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243F8">
      <w:pPr>
        <w:jc w:val="center"/>
        <w:rPr>
          <w:rFonts w:ascii="宋体" w:hAnsi="宋体"/>
          <w:b/>
          <w:sz w:val="44"/>
          <w:szCs w:val="44"/>
        </w:rPr>
      </w:pPr>
      <w:bookmarkStart w:id="0" w:name="_Toc287620665"/>
    </w:p>
    <w:p w14:paraId="77BDBC1B">
      <w:pPr>
        <w:spacing w:line="360" w:lineRule="auto"/>
        <w:jc w:val="center"/>
        <w:rPr>
          <w:rFonts w:ascii="宋体" w:hAnsi="宋体"/>
          <w:kern w:val="0"/>
          <w:sz w:val="32"/>
          <w:szCs w:val="32"/>
        </w:rPr>
      </w:pPr>
      <w:r>
        <w:rPr>
          <w:rFonts w:hint="eastAsia" w:ascii="宋体" w:hAnsi="宋体"/>
          <w:kern w:val="0"/>
          <w:sz w:val="32"/>
          <w:szCs w:val="32"/>
          <w:u w:val="single"/>
        </w:rPr>
        <w:t>涪陵榨菜集团华民榨菜厂MVR附属维修工程项目</w:t>
      </w:r>
    </w:p>
    <w:p w14:paraId="6209B8F0">
      <w:pPr>
        <w:autoSpaceDE w:val="0"/>
        <w:autoSpaceDN w:val="0"/>
        <w:adjustRightInd w:val="0"/>
        <w:snapToGrid w:val="0"/>
        <w:spacing w:line="360" w:lineRule="auto"/>
        <w:jc w:val="left"/>
        <w:rPr>
          <w:rFonts w:ascii="宋体" w:hAnsi="宋体"/>
          <w:kern w:val="0"/>
          <w:sz w:val="20"/>
          <w:szCs w:val="20"/>
        </w:rPr>
      </w:pPr>
    </w:p>
    <w:p w14:paraId="5A2A770B">
      <w:pPr>
        <w:autoSpaceDE w:val="0"/>
        <w:autoSpaceDN w:val="0"/>
        <w:adjustRightInd w:val="0"/>
        <w:snapToGrid w:val="0"/>
        <w:spacing w:line="360" w:lineRule="auto"/>
        <w:jc w:val="left"/>
        <w:rPr>
          <w:rFonts w:ascii="宋体" w:hAnsi="宋体"/>
          <w:kern w:val="0"/>
          <w:sz w:val="20"/>
          <w:szCs w:val="20"/>
        </w:rPr>
      </w:pPr>
    </w:p>
    <w:p w14:paraId="689132DD">
      <w:pPr>
        <w:autoSpaceDE w:val="0"/>
        <w:autoSpaceDN w:val="0"/>
        <w:adjustRightInd w:val="0"/>
        <w:snapToGrid w:val="0"/>
        <w:spacing w:line="360" w:lineRule="auto"/>
        <w:jc w:val="left"/>
        <w:rPr>
          <w:rFonts w:ascii="宋体" w:hAnsi="宋体"/>
          <w:kern w:val="0"/>
          <w:sz w:val="20"/>
          <w:szCs w:val="20"/>
        </w:rPr>
      </w:pPr>
    </w:p>
    <w:p w14:paraId="74066AA7">
      <w:pPr>
        <w:autoSpaceDE w:val="0"/>
        <w:autoSpaceDN w:val="0"/>
        <w:adjustRightInd w:val="0"/>
        <w:snapToGrid w:val="0"/>
        <w:spacing w:line="360" w:lineRule="auto"/>
        <w:jc w:val="left"/>
        <w:rPr>
          <w:rFonts w:ascii="宋体" w:hAnsi="宋体"/>
          <w:kern w:val="0"/>
          <w:sz w:val="20"/>
          <w:szCs w:val="20"/>
        </w:rPr>
      </w:pPr>
    </w:p>
    <w:p w14:paraId="41318B25">
      <w:pPr>
        <w:autoSpaceDE w:val="0"/>
        <w:autoSpaceDN w:val="0"/>
        <w:adjustRightInd w:val="0"/>
        <w:snapToGrid w:val="0"/>
        <w:spacing w:line="360" w:lineRule="auto"/>
        <w:jc w:val="left"/>
        <w:rPr>
          <w:rFonts w:ascii="宋体" w:hAnsi="宋体"/>
          <w:kern w:val="0"/>
          <w:sz w:val="20"/>
          <w:szCs w:val="20"/>
        </w:rPr>
      </w:pPr>
    </w:p>
    <w:p w14:paraId="334A875B">
      <w:pPr>
        <w:autoSpaceDE w:val="0"/>
        <w:autoSpaceDN w:val="0"/>
        <w:adjustRightInd w:val="0"/>
        <w:snapToGrid w:val="0"/>
        <w:spacing w:line="360" w:lineRule="auto"/>
        <w:jc w:val="left"/>
        <w:rPr>
          <w:rFonts w:ascii="宋体" w:hAnsi="宋体"/>
          <w:kern w:val="0"/>
          <w:sz w:val="20"/>
          <w:szCs w:val="20"/>
        </w:rPr>
      </w:pPr>
    </w:p>
    <w:p w14:paraId="3F70AFB1">
      <w:pPr>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1EDB19DD">
      <w:pPr>
        <w:autoSpaceDE w:val="0"/>
        <w:autoSpaceDN w:val="0"/>
        <w:adjustRightInd w:val="0"/>
        <w:snapToGrid w:val="0"/>
        <w:spacing w:line="360" w:lineRule="auto"/>
        <w:jc w:val="left"/>
        <w:rPr>
          <w:rFonts w:ascii="宋体" w:hAnsi="宋体"/>
          <w:kern w:val="0"/>
          <w:sz w:val="10"/>
          <w:szCs w:val="10"/>
        </w:rPr>
      </w:pPr>
    </w:p>
    <w:p w14:paraId="332D29DF">
      <w:pPr>
        <w:autoSpaceDE w:val="0"/>
        <w:autoSpaceDN w:val="0"/>
        <w:adjustRightInd w:val="0"/>
        <w:snapToGrid w:val="0"/>
        <w:spacing w:line="360" w:lineRule="auto"/>
        <w:jc w:val="left"/>
        <w:rPr>
          <w:rFonts w:ascii="宋体" w:hAnsi="宋体"/>
          <w:kern w:val="0"/>
          <w:sz w:val="20"/>
          <w:szCs w:val="20"/>
        </w:rPr>
      </w:pPr>
    </w:p>
    <w:p w14:paraId="5A4C009D">
      <w:pPr>
        <w:autoSpaceDE w:val="0"/>
        <w:autoSpaceDN w:val="0"/>
        <w:adjustRightInd w:val="0"/>
        <w:snapToGrid w:val="0"/>
        <w:spacing w:line="360" w:lineRule="auto"/>
        <w:jc w:val="left"/>
        <w:rPr>
          <w:rFonts w:ascii="宋体" w:hAnsi="宋体"/>
          <w:kern w:val="0"/>
          <w:sz w:val="20"/>
          <w:szCs w:val="20"/>
        </w:rPr>
      </w:pPr>
    </w:p>
    <w:p w14:paraId="351AAF47">
      <w:pPr>
        <w:autoSpaceDE w:val="0"/>
        <w:autoSpaceDN w:val="0"/>
        <w:adjustRightInd w:val="0"/>
        <w:snapToGrid w:val="0"/>
        <w:spacing w:line="360" w:lineRule="auto"/>
        <w:jc w:val="left"/>
        <w:rPr>
          <w:rFonts w:ascii="宋体" w:hAnsi="宋体"/>
          <w:kern w:val="0"/>
          <w:sz w:val="20"/>
          <w:szCs w:val="20"/>
        </w:rPr>
      </w:pPr>
    </w:p>
    <w:p w14:paraId="65D9B15F">
      <w:pPr>
        <w:autoSpaceDE w:val="0"/>
        <w:autoSpaceDN w:val="0"/>
        <w:adjustRightInd w:val="0"/>
        <w:snapToGrid w:val="0"/>
        <w:spacing w:line="360" w:lineRule="auto"/>
        <w:jc w:val="left"/>
        <w:rPr>
          <w:rFonts w:ascii="宋体" w:hAnsi="宋体"/>
          <w:kern w:val="0"/>
          <w:sz w:val="20"/>
          <w:szCs w:val="20"/>
        </w:rPr>
      </w:pPr>
    </w:p>
    <w:p w14:paraId="1289BC65">
      <w:pPr>
        <w:autoSpaceDE w:val="0"/>
        <w:autoSpaceDN w:val="0"/>
        <w:adjustRightInd w:val="0"/>
        <w:snapToGrid w:val="0"/>
        <w:spacing w:line="360" w:lineRule="auto"/>
        <w:jc w:val="left"/>
        <w:rPr>
          <w:rFonts w:ascii="宋体" w:hAnsi="宋体"/>
          <w:kern w:val="0"/>
          <w:sz w:val="20"/>
          <w:szCs w:val="20"/>
        </w:rPr>
      </w:pPr>
    </w:p>
    <w:p w14:paraId="0176DC98">
      <w:pPr>
        <w:autoSpaceDE w:val="0"/>
        <w:autoSpaceDN w:val="0"/>
        <w:adjustRightInd w:val="0"/>
        <w:snapToGrid w:val="0"/>
        <w:spacing w:line="360" w:lineRule="auto"/>
        <w:jc w:val="left"/>
        <w:rPr>
          <w:rFonts w:ascii="宋体" w:hAnsi="宋体"/>
          <w:kern w:val="0"/>
          <w:sz w:val="20"/>
          <w:szCs w:val="20"/>
        </w:rPr>
      </w:pPr>
    </w:p>
    <w:p w14:paraId="25B61B26">
      <w:pPr>
        <w:autoSpaceDE w:val="0"/>
        <w:autoSpaceDN w:val="0"/>
        <w:adjustRightInd w:val="0"/>
        <w:snapToGrid w:val="0"/>
        <w:spacing w:line="360" w:lineRule="auto"/>
        <w:jc w:val="left"/>
        <w:rPr>
          <w:rFonts w:ascii="宋体" w:hAnsi="宋体"/>
          <w:kern w:val="0"/>
          <w:sz w:val="20"/>
          <w:szCs w:val="20"/>
        </w:rPr>
      </w:pPr>
    </w:p>
    <w:p w14:paraId="06951A4D">
      <w:pPr>
        <w:autoSpaceDE w:val="0"/>
        <w:autoSpaceDN w:val="0"/>
        <w:adjustRightInd w:val="0"/>
        <w:snapToGrid w:val="0"/>
        <w:spacing w:line="360" w:lineRule="auto"/>
        <w:rPr>
          <w:rFonts w:ascii="宋体" w:hAnsi="宋体"/>
          <w:kern w:val="0"/>
          <w:sz w:val="20"/>
          <w:szCs w:val="20"/>
        </w:rPr>
      </w:pPr>
    </w:p>
    <w:p w14:paraId="4B7E57FF">
      <w:pPr>
        <w:autoSpaceDE w:val="0"/>
        <w:autoSpaceDN w:val="0"/>
        <w:adjustRightInd w:val="0"/>
        <w:snapToGrid w:val="0"/>
        <w:spacing w:line="360" w:lineRule="auto"/>
        <w:jc w:val="left"/>
        <w:rPr>
          <w:rFonts w:ascii="宋体" w:hAnsi="宋体"/>
          <w:kern w:val="0"/>
          <w:sz w:val="20"/>
          <w:szCs w:val="20"/>
        </w:rPr>
      </w:pPr>
    </w:p>
    <w:p w14:paraId="248468C9">
      <w:pPr>
        <w:autoSpaceDE w:val="0"/>
        <w:autoSpaceDN w:val="0"/>
        <w:adjustRightInd w:val="0"/>
        <w:snapToGrid w:val="0"/>
        <w:spacing w:line="360" w:lineRule="auto"/>
        <w:rPr>
          <w:rFonts w:ascii="宋体" w:hAnsi="宋体"/>
          <w:kern w:val="0"/>
          <w:sz w:val="20"/>
          <w:szCs w:val="20"/>
        </w:rPr>
      </w:pPr>
    </w:p>
    <w:p w14:paraId="184F35D3">
      <w:pPr>
        <w:autoSpaceDE w:val="0"/>
        <w:autoSpaceDN w:val="0"/>
        <w:adjustRightInd w:val="0"/>
        <w:snapToGrid w:val="0"/>
        <w:spacing w:line="360" w:lineRule="auto"/>
        <w:rPr>
          <w:rFonts w:ascii="宋体" w:hAnsi="宋体"/>
          <w:kern w:val="0"/>
          <w:sz w:val="20"/>
          <w:szCs w:val="20"/>
        </w:rPr>
      </w:pPr>
    </w:p>
    <w:p w14:paraId="7CFCDE59">
      <w:pPr>
        <w:autoSpaceDE w:val="0"/>
        <w:autoSpaceDN w:val="0"/>
        <w:adjustRightInd w:val="0"/>
        <w:snapToGrid w:val="0"/>
        <w:spacing w:line="360" w:lineRule="auto"/>
        <w:rPr>
          <w:rFonts w:ascii="宋体" w:hAnsi="宋体"/>
          <w:kern w:val="0"/>
          <w:sz w:val="20"/>
          <w:szCs w:val="20"/>
        </w:rPr>
      </w:pPr>
    </w:p>
    <w:p w14:paraId="106BCA6B">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53203D76">
      <w:pPr>
        <w:tabs>
          <w:tab w:val="left" w:pos="6219"/>
        </w:tabs>
        <w:autoSpaceDE w:val="0"/>
        <w:autoSpaceDN w:val="0"/>
        <w:adjustRightInd w:val="0"/>
        <w:snapToGrid w:val="0"/>
        <w:spacing w:line="360" w:lineRule="auto"/>
        <w:jc w:val="center"/>
        <w:rPr>
          <w:rFonts w:hint="eastAsia" w:ascii="宋体" w:hAnsi="宋体"/>
          <w:bCs/>
          <w:w w:val="99"/>
          <w:kern w:val="0"/>
          <w:sz w:val="28"/>
          <w:szCs w:val="28"/>
          <w:lang w:val="en-US" w:eastAsia="zh-CN"/>
        </w:rPr>
      </w:pPr>
    </w:p>
    <w:p w14:paraId="52694C4B">
      <w:pPr>
        <w:tabs>
          <w:tab w:val="left" w:pos="6219"/>
        </w:tabs>
        <w:autoSpaceDE w:val="0"/>
        <w:autoSpaceDN w:val="0"/>
        <w:adjustRightInd w:val="0"/>
        <w:snapToGrid w:val="0"/>
        <w:spacing w:line="360" w:lineRule="auto"/>
        <w:jc w:val="center"/>
        <w:rPr>
          <w:rFonts w:hint="default" w:ascii="宋体" w:hAnsi="宋体"/>
          <w:bCs/>
          <w:w w:val="99"/>
          <w:kern w:val="0"/>
          <w:sz w:val="28"/>
          <w:szCs w:val="28"/>
          <w:lang w:val="en-US" w:eastAsia="zh-CN"/>
        </w:rPr>
      </w:pPr>
      <w:r>
        <w:rPr>
          <w:rFonts w:hint="eastAsia" w:ascii="宋体" w:hAnsi="宋体"/>
          <w:bCs/>
          <w:w w:val="99"/>
          <w:kern w:val="0"/>
          <w:sz w:val="28"/>
          <w:szCs w:val="28"/>
          <w:lang w:val="en-US" w:eastAsia="zh-CN"/>
        </w:rPr>
        <w:t>2026年7月</w:t>
      </w:r>
    </w:p>
    <w:p w14:paraId="42ED489C">
      <w:pPr>
        <w:autoSpaceDE w:val="0"/>
        <w:autoSpaceDN w:val="0"/>
        <w:adjustRightInd w:val="0"/>
        <w:snapToGrid w:val="0"/>
        <w:spacing w:line="360" w:lineRule="auto"/>
        <w:jc w:val="center"/>
        <w:rPr>
          <w:rFonts w:ascii="宋体" w:hAnsi="宋体"/>
          <w:bCs/>
          <w:kern w:val="0"/>
          <w:sz w:val="28"/>
          <w:szCs w:val="28"/>
        </w:rPr>
      </w:pPr>
    </w:p>
    <w:p w14:paraId="7429C187">
      <w:pPr>
        <w:autoSpaceDE w:val="0"/>
        <w:autoSpaceDN w:val="0"/>
        <w:adjustRightInd w:val="0"/>
        <w:snapToGrid w:val="0"/>
        <w:spacing w:line="360" w:lineRule="auto"/>
        <w:jc w:val="center"/>
        <w:rPr>
          <w:rFonts w:ascii="宋体" w:hAnsi="宋体"/>
          <w:bCs/>
          <w:kern w:val="0"/>
          <w:sz w:val="28"/>
          <w:szCs w:val="28"/>
        </w:rPr>
      </w:pPr>
    </w:p>
    <w:p w14:paraId="05718ABC">
      <w:pPr>
        <w:autoSpaceDE w:val="0"/>
        <w:autoSpaceDN w:val="0"/>
        <w:adjustRightInd w:val="0"/>
        <w:snapToGrid w:val="0"/>
        <w:spacing w:line="360" w:lineRule="auto"/>
        <w:rPr>
          <w:rFonts w:ascii="宋体" w:hAnsi="宋体"/>
          <w:bCs/>
          <w:kern w:val="0"/>
          <w:sz w:val="20"/>
          <w:szCs w:val="20"/>
        </w:rPr>
      </w:pPr>
    </w:p>
    <w:p w14:paraId="5CEF87FD">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5DA94DB8">
      <w:pPr>
        <w:pStyle w:val="57"/>
        <w:jc w:val="center"/>
        <w:rPr>
          <w:rFonts w:ascii="宋体" w:hAnsi="宋体"/>
          <w:i w:val="0"/>
          <w:iCs w:val="0"/>
          <w:color w:val="auto"/>
          <w:sz w:val="44"/>
          <w:szCs w:val="44"/>
        </w:rPr>
      </w:pPr>
      <w:bookmarkStart w:id="1" w:name="_Toc23843"/>
      <w:r>
        <w:rPr>
          <w:rFonts w:ascii="宋体" w:hAnsi="宋体"/>
          <w:i w:val="0"/>
          <w:iCs w:val="0"/>
          <w:color w:val="auto"/>
          <w:sz w:val="44"/>
          <w:szCs w:val="44"/>
          <w:lang w:val="zh-CN"/>
        </w:rPr>
        <w:t>目</w:t>
      </w:r>
      <w:r>
        <w:rPr>
          <w:rFonts w:hint="eastAsia" w:ascii="宋体" w:hAnsi="宋体"/>
          <w:i w:val="0"/>
          <w:iCs w:val="0"/>
          <w:color w:val="auto"/>
          <w:sz w:val="44"/>
          <w:szCs w:val="44"/>
          <w:lang w:val="zh-CN"/>
        </w:rPr>
        <w:t xml:space="preserve"> </w:t>
      </w:r>
      <w:r>
        <w:rPr>
          <w:rFonts w:ascii="宋体" w:hAnsi="宋体"/>
          <w:i w:val="0"/>
          <w:iCs w:val="0"/>
          <w:color w:val="auto"/>
          <w:sz w:val="44"/>
          <w:szCs w:val="44"/>
          <w:lang w:val="zh-CN"/>
        </w:rPr>
        <w:t>录</w:t>
      </w:r>
      <w:bookmarkEnd w:id="1"/>
    </w:p>
    <w:p w14:paraId="6EBEB7CA">
      <w:pPr>
        <w:pStyle w:val="31"/>
        <w:tabs>
          <w:tab w:val="right" w:leader="dot" w:pos="9469"/>
        </w:tabs>
        <w:rPr>
          <w:i w:val="0"/>
          <w:iCs w:val="0"/>
        </w:rPr>
      </w:pPr>
      <w:r>
        <w:rPr>
          <w:rFonts w:ascii="宋体" w:hAnsi="宋体"/>
          <w:i w:val="0"/>
          <w:iCs w:val="0"/>
        </w:rPr>
        <w:fldChar w:fldCharType="begin"/>
      </w:r>
      <w:r>
        <w:rPr>
          <w:rFonts w:ascii="宋体" w:hAnsi="宋体"/>
          <w:i w:val="0"/>
          <w:iCs w:val="0"/>
        </w:rPr>
        <w:instrText xml:space="preserve"> TOC \o "1-3" \h \z \u </w:instrText>
      </w:r>
      <w:r>
        <w:rPr>
          <w:rFonts w:ascii="宋体" w:hAnsi="宋体"/>
          <w:i w:val="0"/>
          <w:iCs w:val="0"/>
        </w:rPr>
        <w:fldChar w:fldCharType="separate"/>
      </w:r>
    </w:p>
    <w:p w14:paraId="1E866166">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_Toc29037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第一章  招标公告</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p>
    <w:p w14:paraId="64E9A6BC">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_Toc31153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第二章  投标人须知</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p>
    <w:p w14:paraId="2629113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_Toc16756 </w:instrText>
      </w:r>
      <w:r>
        <w:rPr>
          <w:rFonts w:ascii="宋体" w:hAnsi="宋体"/>
          <w:bCs/>
          <w:i w:val="0"/>
          <w:iCs w:val="0"/>
          <w:sz w:val="24"/>
          <w:szCs w:val="24"/>
          <w:lang w:val="zh-CN"/>
        </w:rPr>
        <w:fldChar w:fldCharType="separate"/>
      </w:r>
      <w:r>
        <w:rPr>
          <w:rFonts w:ascii="宋体" w:hAnsi="宋体"/>
          <w:i w:val="0"/>
          <w:iCs w:val="0"/>
          <w:sz w:val="24"/>
          <w:szCs w:val="24"/>
        </w:rPr>
        <w:t xml:space="preserve">第三章 </w:t>
      </w:r>
      <w:r>
        <w:rPr>
          <w:rFonts w:hint="eastAsia" w:ascii="宋体" w:hAnsi="宋体"/>
          <w:i w:val="0"/>
          <w:iCs w:val="0"/>
          <w:sz w:val="24"/>
          <w:szCs w:val="24"/>
        </w:rPr>
        <w:t xml:space="preserve"> </w:t>
      </w:r>
      <w:r>
        <w:rPr>
          <w:rFonts w:ascii="宋体" w:hAnsi="宋体"/>
          <w:i w:val="0"/>
          <w:iCs w:val="0"/>
          <w:sz w:val="24"/>
          <w:szCs w:val="24"/>
        </w:rPr>
        <w:t>评标办法（综合评估法）</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33D6F61A">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_Toc11656 </w:instrText>
      </w:r>
      <w:r>
        <w:rPr>
          <w:rFonts w:ascii="宋体" w:hAnsi="宋体"/>
          <w:bCs/>
          <w:i w:val="0"/>
          <w:iCs w:val="0"/>
          <w:sz w:val="24"/>
          <w:szCs w:val="24"/>
          <w:lang w:val="zh-CN"/>
        </w:rPr>
        <w:fldChar w:fldCharType="separate"/>
      </w:r>
      <w:r>
        <w:rPr>
          <w:rFonts w:hint="eastAsia" w:ascii="宋体" w:hAnsi="宋体"/>
          <w:i w:val="0"/>
          <w:iCs w:val="0"/>
          <w:kern w:val="0"/>
          <w:sz w:val="24"/>
          <w:szCs w:val="24"/>
        </w:rPr>
        <w:t>第四章  合同条款及格式</w:t>
      </w:r>
      <w:r>
        <w:rPr>
          <w:i w:val="0"/>
          <w:iCs w:val="0"/>
          <w:sz w:val="24"/>
          <w:szCs w:val="24"/>
        </w:rPr>
        <w:tab/>
      </w:r>
      <w:r>
        <w:rPr>
          <w:rFonts w:hint="eastAsia"/>
          <w:i w:val="0"/>
          <w:iCs w:val="0"/>
          <w:sz w:val="24"/>
          <w:szCs w:val="24"/>
          <w:lang w:val="en-US" w:eastAsia="zh-CN"/>
        </w:rPr>
        <w:t>3</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8</w:t>
      </w:r>
    </w:p>
    <w:p w14:paraId="61CFF84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_Toc28687 </w:instrText>
      </w:r>
      <w:r>
        <w:rPr>
          <w:rFonts w:ascii="宋体" w:hAnsi="宋体"/>
          <w:bCs/>
          <w:i w:val="0"/>
          <w:iCs w:val="0"/>
          <w:sz w:val="24"/>
          <w:szCs w:val="24"/>
          <w:lang w:val="zh-CN"/>
        </w:rPr>
        <w:fldChar w:fldCharType="separate"/>
      </w:r>
      <w:r>
        <w:rPr>
          <w:rFonts w:hint="eastAsia" w:ascii="宋体" w:hAnsi="宋体"/>
          <w:i w:val="0"/>
          <w:iCs w:val="0"/>
          <w:sz w:val="24"/>
          <w:szCs w:val="24"/>
        </w:rPr>
        <w:t>第五章  工程量清单</w:t>
      </w:r>
      <w:r>
        <w:rPr>
          <w:i w:val="0"/>
          <w:iCs w:val="0"/>
          <w:sz w:val="24"/>
          <w:szCs w:val="24"/>
        </w:rPr>
        <w:tab/>
      </w:r>
      <w:r>
        <w:rPr>
          <w:rFonts w:hint="eastAsia"/>
          <w:i w:val="0"/>
          <w:iCs w:val="0"/>
          <w:sz w:val="24"/>
          <w:szCs w:val="24"/>
          <w:lang w:val="en-US" w:eastAsia="zh-CN"/>
        </w:rPr>
        <w:t>3</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9</w:t>
      </w:r>
    </w:p>
    <w:p w14:paraId="3398C150">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_Toc10093 </w:instrText>
      </w:r>
      <w:r>
        <w:rPr>
          <w:rFonts w:ascii="宋体" w:hAnsi="宋体"/>
          <w:bCs/>
          <w:i w:val="0"/>
          <w:iCs w:val="0"/>
          <w:sz w:val="24"/>
          <w:szCs w:val="24"/>
          <w:lang w:val="zh-CN"/>
        </w:rPr>
        <w:fldChar w:fldCharType="separate"/>
      </w:r>
      <w:r>
        <w:rPr>
          <w:rFonts w:hint="eastAsia" w:ascii="宋体" w:hAnsi="宋体"/>
          <w:i w:val="0"/>
          <w:iCs w:val="0"/>
          <w:sz w:val="24"/>
          <w:szCs w:val="24"/>
        </w:rPr>
        <w:t>第六章  图纸</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0</w:t>
      </w:r>
    </w:p>
    <w:p w14:paraId="32A6254F">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_Toc30888 </w:instrText>
      </w:r>
      <w:r>
        <w:rPr>
          <w:rFonts w:ascii="宋体" w:hAnsi="宋体"/>
          <w:bCs/>
          <w:i w:val="0"/>
          <w:iCs w:val="0"/>
          <w:sz w:val="24"/>
          <w:szCs w:val="24"/>
          <w:lang w:val="zh-CN"/>
        </w:rPr>
        <w:fldChar w:fldCharType="separate"/>
      </w:r>
      <w:r>
        <w:rPr>
          <w:rFonts w:ascii="宋体" w:hAnsi="宋体"/>
          <w:i w:val="0"/>
          <w:iCs w:val="0"/>
          <w:sz w:val="24"/>
          <w:szCs w:val="24"/>
        </w:rPr>
        <w:t>第七章</w:t>
      </w:r>
      <w:r>
        <w:rPr>
          <w:rFonts w:hint="eastAsia" w:ascii="宋体" w:hAnsi="宋体"/>
          <w:i w:val="0"/>
          <w:iCs w:val="0"/>
          <w:sz w:val="24"/>
          <w:szCs w:val="24"/>
        </w:rPr>
        <w:t xml:space="preserve">  </w:t>
      </w:r>
      <w:r>
        <w:rPr>
          <w:rFonts w:ascii="宋体" w:hAnsi="宋体"/>
          <w:i w:val="0"/>
          <w:iCs w:val="0"/>
          <w:sz w:val="24"/>
          <w:szCs w:val="24"/>
        </w:rPr>
        <w:t>技术标准和要求</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1</w:t>
      </w:r>
    </w:p>
    <w:p w14:paraId="3EBB4F5D">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_Toc13437 </w:instrText>
      </w:r>
      <w:r>
        <w:rPr>
          <w:rFonts w:ascii="宋体" w:hAnsi="宋体"/>
          <w:bCs/>
          <w:i w:val="0"/>
          <w:iCs w:val="0"/>
          <w:sz w:val="24"/>
          <w:szCs w:val="24"/>
          <w:lang w:val="zh-CN"/>
        </w:rPr>
        <w:fldChar w:fldCharType="separate"/>
      </w:r>
      <w:r>
        <w:rPr>
          <w:rFonts w:hint="eastAsia" w:ascii="宋体" w:hAnsi="宋体"/>
          <w:i w:val="0"/>
          <w:iCs w:val="0"/>
          <w:sz w:val="24"/>
          <w:szCs w:val="24"/>
        </w:rPr>
        <w:t>第八章  投标文件格式</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8</w:t>
      </w:r>
    </w:p>
    <w:p w14:paraId="2201BAB1">
      <w:pPr>
        <w:pStyle w:val="22"/>
        <w:tabs>
          <w:tab w:val="right" w:leader="dot" w:pos="9469"/>
        </w:tabs>
        <w:rPr>
          <w:i w:val="0"/>
          <w:iCs w:val="0"/>
        </w:rPr>
      </w:pPr>
    </w:p>
    <w:p w14:paraId="028FF3DF">
      <w:pPr>
        <w:pStyle w:val="22"/>
        <w:tabs>
          <w:tab w:val="right" w:leader="dot" w:pos="9469"/>
        </w:tabs>
        <w:rPr>
          <w:rFonts w:ascii="宋体" w:hAnsi="宋体"/>
        </w:rPr>
      </w:pPr>
      <w:r>
        <w:rPr>
          <w:rFonts w:ascii="宋体" w:hAnsi="宋体"/>
          <w:bCs/>
          <w:i w:val="0"/>
          <w:iCs w:val="0"/>
          <w:szCs w:val="20"/>
          <w:lang w:val="zh-CN"/>
        </w:rPr>
        <w:fldChar w:fldCharType="end"/>
      </w:r>
    </w:p>
    <w:bookmarkEnd w:id="0"/>
    <w:p w14:paraId="667C2C37">
      <w:pPr>
        <w:spacing w:line="20" w:lineRule="exact"/>
        <w:rPr>
          <w:rFonts w:ascii="宋体" w:hAnsi="宋体"/>
        </w:rPr>
      </w:pPr>
      <w:bookmarkStart w:id="2" w:name="_Toc430530414"/>
    </w:p>
    <w:p w14:paraId="71C0734A">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790EAB9A">
      <w:pPr>
        <w:spacing w:line="360" w:lineRule="auto"/>
        <w:rPr>
          <w:rFonts w:ascii="宋体" w:hAnsi="宋体"/>
        </w:rPr>
      </w:pPr>
    </w:p>
    <w:p w14:paraId="13F806A2">
      <w:pPr>
        <w:pStyle w:val="2"/>
        <w:spacing w:line="360" w:lineRule="auto"/>
        <w:jc w:val="center"/>
        <w:rPr>
          <w:rFonts w:ascii="宋体" w:hAnsi="宋体"/>
          <w:snapToGrid w:val="0"/>
          <w:kern w:val="0"/>
        </w:rPr>
      </w:pPr>
      <w:bookmarkStart w:id="3" w:name="_Toc287620666"/>
      <w:bookmarkStart w:id="4" w:name="_Toc29037"/>
      <w:bookmarkStart w:id="5" w:name="_Toc224103298"/>
      <w:bookmarkStart w:id="6" w:name="_Toc277082535"/>
      <w:bookmarkStart w:id="7" w:name="_Toc430530415"/>
      <w:bookmarkStart w:id="8" w:name="_Toc10054"/>
      <w:bookmarkStart w:id="9" w:name="_Toc509218691"/>
      <w:bookmarkStart w:id="10" w:name="_Toc287607727"/>
      <w:r>
        <w:rPr>
          <w:rFonts w:ascii="宋体" w:hAnsi="宋体"/>
          <w:snapToGrid w:val="0"/>
          <w:kern w:val="0"/>
        </w:rPr>
        <w:t>第一章  招标公告</w:t>
      </w:r>
      <w:bookmarkEnd w:id="3"/>
      <w:bookmarkEnd w:id="4"/>
      <w:bookmarkEnd w:id="5"/>
      <w:bookmarkEnd w:id="6"/>
      <w:bookmarkEnd w:id="7"/>
      <w:bookmarkEnd w:id="8"/>
      <w:bookmarkEnd w:id="9"/>
      <w:bookmarkEnd w:id="10"/>
    </w:p>
    <w:p w14:paraId="6EF4DF0C">
      <w:pPr>
        <w:autoSpaceDE w:val="0"/>
        <w:autoSpaceDN w:val="0"/>
        <w:adjustRightInd w:val="0"/>
        <w:snapToGrid w:val="0"/>
        <w:spacing w:line="360" w:lineRule="auto"/>
        <w:jc w:val="center"/>
        <w:rPr>
          <w:rFonts w:ascii="宋体" w:hAnsi="宋体"/>
          <w:snapToGrid w:val="0"/>
          <w:color w:val="auto"/>
          <w:kern w:val="0"/>
          <w:sz w:val="28"/>
          <w:szCs w:val="28"/>
          <w:u w:val="none"/>
        </w:rPr>
      </w:pPr>
      <w:bookmarkStart w:id="773" w:name="_GoBack"/>
      <w:r>
        <w:rPr>
          <w:rFonts w:ascii="宋体" w:hAnsi="宋体"/>
          <w:snapToGrid w:val="0"/>
          <w:color w:val="auto"/>
          <w:kern w:val="0"/>
          <w:sz w:val="28"/>
          <w:szCs w:val="28"/>
          <w:u w:val="none"/>
        </w:rPr>
        <w:t xml:space="preserve"> </w:t>
      </w:r>
      <w:r>
        <w:rPr>
          <w:rFonts w:hint="eastAsia" w:ascii="宋体" w:hAnsi="宋体"/>
          <w:snapToGrid w:val="0"/>
          <w:color w:val="auto"/>
          <w:kern w:val="0"/>
          <w:sz w:val="28"/>
          <w:szCs w:val="28"/>
          <w:u w:val="none"/>
        </w:rPr>
        <w:t>涪陵榨菜集团华民榨菜厂MVR附属维修工程项目</w:t>
      </w:r>
      <w:r>
        <w:rPr>
          <w:rFonts w:ascii="宋体" w:hAnsi="宋体"/>
          <w:snapToGrid w:val="0"/>
          <w:color w:val="auto"/>
          <w:w w:val="99"/>
          <w:kern w:val="0"/>
          <w:sz w:val="28"/>
          <w:szCs w:val="28"/>
          <w:u w:val="none"/>
        </w:rPr>
        <w:t>招标公告</w:t>
      </w:r>
    </w:p>
    <w:p w14:paraId="5647432C">
      <w:pPr>
        <w:pStyle w:val="3"/>
        <w:spacing w:before="0" w:after="0" w:line="360" w:lineRule="auto"/>
        <w:rPr>
          <w:rFonts w:ascii="宋体" w:hAnsi="宋体"/>
          <w:snapToGrid w:val="0"/>
          <w:color w:val="auto"/>
          <w:sz w:val="28"/>
          <w:szCs w:val="28"/>
        </w:rPr>
      </w:pPr>
      <w:bookmarkStart w:id="11" w:name="_Toc30101"/>
      <w:bookmarkStart w:id="12" w:name="_Toc200359238"/>
      <w:bookmarkStart w:id="13" w:name="_Toc509218692"/>
      <w:bookmarkStart w:id="14" w:name="_Toc277082536"/>
      <w:bookmarkStart w:id="15" w:name="_Toc24274"/>
      <w:bookmarkStart w:id="16" w:name="_Toc287620667"/>
      <w:bookmarkStart w:id="17" w:name="_Toc287607728"/>
      <w:bookmarkStart w:id="18" w:name="_Toc430530416"/>
      <w:bookmarkStart w:id="19" w:name="_Toc224103299"/>
      <w:bookmarkStart w:id="20" w:name="_Toc200359427"/>
      <w:r>
        <w:rPr>
          <w:rFonts w:ascii="宋体" w:hAnsi="宋体"/>
          <w:snapToGrid w:val="0"/>
          <w:color w:val="auto"/>
          <w:sz w:val="28"/>
          <w:szCs w:val="28"/>
        </w:rPr>
        <w:t xml:space="preserve">1. </w:t>
      </w:r>
      <w:r>
        <w:rPr>
          <w:rFonts w:hint="eastAsia" w:ascii="宋体" w:hAnsi="宋体"/>
          <w:snapToGrid w:val="0"/>
          <w:color w:val="auto"/>
          <w:sz w:val="28"/>
          <w:szCs w:val="28"/>
        </w:rPr>
        <w:t xml:space="preserve"> </w:t>
      </w:r>
      <w:r>
        <w:rPr>
          <w:rFonts w:ascii="宋体" w:hAnsi="宋体"/>
          <w:snapToGrid w:val="0"/>
          <w:color w:val="auto"/>
          <w:sz w:val="28"/>
          <w:szCs w:val="28"/>
        </w:rPr>
        <w:t>招标条件</w:t>
      </w:r>
      <w:bookmarkEnd w:id="11"/>
      <w:bookmarkEnd w:id="12"/>
      <w:bookmarkEnd w:id="13"/>
      <w:bookmarkEnd w:id="14"/>
      <w:bookmarkEnd w:id="15"/>
      <w:bookmarkEnd w:id="16"/>
      <w:bookmarkEnd w:id="17"/>
      <w:bookmarkEnd w:id="18"/>
      <w:bookmarkEnd w:id="19"/>
      <w:bookmarkEnd w:id="20"/>
    </w:p>
    <w:p w14:paraId="7E3FC74F">
      <w:pPr>
        <w:tabs>
          <w:tab w:val="left" w:pos="3315"/>
          <w:tab w:val="left" w:pos="3390"/>
          <w:tab w:val="left" w:pos="6120"/>
          <w:tab w:val="left" w:pos="8850"/>
        </w:tabs>
        <w:autoSpaceDE w:val="0"/>
        <w:autoSpaceDN w:val="0"/>
        <w:adjustRightInd w:val="0"/>
        <w:snapToGrid w:val="0"/>
        <w:spacing w:line="360" w:lineRule="auto"/>
        <w:ind w:firstLine="420"/>
        <w:jc w:val="left"/>
        <w:rPr>
          <w:color w:val="auto"/>
        </w:rPr>
      </w:pPr>
      <w:r>
        <w:rPr>
          <w:rFonts w:ascii="宋体" w:hAnsi="宋体"/>
          <w:snapToGrid w:val="0"/>
          <w:color w:val="auto"/>
          <w:kern w:val="0"/>
          <w:szCs w:val="21"/>
        </w:rPr>
        <w:t>本招标项目</w:t>
      </w:r>
      <w:r>
        <w:rPr>
          <w:rFonts w:hint="eastAsia" w:ascii="宋体" w:hAnsi="宋体"/>
          <w:snapToGrid w:val="0"/>
          <w:color w:val="auto"/>
          <w:kern w:val="0"/>
          <w:szCs w:val="21"/>
          <w:u w:val="single"/>
        </w:rPr>
        <w:t xml:space="preserve"> 涪陵榨菜集团华民榨菜厂MVR附属维修工程项目</w:t>
      </w:r>
      <w:r>
        <w:rPr>
          <w:rFonts w:ascii="宋体" w:hAnsi="宋体"/>
          <w:snapToGrid w:val="0"/>
          <w:color w:val="auto"/>
          <w:kern w:val="0"/>
          <w:szCs w:val="21"/>
        </w:rPr>
        <w:t>，资金来自</w:t>
      </w:r>
      <w:r>
        <w:rPr>
          <w:rFonts w:hint="eastAsia" w:ascii="宋体" w:hAnsi="宋体"/>
          <w:snapToGrid w:val="0"/>
          <w:color w:val="auto"/>
          <w:kern w:val="0"/>
          <w:szCs w:val="21"/>
          <w:u w:val="single"/>
          <w:lang w:val="en-US" w:eastAsia="zh-CN"/>
        </w:rPr>
        <w:t>业主自筹</w:t>
      </w:r>
      <w:r>
        <w:rPr>
          <w:rFonts w:ascii="宋体" w:hAnsi="宋体"/>
          <w:snapToGrid w:val="0"/>
          <w:color w:val="auto"/>
          <w:kern w:val="0"/>
          <w:szCs w:val="21"/>
        </w:rPr>
        <w:t>，项目出资比例为</w:t>
      </w:r>
      <w:r>
        <w:rPr>
          <w:rFonts w:hint="eastAsia" w:ascii="宋体" w:hAnsi="宋体"/>
          <w:snapToGrid w:val="0"/>
          <w:color w:val="auto"/>
          <w:kern w:val="0"/>
          <w:szCs w:val="21"/>
          <w:u w:val="single"/>
        </w:rPr>
        <w:t xml:space="preserve"> </w:t>
      </w:r>
      <w:r>
        <w:rPr>
          <w:rFonts w:hint="eastAsia" w:ascii="宋体" w:hAnsi="宋体"/>
          <w:snapToGrid w:val="0"/>
          <w:color w:val="auto"/>
          <w:kern w:val="0"/>
          <w:szCs w:val="21"/>
          <w:u w:val="single"/>
          <w:lang w:val="en-US" w:eastAsia="zh-CN"/>
        </w:rPr>
        <w:t>100%</w:t>
      </w:r>
      <w:r>
        <w:rPr>
          <w:rFonts w:hint="eastAsia" w:ascii="宋体" w:hAnsi="宋体"/>
          <w:snapToGrid w:val="0"/>
          <w:color w:val="auto"/>
          <w:kern w:val="0"/>
          <w:szCs w:val="21"/>
          <w:u w:val="single"/>
        </w:rPr>
        <w:t xml:space="preserve">   </w:t>
      </w:r>
      <w:r>
        <w:rPr>
          <w:rFonts w:ascii="宋体" w:hAnsi="宋体"/>
          <w:snapToGrid w:val="0"/>
          <w:color w:val="auto"/>
          <w:kern w:val="0"/>
          <w:szCs w:val="21"/>
        </w:rPr>
        <w:t>，招标人</w:t>
      </w:r>
      <w:r>
        <w:rPr>
          <w:rFonts w:ascii="宋体" w:hAnsi="宋体"/>
          <w:snapToGrid w:val="0"/>
          <w:color w:val="auto"/>
          <w:kern w:val="0"/>
          <w:position w:val="-2"/>
          <w:szCs w:val="21"/>
        </w:rPr>
        <w:t>为</w:t>
      </w:r>
      <w:r>
        <w:rPr>
          <w:rFonts w:hint="eastAsia" w:ascii="宋体" w:hAnsi="宋体"/>
          <w:snapToGrid w:val="0"/>
          <w:color w:val="auto"/>
          <w:kern w:val="0"/>
          <w:szCs w:val="21"/>
          <w:u w:val="single"/>
        </w:rPr>
        <w:t>重庆市涪陵榨菜集团股份有限公司</w:t>
      </w:r>
      <w:r>
        <w:rPr>
          <w:rFonts w:ascii="宋体" w:hAnsi="宋体"/>
          <w:snapToGrid w:val="0"/>
          <w:color w:val="auto"/>
          <w:kern w:val="0"/>
          <w:position w:val="-2"/>
          <w:szCs w:val="21"/>
        </w:rPr>
        <w:t>。项目已具备招标条件，现对</w:t>
      </w:r>
      <w:r>
        <w:rPr>
          <w:rFonts w:hint="eastAsia" w:ascii="宋体" w:hAnsi="宋体"/>
          <w:snapToGrid w:val="0"/>
          <w:color w:val="auto"/>
          <w:kern w:val="0"/>
          <w:position w:val="-2"/>
          <w:szCs w:val="21"/>
          <w:u w:val="none"/>
        </w:rPr>
        <w:t>该项目</w:t>
      </w:r>
      <w:r>
        <w:rPr>
          <w:rFonts w:ascii="宋体" w:hAnsi="宋体"/>
          <w:snapToGrid w:val="0"/>
          <w:color w:val="auto"/>
          <w:kern w:val="0"/>
          <w:position w:val="-2"/>
          <w:szCs w:val="21"/>
        </w:rPr>
        <w:t>进行公开招标</w:t>
      </w:r>
      <w:r>
        <w:rPr>
          <w:rFonts w:hint="eastAsia" w:ascii="宋体" w:hAnsi="宋体"/>
          <w:snapToGrid w:val="0"/>
          <w:color w:val="auto"/>
          <w:kern w:val="0"/>
          <w:position w:val="-2"/>
          <w:szCs w:val="21"/>
          <w:lang w:eastAsia="zh-CN"/>
        </w:rPr>
        <w:t>，</w:t>
      </w:r>
      <w:r>
        <w:rPr>
          <w:rFonts w:hint="eastAsia" w:ascii="宋体" w:hAnsi="宋体"/>
          <w:snapToGrid w:val="0"/>
          <w:color w:val="auto"/>
          <w:kern w:val="0"/>
          <w:position w:val="-2"/>
          <w:szCs w:val="21"/>
          <w:lang w:val="en-US" w:eastAsia="zh-CN"/>
        </w:rPr>
        <w:t>评标办法采用</w:t>
      </w:r>
      <w:r>
        <w:rPr>
          <w:rFonts w:hint="eastAsia" w:ascii="宋体" w:hAnsi="宋体"/>
          <w:snapToGrid w:val="0"/>
          <w:color w:val="auto"/>
          <w:kern w:val="0"/>
          <w:position w:val="-2"/>
          <w:szCs w:val="21"/>
        </w:rPr>
        <w:t>综合评估法</w:t>
      </w:r>
      <w:r>
        <w:rPr>
          <w:rFonts w:hint="eastAsia" w:ascii="宋体" w:hAnsi="宋体"/>
          <w:snapToGrid w:val="0"/>
          <w:color w:val="auto"/>
          <w:kern w:val="0"/>
          <w:position w:val="-2"/>
          <w:szCs w:val="21"/>
          <w:lang w:eastAsia="zh-CN"/>
        </w:rPr>
        <w:t>。</w:t>
      </w:r>
    </w:p>
    <w:p w14:paraId="6819702C">
      <w:pPr>
        <w:pStyle w:val="3"/>
        <w:spacing w:before="0" w:after="0" w:line="360" w:lineRule="auto"/>
        <w:rPr>
          <w:rFonts w:ascii="宋体" w:hAnsi="宋体"/>
          <w:snapToGrid w:val="0"/>
          <w:color w:val="auto"/>
          <w:sz w:val="28"/>
          <w:szCs w:val="28"/>
        </w:rPr>
      </w:pPr>
      <w:bookmarkStart w:id="21" w:name="_Toc287607729"/>
      <w:bookmarkStart w:id="22" w:name="_Toc200359239"/>
      <w:bookmarkStart w:id="23" w:name="_Toc287620668"/>
      <w:bookmarkStart w:id="24" w:name="_Toc224103300"/>
      <w:bookmarkStart w:id="25" w:name="_Toc509218693"/>
      <w:bookmarkStart w:id="26" w:name="_Toc277082537"/>
      <w:bookmarkStart w:id="27" w:name="_Toc23211"/>
      <w:bookmarkStart w:id="28" w:name="_Toc430530417"/>
      <w:bookmarkStart w:id="29" w:name="_Toc8532"/>
      <w:bookmarkStart w:id="30" w:name="_Toc200359428"/>
      <w:r>
        <w:rPr>
          <w:rFonts w:ascii="宋体" w:hAnsi="宋体"/>
          <w:snapToGrid w:val="0"/>
          <w:color w:val="auto"/>
          <w:sz w:val="28"/>
          <w:szCs w:val="28"/>
        </w:rPr>
        <w:t>2.</w:t>
      </w:r>
      <w:r>
        <w:rPr>
          <w:rFonts w:hint="eastAsia" w:ascii="宋体" w:hAnsi="宋体"/>
          <w:snapToGrid w:val="0"/>
          <w:color w:val="auto"/>
          <w:sz w:val="28"/>
          <w:szCs w:val="28"/>
        </w:rPr>
        <w:t xml:space="preserve"> </w:t>
      </w:r>
      <w:r>
        <w:rPr>
          <w:rFonts w:ascii="宋体" w:hAnsi="宋体"/>
          <w:snapToGrid w:val="0"/>
          <w:color w:val="auto"/>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3B425F0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lang w:val="en-US" w:eastAsia="zh-CN"/>
        </w:rPr>
      </w:pPr>
      <w:r>
        <w:rPr>
          <w:rFonts w:hint="eastAsia" w:ascii="宋体" w:hAnsi="宋体"/>
          <w:snapToGrid w:val="0"/>
          <w:color w:val="auto"/>
          <w:kern w:val="0"/>
          <w:szCs w:val="21"/>
        </w:rPr>
        <w:t>2.1 建设地点：华民榨菜厂厂区</w:t>
      </w:r>
      <w:r>
        <w:rPr>
          <w:rFonts w:hint="eastAsia" w:ascii="宋体" w:hAnsi="宋体"/>
          <w:snapToGrid w:val="0"/>
          <w:color w:val="auto"/>
          <w:kern w:val="0"/>
          <w:szCs w:val="21"/>
          <w:lang w:val="en-US" w:eastAsia="zh-CN"/>
        </w:rPr>
        <w:t>。</w:t>
      </w:r>
    </w:p>
    <w:p w14:paraId="197A2442">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lang w:val="en-US" w:eastAsia="zh-CN"/>
        </w:rPr>
      </w:pPr>
      <w:r>
        <w:rPr>
          <w:rFonts w:hint="eastAsia" w:ascii="宋体" w:hAnsi="宋体"/>
          <w:snapToGrid w:val="0"/>
          <w:color w:val="auto"/>
          <w:kern w:val="0"/>
          <w:szCs w:val="21"/>
        </w:rPr>
        <w:t>2.</w:t>
      </w:r>
      <w:r>
        <w:rPr>
          <w:rFonts w:hint="eastAsia" w:ascii="宋体" w:hAnsi="宋体"/>
          <w:snapToGrid w:val="0"/>
          <w:color w:val="auto"/>
          <w:kern w:val="0"/>
          <w:szCs w:val="21"/>
          <w:lang w:val="en-US" w:eastAsia="zh-CN"/>
        </w:rPr>
        <w:t>2</w:t>
      </w:r>
      <w:r>
        <w:rPr>
          <w:rFonts w:hint="eastAsia" w:ascii="宋体" w:hAnsi="宋体"/>
          <w:snapToGrid w:val="0"/>
          <w:color w:val="auto"/>
          <w:kern w:val="0"/>
          <w:szCs w:val="21"/>
        </w:rPr>
        <w:t xml:space="preserve"> 本次招标项目合同估算金额：186,656.37</w:t>
      </w:r>
      <w:r>
        <w:rPr>
          <w:rFonts w:hint="eastAsia" w:ascii="宋体" w:hAnsi="宋体"/>
          <w:snapToGrid w:val="0"/>
          <w:color w:val="auto"/>
          <w:kern w:val="0"/>
          <w:szCs w:val="21"/>
          <w:lang w:val="en-US" w:eastAsia="zh-CN"/>
        </w:rPr>
        <w:t>元。</w:t>
      </w:r>
    </w:p>
    <w:p w14:paraId="051DE722">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rPr>
        <w:t>2.</w:t>
      </w:r>
      <w:r>
        <w:rPr>
          <w:rFonts w:hint="eastAsia" w:ascii="宋体" w:hAnsi="宋体"/>
          <w:snapToGrid w:val="0"/>
          <w:color w:val="auto"/>
          <w:kern w:val="0"/>
          <w:szCs w:val="21"/>
          <w:lang w:val="en-US" w:eastAsia="zh-CN"/>
        </w:rPr>
        <w:t>3</w:t>
      </w:r>
      <w:r>
        <w:rPr>
          <w:rFonts w:hint="eastAsia" w:ascii="宋体" w:hAnsi="宋体"/>
          <w:snapToGrid w:val="0"/>
          <w:color w:val="auto"/>
          <w:kern w:val="0"/>
          <w:szCs w:val="21"/>
        </w:rPr>
        <w:t xml:space="preserve"> 招标范围：对现有设施的维修与改造，提升MVR装置周边环境的功能性、安全性及耐久性。包含</w:t>
      </w:r>
      <w:r>
        <w:rPr>
          <w:rFonts w:hint="eastAsia" w:ascii="宋体" w:hAnsi="宋体"/>
          <w:snapToGrid w:val="0"/>
          <w:color w:val="auto"/>
          <w:kern w:val="0"/>
          <w:szCs w:val="21"/>
          <w:lang w:val="en-US" w:eastAsia="zh-CN"/>
        </w:rPr>
        <w:t>但不限于</w:t>
      </w:r>
      <w:r>
        <w:rPr>
          <w:rFonts w:hint="eastAsia" w:ascii="宋体" w:hAnsi="宋体"/>
          <w:snapToGrid w:val="0"/>
          <w:color w:val="auto"/>
          <w:kern w:val="0"/>
          <w:szCs w:val="21"/>
        </w:rPr>
        <w:t>以下：</w:t>
      </w:r>
    </w:p>
    <w:p w14:paraId="428B8A30">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1</w:t>
      </w:r>
      <w:r>
        <w:rPr>
          <w:rFonts w:hint="eastAsia" w:ascii="宋体" w:hAnsi="宋体"/>
          <w:snapToGrid w:val="0"/>
          <w:color w:val="auto"/>
          <w:kern w:val="0"/>
          <w:szCs w:val="21"/>
          <w:lang w:eastAsia="zh-CN"/>
        </w:rPr>
        <w:t>）</w:t>
      </w:r>
      <w:r>
        <w:rPr>
          <w:rFonts w:hint="eastAsia" w:ascii="宋体" w:hAnsi="宋体"/>
          <w:snapToGrid w:val="0"/>
          <w:color w:val="auto"/>
          <w:kern w:val="0"/>
          <w:szCs w:val="21"/>
        </w:rPr>
        <w:t>MVR后侧排水沟及挡墙边沟工程：根据现场实际情况确定排水沟修建位置及规格。沟底采用C30混凝土浇筑，厚度不低于15cm；沟壁采用240mm页岩砖砌筑，内壁采用1:2水泥砂浆抹灰；沟底起点深度0.2m，并按0.5%坡度进行放坡。排水沟两侧进行回填碾压处理后，对两侧空地实施硬化，具体做法为铺设碎石调平后浇筑厚度不低于15cm的C30混凝土。</w:t>
      </w:r>
    </w:p>
    <w:p w14:paraId="0D209505">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2</w:t>
      </w:r>
      <w:r>
        <w:rPr>
          <w:rFonts w:hint="eastAsia" w:ascii="宋体" w:hAnsi="宋体"/>
          <w:snapToGrid w:val="0"/>
          <w:color w:val="auto"/>
          <w:kern w:val="0"/>
          <w:szCs w:val="21"/>
          <w:lang w:eastAsia="zh-CN"/>
        </w:rPr>
        <w:t>）</w:t>
      </w:r>
      <w:r>
        <w:rPr>
          <w:rFonts w:hint="eastAsia" w:ascii="宋体" w:hAnsi="宋体"/>
          <w:snapToGrid w:val="0"/>
          <w:color w:val="auto"/>
          <w:kern w:val="0"/>
          <w:szCs w:val="21"/>
        </w:rPr>
        <w:t>外墙面整体维修及屋顶补漏工程：外墙面现有大面积瓷砖破损脱落，施工内容包括剔除原有外墙砖，重新进行基层处理并施作外墙真石漆。屋顶补漏采用搭设彩钢雨棚的方式进行。</w:t>
      </w:r>
    </w:p>
    <w:p w14:paraId="2C435C2C">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3</w:t>
      </w:r>
      <w:r>
        <w:rPr>
          <w:rFonts w:hint="eastAsia" w:ascii="宋体" w:hAnsi="宋体"/>
          <w:snapToGrid w:val="0"/>
          <w:color w:val="auto"/>
          <w:kern w:val="0"/>
          <w:szCs w:val="21"/>
          <w:lang w:eastAsia="zh-CN"/>
        </w:rPr>
        <w:t>）</w:t>
      </w:r>
      <w:r>
        <w:rPr>
          <w:rFonts w:hint="eastAsia" w:ascii="宋体" w:hAnsi="宋体"/>
          <w:snapToGrid w:val="0"/>
          <w:color w:val="auto"/>
          <w:kern w:val="0"/>
          <w:szCs w:val="21"/>
        </w:rPr>
        <w:t>MVR外侧空地区域地面硬化工程：对该区域进行场地平整，开挖多余土石方，铺设5cm厚碎石进行调平，然后现浇15cm厚C30混凝土面层。</w:t>
      </w:r>
    </w:p>
    <w:p w14:paraId="5265DB5F">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4</w:t>
      </w:r>
      <w:r>
        <w:rPr>
          <w:rFonts w:hint="eastAsia" w:ascii="宋体" w:hAnsi="宋体"/>
          <w:snapToGrid w:val="0"/>
          <w:color w:val="auto"/>
          <w:kern w:val="0"/>
          <w:szCs w:val="21"/>
          <w:lang w:eastAsia="zh-CN"/>
        </w:rPr>
        <w:t>）</w:t>
      </w:r>
      <w:r>
        <w:rPr>
          <w:rFonts w:hint="eastAsia" w:ascii="宋体" w:hAnsi="宋体"/>
          <w:snapToGrid w:val="0"/>
          <w:color w:val="auto"/>
          <w:kern w:val="0"/>
          <w:szCs w:val="21"/>
        </w:rPr>
        <w:t>304不锈钢栏杆安装工程：参照原MVR栏杆设计进行304不锈钢栏杆的制作与安装。栏杆底部浇筑200mm×150mm规格的混凝土拦水带，以确保道路等区域形成有组织排水。</w:t>
      </w:r>
    </w:p>
    <w:p w14:paraId="0018783A">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color w:val="auto"/>
          <w:kern w:val="0"/>
          <w:szCs w:val="21"/>
          <w:lang w:val="en-US" w:eastAsia="zh-CN"/>
        </w:rPr>
      </w:pP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5</w:t>
      </w:r>
      <w:r>
        <w:rPr>
          <w:rFonts w:hint="eastAsia" w:ascii="宋体" w:hAnsi="宋体"/>
          <w:snapToGrid w:val="0"/>
          <w:color w:val="auto"/>
          <w:kern w:val="0"/>
          <w:szCs w:val="21"/>
          <w:lang w:eastAsia="zh-CN"/>
        </w:rPr>
        <w:t>）</w:t>
      </w:r>
      <w:r>
        <w:rPr>
          <w:rFonts w:hint="eastAsia" w:ascii="宋体" w:hAnsi="宋体"/>
          <w:snapToGrid w:val="0"/>
          <w:color w:val="auto"/>
          <w:kern w:val="0"/>
          <w:szCs w:val="21"/>
        </w:rPr>
        <w:t>靠污水处理站面围墙修建工程：新建围墙高度约2.5m，采用240mm页岩砖砌筑，靠MVR一侧墙面需进行抹灰及外墙漆施工，并按规范要求设置构造柱等结构构件</w:t>
      </w:r>
      <w:r>
        <w:rPr>
          <w:rFonts w:hint="eastAsia" w:ascii="宋体" w:hAnsi="宋体"/>
          <w:snapToGrid w:val="0"/>
          <w:color w:val="auto"/>
          <w:kern w:val="0"/>
          <w:szCs w:val="21"/>
          <w:lang w:val="en-US" w:eastAsia="zh-CN"/>
        </w:rPr>
        <w:t>，具体详见第七章技术标准和要求及第五章工程量清单。</w:t>
      </w:r>
    </w:p>
    <w:p w14:paraId="238EB033">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color w:val="auto"/>
          <w:kern w:val="0"/>
          <w:szCs w:val="21"/>
        </w:rPr>
      </w:pPr>
      <w:r>
        <w:rPr>
          <w:rFonts w:hint="eastAsia" w:ascii="宋体" w:hAnsi="宋体"/>
          <w:snapToGrid w:val="0"/>
          <w:color w:val="auto"/>
          <w:kern w:val="0"/>
          <w:szCs w:val="21"/>
        </w:rPr>
        <w:t>2.</w:t>
      </w:r>
      <w:r>
        <w:rPr>
          <w:rFonts w:hint="eastAsia" w:ascii="宋体" w:hAnsi="宋体"/>
          <w:snapToGrid w:val="0"/>
          <w:color w:val="auto"/>
          <w:kern w:val="0"/>
          <w:szCs w:val="21"/>
          <w:lang w:val="en-US" w:eastAsia="zh-CN"/>
        </w:rPr>
        <w:t>4</w:t>
      </w:r>
      <w:r>
        <w:rPr>
          <w:rFonts w:hint="eastAsia" w:ascii="宋体" w:hAnsi="宋体"/>
          <w:snapToGrid w:val="0"/>
          <w:color w:val="auto"/>
          <w:kern w:val="0"/>
          <w:szCs w:val="21"/>
        </w:rPr>
        <w:t xml:space="preserve"> 工期要求：</w:t>
      </w:r>
      <w:r>
        <w:rPr>
          <w:rFonts w:hint="eastAsia" w:ascii="宋体" w:hAnsi="宋体"/>
          <w:snapToGrid w:val="0"/>
          <w:color w:val="auto"/>
          <w:kern w:val="0"/>
          <w:szCs w:val="21"/>
          <w:lang w:val="en-US" w:eastAsia="zh-CN"/>
        </w:rPr>
        <w:t>15个日历天</w:t>
      </w:r>
      <w:r>
        <w:rPr>
          <w:rFonts w:hint="eastAsia" w:ascii="宋体" w:hAnsi="宋体"/>
          <w:snapToGrid w:val="0"/>
          <w:color w:val="auto"/>
          <w:kern w:val="0"/>
          <w:szCs w:val="21"/>
        </w:rPr>
        <w:t>。</w:t>
      </w:r>
    </w:p>
    <w:p w14:paraId="15E65087">
      <w:pPr>
        <w:pStyle w:val="3"/>
        <w:spacing w:before="0" w:after="0" w:line="360" w:lineRule="auto"/>
        <w:rPr>
          <w:rFonts w:ascii="宋体" w:hAnsi="宋体"/>
          <w:snapToGrid w:val="0"/>
          <w:color w:val="auto"/>
          <w:sz w:val="28"/>
          <w:szCs w:val="28"/>
        </w:rPr>
      </w:pPr>
      <w:bookmarkStart w:id="31" w:name="_Toc430530418"/>
      <w:bookmarkStart w:id="32" w:name="_Toc21962"/>
      <w:bookmarkStart w:id="33" w:name="_Toc287620669"/>
      <w:bookmarkStart w:id="34" w:name="_Toc3327"/>
      <w:bookmarkStart w:id="35" w:name="_Toc277082538"/>
      <w:bookmarkStart w:id="36" w:name="_Toc200359429"/>
      <w:bookmarkStart w:id="37" w:name="_Toc287607730"/>
      <w:bookmarkStart w:id="38" w:name="_Toc200359240"/>
      <w:bookmarkStart w:id="39" w:name="_Toc509218694"/>
      <w:bookmarkStart w:id="40" w:name="_Toc224103301"/>
      <w:r>
        <w:rPr>
          <w:rFonts w:hint="eastAsia" w:ascii="宋体" w:hAnsi="宋体"/>
          <w:snapToGrid w:val="0"/>
          <w:color w:val="auto"/>
          <w:sz w:val="28"/>
          <w:szCs w:val="28"/>
          <w:lang w:val="en-US" w:eastAsia="zh-CN"/>
        </w:rPr>
        <w:t>3</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投标人资格要求</w:t>
      </w:r>
      <w:bookmarkEnd w:id="31"/>
      <w:bookmarkEnd w:id="32"/>
      <w:bookmarkEnd w:id="33"/>
      <w:bookmarkEnd w:id="34"/>
      <w:bookmarkEnd w:id="35"/>
      <w:bookmarkEnd w:id="36"/>
      <w:bookmarkEnd w:id="37"/>
      <w:bookmarkEnd w:id="38"/>
      <w:bookmarkEnd w:id="39"/>
      <w:bookmarkEnd w:id="40"/>
    </w:p>
    <w:p w14:paraId="3E5EEB27">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color w:val="auto"/>
          <w:kern w:val="0"/>
          <w:szCs w:val="21"/>
        </w:rPr>
      </w:pPr>
      <w:r>
        <w:rPr>
          <w:rFonts w:hint="eastAsia" w:ascii="宋体" w:hAnsi="宋体"/>
          <w:snapToGrid w:val="0"/>
          <w:color w:val="auto"/>
          <w:kern w:val="0"/>
          <w:szCs w:val="21"/>
          <w:lang w:val="en-US" w:eastAsia="zh-CN"/>
        </w:rPr>
        <w:t>3</w:t>
      </w:r>
      <w:r>
        <w:rPr>
          <w:rFonts w:ascii="宋体" w:hAnsi="宋体"/>
          <w:snapToGrid w:val="0"/>
          <w:color w:val="auto"/>
          <w:kern w:val="0"/>
          <w:szCs w:val="21"/>
        </w:rPr>
        <w:t>.1  本次招标要求投标人须具备</w:t>
      </w:r>
      <w:r>
        <w:rPr>
          <w:rFonts w:hint="eastAsia" w:ascii="宋体" w:hAnsi="宋体"/>
          <w:snapToGrid w:val="0"/>
          <w:color w:val="auto"/>
          <w:kern w:val="0"/>
          <w:szCs w:val="21"/>
        </w:rPr>
        <w:t>以下条件：</w:t>
      </w:r>
    </w:p>
    <w:p w14:paraId="428573DC">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color w:val="auto"/>
          <w:kern w:val="0"/>
          <w:szCs w:val="21"/>
        </w:rPr>
      </w:pPr>
      <w:r>
        <w:rPr>
          <w:rFonts w:hint="eastAsia" w:ascii="宋体" w:hAnsi="宋体"/>
          <w:snapToGrid w:val="0"/>
          <w:color w:val="auto"/>
          <w:kern w:val="0"/>
          <w:szCs w:val="21"/>
          <w:lang w:val="en-US" w:eastAsia="zh-CN"/>
        </w:rPr>
        <w:t>3</w:t>
      </w:r>
      <w:r>
        <w:rPr>
          <w:rFonts w:hint="eastAsia" w:ascii="宋体" w:hAnsi="宋体"/>
          <w:snapToGrid w:val="0"/>
          <w:color w:val="auto"/>
          <w:kern w:val="0"/>
          <w:szCs w:val="21"/>
        </w:rPr>
        <w:t>.1.1 本次招标要求投标人具备的资质条件：详见招标文件第二章投标人须知前附表第1.4.1项内容。</w:t>
      </w:r>
    </w:p>
    <w:p w14:paraId="26606F6E">
      <w:pPr>
        <w:tabs>
          <w:tab w:val="left" w:pos="3840"/>
          <w:tab w:val="left" w:pos="5300"/>
        </w:tabs>
        <w:autoSpaceDE w:val="0"/>
        <w:autoSpaceDN w:val="0"/>
        <w:adjustRightInd w:val="0"/>
        <w:snapToGrid w:val="0"/>
        <w:spacing w:line="360" w:lineRule="auto"/>
        <w:ind w:firstLine="420" w:firstLineChars="200"/>
        <w:jc w:val="left"/>
        <w:rPr>
          <w:rFonts w:ascii="宋体" w:hAnsi="宋体"/>
          <w:color w:val="auto"/>
          <w:szCs w:val="21"/>
        </w:rPr>
      </w:pPr>
      <w:r>
        <w:rPr>
          <w:rFonts w:hint="eastAsia" w:ascii="宋体" w:hAnsi="宋体"/>
          <w:snapToGrid w:val="0"/>
          <w:color w:val="auto"/>
          <w:kern w:val="0"/>
          <w:szCs w:val="21"/>
          <w:lang w:val="en-US" w:eastAsia="zh-CN"/>
        </w:rPr>
        <w:t>3</w:t>
      </w:r>
      <w:r>
        <w:rPr>
          <w:rFonts w:hint="eastAsia" w:ascii="宋体" w:hAnsi="宋体"/>
          <w:snapToGrid w:val="0"/>
          <w:color w:val="auto"/>
          <w:kern w:val="0"/>
          <w:szCs w:val="21"/>
        </w:rPr>
        <w:t>.1.</w:t>
      </w:r>
      <w:r>
        <w:rPr>
          <w:rFonts w:hint="eastAsia" w:ascii="宋体" w:hAnsi="宋体"/>
          <w:snapToGrid w:val="0"/>
          <w:color w:val="auto"/>
          <w:kern w:val="0"/>
          <w:szCs w:val="21"/>
          <w:lang w:val="en-US" w:eastAsia="zh-CN"/>
        </w:rPr>
        <w:t>2</w:t>
      </w:r>
      <w:r>
        <w:rPr>
          <w:rFonts w:hint="eastAsia" w:ascii="宋体" w:hAnsi="宋体"/>
          <w:snapToGrid w:val="0"/>
          <w:color w:val="auto"/>
          <w:kern w:val="0"/>
          <w:szCs w:val="21"/>
        </w:rPr>
        <w:t xml:space="preserve"> 投标人还应在人员、</w:t>
      </w:r>
      <w:r>
        <w:rPr>
          <w:rFonts w:hint="eastAsia" w:ascii="宋体" w:hAnsi="宋体"/>
          <w:snapToGrid w:val="0"/>
          <w:color w:val="auto"/>
          <w:kern w:val="0"/>
          <w:szCs w:val="21"/>
          <w:lang w:val="en-US" w:eastAsia="zh-CN"/>
        </w:rPr>
        <w:t>业绩、</w:t>
      </w:r>
      <w:r>
        <w:rPr>
          <w:rFonts w:hint="eastAsia" w:ascii="宋体" w:hAnsi="宋体"/>
          <w:snapToGrid w:val="0"/>
          <w:color w:val="auto"/>
          <w:kern w:val="0"/>
          <w:szCs w:val="21"/>
        </w:rPr>
        <w:t>设备、资金等方面具有相应的施工能力，详见招标文件第二章投标人须知前附表第1.4.1项内容。</w:t>
      </w:r>
    </w:p>
    <w:p w14:paraId="04B8094F">
      <w:pPr>
        <w:tabs>
          <w:tab w:val="left" w:pos="3045"/>
          <w:tab w:val="left" w:pos="8310"/>
        </w:tabs>
        <w:autoSpaceDE w:val="0"/>
        <w:autoSpaceDN w:val="0"/>
        <w:adjustRightInd w:val="0"/>
        <w:snapToGrid w:val="0"/>
        <w:spacing w:line="360" w:lineRule="auto"/>
        <w:ind w:firstLine="420" w:firstLineChars="200"/>
        <w:rPr>
          <w:rFonts w:ascii="宋体" w:hAnsi="宋体"/>
          <w:snapToGrid w:val="0"/>
          <w:color w:val="auto"/>
          <w:kern w:val="0"/>
          <w:szCs w:val="21"/>
        </w:rPr>
      </w:pPr>
      <w:r>
        <w:rPr>
          <w:rFonts w:hint="eastAsia" w:ascii="宋体" w:hAnsi="宋体"/>
          <w:snapToGrid w:val="0"/>
          <w:color w:val="auto"/>
          <w:kern w:val="0"/>
          <w:szCs w:val="21"/>
          <w:lang w:val="en-US" w:eastAsia="zh-CN"/>
        </w:rPr>
        <w:t>3</w:t>
      </w:r>
      <w:r>
        <w:rPr>
          <w:rFonts w:ascii="宋体" w:hAnsi="宋体"/>
          <w:snapToGrid w:val="0"/>
          <w:color w:val="auto"/>
          <w:kern w:val="0"/>
          <w:szCs w:val="21"/>
        </w:rPr>
        <w:t>.2  本次招标</w:t>
      </w:r>
      <w:r>
        <w:rPr>
          <w:rFonts w:hint="eastAsia" w:ascii="宋体" w:hAnsi="宋体"/>
          <w:snapToGrid w:val="0"/>
          <w:color w:val="auto"/>
          <w:kern w:val="0"/>
          <w:szCs w:val="21"/>
        </w:rPr>
        <w:t>不接受</w:t>
      </w:r>
      <w:r>
        <w:rPr>
          <w:rFonts w:ascii="宋体" w:hAnsi="宋体"/>
          <w:snapToGrid w:val="0"/>
          <w:color w:val="auto"/>
          <w:kern w:val="0"/>
          <w:szCs w:val="21"/>
        </w:rPr>
        <w:t>联合体投标</w:t>
      </w:r>
    </w:p>
    <w:p w14:paraId="1A1648D5">
      <w:pPr>
        <w:pStyle w:val="3"/>
        <w:spacing w:before="0" w:after="0" w:line="360" w:lineRule="auto"/>
        <w:rPr>
          <w:rFonts w:ascii="宋体" w:hAnsi="宋体"/>
          <w:snapToGrid w:val="0"/>
          <w:color w:val="auto"/>
          <w:sz w:val="28"/>
          <w:szCs w:val="28"/>
        </w:rPr>
      </w:pPr>
      <w:bookmarkStart w:id="41" w:name="_Toc277082539"/>
      <w:bookmarkStart w:id="42" w:name="_Toc24104"/>
      <w:bookmarkStart w:id="43" w:name="_Toc200359430"/>
      <w:bookmarkStart w:id="44" w:name="_Toc287607731"/>
      <w:bookmarkStart w:id="45" w:name="_Toc31081"/>
      <w:bookmarkStart w:id="46" w:name="_Toc509218695"/>
      <w:bookmarkStart w:id="47" w:name="_Toc200359241"/>
      <w:bookmarkStart w:id="48" w:name="_Toc287620670"/>
      <w:bookmarkStart w:id="49" w:name="_Toc430530419"/>
      <w:bookmarkStart w:id="50" w:name="_Toc224103302"/>
      <w:r>
        <w:rPr>
          <w:rFonts w:hint="eastAsia" w:ascii="宋体" w:hAnsi="宋体"/>
          <w:snapToGrid w:val="0"/>
          <w:color w:val="auto"/>
          <w:sz w:val="28"/>
          <w:szCs w:val="28"/>
          <w:lang w:val="en-US" w:eastAsia="zh-CN"/>
        </w:rPr>
        <w:t>4</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招标文件的获取</w:t>
      </w:r>
      <w:bookmarkEnd w:id="41"/>
      <w:bookmarkEnd w:id="42"/>
      <w:bookmarkEnd w:id="43"/>
      <w:bookmarkEnd w:id="44"/>
      <w:bookmarkEnd w:id="45"/>
      <w:bookmarkEnd w:id="46"/>
      <w:bookmarkEnd w:id="47"/>
      <w:bookmarkEnd w:id="48"/>
      <w:bookmarkEnd w:id="49"/>
      <w:bookmarkEnd w:id="50"/>
    </w:p>
    <w:p w14:paraId="7205189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auto"/>
          <w:spacing w:val="0"/>
          <w:sz w:val="16"/>
          <w:szCs w:val="16"/>
        </w:rPr>
      </w:pPr>
      <w:bookmarkStart w:id="51" w:name="_Toc509218696"/>
      <w:bookmarkStart w:id="52" w:name="_Toc287620671"/>
      <w:bookmarkStart w:id="53" w:name="_Toc277082540"/>
      <w:bookmarkStart w:id="54" w:name="_Toc430530420"/>
      <w:bookmarkStart w:id="55" w:name="_Toc6860"/>
      <w:bookmarkStart w:id="56" w:name="_Toc200359431"/>
      <w:bookmarkStart w:id="57" w:name="_Toc224103303"/>
      <w:bookmarkStart w:id="58" w:name="_Toc287607732"/>
      <w:bookmarkStart w:id="59" w:name="_Toc18111"/>
      <w:bookmarkStart w:id="60" w:name="_Toc200359242"/>
      <w:r>
        <w:rPr>
          <w:rFonts w:hint="eastAsia" w:ascii="宋体" w:hAnsi="宋体" w:eastAsia="宋体" w:cs="宋体"/>
          <w:i w:val="0"/>
          <w:iCs w:val="0"/>
          <w:caps w:val="0"/>
          <w:color w:val="auto"/>
          <w:spacing w:val="0"/>
          <w:kern w:val="0"/>
          <w:sz w:val="21"/>
          <w:szCs w:val="21"/>
          <w:shd w:val="clear" w:fill="FFFFFF"/>
          <w:lang w:val="en-US" w:eastAsia="zh-CN" w:bidi="ar"/>
        </w:rPr>
        <w:t>4.1 本项目招标不需报名，开标前直接投标，凡有意参加投标者，投标人在投标前可在</w:t>
      </w:r>
      <w:r>
        <w:rPr>
          <w:rFonts w:hint="eastAsia" w:ascii="宋体" w:hAnsi="宋体"/>
          <w:b/>
          <w:bCs/>
          <w:snapToGrid w:val="0"/>
          <w:color w:val="auto"/>
          <w:kern w:val="0"/>
          <w:szCs w:val="21"/>
          <w:lang w:val="en-US" w:eastAsia="zh-CN"/>
        </w:rPr>
        <w:t>乌江涪陵榨菜官网（https://www.flzc.com/）</w:t>
      </w:r>
      <w:r>
        <w:rPr>
          <w:rFonts w:hint="eastAsia" w:ascii="宋体" w:hAnsi="宋体" w:eastAsia="宋体" w:cs="宋体"/>
          <w:i w:val="0"/>
          <w:iCs w:val="0"/>
          <w:caps w:val="0"/>
          <w:color w:val="auto"/>
          <w:spacing w:val="0"/>
          <w:kern w:val="0"/>
          <w:sz w:val="21"/>
          <w:szCs w:val="21"/>
          <w:shd w:val="clear" w:fill="FFFFFF"/>
          <w:lang w:val="en-US" w:eastAsia="zh-CN" w:bidi="ar"/>
        </w:rPr>
        <w:t>下载招标文件及相关资料</w:t>
      </w:r>
      <w:r>
        <w:rPr>
          <w:rFonts w:hint="eastAsia" w:ascii="宋体" w:hAnsi="宋体" w:eastAsia="宋体" w:cs="宋体"/>
          <w:i w:val="0"/>
          <w:iCs w:val="0"/>
          <w:caps w:val="0"/>
          <w:color w:val="auto"/>
          <w:spacing w:val="-6"/>
          <w:kern w:val="0"/>
          <w:sz w:val="21"/>
          <w:szCs w:val="21"/>
          <w:shd w:val="clear" w:fill="FFFFFF"/>
          <w:lang w:val="en-US" w:eastAsia="zh-CN" w:bidi="ar"/>
        </w:rPr>
        <w:t>，投标人应随时关注本招标项目所有相关信息，不论投标人下载与否，都视为投标人收到以上资料并全部知晓有关招标过程和事宜，由此产生的一切后果由投标人自负。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auto"/>
          <w:kern w:val="0"/>
          <w:sz w:val="24"/>
          <w:szCs w:val="24"/>
        </w:rPr>
      </w:pPr>
      <w:r>
        <w:rPr>
          <w:rFonts w:hint="eastAsia" w:ascii="宋体" w:hAnsi="宋体" w:eastAsia="宋体" w:cs="宋体"/>
          <w:i w:val="0"/>
          <w:iCs w:val="0"/>
          <w:caps w:val="0"/>
          <w:color w:val="auto"/>
          <w:spacing w:val="0"/>
          <w:kern w:val="0"/>
          <w:sz w:val="21"/>
          <w:szCs w:val="21"/>
          <w:shd w:val="clear" w:fill="FFFFFF"/>
          <w:lang w:val="en-US" w:eastAsia="zh-CN" w:bidi="ar"/>
        </w:rPr>
        <w:t>4.2 投标人可在</w:t>
      </w:r>
      <w:r>
        <w:rPr>
          <w:rFonts w:hint="eastAsia" w:ascii="宋体" w:hAnsi="宋体" w:eastAsia="宋体" w:cs="宋体"/>
          <w:i w:val="0"/>
          <w:iCs w:val="0"/>
          <w:caps w:val="0"/>
          <w:color w:val="auto"/>
          <w:spacing w:val="0"/>
          <w:kern w:val="0"/>
          <w:sz w:val="21"/>
          <w:szCs w:val="21"/>
          <w:u w:val="single"/>
          <w:shd w:val="clear" w:fill="FFFFFF"/>
          <w:lang w:val="en-US" w:eastAsia="zh-CN" w:bidi="ar"/>
        </w:rPr>
        <w:t>2026</w:t>
      </w:r>
      <w:r>
        <w:rPr>
          <w:rFonts w:hint="eastAsia" w:ascii="宋体" w:hAnsi="宋体" w:eastAsia="宋体" w:cs="宋体"/>
          <w:i w:val="0"/>
          <w:iCs w:val="0"/>
          <w:caps w:val="0"/>
          <w:color w:val="auto"/>
          <w:spacing w:val="0"/>
          <w:kern w:val="0"/>
          <w:sz w:val="21"/>
          <w:szCs w:val="21"/>
          <w:shd w:val="clear" w:fill="FFFFFF"/>
          <w:lang w:val="en-US" w:eastAsia="zh-CN" w:bidi="ar"/>
        </w:rPr>
        <w:t>年</w:t>
      </w:r>
      <w:r>
        <w:rPr>
          <w:rFonts w:hint="eastAsia" w:ascii="宋体" w:hAnsi="宋体" w:cs="宋体"/>
          <w:i w:val="0"/>
          <w:iCs w:val="0"/>
          <w:caps w:val="0"/>
          <w:color w:val="auto"/>
          <w:spacing w:val="0"/>
          <w:kern w:val="0"/>
          <w:sz w:val="21"/>
          <w:szCs w:val="21"/>
          <w:u w:val="single"/>
          <w:shd w:val="clear" w:fill="FFFFFF"/>
          <w:lang w:val="en-US" w:eastAsia="zh-CN" w:bidi="ar"/>
        </w:rPr>
        <w:t>7</w:t>
      </w:r>
      <w:r>
        <w:rPr>
          <w:rFonts w:hint="eastAsia" w:ascii="宋体" w:hAnsi="宋体" w:eastAsia="宋体" w:cs="宋体"/>
          <w:i w:val="0"/>
          <w:iCs w:val="0"/>
          <w:caps w:val="0"/>
          <w:color w:val="auto"/>
          <w:spacing w:val="0"/>
          <w:kern w:val="0"/>
          <w:sz w:val="21"/>
          <w:szCs w:val="21"/>
          <w:shd w:val="clear" w:fill="FFFFFF"/>
          <w:lang w:val="en-US" w:eastAsia="zh-CN" w:bidi="ar"/>
        </w:rPr>
        <w:t>月</w:t>
      </w:r>
      <w:r>
        <w:rPr>
          <w:rFonts w:hint="eastAsia" w:ascii="宋体" w:hAnsi="宋体" w:cs="宋体"/>
          <w:i w:val="0"/>
          <w:iCs w:val="0"/>
          <w:caps w:val="0"/>
          <w:color w:val="auto"/>
          <w:spacing w:val="0"/>
          <w:kern w:val="0"/>
          <w:sz w:val="21"/>
          <w:szCs w:val="21"/>
          <w:u w:val="single"/>
          <w:shd w:val="clear" w:fill="FFFFFF"/>
          <w:lang w:val="en-US" w:eastAsia="zh-CN" w:bidi="ar"/>
        </w:rPr>
        <w:t>5</w:t>
      </w:r>
      <w:r>
        <w:rPr>
          <w:rFonts w:hint="eastAsia" w:ascii="宋体" w:hAnsi="宋体" w:eastAsia="宋体" w:cs="宋体"/>
          <w:i w:val="0"/>
          <w:iCs w:val="0"/>
          <w:caps w:val="0"/>
          <w:color w:val="auto"/>
          <w:spacing w:val="0"/>
          <w:kern w:val="0"/>
          <w:sz w:val="21"/>
          <w:szCs w:val="21"/>
          <w:shd w:val="clear" w:fill="FFFFFF"/>
          <w:lang w:val="en-US" w:eastAsia="zh-CN" w:bidi="ar"/>
        </w:rPr>
        <w:t>日</w:t>
      </w:r>
      <w:r>
        <w:rPr>
          <w:rFonts w:hint="eastAsia" w:ascii="宋体" w:hAnsi="宋体" w:eastAsia="宋体" w:cs="宋体"/>
          <w:i w:val="0"/>
          <w:iCs w:val="0"/>
          <w:caps w:val="0"/>
          <w:color w:val="auto"/>
          <w:spacing w:val="0"/>
          <w:kern w:val="0"/>
          <w:sz w:val="21"/>
          <w:szCs w:val="21"/>
          <w:u w:val="single"/>
          <w:shd w:val="clear" w:fill="FFFFFF"/>
          <w:lang w:val="en-US" w:eastAsia="zh-CN" w:bidi="ar"/>
        </w:rPr>
        <w:t>18</w:t>
      </w:r>
      <w:r>
        <w:rPr>
          <w:rFonts w:hint="eastAsia" w:ascii="宋体" w:hAnsi="宋体" w:eastAsia="宋体" w:cs="宋体"/>
          <w:i w:val="0"/>
          <w:iCs w:val="0"/>
          <w:caps w:val="0"/>
          <w:color w:val="auto"/>
          <w:spacing w:val="0"/>
          <w:kern w:val="0"/>
          <w:sz w:val="21"/>
          <w:szCs w:val="21"/>
          <w:shd w:val="clear" w:fill="FFFFFF"/>
          <w:lang w:val="en-US" w:eastAsia="zh-CN" w:bidi="ar"/>
        </w:rPr>
        <w:t>时</w:t>
      </w:r>
      <w:r>
        <w:rPr>
          <w:rFonts w:hint="eastAsia" w:ascii="宋体" w:hAnsi="宋体" w:eastAsia="宋体" w:cs="宋体"/>
          <w:i w:val="0"/>
          <w:iCs w:val="0"/>
          <w:caps w:val="0"/>
          <w:color w:val="auto"/>
          <w:spacing w:val="0"/>
          <w:kern w:val="0"/>
          <w:sz w:val="21"/>
          <w:szCs w:val="21"/>
          <w:u w:val="single"/>
          <w:shd w:val="clear" w:fill="FFFFFF"/>
          <w:lang w:val="en-US" w:eastAsia="zh-CN" w:bidi="ar"/>
        </w:rPr>
        <w:t>00</w:t>
      </w:r>
      <w:r>
        <w:rPr>
          <w:rFonts w:hint="eastAsia" w:ascii="宋体" w:hAnsi="宋体" w:eastAsia="宋体" w:cs="宋体"/>
          <w:i w:val="0"/>
          <w:iCs w:val="0"/>
          <w:caps w:val="0"/>
          <w:color w:val="auto"/>
          <w:spacing w:val="0"/>
          <w:kern w:val="0"/>
          <w:sz w:val="21"/>
          <w:szCs w:val="21"/>
          <w:shd w:val="clear" w:fill="FFFFFF"/>
          <w:lang w:val="en-US" w:eastAsia="zh-CN" w:bidi="ar"/>
        </w:rPr>
        <w:t>分前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 w:val="24"/>
          <w:szCs w:val="24"/>
        </w:rPr>
        <w:t>。</w:t>
      </w:r>
    </w:p>
    <w:p w14:paraId="0E4C377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auto"/>
          <w:spacing w:val="0"/>
          <w:sz w:val="16"/>
          <w:szCs w:val="16"/>
        </w:rPr>
      </w:pPr>
      <w:r>
        <w:rPr>
          <w:rFonts w:hint="eastAsia" w:ascii="宋体" w:hAnsi="宋体" w:eastAsia="宋体" w:cs="宋体"/>
          <w:i w:val="0"/>
          <w:iCs w:val="0"/>
          <w:caps w:val="0"/>
          <w:color w:val="auto"/>
          <w:spacing w:val="0"/>
          <w:kern w:val="0"/>
          <w:sz w:val="21"/>
          <w:szCs w:val="21"/>
          <w:shd w:val="clear" w:fill="FFFFFF"/>
          <w:lang w:val="en-US" w:eastAsia="zh-CN" w:bidi="ar"/>
        </w:rPr>
        <w:t>4.3 招标人应在</w:t>
      </w:r>
      <w:r>
        <w:rPr>
          <w:rFonts w:hint="eastAsia" w:ascii="宋体" w:hAnsi="宋体" w:eastAsia="宋体" w:cs="宋体"/>
          <w:i w:val="0"/>
          <w:iCs w:val="0"/>
          <w:caps w:val="0"/>
          <w:color w:val="auto"/>
          <w:spacing w:val="0"/>
          <w:kern w:val="0"/>
          <w:sz w:val="21"/>
          <w:szCs w:val="21"/>
          <w:u w:val="single"/>
          <w:shd w:val="clear" w:fill="FFFFFF"/>
          <w:lang w:val="en-US" w:eastAsia="zh-CN" w:bidi="ar"/>
        </w:rPr>
        <w:t> 2026 </w:t>
      </w:r>
      <w:r>
        <w:rPr>
          <w:rFonts w:hint="eastAsia" w:ascii="宋体" w:hAnsi="宋体" w:eastAsia="宋体" w:cs="宋体"/>
          <w:i w:val="0"/>
          <w:iCs w:val="0"/>
          <w:caps w:val="0"/>
          <w:color w:val="auto"/>
          <w:spacing w:val="0"/>
          <w:kern w:val="0"/>
          <w:sz w:val="21"/>
          <w:szCs w:val="21"/>
          <w:shd w:val="clear" w:fill="FFFFFF"/>
          <w:lang w:val="en-US" w:eastAsia="zh-CN" w:bidi="ar"/>
        </w:rPr>
        <w:t>年</w:t>
      </w:r>
      <w:r>
        <w:rPr>
          <w:rFonts w:hint="eastAsia" w:ascii="宋体" w:hAnsi="宋体" w:eastAsia="宋体" w:cs="宋体"/>
          <w:i w:val="0"/>
          <w:iCs w:val="0"/>
          <w:caps w:val="0"/>
          <w:color w:val="auto"/>
          <w:spacing w:val="0"/>
          <w:kern w:val="0"/>
          <w:sz w:val="21"/>
          <w:szCs w:val="21"/>
          <w:u w:val="single"/>
          <w:shd w:val="clear" w:fill="FFFFFF"/>
          <w:lang w:val="en-US" w:eastAsia="zh-CN" w:bidi="ar"/>
        </w:rPr>
        <w:t> </w:t>
      </w:r>
      <w:r>
        <w:rPr>
          <w:rFonts w:hint="eastAsia" w:ascii="宋体" w:hAnsi="宋体" w:cs="宋体"/>
          <w:i w:val="0"/>
          <w:iCs w:val="0"/>
          <w:caps w:val="0"/>
          <w:color w:val="auto"/>
          <w:spacing w:val="0"/>
          <w:kern w:val="0"/>
          <w:sz w:val="21"/>
          <w:szCs w:val="21"/>
          <w:u w:val="single"/>
          <w:shd w:val="clear" w:fill="FFFFFF"/>
          <w:lang w:val="en-US" w:eastAsia="zh-CN" w:bidi="ar"/>
        </w:rPr>
        <w:t>7</w:t>
      </w:r>
      <w:r>
        <w:rPr>
          <w:rFonts w:hint="eastAsia" w:ascii="宋体" w:hAnsi="宋体" w:eastAsia="宋体" w:cs="宋体"/>
          <w:i w:val="0"/>
          <w:iCs w:val="0"/>
          <w:caps w:val="0"/>
          <w:color w:val="auto"/>
          <w:spacing w:val="0"/>
          <w:kern w:val="0"/>
          <w:sz w:val="21"/>
          <w:szCs w:val="21"/>
          <w:u w:val="single"/>
          <w:shd w:val="clear" w:fill="FFFFFF"/>
          <w:lang w:val="en-US" w:eastAsia="zh-CN" w:bidi="ar"/>
        </w:rPr>
        <w:t> </w:t>
      </w:r>
      <w:r>
        <w:rPr>
          <w:rFonts w:hint="eastAsia" w:ascii="宋体" w:hAnsi="宋体" w:eastAsia="宋体" w:cs="宋体"/>
          <w:i w:val="0"/>
          <w:iCs w:val="0"/>
          <w:caps w:val="0"/>
          <w:color w:val="auto"/>
          <w:spacing w:val="0"/>
          <w:kern w:val="0"/>
          <w:sz w:val="21"/>
          <w:szCs w:val="21"/>
          <w:shd w:val="clear" w:fill="FFFFFF"/>
          <w:lang w:val="en-US" w:eastAsia="zh-CN" w:bidi="ar"/>
        </w:rPr>
        <w:t>月</w:t>
      </w:r>
      <w:r>
        <w:rPr>
          <w:rFonts w:hint="eastAsia" w:ascii="宋体" w:hAnsi="宋体" w:eastAsia="宋体" w:cs="宋体"/>
          <w:i w:val="0"/>
          <w:iCs w:val="0"/>
          <w:caps w:val="0"/>
          <w:color w:val="auto"/>
          <w:spacing w:val="0"/>
          <w:kern w:val="0"/>
          <w:sz w:val="21"/>
          <w:szCs w:val="21"/>
          <w:u w:val="single"/>
          <w:shd w:val="clear" w:fill="FFFFFF"/>
          <w:lang w:val="en-US" w:eastAsia="zh-CN" w:bidi="ar"/>
        </w:rPr>
        <w:t> </w:t>
      </w:r>
      <w:r>
        <w:rPr>
          <w:rFonts w:hint="eastAsia" w:ascii="宋体" w:hAnsi="宋体" w:cs="宋体"/>
          <w:i w:val="0"/>
          <w:iCs w:val="0"/>
          <w:caps w:val="0"/>
          <w:color w:val="auto"/>
          <w:spacing w:val="0"/>
          <w:kern w:val="0"/>
          <w:sz w:val="21"/>
          <w:szCs w:val="21"/>
          <w:u w:val="single"/>
          <w:shd w:val="clear" w:fill="FFFFFF"/>
          <w:lang w:val="en-US" w:eastAsia="zh-CN" w:bidi="ar"/>
        </w:rPr>
        <w:t>5</w:t>
      </w:r>
      <w:r>
        <w:rPr>
          <w:rFonts w:hint="eastAsia" w:ascii="宋体" w:hAnsi="宋体" w:eastAsia="宋体" w:cs="宋体"/>
          <w:i w:val="0"/>
          <w:iCs w:val="0"/>
          <w:caps w:val="0"/>
          <w:color w:val="auto"/>
          <w:spacing w:val="0"/>
          <w:kern w:val="0"/>
          <w:sz w:val="21"/>
          <w:szCs w:val="21"/>
          <w:u w:val="single"/>
          <w:shd w:val="clear" w:fill="FFFFFF"/>
          <w:lang w:val="en-US" w:eastAsia="zh-CN" w:bidi="ar"/>
        </w:rPr>
        <w:t> </w:t>
      </w:r>
      <w:r>
        <w:rPr>
          <w:rFonts w:hint="eastAsia" w:ascii="宋体" w:hAnsi="宋体" w:eastAsia="宋体" w:cs="宋体"/>
          <w:i w:val="0"/>
          <w:iCs w:val="0"/>
          <w:caps w:val="0"/>
          <w:color w:val="auto"/>
          <w:spacing w:val="0"/>
          <w:kern w:val="0"/>
          <w:sz w:val="21"/>
          <w:szCs w:val="21"/>
          <w:shd w:val="clear" w:fill="FFFFFF"/>
          <w:lang w:val="en-US" w:eastAsia="zh-CN" w:bidi="ar"/>
        </w:rPr>
        <w:t>日</w:t>
      </w:r>
      <w:r>
        <w:rPr>
          <w:rFonts w:hint="eastAsia" w:ascii="宋体" w:hAnsi="宋体" w:eastAsia="宋体" w:cs="宋体"/>
          <w:i w:val="0"/>
          <w:iCs w:val="0"/>
          <w:caps w:val="0"/>
          <w:color w:val="auto"/>
          <w:spacing w:val="0"/>
          <w:kern w:val="0"/>
          <w:sz w:val="21"/>
          <w:szCs w:val="21"/>
          <w:u w:val="single"/>
          <w:shd w:val="clear" w:fill="FFFFFF"/>
          <w:lang w:val="en-US" w:eastAsia="zh-CN" w:bidi="ar"/>
        </w:rPr>
        <w:t> 18 </w:t>
      </w:r>
      <w:r>
        <w:rPr>
          <w:rFonts w:hint="eastAsia" w:ascii="宋体" w:hAnsi="宋体" w:eastAsia="宋体" w:cs="宋体"/>
          <w:i w:val="0"/>
          <w:iCs w:val="0"/>
          <w:caps w:val="0"/>
          <w:color w:val="auto"/>
          <w:spacing w:val="0"/>
          <w:kern w:val="0"/>
          <w:sz w:val="21"/>
          <w:szCs w:val="21"/>
          <w:shd w:val="clear" w:fill="FFFFFF"/>
          <w:lang w:val="en-US" w:eastAsia="zh-CN" w:bidi="ar"/>
        </w:rPr>
        <w:t>时</w:t>
      </w:r>
      <w:r>
        <w:rPr>
          <w:rFonts w:hint="eastAsia" w:ascii="宋体" w:hAnsi="宋体" w:eastAsia="宋体" w:cs="宋体"/>
          <w:i w:val="0"/>
          <w:iCs w:val="0"/>
          <w:caps w:val="0"/>
          <w:color w:val="auto"/>
          <w:spacing w:val="0"/>
          <w:kern w:val="0"/>
          <w:sz w:val="21"/>
          <w:szCs w:val="21"/>
          <w:u w:val="single"/>
          <w:shd w:val="clear" w:fill="FFFFFF"/>
          <w:lang w:val="en-US" w:eastAsia="zh-CN" w:bidi="ar"/>
        </w:rPr>
        <w:t> 00 </w:t>
      </w:r>
      <w:r>
        <w:rPr>
          <w:rFonts w:hint="eastAsia" w:ascii="宋体" w:hAnsi="宋体" w:eastAsia="宋体" w:cs="宋体"/>
          <w:i w:val="0"/>
          <w:iCs w:val="0"/>
          <w:caps w:val="0"/>
          <w:color w:val="auto"/>
          <w:spacing w:val="0"/>
          <w:kern w:val="0"/>
          <w:sz w:val="21"/>
          <w:szCs w:val="21"/>
          <w:shd w:val="clear" w:fill="FFFFFF"/>
          <w:lang w:val="en-US" w:eastAsia="zh-CN" w:bidi="ar"/>
        </w:rPr>
        <w:t>分前在</w:t>
      </w:r>
      <w:r>
        <w:rPr>
          <w:rFonts w:hint="eastAsia" w:ascii="宋体" w:hAnsi="宋体"/>
          <w:b/>
          <w:bCs/>
          <w:snapToGrid w:val="0"/>
          <w:color w:val="auto"/>
          <w:kern w:val="0"/>
          <w:szCs w:val="21"/>
          <w:lang w:val="en-US" w:eastAsia="zh-CN"/>
        </w:rPr>
        <w:t>乌江涪陵榨菜官网（https://www.flzc.com/）</w:t>
      </w:r>
      <w:r>
        <w:rPr>
          <w:rFonts w:hint="eastAsia" w:ascii="宋体" w:hAnsi="宋体" w:eastAsia="宋体" w:cs="宋体"/>
          <w:i w:val="0"/>
          <w:iCs w:val="0"/>
          <w:caps w:val="0"/>
          <w:color w:val="auto"/>
          <w:spacing w:val="0"/>
          <w:kern w:val="0"/>
          <w:sz w:val="21"/>
          <w:szCs w:val="21"/>
          <w:shd w:val="clear" w:fill="FFFFFF"/>
          <w:lang w:val="en-US" w:eastAsia="zh-CN" w:bidi="ar"/>
        </w:rPr>
        <w:t>发布澄清或修改。</w:t>
      </w:r>
    </w:p>
    <w:p w14:paraId="275A4D3B">
      <w:pPr>
        <w:pStyle w:val="3"/>
        <w:spacing w:before="0" w:after="0" w:line="360" w:lineRule="auto"/>
        <w:rPr>
          <w:rFonts w:ascii="宋体" w:hAnsi="宋体"/>
          <w:snapToGrid w:val="0"/>
          <w:color w:val="auto"/>
          <w:sz w:val="28"/>
          <w:szCs w:val="28"/>
        </w:rPr>
      </w:pPr>
      <w:r>
        <w:rPr>
          <w:rFonts w:hint="eastAsia" w:ascii="宋体" w:hAnsi="宋体"/>
          <w:snapToGrid w:val="0"/>
          <w:color w:val="auto"/>
          <w:sz w:val="28"/>
          <w:szCs w:val="28"/>
          <w:lang w:val="en-US" w:eastAsia="zh-CN"/>
        </w:rPr>
        <w:t>5</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投标文件的递交</w:t>
      </w:r>
      <w:bookmarkEnd w:id="51"/>
      <w:bookmarkEnd w:id="52"/>
      <w:bookmarkEnd w:id="53"/>
      <w:bookmarkEnd w:id="54"/>
      <w:bookmarkEnd w:id="55"/>
      <w:bookmarkEnd w:id="56"/>
      <w:bookmarkEnd w:id="57"/>
      <w:bookmarkEnd w:id="58"/>
      <w:bookmarkEnd w:id="59"/>
      <w:bookmarkEnd w:id="60"/>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61" w:name="_Toc28442"/>
      <w:bookmarkStart w:id="62" w:name="_Toc224103304"/>
      <w:bookmarkStart w:id="63" w:name="_Toc287607733"/>
      <w:bookmarkStart w:id="64" w:name="_Toc200359432"/>
      <w:bookmarkStart w:id="65" w:name="_Toc200359243"/>
      <w:bookmarkStart w:id="66" w:name="_Toc277082541"/>
      <w:bookmarkStart w:id="67" w:name="_Toc430530421"/>
      <w:bookmarkStart w:id="68" w:name="_Toc509218697"/>
      <w:bookmarkStart w:id="69" w:name="_Toc2092"/>
      <w:bookmarkStart w:id="70" w:name="_Toc287620672"/>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10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10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r>
        <w:rPr>
          <w:rFonts w:hint="eastAsia" w:ascii="宋体" w:hAnsi="宋体" w:cs="宋体"/>
          <w:color w:val="auto"/>
          <w:lang w:eastAsia="zh-CN"/>
        </w:rPr>
        <w:t>（</w:t>
      </w:r>
      <w:r>
        <w:rPr>
          <w:rFonts w:hint="eastAsia" w:ascii="宋体" w:hAnsi="宋体" w:cs="宋体"/>
          <w:b/>
          <w:bCs/>
          <w:color w:val="auto"/>
          <w:lang w:val="en-US" w:eastAsia="zh-CN"/>
        </w:rPr>
        <w:t>以下方式任选其一即可</w:t>
      </w:r>
      <w:r>
        <w:rPr>
          <w:rFonts w:hint="eastAsia" w:ascii="宋体" w:hAnsi="宋体" w:cs="宋体"/>
          <w:color w:val="auto"/>
          <w:lang w:eastAsia="zh-CN"/>
        </w:rPr>
        <w:t>）</w:t>
      </w:r>
      <w:r>
        <w:rPr>
          <w:rFonts w:hint="eastAsia" w:ascii="宋体" w:hAnsi="宋体" w:cs="宋体"/>
          <w:color w:val="auto"/>
        </w:rPr>
        <w:t>：</w:t>
      </w:r>
    </w:p>
    <w:p w14:paraId="55C166D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56545F9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auto"/>
          <w:sz w:val="28"/>
          <w:szCs w:val="36"/>
          <w:lang w:val="en-US" w:eastAsia="zh-CN"/>
        </w:rPr>
        <w:t>yuanyuan@flzc.com。</w:t>
      </w:r>
      <w:r>
        <w:rPr>
          <w:rFonts w:hint="eastAsia" w:ascii="宋体" w:hAnsi="宋体" w:cs="宋体"/>
          <w:b/>
          <w:bCs/>
          <w:color w:val="auto"/>
          <w:sz w:val="21"/>
          <w:szCs w:val="21"/>
          <w:lang w:val="en-US" w:eastAsia="zh-CN"/>
        </w:rPr>
        <w:t>邮件标题为“xxx公司投涪陵榨菜集团华民榨菜厂MVR附属维修工程项目”。投标人可以对PDF版本投标文件加密，加密密码应于开标截止时间后告知招标人，可以在发送的邮件正文处提供联系电话，便于招标人联系，也可以于开标时间截止后主动联系招标人告知；若因为投标人原因导致的开标后无法联系或者无法打开投标文件，一切后果由投标人自行承担。</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3B8406B3">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68282E8">
      <w:pPr>
        <w:tabs>
          <w:tab w:val="left" w:pos="4950"/>
        </w:tabs>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本次招标公告在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ascii="宋体" w:hAnsi="宋体"/>
          <w:snapToGrid w:val="0"/>
          <w:kern w:val="0"/>
          <w:szCs w:val="21"/>
        </w:rPr>
        <w:t>上发布。</w:t>
      </w:r>
    </w:p>
    <w:p w14:paraId="2CDA3F27">
      <w:pPr>
        <w:pStyle w:val="3"/>
        <w:spacing w:before="0" w:after="0" w:line="360" w:lineRule="auto"/>
        <w:rPr>
          <w:rFonts w:ascii="宋体" w:hAnsi="宋体"/>
          <w:snapToGrid w:val="0"/>
          <w:sz w:val="28"/>
          <w:szCs w:val="28"/>
        </w:rPr>
      </w:pPr>
      <w:bookmarkStart w:id="71" w:name="_Toc224103305"/>
      <w:bookmarkStart w:id="72" w:name="_Toc287607734"/>
      <w:bookmarkStart w:id="73" w:name="_Toc509218698"/>
      <w:bookmarkStart w:id="74" w:name="_Toc430530422"/>
      <w:bookmarkStart w:id="75" w:name="_Toc287620673"/>
      <w:bookmarkStart w:id="76" w:name="_Toc31522"/>
      <w:bookmarkStart w:id="77" w:name="_Toc23065"/>
      <w:bookmarkStart w:id="78" w:name="_Toc277082542"/>
      <w:r>
        <w:rPr>
          <w:rFonts w:hint="eastAsia" w:ascii="宋体" w:hAnsi="宋体"/>
          <w:snapToGrid w:val="0"/>
          <w:sz w:val="28"/>
          <w:szCs w:val="28"/>
          <w:lang w:val="en-US" w:eastAsia="zh-CN"/>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74ACBA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FC631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5FCB6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35B238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92ADE8">
      <w:pPr>
        <w:tabs>
          <w:tab w:val="left" w:pos="5140"/>
          <w:tab w:val="left" w:pos="8420"/>
        </w:tabs>
        <w:autoSpaceDE w:val="0"/>
        <w:autoSpaceDN w:val="0"/>
        <w:adjustRightInd w:val="0"/>
        <w:snapToGrid w:val="0"/>
        <w:spacing w:line="360" w:lineRule="auto"/>
        <w:jc w:val="left"/>
        <w:rPr>
          <w:rFonts w:ascii="宋体" w:hAnsi="宋体"/>
          <w:snapToGrid w:val="0"/>
          <w:kern w:val="0"/>
          <w:szCs w:val="21"/>
          <w:u w:val="single"/>
        </w:rPr>
      </w:pPr>
    </w:p>
    <w:p w14:paraId="452F8BF4">
      <w:pPr>
        <w:tabs>
          <w:tab w:val="left" w:pos="5140"/>
          <w:tab w:val="left" w:pos="8420"/>
        </w:tabs>
        <w:autoSpaceDE w:val="0"/>
        <w:autoSpaceDN w:val="0"/>
        <w:adjustRightInd w:val="0"/>
        <w:snapToGrid w:val="0"/>
        <w:spacing w:line="360" w:lineRule="auto"/>
        <w:ind w:firstLine="420" w:firstLineChars="200"/>
        <w:jc w:val="right"/>
        <w:rPr>
          <w:rFonts w:ascii="宋体" w:hAnsi="宋体"/>
          <w:snapToGrid w:val="0"/>
          <w:kern w:val="0"/>
          <w:szCs w:val="21"/>
          <w:u w:val="single"/>
        </w:rPr>
      </w:pPr>
      <w:r>
        <w:rPr>
          <w:rFonts w:hint="eastAsia" w:ascii="宋体" w:hAnsi="宋体"/>
          <w:snapToGrid w:val="0"/>
          <w:kern w:val="0"/>
          <w:szCs w:val="21"/>
          <w:u w:val="single"/>
          <w:lang w:val="en-US" w:eastAsia="zh-CN"/>
        </w:rPr>
        <w:t>2026</w:t>
      </w:r>
      <w:r>
        <w:rPr>
          <w:rFonts w:ascii="宋体" w:hAnsi="宋体"/>
          <w:snapToGrid w:val="0"/>
          <w:kern w:val="0"/>
          <w:szCs w:val="21"/>
        </w:rPr>
        <w:t>年</w:t>
      </w:r>
      <w:r>
        <w:rPr>
          <w:rFonts w:hint="eastAsia" w:ascii="宋体" w:hAnsi="宋体"/>
          <w:snapToGrid w:val="0"/>
          <w:kern w:val="0"/>
          <w:szCs w:val="21"/>
          <w:u w:val="single"/>
          <w:lang w:val="en-US" w:eastAsia="zh-CN"/>
        </w:rPr>
        <w:t>7</w:t>
      </w:r>
      <w:r>
        <w:rPr>
          <w:rFonts w:ascii="宋体" w:hAnsi="宋体"/>
          <w:snapToGrid w:val="0"/>
          <w:kern w:val="0"/>
          <w:szCs w:val="21"/>
        </w:rPr>
        <w:t>月</w:t>
      </w:r>
      <w:r>
        <w:rPr>
          <w:rFonts w:hint="eastAsia" w:ascii="宋体" w:hAnsi="宋体"/>
          <w:snapToGrid w:val="0"/>
          <w:kern w:val="0"/>
          <w:szCs w:val="21"/>
          <w:u w:val="single"/>
          <w:lang w:val="en-US" w:eastAsia="zh-CN"/>
        </w:rPr>
        <w:t>3</w:t>
      </w:r>
      <w:r>
        <w:rPr>
          <w:rFonts w:ascii="宋体" w:hAnsi="宋体"/>
          <w:snapToGrid w:val="0"/>
          <w:kern w:val="0"/>
          <w:szCs w:val="21"/>
        </w:rPr>
        <w:t>日</w:t>
      </w:r>
    </w:p>
    <w:bookmarkEnd w:id="773"/>
    <w:p w14:paraId="2E7559AE">
      <w:pPr>
        <w:rPr>
          <w:rFonts w:ascii="宋体" w:hAnsi="宋体"/>
          <w:snapToGrid w:val="0"/>
          <w:kern w:val="0"/>
        </w:rPr>
      </w:pPr>
      <w:bookmarkStart w:id="79" w:name="_Toc287620683"/>
      <w:bookmarkStart w:id="80" w:name="_Toc287607744"/>
      <w:bookmarkStart w:id="81" w:name="_Toc224103315"/>
      <w:bookmarkStart w:id="82" w:name="_Toc430530432"/>
      <w:bookmarkStart w:id="83" w:name="_Toc23562"/>
      <w:bookmarkStart w:id="84" w:name="_Toc31153"/>
      <w:r>
        <w:rPr>
          <w:rFonts w:ascii="宋体" w:hAnsi="宋体"/>
          <w:snapToGrid w:val="0"/>
          <w:kern w:val="0"/>
        </w:rPr>
        <w:br w:type="page"/>
      </w:r>
    </w:p>
    <w:p w14:paraId="4A57BD13">
      <w:pPr>
        <w:pStyle w:val="2"/>
        <w:spacing w:line="360" w:lineRule="auto"/>
        <w:jc w:val="center"/>
        <w:rPr>
          <w:rFonts w:ascii="宋体" w:hAnsi="宋体"/>
          <w:bCs w:val="0"/>
          <w:snapToGrid w:val="0"/>
          <w:kern w:val="0"/>
        </w:rPr>
      </w:pPr>
      <w:r>
        <w:rPr>
          <w:rFonts w:ascii="宋体" w:hAnsi="宋体"/>
          <w:snapToGrid w:val="0"/>
          <w:kern w:val="0"/>
        </w:rPr>
        <w:t>第二章  投标人须知</w:t>
      </w:r>
      <w:bookmarkEnd w:id="79"/>
      <w:bookmarkEnd w:id="80"/>
      <w:bookmarkEnd w:id="81"/>
      <w:bookmarkEnd w:id="82"/>
      <w:bookmarkEnd w:id="83"/>
      <w:bookmarkEnd w:id="84"/>
      <w:bookmarkStart w:id="85" w:name="_Toc430530433"/>
      <w:bookmarkStart w:id="86" w:name="_Toc287607745"/>
      <w:bookmarkStart w:id="87" w:name="_Toc287620684"/>
      <w:bookmarkStart w:id="88" w:name="_Toc224103316"/>
      <w:bookmarkStart w:id="89" w:name="_Toc277082551"/>
    </w:p>
    <w:p w14:paraId="0CDF52B8">
      <w:pPr>
        <w:pStyle w:val="3"/>
        <w:spacing w:before="100" w:after="100" w:line="360" w:lineRule="auto"/>
        <w:rPr>
          <w:rFonts w:ascii="宋体" w:hAnsi="宋体"/>
        </w:rPr>
      </w:pPr>
      <w:bookmarkStart w:id="90" w:name="_Toc14054"/>
      <w:bookmarkStart w:id="91" w:name="_Toc509218708"/>
      <w:bookmarkStart w:id="92" w:name="_Toc7624"/>
      <w:r>
        <w:rPr>
          <w:rFonts w:hint="eastAsia" w:ascii="宋体" w:hAnsi="宋体"/>
        </w:rPr>
        <w:t>投标人须知前附表</w:t>
      </w:r>
      <w:bookmarkEnd w:id="85"/>
      <w:bookmarkEnd w:id="86"/>
      <w:bookmarkEnd w:id="87"/>
      <w:bookmarkEnd w:id="88"/>
      <w:bookmarkEnd w:id="89"/>
      <w:bookmarkEnd w:id="90"/>
      <w:bookmarkEnd w:id="91"/>
      <w:bookmarkEnd w:id="92"/>
    </w:p>
    <w:p w14:paraId="41C414D1">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5"/>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644"/>
        <w:gridCol w:w="6490"/>
      </w:tblGrid>
      <w:tr w14:paraId="45A7A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86B00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 款 号</w:t>
            </w:r>
          </w:p>
        </w:tc>
        <w:tc>
          <w:tcPr>
            <w:tcW w:w="1644" w:type="dxa"/>
            <w:vAlign w:val="center"/>
          </w:tcPr>
          <w:p w14:paraId="3FDD8EDF">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条款名称</w:t>
            </w:r>
          </w:p>
        </w:tc>
        <w:tc>
          <w:tcPr>
            <w:tcW w:w="6490" w:type="dxa"/>
            <w:vAlign w:val="center"/>
          </w:tcPr>
          <w:p w14:paraId="46A1DB1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编  列  内  容</w:t>
            </w:r>
          </w:p>
        </w:tc>
      </w:tr>
      <w:tr w14:paraId="5B153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432561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1.1.2</w:t>
            </w:r>
          </w:p>
        </w:tc>
        <w:tc>
          <w:tcPr>
            <w:tcW w:w="1644" w:type="dxa"/>
            <w:vAlign w:val="center"/>
          </w:tcPr>
          <w:p w14:paraId="1DE7DE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w:t>
            </w:r>
          </w:p>
        </w:tc>
        <w:tc>
          <w:tcPr>
            <w:tcW w:w="6490" w:type="dxa"/>
            <w:vAlign w:val="center"/>
          </w:tcPr>
          <w:p w14:paraId="1706167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35E44D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6CA2B8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56B6E87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tc>
      </w:tr>
      <w:tr w14:paraId="177D8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99DF6B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1.1.3</w:t>
            </w:r>
          </w:p>
        </w:tc>
        <w:tc>
          <w:tcPr>
            <w:tcW w:w="1644" w:type="dxa"/>
            <w:vAlign w:val="center"/>
          </w:tcPr>
          <w:p w14:paraId="44AB46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招标代理机构</w:t>
            </w:r>
          </w:p>
        </w:tc>
        <w:tc>
          <w:tcPr>
            <w:tcW w:w="6490" w:type="dxa"/>
            <w:vAlign w:val="center"/>
          </w:tcPr>
          <w:p w14:paraId="1F77CC2B">
            <w:pPr>
              <w:keepNext w:val="0"/>
              <w:keepLines w:val="0"/>
              <w:pageBreakBefore w:val="0"/>
              <w:kinsoku/>
              <w:wordWrap/>
              <w:overflowPunct/>
              <w:topLinePunct w:val="0"/>
              <w:bidi w:val="0"/>
              <w:snapToGrid w:val="0"/>
              <w:spacing w:line="400" w:lineRule="exact"/>
              <w:textAlignment w:val="auto"/>
              <w:rPr>
                <w:rFonts w:hint="eastAsia" w:ascii="宋体" w:hAnsi="宋体" w:eastAsia="宋体"/>
                <w:kern w:val="0"/>
                <w:szCs w:val="21"/>
                <w:lang w:eastAsia="zh-CN"/>
              </w:rPr>
            </w:pPr>
            <w:r>
              <w:rPr>
                <w:rFonts w:hint="eastAsia" w:ascii="宋体" w:hAnsi="宋体"/>
                <w:kern w:val="0"/>
                <w:szCs w:val="21"/>
                <w:lang w:val="en-US" w:eastAsia="zh-CN"/>
              </w:rPr>
              <w:t>/</w:t>
            </w:r>
          </w:p>
        </w:tc>
      </w:tr>
      <w:tr w14:paraId="2E263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88E93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1.1.4</w:t>
            </w:r>
          </w:p>
        </w:tc>
        <w:tc>
          <w:tcPr>
            <w:tcW w:w="1644" w:type="dxa"/>
            <w:vAlign w:val="center"/>
          </w:tcPr>
          <w:p w14:paraId="3685310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项目名称</w:t>
            </w:r>
          </w:p>
        </w:tc>
        <w:tc>
          <w:tcPr>
            <w:tcW w:w="6490" w:type="dxa"/>
            <w:vAlign w:val="center"/>
          </w:tcPr>
          <w:p w14:paraId="6FC38910">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Theme="minorEastAsia" w:hAnsiTheme="minorEastAsia" w:eastAsiaTheme="minorEastAsia" w:cstheme="minorEastAsia"/>
                <w:color w:val="auto"/>
                <w:szCs w:val="21"/>
                <w:highlight w:val="none"/>
                <w:u w:val="single"/>
                <w:lang w:val="en-US" w:eastAsia="zh-CN"/>
              </w:rPr>
              <w:t>涪陵榨菜集团华民榨菜厂MVR附属维修工程项目</w:t>
            </w:r>
          </w:p>
        </w:tc>
      </w:tr>
      <w:tr w14:paraId="4013F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CEEDE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1.1.5</w:t>
            </w:r>
          </w:p>
        </w:tc>
        <w:tc>
          <w:tcPr>
            <w:tcW w:w="1644" w:type="dxa"/>
            <w:vAlign w:val="center"/>
          </w:tcPr>
          <w:p w14:paraId="0DDEE30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建设地点</w:t>
            </w:r>
          </w:p>
        </w:tc>
        <w:tc>
          <w:tcPr>
            <w:tcW w:w="6490" w:type="dxa"/>
            <w:vAlign w:val="center"/>
          </w:tcPr>
          <w:p w14:paraId="1761B62A">
            <w:pPr>
              <w:keepNext w:val="0"/>
              <w:keepLines w:val="0"/>
              <w:pageBreakBefore w:val="0"/>
              <w:kinsoku/>
              <w:wordWrap/>
              <w:overflowPunct/>
              <w:topLinePunct w:val="0"/>
              <w:bidi w:val="0"/>
              <w:snapToGrid w:val="0"/>
              <w:spacing w:line="400" w:lineRule="exact"/>
              <w:ind w:firstLine="420" w:firstLineChars="200"/>
              <w:jc w:val="left"/>
              <w:textAlignment w:val="auto"/>
              <w:rPr>
                <w:rFonts w:hint="default" w:ascii="宋体" w:hAnsi="宋体" w:eastAsia="宋体"/>
                <w:szCs w:val="21"/>
                <w:lang w:val="en-US" w:eastAsia="zh-CN"/>
              </w:rPr>
            </w:pPr>
            <w:r>
              <w:rPr>
                <w:rFonts w:hint="eastAsia" w:ascii="宋体" w:hAnsi="宋体"/>
                <w:szCs w:val="21"/>
                <w:lang w:val="en-US" w:eastAsia="zh-CN"/>
              </w:rPr>
              <w:t>详见第一章招标公告。</w:t>
            </w:r>
          </w:p>
        </w:tc>
      </w:tr>
      <w:tr w14:paraId="616E6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562D05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1.1.6</w:t>
            </w:r>
          </w:p>
        </w:tc>
        <w:tc>
          <w:tcPr>
            <w:tcW w:w="1644" w:type="dxa"/>
            <w:vAlign w:val="center"/>
          </w:tcPr>
          <w:p w14:paraId="3C5C521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建设规模</w:t>
            </w:r>
          </w:p>
        </w:tc>
        <w:tc>
          <w:tcPr>
            <w:tcW w:w="6490" w:type="dxa"/>
            <w:vAlign w:val="center"/>
          </w:tcPr>
          <w:p w14:paraId="344BA3C0">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i/>
                <w:snapToGrid w:val="0"/>
                <w:kern w:val="0"/>
                <w:szCs w:val="21"/>
              </w:rPr>
            </w:pPr>
            <w:r>
              <w:rPr>
                <w:rFonts w:hint="eastAsia" w:ascii="宋体" w:hAnsi="宋体"/>
                <w:szCs w:val="21"/>
                <w:lang w:val="en-US" w:eastAsia="zh-CN"/>
              </w:rPr>
              <w:t>详见第一章招标公告。</w:t>
            </w:r>
          </w:p>
        </w:tc>
      </w:tr>
      <w:tr w14:paraId="47B76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E2D62A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1.2.1</w:t>
            </w:r>
          </w:p>
        </w:tc>
        <w:tc>
          <w:tcPr>
            <w:tcW w:w="1644" w:type="dxa"/>
            <w:vAlign w:val="center"/>
          </w:tcPr>
          <w:p w14:paraId="5DA6C7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资金来源</w:t>
            </w:r>
          </w:p>
        </w:tc>
        <w:tc>
          <w:tcPr>
            <w:tcW w:w="6490" w:type="dxa"/>
            <w:vAlign w:val="center"/>
          </w:tcPr>
          <w:p w14:paraId="1E96E754">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u w:val="single"/>
                <w:lang w:val="en-US" w:eastAsia="zh-CN"/>
              </w:rPr>
              <w:t>业主自筹</w:t>
            </w:r>
          </w:p>
        </w:tc>
      </w:tr>
      <w:tr w14:paraId="7E6828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072C17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1.2.2</w:t>
            </w:r>
          </w:p>
        </w:tc>
        <w:tc>
          <w:tcPr>
            <w:tcW w:w="1644" w:type="dxa"/>
            <w:vAlign w:val="center"/>
          </w:tcPr>
          <w:p w14:paraId="543171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出资比例</w:t>
            </w:r>
          </w:p>
        </w:tc>
        <w:tc>
          <w:tcPr>
            <w:tcW w:w="6490" w:type="dxa"/>
            <w:vAlign w:val="center"/>
          </w:tcPr>
          <w:p w14:paraId="27C6693E">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100%</w:t>
            </w:r>
          </w:p>
        </w:tc>
      </w:tr>
      <w:tr w14:paraId="3246CD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60CAD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1.2.3</w:t>
            </w:r>
          </w:p>
        </w:tc>
        <w:tc>
          <w:tcPr>
            <w:tcW w:w="1644" w:type="dxa"/>
            <w:vAlign w:val="center"/>
          </w:tcPr>
          <w:p w14:paraId="7E26873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资金落实情况</w:t>
            </w:r>
          </w:p>
        </w:tc>
        <w:tc>
          <w:tcPr>
            <w:tcW w:w="6490" w:type="dxa"/>
            <w:vAlign w:val="center"/>
          </w:tcPr>
          <w:p w14:paraId="70BC70CA">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已落实</w:t>
            </w:r>
          </w:p>
        </w:tc>
      </w:tr>
      <w:tr w14:paraId="5AFBA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28A861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1.3.1</w:t>
            </w:r>
          </w:p>
        </w:tc>
        <w:tc>
          <w:tcPr>
            <w:tcW w:w="1644" w:type="dxa"/>
            <w:vAlign w:val="center"/>
          </w:tcPr>
          <w:p w14:paraId="4D10D2E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招标范围</w:t>
            </w:r>
          </w:p>
        </w:tc>
        <w:tc>
          <w:tcPr>
            <w:tcW w:w="6490" w:type="dxa"/>
            <w:vAlign w:val="center"/>
          </w:tcPr>
          <w:p w14:paraId="5B6EE2F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rPr>
              <w:t>对现有设施的维修与改造，提升MVR装置周边环境的功能性、安全性及耐久性。包含</w:t>
            </w:r>
            <w:r>
              <w:rPr>
                <w:rFonts w:hint="eastAsia" w:ascii="宋体" w:hAnsi="宋体"/>
                <w:snapToGrid w:val="0"/>
                <w:kern w:val="0"/>
                <w:szCs w:val="21"/>
                <w:lang w:val="en-US" w:eastAsia="zh-CN"/>
              </w:rPr>
              <w:t>但不限于</w:t>
            </w:r>
            <w:r>
              <w:rPr>
                <w:rFonts w:hint="eastAsia" w:ascii="宋体" w:hAnsi="宋体"/>
                <w:snapToGrid w:val="0"/>
                <w:kern w:val="0"/>
                <w:szCs w:val="21"/>
              </w:rPr>
              <w:t>以下：</w:t>
            </w:r>
          </w:p>
          <w:p w14:paraId="056441F7">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lang w:eastAsia="zh-CN"/>
              </w:rPr>
              <w:t>（</w:t>
            </w:r>
            <w:r>
              <w:rPr>
                <w:rFonts w:hint="eastAsia" w:ascii="宋体" w:hAnsi="宋体"/>
                <w:snapToGrid w:val="0"/>
                <w:kern w:val="0"/>
                <w:szCs w:val="21"/>
                <w:lang w:val="en-US" w:eastAsia="zh-CN"/>
              </w:rPr>
              <w:t>1</w:t>
            </w:r>
            <w:r>
              <w:rPr>
                <w:rFonts w:hint="eastAsia" w:ascii="宋体" w:hAnsi="宋体"/>
                <w:snapToGrid w:val="0"/>
                <w:kern w:val="0"/>
                <w:szCs w:val="21"/>
                <w:lang w:eastAsia="zh-CN"/>
              </w:rPr>
              <w:t>）</w:t>
            </w:r>
            <w:r>
              <w:rPr>
                <w:rFonts w:hint="eastAsia" w:ascii="宋体" w:hAnsi="宋体"/>
                <w:snapToGrid w:val="0"/>
                <w:kern w:val="0"/>
                <w:szCs w:val="21"/>
              </w:rPr>
              <w:t>MVR后侧排水沟及挡墙边沟工程：根据现场实际情况确定排水沟修建位置及规格。沟底采用C30混凝土浇筑，厚度不低于15cm；沟壁采用240mm页岩砖砌筑，内壁采用1:2水泥砂浆抹灰；沟底起点深度0.2m，并按0.5%坡度进行放坡。排水沟两侧进行回填碾压处理后，对两侧空地实施硬化，具体做法为铺设碎石调平后浇筑厚度不低于15cm的C30混凝土。</w:t>
            </w:r>
          </w:p>
          <w:p w14:paraId="5C8203DA">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lang w:eastAsia="zh-CN"/>
              </w:rPr>
              <w:t>（</w:t>
            </w:r>
            <w:r>
              <w:rPr>
                <w:rFonts w:hint="eastAsia" w:ascii="宋体" w:hAnsi="宋体"/>
                <w:snapToGrid w:val="0"/>
                <w:kern w:val="0"/>
                <w:szCs w:val="21"/>
                <w:lang w:val="en-US" w:eastAsia="zh-CN"/>
              </w:rPr>
              <w:t>2</w:t>
            </w:r>
            <w:r>
              <w:rPr>
                <w:rFonts w:hint="eastAsia" w:ascii="宋体" w:hAnsi="宋体"/>
                <w:snapToGrid w:val="0"/>
                <w:kern w:val="0"/>
                <w:szCs w:val="21"/>
                <w:lang w:eastAsia="zh-CN"/>
              </w:rPr>
              <w:t>）</w:t>
            </w:r>
            <w:r>
              <w:rPr>
                <w:rFonts w:hint="eastAsia" w:ascii="宋体" w:hAnsi="宋体"/>
                <w:snapToGrid w:val="0"/>
                <w:kern w:val="0"/>
                <w:szCs w:val="21"/>
              </w:rPr>
              <w:t>外墙面整体维修及屋顶补漏工程：外墙面现有大面积瓷砖破损脱落，施工内容包括剔除原有外墙砖，重新进行基层处理并施作外墙真石漆。屋顶补漏采用搭设彩钢雨棚的方式进行。</w:t>
            </w:r>
          </w:p>
          <w:p w14:paraId="4C62629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lang w:eastAsia="zh-CN"/>
              </w:rPr>
              <w:t>（</w:t>
            </w:r>
            <w:r>
              <w:rPr>
                <w:rFonts w:hint="eastAsia" w:ascii="宋体" w:hAnsi="宋体"/>
                <w:snapToGrid w:val="0"/>
                <w:kern w:val="0"/>
                <w:szCs w:val="21"/>
                <w:lang w:val="en-US" w:eastAsia="zh-CN"/>
              </w:rPr>
              <w:t>3</w:t>
            </w:r>
            <w:r>
              <w:rPr>
                <w:rFonts w:hint="eastAsia" w:ascii="宋体" w:hAnsi="宋体"/>
                <w:snapToGrid w:val="0"/>
                <w:kern w:val="0"/>
                <w:szCs w:val="21"/>
                <w:lang w:eastAsia="zh-CN"/>
              </w:rPr>
              <w:t>）</w:t>
            </w:r>
            <w:r>
              <w:rPr>
                <w:rFonts w:hint="eastAsia" w:ascii="宋体" w:hAnsi="宋体"/>
                <w:snapToGrid w:val="0"/>
                <w:kern w:val="0"/>
                <w:szCs w:val="21"/>
              </w:rPr>
              <w:t>MVR外侧空地区域地面硬化工程：对该区域进行场地平整，开挖多余土石方，铺设5cm厚碎石进行调平，然后现浇15cm厚C30混凝土面层。</w:t>
            </w:r>
          </w:p>
          <w:p w14:paraId="657AB19D">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lang w:eastAsia="zh-CN"/>
              </w:rPr>
              <w:t>（</w:t>
            </w:r>
            <w:r>
              <w:rPr>
                <w:rFonts w:hint="eastAsia" w:ascii="宋体" w:hAnsi="宋体"/>
                <w:snapToGrid w:val="0"/>
                <w:kern w:val="0"/>
                <w:szCs w:val="21"/>
                <w:lang w:val="en-US" w:eastAsia="zh-CN"/>
              </w:rPr>
              <w:t>4</w:t>
            </w:r>
            <w:r>
              <w:rPr>
                <w:rFonts w:hint="eastAsia" w:ascii="宋体" w:hAnsi="宋体"/>
                <w:snapToGrid w:val="0"/>
                <w:kern w:val="0"/>
                <w:szCs w:val="21"/>
                <w:lang w:eastAsia="zh-CN"/>
              </w:rPr>
              <w:t>）</w:t>
            </w:r>
            <w:r>
              <w:rPr>
                <w:rFonts w:hint="eastAsia" w:ascii="宋体" w:hAnsi="宋体"/>
                <w:snapToGrid w:val="0"/>
                <w:kern w:val="0"/>
                <w:szCs w:val="21"/>
              </w:rPr>
              <w:t>304不锈钢栏杆安装工程：参照原MVR栏杆设计进行304不锈钢栏杆的制作与安装。栏杆底部浇筑200mm×150mm规格的混凝土拦水带，以确保道路等区域形成有组织排水。</w:t>
            </w:r>
          </w:p>
          <w:p w14:paraId="6F94ABF5">
            <w:pPr>
              <w:tabs>
                <w:tab w:val="left" w:pos="3840"/>
                <w:tab w:val="left" w:pos="5300"/>
              </w:tabs>
              <w:autoSpaceDE w:val="0"/>
              <w:autoSpaceDN w:val="0"/>
              <w:adjustRightInd w:val="0"/>
              <w:snapToGrid w:val="0"/>
              <w:spacing w:line="360" w:lineRule="auto"/>
              <w:ind w:firstLine="420" w:firstLineChars="200"/>
              <w:jc w:val="left"/>
              <w:rPr>
                <w:rFonts w:ascii="宋体" w:hAnsi="宋体"/>
                <w:i/>
                <w:szCs w:val="21"/>
              </w:rPr>
            </w:pPr>
            <w:r>
              <w:rPr>
                <w:rFonts w:hint="eastAsia" w:ascii="宋体" w:hAnsi="宋体"/>
                <w:snapToGrid w:val="0"/>
                <w:kern w:val="0"/>
                <w:szCs w:val="21"/>
                <w:lang w:eastAsia="zh-CN"/>
              </w:rPr>
              <w:t>（</w:t>
            </w:r>
            <w:r>
              <w:rPr>
                <w:rFonts w:hint="eastAsia" w:ascii="宋体" w:hAnsi="宋体"/>
                <w:snapToGrid w:val="0"/>
                <w:kern w:val="0"/>
                <w:szCs w:val="21"/>
                <w:lang w:val="en-US" w:eastAsia="zh-CN"/>
              </w:rPr>
              <w:t>5</w:t>
            </w:r>
            <w:r>
              <w:rPr>
                <w:rFonts w:hint="eastAsia" w:ascii="宋体" w:hAnsi="宋体"/>
                <w:snapToGrid w:val="0"/>
                <w:kern w:val="0"/>
                <w:szCs w:val="21"/>
                <w:lang w:eastAsia="zh-CN"/>
              </w:rPr>
              <w:t>）</w:t>
            </w:r>
            <w:r>
              <w:rPr>
                <w:rFonts w:hint="eastAsia" w:ascii="宋体" w:hAnsi="宋体"/>
                <w:snapToGrid w:val="0"/>
                <w:kern w:val="0"/>
                <w:szCs w:val="21"/>
              </w:rPr>
              <w:t>靠污水处理站面围墙修建工程：新建围墙高度约2.5m，采用240mm页岩砖砌筑，靠MVR一侧墙面需进行抹灰及外墙漆施工，并按规范要求设置构造柱等结构构件</w:t>
            </w:r>
            <w:r>
              <w:rPr>
                <w:rFonts w:hint="eastAsia" w:ascii="宋体" w:hAnsi="宋体"/>
                <w:snapToGrid w:val="0"/>
                <w:kern w:val="0"/>
                <w:szCs w:val="21"/>
                <w:lang w:val="en-US" w:eastAsia="zh-CN"/>
              </w:rPr>
              <w:t>，具体详见第七章技术标准和要求及第五章工程量清单。</w:t>
            </w:r>
          </w:p>
        </w:tc>
      </w:tr>
      <w:tr w14:paraId="5FA563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AAB672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1.3.2</w:t>
            </w:r>
          </w:p>
        </w:tc>
        <w:tc>
          <w:tcPr>
            <w:tcW w:w="1644" w:type="dxa"/>
            <w:vAlign w:val="center"/>
          </w:tcPr>
          <w:p w14:paraId="535F1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计划工期</w:t>
            </w:r>
          </w:p>
          <w:p w14:paraId="63D795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缺陷责任期</w:t>
            </w:r>
          </w:p>
        </w:tc>
        <w:tc>
          <w:tcPr>
            <w:tcW w:w="6490" w:type="dxa"/>
            <w:vAlign w:val="center"/>
          </w:tcPr>
          <w:p w14:paraId="45BAA7A3">
            <w:pPr>
              <w:tabs>
                <w:tab w:val="left" w:pos="3840"/>
                <w:tab w:val="left" w:pos="5300"/>
              </w:tabs>
              <w:autoSpaceDE w:val="0"/>
              <w:autoSpaceDN w:val="0"/>
              <w:adjustRightInd w:val="0"/>
              <w:snapToGrid w:val="0"/>
              <w:spacing w:line="360" w:lineRule="auto"/>
              <w:ind w:firstLine="420" w:firstLineChars="200"/>
              <w:jc w:val="left"/>
              <w:rPr>
                <w:rFonts w:ascii="宋体" w:hAnsi="宋体"/>
                <w:kern w:val="0"/>
                <w:szCs w:val="21"/>
              </w:rPr>
            </w:pPr>
            <w:r>
              <w:rPr>
                <w:rFonts w:hint="eastAsia" w:ascii="宋体" w:hAnsi="宋体"/>
                <w:snapToGrid w:val="0"/>
                <w:kern w:val="0"/>
                <w:szCs w:val="21"/>
              </w:rPr>
              <w:t>工期要求：</w:t>
            </w:r>
            <w:r>
              <w:rPr>
                <w:rFonts w:hint="eastAsia" w:ascii="宋体" w:hAnsi="宋体"/>
                <w:snapToGrid w:val="0"/>
                <w:kern w:val="0"/>
                <w:szCs w:val="21"/>
                <w:lang w:val="en-US" w:eastAsia="zh-CN"/>
              </w:rPr>
              <w:t>15个日历天。</w:t>
            </w:r>
          </w:p>
        </w:tc>
      </w:tr>
      <w:tr w14:paraId="2CF2C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31DADF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1.3.3</w:t>
            </w:r>
          </w:p>
        </w:tc>
        <w:tc>
          <w:tcPr>
            <w:tcW w:w="1644" w:type="dxa"/>
            <w:vAlign w:val="center"/>
          </w:tcPr>
          <w:p w14:paraId="754E4F8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质量要求</w:t>
            </w:r>
          </w:p>
        </w:tc>
        <w:tc>
          <w:tcPr>
            <w:tcW w:w="6490" w:type="dxa"/>
            <w:vAlign w:val="center"/>
          </w:tcPr>
          <w:p w14:paraId="17589128">
            <w:pPr>
              <w:keepNext w:val="0"/>
              <w:keepLines w:val="0"/>
              <w:pageBreakBefore w:val="0"/>
              <w:kinsoku/>
              <w:wordWrap/>
              <w:overflowPunct/>
              <w:topLinePunct w:val="0"/>
              <w:bidi w:val="0"/>
              <w:snapToGrid w:val="0"/>
              <w:spacing w:line="400" w:lineRule="exact"/>
              <w:ind w:firstLine="420" w:firstLineChars="200"/>
              <w:textAlignment w:val="auto"/>
              <w:rPr>
                <w:rFonts w:hint="default" w:ascii="宋体" w:hAnsi="宋体" w:eastAsia="宋体"/>
                <w:szCs w:val="21"/>
                <w:lang w:val="en-US" w:eastAsia="zh-CN"/>
              </w:rPr>
            </w:pPr>
            <w:r>
              <w:rPr>
                <w:rFonts w:hint="eastAsia" w:ascii="宋体" w:hAnsi="宋体"/>
                <w:szCs w:val="21"/>
              </w:rPr>
              <w:t>符合强制性质量标准，</w:t>
            </w:r>
            <w:r>
              <w:rPr>
                <w:rFonts w:hint="eastAsia" w:ascii="宋体" w:hAnsi="宋体"/>
                <w:szCs w:val="21"/>
                <w:u w:val="single"/>
              </w:rPr>
              <w:t>符合</w:t>
            </w:r>
            <w:r>
              <w:rPr>
                <w:rFonts w:ascii="宋体" w:hAnsi="宋体"/>
                <w:szCs w:val="21"/>
                <w:u w:val="single"/>
              </w:rPr>
              <w:t>国家和重庆市现行有关施工质量验收规范要求，并达到合格标准</w:t>
            </w:r>
            <w:r>
              <w:rPr>
                <w:rFonts w:hint="eastAsia" w:ascii="宋体" w:hAnsi="宋体"/>
                <w:szCs w:val="21"/>
                <w:lang w:val="en-US" w:eastAsia="zh-CN"/>
              </w:rPr>
              <w:t>且必须满足</w:t>
            </w:r>
            <w:r>
              <w:rPr>
                <w:rFonts w:hint="eastAsia" w:ascii="宋体" w:hAnsi="宋体"/>
                <w:kern w:val="0"/>
                <w:szCs w:val="21"/>
              </w:rPr>
              <w:t>第七章技术标准和要求。</w:t>
            </w:r>
          </w:p>
        </w:tc>
      </w:tr>
      <w:tr w14:paraId="6BEB7D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2CBCC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6787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A94B3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CE11A8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461039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368E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F16DAE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247FC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4B616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8C821E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AEE3D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0F3A10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60DC5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A11347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E0C288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00FFD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F349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F3CD3D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1.4.1</w:t>
            </w:r>
          </w:p>
          <w:p w14:paraId="76359F6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4045DA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1DF7EA5">
            <w:pPr>
              <w:keepNext w:val="0"/>
              <w:keepLines w:val="0"/>
              <w:pageBreakBefore w:val="0"/>
              <w:kinsoku/>
              <w:wordWrap/>
              <w:overflowPunct/>
              <w:topLinePunct w:val="0"/>
              <w:bidi w:val="0"/>
              <w:snapToGrid w:val="0"/>
              <w:spacing w:line="400" w:lineRule="exact"/>
              <w:jc w:val="both"/>
              <w:textAlignment w:val="auto"/>
              <w:rPr>
                <w:rFonts w:ascii="宋体" w:hAnsi="宋体"/>
                <w:kern w:val="0"/>
                <w:szCs w:val="21"/>
              </w:rPr>
            </w:pPr>
          </w:p>
        </w:tc>
        <w:tc>
          <w:tcPr>
            <w:tcW w:w="1644" w:type="dxa"/>
            <w:vAlign w:val="center"/>
          </w:tcPr>
          <w:p w14:paraId="61818F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491A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10E3C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D7C5F2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FBAC6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05DF09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27CD1D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AE74B0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E7826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9D1894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719AF7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A5B2E4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12EC2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07E24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B054A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BDEC1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F88173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379A3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投标人资质条件、能力和信誉</w:t>
            </w:r>
          </w:p>
          <w:p w14:paraId="5EB2F9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6490" w:type="dxa"/>
            <w:vAlign w:val="center"/>
          </w:tcPr>
          <w:p w14:paraId="76DAF275">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bookmarkStart w:id="93" w:name="OLE_LINK1"/>
            <w:r>
              <w:rPr>
                <w:rFonts w:ascii="宋体" w:hAnsi="宋体"/>
                <w:szCs w:val="21"/>
              </w:rPr>
              <w:t>本工程施工招标实行资格后审，投标人应</w:t>
            </w:r>
            <w:bookmarkStart w:id="94" w:name="一是"/>
            <w:bookmarkEnd w:id="94"/>
            <w:r>
              <w:rPr>
                <w:rFonts w:ascii="宋体" w:hAnsi="宋体"/>
                <w:szCs w:val="21"/>
              </w:rPr>
              <w:t>具备以下资格条件：</w:t>
            </w:r>
          </w:p>
          <w:bookmarkEnd w:id="93"/>
          <w:p w14:paraId="056630A1">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1.资质条件、</w:t>
            </w:r>
            <w:r>
              <w:rPr>
                <w:rFonts w:hint="eastAsia" w:ascii="宋体" w:hAnsi="宋体"/>
                <w:b/>
                <w:szCs w:val="21"/>
                <w:lang w:eastAsia="zh-CN"/>
              </w:rPr>
              <w:t>独立法人资格</w:t>
            </w:r>
            <w:r>
              <w:rPr>
                <w:rFonts w:ascii="宋体" w:hAnsi="宋体"/>
                <w:b/>
                <w:szCs w:val="21"/>
              </w:rPr>
              <w:t>及安全生产条件</w:t>
            </w:r>
          </w:p>
          <w:p w14:paraId="20CAD7D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（1）具备建设行政主管部门颁发的有效的</w:t>
            </w:r>
            <w:r>
              <w:rPr>
                <w:rFonts w:hint="eastAsia" w:ascii="宋体" w:hAnsi="宋体"/>
                <w:u w:val="single"/>
              </w:rPr>
              <w:t>施工劳务不分等级或建筑工程施工总承包三级及以上</w:t>
            </w:r>
            <w:r>
              <w:rPr>
                <w:rFonts w:hint="eastAsia" w:ascii="宋体" w:hAnsi="宋体"/>
                <w:u w:val="single"/>
                <w:lang w:val="en-US" w:eastAsia="zh-CN"/>
              </w:rPr>
              <w:t>资质</w:t>
            </w:r>
            <w:r>
              <w:rPr>
                <w:rFonts w:ascii="宋体" w:hAnsi="宋体"/>
                <w:szCs w:val="21"/>
              </w:rPr>
              <w:t>。</w:t>
            </w:r>
          </w:p>
          <w:p w14:paraId="45ABB5F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hint="eastAsia" w:ascii="宋体" w:hAnsi="宋体"/>
                <w:b/>
                <w:bCs/>
                <w:szCs w:val="21"/>
              </w:rPr>
              <w:t>有效的资质证书</w:t>
            </w:r>
            <w:r>
              <w:rPr>
                <w:rFonts w:ascii="宋体" w:hAnsi="宋体"/>
                <w:b/>
                <w:bCs/>
                <w:szCs w:val="21"/>
              </w:rPr>
              <w:t>。</w:t>
            </w:r>
          </w:p>
          <w:p w14:paraId="60F46DA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（2）具备</w:t>
            </w:r>
            <w:r>
              <w:rPr>
                <w:rFonts w:hint="eastAsia" w:ascii="宋体" w:hAnsi="宋体"/>
                <w:szCs w:val="21"/>
                <w:lang w:val="en-US" w:eastAsia="zh-CN"/>
              </w:rPr>
              <w:t>独立法人资格</w:t>
            </w:r>
            <w:r>
              <w:rPr>
                <w:rFonts w:ascii="宋体" w:hAnsi="宋体"/>
                <w:szCs w:val="21"/>
              </w:rPr>
              <w:t>。</w:t>
            </w:r>
          </w:p>
          <w:p w14:paraId="59F14509">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ascii="宋体" w:hAnsi="宋体"/>
                <w:b/>
                <w:bCs/>
                <w:szCs w:val="21"/>
              </w:rPr>
              <w:t>有效的营业执照。</w:t>
            </w:r>
          </w:p>
          <w:p w14:paraId="668C2E19">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注：不得将投标人营业执照记载的经营范围作为评审因素。</w:t>
            </w:r>
          </w:p>
          <w:p w14:paraId="68D41503">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（3）具备建设行政主管部门颁发的有效的安全生产许可证</w:t>
            </w:r>
            <w:r>
              <w:rPr>
                <w:rFonts w:hint="eastAsia" w:ascii="宋体" w:hAnsi="宋体"/>
                <w:szCs w:val="21"/>
              </w:rPr>
              <w:t>。</w:t>
            </w:r>
          </w:p>
          <w:p w14:paraId="4F2365C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hint="eastAsia" w:ascii="宋体" w:hAnsi="宋体"/>
                <w:b/>
                <w:bCs/>
                <w:szCs w:val="21"/>
              </w:rPr>
              <w:t>提供</w:t>
            </w:r>
            <w:r>
              <w:rPr>
                <w:rFonts w:hint="eastAsia" w:ascii="宋体" w:hAnsi="宋体"/>
                <w:b/>
                <w:bCs/>
                <w:szCs w:val="21"/>
                <w:lang w:eastAsia="zh-CN"/>
              </w:rPr>
              <w:t>：</w:t>
            </w:r>
            <w:r>
              <w:rPr>
                <w:rFonts w:hint="eastAsia" w:ascii="宋体" w:hAnsi="宋体"/>
                <w:b/>
                <w:bCs/>
                <w:szCs w:val="21"/>
              </w:rPr>
              <w:t>有效的安全生产许可证</w:t>
            </w:r>
            <w:r>
              <w:rPr>
                <w:rFonts w:ascii="宋体" w:hAnsi="宋体"/>
                <w:b/>
                <w:bCs/>
                <w:szCs w:val="21"/>
              </w:rPr>
              <w:t>。</w:t>
            </w:r>
          </w:p>
          <w:p w14:paraId="1AE558CB">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2.财务要求</w:t>
            </w:r>
          </w:p>
          <w:p w14:paraId="4B29A73F">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val="en-US" w:eastAsia="zh-CN"/>
              </w:rPr>
              <w:t>无。</w:t>
            </w:r>
          </w:p>
          <w:p w14:paraId="4E3AA9C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3.业绩要求</w:t>
            </w:r>
          </w:p>
          <w:p w14:paraId="088EC027">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无。</w:t>
            </w:r>
          </w:p>
          <w:p w14:paraId="0133F8A0">
            <w:pPr>
              <w:keepNext w:val="0"/>
              <w:keepLines w:val="0"/>
              <w:pageBreakBefore w:val="0"/>
              <w:kinsoku/>
              <w:wordWrap/>
              <w:overflowPunct/>
              <w:topLinePunct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4.投标截止日投标资格情况</w:t>
            </w:r>
          </w:p>
          <w:p w14:paraId="7A4864B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zCs w:val="21"/>
              </w:rPr>
              <w:t>投标人不得存在下列情形之一：</w:t>
            </w:r>
          </w:p>
          <w:p w14:paraId="39DED624">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宋体" w:hAnsi="宋体"/>
                <w:szCs w:val="21"/>
              </w:rPr>
              <w:t>（1）被人民法院列入失信被执行人名单且在被执行期内；</w:t>
            </w:r>
          </w:p>
          <w:p w14:paraId="4B34B00B">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eastAsia="宋体"/>
                <w:szCs w:val="21"/>
                <w:lang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w:t>
            </w:r>
            <w:r>
              <w:rPr>
                <w:rFonts w:hint="eastAsia" w:ascii="宋体" w:hAnsi="宋体"/>
                <w:szCs w:val="21"/>
                <w:lang w:eastAsia="zh-CN"/>
              </w:rPr>
              <w:t>，</w:t>
            </w:r>
            <w:r>
              <w:rPr>
                <w:rFonts w:hint="eastAsia" w:ascii="宋体" w:hAnsi="宋体"/>
                <w:szCs w:val="21"/>
                <w:lang w:val="en-US" w:eastAsia="zh-CN"/>
              </w:rPr>
              <w:t>且在暂停期限内</w:t>
            </w:r>
            <w:r>
              <w:rPr>
                <w:rFonts w:hint="eastAsia" w:ascii="宋体" w:hAnsi="宋体"/>
                <w:szCs w:val="21"/>
                <w:lang w:eastAsia="zh-CN"/>
              </w:rPr>
              <w:t>；</w:t>
            </w:r>
          </w:p>
          <w:p w14:paraId="2F98D47A">
            <w:pPr>
              <w:keepNext w:val="0"/>
              <w:keepLines w:val="0"/>
              <w:pageBreakBefore w:val="0"/>
              <w:kinsoku/>
              <w:wordWrap/>
              <w:overflowPunct/>
              <w:topLinePunct w:val="0"/>
              <w:bidi w:val="0"/>
              <w:spacing w:line="400" w:lineRule="exact"/>
              <w:ind w:firstLine="420" w:firstLineChars="200"/>
              <w:textAlignment w:val="auto"/>
              <w:rPr>
                <w:rFonts w:hint="eastAsia" w:ascii="宋体" w:hAnsi="宋体" w:eastAsia="宋体" w:cs="宋体"/>
                <w:kern w:val="0"/>
                <w:lang w:val="en-US" w:eastAsia="zh-CN"/>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p>
          <w:p w14:paraId="12DA21D6">
            <w:pPr>
              <w:keepNext w:val="0"/>
              <w:keepLines w:val="0"/>
              <w:pageBreakBefore w:val="0"/>
              <w:kinsoku/>
              <w:wordWrap/>
              <w:overflowPunct/>
              <w:topLinePunct w:val="0"/>
              <w:bidi w:val="0"/>
              <w:spacing w:line="400" w:lineRule="exact"/>
              <w:ind w:firstLine="422" w:firstLineChars="200"/>
              <w:textAlignment w:val="auto"/>
              <w:rPr>
                <w:b/>
                <w:bCs/>
              </w:rPr>
            </w:pPr>
            <w:r>
              <w:rPr>
                <w:rFonts w:hint="eastAsia"/>
                <w:b/>
                <w:bCs/>
              </w:rPr>
              <w:t>提供</w:t>
            </w:r>
            <w:r>
              <w:rPr>
                <w:rFonts w:hint="eastAsia"/>
                <w:b/>
                <w:bCs/>
                <w:lang w:eastAsia="zh-CN"/>
              </w:rPr>
              <w:t>：</w:t>
            </w:r>
            <w:r>
              <w:rPr>
                <w:rFonts w:hint="eastAsia"/>
                <w:b/>
                <w:bCs/>
              </w:rPr>
              <w:t>承诺</w:t>
            </w:r>
            <w:r>
              <w:rPr>
                <w:rFonts w:hint="eastAsia"/>
                <w:b/>
                <w:bCs/>
                <w:lang w:eastAsia="zh-CN"/>
              </w:rPr>
              <w:t>（</w:t>
            </w:r>
            <w:r>
              <w:rPr>
                <w:rFonts w:hint="eastAsia" w:asciiTheme="minorEastAsia" w:hAnsiTheme="minorEastAsia" w:eastAsiaTheme="minorEastAsia" w:cstheme="minorEastAsia"/>
                <w:b/>
                <w:bCs/>
                <w:color w:val="auto"/>
                <w:szCs w:val="21"/>
                <w:highlight w:val="none"/>
                <w:lang w:val="en-US" w:eastAsia="zh-CN"/>
              </w:rPr>
              <w:t>格式见第八章投标文件格式</w:t>
            </w:r>
            <w:r>
              <w:rPr>
                <w:rFonts w:hint="eastAsia"/>
                <w:b/>
                <w:bCs/>
                <w:lang w:eastAsia="zh-CN"/>
              </w:rPr>
              <w:t>）</w:t>
            </w:r>
            <w:r>
              <w:rPr>
                <w:rFonts w:hint="eastAsia"/>
                <w:b/>
                <w:bCs/>
              </w:rPr>
              <w:t>。</w:t>
            </w:r>
          </w:p>
          <w:p w14:paraId="620F1E8E">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hint="eastAsia" w:ascii="宋体" w:hAnsi="宋体"/>
                <w:b/>
                <w:szCs w:val="21"/>
                <w:lang w:val="en-US" w:eastAsia="zh-CN"/>
              </w:rPr>
              <w:t>5</w:t>
            </w:r>
            <w:r>
              <w:rPr>
                <w:rFonts w:ascii="宋体" w:hAnsi="宋体"/>
                <w:b/>
                <w:szCs w:val="21"/>
              </w:rPr>
              <w:t>.其他要求</w:t>
            </w:r>
          </w:p>
          <w:p w14:paraId="4E6D2AE5">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w:t>
            </w:r>
            <w:r>
              <w:rPr>
                <w:rFonts w:hint="eastAsia" w:ascii="宋体" w:hAnsi="宋体"/>
                <w:kern w:val="0"/>
                <w:szCs w:val="21"/>
                <w:lang w:val="en-US" w:eastAsia="zh-CN"/>
              </w:rPr>
              <w:t>信誉要求：</w:t>
            </w:r>
          </w:p>
          <w:p w14:paraId="073CF402">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hint="default" w:ascii="宋体" w:hAnsi="宋体"/>
                <w:kern w:val="0"/>
                <w:szCs w:val="21"/>
                <w:lang w:val="en-US" w:eastAsia="zh-CN"/>
              </w:rPr>
              <w:t>投标人具有良好的信誉</w:t>
            </w:r>
            <w:r>
              <w:rPr>
                <w:rFonts w:hint="eastAsia" w:ascii="宋体" w:hAnsi="宋体"/>
                <w:kern w:val="0"/>
                <w:szCs w:val="21"/>
                <w:lang w:val="en-US" w:eastAsia="zh-CN"/>
              </w:rPr>
              <w:t>。</w:t>
            </w:r>
          </w:p>
          <w:p w14:paraId="5C75634A">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hint="default" w:ascii="宋体" w:hAnsi="宋体"/>
                <w:b/>
                <w:bCs/>
                <w:kern w:val="0"/>
                <w:szCs w:val="21"/>
                <w:lang w:val="en-US" w:eastAsia="zh-CN"/>
              </w:rPr>
            </w:pPr>
            <w:r>
              <w:rPr>
                <w:rFonts w:hint="default" w:ascii="宋体" w:hAnsi="宋体"/>
                <w:b/>
                <w:bCs/>
                <w:kern w:val="0"/>
                <w:szCs w:val="21"/>
                <w:lang w:val="en-US" w:eastAsia="zh-CN"/>
              </w:rPr>
              <w:t>提供</w:t>
            </w:r>
            <w:r>
              <w:rPr>
                <w:rFonts w:hint="eastAsia" w:ascii="宋体" w:hAnsi="宋体"/>
                <w:b/>
                <w:bCs/>
                <w:kern w:val="0"/>
                <w:szCs w:val="21"/>
                <w:lang w:val="en-US" w:eastAsia="zh-CN"/>
              </w:rPr>
              <w:t>：</w:t>
            </w:r>
            <w:r>
              <w:rPr>
                <w:rFonts w:hint="default" w:ascii="宋体" w:hAnsi="宋体"/>
                <w:b/>
                <w:bCs/>
                <w:kern w:val="0"/>
                <w:szCs w:val="21"/>
                <w:lang w:val="en-US" w:eastAsia="zh-CN"/>
              </w:rPr>
              <w:t>招标公告</w:t>
            </w:r>
            <w:r>
              <w:rPr>
                <w:rFonts w:hint="eastAsia" w:ascii="宋体" w:hAnsi="宋体"/>
                <w:b/>
                <w:bCs/>
                <w:kern w:val="0"/>
                <w:szCs w:val="21"/>
                <w:lang w:val="en-US" w:eastAsia="zh-CN"/>
              </w:rPr>
              <w:t>发布之日起至投标截止日止</w:t>
            </w:r>
            <w:r>
              <w:rPr>
                <w:rFonts w:hint="default" w:ascii="宋体" w:hAnsi="宋体"/>
                <w:b/>
                <w:bCs/>
                <w:kern w:val="0"/>
                <w:szCs w:val="21"/>
                <w:lang w:val="en-US" w:eastAsia="zh-CN"/>
              </w:rPr>
              <w:t>期限内查询的信用报告，或由评标委员会</w:t>
            </w:r>
            <w:r>
              <w:rPr>
                <w:rFonts w:hint="eastAsia" w:ascii="宋体" w:hAnsi="宋体"/>
                <w:b/>
                <w:bCs/>
                <w:kern w:val="0"/>
                <w:szCs w:val="21"/>
                <w:lang w:val="en-US" w:eastAsia="zh-CN"/>
              </w:rPr>
              <w:t>评审时按照</w:t>
            </w:r>
            <w:r>
              <w:rPr>
                <w:rFonts w:hint="default" w:ascii="宋体" w:hAnsi="宋体"/>
                <w:b/>
                <w:bCs/>
                <w:kern w:val="0"/>
                <w:szCs w:val="21"/>
                <w:lang w:val="en-US" w:eastAsia="zh-CN"/>
              </w:rPr>
              <w:t>信用中国网站查询的结果进行评审。</w:t>
            </w:r>
          </w:p>
          <w:p w14:paraId="3D28599C">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lang w:val="en-US" w:eastAsia="zh-CN"/>
              </w:rPr>
              <w:t>法定代表人或</w:t>
            </w:r>
            <w:r>
              <w:rPr>
                <w:rFonts w:ascii="宋体" w:hAnsi="宋体"/>
                <w:kern w:val="0"/>
                <w:szCs w:val="21"/>
              </w:rPr>
              <w:t>委托代理人</w:t>
            </w:r>
            <w:r>
              <w:rPr>
                <w:rFonts w:hint="eastAsia" w:ascii="宋体" w:hAnsi="宋体"/>
                <w:kern w:val="0"/>
                <w:szCs w:val="21"/>
              </w:rPr>
              <w:t>：</w:t>
            </w:r>
          </w:p>
          <w:p w14:paraId="0D0B9C5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kern w:val="0"/>
                <w:szCs w:val="21"/>
                <w:highlight w:val="none"/>
                <w:lang w:val="en-US" w:eastAsia="zh-CN"/>
              </w:rPr>
            </w:pPr>
            <w:r>
              <w:rPr>
                <w:rFonts w:hint="eastAsia" w:ascii="宋体" w:hAnsi="宋体"/>
                <w:kern w:val="0"/>
                <w:szCs w:val="21"/>
                <w:highlight w:val="none"/>
                <w:lang w:val="en-US" w:eastAsia="zh-CN"/>
              </w:rPr>
              <w:t>法定代表人或</w:t>
            </w:r>
            <w:r>
              <w:rPr>
                <w:rFonts w:hint="eastAsia" w:ascii="宋体" w:hAnsi="宋体"/>
                <w:i w:val="0"/>
                <w:iCs/>
                <w:color w:val="auto"/>
                <w:kern w:val="0"/>
                <w:szCs w:val="21"/>
                <w:highlight w:val="none"/>
              </w:rPr>
              <w:t>委托代理人</w:t>
            </w:r>
            <w:r>
              <w:rPr>
                <w:rFonts w:hint="eastAsia" w:ascii="宋体" w:hAnsi="宋体"/>
                <w:i w:val="0"/>
                <w:iCs/>
                <w:color w:val="auto"/>
                <w:kern w:val="0"/>
                <w:szCs w:val="21"/>
                <w:highlight w:val="none"/>
                <w:lang w:val="en-US" w:eastAsia="zh-CN"/>
              </w:rPr>
              <w:t>代表</w:t>
            </w:r>
            <w:r>
              <w:rPr>
                <w:rFonts w:hint="eastAsia" w:ascii="宋体" w:hAnsi="宋体"/>
                <w:i w:val="0"/>
                <w:iCs/>
                <w:color w:val="auto"/>
                <w:kern w:val="0"/>
                <w:szCs w:val="21"/>
                <w:highlight w:val="none"/>
              </w:rPr>
              <w:t>投标人签署、澄清、说明、补正、递交、撤回、修改本项目投标文件、签订合同和处理有关事宜，其法律后果由投标人承担。</w:t>
            </w:r>
          </w:p>
          <w:p w14:paraId="253E515C">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kern w:val="0"/>
                <w:szCs w:val="21"/>
              </w:rPr>
            </w:pPr>
            <w:r>
              <w:rPr>
                <w:rFonts w:hint="eastAsia" w:ascii="宋体" w:hAnsi="宋体"/>
                <w:b/>
                <w:bCs/>
                <w:kern w:val="0"/>
                <w:szCs w:val="21"/>
                <w:highlight w:val="none"/>
                <w:lang w:val="en-US" w:eastAsia="zh-CN"/>
              </w:rPr>
              <w:t>提供：</w:t>
            </w:r>
            <w:r>
              <w:rPr>
                <w:rFonts w:hint="eastAsia" w:ascii="宋体" w:hAnsi="宋体"/>
                <w:b/>
                <w:bCs/>
                <w:kern w:val="0"/>
                <w:szCs w:val="21"/>
                <w:highlight w:val="none"/>
              </w:rPr>
              <w:t>法定代表人身份证明</w:t>
            </w:r>
            <w:r>
              <w:rPr>
                <w:rFonts w:hint="eastAsia" w:ascii="宋体" w:hAnsi="宋体"/>
                <w:b/>
                <w:bCs/>
                <w:szCs w:val="21"/>
                <w:highlight w:val="none"/>
              </w:rPr>
              <w:t>（格式见第八章投标文件格式）</w:t>
            </w:r>
            <w:r>
              <w:rPr>
                <w:rFonts w:hint="eastAsia" w:ascii="宋体" w:hAnsi="宋体"/>
                <w:b/>
                <w:bCs/>
                <w:kern w:val="0"/>
                <w:szCs w:val="21"/>
                <w:highlight w:val="none"/>
                <w:lang w:eastAsia="zh-CN"/>
              </w:rPr>
              <w:t>。</w:t>
            </w:r>
            <w:r>
              <w:rPr>
                <w:rFonts w:hint="eastAsia" w:ascii="宋体" w:hAnsi="宋体"/>
                <w:b/>
                <w:bCs/>
                <w:kern w:val="0"/>
                <w:szCs w:val="21"/>
                <w:highlight w:val="none"/>
                <w:lang w:val="en-US" w:eastAsia="zh-CN"/>
              </w:rPr>
              <w:t>法定代表人委托代理人投标的，还须提供</w:t>
            </w:r>
            <w:r>
              <w:rPr>
                <w:rFonts w:hint="eastAsia" w:ascii="宋体" w:hAnsi="宋体"/>
                <w:b/>
                <w:bCs/>
                <w:kern w:val="0"/>
                <w:szCs w:val="21"/>
                <w:highlight w:val="none"/>
              </w:rPr>
              <w:t>授权委托书</w:t>
            </w:r>
            <w:r>
              <w:rPr>
                <w:rFonts w:hint="eastAsia" w:ascii="宋体" w:hAnsi="宋体"/>
                <w:b/>
                <w:bCs/>
                <w:szCs w:val="21"/>
                <w:highlight w:val="none"/>
              </w:rPr>
              <w:t>（格式见第八章投标文件格式）</w:t>
            </w:r>
            <w:r>
              <w:rPr>
                <w:rFonts w:hint="eastAsia" w:ascii="宋体" w:hAnsi="宋体"/>
                <w:b/>
                <w:bCs/>
                <w:kern w:val="0"/>
                <w:szCs w:val="21"/>
              </w:rPr>
              <w:t>。</w:t>
            </w:r>
          </w:p>
          <w:p w14:paraId="703B8B7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lang w:val="en-US" w:eastAsia="zh-CN"/>
              </w:rPr>
              <w:t>投标文件真实性：</w:t>
            </w:r>
          </w:p>
          <w:p w14:paraId="3C80817D">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投标文件中的所有内容</w:t>
            </w:r>
            <w:r>
              <w:rPr>
                <w:rFonts w:hint="eastAsia" w:asciiTheme="minorEastAsia" w:hAnsiTheme="minorEastAsia" w:eastAsiaTheme="minorEastAsia" w:cstheme="minorEastAsia"/>
                <w:color w:val="auto"/>
                <w:kern w:val="0"/>
                <w:szCs w:val="21"/>
                <w:highlight w:val="none"/>
                <w:lang w:val="en-US" w:eastAsia="zh-CN"/>
              </w:rPr>
              <w:t>须</w:t>
            </w:r>
            <w:r>
              <w:rPr>
                <w:rFonts w:hint="eastAsia" w:asciiTheme="minorEastAsia" w:hAnsiTheme="minorEastAsia" w:eastAsiaTheme="minorEastAsia" w:cstheme="minorEastAsia"/>
                <w:color w:val="auto"/>
                <w:kern w:val="0"/>
                <w:szCs w:val="21"/>
                <w:highlight w:val="none"/>
              </w:rPr>
              <w:t>真实有效，不存在弄虚作假情形。</w:t>
            </w:r>
          </w:p>
          <w:p w14:paraId="6F31F04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hint="eastAsia" w:asciiTheme="minorEastAsia" w:hAnsiTheme="minorEastAsia" w:eastAsiaTheme="minorEastAsia" w:cstheme="minorEastAsia"/>
                <w:b/>
                <w:bCs/>
                <w:color w:val="auto"/>
                <w:kern w:val="0"/>
                <w:szCs w:val="21"/>
                <w:highlight w:val="none"/>
              </w:rPr>
            </w:pPr>
            <w:r>
              <w:rPr>
                <w:rFonts w:hint="eastAsia" w:asciiTheme="minorEastAsia" w:hAnsiTheme="minorEastAsia" w:eastAsiaTheme="minorEastAsia" w:cstheme="minorEastAsia"/>
                <w:b/>
                <w:bCs/>
                <w:color w:val="auto"/>
                <w:kern w:val="0"/>
                <w:szCs w:val="21"/>
                <w:highlight w:val="none"/>
              </w:rPr>
              <w:t>提供</w:t>
            </w:r>
            <w:r>
              <w:rPr>
                <w:rFonts w:hint="eastAsia" w:asciiTheme="minorEastAsia" w:hAnsiTheme="minorEastAsia" w:eastAsiaTheme="minorEastAsia" w:cstheme="minorEastAsia"/>
                <w:b/>
                <w:bCs/>
                <w:color w:val="auto"/>
                <w:kern w:val="0"/>
                <w:szCs w:val="21"/>
                <w:highlight w:val="none"/>
                <w:lang w:eastAsia="zh-CN"/>
              </w:rPr>
              <w:t>：</w:t>
            </w:r>
            <w:r>
              <w:rPr>
                <w:rFonts w:hint="eastAsia" w:asciiTheme="minorEastAsia" w:hAnsiTheme="minorEastAsia" w:eastAsiaTheme="minorEastAsia" w:cstheme="minorEastAsia"/>
                <w:b/>
                <w:bCs/>
                <w:color w:val="auto"/>
                <w:kern w:val="0"/>
                <w:szCs w:val="21"/>
                <w:highlight w:val="none"/>
              </w:rPr>
              <w:t>承诺（</w:t>
            </w:r>
            <w:r>
              <w:rPr>
                <w:rFonts w:hint="eastAsia" w:asciiTheme="minorEastAsia" w:hAnsiTheme="minorEastAsia" w:eastAsiaTheme="minorEastAsia" w:cstheme="minorEastAsia"/>
                <w:b/>
                <w:bCs/>
                <w:color w:val="auto"/>
                <w:szCs w:val="21"/>
                <w:highlight w:val="none"/>
              </w:rPr>
              <w:t>格式见第</w:t>
            </w:r>
            <w:r>
              <w:rPr>
                <w:rFonts w:hint="eastAsia" w:asciiTheme="minorEastAsia" w:hAnsiTheme="minorEastAsia" w:eastAsiaTheme="minorEastAsia" w:cstheme="minorEastAsia"/>
                <w:b/>
                <w:bCs/>
                <w:color w:val="auto"/>
                <w:szCs w:val="21"/>
                <w:highlight w:val="none"/>
                <w:lang w:val="en-US" w:eastAsia="zh-CN"/>
              </w:rPr>
              <w:t>八</w:t>
            </w:r>
            <w:r>
              <w:rPr>
                <w:rFonts w:hint="eastAsia" w:asciiTheme="minorEastAsia" w:hAnsiTheme="minorEastAsia" w:eastAsiaTheme="minorEastAsia" w:cstheme="minorEastAsia"/>
                <w:b/>
                <w:bCs/>
                <w:color w:val="auto"/>
                <w:szCs w:val="21"/>
                <w:highlight w:val="none"/>
              </w:rPr>
              <w:t>章投标文件格式</w:t>
            </w:r>
            <w:r>
              <w:rPr>
                <w:rFonts w:hint="eastAsia" w:asciiTheme="minorEastAsia" w:hAnsiTheme="minorEastAsia" w:eastAsiaTheme="minorEastAsia" w:cstheme="minorEastAsia"/>
                <w:b/>
                <w:bCs/>
                <w:color w:val="auto"/>
                <w:kern w:val="0"/>
                <w:szCs w:val="21"/>
                <w:highlight w:val="none"/>
              </w:rPr>
              <w:t>）。</w:t>
            </w:r>
          </w:p>
          <w:p w14:paraId="5495DFDA">
            <w:pPr>
              <w:keepNext w:val="0"/>
              <w:keepLines w:val="0"/>
              <w:pageBreakBefore w:val="0"/>
              <w:kinsoku/>
              <w:wordWrap/>
              <w:overflowPunct/>
              <w:topLinePunct w:val="0"/>
              <w:autoSpaceDE w:val="0"/>
              <w:autoSpaceDN w:val="0"/>
              <w:bidi w:val="0"/>
              <w:adjustRightInd w:val="0"/>
              <w:snapToGrid w:val="0"/>
              <w:spacing w:line="400" w:lineRule="exact"/>
              <w:ind w:firstLine="417" w:firstLineChars="198"/>
              <w:textAlignment w:val="auto"/>
              <w:rPr>
                <w:rFonts w:ascii="宋体" w:hAnsi="宋体" w:cs="宋体"/>
                <w:b/>
                <w:szCs w:val="21"/>
              </w:rPr>
            </w:pPr>
            <w:r>
              <w:rPr>
                <w:rFonts w:hint="eastAsia" w:ascii="宋体" w:hAnsi="宋体" w:cs="宋体"/>
                <w:b/>
                <w:szCs w:val="21"/>
              </w:rPr>
              <w:t>特别说明：</w:t>
            </w:r>
          </w:p>
          <w:p w14:paraId="21E1ED82">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kern w:val="0"/>
                <w:szCs w:val="21"/>
              </w:rPr>
            </w:pPr>
            <w:r>
              <w:rPr>
                <w:rFonts w:hint="eastAsia" w:ascii="宋体" w:hAnsi="宋体" w:cs="宋体"/>
                <w:szCs w:val="21"/>
              </w:rPr>
              <w:t>（</w:t>
            </w:r>
            <w:r>
              <w:rPr>
                <w:rFonts w:ascii="宋体" w:hAnsi="宋体" w:cs="宋体"/>
                <w:szCs w:val="21"/>
              </w:rPr>
              <w:t>1）</w:t>
            </w:r>
            <w:r>
              <w:rPr>
                <w:rFonts w:hint="eastAsia" w:ascii="宋体" w:hAnsi="宋体" w:cs="宋体"/>
                <w:szCs w:val="21"/>
              </w:rPr>
              <w:t>上述要求须</w:t>
            </w:r>
            <w:r>
              <w:rPr>
                <w:rFonts w:hint="eastAsia" w:ascii="宋体" w:hAnsi="宋体" w:cs="宋体"/>
                <w:szCs w:val="21"/>
                <w:lang w:val="en-US" w:eastAsia="zh-CN"/>
              </w:rPr>
              <w:t>提供</w:t>
            </w:r>
            <w:r>
              <w:rPr>
                <w:rFonts w:hint="eastAsia" w:ascii="宋体" w:hAnsi="宋体" w:cs="宋体"/>
                <w:szCs w:val="21"/>
              </w:rPr>
              <w:t>的相关证明材料均为扫描件（原件或复印件的扫描件均可），扫描件须清晰可辨，</w:t>
            </w:r>
            <w:r>
              <w:rPr>
                <w:rFonts w:hint="eastAsia" w:ascii="宋体" w:hAnsi="宋体" w:cs="宋体"/>
                <w:kern w:val="0"/>
                <w:szCs w:val="21"/>
              </w:rPr>
              <w:t>有一条不满足，则投标文件由评标委员会</w:t>
            </w:r>
            <w:r>
              <w:rPr>
                <w:rFonts w:hint="eastAsia" w:ascii="宋体" w:hAnsi="宋体" w:cs="宋体"/>
                <w:szCs w:val="21"/>
              </w:rPr>
              <w:t>作否决投标处理</w:t>
            </w:r>
            <w:r>
              <w:rPr>
                <w:rFonts w:hint="eastAsia" w:ascii="宋体" w:hAnsi="宋体" w:cs="宋体"/>
                <w:kern w:val="0"/>
                <w:szCs w:val="21"/>
              </w:rPr>
              <w:t>。</w:t>
            </w:r>
          </w:p>
          <w:p w14:paraId="7C236039">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bCs/>
                <w:snapToGrid w:val="0"/>
                <w:kern w:val="0"/>
                <w:szCs w:val="21"/>
              </w:rPr>
            </w:pPr>
            <w:r>
              <w:rPr>
                <w:rFonts w:hint="eastAsia" w:ascii="宋体" w:hAnsi="宋体" w:cs="宋体"/>
                <w:szCs w:val="21"/>
              </w:rPr>
              <w:t>（2）</w:t>
            </w:r>
            <w:r>
              <w:rPr>
                <w:rFonts w:hint="eastAsia" w:ascii="宋体" w:hAnsi="宋体" w:cs="宋体"/>
                <w:szCs w:val="21"/>
                <w:u w:val="none"/>
              </w:rPr>
              <w:t>招标人有权对投标人提供的资料进行核实，若发现弄虚作假，</w:t>
            </w:r>
            <w:r>
              <w:rPr>
                <w:rFonts w:hint="eastAsia" w:asciiTheme="minorEastAsia" w:hAnsiTheme="minorEastAsia" w:eastAsiaTheme="minorEastAsia" w:cstheme="minorEastAsia"/>
                <w:color w:val="auto"/>
                <w:szCs w:val="21"/>
                <w:highlight w:val="none"/>
                <w:u w:val="none"/>
                <w:lang w:val="en-US" w:eastAsia="zh-CN"/>
              </w:rPr>
              <w:t>按相关规定</w:t>
            </w:r>
            <w:r>
              <w:rPr>
                <w:rFonts w:hint="eastAsia" w:ascii="宋体" w:hAnsi="宋体" w:cs="宋体"/>
                <w:szCs w:val="21"/>
                <w:u w:val="none"/>
              </w:rPr>
              <w:t>取消其中标资格，并按相关法律法规报招标投标监督部门，其投标保证金</w:t>
            </w:r>
            <w:r>
              <w:rPr>
                <w:rFonts w:hint="eastAsia" w:asciiTheme="minorEastAsia" w:hAnsiTheme="minorEastAsia" w:eastAsiaTheme="minorEastAsia" w:cstheme="minorEastAsia"/>
                <w:color w:val="auto"/>
                <w:szCs w:val="21"/>
                <w:highlight w:val="none"/>
                <w:u w:val="none"/>
                <w:lang w:val="en-US" w:eastAsia="zh-CN"/>
              </w:rPr>
              <w:t>以现金形式交纳的</w:t>
            </w:r>
            <w:r>
              <w:rPr>
                <w:rFonts w:hint="eastAsia" w:ascii="宋体" w:hAnsi="宋体" w:cs="宋体"/>
                <w:szCs w:val="21"/>
                <w:u w:val="none"/>
              </w:rPr>
              <w:t>不予退还</w:t>
            </w:r>
            <w:r>
              <w:rPr>
                <w:rFonts w:hint="eastAsia" w:asciiTheme="minorEastAsia" w:hAnsiTheme="minorEastAsia" w:eastAsiaTheme="minorEastAsia" w:cstheme="minorEastAsia"/>
                <w:color w:val="auto"/>
                <w:szCs w:val="21"/>
                <w:highlight w:val="none"/>
                <w:u w:val="none"/>
                <w:lang w:eastAsia="zh-CN"/>
              </w:rPr>
              <w:t>，</w:t>
            </w:r>
            <w:r>
              <w:rPr>
                <w:rFonts w:hint="eastAsia" w:asciiTheme="minorEastAsia" w:hAnsiTheme="minorEastAsia" w:eastAsiaTheme="minorEastAsia" w:cstheme="minorEastAsia"/>
                <w:color w:val="auto"/>
                <w:szCs w:val="21"/>
                <w:highlight w:val="none"/>
                <w:u w:val="none"/>
              </w:rPr>
              <w:t>以保函形式交纳的由保函开立人支付保函担保的与投标保证金等额的款项</w:t>
            </w:r>
            <w:r>
              <w:rPr>
                <w:rFonts w:hint="eastAsia" w:ascii="宋体" w:hAnsi="宋体" w:cs="宋体"/>
                <w:szCs w:val="21"/>
                <w:u w:val="none"/>
              </w:rPr>
              <w:t>，投标人承担因此造成的相关责任并赔偿相应损失</w:t>
            </w:r>
            <w:r>
              <w:rPr>
                <w:rFonts w:hint="eastAsia" w:ascii="宋体" w:hAnsi="宋体" w:cs="宋体"/>
                <w:szCs w:val="21"/>
              </w:rPr>
              <w:t>。</w:t>
            </w:r>
          </w:p>
        </w:tc>
      </w:tr>
      <w:tr w14:paraId="4748F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9248E7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1.4.2</w:t>
            </w:r>
          </w:p>
        </w:tc>
        <w:tc>
          <w:tcPr>
            <w:tcW w:w="1644" w:type="dxa"/>
            <w:vAlign w:val="center"/>
          </w:tcPr>
          <w:p w14:paraId="7104041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是否接受联合体投标</w:t>
            </w:r>
          </w:p>
        </w:tc>
        <w:tc>
          <w:tcPr>
            <w:tcW w:w="6490" w:type="dxa"/>
            <w:vAlign w:val="center"/>
          </w:tcPr>
          <w:p w14:paraId="3CE1F69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不接受</w:t>
            </w:r>
          </w:p>
        </w:tc>
      </w:tr>
      <w:tr w14:paraId="7E6AC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324512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1.9.1</w:t>
            </w:r>
          </w:p>
        </w:tc>
        <w:tc>
          <w:tcPr>
            <w:tcW w:w="1644" w:type="dxa"/>
            <w:vAlign w:val="center"/>
          </w:tcPr>
          <w:p w14:paraId="6FDDCF5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踏勘现场</w:t>
            </w:r>
          </w:p>
        </w:tc>
        <w:tc>
          <w:tcPr>
            <w:tcW w:w="6490" w:type="dxa"/>
            <w:vAlign w:val="center"/>
          </w:tcPr>
          <w:p w14:paraId="268A7B52">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ascii="宋体" w:hAnsi="宋体"/>
                <w:b/>
                <w:bCs/>
                <w:kern w:val="0"/>
                <w:szCs w:val="21"/>
              </w:rPr>
              <w:t>不组织</w:t>
            </w:r>
            <w:r>
              <w:rPr>
                <w:rFonts w:hint="eastAsia" w:ascii="宋体" w:hAnsi="宋体"/>
                <w:b/>
                <w:bCs/>
                <w:kern w:val="0"/>
                <w:szCs w:val="21"/>
                <w:lang w:eastAsia="zh-CN"/>
              </w:rPr>
              <w:t>。</w:t>
            </w:r>
            <w:r>
              <w:rPr>
                <w:rFonts w:hint="eastAsia" w:ascii="宋体" w:hAnsi="宋体"/>
                <w:b/>
                <w:bCs/>
                <w:kern w:val="0"/>
                <w:szCs w:val="21"/>
                <w:lang w:val="en-US" w:eastAsia="zh-CN"/>
              </w:rPr>
              <w:t>投标人可自行踏勘以获取编制投标文件以及签署合同所需且需自行收集的全部资料。无论投标人是否实际完成现场勘察，均视为其在提交投标文件前已履行现场勘察义务，已充分了解本合同项目的全部风险与责任，并已在投标文件中全面考量现场条件以及周边环境因素。</w:t>
            </w:r>
          </w:p>
          <w:p w14:paraId="20F25D1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hint="eastAsia" w:ascii="宋体" w:hAnsi="宋体"/>
                <w:b/>
                <w:bCs/>
                <w:kern w:val="0"/>
                <w:szCs w:val="21"/>
                <w:lang w:val="en-US" w:eastAsia="zh-CN"/>
              </w:rPr>
              <w:t>踏勘联系人：敖工</w:t>
            </w:r>
          </w:p>
          <w:p w14:paraId="44E8A30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eastAsia="宋体"/>
                <w:kern w:val="0"/>
                <w:szCs w:val="21"/>
                <w:lang w:eastAsia="zh-CN"/>
              </w:rPr>
            </w:pPr>
            <w:r>
              <w:rPr>
                <w:rFonts w:hint="eastAsia" w:ascii="宋体" w:hAnsi="宋体"/>
                <w:b/>
                <w:bCs/>
                <w:kern w:val="0"/>
                <w:szCs w:val="21"/>
                <w:lang w:val="en-US" w:eastAsia="zh-CN"/>
              </w:rPr>
              <w:t>联系电话：18983594746</w:t>
            </w:r>
          </w:p>
        </w:tc>
      </w:tr>
      <w:tr w14:paraId="3CC09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09EB69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1.10.1</w:t>
            </w:r>
          </w:p>
        </w:tc>
        <w:tc>
          <w:tcPr>
            <w:tcW w:w="1644" w:type="dxa"/>
            <w:vAlign w:val="center"/>
          </w:tcPr>
          <w:p w14:paraId="575E5C7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投标预备会</w:t>
            </w:r>
          </w:p>
        </w:tc>
        <w:tc>
          <w:tcPr>
            <w:tcW w:w="6490" w:type="dxa"/>
            <w:vAlign w:val="center"/>
          </w:tcPr>
          <w:p w14:paraId="0E4D1366">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不召开</w:t>
            </w:r>
          </w:p>
        </w:tc>
      </w:tr>
      <w:tr w14:paraId="69CFF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4AF6C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1.11</w:t>
            </w:r>
          </w:p>
        </w:tc>
        <w:tc>
          <w:tcPr>
            <w:tcW w:w="1644" w:type="dxa"/>
            <w:vAlign w:val="center"/>
          </w:tcPr>
          <w:p w14:paraId="400AB0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分包</w:t>
            </w:r>
          </w:p>
        </w:tc>
        <w:tc>
          <w:tcPr>
            <w:tcW w:w="6490" w:type="dxa"/>
            <w:vAlign w:val="center"/>
          </w:tcPr>
          <w:p w14:paraId="2F319A29">
            <w:pPr>
              <w:keepNext w:val="0"/>
              <w:keepLines w:val="0"/>
              <w:pageBreakBefore w:val="0"/>
              <w:kinsoku/>
              <w:wordWrap/>
              <w:overflowPunct/>
              <w:topLinePunct w:val="0"/>
              <w:bidi w:val="0"/>
              <w:snapToGrid w:val="0"/>
              <w:spacing w:line="400" w:lineRule="exact"/>
              <w:ind w:firstLine="420" w:firstLineChars="200"/>
              <w:textAlignment w:val="auto"/>
            </w:pPr>
            <w:r>
              <w:t>不允许</w:t>
            </w:r>
          </w:p>
        </w:tc>
      </w:tr>
      <w:tr w14:paraId="3F41C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06A11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2.1</w:t>
            </w:r>
          </w:p>
        </w:tc>
        <w:tc>
          <w:tcPr>
            <w:tcW w:w="1644" w:type="dxa"/>
            <w:vAlign w:val="center"/>
          </w:tcPr>
          <w:p w14:paraId="26776C1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构成招标文件的其他材料</w:t>
            </w:r>
          </w:p>
        </w:tc>
        <w:tc>
          <w:tcPr>
            <w:tcW w:w="6490" w:type="dxa"/>
            <w:vAlign w:val="center"/>
          </w:tcPr>
          <w:p w14:paraId="3A0D896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B7F2E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35ABF0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644" w:type="dxa"/>
            <w:tcBorders>
              <w:bottom w:val="single" w:color="auto" w:sz="4" w:space="0"/>
            </w:tcBorders>
            <w:vAlign w:val="center"/>
          </w:tcPr>
          <w:p w14:paraId="3A99A35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投标人对招标文件提出</w:t>
            </w:r>
            <w:r>
              <w:rPr>
                <w:rFonts w:hint="eastAsia" w:ascii="宋体" w:hAnsi="宋体"/>
                <w:kern w:val="0"/>
                <w:szCs w:val="21"/>
              </w:rPr>
              <w:t>疑问</w:t>
            </w:r>
            <w:r>
              <w:rPr>
                <w:rFonts w:ascii="宋体" w:hAnsi="宋体"/>
                <w:kern w:val="0"/>
                <w:szCs w:val="21"/>
              </w:rPr>
              <w:t>的截止时间</w:t>
            </w:r>
          </w:p>
        </w:tc>
        <w:tc>
          <w:tcPr>
            <w:tcW w:w="6490" w:type="dxa"/>
            <w:vAlign w:val="center"/>
          </w:tcPr>
          <w:p w14:paraId="5B36EA98">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8EDE5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restart"/>
            <w:vAlign w:val="center"/>
          </w:tcPr>
          <w:p w14:paraId="4658DF3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2.2.2</w:t>
            </w:r>
          </w:p>
        </w:tc>
        <w:tc>
          <w:tcPr>
            <w:tcW w:w="1644" w:type="dxa"/>
            <w:tcBorders>
              <w:top w:val="single" w:color="auto" w:sz="4" w:space="0"/>
            </w:tcBorders>
            <w:vAlign w:val="center"/>
          </w:tcPr>
          <w:p w14:paraId="690B2A8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招标人对招标文件澄清的截止时间</w:t>
            </w:r>
          </w:p>
        </w:tc>
        <w:tc>
          <w:tcPr>
            <w:tcW w:w="6490" w:type="dxa"/>
            <w:vAlign w:val="center"/>
          </w:tcPr>
          <w:p w14:paraId="4281A78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0923F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continue"/>
            <w:vAlign w:val="center"/>
          </w:tcPr>
          <w:p w14:paraId="4A6A2C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1644" w:type="dxa"/>
            <w:vAlign w:val="center"/>
          </w:tcPr>
          <w:p w14:paraId="2FA0C0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投标截止时间</w:t>
            </w:r>
          </w:p>
        </w:tc>
        <w:tc>
          <w:tcPr>
            <w:tcW w:w="6490" w:type="dxa"/>
            <w:vAlign w:val="center"/>
          </w:tcPr>
          <w:p w14:paraId="24FC3FA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u w:val="single"/>
              </w:rPr>
            </w:pPr>
            <w:r>
              <w:rPr>
                <w:rFonts w:hint="eastAsia" w:ascii="宋体" w:hAnsi="宋体"/>
                <w:szCs w:val="21"/>
              </w:rPr>
              <w:t>详见招标公告规定的投标截止时间。</w:t>
            </w:r>
          </w:p>
        </w:tc>
      </w:tr>
      <w:tr w14:paraId="036D2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41322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2.2.3</w:t>
            </w:r>
          </w:p>
        </w:tc>
        <w:tc>
          <w:tcPr>
            <w:tcW w:w="1644" w:type="dxa"/>
            <w:vAlign w:val="center"/>
          </w:tcPr>
          <w:p w14:paraId="229E85F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招标人对招标文件进行</w:t>
            </w:r>
            <w:r>
              <w:rPr>
                <w:rFonts w:hint="eastAsia" w:ascii="宋体" w:hAnsi="宋体"/>
                <w:kern w:val="0"/>
                <w:szCs w:val="21"/>
              </w:rPr>
              <w:t>修改</w:t>
            </w:r>
            <w:r>
              <w:rPr>
                <w:rFonts w:ascii="宋体" w:hAnsi="宋体"/>
                <w:kern w:val="0"/>
                <w:szCs w:val="21"/>
              </w:rPr>
              <w:t>的时间</w:t>
            </w:r>
          </w:p>
        </w:tc>
        <w:tc>
          <w:tcPr>
            <w:tcW w:w="6490" w:type="dxa"/>
            <w:vAlign w:val="center"/>
          </w:tcPr>
          <w:p w14:paraId="030F223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3</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3</w:t>
            </w:r>
            <w:r>
              <w:rPr>
                <w:rFonts w:ascii="宋体" w:hAnsi="宋体"/>
                <w:snapToGrid w:val="0"/>
                <w:kern w:val="0"/>
                <w:szCs w:val="21"/>
              </w:rPr>
              <w:t>日的，须相应延后投标截止时间。</w:t>
            </w:r>
          </w:p>
        </w:tc>
      </w:tr>
      <w:tr w14:paraId="685997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EC5CE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2.2.4</w:t>
            </w:r>
          </w:p>
        </w:tc>
        <w:tc>
          <w:tcPr>
            <w:tcW w:w="1644" w:type="dxa"/>
            <w:vAlign w:val="center"/>
          </w:tcPr>
          <w:p w14:paraId="534236B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投标人对招标文件及澄清修改提出异议的截止时间</w:t>
            </w:r>
          </w:p>
        </w:tc>
        <w:tc>
          <w:tcPr>
            <w:tcW w:w="6490" w:type="dxa"/>
            <w:vAlign w:val="center"/>
          </w:tcPr>
          <w:p w14:paraId="2C64D8D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3</w:t>
            </w:r>
            <w:r>
              <w:rPr>
                <w:rFonts w:ascii="宋体" w:hAnsi="宋体"/>
                <w:snapToGrid w:val="0"/>
                <w:kern w:val="0"/>
                <w:szCs w:val="21"/>
              </w:rPr>
              <w:t>日前，</w:t>
            </w:r>
            <w:bookmarkStart w:id="95" w:name="OLE_LINK7"/>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95"/>
            <w:r>
              <w:rPr>
                <w:rFonts w:ascii="宋体" w:hAnsi="宋体"/>
                <w:snapToGrid w:val="0"/>
                <w:kern w:val="0"/>
                <w:szCs w:val="21"/>
              </w:rPr>
              <w:t>。招标人应当自收到异议之日起</w:t>
            </w:r>
            <w:r>
              <w:rPr>
                <w:rFonts w:hint="eastAsia" w:ascii="宋体" w:hAnsi="宋体"/>
                <w:snapToGrid w:val="0"/>
                <w:kern w:val="0"/>
                <w:szCs w:val="21"/>
                <w:lang w:val="en-US" w:eastAsia="zh-CN"/>
              </w:rPr>
              <w:t>2</w:t>
            </w:r>
            <w:r>
              <w:rPr>
                <w:rFonts w:ascii="宋体" w:hAnsi="宋体"/>
                <w:snapToGrid w:val="0"/>
                <w:kern w:val="0"/>
                <w:szCs w:val="21"/>
              </w:rPr>
              <w:t>日内做出答复，</w:t>
            </w:r>
            <w:r>
              <w:rPr>
                <w:rFonts w:hint="eastAsia" w:ascii="宋体" w:hAnsi="宋体"/>
                <w:snapToGrid w:val="0"/>
                <w:kern w:val="0"/>
                <w:szCs w:val="21"/>
              </w:rPr>
              <w:t>答复内容可能影响投标文件编制的，将以修改的形式于投标截止时间</w:t>
            </w:r>
            <w:r>
              <w:rPr>
                <w:rFonts w:hint="eastAsia" w:ascii="宋体" w:hAnsi="宋体"/>
                <w:snapToGrid w:val="0"/>
                <w:kern w:val="0"/>
                <w:szCs w:val="21"/>
                <w:lang w:val="en-US" w:eastAsia="zh-CN"/>
              </w:rPr>
              <w:t>3</w:t>
            </w:r>
            <w:r>
              <w:rPr>
                <w:rFonts w:hint="eastAsia" w:ascii="宋体" w:hAnsi="宋体"/>
                <w:snapToGrid w:val="0"/>
                <w:kern w:val="0"/>
                <w:szCs w:val="21"/>
              </w:rPr>
              <w:t>日前在</w:t>
            </w:r>
            <w:r>
              <w:rPr>
                <w:rFonts w:hint="eastAsia" w:ascii="宋体" w:hAnsi="宋体"/>
                <w:snapToGrid w:val="0"/>
                <w:kern w:val="0"/>
                <w:szCs w:val="21"/>
                <w:u w:val="single"/>
              </w:rPr>
              <w:t>重庆市公共资源交易网</w:t>
            </w:r>
            <w:r>
              <w:rPr>
                <w:rFonts w:hint="eastAsia" w:ascii="宋体" w:hAnsi="宋体"/>
                <w:kern w:val="0"/>
                <w:szCs w:val="21"/>
                <w:u w:val="single"/>
                <w:lang w:eastAsia="zh-CN"/>
              </w:rPr>
              <w:t>（</w:t>
            </w:r>
            <w:r>
              <w:rPr>
                <w:rFonts w:hint="eastAsia" w:ascii="宋体" w:hAnsi="宋体"/>
                <w:kern w:val="0"/>
                <w:szCs w:val="21"/>
                <w:u w:val="single"/>
                <w:lang w:val="en-US" w:eastAsia="zh-CN"/>
              </w:rPr>
              <w:t>涪陵区</w:t>
            </w:r>
            <w:r>
              <w:rPr>
                <w:rFonts w:hint="eastAsia" w:ascii="宋体" w:hAnsi="宋体"/>
                <w:kern w:val="0"/>
                <w:szCs w:val="21"/>
                <w:u w:val="single"/>
                <w:lang w:eastAsia="zh-CN"/>
              </w:rPr>
              <w:t>）</w:t>
            </w:r>
            <w:r>
              <w:rPr>
                <w:rFonts w:hint="eastAsia" w:ascii="宋体" w:hAnsi="宋体"/>
                <w:snapToGrid w:val="0"/>
                <w:kern w:val="0"/>
                <w:szCs w:val="21"/>
              </w:rPr>
              <w:t>澄清修改区发布，发布时间至投标截止时间不足</w:t>
            </w:r>
            <w:r>
              <w:rPr>
                <w:rFonts w:hint="eastAsia" w:ascii="宋体" w:hAnsi="宋体"/>
                <w:snapToGrid w:val="0"/>
                <w:kern w:val="0"/>
                <w:szCs w:val="21"/>
                <w:lang w:val="en-US" w:eastAsia="zh-CN"/>
              </w:rPr>
              <w:t>3</w:t>
            </w:r>
            <w:r>
              <w:rPr>
                <w:rFonts w:hint="eastAsia" w:ascii="宋体" w:hAnsi="宋体"/>
                <w:snapToGrid w:val="0"/>
                <w:kern w:val="0"/>
                <w:szCs w:val="21"/>
              </w:rPr>
              <w:t>日的，须相应延后投标截止时间。</w:t>
            </w:r>
          </w:p>
        </w:tc>
      </w:tr>
      <w:tr w14:paraId="3B26A4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E1E274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3.1.1</w:t>
            </w:r>
          </w:p>
        </w:tc>
        <w:tc>
          <w:tcPr>
            <w:tcW w:w="1644" w:type="dxa"/>
            <w:vAlign w:val="center"/>
          </w:tcPr>
          <w:p w14:paraId="331912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构成投标文件的其他材料</w:t>
            </w:r>
          </w:p>
        </w:tc>
        <w:tc>
          <w:tcPr>
            <w:tcW w:w="6490" w:type="dxa"/>
            <w:vAlign w:val="center"/>
          </w:tcPr>
          <w:p w14:paraId="6979CD2D">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投标人的书面澄清、说明和补正（但不得改变投标文件的实质性内容）</w:t>
            </w:r>
          </w:p>
        </w:tc>
      </w:tr>
      <w:tr w14:paraId="1A7BD1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B9380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3.2</w:t>
            </w:r>
          </w:p>
        </w:tc>
        <w:tc>
          <w:tcPr>
            <w:tcW w:w="1644" w:type="dxa"/>
            <w:vAlign w:val="center"/>
          </w:tcPr>
          <w:p w14:paraId="74111C6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投标报价</w:t>
            </w:r>
          </w:p>
        </w:tc>
        <w:tc>
          <w:tcPr>
            <w:tcW w:w="6490" w:type="dxa"/>
            <w:vAlign w:val="center"/>
          </w:tcPr>
          <w:p w14:paraId="193F028B">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1.</w:t>
            </w:r>
            <w:r>
              <w:rPr>
                <w:rFonts w:hint="eastAsia" w:ascii="宋体" w:hAnsi="宋体" w:cs="宋体"/>
                <w:szCs w:val="21"/>
              </w:rPr>
              <w:t>投标人的投标报价应是本章投标人须知前附表第1.3.1项中所述的本工程合同段招标范围内的全部工程的投标报价，并以投标人在工程量清单中提出的单价或总价为依据。</w:t>
            </w:r>
          </w:p>
          <w:p w14:paraId="2DEC5CE5">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szCs w:val="21"/>
              </w:rPr>
            </w:pPr>
            <w:r>
              <w:rPr>
                <w:rFonts w:hint="eastAsia" w:ascii="宋体" w:hAnsi="宋体" w:cs="宋体"/>
                <w:szCs w:val="21"/>
                <w:lang w:val="en-US" w:eastAsia="zh-CN"/>
              </w:rPr>
              <w:t>2</w:t>
            </w:r>
            <w:r>
              <w:rPr>
                <w:rFonts w:ascii="宋体" w:hAnsi="宋体" w:cs="宋体"/>
                <w:szCs w:val="21"/>
              </w:rPr>
              <w:t>.</w:t>
            </w:r>
            <w:r>
              <w:rPr>
                <w:rFonts w:hint="eastAsia" w:ascii="宋体" w:hAnsi="宋体" w:cs="宋体"/>
                <w:szCs w:val="21"/>
              </w:rPr>
              <w:t>投标人应认真填写工程量清单中所列的本合同各工程子目的单价或总价。投标人没有填入单价或总价的工程子目，招标人将认为该子目的价款已包括在工程量清单其他子目的单价和总价中。投标人必须按招标工程量清单填报价格。项目编码、项目名称、项目特征、计量单位、工程量必须与招标工程量清单一致。否则由评标委员会作</w:t>
            </w:r>
            <w:r>
              <w:rPr>
                <w:rFonts w:hint="eastAsia" w:ascii="宋体" w:hAnsi="宋体"/>
                <w:szCs w:val="21"/>
              </w:rPr>
              <w:t>否决投标处理。</w:t>
            </w:r>
          </w:p>
          <w:p w14:paraId="654AA6FD">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3</w:t>
            </w:r>
            <w:r>
              <w:rPr>
                <w:rFonts w:ascii="宋体" w:hAnsi="宋体" w:cs="宋体"/>
                <w:szCs w:val="21"/>
              </w:rPr>
              <w:t>.</w:t>
            </w:r>
            <w:r>
              <w:rPr>
                <w:rFonts w:hint="eastAsia" w:ascii="宋体" w:hAnsi="宋体" w:cs="宋体"/>
                <w:szCs w:val="21"/>
              </w:rPr>
              <w:t>投标函中的总报价与已标价工程量清单总报价</w:t>
            </w:r>
            <w:r>
              <w:rPr>
                <w:rFonts w:hint="eastAsia" w:ascii="宋体" w:hAnsi="宋体" w:cs="宋体"/>
                <w:szCs w:val="21"/>
                <w:lang w:val="en-US" w:eastAsia="zh-CN"/>
              </w:rPr>
              <w:t>不</w:t>
            </w:r>
            <w:r>
              <w:rPr>
                <w:rFonts w:hint="eastAsia" w:ascii="宋体" w:hAnsi="宋体" w:cs="宋体"/>
                <w:szCs w:val="21"/>
              </w:rPr>
              <w:t>一致</w:t>
            </w:r>
            <w:r>
              <w:rPr>
                <w:rFonts w:hint="eastAsia" w:ascii="宋体" w:hAnsi="宋体" w:cs="宋体"/>
                <w:szCs w:val="21"/>
                <w:lang w:eastAsia="zh-CN"/>
              </w:rPr>
              <w:t>，</w:t>
            </w:r>
            <w:r>
              <w:rPr>
                <w:rFonts w:hint="eastAsia" w:ascii="宋体" w:hAnsi="宋体" w:cs="宋体"/>
                <w:szCs w:val="21"/>
                <w:lang w:val="en-US" w:eastAsia="zh-CN"/>
              </w:rPr>
              <w:t>或</w:t>
            </w:r>
            <w:r>
              <w:rPr>
                <w:rFonts w:hint="eastAsia" w:ascii="宋体" w:hAnsi="宋体" w:cs="宋体"/>
                <w:szCs w:val="21"/>
              </w:rPr>
              <w:t>工程量清单总报价与依据单价、工程数量、分部分项工程合价计算出的结果</w:t>
            </w:r>
            <w:r>
              <w:rPr>
                <w:rFonts w:hint="eastAsia" w:ascii="宋体" w:hAnsi="宋体" w:cs="宋体"/>
                <w:szCs w:val="21"/>
                <w:lang w:val="en-US" w:eastAsia="zh-CN"/>
              </w:rPr>
              <w:t>不</w:t>
            </w:r>
            <w:r>
              <w:rPr>
                <w:rFonts w:hint="eastAsia" w:ascii="宋体" w:hAnsi="宋体" w:cs="宋体"/>
                <w:szCs w:val="21"/>
              </w:rPr>
              <w:t>一致，由评标委员会作否决投标处理</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rPr>
              <w:t>。</w:t>
            </w:r>
          </w:p>
          <w:p w14:paraId="6085E3C4">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4</w:t>
            </w:r>
            <w:r>
              <w:rPr>
                <w:rFonts w:ascii="宋体" w:hAnsi="宋体" w:cs="宋体"/>
                <w:szCs w:val="21"/>
              </w:rPr>
              <w:t>.</w:t>
            </w:r>
            <w:r>
              <w:rPr>
                <w:rFonts w:hint="eastAsia" w:ascii="宋体" w:hAnsi="宋体" w:cs="宋体"/>
                <w:szCs w:val="21"/>
              </w:rPr>
              <w:t>增值税计税方法由招标人依据国家税法规定选择：一般计税法</w:t>
            </w:r>
          </w:p>
          <w:p w14:paraId="1A0B0BCC">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lang w:val="en-US" w:eastAsia="zh-CN"/>
              </w:rPr>
              <w:t>5</w:t>
            </w:r>
            <w:r>
              <w:rPr>
                <w:rFonts w:ascii="宋体" w:hAnsi="宋体" w:cs="宋体"/>
                <w:szCs w:val="21"/>
              </w:rPr>
              <w:t>.</w:t>
            </w:r>
            <w:r>
              <w:rPr>
                <w:rFonts w:hint="eastAsia" w:ascii="宋体" w:hAnsi="宋体" w:cs="宋体"/>
                <w:szCs w:val="21"/>
              </w:rPr>
              <w:t>招标人在工程量清单中所列出的暂列金额、暂估价等暂定金额，投标人不得修改</w:t>
            </w:r>
            <w:r>
              <w:rPr>
                <w:rFonts w:hint="eastAsia" w:ascii="宋体" w:hAnsi="宋体"/>
                <w:szCs w:val="21"/>
              </w:rPr>
              <w:t>，否则由评标委员会作否决投标处理。</w:t>
            </w:r>
          </w:p>
          <w:p w14:paraId="557B3285">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hint="eastAsia" w:ascii="宋体" w:hAnsi="宋体" w:cs="宋体"/>
                <w:b/>
                <w:bCs/>
                <w:sz w:val="28"/>
                <w:szCs w:val="28"/>
                <w:u w:val="single"/>
                <w:lang w:val="en-US" w:eastAsia="zh-CN"/>
              </w:rPr>
            </w:pPr>
            <w:r>
              <w:rPr>
                <w:rFonts w:hint="eastAsia" w:ascii="宋体" w:hAnsi="宋体" w:cs="宋体"/>
                <w:szCs w:val="21"/>
                <w:lang w:val="en-US" w:eastAsia="zh-CN"/>
              </w:rPr>
              <w:t>6</w:t>
            </w:r>
            <w:r>
              <w:rPr>
                <w:rFonts w:ascii="宋体" w:hAnsi="宋体" w:cs="宋体"/>
                <w:szCs w:val="21"/>
              </w:rPr>
              <w:t>.</w:t>
            </w:r>
            <w:r>
              <w:rPr>
                <w:rFonts w:hint="eastAsia" w:ascii="宋体" w:hAnsi="宋体" w:cs="宋体"/>
                <w:szCs w:val="21"/>
              </w:rPr>
              <w:t>本工程招标</w:t>
            </w:r>
            <w:r>
              <w:rPr>
                <w:rFonts w:hint="eastAsia" w:ascii="宋体" w:hAnsi="宋体" w:cs="宋体"/>
                <w:szCs w:val="21"/>
                <w:lang w:val="en-US" w:eastAsia="zh-CN"/>
              </w:rPr>
              <w:t>各标段</w:t>
            </w:r>
            <w:r>
              <w:rPr>
                <w:rFonts w:hint="eastAsia" w:ascii="宋体" w:hAnsi="宋体" w:cs="宋体"/>
                <w:szCs w:val="21"/>
              </w:rPr>
              <w:t>将设置投标总报价最高限价</w:t>
            </w:r>
            <w:r>
              <w:rPr>
                <w:rFonts w:hint="eastAsia" w:ascii="宋体" w:hAnsi="宋体" w:cs="宋体"/>
                <w:szCs w:val="21"/>
                <w:lang w:eastAsia="zh-CN"/>
              </w:rPr>
              <w:t>：</w:t>
            </w:r>
            <w:r>
              <w:rPr>
                <w:rFonts w:hint="eastAsia" w:ascii="宋体" w:hAnsi="宋体" w:cs="宋体"/>
                <w:szCs w:val="21"/>
                <w:lang w:val="en-US" w:eastAsia="zh-CN"/>
              </w:rPr>
              <w:t>人民币</w:t>
            </w:r>
            <w:r>
              <w:rPr>
                <w:rFonts w:hint="eastAsia" w:ascii="宋体" w:hAnsi="宋体" w:cs="宋体"/>
                <w:b/>
                <w:bCs/>
                <w:sz w:val="28"/>
                <w:szCs w:val="28"/>
                <w:u w:val="single"/>
                <w:lang w:eastAsia="zh-CN"/>
              </w:rPr>
              <w:t>186656.37</w:t>
            </w:r>
            <w:r>
              <w:rPr>
                <w:rFonts w:hint="eastAsia" w:ascii="宋体" w:hAnsi="宋体" w:cs="宋体"/>
                <w:b/>
                <w:bCs/>
                <w:sz w:val="28"/>
                <w:szCs w:val="28"/>
                <w:u w:val="single"/>
                <w:lang w:val="en-US" w:eastAsia="zh-CN"/>
              </w:rPr>
              <w:t>元。</w:t>
            </w:r>
          </w:p>
          <w:p w14:paraId="5F38A1D5">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rPr>
              <w:t>投标人的投标总报价不得超过投标总报价最高限价，否则由评标委员会作</w:t>
            </w:r>
            <w:r>
              <w:rPr>
                <w:rFonts w:hint="eastAsia" w:ascii="宋体" w:hAnsi="宋体"/>
                <w:szCs w:val="21"/>
              </w:rPr>
              <w:t>否决投标处理。</w:t>
            </w:r>
          </w:p>
          <w:p w14:paraId="03EE9CEB">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cs="宋体"/>
                <w:szCs w:val="21"/>
              </w:rPr>
            </w:pPr>
          </w:p>
          <w:p w14:paraId="6AC4C39D">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ascii="宋体" w:hAnsi="宋体" w:cs="宋体"/>
                <w:szCs w:val="21"/>
              </w:rPr>
            </w:pPr>
            <w:r>
              <w:rPr>
                <w:rFonts w:hint="eastAsia" w:ascii="宋体" w:hAnsi="宋体" w:cs="宋体"/>
                <w:szCs w:val="21"/>
                <w:lang w:val="en-US" w:eastAsia="zh-CN"/>
              </w:rPr>
              <w:t>7</w:t>
            </w:r>
            <w:r>
              <w:rPr>
                <w:rFonts w:ascii="宋体" w:hAnsi="宋体" w:cs="宋体"/>
                <w:szCs w:val="21"/>
              </w:rPr>
              <w:t>.</w:t>
            </w:r>
            <w:r>
              <w:rPr>
                <w:rFonts w:hint="eastAsia" w:ascii="宋体" w:hAnsi="宋体" w:cs="宋体"/>
                <w:szCs w:val="21"/>
              </w:rPr>
              <w:t>本工程主体结构若需混凝土，则必须使用商品混凝土，不得自建搅拌站。</w:t>
            </w:r>
          </w:p>
          <w:p w14:paraId="379DE4C5">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szCs w:val="21"/>
                <w:highlight w:val="yellow"/>
                <w:lang w:val="en-US" w:eastAsia="zh-CN"/>
              </w:rPr>
            </w:pPr>
            <w:r>
              <w:rPr>
                <w:rFonts w:hint="eastAsia" w:ascii="宋体" w:hAnsi="宋体" w:cs="宋体"/>
                <w:szCs w:val="21"/>
                <w:highlight w:val="yellow"/>
                <w:lang w:val="en-US" w:eastAsia="zh-CN"/>
              </w:rPr>
              <w:t>8.异常低价警戒线要求</w:t>
            </w:r>
          </w:p>
          <w:p w14:paraId="4EE2B01D">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i w:val="0"/>
                <w:iCs w:val="0"/>
                <w:szCs w:val="21"/>
                <w:highlight w:val="yellow"/>
                <w:u w:val="none"/>
                <w:lang w:val="en-US" w:eastAsia="zh-CN"/>
              </w:rPr>
            </w:pPr>
            <w:r>
              <w:rPr>
                <w:rFonts w:hint="eastAsia" w:ascii="宋体" w:hAnsi="宋体" w:cs="宋体"/>
                <w:sz w:val="21"/>
                <w:szCs w:val="21"/>
                <w:highlight w:val="yellow"/>
                <w:u w:val="none"/>
                <w:lang w:val="en-US" w:eastAsia="zh-CN"/>
              </w:rPr>
              <w:t>投标总报价异常低价警戒线：</w:t>
            </w:r>
            <w:r>
              <w:rPr>
                <w:rFonts w:hint="eastAsia" w:ascii="宋体" w:hAnsi="宋体" w:eastAsia="宋体" w:cs="宋体"/>
                <w:sz w:val="21"/>
                <w:szCs w:val="21"/>
                <w:highlight w:val="yellow"/>
                <w:u w:val="single"/>
                <w:lang w:val="en-US" w:eastAsia="zh-CN"/>
              </w:rPr>
              <w:t xml:space="preserve">  最高限价</w:t>
            </w:r>
            <w:r>
              <w:rPr>
                <w:rFonts w:hint="eastAsia" w:ascii="宋体" w:hAnsi="宋体" w:cs="宋体"/>
                <w:sz w:val="21"/>
                <w:szCs w:val="21"/>
                <w:highlight w:val="yellow"/>
                <w:u w:val="single"/>
                <w:lang w:val="en-US" w:eastAsia="zh-CN"/>
              </w:rPr>
              <w:t>的85%。</w:t>
            </w:r>
            <w:r>
              <w:rPr>
                <w:rFonts w:hint="eastAsia" w:ascii="宋体" w:hAnsi="宋体" w:eastAsia="宋体" w:cs="宋体"/>
                <w:sz w:val="21"/>
                <w:szCs w:val="21"/>
                <w:highlight w:val="yellow"/>
                <w:u w:val="single"/>
                <w:lang w:val="en-US" w:eastAsia="zh-CN"/>
              </w:rPr>
              <w:t xml:space="preserve"> </w:t>
            </w:r>
          </w:p>
          <w:p w14:paraId="21A1C8C0">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i w:val="0"/>
                <w:iCs w:val="0"/>
                <w:szCs w:val="21"/>
                <w:highlight w:val="yellow"/>
                <w:u w:val="none"/>
                <w:lang w:val="en-US" w:eastAsia="zh-CN"/>
              </w:rPr>
            </w:pPr>
            <w:r>
              <w:rPr>
                <w:rFonts w:hint="eastAsia" w:ascii="宋体" w:hAnsi="宋体" w:cs="宋体"/>
                <w:i w:val="0"/>
                <w:iCs w:val="0"/>
                <w:szCs w:val="21"/>
                <w:highlight w:val="yellow"/>
                <w:u w:val="none"/>
                <w:lang w:val="en-US" w:eastAsia="zh-CN"/>
              </w:rPr>
              <w:t>投标人投标总报价或者部分单项报价低于招标文件规定的对应的异常低价警戒线的，应提供报价合理性说明，</w:t>
            </w:r>
            <w:r>
              <w:rPr>
                <w:rFonts w:hint="eastAsia" w:ascii="宋体" w:hAnsi="宋体" w:cs="宋体"/>
                <w:szCs w:val="21"/>
                <w:highlight w:val="yellow"/>
              </w:rPr>
              <w:t>并提供必要的证明材料</w:t>
            </w:r>
            <w:r>
              <w:rPr>
                <w:rFonts w:hint="eastAsia" w:ascii="宋体" w:hAnsi="宋体" w:cs="宋体"/>
                <w:i w:val="0"/>
                <w:iCs w:val="0"/>
                <w:szCs w:val="21"/>
                <w:highlight w:val="yellow"/>
                <w:u w:val="none"/>
                <w:lang w:val="en-US" w:eastAsia="zh-CN"/>
              </w:rPr>
              <w:t>。投标人提供的说明不得降低或者改变原设计方案、技术工艺、施工标准，不得影响项目的质量、安全、工期、结算等正常履约。</w:t>
            </w:r>
          </w:p>
          <w:p w14:paraId="31817AFA">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szCs w:val="21"/>
                <w:highlight w:val="yellow"/>
              </w:rPr>
            </w:pPr>
            <w:r>
              <w:rPr>
                <w:rFonts w:hint="eastAsia" w:ascii="宋体" w:hAnsi="宋体" w:cs="宋体"/>
                <w:i w:val="0"/>
                <w:iCs w:val="0"/>
                <w:szCs w:val="21"/>
                <w:highlight w:val="yellow"/>
                <w:u w:val="none"/>
                <w:lang w:val="en-US" w:eastAsia="zh-CN"/>
              </w:rPr>
              <w:t>投标人投标总报价或者部分单项报价</w:t>
            </w:r>
            <w:r>
              <w:rPr>
                <w:rFonts w:hint="eastAsia" w:ascii="宋体" w:hAnsi="宋体" w:cs="宋体"/>
                <w:szCs w:val="21"/>
                <w:highlight w:val="yellow"/>
              </w:rPr>
              <w:t>低于招标文件</w:t>
            </w:r>
            <w:r>
              <w:rPr>
                <w:rFonts w:hint="eastAsia" w:ascii="宋体" w:hAnsi="宋体" w:cs="宋体"/>
                <w:i w:val="0"/>
                <w:iCs w:val="0"/>
                <w:szCs w:val="21"/>
                <w:highlight w:val="yellow"/>
                <w:u w:val="none"/>
                <w:lang w:val="en-US" w:eastAsia="zh-CN"/>
              </w:rPr>
              <w:t>规定的对应的异常低价警戒线的</w:t>
            </w:r>
            <w:r>
              <w:rPr>
                <w:rFonts w:hint="eastAsia" w:ascii="宋体" w:hAnsi="宋体" w:cs="宋体"/>
                <w:szCs w:val="21"/>
                <w:highlight w:val="yellow"/>
              </w:rPr>
              <w:t>，投标人未提供</w:t>
            </w:r>
            <w:r>
              <w:rPr>
                <w:rFonts w:hint="eastAsia" w:ascii="宋体" w:hAnsi="宋体" w:cs="宋体"/>
                <w:szCs w:val="21"/>
                <w:highlight w:val="yellow"/>
                <w:lang w:val="en-US" w:eastAsia="zh-CN"/>
              </w:rPr>
              <w:t>报价合理性</w:t>
            </w:r>
            <w:r>
              <w:rPr>
                <w:rFonts w:hint="eastAsia" w:ascii="宋体" w:hAnsi="宋体" w:cs="宋体"/>
                <w:szCs w:val="21"/>
                <w:highlight w:val="yellow"/>
              </w:rPr>
              <w:t>说明或者提供的说明不能证明其报价合理性的，</w:t>
            </w:r>
            <w:r>
              <w:rPr>
                <w:rFonts w:hint="eastAsia"/>
                <w:highlight w:val="yellow"/>
              </w:rPr>
              <w:t>由评标委员会作否决投标处理</w:t>
            </w:r>
            <w:r>
              <w:rPr>
                <w:rFonts w:hint="eastAsia" w:ascii="宋体" w:hAnsi="宋体" w:cs="宋体"/>
                <w:szCs w:val="21"/>
                <w:highlight w:val="yellow"/>
              </w:rPr>
              <w:t>。</w:t>
            </w:r>
          </w:p>
          <w:p w14:paraId="4385F77C">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lang w:eastAsia="zh-CN"/>
              </w:rPr>
            </w:pPr>
            <w:bookmarkStart w:id="96" w:name="OLE_LINK6"/>
            <w:r>
              <w:rPr>
                <w:rFonts w:hint="eastAsia" w:ascii="宋体" w:hAnsi="宋体" w:cs="宋体"/>
                <w:szCs w:val="21"/>
                <w:lang w:val="en-US" w:eastAsia="zh-CN"/>
              </w:rPr>
              <w:t>9.</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为零报价（招标人提供的工程量清单单项最高限价中金额为零的除外）或者负数报价，否则</w:t>
            </w:r>
            <w:r>
              <w:rPr>
                <w:rFonts w:hint="eastAsia"/>
              </w:rPr>
              <w:t>由评标委员会作否决投标处理</w:t>
            </w:r>
            <w:r>
              <w:rPr>
                <w:rFonts w:hint="eastAsia"/>
                <w:lang w:eastAsia="zh-CN"/>
              </w:rPr>
              <w:t>。</w:t>
            </w:r>
            <w:bookmarkEnd w:id="96"/>
          </w:p>
          <w:p w14:paraId="0E032EEB">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w:t>
            </w:r>
            <w:r>
              <w:rPr>
                <w:rFonts w:hint="eastAsia"/>
              </w:rPr>
              <w:t>负数报价的情形，招标人按相关规定取消其中标资格，其投标保证金不予退还，中标人承担因此造成的相关责任并赔偿相应损失。</w:t>
            </w:r>
          </w:p>
          <w:p w14:paraId="01BC1B8F">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p>
        </w:tc>
      </w:tr>
      <w:tr w14:paraId="0F1A0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20581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3.3.1</w:t>
            </w:r>
          </w:p>
        </w:tc>
        <w:tc>
          <w:tcPr>
            <w:tcW w:w="1644" w:type="dxa"/>
            <w:vAlign w:val="center"/>
          </w:tcPr>
          <w:p w14:paraId="33FE480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投标有效期</w:t>
            </w:r>
          </w:p>
        </w:tc>
        <w:tc>
          <w:tcPr>
            <w:tcW w:w="6490" w:type="dxa"/>
            <w:vAlign w:val="center"/>
          </w:tcPr>
          <w:p w14:paraId="1A214A8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7740C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4A15CB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3.4</w:t>
            </w:r>
          </w:p>
        </w:tc>
        <w:tc>
          <w:tcPr>
            <w:tcW w:w="1644" w:type="dxa"/>
            <w:vAlign w:val="center"/>
          </w:tcPr>
          <w:p w14:paraId="2E64B02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投标保证金</w:t>
            </w:r>
          </w:p>
        </w:tc>
        <w:tc>
          <w:tcPr>
            <w:tcW w:w="6490" w:type="dxa"/>
            <w:vAlign w:val="center"/>
          </w:tcPr>
          <w:p w14:paraId="123D6736">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ascii="宋体" w:hAnsi="宋体" w:eastAsia="宋体" w:cs="宋体"/>
                <w:kern w:val="0"/>
                <w:szCs w:val="21"/>
                <w:lang w:eastAsia="zh-CN"/>
              </w:rPr>
            </w:pPr>
            <w:r>
              <w:t>是否要求投标人递交投标保证金：</w:t>
            </w:r>
            <w:r>
              <w:rPr>
                <w:rFonts w:hint="eastAsia"/>
                <w:lang w:val="en-US" w:eastAsia="zh-CN"/>
              </w:rPr>
              <w:t>不</w:t>
            </w:r>
            <w:r>
              <w:t>要求</w:t>
            </w:r>
            <w:r>
              <w:rPr>
                <w:rFonts w:hint="eastAsia"/>
                <w:lang w:eastAsia="zh-CN"/>
              </w:rPr>
              <w:t>。</w:t>
            </w:r>
          </w:p>
        </w:tc>
      </w:tr>
      <w:tr w14:paraId="56643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36E74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3.6</w:t>
            </w:r>
          </w:p>
        </w:tc>
        <w:tc>
          <w:tcPr>
            <w:tcW w:w="1644" w:type="dxa"/>
            <w:vAlign w:val="center"/>
          </w:tcPr>
          <w:p w14:paraId="25840E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是否允许递交</w:t>
            </w:r>
          </w:p>
          <w:p w14:paraId="4ACD41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备选投标方案</w:t>
            </w:r>
          </w:p>
        </w:tc>
        <w:tc>
          <w:tcPr>
            <w:tcW w:w="6490" w:type="dxa"/>
            <w:vAlign w:val="center"/>
          </w:tcPr>
          <w:p w14:paraId="520EB53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不允许</w:t>
            </w:r>
          </w:p>
        </w:tc>
      </w:tr>
      <w:tr w14:paraId="48C487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CDC49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3.7.1</w:t>
            </w:r>
          </w:p>
        </w:tc>
        <w:tc>
          <w:tcPr>
            <w:tcW w:w="1644" w:type="dxa"/>
            <w:vAlign w:val="center"/>
          </w:tcPr>
          <w:p w14:paraId="76CC0AA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投标文件格式要求</w:t>
            </w:r>
          </w:p>
        </w:tc>
        <w:tc>
          <w:tcPr>
            <w:tcW w:w="6490" w:type="dxa"/>
            <w:vAlign w:val="center"/>
          </w:tcPr>
          <w:p w14:paraId="11F28B49">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编制投标文件时不得对第八章“投标文件格式”的相应要素作实质性修改，否则视为重大偏差，由评标委员会作否决投标处理。</w:t>
            </w:r>
          </w:p>
        </w:tc>
      </w:tr>
      <w:tr w14:paraId="14501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83BE3D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3.7.3</w:t>
            </w:r>
          </w:p>
        </w:tc>
        <w:tc>
          <w:tcPr>
            <w:tcW w:w="1644" w:type="dxa"/>
            <w:vAlign w:val="center"/>
          </w:tcPr>
          <w:p w14:paraId="2DD6370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E6144C2">
            <w:pPr>
              <w:pageBreakBefore w:val="0"/>
              <w:numPr>
                <w:ilvl w:val="0"/>
                <w:numId w:val="1"/>
              </w:numPr>
              <w:kinsoku/>
              <w:topLinePunct w:val="0"/>
              <w:bidi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投标文件格式要求法定代表人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或其委托代理人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签名（或盖章）的须齐全。要求签名的，签名采用手写签名或签章均可。要求加盖单位法人章的，加盖投标人单位法人章或投标人的单位电子印章均可。</w:t>
            </w:r>
          </w:p>
          <w:p w14:paraId="169FE304">
            <w:pPr>
              <w:pageBreakBefore w:val="0"/>
              <w:kinsoku/>
              <w:topLinePunct w:val="0"/>
              <w:bidi w:val="0"/>
              <w:snapToGrid w:val="0"/>
              <w:spacing w:line="360" w:lineRule="auto"/>
              <w:ind w:firstLine="42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2.投标文件中按上述要求已经签字盖章页外，</w:t>
            </w:r>
            <w:r>
              <w:rPr>
                <w:rFonts w:hint="eastAsia" w:ascii="宋体" w:hAnsi="宋体" w:eastAsia="宋体" w:cs="宋体"/>
                <w:b/>
                <w:bCs/>
                <w:color w:val="auto"/>
                <w:szCs w:val="21"/>
                <w:highlight w:val="none"/>
              </w:rPr>
              <w:t>其他投标文件内容应</w:t>
            </w:r>
            <w:r>
              <w:rPr>
                <w:rFonts w:hint="eastAsia" w:ascii="宋体" w:hAnsi="宋体" w:eastAsia="宋体" w:cs="宋体"/>
                <w:b/>
                <w:bCs/>
                <w:color w:val="FF0000"/>
                <w:szCs w:val="21"/>
                <w:highlight w:val="none"/>
              </w:rPr>
              <w:t>逐页</w:t>
            </w:r>
            <w:r>
              <w:rPr>
                <w:rFonts w:hint="eastAsia" w:ascii="宋体" w:hAnsi="宋体" w:eastAsia="宋体" w:cs="宋体"/>
                <w:b/>
                <w:bCs/>
                <w:color w:val="auto"/>
                <w:szCs w:val="21"/>
                <w:highlight w:val="none"/>
              </w:rPr>
              <w:t>加盖投标人单位法人章或投标人的单位电子印章均可</w:t>
            </w:r>
            <w:r>
              <w:rPr>
                <w:rFonts w:hint="eastAsia" w:ascii="宋体" w:hAnsi="宋体" w:eastAsia="宋体" w:cs="宋体"/>
                <w:color w:val="auto"/>
                <w:szCs w:val="21"/>
                <w:highlight w:val="none"/>
              </w:rPr>
              <w:t>。</w:t>
            </w:r>
          </w:p>
          <w:p w14:paraId="23CFDEB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eastAsia="宋体" w:cs="宋体"/>
                <w:color w:val="auto"/>
                <w:szCs w:val="21"/>
                <w:highlight w:val="none"/>
              </w:rPr>
              <w:t>未按上述规定执行的，交由评标委员会作否决投标处理。</w:t>
            </w:r>
          </w:p>
        </w:tc>
      </w:tr>
      <w:tr w14:paraId="776C84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F7EED2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3.7.4</w:t>
            </w:r>
          </w:p>
        </w:tc>
        <w:tc>
          <w:tcPr>
            <w:tcW w:w="1644" w:type="dxa"/>
            <w:vAlign w:val="center"/>
          </w:tcPr>
          <w:p w14:paraId="7B17570E">
            <w:pPr>
              <w:keepNext w:val="0"/>
              <w:keepLines w:val="0"/>
              <w:pageBreakBefore w:val="0"/>
              <w:kinsoku/>
              <w:wordWrap/>
              <w:overflowPunct/>
              <w:topLinePunct w:val="0"/>
              <w:bidi w:val="0"/>
              <w:snapToGrid w:val="0"/>
              <w:spacing w:line="400" w:lineRule="exact"/>
              <w:textAlignment w:val="auto"/>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60C464A">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1ABB467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4A80E2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D0D4B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40690DCF">
            <w:pPr>
              <w:tabs>
                <w:tab w:val="left" w:pos="3840"/>
                <w:tab w:val="left" w:pos="5300"/>
              </w:tabs>
              <w:autoSpaceDE w:val="0"/>
              <w:autoSpaceDN w:val="0"/>
              <w:adjustRightInd w:val="0"/>
              <w:snapToGrid w:val="0"/>
              <w:spacing w:line="360" w:lineRule="auto"/>
              <w:ind w:firstLine="396" w:firstLineChars="200"/>
              <w:jc w:val="left"/>
              <w:rPr>
                <w:rFonts w:ascii="宋体" w:hAnsi="宋体"/>
                <w:i/>
                <w:kern w:val="0"/>
                <w:szCs w:val="21"/>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631385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Align w:val="center"/>
          </w:tcPr>
          <w:p w14:paraId="1BE3A65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3.7.5</w:t>
            </w:r>
          </w:p>
        </w:tc>
        <w:tc>
          <w:tcPr>
            <w:tcW w:w="1644" w:type="dxa"/>
            <w:vAlign w:val="center"/>
          </w:tcPr>
          <w:p w14:paraId="67AAE5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编制</w:t>
            </w:r>
            <w:r>
              <w:rPr>
                <w:rFonts w:ascii="宋体" w:hAnsi="宋体"/>
                <w:kern w:val="0"/>
                <w:szCs w:val="21"/>
              </w:rPr>
              <w:t>要求</w:t>
            </w:r>
          </w:p>
        </w:tc>
        <w:tc>
          <w:tcPr>
            <w:tcW w:w="6490" w:type="dxa"/>
            <w:vAlign w:val="center"/>
          </w:tcPr>
          <w:p w14:paraId="27DEBB39">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具体要求：</w:t>
            </w:r>
          </w:p>
          <w:p w14:paraId="02C5AE0B">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（1）投标函部分</w:t>
            </w:r>
          </w:p>
          <w:p w14:paraId="583970A8">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48B1A75F">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（2）</w:t>
            </w:r>
            <w:r>
              <w:rPr>
                <w:rFonts w:hint="eastAsia" w:ascii="宋体" w:hAnsi="宋体"/>
                <w:szCs w:val="21"/>
                <w:lang w:val="en-US" w:eastAsia="zh-CN"/>
              </w:rPr>
              <w:t>报价</w:t>
            </w:r>
            <w:r>
              <w:rPr>
                <w:rFonts w:hint="eastAsia" w:ascii="宋体" w:hAnsi="宋体"/>
                <w:szCs w:val="21"/>
              </w:rPr>
              <w:t>部分</w:t>
            </w:r>
          </w:p>
          <w:p w14:paraId="019F23DF">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347B2742">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4</w:t>
            </w:r>
            <w:r>
              <w:rPr>
                <w:rFonts w:hint="eastAsia" w:ascii="宋体" w:hAnsi="宋体"/>
                <w:szCs w:val="21"/>
              </w:rPr>
              <w:t>）技术部分</w:t>
            </w:r>
          </w:p>
          <w:p w14:paraId="5F4E016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w:t>
            </w:r>
            <w:r>
              <w:rPr>
                <w:rFonts w:hint="eastAsia" w:ascii="宋体" w:hAnsi="宋体"/>
                <w:szCs w:val="21"/>
                <w:lang w:val="en-US" w:eastAsia="zh-CN"/>
              </w:rPr>
              <w:t>八</w:t>
            </w:r>
            <w:r>
              <w:rPr>
                <w:rFonts w:hint="eastAsia" w:ascii="宋体" w:hAnsi="宋体"/>
                <w:szCs w:val="21"/>
              </w:rPr>
              <w:t>章规定格式排版，原则上应编制目录，但不得将目录编制作为评审因素。</w:t>
            </w:r>
          </w:p>
          <w:p w14:paraId="5BA335BF">
            <w:pPr>
              <w:keepNext w:val="0"/>
              <w:keepLines w:val="0"/>
              <w:pageBreakBefore w:val="0"/>
              <w:kinsoku/>
              <w:wordWrap/>
              <w:overflowPunct/>
              <w:topLinePunct w:val="0"/>
              <w:bidi w:val="0"/>
              <w:adjustRightInd w:val="0"/>
              <w:snapToGrid w:val="0"/>
              <w:spacing w:line="400" w:lineRule="exact"/>
              <w:ind w:firstLine="420" w:firstLineChars="200"/>
              <w:textAlignment w:val="auto"/>
              <w:rPr>
                <w:rStyle w:val="54"/>
              </w:rPr>
            </w:pPr>
            <w:r>
              <w:rPr>
                <w:rFonts w:hint="eastAsia" w:ascii="宋体" w:hAnsi="宋体"/>
                <w:szCs w:val="21"/>
              </w:rPr>
              <w:t>（技术方案原则上不超过</w:t>
            </w:r>
            <w:r>
              <w:rPr>
                <w:rFonts w:hint="eastAsia" w:ascii="宋体" w:hAnsi="宋体"/>
                <w:szCs w:val="21"/>
                <w:u w:val="single"/>
              </w:rPr>
              <w:t xml:space="preserve">  </w:t>
            </w:r>
            <w:r>
              <w:rPr>
                <w:rFonts w:hint="eastAsia" w:ascii="宋体" w:hAnsi="宋体"/>
                <w:szCs w:val="21"/>
                <w:u w:val="single"/>
                <w:lang w:val="en-US" w:eastAsia="zh-CN"/>
              </w:rPr>
              <w:t>50</w:t>
            </w:r>
            <w:r>
              <w:rPr>
                <w:rFonts w:hint="eastAsia" w:ascii="宋体" w:hAnsi="宋体"/>
                <w:szCs w:val="21"/>
                <w:u w:val="single"/>
              </w:rPr>
              <w:t xml:space="preserve">  </w:t>
            </w:r>
            <w:r>
              <w:rPr>
                <w:rFonts w:hint="eastAsia" w:ascii="宋体" w:hAnsi="宋体"/>
                <w:szCs w:val="21"/>
              </w:rPr>
              <w:t>页</w:t>
            </w:r>
            <w:r>
              <w:rPr>
                <w:rFonts w:hint="eastAsia" w:asciiTheme="minorEastAsia" w:hAnsiTheme="minorEastAsia" w:eastAsiaTheme="minorEastAsia" w:cstheme="minorEastAsia"/>
                <w:color w:val="auto"/>
                <w:szCs w:val="21"/>
                <w:highlight w:val="none"/>
                <w:lang w:eastAsia="zh-CN"/>
              </w:rPr>
              <w:t>，</w:t>
            </w:r>
            <w:r>
              <w:rPr>
                <w:rFonts w:hint="eastAsia" w:asciiTheme="minorEastAsia" w:hAnsiTheme="minorEastAsia" w:eastAsiaTheme="minorEastAsia" w:cstheme="minorEastAsia"/>
                <w:color w:val="auto"/>
                <w:szCs w:val="21"/>
                <w:highlight w:val="none"/>
                <w:lang w:val="en-US" w:eastAsia="zh-CN"/>
              </w:rPr>
              <w:t>但不得将页数作为评审因素</w:t>
            </w:r>
            <w:r>
              <w:rPr>
                <w:rFonts w:hint="eastAsia" w:ascii="宋体" w:hAnsi="宋体"/>
                <w:szCs w:val="21"/>
              </w:rPr>
              <w:t>。）</w:t>
            </w:r>
          </w:p>
          <w:p w14:paraId="41825754">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5</w:t>
            </w:r>
            <w:r>
              <w:rPr>
                <w:rFonts w:hint="eastAsia" w:ascii="宋体" w:hAnsi="宋体"/>
                <w:szCs w:val="21"/>
              </w:rPr>
              <w:t>）资格审查部分</w:t>
            </w:r>
          </w:p>
          <w:p w14:paraId="23EAF035">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7001932C">
            <w:pPr>
              <w:tabs>
                <w:tab w:val="left" w:pos="3840"/>
                <w:tab w:val="left" w:pos="5300"/>
              </w:tabs>
              <w:autoSpaceDE w:val="0"/>
              <w:autoSpaceDN w:val="0"/>
              <w:adjustRightInd w:val="0"/>
              <w:snapToGrid w:val="0"/>
              <w:spacing w:line="360" w:lineRule="auto"/>
              <w:ind w:firstLine="420" w:firstLineChars="200"/>
              <w:jc w:val="left"/>
              <w:rPr>
                <w:rStyle w:val="54"/>
              </w:rPr>
            </w:pPr>
          </w:p>
        </w:tc>
      </w:tr>
      <w:tr w14:paraId="758C73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BADA48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4.1.1</w:t>
            </w:r>
          </w:p>
        </w:tc>
        <w:tc>
          <w:tcPr>
            <w:tcW w:w="1644" w:type="dxa"/>
            <w:vAlign w:val="center"/>
          </w:tcPr>
          <w:p w14:paraId="75FAC665">
            <w:pPr>
              <w:keepNext w:val="0"/>
              <w:keepLines w:val="0"/>
              <w:pageBreakBefore w:val="0"/>
              <w:kinsoku/>
              <w:wordWrap/>
              <w:overflowPunct/>
              <w:topLinePunct w:val="0"/>
              <w:bidi w:val="0"/>
              <w:snapToGrid w:val="0"/>
              <w:spacing w:line="400" w:lineRule="exact"/>
              <w:jc w:val="center"/>
              <w:textAlignment w:val="auto"/>
              <w:rPr>
                <w:rFonts w:ascii="宋体" w:hAnsi="宋体"/>
                <w:spacing w:val="-6"/>
                <w:kern w:val="0"/>
                <w:szCs w:val="21"/>
              </w:rPr>
            </w:pPr>
            <w:r>
              <w:rPr>
                <w:rFonts w:ascii="宋体" w:hAnsi="宋体"/>
                <w:spacing w:val="-6"/>
                <w:kern w:val="0"/>
                <w:szCs w:val="21"/>
              </w:rPr>
              <w:t>投标文件的密封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D13DD17">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17"/>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749B30A6">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r>
              <w:rPr>
                <w:rFonts w:hint="eastAsia" w:ascii="宋体" w:hAnsi="宋体" w:cs="宋体"/>
                <w:b/>
                <w:bCs/>
                <w:color w:val="FF0000"/>
                <w:sz w:val="21"/>
                <w:szCs w:val="21"/>
                <w:lang w:val="en-US" w:eastAsia="zh-CN"/>
              </w:rPr>
              <w:t>投标人可以对PDF版本投标文件加密，加密密码应于开标截止时间后告知招标人，可以在发送的邮件正文处提供联系电话，便于招标人联系，也可以于开标时间截止后主动联系招标人告知；若因为投标人原因导致的开标后无法联系或者无法打开投标文件，一切后果由投标人自行承担。</w:t>
            </w:r>
          </w:p>
        </w:tc>
      </w:tr>
      <w:tr w14:paraId="172993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CC7D9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4.1.2</w:t>
            </w:r>
          </w:p>
        </w:tc>
        <w:tc>
          <w:tcPr>
            <w:tcW w:w="1644" w:type="dxa"/>
            <w:vAlign w:val="center"/>
          </w:tcPr>
          <w:p w14:paraId="3F0ABB3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封套上写明</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49B9B4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6E9139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A41176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E78C6A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758886A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17"/>
              <w:ind w:firstLine="418" w:firstLineChars="200"/>
              <w:rPr>
                <w:rFonts w:hint="eastAsia" w:ascii="宋体" w:hAnsi="宋体" w:cs="宋体"/>
                <w:b/>
                <w:bCs/>
                <w:spacing w:val="-6"/>
                <w:kern w:val="0"/>
                <w:sz w:val="22"/>
                <w:szCs w:val="22"/>
                <w:lang w:val="en-US" w:eastAsia="zh-CN"/>
              </w:rPr>
            </w:pPr>
          </w:p>
          <w:p w14:paraId="2807F23C">
            <w:pPr>
              <w:keepNext w:val="0"/>
              <w:keepLines w:val="0"/>
              <w:pageBreakBefore w:val="0"/>
              <w:kinsoku/>
              <w:wordWrap/>
              <w:overflowPunct/>
              <w:topLinePunct w:val="0"/>
              <w:bidi w:val="0"/>
              <w:snapToGrid w:val="0"/>
              <w:spacing w:line="400" w:lineRule="exact"/>
              <w:ind w:firstLine="418" w:firstLineChars="200"/>
              <w:textAlignment w:val="auto"/>
              <w:rPr>
                <w:rFonts w:ascii="宋体" w:hAnsi="宋体"/>
                <w:szCs w:val="21"/>
              </w:rPr>
            </w:pPr>
            <w:r>
              <w:rPr>
                <w:rFonts w:hint="eastAsia" w:ascii="宋体" w:hAnsi="宋体" w:cs="宋体"/>
                <w:b/>
                <w:bCs/>
                <w:spacing w:val="-6"/>
                <w:kern w:val="0"/>
                <w:sz w:val="22"/>
                <w:szCs w:val="22"/>
                <w:lang w:val="en-US" w:eastAsia="zh-CN"/>
              </w:rPr>
              <w:t>线上投标，PDF扫描版本投标文件：此项不适用</w:t>
            </w:r>
            <w:r>
              <w:rPr>
                <w:rFonts w:hint="eastAsia"/>
                <w:lang w:val="en-US" w:eastAsia="zh-CN"/>
              </w:rPr>
              <w:t>。</w:t>
            </w:r>
          </w:p>
        </w:tc>
      </w:tr>
      <w:tr w14:paraId="13DAB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A9D9DB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4.2.2</w:t>
            </w:r>
          </w:p>
        </w:tc>
        <w:tc>
          <w:tcPr>
            <w:tcW w:w="1644" w:type="dxa"/>
            <w:vAlign w:val="center"/>
          </w:tcPr>
          <w:p w14:paraId="2ED6344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递交投标文件地点</w:t>
            </w:r>
          </w:p>
        </w:tc>
        <w:tc>
          <w:tcPr>
            <w:tcW w:w="6490" w:type="dxa"/>
            <w:vAlign w:val="center"/>
          </w:tcPr>
          <w:p w14:paraId="783DB49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hint="eastAsia" w:ascii="宋体" w:hAnsi="宋体" w:eastAsia="宋体" w:cs="宋体"/>
                <w:color w:val="auto"/>
                <w:kern w:val="0"/>
                <w:szCs w:val="21"/>
                <w:highlight w:val="none"/>
              </w:rPr>
              <w:t>详见招标公告中规定的投标文件递交地点、截止时间。</w:t>
            </w:r>
          </w:p>
        </w:tc>
      </w:tr>
      <w:tr w14:paraId="31AE4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D28A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4.2.3</w:t>
            </w:r>
          </w:p>
        </w:tc>
        <w:tc>
          <w:tcPr>
            <w:tcW w:w="1644" w:type="dxa"/>
            <w:vAlign w:val="center"/>
          </w:tcPr>
          <w:p w14:paraId="7C09795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是否退还投标文件</w:t>
            </w:r>
          </w:p>
        </w:tc>
        <w:tc>
          <w:tcPr>
            <w:tcW w:w="6490" w:type="dxa"/>
            <w:vAlign w:val="center"/>
          </w:tcPr>
          <w:p w14:paraId="0C19E0C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否</w:t>
            </w:r>
          </w:p>
        </w:tc>
      </w:tr>
      <w:tr w14:paraId="01077A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67E5BD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5.1</w:t>
            </w:r>
            <w:r>
              <w:rPr>
                <w:rFonts w:hint="eastAsia" w:ascii="宋体" w:hAnsi="宋体"/>
                <w:kern w:val="0"/>
                <w:szCs w:val="21"/>
              </w:rPr>
              <w:t>.1</w:t>
            </w:r>
          </w:p>
        </w:tc>
        <w:tc>
          <w:tcPr>
            <w:tcW w:w="1644" w:type="dxa"/>
            <w:vAlign w:val="center"/>
          </w:tcPr>
          <w:p w14:paraId="4E17D9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开标时间和</w:t>
            </w:r>
          </w:p>
          <w:p w14:paraId="6210A81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地点</w:t>
            </w:r>
          </w:p>
        </w:tc>
        <w:tc>
          <w:tcPr>
            <w:tcW w:w="6490" w:type="dxa"/>
            <w:vAlign w:val="center"/>
          </w:tcPr>
          <w:p w14:paraId="2049013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开标时间：同投标截止时间</w:t>
            </w:r>
          </w:p>
          <w:p w14:paraId="019A24C8">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ascii="宋体" w:hAnsi="宋体"/>
                <w:kern w:val="0"/>
                <w:szCs w:val="21"/>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p w14:paraId="1C4BFBE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p>
        </w:tc>
      </w:tr>
      <w:tr w14:paraId="403A1B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539723B">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5.2</w:t>
            </w:r>
          </w:p>
        </w:tc>
        <w:tc>
          <w:tcPr>
            <w:tcW w:w="1644" w:type="dxa"/>
            <w:vAlign w:val="center"/>
          </w:tcPr>
          <w:p w14:paraId="0B1DFB61">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开标程序</w:t>
            </w:r>
          </w:p>
        </w:tc>
        <w:tc>
          <w:tcPr>
            <w:tcW w:w="6490" w:type="dxa"/>
            <w:vAlign w:val="center"/>
          </w:tcPr>
          <w:p w14:paraId="4BDB18A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主持人按下列程序进行开标：</w:t>
            </w:r>
          </w:p>
          <w:p w14:paraId="5C8B7D99">
            <w:pPr>
              <w:autoSpaceDE w:val="0"/>
              <w:autoSpaceDN w:val="0"/>
              <w:adjustRightInd w:val="0"/>
              <w:snapToGrid w:val="0"/>
              <w:spacing w:after="0" w:line="400" w:lineRule="exact"/>
              <w:ind w:firstLine="420" w:firstLineChars="200"/>
              <w:rPr>
                <w:rFonts w:hint="eastAsia" w:ascii="宋体" w:hAnsi="宋体" w:cs="宋体"/>
                <w:szCs w:val="21"/>
                <w:lang w:val="en-US" w:eastAsia="zh-CN"/>
              </w:rPr>
            </w:pPr>
            <w:r>
              <w:rPr>
                <w:rFonts w:hint="eastAsia" w:ascii="宋体" w:hAnsi="宋体" w:cs="宋体"/>
                <w:szCs w:val="21"/>
              </w:rPr>
              <w:t>1.</w:t>
            </w:r>
            <w:r>
              <w:rPr>
                <w:rFonts w:hint="eastAsia" w:ascii="宋体" w:hAnsi="宋体" w:cs="宋体"/>
                <w:szCs w:val="21"/>
                <w:lang w:val="en-US" w:eastAsia="zh-CN"/>
              </w:rPr>
              <w:t>查询投标人数量</w:t>
            </w:r>
          </w:p>
          <w:p w14:paraId="42C40A8A">
            <w:pPr>
              <w:autoSpaceDE w:val="0"/>
              <w:autoSpaceDN w:val="0"/>
              <w:adjustRightInd w:val="0"/>
              <w:snapToGrid w:val="0"/>
              <w:spacing w:after="0" w:line="400" w:lineRule="exact"/>
              <w:ind w:firstLine="420" w:firstLineChars="200"/>
              <w:rPr>
                <w:rFonts w:hint="eastAsia" w:ascii="宋体" w:hAnsi="宋体" w:cs="宋体"/>
                <w:szCs w:val="21"/>
              </w:rPr>
            </w:pPr>
            <w:r>
              <w:rPr>
                <w:rFonts w:hint="eastAsia" w:ascii="宋体" w:hAnsi="宋体" w:cs="宋体"/>
                <w:szCs w:val="21"/>
              </w:rPr>
              <w:t>开标时间（应与投标截止时间一致），展示投标人数量，</w:t>
            </w:r>
            <w:r>
              <w:rPr>
                <w:rFonts w:hint="eastAsia" w:ascii="宋体" w:hAnsi="宋体" w:cs="宋体"/>
                <w:szCs w:val="21"/>
                <w:lang w:val="en-US" w:eastAsia="zh-CN"/>
              </w:rPr>
              <w:t>按照文件规定的顺序</w:t>
            </w:r>
            <w:r>
              <w:rPr>
                <w:rFonts w:hint="eastAsia" w:ascii="宋体" w:hAnsi="宋体" w:cs="宋体"/>
                <w:szCs w:val="21"/>
              </w:rPr>
              <w:t>进入开标环节。</w:t>
            </w:r>
          </w:p>
          <w:p w14:paraId="40DCFCC7">
            <w:pPr>
              <w:pageBreakBefore w:val="0"/>
              <w:kinsoku/>
              <w:topLinePunct w:val="0"/>
              <w:autoSpaceDE w:val="0"/>
              <w:autoSpaceDN w:val="0"/>
              <w:bidi w:val="0"/>
              <w:adjustRightInd w:val="0"/>
              <w:snapToGrid w:val="0"/>
              <w:spacing w:after="0" w:line="360" w:lineRule="auto"/>
              <w:ind w:firstLine="420" w:firstLineChars="200"/>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cs="宋体"/>
                <w:color w:val="auto"/>
                <w:szCs w:val="21"/>
                <w:highlight w:val="none"/>
                <w:lang w:val="en-US" w:eastAsia="zh-CN"/>
              </w:rPr>
              <w:t>密封情况检查：投标人代表对密封性情况进行检查，签字确认。</w:t>
            </w:r>
          </w:p>
          <w:p w14:paraId="64DDAE5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olor w:val="auto"/>
                <w:szCs w:val="21"/>
              </w:rPr>
            </w:pPr>
            <w:r>
              <w:rPr>
                <w:rFonts w:hint="eastAsia" w:ascii="宋体" w:hAnsi="宋体" w:cs="宋体"/>
                <w:color w:val="auto"/>
                <w:szCs w:val="21"/>
                <w:highlight w:val="none"/>
                <w:lang w:val="en-US" w:eastAsia="zh-CN"/>
              </w:rPr>
              <w:t>3</w:t>
            </w:r>
            <w:r>
              <w:rPr>
                <w:rFonts w:hint="eastAsia" w:ascii="宋体" w:hAnsi="宋体" w:eastAsia="宋体" w:cs="宋体"/>
                <w:color w:val="auto"/>
                <w:szCs w:val="21"/>
                <w:highlight w:val="none"/>
              </w:rPr>
              <w:t>.</w:t>
            </w:r>
            <w:r>
              <w:rPr>
                <w:rFonts w:hint="eastAsia" w:ascii="宋体" w:hAnsi="宋体"/>
                <w:color w:val="auto"/>
                <w:szCs w:val="21"/>
              </w:rPr>
              <w:t>公布投标人名称、</w:t>
            </w:r>
            <w:r>
              <w:rPr>
                <w:rFonts w:hint="eastAsia" w:ascii="宋体" w:hAnsi="宋体"/>
                <w:color w:val="auto"/>
                <w:szCs w:val="21"/>
                <w:lang w:val="en-US" w:eastAsia="zh-CN"/>
              </w:rPr>
              <w:t>最高限价、</w:t>
            </w:r>
            <w:r>
              <w:rPr>
                <w:rFonts w:hint="eastAsia" w:ascii="宋体" w:hAnsi="宋体"/>
                <w:color w:val="auto"/>
                <w:szCs w:val="21"/>
              </w:rPr>
              <w:t>投标报价、</w:t>
            </w:r>
            <w:r>
              <w:rPr>
                <w:rFonts w:hint="eastAsia" w:ascii="宋体" w:hAnsi="宋体"/>
                <w:color w:val="auto"/>
                <w:szCs w:val="21"/>
                <w:lang w:val="en-US" w:eastAsia="zh-CN"/>
              </w:rPr>
              <w:t>交货</w:t>
            </w:r>
            <w:r>
              <w:rPr>
                <w:rFonts w:hint="eastAsia" w:ascii="宋体" w:hAnsi="宋体"/>
                <w:color w:val="auto"/>
                <w:szCs w:val="21"/>
              </w:rPr>
              <w:t>期及其他内容。</w:t>
            </w:r>
          </w:p>
          <w:p w14:paraId="1E24829B">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olor w:val="auto"/>
                <w:szCs w:val="21"/>
                <w:lang w:val="en-US" w:eastAsia="zh-CN"/>
              </w:rPr>
              <w:t>4.</w:t>
            </w:r>
            <w:r>
              <w:rPr>
                <w:rFonts w:hint="eastAsia" w:ascii="宋体" w:hAnsi="宋体" w:eastAsia="宋体" w:cs="宋体"/>
                <w:color w:val="auto"/>
                <w:szCs w:val="21"/>
                <w:highlight w:val="none"/>
              </w:rPr>
              <w:t>投标人对开标有异议的，应当场提出，由招标人当场答复，并记录到开标记录表中。异议处理完毕后，汇总开标情况，</w:t>
            </w:r>
            <w:r>
              <w:rPr>
                <w:rFonts w:hint="eastAsia" w:ascii="宋体" w:hAnsi="宋体" w:eastAsia="宋体" w:cs="宋体"/>
                <w:color w:val="auto"/>
                <w:sz w:val="21"/>
                <w:szCs w:val="21"/>
                <w:highlight w:val="none"/>
                <w:lang w:eastAsia="zh-CN"/>
              </w:rPr>
              <w:t>并将开标记录表送评标委员会评审</w:t>
            </w:r>
            <w:r>
              <w:rPr>
                <w:rFonts w:hint="eastAsia" w:ascii="宋体" w:hAnsi="宋体" w:eastAsia="宋体" w:cs="宋体"/>
                <w:color w:val="auto"/>
                <w:szCs w:val="21"/>
                <w:highlight w:val="none"/>
              </w:rPr>
              <w:t>。</w:t>
            </w:r>
          </w:p>
          <w:p w14:paraId="3F9AABE6">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 投标人代表、招标人代表、监标人、主持人、记录人等有关人员在开标记录上签名确认。因</w:t>
            </w:r>
            <w:r>
              <w:rPr>
                <w:rFonts w:hint="eastAsia" w:ascii="宋体" w:hAnsi="宋体"/>
                <w:color w:val="auto"/>
                <w:szCs w:val="21"/>
                <w:lang w:val="en-US" w:eastAsia="zh-CN"/>
              </w:rPr>
              <w:t>未现场参加投标开标或</w:t>
            </w:r>
            <w:r>
              <w:rPr>
                <w:rFonts w:hint="eastAsia" w:ascii="宋体" w:hAnsi="宋体"/>
                <w:color w:val="auto"/>
                <w:szCs w:val="21"/>
              </w:rPr>
              <w:t>其他原因未能</w:t>
            </w:r>
            <w:r>
              <w:rPr>
                <w:rFonts w:hint="eastAsia" w:ascii="宋体" w:hAnsi="宋体"/>
                <w:color w:val="auto"/>
                <w:szCs w:val="21"/>
                <w:lang w:val="en-US" w:eastAsia="zh-CN"/>
              </w:rPr>
              <w:t>现场</w:t>
            </w:r>
            <w:r>
              <w:rPr>
                <w:rFonts w:hint="eastAsia" w:ascii="宋体" w:hAnsi="宋体"/>
                <w:color w:val="auto"/>
                <w:szCs w:val="21"/>
              </w:rPr>
              <w:t>签名的，视为默认开标结果。</w:t>
            </w:r>
          </w:p>
          <w:p w14:paraId="7966F153">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color w:val="auto"/>
                <w:szCs w:val="21"/>
                <w:lang w:val="en-US" w:eastAsia="zh-CN"/>
              </w:rPr>
              <w:t>6</w:t>
            </w:r>
            <w:r>
              <w:rPr>
                <w:rFonts w:hint="eastAsia" w:ascii="宋体" w:hAnsi="宋体"/>
                <w:color w:val="auto"/>
                <w:szCs w:val="21"/>
              </w:rPr>
              <w:t>.主持人宣布开标结束。</w:t>
            </w:r>
          </w:p>
        </w:tc>
      </w:tr>
      <w:tr w14:paraId="27DE8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F79D94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6.1.1</w:t>
            </w:r>
          </w:p>
        </w:tc>
        <w:tc>
          <w:tcPr>
            <w:tcW w:w="1644" w:type="dxa"/>
            <w:vAlign w:val="center"/>
          </w:tcPr>
          <w:p w14:paraId="3C4302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评标委员会的组建</w:t>
            </w:r>
          </w:p>
        </w:tc>
        <w:tc>
          <w:tcPr>
            <w:tcW w:w="6490" w:type="dxa"/>
            <w:vAlign w:val="center"/>
          </w:tcPr>
          <w:p w14:paraId="76700404">
            <w:pPr>
              <w:autoSpaceDE w:val="0"/>
              <w:autoSpaceDN w:val="0"/>
              <w:adjustRightInd w:val="0"/>
              <w:snapToGrid w:val="0"/>
              <w:spacing w:after="0"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3B3FA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9C6DB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7.1</w:t>
            </w:r>
          </w:p>
        </w:tc>
        <w:tc>
          <w:tcPr>
            <w:tcW w:w="1644" w:type="dxa"/>
            <w:vAlign w:val="center"/>
          </w:tcPr>
          <w:p w14:paraId="47ED9A1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是否授权评标委员会确定中标人</w:t>
            </w:r>
          </w:p>
        </w:tc>
        <w:tc>
          <w:tcPr>
            <w:tcW w:w="6490" w:type="dxa"/>
            <w:vAlign w:val="center"/>
          </w:tcPr>
          <w:p w14:paraId="4BF561C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否，推荐经评审综合得分由高到低排名前</w:t>
            </w:r>
            <w:r>
              <w:rPr>
                <w:rFonts w:hint="eastAsia" w:ascii="宋体" w:hAnsi="宋体"/>
                <w:kern w:val="0"/>
                <w:szCs w:val="21"/>
                <w:u w:val="single"/>
                <w:lang w:val="en-US" w:eastAsia="zh-CN"/>
              </w:rPr>
              <w:t>3</w:t>
            </w:r>
            <w:r>
              <w:rPr>
                <w:rFonts w:ascii="宋体" w:hAnsi="宋体"/>
                <w:kern w:val="0"/>
                <w:szCs w:val="21"/>
              </w:rPr>
              <w:t>名为中标候选人</w:t>
            </w:r>
            <w:r>
              <w:rPr>
                <w:rFonts w:hint="eastAsia" w:ascii="宋体" w:hAnsi="宋体"/>
                <w:kern w:val="0"/>
                <w:szCs w:val="21"/>
              </w:rPr>
              <w:t>，若有效投标人少于</w:t>
            </w:r>
            <w:r>
              <w:rPr>
                <w:rFonts w:hint="eastAsia" w:ascii="宋体" w:hAnsi="宋体"/>
                <w:kern w:val="0"/>
                <w:szCs w:val="21"/>
                <w:u w:val="single"/>
              </w:rPr>
              <w:t>3</w:t>
            </w:r>
            <w:r>
              <w:rPr>
                <w:rFonts w:hint="eastAsia" w:ascii="宋体" w:hAnsi="宋体"/>
                <w:kern w:val="0"/>
                <w:szCs w:val="21"/>
              </w:rPr>
              <w:t>个的则按实际数量推荐</w:t>
            </w:r>
            <w:r>
              <w:rPr>
                <w:rFonts w:ascii="宋体" w:hAnsi="宋体"/>
                <w:kern w:val="0"/>
                <w:szCs w:val="21"/>
              </w:rPr>
              <w:t>。</w:t>
            </w:r>
          </w:p>
          <w:p w14:paraId="2E8CEC1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i/>
                <w:kern w:val="0"/>
                <w:szCs w:val="21"/>
              </w:rPr>
            </w:pPr>
          </w:p>
        </w:tc>
      </w:tr>
      <w:tr w14:paraId="3EFAD3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restart"/>
            <w:vAlign w:val="center"/>
          </w:tcPr>
          <w:p w14:paraId="762D802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7.2</w:t>
            </w:r>
          </w:p>
        </w:tc>
        <w:tc>
          <w:tcPr>
            <w:tcW w:w="1644" w:type="dxa"/>
            <w:vAlign w:val="center"/>
          </w:tcPr>
          <w:p w14:paraId="64735FD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中标</w:t>
            </w:r>
            <w:r>
              <w:rPr>
                <w:rFonts w:hint="eastAsia" w:ascii="宋体" w:hAnsi="宋体"/>
                <w:kern w:val="0"/>
                <w:szCs w:val="21"/>
                <w:lang w:val="en-US" w:eastAsia="zh-CN"/>
              </w:rPr>
              <w:t>候选人</w:t>
            </w:r>
            <w:r>
              <w:rPr>
                <w:rFonts w:ascii="宋体" w:hAnsi="宋体"/>
                <w:kern w:val="0"/>
                <w:szCs w:val="21"/>
              </w:rPr>
              <w:t>公示</w:t>
            </w:r>
          </w:p>
        </w:tc>
        <w:tc>
          <w:tcPr>
            <w:tcW w:w="6490" w:type="dxa"/>
            <w:shd w:val="clear" w:color="auto" w:fill="auto"/>
            <w:vAlign w:val="center"/>
          </w:tcPr>
          <w:p w14:paraId="3AA05062">
            <w:pPr>
              <w:pageBreakBefore w:val="0"/>
              <w:kinsoku/>
              <w:topLinePunct w:val="0"/>
              <w:autoSpaceDE w:val="0"/>
              <w:autoSpaceDN w:val="0"/>
              <w:bidi w:val="0"/>
              <w:adjustRightInd w:val="0"/>
              <w:snapToGrid w:val="0"/>
              <w:spacing w:line="360" w:lineRule="auto"/>
              <w:ind w:firstLine="436" w:firstLineChars="200"/>
              <w:rPr>
                <w:rFonts w:ascii="宋体" w:hAnsi="宋体" w:eastAsia="宋体" w:cs="Times New Roman"/>
                <w:spacing w:val="4"/>
                <w:kern w:val="0"/>
                <w:sz w:val="21"/>
                <w:szCs w:val="21"/>
                <w:lang w:val="en-US" w:eastAsia="zh-CN" w:bidi="ar-SA"/>
              </w:rPr>
            </w:pPr>
            <w:r>
              <w:rPr>
                <w:rFonts w:hint="eastAsia" w:ascii="宋体" w:hAnsi="宋体" w:eastAsia="宋体" w:cs="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5D677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continue"/>
            <w:vAlign w:val="center"/>
          </w:tcPr>
          <w:p w14:paraId="6B92A930">
            <w:pPr>
              <w:keepNext w:val="0"/>
              <w:keepLines w:val="0"/>
              <w:pageBreakBefore w:val="0"/>
              <w:kinsoku/>
              <w:wordWrap/>
              <w:overflowPunct/>
              <w:topLinePunct w:val="0"/>
              <w:bidi w:val="0"/>
              <w:snapToGrid w:val="0"/>
              <w:spacing w:line="400" w:lineRule="exact"/>
              <w:jc w:val="center"/>
              <w:textAlignment w:val="auto"/>
              <w:rPr>
                <w:rFonts w:hint="eastAsia" w:ascii="宋体" w:hAnsi="宋体"/>
                <w:kern w:val="0"/>
                <w:szCs w:val="21"/>
              </w:rPr>
            </w:pPr>
          </w:p>
        </w:tc>
        <w:tc>
          <w:tcPr>
            <w:tcW w:w="1644" w:type="dxa"/>
            <w:vAlign w:val="center"/>
          </w:tcPr>
          <w:p w14:paraId="2B14FDE6">
            <w:pPr>
              <w:keepNext w:val="0"/>
              <w:keepLines w:val="0"/>
              <w:pageBreakBefore w:val="0"/>
              <w:kinsoku/>
              <w:wordWrap/>
              <w:overflowPunct/>
              <w:topLinePunct w:val="0"/>
              <w:bidi w:val="0"/>
              <w:snapToGrid w:val="0"/>
              <w:spacing w:line="400" w:lineRule="exact"/>
              <w:jc w:val="center"/>
              <w:textAlignment w:val="auto"/>
              <w:rPr>
                <w:rFonts w:hint="default" w:ascii="宋体" w:hAnsi="宋体" w:eastAsia="宋体"/>
                <w:kern w:val="0"/>
                <w:szCs w:val="21"/>
                <w:lang w:val="en-US" w:eastAsia="zh-CN"/>
              </w:rPr>
            </w:pPr>
            <w:r>
              <w:rPr>
                <w:rFonts w:hint="eastAsia" w:ascii="宋体" w:hAnsi="宋体"/>
                <w:kern w:val="0"/>
                <w:szCs w:val="21"/>
                <w:lang w:val="en-US" w:eastAsia="zh-CN"/>
              </w:rPr>
              <w:t>中标结果公告</w:t>
            </w:r>
          </w:p>
        </w:tc>
        <w:tc>
          <w:tcPr>
            <w:tcW w:w="6490" w:type="dxa"/>
            <w:shd w:val="clear" w:color="auto" w:fill="auto"/>
            <w:vAlign w:val="center"/>
          </w:tcPr>
          <w:p w14:paraId="709E617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Times New Roman"/>
                <w:spacing w:val="4"/>
                <w:kern w:val="0"/>
                <w:sz w:val="21"/>
                <w:szCs w:val="21"/>
                <w:lang w:val="en-US" w:eastAsia="zh-CN" w:bidi="ar-SA"/>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u w:val="singl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3630B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F5CBB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7.3.1</w:t>
            </w:r>
          </w:p>
        </w:tc>
        <w:tc>
          <w:tcPr>
            <w:tcW w:w="1644" w:type="dxa"/>
            <w:vAlign w:val="center"/>
          </w:tcPr>
          <w:p w14:paraId="6BF4FB2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履约担保</w:t>
            </w:r>
          </w:p>
        </w:tc>
        <w:tc>
          <w:tcPr>
            <w:tcW w:w="6490" w:type="dxa"/>
            <w:vAlign w:val="center"/>
          </w:tcPr>
          <w:p w14:paraId="6625F32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1、中标人是否提供履约担保：</w:t>
            </w:r>
            <w:r>
              <w:rPr>
                <w:rFonts w:hint="eastAsia" w:ascii="宋体" w:hAnsi="宋体"/>
                <w:kern w:val="0"/>
                <w:szCs w:val="21"/>
                <w:u w:val="single"/>
                <w:lang w:val="en-US" w:eastAsia="zh-CN"/>
              </w:rPr>
              <w:t>不</w:t>
            </w:r>
            <w:r>
              <w:rPr>
                <w:rFonts w:hint="eastAsia" w:ascii="宋体" w:hAnsi="宋体"/>
                <w:kern w:val="0"/>
                <w:szCs w:val="21"/>
                <w:u w:val="single"/>
              </w:rPr>
              <w:t>提供</w:t>
            </w:r>
            <w:r>
              <w:rPr>
                <w:rFonts w:hint="eastAsia" w:ascii="宋体" w:hAnsi="宋体"/>
                <w:kern w:val="0"/>
                <w:szCs w:val="21"/>
              </w:rPr>
              <w:t>。</w:t>
            </w:r>
          </w:p>
        </w:tc>
      </w:tr>
      <w:tr w14:paraId="67361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A7D79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8.1</w:t>
            </w:r>
          </w:p>
        </w:tc>
        <w:tc>
          <w:tcPr>
            <w:tcW w:w="1644" w:type="dxa"/>
            <w:vAlign w:val="center"/>
          </w:tcPr>
          <w:p w14:paraId="00661B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7D053A5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经评标委员会评审后否决所有投标的；</w:t>
            </w:r>
          </w:p>
          <w:p w14:paraId="051EFC6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经评标委员会评审后部分投标被否决，</w:t>
            </w:r>
            <w:r>
              <w:rPr>
                <w:rFonts w:hint="eastAsia" w:ascii="宋体" w:hAnsi="宋体"/>
                <w:kern w:val="0"/>
                <w:szCs w:val="21"/>
                <w:lang w:val="en-US" w:eastAsia="zh-CN"/>
              </w:rPr>
              <w:t>评标委员会认为不具有竞争性的</w:t>
            </w:r>
            <w:r>
              <w:rPr>
                <w:rFonts w:hint="eastAsia" w:ascii="宋体" w:hAnsi="宋体"/>
                <w:kern w:val="0"/>
                <w:szCs w:val="21"/>
              </w:rPr>
              <w:t>；</w:t>
            </w:r>
          </w:p>
          <w:p w14:paraId="505F42B0">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法律法规规定的其他情形。</w:t>
            </w:r>
          </w:p>
        </w:tc>
      </w:tr>
      <w:tr w14:paraId="10B7A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672F48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8.2</w:t>
            </w:r>
          </w:p>
        </w:tc>
        <w:tc>
          <w:tcPr>
            <w:tcW w:w="1644" w:type="dxa"/>
            <w:vAlign w:val="center"/>
          </w:tcPr>
          <w:p w14:paraId="10A836BD">
            <w:pPr>
              <w:keepNext w:val="0"/>
              <w:keepLines w:val="0"/>
              <w:pageBreakBefore w:val="0"/>
              <w:kinsoku/>
              <w:wordWrap/>
              <w:overflowPunct/>
              <w:topLinePunct w:val="0"/>
              <w:bidi w:val="0"/>
              <w:snapToGrid w:val="0"/>
              <w:spacing w:line="400" w:lineRule="exact"/>
              <w:jc w:val="center"/>
              <w:textAlignment w:val="auto"/>
            </w:pPr>
            <w:bookmarkStart w:id="97" w:name="_Toc13210670"/>
            <w:bookmarkStart w:id="98" w:name="_Toc16930431"/>
            <w:bookmarkStart w:id="99" w:name="_Toc509218709"/>
            <w:bookmarkStart w:id="100" w:name="_Toc536628250"/>
            <w:bookmarkStart w:id="101" w:name="_Toc430530434"/>
            <w:r>
              <w:rPr>
                <w:rFonts w:hint="eastAsia" w:ascii="宋体" w:hAnsi="宋体"/>
                <w:kern w:val="0"/>
                <w:szCs w:val="21"/>
              </w:rPr>
              <w:t>重新</w:t>
            </w:r>
            <w:r>
              <w:rPr>
                <w:rFonts w:ascii="宋体" w:hAnsi="宋体"/>
                <w:kern w:val="0"/>
                <w:szCs w:val="21"/>
              </w:rPr>
              <w:t>招标和不再招标</w:t>
            </w:r>
            <w:bookmarkEnd w:id="97"/>
            <w:bookmarkEnd w:id="98"/>
            <w:bookmarkEnd w:id="99"/>
            <w:bookmarkEnd w:id="100"/>
            <w:bookmarkEnd w:id="101"/>
          </w:p>
        </w:tc>
        <w:tc>
          <w:tcPr>
            <w:tcW w:w="6490" w:type="dxa"/>
            <w:vAlign w:val="center"/>
          </w:tcPr>
          <w:p w14:paraId="41AC108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rPr>
              <w:t>重新招标经评审有有效投标人的，应当依法确定中标候选人；无有效投标人的，可以不再进行招标</w:t>
            </w:r>
            <w:r>
              <w:rPr>
                <w:rFonts w:ascii="宋体" w:hAnsi="宋体"/>
                <w:snapToGrid w:val="0"/>
                <w:kern w:val="0"/>
                <w:szCs w:val="21"/>
              </w:rPr>
              <w:t>。</w:t>
            </w:r>
          </w:p>
        </w:tc>
      </w:tr>
      <w:tr w14:paraId="3F3786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04395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10</w:t>
            </w:r>
          </w:p>
        </w:tc>
        <w:tc>
          <w:tcPr>
            <w:tcW w:w="8134" w:type="dxa"/>
            <w:gridSpan w:val="2"/>
            <w:vAlign w:val="center"/>
          </w:tcPr>
          <w:p w14:paraId="214F4B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需要补充的其他内容</w:t>
            </w:r>
          </w:p>
        </w:tc>
      </w:tr>
      <w:tr w14:paraId="38B03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B74BF5">
            <w:pPr>
              <w:keepNext w:val="0"/>
              <w:keepLines w:val="0"/>
              <w:pageBreakBefore w:val="0"/>
              <w:kinsoku/>
              <w:wordWrap/>
              <w:overflowPunct/>
              <w:topLinePunct w:val="0"/>
              <w:bidi w:val="0"/>
              <w:snapToGrid w:val="0"/>
              <w:spacing w:line="400" w:lineRule="exact"/>
              <w:jc w:val="center"/>
              <w:textAlignment w:val="auto"/>
              <w:rPr>
                <w:rFonts w:hint="eastAsia" w:ascii="宋体" w:hAnsi="宋体" w:eastAsia="宋体"/>
                <w:kern w:val="0"/>
                <w:szCs w:val="21"/>
                <w:lang w:eastAsia="zh-CN"/>
              </w:rPr>
            </w:pPr>
            <w:r>
              <w:rPr>
                <w:rFonts w:ascii="宋体" w:hAnsi="宋体"/>
                <w:kern w:val="0"/>
                <w:szCs w:val="21"/>
              </w:rPr>
              <w:t>10.</w:t>
            </w:r>
            <w:r>
              <w:rPr>
                <w:rFonts w:hint="eastAsia" w:ascii="宋体" w:hAnsi="宋体"/>
                <w:kern w:val="0"/>
                <w:szCs w:val="21"/>
                <w:lang w:val="en-US" w:eastAsia="zh-CN"/>
              </w:rPr>
              <w:t>1</w:t>
            </w:r>
          </w:p>
        </w:tc>
        <w:tc>
          <w:tcPr>
            <w:tcW w:w="1644" w:type="dxa"/>
            <w:vAlign w:val="center"/>
          </w:tcPr>
          <w:p w14:paraId="7FFE30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3E7B6C7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6EE6C24B">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提出异议或投诉时应当包括下列内容：</w:t>
            </w:r>
          </w:p>
          <w:p w14:paraId="7BE3288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（1）异议</w:t>
            </w:r>
            <w:r>
              <w:rPr>
                <w:rFonts w:hint="eastAsia" w:ascii="宋体" w:hAnsi="宋体"/>
                <w:kern w:val="0"/>
                <w:szCs w:val="21"/>
                <w:lang w:val="en-US" w:eastAsia="zh-CN"/>
              </w:rPr>
              <w:t>人</w:t>
            </w:r>
            <w:r>
              <w:rPr>
                <w:rFonts w:hint="eastAsia" w:ascii="宋体" w:hAnsi="宋体"/>
                <w:kern w:val="0"/>
                <w:szCs w:val="21"/>
              </w:rPr>
              <w:t>或投诉人的</w:t>
            </w:r>
            <w:r>
              <w:rPr>
                <w:rFonts w:hint="eastAsia" w:ascii="宋体" w:hAnsi="宋体"/>
                <w:kern w:val="0"/>
                <w:szCs w:val="21"/>
                <w:lang w:eastAsia="zh-CN"/>
              </w:rPr>
              <w:t>姓名</w:t>
            </w:r>
            <w:r>
              <w:rPr>
                <w:rFonts w:hint="eastAsia" w:ascii="宋体" w:hAnsi="宋体"/>
                <w:kern w:val="0"/>
                <w:szCs w:val="21"/>
                <w:lang w:val="en-US" w:eastAsia="zh-CN"/>
              </w:rPr>
              <w:t>/</w:t>
            </w:r>
            <w:r>
              <w:rPr>
                <w:rFonts w:hint="eastAsia" w:ascii="宋体" w:hAnsi="宋体"/>
                <w:kern w:val="0"/>
                <w:szCs w:val="21"/>
              </w:rPr>
              <w:t>名称、地址及有效联系方式；</w:t>
            </w:r>
          </w:p>
          <w:p w14:paraId="1A561431">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（2）被异议</w:t>
            </w:r>
            <w:r>
              <w:rPr>
                <w:rFonts w:hint="eastAsia" w:ascii="宋体" w:hAnsi="宋体"/>
                <w:kern w:val="0"/>
                <w:szCs w:val="21"/>
                <w:lang w:val="en-US" w:eastAsia="zh-CN"/>
              </w:rPr>
              <w:t>人</w:t>
            </w:r>
            <w:r>
              <w:rPr>
                <w:rFonts w:hint="eastAsia" w:ascii="宋体" w:hAnsi="宋体"/>
                <w:kern w:val="0"/>
                <w:szCs w:val="21"/>
              </w:rPr>
              <w:t>或</w:t>
            </w:r>
            <w:r>
              <w:rPr>
                <w:rFonts w:hint="eastAsia" w:ascii="宋体" w:hAnsi="宋体"/>
                <w:kern w:val="0"/>
                <w:szCs w:val="21"/>
                <w:lang w:val="en-US" w:eastAsia="zh-CN"/>
              </w:rPr>
              <w:t>被</w:t>
            </w:r>
            <w:r>
              <w:rPr>
                <w:rFonts w:hint="eastAsia" w:ascii="宋体" w:hAnsi="宋体"/>
                <w:kern w:val="0"/>
                <w:szCs w:val="21"/>
              </w:rPr>
              <w:t>投诉人的名称、地址及有效联系方式；</w:t>
            </w:r>
          </w:p>
          <w:p w14:paraId="56C5B5B6">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（3）异议或投诉事项的基本事实；</w:t>
            </w:r>
          </w:p>
          <w:p w14:paraId="34AAE373">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（4）请求及主张；</w:t>
            </w:r>
          </w:p>
          <w:p w14:paraId="4C42BB97">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（5）涉及事项的证据、证明材料。</w:t>
            </w:r>
          </w:p>
          <w:p w14:paraId="32BF6FE1">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异议人或投诉人是法人的，异议书或投诉书必须由其法定代表人或者委托代理人签名并加盖单位</w:t>
            </w:r>
            <w:r>
              <w:rPr>
                <w:rFonts w:hint="eastAsia" w:ascii="宋体" w:hAnsi="宋体"/>
                <w:kern w:val="0"/>
                <w:szCs w:val="21"/>
                <w:lang w:val="en-US" w:eastAsia="zh-CN"/>
              </w:rPr>
              <w:t>法人</w:t>
            </w:r>
            <w:r>
              <w:rPr>
                <w:rFonts w:hint="eastAsia" w:ascii="宋体" w:hAnsi="宋体"/>
                <w:kern w:val="0"/>
                <w:szCs w:val="21"/>
              </w:rPr>
              <w:t>章；异议人或投诉人是其他组织或者自然人的，异议书或投诉书必须由其主要负责人签名或者异议人（或投诉人）本人签名，并附有效身份证明。如有关材料是外文，应当同时提供中文译本。</w:t>
            </w:r>
          </w:p>
          <w:p w14:paraId="7F73A7C9">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监督部门依照</w:t>
            </w:r>
            <w:r>
              <w:rPr>
                <w:rFonts w:hint="eastAsia" w:ascii="宋体" w:hAnsi="宋体"/>
                <w:kern w:val="0"/>
                <w:szCs w:val="21"/>
                <w:lang w:val="en-US" w:eastAsia="zh-CN"/>
              </w:rPr>
              <w:t>相关规定</w:t>
            </w:r>
            <w:r>
              <w:rPr>
                <w:rFonts w:ascii="宋体" w:hAnsi="宋体"/>
                <w:kern w:val="0"/>
                <w:szCs w:val="21"/>
              </w:rPr>
              <w:t>处理投诉。</w:t>
            </w:r>
          </w:p>
          <w:p w14:paraId="5909F0F9">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71DAD601">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4.</w:t>
            </w:r>
            <w:r>
              <w:rPr>
                <w:rFonts w:hint="eastAsia" w:ascii="宋体" w:hAnsi="宋体" w:eastAsia="宋体" w:cs="宋体"/>
                <w:color w:val="auto"/>
                <w:kern w:val="0"/>
                <w:szCs w:val="21"/>
                <w:highlight w:val="none"/>
              </w:rPr>
              <w:t>异议受理单位：</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p>
          <w:p w14:paraId="3D50FD9F">
            <w:pPr>
              <w:snapToGrid w:val="0"/>
              <w:spacing w:line="360" w:lineRule="auto"/>
              <w:ind w:firstLine="420" w:firstLineChars="200"/>
              <w:rPr>
                <w:rFonts w:hint="default"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招标人代表联系电话：13101153571/13212467016</w:t>
            </w:r>
          </w:p>
          <w:p w14:paraId="63BA5999">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5.</w:t>
            </w:r>
            <w:r>
              <w:rPr>
                <w:rFonts w:hint="eastAsia" w:ascii="宋体" w:hAnsi="宋体" w:eastAsia="宋体" w:cs="宋体"/>
                <w:color w:val="auto"/>
                <w:kern w:val="0"/>
                <w:szCs w:val="21"/>
                <w:highlight w:val="none"/>
              </w:rPr>
              <w:t>投诉受理部门:</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r>
              <w:rPr>
                <w:rFonts w:hint="eastAsia" w:ascii="宋体" w:hAnsi="宋体" w:cs="宋体"/>
                <w:color w:val="auto"/>
                <w:kern w:val="0"/>
                <w:szCs w:val="21"/>
                <w:highlight w:val="none"/>
                <w:lang w:val="en-US" w:eastAsia="zh-CN"/>
              </w:rPr>
              <w:t>纪律检查部</w:t>
            </w:r>
          </w:p>
          <w:p w14:paraId="3E63586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eastAsia="宋体" w:cs="宋体"/>
                <w:color w:val="auto"/>
                <w:kern w:val="0"/>
                <w:szCs w:val="21"/>
                <w:highlight w:val="none"/>
              </w:rPr>
              <w:t>联系电话：023-72205722</w:t>
            </w:r>
          </w:p>
        </w:tc>
      </w:tr>
      <w:tr w14:paraId="24D998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shd w:val="clear" w:color="auto" w:fill="auto"/>
            <w:vAlign w:val="center"/>
          </w:tcPr>
          <w:p w14:paraId="79B10559">
            <w:pPr>
              <w:snapToGrid w:val="0"/>
              <w:spacing w:line="400" w:lineRule="exact"/>
              <w:jc w:val="center"/>
              <w:rPr>
                <w:rFonts w:hint="eastAsia" w:ascii="宋体" w:hAnsi="宋体" w:eastAsia="宋体" w:cs="Times New Roman"/>
                <w:kern w:val="0"/>
                <w:sz w:val="21"/>
                <w:szCs w:val="21"/>
                <w:lang w:val="en-US" w:eastAsia="zh-CN" w:bidi="ar-SA"/>
              </w:rPr>
            </w:pPr>
            <w:r>
              <w:rPr>
                <w:rFonts w:hint="eastAsia" w:ascii="宋体" w:hAnsi="宋体"/>
                <w:kern w:val="0"/>
                <w:szCs w:val="21"/>
              </w:rPr>
              <w:t>10.</w:t>
            </w:r>
            <w:r>
              <w:rPr>
                <w:rFonts w:hint="eastAsia" w:ascii="宋体" w:hAnsi="宋体"/>
                <w:kern w:val="0"/>
                <w:szCs w:val="21"/>
                <w:lang w:val="en-US" w:eastAsia="zh-CN"/>
              </w:rPr>
              <w:t>2</w:t>
            </w:r>
          </w:p>
        </w:tc>
        <w:tc>
          <w:tcPr>
            <w:tcW w:w="1644" w:type="dxa"/>
            <w:shd w:val="clear" w:color="auto" w:fill="auto"/>
            <w:vAlign w:val="center"/>
          </w:tcPr>
          <w:p w14:paraId="546309E2">
            <w:pPr>
              <w:pageBreakBefore w:val="0"/>
              <w:kinsoku/>
              <w:topLinePunct w:val="0"/>
              <w:bidi w:val="0"/>
              <w:snapToGrid w:val="0"/>
              <w:spacing w:line="360" w:lineRule="auto"/>
              <w:jc w:val="center"/>
              <w:rPr>
                <w:rFonts w:ascii="宋体" w:hAnsi="宋体" w:eastAsia="宋体" w:cs="Times New Roman"/>
                <w:kern w:val="0"/>
                <w:sz w:val="21"/>
                <w:szCs w:val="21"/>
                <w:lang w:val="en-US" w:eastAsia="zh-CN" w:bidi="ar-SA"/>
              </w:rPr>
            </w:pPr>
            <w:r>
              <w:rPr>
                <w:rFonts w:hint="eastAsia" w:ascii="宋体" w:hAnsi="宋体" w:eastAsia="宋体" w:cs="宋体"/>
                <w:color w:val="auto"/>
                <w:kern w:val="0"/>
                <w:szCs w:val="21"/>
                <w:highlight w:val="none"/>
              </w:rPr>
              <w:t>投标人注意事项</w:t>
            </w:r>
          </w:p>
        </w:tc>
        <w:tc>
          <w:tcPr>
            <w:tcW w:w="6490" w:type="dxa"/>
            <w:shd w:val="clear" w:color="auto" w:fill="auto"/>
            <w:vAlign w:val="center"/>
          </w:tcPr>
          <w:p w14:paraId="74010309">
            <w:pPr>
              <w:pageBreakBefore w:val="0"/>
              <w:kinsoku/>
              <w:topLinePunct w:val="0"/>
              <w:autoSpaceDE w:val="0"/>
              <w:autoSpaceDN w:val="0"/>
              <w:bidi w:val="0"/>
              <w:adjustRightInd w:val="0"/>
              <w:snapToGrid w:val="0"/>
              <w:spacing w:line="360" w:lineRule="auto"/>
              <w:ind w:firstLine="420" w:firstLineChars="200"/>
              <w:rPr>
                <w:rFonts w:hint="default" w:ascii="宋体" w:hAnsi="宋体" w:eastAsia="宋体" w:cs="宋体"/>
                <w:color w:val="auto"/>
                <w:highlight w:val="none"/>
                <w:lang w:val="en-US" w:eastAsia="zh-CN"/>
              </w:rPr>
            </w:pPr>
            <w:r>
              <w:rPr>
                <w:rFonts w:hint="eastAsia" w:ascii="宋体" w:hAnsi="宋体" w:cs="宋体"/>
                <w:color w:val="auto"/>
                <w:highlight w:val="none"/>
                <w:lang w:val="en-US" w:eastAsia="zh-CN"/>
              </w:rPr>
              <w:t>1</w:t>
            </w:r>
            <w:r>
              <w:rPr>
                <w:rFonts w:hint="eastAsia" w:ascii="宋体" w:hAnsi="宋体" w:eastAsia="宋体" w:cs="宋体"/>
                <w:color w:val="auto"/>
                <w:highlight w:val="none"/>
              </w:rPr>
              <w:t>. 开标活动由招标人主持，邀请</w:t>
            </w:r>
            <w:r>
              <w:rPr>
                <w:rFonts w:hint="eastAsia" w:ascii="宋体" w:hAnsi="宋体" w:cs="宋体"/>
                <w:color w:val="auto"/>
                <w:highlight w:val="none"/>
                <w:lang w:val="en-US" w:eastAsia="zh-CN"/>
              </w:rPr>
              <w:t>线下</w:t>
            </w:r>
            <w:r>
              <w:rPr>
                <w:rFonts w:hint="eastAsia" w:ascii="宋体" w:hAnsi="宋体" w:eastAsia="宋体" w:cs="宋体"/>
                <w:color w:val="auto"/>
                <w:highlight w:val="none"/>
              </w:rPr>
              <w:t>所有投标人参加。</w:t>
            </w:r>
            <w:r>
              <w:rPr>
                <w:rFonts w:hint="eastAsia" w:ascii="宋体" w:hAnsi="宋体" w:cs="宋体"/>
                <w:color w:val="auto"/>
                <w:highlight w:val="none"/>
                <w:lang w:val="en-US" w:eastAsia="zh-CN"/>
              </w:rPr>
              <w:t>线下</w:t>
            </w:r>
            <w:r>
              <w:rPr>
                <w:rFonts w:hint="eastAsia" w:ascii="宋体" w:hAnsi="宋体" w:eastAsia="宋体" w:cs="宋体"/>
                <w:color w:val="auto"/>
                <w:highlight w:val="none"/>
              </w:rPr>
              <w:t>投标人未在开标现场提出异议，或者未收到投标人异议的，视为投标人默认开标结果。</w:t>
            </w:r>
            <w:r>
              <w:rPr>
                <w:rFonts w:hint="eastAsia" w:ascii="宋体" w:hAnsi="宋体" w:cs="宋体"/>
                <w:color w:val="auto"/>
                <w:highlight w:val="none"/>
                <w:lang w:val="en-US" w:eastAsia="zh-CN"/>
              </w:rPr>
              <w:t>邮箱递交投标文件的，</w:t>
            </w:r>
            <w:r>
              <w:rPr>
                <w:rFonts w:hint="eastAsia" w:ascii="宋体" w:hAnsi="宋体" w:eastAsia="宋体" w:cs="宋体"/>
                <w:color w:val="auto"/>
                <w:highlight w:val="none"/>
              </w:rPr>
              <w:t>视为投标人默认开标结果。</w:t>
            </w:r>
          </w:p>
          <w:p w14:paraId="6C47FB58">
            <w:pPr>
              <w:pageBreakBefore w:val="0"/>
              <w:kinsoku/>
              <w:topLinePunct w:val="0"/>
              <w:autoSpaceDE w:val="0"/>
              <w:autoSpaceDN w:val="0"/>
              <w:bidi w:val="0"/>
              <w:adjustRightInd w:val="0"/>
              <w:snapToGrid w:val="0"/>
              <w:spacing w:line="360" w:lineRule="auto"/>
              <w:ind w:firstLine="420" w:firstLineChars="200"/>
              <w:rPr>
                <w:rFonts w:ascii="Times New Roman" w:hAnsi="Times New Roman" w:eastAsia="宋体" w:cs="Times New Roman"/>
                <w:kern w:val="2"/>
                <w:sz w:val="21"/>
                <w:szCs w:val="24"/>
                <w:lang w:val="en-US" w:eastAsia="zh-CN" w:bidi="ar-SA"/>
              </w:rPr>
            </w:pP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rPr>
              <w:t>. 在评标结束前应关注项目进展情况，确保通讯联系正常。如评标委员会要求投标人澄清的，投标人应确保及时回复，否则视为拒绝按评标委员会要求澄清、说明或补正。</w:t>
            </w:r>
          </w:p>
        </w:tc>
      </w:tr>
      <w:tr w14:paraId="244A72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shd w:val="clear" w:color="auto" w:fill="auto"/>
            <w:vAlign w:val="center"/>
          </w:tcPr>
          <w:p w14:paraId="49B775E8">
            <w:pPr>
              <w:snapToGrid w:val="0"/>
              <w:spacing w:line="400" w:lineRule="exact"/>
              <w:jc w:val="center"/>
              <w:rPr>
                <w:rFonts w:hint="eastAsia" w:ascii="宋体" w:hAnsi="宋体" w:eastAsia="宋体" w:cs="Times New Roman"/>
                <w:color w:val="0000FF"/>
                <w:kern w:val="0"/>
                <w:sz w:val="21"/>
                <w:szCs w:val="21"/>
                <w:lang w:val="en-US" w:eastAsia="zh-CN" w:bidi="ar-SA"/>
              </w:rPr>
            </w:pPr>
            <w:r>
              <w:rPr>
                <w:rFonts w:hint="eastAsia" w:ascii="宋体" w:hAnsi="宋体"/>
                <w:color w:val="0000FF"/>
                <w:kern w:val="0"/>
                <w:szCs w:val="21"/>
              </w:rPr>
              <w:t>10.</w:t>
            </w:r>
            <w:r>
              <w:rPr>
                <w:rFonts w:hint="eastAsia" w:ascii="宋体" w:hAnsi="宋体"/>
                <w:color w:val="0000FF"/>
                <w:kern w:val="0"/>
                <w:szCs w:val="21"/>
                <w:lang w:val="en-US" w:eastAsia="zh-CN"/>
              </w:rPr>
              <w:t>3</w:t>
            </w:r>
          </w:p>
        </w:tc>
        <w:tc>
          <w:tcPr>
            <w:tcW w:w="1644" w:type="dxa"/>
            <w:shd w:val="clear" w:color="auto" w:fill="auto"/>
            <w:vAlign w:val="center"/>
          </w:tcPr>
          <w:p w14:paraId="40E11E1D">
            <w:pPr>
              <w:keepNext w:val="0"/>
              <w:keepLines w:val="0"/>
              <w:pageBreakBefore w:val="0"/>
              <w:kinsoku/>
              <w:bidi w:val="0"/>
              <w:snapToGrid w:val="0"/>
              <w:spacing w:line="240" w:lineRule="auto"/>
              <w:jc w:val="center"/>
              <w:textAlignment w:val="auto"/>
              <w:outlineLvl w:val="9"/>
              <w:rPr>
                <w:rFonts w:hint="eastAsia" w:ascii="宋体" w:hAnsi="宋体" w:eastAsia="宋体" w:cs="Times New Roman"/>
                <w:i w:val="0"/>
                <w:iCs w:val="0"/>
                <w:color w:val="0000FF"/>
                <w:kern w:val="0"/>
                <w:sz w:val="21"/>
                <w:szCs w:val="21"/>
                <w:lang w:val="en-US" w:eastAsia="zh-CN" w:bidi="ar-SA"/>
              </w:rPr>
            </w:pPr>
            <w:r>
              <w:rPr>
                <w:rFonts w:hint="eastAsia" w:ascii="宋体" w:hAnsi="宋体"/>
                <w:i w:val="0"/>
                <w:iCs w:val="0"/>
                <w:color w:val="0000FF"/>
                <w:kern w:val="0"/>
                <w:szCs w:val="21"/>
                <w:lang w:val="en-US" w:eastAsia="zh-CN"/>
              </w:rPr>
              <w:t>其他</w:t>
            </w:r>
          </w:p>
        </w:tc>
        <w:tc>
          <w:tcPr>
            <w:tcW w:w="6490" w:type="dxa"/>
            <w:shd w:val="clear" w:color="auto" w:fill="auto"/>
            <w:vAlign w:val="center"/>
          </w:tcPr>
          <w:p w14:paraId="73A997F1">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cs="Times New Roman"/>
                <w:i w:val="0"/>
                <w:iCs w:val="0"/>
                <w:color w:val="0000FF"/>
                <w:kern w:val="0"/>
                <w:sz w:val="21"/>
                <w:szCs w:val="21"/>
                <w:lang w:val="en-US" w:eastAsia="zh-CN" w:bidi="ar-SA"/>
              </w:rPr>
            </w:pPr>
            <w:r>
              <w:rPr>
                <w:rFonts w:hint="eastAsia" w:ascii="宋体" w:hAnsi="宋体"/>
                <w:i w:val="0"/>
                <w:iCs/>
                <w:color w:val="0000FF"/>
                <w:kern w:val="0"/>
                <w:sz w:val="24"/>
                <w:szCs w:val="24"/>
                <w:lang w:val="en-US" w:eastAsia="zh-CN"/>
              </w:rPr>
              <w:t>本文件中所称“单位法人章”指口语表述中的“单位公章”，请投标人注意，正确加盖公章，否则，评标委员会可能作出不利于投标人的评审。</w:t>
            </w:r>
          </w:p>
        </w:tc>
      </w:tr>
    </w:tbl>
    <w:p w14:paraId="12CA70B8">
      <w:pPr>
        <w:pStyle w:val="3"/>
        <w:spacing w:before="0" w:after="0" w:line="20" w:lineRule="exact"/>
        <w:rPr>
          <w:rFonts w:ascii="宋体" w:hAnsi="宋体"/>
          <w:b w:val="0"/>
          <w:snapToGrid w:val="0"/>
        </w:rPr>
      </w:pPr>
      <w:bookmarkStart w:id="102" w:name="_Toc224103317"/>
      <w:bookmarkStart w:id="103" w:name="_Toc277082552"/>
      <w:bookmarkStart w:id="104" w:name="_Toc430530435"/>
      <w:bookmarkStart w:id="105" w:name="_Toc200513126"/>
      <w:bookmarkStart w:id="106" w:name="_Toc287620685"/>
      <w:bookmarkStart w:id="107" w:name="_Toc287607746"/>
    </w:p>
    <w:p w14:paraId="5D5206AC">
      <w:pPr>
        <w:spacing w:before="0" w:after="0" w:line="200" w:lineRule="exact"/>
        <w:outlineLvl w:val="9"/>
        <w:rPr>
          <w:rFonts w:ascii="宋体" w:hAnsi="宋体"/>
          <w:b w:val="0"/>
          <w:snapToGrid w:val="0"/>
        </w:rPr>
      </w:pPr>
      <w:r>
        <w:rPr>
          <w:rFonts w:ascii="宋体" w:hAnsi="宋体"/>
          <w:b w:val="0"/>
          <w:snapToGrid w:val="0"/>
        </w:rPr>
        <w:br w:type="page"/>
      </w:r>
    </w:p>
    <w:p w14:paraId="035D07E6">
      <w:pPr>
        <w:pStyle w:val="3"/>
        <w:spacing w:before="0" w:after="0" w:line="360" w:lineRule="auto"/>
        <w:rPr>
          <w:rFonts w:ascii="宋体" w:hAnsi="宋体"/>
          <w:b w:val="0"/>
          <w:snapToGrid w:val="0"/>
        </w:rPr>
      </w:pPr>
      <w:bookmarkStart w:id="108" w:name="_Toc509218710"/>
      <w:bookmarkStart w:id="109" w:name="_Toc14628"/>
      <w:bookmarkStart w:id="110" w:name="_Toc7788"/>
      <w:r>
        <w:rPr>
          <w:rFonts w:ascii="宋体" w:hAnsi="宋体"/>
          <w:b w:val="0"/>
          <w:snapToGrid w:val="0"/>
        </w:rPr>
        <w:t>1.  总则</w:t>
      </w:r>
      <w:bookmarkEnd w:id="102"/>
      <w:bookmarkEnd w:id="103"/>
      <w:bookmarkEnd w:id="104"/>
      <w:bookmarkEnd w:id="105"/>
      <w:bookmarkEnd w:id="106"/>
      <w:bookmarkEnd w:id="107"/>
      <w:bookmarkEnd w:id="108"/>
      <w:bookmarkEnd w:id="109"/>
      <w:bookmarkEnd w:id="110"/>
    </w:p>
    <w:p w14:paraId="7F9C1186">
      <w:pPr>
        <w:pStyle w:val="4"/>
        <w:snapToGrid w:val="0"/>
        <w:spacing w:before="0" w:after="0" w:line="360" w:lineRule="auto"/>
        <w:rPr>
          <w:rFonts w:ascii="宋体" w:hAnsi="宋体"/>
          <w:b w:val="0"/>
          <w:snapToGrid w:val="0"/>
          <w:sz w:val="24"/>
          <w:szCs w:val="24"/>
        </w:rPr>
      </w:pPr>
      <w:bookmarkStart w:id="111" w:name="_Toc430530436"/>
      <w:bookmarkStart w:id="112" w:name="_Toc21822"/>
      <w:bookmarkStart w:id="113" w:name="_Toc27230"/>
      <w:bookmarkStart w:id="114" w:name="_Toc224103318"/>
      <w:bookmarkStart w:id="115" w:name="_Toc200513127"/>
      <w:bookmarkStart w:id="116" w:name="_Toc287607747"/>
      <w:bookmarkStart w:id="117" w:name="_Toc277082553"/>
      <w:bookmarkStart w:id="118" w:name="_Toc287620686"/>
      <w:bookmarkStart w:id="119" w:name="_Toc509218711"/>
      <w:r>
        <w:rPr>
          <w:rFonts w:ascii="宋体" w:hAnsi="宋体"/>
          <w:b w:val="0"/>
          <w:snapToGrid w:val="0"/>
          <w:sz w:val="24"/>
          <w:szCs w:val="24"/>
        </w:rPr>
        <w:t>1.1  项目概况</w:t>
      </w:r>
      <w:bookmarkEnd w:id="111"/>
      <w:bookmarkEnd w:id="112"/>
      <w:bookmarkEnd w:id="113"/>
      <w:bookmarkEnd w:id="114"/>
      <w:bookmarkEnd w:id="115"/>
      <w:bookmarkEnd w:id="116"/>
      <w:bookmarkEnd w:id="117"/>
      <w:bookmarkEnd w:id="118"/>
      <w:bookmarkEnd w:id="119"/>
    </w:p>
    <w:p w14:paraId="69502B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本招标项目已具备招标条件，现对本</w:t>
      </w:r>
      <w:r>
        <w:rPr>
          <w:rFonts w:hint="eastAsia" w:ascii="宋体" w:hAnsi="宋体"/>
          <w:snapToGrid w:val="0"/>
          <w:kern w:val="0"/>
          <w:szCs w:val="21"/>
        </w:rPr>
        <w:t>项目</w:t>
      </w:r>
      <w:r>
        <w:rPr>
          <w:rFonts w:ascii="宋体" w:hAnsi="宋体"/>
          <w:snapToGrid w:val="0"/>
          <w:kern w:val="0"/>
          <w:szCs w:val="21"/>
        </w:rPr>
        <w:t>进行招标。</w:t>
      </w:r>
    </w:p>
    <w:p w14:paraId="490FBC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本招标项目招标人：见投标人须知前附表。</w:t>
      </w:r>
    </w:p>
    <w:p w14:paraId="05EA13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本招标项目招标代理机构：见投标人须知前附表。</w:t>
      </w:r>
    </w:p>
    <w:p w14:paraId="0C90B9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本招标项目名称：见投标人须知前附表。</w:t>
      </w:r>
    </w:p>
    <w:p w14:paraId="729C337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1.1.5  本招标项目建设地点：见投标人须知前附表。</w:t>
      </w:r>
    </w:p>
    <w:p w14:paraId="5393A3E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1.1.6  本招标项目建设规模：见投标人须知前附表。</w:t>
      </w:r>
    </w:p>
    <w:p w14:paraId="3B693332">
      <w:pPr>
        <w:pStyle w:val="4"/>
        <w:snapToGrid w:val="0"/>
        <w:spacing w:before="0" w:after="0" w:line="360" w:lineRule="auto"/>
        <w:rPr>
          <w:rFonts w:ascii="宋体" w:hAnsi="宋体"/>
          <w:b w:val="0"/>
          <w:snapToGrid w:val="0"/>
          <w:sz w:val="24"/>
          <w:szCs w:val="24"/>
        </w:rPr>
      </w:pPr>
      <w:bookmarkStart w:id="120" w:name="_Toc287620687"/>
      <w:bookmarkStart w:id="121" w:name="_Toc10126"/>
      <w:bookmarkStart w:id="122" w:name="_Toc430530437"/>
      <w:bookmarkStart w:id="123" w:name="_Toc277082554"/>
      <w:bookmarkStart w:id="124" w:name="_Toc15927"/>
      <w:bookmarkStart w:id="125" w:name="_Toc224103319"/>
      <w:bookmarkStart w:id="126" w:name="_Toc509218712"/>
      <w:bookmarkStart w:id="127" w:name="_Toc200513128"/>
      <w:bookmarkStart w:id="128" w:name="_Toc287607748"/>
      <w:r>
        <w:rPr>
          <w:rFonts w:ascii="宋体" w:hAnsi="宋体"/>
          <w:b w:val="0"/>
          <w:snapToGrid w:val="0"/>
          <w:sz w:val="24"/>
          <w:szCs w:val="24"/>
        </w:rPr>
        <w:t>1.2  资金来源和落实情况</w:t>
      </w:r>
      <w:bookmarkEnd w:id="120"/>
      <w:bookmarkEnd w:id="121"/>
      <w:bookmarkEnd w:id="122"/>
      <w:bookmarkEnd w:id="123"/>
      <w:bookmarkEnd w:id="124"/>
      <w:bookmarkEnd w:id="125"/>
      <w:bookmarkEnd w:id="126"/>
      <w:bookmarkEnd w:id="127"/>
      <w:bookmarkEnd w:id="128"/>
    </w:p>
    <w:p w14:paraId="3D3C2E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本招标项目的资金来源：见投标人须知前附表。</w:t>
      </w:r>
    </w:p>
    <w:p w14:paraId="06823E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本招标项目的出资比例：见投标人须知前附表。</w:t>
      </w:r>
    </w:p>
    <w:p w14:paraId="6E0AC4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1.2.3  本招标项目的资金落实情况：见投标人须知前附表。</w:t>
      </w:r>
    </w:p>
    <w:p w14:paraId="0E1395DE">
      <w:pPr>
        <w:pStyle w:val="4"/>
        <w:snapToGrid w:val="0"/>
        <w:spacing w:before="0" w:after="0" w:line="360" w:lineRule="auto"/>
        <w:rPr>
          <w:rFonts w:ascii="宋体" w:hAnsi="宋体"/>
          <w:b w:val="0"/>
          <w:snapToGrid w:val="0"/>
          <w:sz w:val="24"/>
          <w:szCs w:val="24"/>
        </w:rPr>
      </w:pPr>
      <w:bookmarkStart w:id="129" w:name="_Toc20343"/>
      <w:bookmarkStart w:id="130" w:name="_Toc277082555"/>
      <w:bookmarkStart w:id="131" w:name="_Toc287607749"/>
      <w:bookmarkStart w:id="132" w:name="_Toc224103320"/>
      <w:bookmarkStart w:id="133" w:name="_Toc509218713"/>
      <w:bookmarkStart w:id="134" w:name="_Toc200513129"/>
      <w:bookmarkStart w:id="135" w:name="_Toc430530438"/>
      <w:bookmarkStart w:id="136" w:name="_Toc30662"/>
      <w:bookmarkStart w:id="137" w:name="_Toc287620688"/>
      <w:r>
        <w:rPr>
          <w:rFonts w:ascii="宋体" w:hAnsi="宋体"/>
          <w:b w:val="0"/>
          <w:snapToGrid w:val="0"/>
          <w:sz w:val="24"/>
          <w:szCs w:val="24"/>
        </w:rPr>
        <w:t>1.3  招标范围、计划工期和质量要求</w:t>
      </w:r>
      <w:bookmarkEnd w:id="129"/>
      <w:bookmarkEnd w:id="130"/>
      <w:bookmarkEnd w:id="131"/>
      <w:bookmarkEnd w:id="132"/>
      <w:bookmarkEnd w:id="133"/>
      <w:bookmarkEnd w:id="134"/>
      <w:bookmarkEnd w:id="135"/>
      <w:bookmarkEnd w:id="136"/>
      <w:bookmarkEnd w:id="137"/>
    </w:p>
    <w:p w14:paraId="00D542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08694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1.3.2  计划工期：见投标人须知前附表。</w:t>
      </w:r>
    </w:p>
    <w:p w14:paraId="590CCE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1.3.3  质量要求：见投标人须知前附表。</w:t>
      </w:r>
    </w:p>
    <w:p w14:paraId="7CD55BBD">
      <w:pPr>
        <w:pStyle w:val="4"/>
        <w:snapToGrid w:val="0"/>
        <w:spacing w:before="0" w:after="0" w:line="360" w:lineRule="auto"/>
        <w:rPr>
          <w:rFonts w:ascii="宋体" w:hAnsi="宋体"/>
          <w:b w:val="0"/>
          <w:snapToGrid w:val="0"/>
          <w:sz w:val="24"/>
          <w:szCs w:val="24"/>
        </w:rPr>
      </w:pPr>
      <w:bookmarkStart w:id="138" w:name="_Toc287607751"/>
      <w:bookmarkStart w:id="139" w:name="_Toc430530440"/>
      <w:bookmarkStart w:id="140" w:name="_Toc287620690"/>
      <w:bookmarkStart w:id="141" w:name="_Toc509218715"/>
      <w:bookmarkStart w:id="142" w:name="_Toc200513131"/>
      <w:bookmarkStart w:id="143" w:name="_Toc6715"/>
      <w:bookmarkStart w:id="144" w:name="_Toc224103322"/>
      <w:bookmarkStart w:id="145" w:name="_Toc277082557"/>
      <w:bookmarkStart w:id="146" w:name="_Toc17965"/>
      <w:r>
        <w:rPr>
          <w:rFonts w:ascii="宋体" w:hAnsi="宋体"/>
          <w:b w:val="0"/>
          <w:snapToGrid w:val="0"/>
          <w:sz w:val="24"/>
          <w:szCs w:val="24"/>
        </w:rPr>
        <w:t>1.4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8"/>
      <w:bookmarkEnd w:id="139"/>
      <w:bookmarkEnd w:id="140"/>
      <w:bookmarkEnd w:id="141"/>
      <w:bookmarkEnd w:id="142"/>
      <w:bookmarkEnd w:id="143"/>
      <w:bookmarkEnd w:id="144"/>
      <w:bookmarkEnd w:id="145"/>
      <w:bookmarkEnd w:id="146"/>
    </w:p>
    <w:p w14:paraId="0FADC7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投标人应具备承担本标段施工的资质条件、能力和信誉。</w:t>
      </w:r>
    </w:p>
    <w:p w14:paraId="7ECEC1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ascii="宋体" w:hAnsi="宋体"/>
          <w:szCs w:val="21"/>
        </w:rPr>
        <w:t>资质条件、</w:t>
      </w:r>
      <w:r>
        <w:rPr>
          <w:rFonts w:hint="eastAsia" w:ascii="宋体" w:hAnsi="宋体"/>
          <w:szCs w:val="21"/>
          <w:lang w:eastAsia="zh-CN"/>
        </w:rPr>
        <w:t>独立法人资格</w:t>
      </w:r>
      <w:r>
        <w:rPr>
          <w:rFonts w:ascii="宋体" w:hAnsi="宋体"/>
          <w:szCs w:val="21"/>
        </w:rPr>
        <w:t>及安全生产条件</w:t>
      </w:r>
      <w:r>
        <w:rPr>
          <w:rFonts w:ascii="宋体" w:hAnsi="宋体"/>
          <w:snapToGrid w:val="0"/>
          <w:kern w:val="0"/>
          <w:szCs w:val="21"/>
        </w:rPr>
        <w:t>：见投标人须知前附表；</w:t>
      </w:r>
    </w:p>
    <w:p w14:paraId="3DD83F9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DF48B3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347A34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投标截止日投标资格情况</w:t>
      </w:r>
      <w:r>
        <w:rPr>
          <w:rFonts w:ascii="宋体" w:hAnsi="宋体"/>
          <w:snapToGrid w:val="0"/>
          <w:kern w:val="0"/>
          <w:szCs w:val="21"/>
        </w:rPr>
        <w:t>：见投标人须知前附表；</w:t>
      </w:r>
    </w:p>
    <w:p w14:paraId="5A6AAC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（5）项目经理资格</w:t>
      </w:r>
      <w:r>
        <w:rPr>
          <w:rFonts w:hint="eastAsia" w:ascii="宋体" w:hAnsi="宋体"/>
          <w:snapToGrid w:val="0"/>
          <w:kern w:val="0"/>
          <w:szCs w:val="21"/>
        </w:rPr>
        <w:t>要求</w:t>
      </w:r>
      <w:r>
        <w:rPr>
          <w:rFonts w:ascii="宋体" w:hAnsi="宋体"/>
          <w:snapToGrid w:val="0"/>
          <w:kern w:val="0"/>
          <w:szCs w:val="21"/>
        </w:rPr>
        <w:t>：见投标人须知前附表；</w:t>
      </w:r>
    </w:p>
    <w:p w14:paraId="3B705EE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（6）其他要求：见投标人须知前附表。</w:t>
      </w:r>
    </w:p>
    <w:p w14:paraId="116F1A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投标人须知前附表规定接受联合体投标的，除应符合本章第1.4.1项和投标人须知前附表的要求外，还应遵守以下规定：</w:t>
      </w:r>
    </w:p>
    <w:p w14:paraId="262730C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lang w:val="en-US" w:eastAsia="zh-CN"/>
        </w:rPr>
        <w:t>共同投标协议</w:t>
      </w:r>
      <w:r>
        <w:rPr>
          <w:rFonts w:ascii="宋体" w:hAnsi="宋体"/>
          <w:snapToGrid w:val="0"/>
          <w:kern w:val="0"/>
          <w:szCs w:val="21"/>
        </w:rPr>
        <w:t>，明确联合体牵头人和各方权利义务</w:t>
      </w:r>
      <w:r>
        <w:rPr>
          <w:rFonts w:hint="eastAsia" w:ascii="宋体" w:hAnsi="宋体"/>
          <w:snapToGrid w:val="0"/>
          <w:kern w:val="0"/>
          <w:szCs w:val="21"/>
          <w:lang w:eastAsia="zh-CN"/>
        </w:rPr>
        <w:t>，</w:t>
      </w:r>
      <w:r>
        <w:rPr>
          <w:rFonts w:asciiTheme="minorEastAsia" w:hAnsiTheme="minorEastAsia" w:eastAsiaTheme="minorEastAsia"/>
          <w:color w:val="auto"/>
          <w:highlight w:val="none"/>
        </w:rPr>
        <w:t>并承诺就中标项目向招标人承担连带责任</w:t>
      </w:r>
      <w:r>
        <w:rPr>
          <w:rFonts w:ascii="宋体" w:hAnsi="宋体"/>
          <w:snapToGrid w:val="0"/>
          <w:kern w:val="0"/>
          <w:szCs w:val="21"/>
        </w:rPr>
        <w:t>；</w:t>
      </w:r>
    </w:p>
    <w:p w14:paraId="6546B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lang w:val="en-US" w:eastAsia="zh-CN"/>
        </w:rPr>
        <w:t>共同投标协议</w:t>
      </w:r>
      <w:r>
        <w:rPr>
          <w:rFonts w:ascii="宋体" w:hAnsi="宋体"/>
          <w:snapToGrid w:val="0"/>
          <w:kern w:val="0"/>
          <w:szCs w:val="21"/>
        </w:rPr>
        <w:t>约定同一专业分工由两个及以上单位共同承担的，</w:t>
      </w:r>
      <w:r>
        <w:rPr>
          <w:rFonts w:hint="eastAsia" w:ascii="宋体" w:hAnsi="宋体"/>
          <w:snapToGrid w:val="0"/>
          <w:kern w:val="0"/>
          <w:szCs w:val="21"/>
        </w:rPr>
        <w:t>按照资质等级较低的单位确定资质等级</w:t>
      </w:r>
      <w:r>
        <w:rPr>
          <w:rFonts w:ascii="宋体" w:hAnsi="宋体"/>
          <w:snapToGrid w:val="0"/>
          <w:kern w:val="0"/>
          <w:szCs w:val="21"/>
        </w:rPr>
        <w:t>；</w:t>
      </w:r>
    </w:p>
    <w:p w14:paraId="6423CE6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lang w:val="en-US" w:eastAsia="zh-CN"/>
        </w:rPr>
        <w:t>本招标项目</w:t>
      </w:r>
      <w:r>
        <w:rPr>
          <w:rFonts w:ascii="宋体" w:hAnsi="宋体"/>
          <w:snapToGrid w:val="0"/>
          <w:kern w:val="0"/>
          <w:szCs w:val="21"/>
        </w:rPr>
        <w:t>同一标段中投标</w:t>
      </w:r>
      <w:r>
        <w:rPr>
          <w:rFonts w:hint="eastAsia" w:ascii="宋体" w:hAnsi="宋体"/>
          <w:snapToGrid w:val="0"/>
          <w:kern w:val="0"/>
          <w:szCs w:val="21"/>
          <w:lang w:eastAsia="zh-CN"/>
        </w:rPr>
        <w:t>，</w:t>
      </w:r>
      <w:r>
        <w:rPr>
          <w:rFonts w:hint="eastAsia" w:ascii="宋体" w:hAnsi="宋体"/>
          <w:snapToGrid w:val="0"/>
          <w:kern w:val="0"/>
          <w:szCs w:val="21"/>
          <w:lang w:val="en-US" w:eastAsia="zh-CN"/>
        </w:rPr>
        <w:t>否则各相关投标均无效</w:t>
      </w:r>
      <w:r>
        <w:rPr>
          <w:rFonts w:ascii="宋体" w:hAnsi="宋体"/>
          <w:snapToGrid w:val="0"/>
          <w:kern w:val="0"/>
          <w:szCs w:val="21"/>
        </w:rPr>
        <w:t>。</w:t>
      </w:r>
    </w:p>
    <w:p w14:paraId="147D9F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1.4.3  </w:t>
      </w:r>
      <w:bookmarkStart w:id="147" w:name="OLE_LINK9"/>
      <w:r>
        <w:rPr>
          <w:rFonts w:ascii="宋体" w:hAnsi="宋体"/>
          <w:snapToGrid w:val="0"/>
          <w:kern w:val="0"/>
          <w:szCs w:val="21"/>
        </w:rPr>
        <w:t>投标人不得存在下列情形之一</w:t>
      </w:r>
      <w:bookmarkEnd w:id="147"/>
      <w:r>
        <w:rPr>
          <w:rFonts w:ascii="宋体" w:hAnsi="宋体"/>
          <w:snapToGrid w:val="0"/>
          <w:kern w:val="0"/>
          <w:szCs w:val="21"/>
        </w:rPr>
        <w:t>：</w:t>
      </w:r>
    </w:p>
    <w:p w14:paraId="760D8E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（1）与招标人存在利害关系可能影响招标公正性的法人、其他组织或者个人；</w:t>
      </w:r>
    </w:p>
    <w:p w14:paraId="7B1543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（2）为本标段前期准备提供设计或咨询服务的，但设计施工总承包的除外；</w:t>
      </w:r>
    </w:p>
    <w:p w14:paraId="4BD0123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（3）为本标段的监理人；</w:t>
      </w:r>
    </w:p>
    <w:p w14:paraId="13CB9B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（4）为本标段的代建人；</w:t>
      </w:r>
    </w:p>
    <w:p w14:paraId="242F09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（5）为本标段提供招标代理服务的；</w:t>
      </w:r>
    </w:p>
    <w:p w14:paraId="4F3A07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（6）与本标段的监理人或代建人或招标代理机构同为一个法定代表人的；</w:t>
      </w:r>
    </w:p>
    <w:p w14:paraId="312B1B0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（7）与本标段的监理人或代建人或招标代理机构</w:t>
      </w:r>
      <w:r>
        <w:rPr>
          <w:rFonts w:hint="eastAsia" w:ascii="宋体" w:hAnsi="宋体"/>
          <w:snapToGrid w:val="0"/>
          <w:kern w:val="0"/>
          <w:szCs w:val="21"/>
          <w:lang w:eastAsia="zh-CN"/>
        </w:rPr>
        <w:t>存在</w:t>
      </w:r>
      <w:r>
        <w:rPr>
          <w:rFonts w:ascii="宋体" w:hAnsi="宋体"/>
          <w:snapToGrid w:val="0"/>
          <w:kern w:val="0"/>
          <w:szCs w:val="21"/>
        </w:rPr>
        <w:t>控股或参股的；</w:t>
      </w:r>
    </w:p>
    <w:p w14:paraId="7E9356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（8）与本标段的监理人或代建人或招标代理机构相互任职或工作的；</w:t>
      </w:r>
    </w:p>
    <w:p w14:paraId="63EB9F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（9）</w:t>
      </w:r>
      <w:r>
        <w:rPr>
          <w:rFonts w:asciiTheme="minorEastAsia" w:hAnsiTheme="minorEastAsia" w:eastAsiaTheme="minorEastAsia"/>
          <w:color w:val="auto"/>
          <w:szCs w:val="21"/>
          <w:highlight w:val="none"/>
        </w:rPr>
        <w:t>被责令停产停业、暂扣或者吊销许可证、暂扣或者吊销执照</w:t>
      </w:r>
      <w:r>
        <w:rPr>
          <w:rFonts w:ascii="宋体" w:hAnsi="宋体"/>
          <w:snapToGrid w:val="0"/>
          <w:kern w:val="0"/>
          <w:szCs w:val="21"/>
        </w:rPr>
        <w:t>；</w:t>
      </w:r>
    </w:p>
    <w:p w14:paraId="7B3D380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（10）</w:t>
      </w:r>
      <w:r>
        <w:rPr>
          <w:rFonts w:hint="eastAsia" w:ascii="宋体" w:hAnsi="宋体"/>
          <w:snapToGrid w:val="0"/>
          <w:kern w:val="0"/>
          <w:szCs w:val="21"/>
        </w:rPr>
        <w:t>被国家、重庆市（含市或任意区县）有关行政部门处以暂停投标资格行政处罚，且在处罚期限内的</w:t>
      </w:r>
      <w:r>
        <w:rPr>
          <w:rFonts w:ascii="宋体" w:hAnsi="宋体"/>
          <w:snapToGrid w:val="0"/>
          <w:kern w:val="0"/>
          <w:szCs w:val="21"/>
        </w:rPr>
        <w:t>；</w:t>
      </w:r>
    </w:p>
    <w:p w14:paraId="28C0C6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asciiTheme="minorEastAsia" w:hAnsiTheme="minorEastAsia" w:eastAsiaTheme="minorEastAsia"/>
          <w:color w:val="auto"/>
          <w:szCs w:val="21"/>
          <w:highlight w:val="none"/>
        </w:rPr>
        <w:t>进入清算程序，或被宣告破产，或其他丧失履约能力的情形</w:t>
      </w:r>
      <w:r>
        <w:rPr>
          <w:rFonts w:ascii="宋体" w:hAnsi="宋体"/>
          <w:snapToGrid w:val="0"/>
          <w:kern w:val="0"/>
          <w:szCs w:val="21"/>
        </w:rPr>
        <w:t>；</w:t>
      </w:r>
    </w:p>
    <w:p w14:paraId="061EFBD7">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rPr>
        <w:t>（</w:t>
      </w:r>
      <w:r>
        <w:rPr>
          <w:rFonts w:hint="eastAsia" w:ascii="宋体" w:hAnsi="宋体"/>
          <w:snapToGrid w:val="0"/>
          <w:kern w:val="0"/>
          <w:szCs w:val="21"/>
          <w:lang w:val="en-US" w:eastAsia="zh-CN"/>
        </w:rPr>
        <w:t>12</w:t>
      </w:r>
      <w:r>
        <w:rPr>
          <w:rFonts w:hint="eastAsia" w:ascii="宋体" w:hAnsi="宋体"/>
          <w:snapToGrid w:val="0"/>
          <w:kern w:val="0"/>
          <w:szCs w:val="21"/>
        </w:rPr>
        <w:t>）被市场监督管理机关在全国企业信用信息公示系统中列入严重违法失信企业名单</w:t>
      </w:r>
      <w:r>
        <w:rPr>
          <w:rFonts w:hint="eastAsia" w:ascii="宋体" w:hAnsi="宋体"/>
          <w:snapToGrid w:val="0"/>
          <w:kern w:val="0"/>
          <w:szCs w:val="21"/>
          <w:lang w:eastAsia="zh-CN"/>
        </w:rPr>
        <w:t>；</w:t>
      </w:r>
    </w:p>
    <w:p w14:paraId="492522EB">
      <w:pPr>
        <w:autoSpaceDE w:val="0"/>
        <w:autoSpaceDN w:val="0"/>
        <w:adjustRightInd w:val="0"/>
        <w:snapToGrid w:val="0"/>
        <w:spacing w:line="360" w:lineRule="auto"/>
        <w:ind w:firstLine="420" w:firstLineChars="200"/>
        <w:rPr>
          <w:rFonts w:hint="eastAsia" w:ascii="宋体" w:hAnsi="宋体"/>
          <w:snapToGrid w:val="0"/>
          <w:kern w:val="0"/>
          <w:szCs w:val="21"/>
          <w:lang w:eastAsia="zh-CN"/>
        </w:rPr>
      </w:pPr>
      <w:r>
        <w:rPr>
          <w:rFonts w:ascii="宋体" w:hAnsi="宋体"/>
          <w:snapToGrid w:val="0"/>
          <w:kern w:val="0"/>
          <w:szCs w:val="21"/>
        </w:rPr>
        <w:t>（</w:t>
      </w:r>
      <w:r>
        <w:rPr>
          <w:rFonts w:hint="eastAsia" w:ascii="宋体" w:hAnsi="宋体"/>
          <w:snapToGrid w:val="0"/>
          <w:kern w:val="0"/>
          <w:szCs w:val="21"/>
          <w:lang w:val="en-US" w:eastAsia="zh-CN"/>
        </w:rPr>
        <w:t>13</w:t>
      </w:r>
      <w:r>
        <w:rPr>
          <w:rFonts w:ascii="宋体" w:hAnsi="宋体"/>
          <w:snapToGrid w:val="0"/>
          <w:kern w:val="0"/>
          <w:szCs w:val="21"/>
        </w:rPr>
        <w:t>）</w:t>
      </w:r>
      <w:r>
        <w:rPr>
          <w:rFonts w:ascii="宋体" w:hAnsi="宋体"/>
          <w:szCs w:val="21"/>
        </w:rPr>
        <w:t>单位负责人为同一人或者存在控股、管理关系的不同单位，不得在同一标段中同时投标</w:t>
      </w:r>
      <w:r>
        <w:rPr>
          <w:rFonts w:hint="eastAsia" w:ascii="宋体" w:hAnsi="宋体"/>
          <w:snapToGrid w:val="0"/>
          <w:kern w:val="0"/>
          <w:szCs w:val="21"/>
          <w:lang w:eastAsia="zh-CN"/>
        </w:rPr>
        <w:t>；</w:t>
      </w:r>
    </w:p>
    <w:p w14:paraId="43274A96">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14</w:t>
      </w:r>
      <w:r>
        <w:rPr>
          <w:rFonts w:hint="eastAsia" w:ascii="宋体" w:hAnsi="宋体"/>
          <w:snapToGrid w:val="0"/>
          <w:kern w:val="0"/>
          <w:szCs w:val="21"/>
          <w:lang w:eastAsia="zh-CN"/>
        </w:rPr>
        <w:t>）法律法规或投标人须知前附表规定的其他情形。</w:t>
      </w:r>
    </w:p>
    <w:p w14:paraId="4E709771">
      <w:pPr>
        <w:pStyle w:val="4"/>
        <w:snapToGrid w:val="0"/>
        <w:spacing w:before="0" w:after="0" w:line="360" w:lineRule="auto"/>
        <w:rPr>
          <w:rFonts w:ascii="宋体" w:hAnsi="宋体"/>
          <w:b w:val="0"/>
          <w:snapToGrid w:val="0"/>
          <w:sz w:val="24"/>
          <w:szCs w:val="24"/>
        </w:rPr>
      </w:pPr>
      <w:bookmarkStart w:id="148" w:name="_Toc200513132"/>
      <w:bookmarkStart w:id="149" w:name="_Toc509218716"/>
      <w:bookmarkStart w:id="150" w:name="_Toc7453"/>
      <w:bookmarkStart w:id="151" w:name="_Toc224103323"/>
      <w:bookmarkStart w:id="152" w:name="_Toc430530441"/>
      <w:bookmarkStart w:id="153" w:name="_Toc287607752"/>
      <w:bookmarkStart w:id="154" w:name="_Toc287620691"/>
      <w:bookmarkStart w:id="155" w:name="_Toc277082558"/>
      <w:bookmarkStart w:id="156" w:name="_Toc26616"/>
      <w:r>
        <w:rPr>
          <w:rFonts w:ascii="宋体" w:hAnsi="宋体"/>
          <w:b w:val="0"/>
          <w:snapToGrid w:val="0"/>
          <w:sz w:val="24"/>
          <w:szCs w:val="24"/>
        </w:rPr>
        <w:t>1.5  费用承担</w:t>
      </w:r>
      <w:bookmarkEnd w:id="148"/>
      <w:bookmarkEnd w:id="149"/>
      <w:bookmarkEnd w:id="150"/>
      <w:bookmarkEnd w:id="151"/>
      <w:bookmarkEnd w:id="152"/>
      <w:bookmarkEnd w:id="153"/>
      <w:bookmarkEnd w:id="154"/>
      <w:bookmarkEnd w:id="155"/>
      <w:bookmarkEnd w:id="156"/>
    </w:p>
    <w:p w14:paraId="094CEC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38461FB0">
      <w:pPr>
        <w:pStyle w:val="4"/>
        <w:snapToGrid w:val="0"/>
        <w:spacing w:before="0" w:after="0" w:line="360" w:lineRule="auto"/>
        <w:rPr>
          <w:rFonts w:ascii="宋体" w:hAnsi="宋体"/>
          <w:b w:val="0"/>
          <w:snapToGrid w:val="0"/>
          <w:sz w:val="24"/>
          <w:szCs w:val="24"/>
        </w:rPr>
      </w:pPr>
      <w:bookmarkStart w:id="157" w:name="_Toc287620692"/>
      <w:bookmarkStart w:id="158" w:name="_Toc200513133"/>
      <w:bookmarkStart w:id="159" w:name="_Toc509218717"/>
      <w:bookmarkStart w:id="160" w:name="_Toc430530442"/>
      <w:bookmarkStart w:id="161" w:name="_Toc277082559"/>
      <w:bookmarkStart w:id="162" w:name="_Toc13218"/>
      <w:bookmarkStart w:id="163" w:name="_Toc224103324"/>
      <w:bookmarkStart w:id="164" w:name="_Toc287607753"/>
      <w:bookmarkStart w:id="165" w:name="_Toc24694"/>
      <w:r>
        <w:rPr>
          <w:rFonts w:ascii="宋体" w:hAnsi="宋体"/>
          <w:b w:val="0"/>
          <w:snapToGrid w:val="0"/>
          <w:sz w:val="24"/>
          <w:szCs w:val="24"/>
        </w:rPr>
        <w:t>1.6  保密</w:t>
      </w:r>
      <w:bookmarkEnd w:id="157"/>
      <w:bookmarkEnd w:id="158"/>
      <w:bookmarkEnd w:id="159"/>
      <w:bookmarkEnd w:id="160"/>
      <w:bookmarkEnd w:id="161"/>
      <w:bookmarkEnd w:id="162"/>
      <w:bookmarkEnd w:id="163"/>
      <w:bookmarkEnd w:id="164"/>
      <w:bookmarkEnd w:id="165"/>
    </w:p>
    <w:p w14:paraId="20DF4E8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参与招标投标活动的各方应对招标文件和投标文件中的商业和技术等秘密保密，违者应对由此造成的后果承担法律责任。</w:t>
      </w:r>
    </w:p>
    <w:p w14:paraId="5F6D39C7">
      <w:pPr>
        <w:pStyle w:val="4"/>
        <w:snapToGrid w:val="0"/>
        <w:spacing w:before="0" w:after="0" w:line="360" w:lineRule="auto"/>
        <w:rPr>
          <w:rFonts w:ascii="宋体" w:hAnsi="宋体"/>
          <w:b w:val="0"/>
          <w:snapToGrid w:val="0"/>
          <w:sz w:val="24"/>
          <w:szCs w:val="24"/>
        </w:rPr>
      </w:pPr>
      <w:bookmarkStart w:id="166" w:name="_Toc287620693"/>
      <w:bookmarkStart w:id="167" w:name="_Toc430530443"/>
      <w:bookmarkStart w:id="168" w:name="_Toc509218718"/>
      <w:bookmarkStart w:id="169" w:name="_Toc277082560"/>
      <w:bookmarkStart w:id="170" w:name="_Toc200513134"/>
      <w:bookmarkStart w:id="171" w:name="_Toc27614"/>
      <w:bookmarkStart w:id="172" w:name="_Toc224103325"/>
      <w:bookmarkStart w:id="173" w:name="_Toc14897"/>
      <w:bookmarkStart w:id="174" w:name="_Toc287607754"/>
      <w:r>
        <w:rPr>
          <w:rFonts w:ascii="宋体" w:hAnsi="宋体"/>
          <w:b w:val="0"/>
          <w:snapToGrid w:val="0"/>
          <w:sz w:val="24"/>
          <w:szCs w:val="24"/>
        </w:rPr>
        <w:t>1.7  语言文字</w:t>
      </w:r>
      <w:bookmarkEnd w:id="166"/>
      <w:bookmarkEnd w:id="167"/>
      <w:bookmarkEnd w:id="168"/>
      <w:bookmarkEnd w:id="169"/>
      <w:bookmarkEnd w:id="170"/>
      <w:bookmarkEnd w:id="171"/>
      <w:bookmarkEnd w:id="172"/>
      <w:bookmarkEnd w:id="173"/>
      <w:bookmarkEnd w:id="174"/>
    </w:p>
    <w:p w14:paraId="61FCB76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除专用术语外，与招标投标有关的语言均使用中文。必要时专用术语应附有中文注释。</w:t>
      </w:r>
    </w:p>
    <w:p w14:paraId="69201922">
      <w:pPr>
        <w:pStyle w:val="4"/>
        <w:snapToGrid w:val="0"/>
        <w:spacing w:before="0" w:after="0" w:line="360" w:lineRule="auto"/>
        <w:rPr>
          <w:rFonts w:ascii="宋体" w:hAnsi="宋体"/>
          <w:b w:val="0"/>
          <w:snapToGrid w:val="0"/>
          <w:sz w:val="24"/>
          <w:szCs w:val="24"/>
        </w:rPr>
      </w:pPr>
      <w:bookmarkStart w:id="175" w:name="_Toc509218719"/>
      <w:bookmarkStart w:id="176" w:name="_Toc200513135"/>
      <w:bookmarkStart w:id="177" w:name="_Toc287620694"/>
      <w:bookmarkStart w:id="178" w:name="_Toc277082561"/>
      <w:bookmarkStart w:id="179" w:name="_Toc224103326"/>
      <w:bookmarkStart w:id="180" w:name="_Toc23811"/>
      <w:bookmarkStart w:id="181" w:name="_Toc430530444"/>
      <w:bookmarkStart w:id="182" w:name="_Toc287607755"/>
      <w:bookmarkStart w:id="183" w:name="_Toc12626"/>
      <w:r>
        <w:rPr>
          <w:rFonts w:ascii="宋体" w:hAnsi="宋体"/>
          <w:b w:val="0"/>
          <w:snapToGrid w:val="0"/>
          <w:sz w:val="24"/>
          <w:szCs w:val="24"/>
        </w:rPr>
        <w:t>1.8  计量单位</w:t>
      </w:r>
      <w:bookmarkEnd w:id="175"/>
      <w:bookmarkEnd w:id="176"/>
      <w:bookmarkEnd w:id="177"/>
      <w:bookmarkEnd w:id="178"/>
      <w:bookmarkEnd w:id="179"/>
      <w:bookmarkEnd w:id="180"/>
      <w:bookmarkEnd w:id="181"/>
      <w:bookmarkEnd w:id="182"/>
      <w:bookmarkEnd w:id="183"/>
    </w:p>
    <w:p w14:paraId="02912438">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122AD2D4">
      <w:pPr>
        <w:pStyle w:val="4"/>
        <w:snapToGrid w:val="0"/>
        <w:spacing w:before="0" w:after="0" w:line="360" w:lineRule="auto"/>
        <w:rPr>
          <w:rFonts w:ascii="宋体" w:hAnsi="宋体"/>
          <w:b w:val="0"/>
          <w:snapToGrid w:val="0"/>
          <w:sz w:val="24"/>
          <w:szCs w:val="24"/>
        </w:rPr>
      </w:pPr>
      <w:bookmarkStart w:id="184" w:name="_Toc509218720"/>
      <w:bookmarkStart w:id="185" w:name="_Toc21614"/>
      <w:bookmarkStart w:id="186" w:name="_Toc277082562"/>
      <w:bookmarkStart w:id="187" w:name="_Toc224103327"/>
      <w:bookmarkStart w:id="188" w:name="_Toc200513136"/>
      <w:bookmarkStart w:id="189" w:name="_Toc430530445"/>
      <w:bookmarkStart w:id="190" w:name="_Toc287607756"/>
      <w:bookmarkStart w:id="191" w:name="_Toc5427"/>
      <w:bookmarkStart w:id="192" w:name="_Toc287620695"/>
      <w:r>
        <w:rPr>
          <w:rFonts w:ascii="宋体" w:hAnsi="宋体"/>
          <w:b w:val="0"/>
          <w:snapToGrid w:val="0"/>
          <w:sz w:val="24"/>
          <w:szCs w:val="24"/>
        </w:rPr>
        <w:t>1.9  踏勘现场</w:t>
      </w:r>
      <w:bookmarkEnd w:id="184"/>
      <w:bookmarkEnd w:id="185"/>
      <w:bookmarkEnd w:id="186"/>
      <w:bookmarkEnd w:id="187"/>
      <w:bookmarkEnd w:id="188"/>
      <w:bookmarkEnd w:id="189"/>
      <w:bookmarkEnd w:id="190"/>
      <w:bookmarkEnd w:id="191"/>
      <w:bookmarkEnd w:id="192"/>
    </w:p>
    <w:p w14:paraId="7E50BF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1.9.1  投标人须知前附表规定组织踏勘现场的，招标人按投标人须知前附表规定的时间、 地点组织投标人踏勘项目现场。</w:t>
      </w:r>
    </w:p>
    <w:p w14:paraId="289D0F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1.9.2  投标人踏勘现场发生的费用自理。</w:t>
      </w:r>
    </w:p>
    <w:p w14:paraId="444A3BD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1.9.3  除招标人的原因外，投标人自行负责在踏勘现场中所发生的人员伤亡和财产损失。</w:t>
      </w:r>
    </w:p>
    <w:p w14:paraId="5613AD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1.9.4  招标人在踏勘现场中介绍的工程场地和相关的周边环境情况，供投标人在编制投标文件时参考，招标人不对投标人据此做出的判断和决策负责。</w:t>
      </w:r>
    </w:p>
    <w:p w14:paraId="28333C5C">
      <w:pPr>
        <w:pStyle w:val="4"/>
        <w:snapToGrid w:val="0"/>
        <w:spacing w:before="0" w:after="0" w:line="360" w:lineRule="auto"/>
        <w:rPr>
          <w:rFonts w:ascii="宋体" w:hAnsi="宋体"/>
          <w:b w:val="0"/>
          <w:snapToGrid w:val="0"/>
          <w:sz w:val="24"/>
          <w:szCs w:val="24"/>
        </w:rPr>
      </w:pPr>
      <w:bookmarkStart w:id="193" w:name="_Toc200513137"/>
      <w:bookmarkStart w:id="194" w:name="_Toc287607757"/>
      <w:bookmarkStart w:id="195" w:name="_Toc287620696"/>
      <w:bookmarkStart w:id="196" w:name="_Toc430530446"/>
      <w:bookmarkStart w:id="197" w:name="_Toc509218721"/>
      <w:bookmarkStart w:id="198" w:name="_Toc277082563"/>
      <w:bookmarkStart w:id="199" w:name="_Toc224103328"/>
      <w:bookmarkStart w:id="200" w:name="_Toc4277"/>
      <w:bookmarkStart w:id="201" w:name="_Toc16076"/>
      <w:r>
        <w:rPr>
          <w:rFonts w:ascii="宋体" w:hAnsi="宋体"/>
          <w:b w:val="0"/>
          <w:snapToGrid w:val="0"/>
          <w:sz w:val="24"/>
          <w:szCs w:val="24"/>
        </w:rPr>
        <w:t>1.10  投标预备会</w:t>
      </w:r>
      <w:bookmarkEnd w:id="193"/>
      <w:bookmarkEnd w:id="194"/>
      <w:bookmarkEnd w:id="195"/>
      <w:bookmarkEnd w:id="196"/>
      <w:bookmarkEnd w:id="197"/>
      <w:bookmarkEnd w:id="198"/>
      <w:bookmarkEnd w:id="199"/>
      <w:bookmarkEnd w:id="200"/>
      <w:bookmarkEnd w:id="201"/>
    </w:p>
    <w:p w14:paraId="2A104B2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1.10.1  投标人须知前附表规定召开投标预备会的，招标人按投标人须知前附表规定的时间和地点召开投标预备会，澄清投标人提出的问题。</w:t>
      </w:r>
    </w:p>
    <w:p w14:paraId="00D25DF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1.10.2  投标人应在投标人须知前附表第</w:t>
      </w:r>
      <w:r>
        <w:rPr>
          <w:rFonts w:ascii="宋体" w:hAnsi="宋体"/>
          <w:kern w:val="0"/>
          <w:szCs w:val="21"/>
        </w:rPr>
        <w:t>2.2.4项</w:t>
      </w:r>
      <w:r>
        <w:rPr>
          <w:rFonts w:ascii="宋体" w:hAnsi="宋体"/>
          <w:snapToGrid w:val="0"/>
          <w:kern w:val="0"/>
          <w:szCs w:val="21"/>
        </w:rPr>
        <w:t>规定的时间前，以书面形式将提出的问题送达招标人，以便招标人澄清。</w:t>
      </w:r>
    </w:p>
    <w:p w14:paraId="17393F47">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1.10.3  招标人在投标人须知前附表规定的时间内，将对投标人所提</w:t>
      </w:r>
      <w:r>
        <w:rPr>
          <w:rFonts w:ascii="宋体" w:hAnsi="宋体"/>
          <w:snapToGrid w:val="0"/>
          <w:kern w:val="0"/>
          <w:position w:val="-2"/>
          <w:szCs w:val="21"/>
        </w:rPr>
        <w:t>的</w:t>
      </w:r>
      <w:r>
        <w:rPr>
          <w:rFonts w:ascii="宋体" w:hAnsi="宋体"/>
          <w:snapToGrid w:val="0"/>
          <w:kern w:val="0"/>
          <w:szCs w:val="21"/>
        </w:rPr>
        <w:t>问题</w:t>
      </w:r>
      <w:r>
        <w:rPr>
          <w:rFonts w:ascii="宋体" w:hAnsi="宋体"/>
          <w:snapToGrid w:val="0"/>
          <w:kern w:val="0"/>
          <w:position w:val="-2"/>
          <w:szCs w:val="21"/>
        </w:rPr>
        <w:t>进行澄清。该澄清内容为招标文件的组成部分。</w:t>
      </w:r>
    </w:p>
    <w:p w14:paraId="202F163C">
      <w:pPr>
        <w:pStyle w:val="4"/>
        <w:snapToGrid w:val="0"/>
        <w:spacing w:before="0" w:after="0" w:line="360" w:lineRule="auto"/>
        <w:rPr>
          <w:rFonts w:ascii="宋体" w:hAnsi="宋体"/>
          <w:b w:val="0"/>
          <w:snapToGrid w:val="0"/>
          <w:sz w:val="24"/>
          <w:szCs w:val="24"/>
        </w:rPr>
      </w:pPr>
      <w:bookmarkStart w:id="202" w:name="_Toc287620697"/>
      <w:bookmarkStart w:id="203" w:name="_Toc224103329"/>
      <w:bookmarkStart w:id="204" w:name="_Toc287607758"/>
      <w:bookmarkStart w:id="205" w:name="_Toc14914"/>
      <w:bookmarkStart w:id="206" w:name="_Toc277082564"/>
      <w:bookmarkStart w:id="207" w:name="_Toc509218722"/>
      <w:bookmarkStart w:id="208" w:name="_Toc430530447"/>
      <w:bookmarkStart w:id="209" w:name="_Toc24561"/>
      <w:bookmarkStart w:id="210" w:name="_Toc200513138"/>
      <w:r>
        <w:rPr>
          <w:rFonts w:ascii="宋体" w:hAnsi="宋体"/>
          <w:b w:val="0"/>
          <w:snapToGrid w:val="0"/>
          <w:sz w:val="24"/>
          <w:szCs w:val="24"/>
        </w:rPr>
        <w:t>1.11  分包</w:t>
      </w:r>
      <w:bookmarkEnd w:id="202"/>
      <w:bookmarkEnd w:id="203"/>
      <w:bookmarkEnd w:id="204"/>
      <w:bookmarkEnd w:id="205"/>
      <w:bookmarkEnd w:id="206"/>
      <w:bookmarkEnd w:id="207"/>
      <w:bookmarkEnd w:id="208"/>
      <w:bookmarkEnd w:id="209"/>
      <w:bookmarkEnd w:id="210"/>
    </w:p>
    <w:p w14:paraId="7DBB8243">
      <w:pPr>
        <w:autoSpaceDE w:val="0"/>
        <w:autoSpaceDN w:val="0"/>
        <w:adjustRightInd w:val="0"/>
        <w:snapToGrid w:val="0"/>
        <w:spacing w:line="360" w:lineRule="auto"/>
        <w:ind w:firstLine="426"/>
        <w:rPr>
          <w:rFonts w:ascii="宋体" w:hAnsi="宋体"/>
          <w:snapToGrid w:val="0"/>
          <w:kern w:val="0"/>
          <w:szCs w:val="21"/>
        </w:rPr>
      </w:pPr>
      <w:r>
        <w:rPr>
          <w:rFonts w:ascii="宋体" w:hAnsi="宋体"/>
          <w:snapToGrid w:val="0"/>
          <w:kern w:val="0"/>
          <w:szCs w:val="21"/>
        </w:rPr>
        <w:t>投标人拟在中标后将中标项目的部分非主体、非关键性工作进行分包的，应符合投标人须知前附表规定的分包内容、分包金额和接受分包的第三人资质要求等限制性条件。</w:t>
      </w:r>
    </w:p>
    <w:p w14:paraId="1E8DC80E">
      <w:pPr>
        <w:pStyle w:val="4"/>
        <w:snapToGrid w:val="0"/>
        <w:spacing w:before="0" w:after="0" w:line="360" w:lineRule="auto"/>
        <w:rPr>
          <w:rFonts w:ascii="宋体" w:hAnsi="宋体"/>
          <w:b w:val="0"/>
          <w:snapToGrid w:val="0"/>
          <w:sz w:val="24"/>
          <w:szCs w:val="24"/>
        </w:rPr>
      </w:pPr>
      <w:bookmarkStart w:id="211" w:name="_Toc287620698"/>
      <w:bookmarkStart w:id="212" w:name="_Toc18273"/>
      <w:bookmarkStart w:id="213" w:name="_Toc277082565"/>
      <w:bookmarkStart w:id="214" w:name="_Toc430530448"/>
      <w:bookmarkStart w:id="215" w:name="_Toc21219"/>
      <w:bookmarkStart w:id="216" w:name="_Toc224103330"/>
      <w:bookmarkStart w:id="217" w:name="_Toc287607759"/>
      <w:bookmarkStart w:id="218" w:name="_Toc509218723"/>
      <w:bookmarkStart w:id="219" w:name="_Toc200513139"/>
      <w:r>
        <w:rPr>
          <w:rFonts w:ascii="宋体" w:hAnsi="宋体"/>
          <w:b w:val="0"/>
          <w:snapToGrid w:val="0"/>
          <w:sz w:val="24"/>
          <w:szCs w:val="24"/>
        </w:rPr>
        <w:t>1.12  偏离</w:t>
      </w:r>
      <w:bookmarkEnd w:id="211"/>
      <w:bookmarkEnd w:id="212"/>
      <w:bookmarkEnd w:id="213"/>
      <w:bookmarkEnd w:id="214"/>
      <w:bookmarkEnd w:id="215"/>
      <w:bookmarkEnd w:id="216"/>
      <w:bookmarkEnd w:id="217"/>
      <w:bookmarkEnd w:id="218"/>
      <w:bookmarkEnd w:id="219"/>
    </w:p>
    <w:p w14:paraId="70C18E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投标人须知前附表允许投标文件偏离招标文件某些要求的，偏离应当符合招标文件规定 的偏离范围和幅度。</w:t>
      </w:r>
    </w:p>
    <w:p w14:paraId="0805E2D0">
      <w:pPr>
        <w:pStyle w:val="3"/>
        <w:spacing w:before="0" w:after="0" w:line="360" w:lineRule="auto"/>
        <w:rPr>
          <w:rFonts w:ascii="宋体" w:hAnsi="宋体"/>
          <w:b w:val="0"/>
          <w:snapToGrid w:val="0"/>
        </w:rPr>
      </w:pPr>
      <w:bookmarkStart w:id="220" w:name="_Toc509218724"/>
      <w:bookmarkStart w:id="221" w:name="_Toc200513140"/>
      <w:bookmarkStart w:id="222" w:name="_Toc224103331"/>
      <w:bookmarkStart w:id="223" w:name="_Toc430530449"/>
      <w:bookmarkStart w:id="224" w:name="_Toc597"/>
      <w:bookmarkStart w:id="225" w:name="_Toc287620699"/>
      <w:bookmarkStart w:id="226" w:name="_Toc287607760"/>
      <w:bookmarkStart w:id="227" w:name="_Toc30694"/>
      <w:bookmarkStart w:id="228" w:name="_Toc277082566"/>
      <w:r>
        <w:rPr>
          <w:rFonts w:ascii="宋体" w:hAnsi="宋体"/>
          <w:b w:val="0"/>
          <w:snapToGrid w:val="0"/>
        </w:rPr>
        <w:t>2.  招标文件</w:t>
      </w:r>
      <w:bookmarkEnd w:id="220"/>
      <w:bookmarkEnd w:id="221"/>
      <w:bookmarkEnd w:id="222"/>
      <w:bookmarkEnd w:id="223"/>
      <w:bookmarkEnd w:id="224"/>
      <w:bookmarkEnd w:id="225"/>
      <w:bookmarkEnd w:id="226"/>
      <w:bookmarkEnd w:id="227"/>
      <w:bookmarkEnd w:id="228"/>
    </w:p>
    <w:p w14:paraId="6AE2564A">
      <w:pPr>
        <w:pStyle w:val="4"/>
        <w:snapToGrid w:val="0"/>
        <w:spacing w:before="0" w:after="0" w:line="360" w:lineRule="auto"/>
        <w:rPr>
          <w:rFonts w:ascii="宋体" w:hAnsi="宋体"/>
          <w:b w:val="0"/>
          <w:snapToGrid w:val="0"/>
          <w:sz w:val="24"/>
          <w:szCs w:val="24"/>
        </w:rPr>
      </w:pPr>
      <w:bookmarkStart w:id="229" w:name="_Toc430530450"/>
      <w:bookmarkStart w:id="230" w:name="_Toc287620700"/>
      <w:bookmarkStart w:id="231" w:name="_Toc287607761"/>
      <w:bookmarkStart w:id="232" w:name="_Toc224103332"/>
      <w:bookmarkStart w:id="233" w:name="_Toc19546"/>
      <w:bookmarkStart w:id="234" w:name="_Toc27553"/>
      <w:bookmarkStart w:id="235" w:name="_Toc277082567"/>
      <w:bookmarkStart w:id="236" w:name="_Toc509218725"/>
      <w:bookmarkStart w:id="237" w:name="_Toc200513141"/>
      <w:r>
        <w:rPr>
          <w:rFonts w:ascii="宋体" w:hAnsi="宋体"/>
          <w:b w:val="0"/>
          <w:snapToGrid w:val="0"/>
          <w:sz w:val="24"/>
          <w:szCs w:val="24"/>
        </w:rPr>
        <w:t>2.1  招标文件的组成</w:t>
      </w:r>
      <w:bookmarkEnd w:id="229"/>
      <w:bookmarkEnd w:id="230"/>
      <w:bookmarkEnd w:id="231"/>
      <w:bookmarkEnd w:id="232"/>
      <w:bookmarkEnd w:id="233"/>
      <w:bookmarkEnd w:id="234"/>
      <w:bookmarkEnd w:id="235"/>
      <w:bookmarkEnd w:id="236"/>
      <w:bookmarkEnd w:id="237"/>
    </w:p>
    <w:p w14:paraId="1253FA7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723986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398F65B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2BCD49E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BA95C3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11A2B3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（5）工程量清单；</w:t>
      </w:r>
    </w:p>
    <w:p w14:paraId="365BD82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（6）图纸；</w:t>
      </w:r>
    </w:p>
    <w:p w14:paraId="7FF61F0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（7）技术标准和要求；</w:t>
      </w:r>
    </w:p>
    <w:p w14:paraId="065615CA">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（8）投标文件格式；</w:t>
      </w:r>
    </w:p>
    <w:p w14:paraId="430E444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（9）投标人须知前附表规定的其他材料。</w:t>
      </w:r>
    </w:p>
    <w:p w14:paraId="075377E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726C4580">
      <w:pPr>
        <w:pStyle w:val="4"/>
        <w:snapToGrid w:val="0"/>
        <w:spacing w:before="0" w:after="0" w:line="360" w:lineRule="auto"/>
        <w:rPr>
          <w:rFonts w:ascii="宋体" w:hAnsi="宋体"/>
          <w:b w:val="0"/>
          <w:snapToGrid w:val="0"/>
          <w:sz w:val="24"/>
          <w:szCs w:val="24"/>
        </w:rPr>
      </w:pPr>
      <w:bookmarkStart w:id="238" w:name="_Toc509218726"/>
      <w:bookmarkStart w:id="239" w:name="_Toc22390"/>
      <w:bookmarkStart w:id="240" w:name="_Toc5111"/>
      <w:bookmarkStart w:id="241" w:name="_Toc430530451"/>
      <w:r>
        <w:rPr>
          <w:rFonts w:ascii="宋体" w:hAnsi="宋体"/>
          <w:b w:val="0"/>
          <w:snapToGrid w:val="0"/>
          <w:sz w:val="24"/>
          <w:szCs w:val="24"/>
        </w:rPr>
        <w:t>2.2  招标文件的澄清</w:t>
      </w:r>
      <w:bookmarkEnd w:id="238"/>
      <w:bookmarkEnd w:id="239"/>
      <w:bookmarkEnd w:id="240"/>
      <w:bookmarkEnd w:id="241"/>
    </w:p>
    <w:p w14:paraId="3DD0989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投标人应仔细阅读和检查招标文件的全部内容。如发现缺页或附件不全，应及时向招标人提出，以便补齐。如有疑问，应在投标人须知前附表规定的时间前</w:t>
      </w:r>
      <w:r>
        <w:rPr>
          <w:rFonts w:ascii="宋体" w:hAnsi="宋体"/>
          <w:kern w:val="0"/>
          <w:szCs w:val="21"/>
        </w:rPr>
        <w:t>在</w:t>
      </w:r>
      <w:r>
        <w:rPr>
          <w:rFonts w:hint="eastAsia" w:ascii="宋体" w:hAnsi="宋体"/>
          <w:kern w:val="0"/>
          <w:szCs w:val="21"/>
        </w:rPr>
        <w:t>相应法定网站提问</w:t>
      </w:r>
      <w:r>
        <w:rPr>
          <w:rFonts w:ascii="宋体" w:hAnsi="宋体"/>
          <w:snapToGrid w:val="0"/>
          <w:kern w:val="0"/>
          <w:szCs w:val="21"/>
        </w:rPr>
        <w:t>，要求招标人对招标文件予以澄清。</w:t>
      </w:r>
    </w:p>
    <w:p w14:paraId="25B69A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招标文件的澄清将在投标人须知前附表规定的投标截止时间</w:t>
      </w:r>
      <w:r>
        <w:rPr>
          <w:rFonts w:hint="eastAsia" w:ascii="宋体" w:hAnsi="宋体"/>
          <w:snapToGrid w:val="0"/>
          <w:kern w:val="0"/>
          <w:szCs w:val="21"/>
          <w:lang w:val="en-US" w:eastAsia="zh-CN"/>
        </w:rPr>
        <w:t>3</w:t>
      </w:r>
      <w:r>
        <w:rPr>
          <w:rFonts w:ascii="宋体" w:hAnsi="宋体"/>
          <w:snapToGrid w:val="0"/>
          <w:kern w:val="0"/>
          <w:szCs w:val="21"/>
        </w:rPr>
        <w:t>天前</w:t>
      </w:r>
      <w:r>
        <w:rPr>
          <w:rFonts w:ascii="宋体" w:hAnsi="宋体"/>
          <w:kern w:val="0"/>
          <w:szCs w:val="21"/>
        </w:rPr>
        <w:t>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但不指明澄清问题的来源。如果澄清发出的时间距投标截止时间不足</w:t>
      </w:r>
      <w:r>
        <w:rPr>
          <w:rFonts w:hint="eastAsia" w:ascii="宋体" w:hAnsi="宋体"/>
          <w:snapToGrid w:val="0"/>
          <w:kern w:val="0"/>
          <w:szCs w:val="21"/>
          <w:lang w:val="en-US" w:eastAsia="zh-CN"/>
        </w:rPr>
        <w:t>3</w:t>
      </w:r>
      <w:r>
        <w:rPr>
          <w:rFonts w:ascii="宋体" w:hAnsi="宋体"/>
          <w:snapToGrid w:val="0"/>
          <w:kern w:val="0"/>
          <w:szCs w:val="21"/>
        </w:rPr>
        <w:t>天，相应延长投标截止时间。</w:t>
      </w:r>
    </w:p>
    <w:p w14:paraId="26F882A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招标人对招标文件的</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3</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3</w:t>
      </w:r>
      <w:r>
        <w:rPr>
          <w:rFonts w:ascii="宋体" w:hAnsi="宋体"/>
          <w:snapToGrid w:val="0"/>
          <w:kern w:val="0"/>
          <w:szCs w:val="21"/>
        </w:rPr>
        <w:t>日的，须相应延后投标截止时间。</w:t>
      </w:r>
    </w:p>
    <w:p w14:paraId="5395FA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2.2.4  投标人对招标文件和</w:t>
      </w:r>
      <w:r>
        <w:rPr>
          <w:rFonts w:hint="eastAsia" w:ascii="宋体" w:hAnsi="宋体"/>
          <w:snapToGrid w:val="0"/>
          <w:kern w:val="0"/>
          <w:position w:val="-2"/>
          <w:szCs w:val="21"/>
        </w:rPr>
        <w:t>澄清</w:t>
      </w:r>
      <w:r>
        <w:rPr>
          <w:rFonts w:ascii="宋体" w:hAnsi="宋体"/>
          <w:snapToGrid w:val="0"/>
          <w:kern w:val="0"/>
          <w:position w:val="-2"/>
          <w:szCs w:val="21"/>
        </w:rPr>
        <w:t>修改仍有</w:t>
      </w:r>
      <w:r>
        <w:rPr>
          <w:rFonts w:hint="eastAsia" w:ascii="宋体" w:hAnsi="宋体"/>
          <w:snapToGrid w:val="0"/>
          <w:kern w:val="0"/>
          <w:position w:val="-2"/>
          <w:szCs w:val="21"/>
        </w:rPr>
        <w:t>异议</w:t>
      </w:r>
      <w:r>
        <w:rPr>
          <w:rFonts w:ascii="宋体" w:hAnsi="宋体"/>
          <w:snapToGrid w:val="0"/>
          <w:kern w:val="0"/>
          <w:position w:val="-2"/>
          <w:szCs w:val="21"/>
        </w:rPr>
        <w:t>的，可于投标截止时间</w:t>
      </w:r>
      <w:r>
        <w:rPr>
          <w:rFonts w:hint="eastAsia" w:ascii="宋体" w:hAnsi="宋体"/>
          <w:snapToGrid w:val="0"/>
          <w:kern w:val="0"/>
          <w:position w:val="-2"/>
          <w:szCs w:val="21"/>
          <w:lang w:val="en-US" w:eastAsia="zh-CN"/>
        </w:rPr>
        <w:t>3</w:t>
      </w:r>
      <w:r>
        <w:rPr>
          <w:rFonts w:ascii="宋体" w:hAnsi="宋体"/>
          <w:snapToGrid w:val="0"/>
          <w:kern w:val="0"/>
          <w:position w:val="-2"/>
          <w:szCs w:val="21"/>
        </w:rPr>
        <w:t>日前，</w:t>
      </w:r>
      <w:bookmarkStart w:id="242" w:name="OLE_LINK8"/>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242"/>
      <w:r>
        <w:rPr>
          <w:rFonts w:ascii="宋体" w:hAnsi="宋体"/>
          <w:snapToGrid w:val="0"/>
          <w:kern w:val="0"/>
          <w:szCs w:val="21"/>
        </w:rPr>
        <w:t>。招标人应将答复以</w:t>
      </w:r>
      <w:r>
        <w:rPr>
          <w:rFonts w:hint="eastAsia" w:ascii="宋体" w:hAnsi="宋体"/>
          <w:snapToGrid w:val="0"/>
          <w:kern w:val="0"/>
          <w:szCs w:val="21"/>
        </w:rPr>
        <w:t>修改</w:t>
      </w:r>
      <w:r>
        <w:rPr>
          <w:rFonts w:ascii="宋体" w:hAnsi="宋体"/>
          <w:snapToGrid w:val="0"/>
          <w:kern w:val="0"/>
          <w:szCs w:val="21"/>
        </w:rPr>
        <w:t>的形式在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3</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3</w:t>
      </w:r>
      <w:r>
        <w:rPr>
          <w:rFonts w:ascii="宋体" w:hAnsi="宋体"/>
          <w:snapToGrid w:val="0"/>
          <w:kern w:val="0"/>
          <w:szCs w:val="21"/>
        </w:rPr>
        <w:t>日的，须相应延后投标截止时间。</w:t>
      </w:r>
    </w:p>
    <w:p w14:paraId="760CF954">
      <w:pPr>
        <w:pStyle w:val="4"/>
        <w:snapToGrid w:val="0"/>
        <w:spacing w:before="0" w:after="0" w:line="360" w:lineRule="auto"/>
        <w:rPr>
          <w:rFonts w:ascii="宋体" w:hAnsi="宋体"/>
          <w:b w:val="0"/>
          <w:snapToGrid w:val="0"/>
          <w:sz w:val="24"/>
          <w:szCs w:val="24"/>
        </w:rPr>
      </w:pPr>
      <w:bookmarkStart w:id="243" w:name="_Toc287607763"/>
      <w:bookmarkStart w:id="244" w:name="_Toc32740"/>
      <w:bookmarkStart w:id="245" w:name="_Toc31294"/>
      <w:bookmarkStart w:id="246" w:name="_Toc277082569"/>
      <w:bookmarkStart w:id="247" w:name="_Toc224103334"/>
      <w:bookmarkStart w:id="248" w:name="_Toc287620702"/>
      <w:bookmarkStart w:id="249" w:name="_Toc200513143"/>
      <w:bookmarkStart w:id="250" w:name="_Toc430530452"/>
      <w:bookmarkStart w:id="251" w:name="_Toc509218727"/>
      <w:r>
        <w:rPr>
          <w:rFonts w:ascii="宋体" w:hAnsi="宋体"/>
          <w:b w:val="0"/>
          <w:snapToGrid w:val="0"/>
          <w:sz w:val="24"/>
          <w:szCs w:val="24"/>
        </w:rPr>
        <w:t>2.3  招标文件的修改</w:t>
      </w:r>
      <w:bookmarkEnd w:id="243"/>
      <w:bookmarkEnd w:id="244"/>
      <w:bookmarkEnd w:id="245"/>
      <w:bookmarkEnd w:id="246"/>
      <w:bookmarkEnd w:id="247"/>
      <w:bookmarkEnd w:id="248"/>
      <w:bookmarkEnd w:id="249"/>
      <w:bookmarkEnd w:id="250"/>
      <w:bookmarkEnd w:id="251"/>
    </w:p>
    <w:p w14:paraId="640364D9">
      <w:pPr>
        <w:autoSpaceDE w:val="0"/>
        <w:autoSpaceDN w:val="0"/>
        <w:adjustRightInd w:val="0"/>
        <w:snapToGrid w:val="0"/>
        <w:spacing w:line="360" w:lineRule="auto"/>
        <w:ind w:firstLine="420"/>
        <w:rPr>
          <w:rFonts w:ascii="宋体" w:hAnsi="宋体"/>
          <w:snapToGrid w:val="0"/>
        </w:rPr>
      </w:pPr>
      <w:bookmarkStart w:id="252" w:name="_Toc287620703"/>
      <w:bookmarkStart w:id="253" w:name="_Toc224103335"/>
      <w:bookmarkStart w:id="254" w:name="_Toc277082570"/>
      <w:bookmarkStart w:id="255" w:name="_Toc200513144"/>
      <w:bookmarkStart w:id="256" w:name="_Toc287607764"/>
      <w:r>
        <w:rPr>
          <w:rFonts w:ascii="宋体" w:hAnsi="宋体"/>
          <w:snapToGrid w:val="0"/>
        </w:rPr>
        <w:t>按照本章第2.2款招标文件的澄清相关内容及方式执行。</w:t>
      </w:r>
    </w:p>
    <w:p w14:paraId="1457E4DA">
      <w:pPr>
        <w:pStyle w:val="3"/>
        <w:spacing w:before="0" w:after="0" w:line="360" w:lineRule="auto"/>
        <w:rPr>
          <w:rFonts w:ascii="宋体" w:hAnsi="宋体"/>
          <w:b w:val="0"/>
          <w:snapToGrid w:val="0"/>
        </w:rPr>
      </w:pPr>
      <w:bookmarkStart w:id="257" w:name="_Toc1731"/>
      <w:bookmarkStart w:id="258" w:name="_Toc430530453"/>
      <w:bookmarkStart w:id="259" w:name="_Toc509218728"/>
      <w:bookmarkStart w:id="260" w:name="_Toc32443"/>
      <w:r>
        <w:rPr>
          <w:rFonts w:ascii="宋体" w:hAnsi="宋体"/>
          <w:b w:val="0"/>
          <w:snapToGrid w:val="0"/>
        </w:rPr>
        <w:t>3.  投标文件</w:t>
      </w:r>
      <w:bookmarkEnd w:id="252"/>
      <w:bookmarkEnd w:id="253"/>
      <w:bookmarkEnd w:id="254"/>
      <w:bookmarkEnd w:id="255"/>
      <w:bookmarkEnd w:id="256"/>
      <w:bookmarkEnd w:id="257"/>
      <w:bookmarkEnd w:id="258"/>
      <w:bookmarkEnd w:id="259"/>
      <w:bookmarkEnd w:id="260"/>
    </w:p>
    <w:p w14:paraId="42EF83F4">
      <w:pPr>
        <w:pStyle w:val="4"/>
        <w:snapToGrid w:val="0"/>
        <w:spacing w:before="0" w:after="0" w:line="360" w:lineRule="auto"/>
        <w:rPr>
          <w:rFonts w:ascii="宋体" w:hAnsi="宋体"/>
          <w:b w:val="0"/>
          <w:snapToGrid w:val="0"/>
          <w:sz w:val="24"/>
          <w:szCs w:val="24"/>
        </w:rPr>
      </w:pPr>
      <w:bookmarkStart w:id="261" w:name="_Toc224103336"/>
      <w:bookmarkStart w:id="262" w:name="_Toc287620704"/>
      <w:bookmarkStart w:id="263" w:name="_Toc277082571"/>
      <w:bookmarkStart w:id="264" w:name="_Toc509218729"/>
      <w:bookmarkStart w:id="265" w:name="_Toc430530454"/>
      <w:bookmarkStart w:id="266" w:name="_Toc287607765"/>
      <w:bookmarkStart w:id="267" w:name="_Toc19340"/>
      <w:bookmarkStart w:id="268" w:name="_Toc22925"/>
      <w:bookmarkStart w:id="269" w:name="_Toc200513145"/>
      <w:r>
        <w:rPr>
          <w:rFonts w:ascii="宋体" w:hAnsi="宋体"/>
          <w:b w:val="0"/>
          <w:snapToGrid w:val="0"/>
          <w:sz w:val="24"/>
          <w:szCs w:val="24"/>
        </w:rPr>
        <w:t>3.1  投标文件的组成</w:t>
      </w:r>
      <w:bookmarkEnd w:id="261"/>
      <w:bookmarkEnd w:id="262"/>
      <w:bookmarkEnd w:id="263"/>
      <w:bookmarkEnd w:id="264"/>
      <w:bookmarkEnd w:id="265"/>
      <w:bookmarkEnd w:id="266"/>
      <w:bookmarkEnd w:id="267"/>
      <w:bookmarkEnd w:id="268"/>
      <w:bookmarkEnd w:id="269"/>
    </w:p>
    <w:p w14:paraId="136B07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3.1.1 投标文件应包括下列内容：</w:t>
      </w:r>
    </w:p>
    <w:p w14:paraId="15A30A20">
      <w:pPr>
        <w:spacing w:line="360" w:lineRule="auto"/>
        <w:ind w:firstLine="420" w:firstLineChars="200"/>
        <w:rPr>
          <w:rFonts w:ascii="宋体" w:hAnsi="宋体"/>
        </w:rPr>
      </w:pPr>
      <w:r>
        <w:rPr>
          <w:rFonts w:hint="eastAsia" w:ascii="宋体" w:hAnsi="宋体"/>
        </w:rPr>
        <w:t>3.1.1.1投标函部分</w:t>
      </w:r>
    </w:p>
    <w:p w14:paraId="408FB773">
      <w:pPr>
        <w:spacing w:line="360" w:lineRule="auto"/>
        <w:ind w:firstLine="420" w:firstLineChars="200"/>
        <w:rPr>
          <w:rFonts w:ascii="宋体" w:hAnsi="宋体"/>
        </w:rPr>
      </w:pPr>
      <w:r>
        <w:rPr>
          <w:rFonts w:hint="eastAsia" w:ascii="宋体" w:hAnsi="宋体"/>
        </w:rPr>
        <w:t>（1）投标函</w:t>
      </w:r>
    </w:p>
    <w:p w14:paraId="176ECA4A">
      <w:pPr>
        <w:spacing w:line="360" w:lineRule="auto"/>
        <w:ind w:firstLine="420" w:firstLineChars="200"/>
        <w:rPr>
          <w:rFonts w:ascii="宋体" w:hAnsi="宋体"/>
        </w:rPr>
      </w:pPr>
      <w:r>
        <w:rPr>
          <w:rFonts w:hint="eastAsia" w:ascii="宋体" w:hAnsi="宋体"/>
        </w:rPr>
        <w:t>（2）投标函附录</w:t>
      </w:r>
    </w:p>
    <w:p w14:paraId="6267C110">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3</w:t>
      </w:r>
      <w:r>
        <w:rPr>
          <w:rFonts w:hint="eastAsia" w:ascii="宋体" w:hAnsi="宋体"/>
        </w:rPr>
        <w:t>）投标报价合理性说明（如有）</w:t>
      </w:r>
    </w:p>
    <w:p w14:paraId="68D2ADEE">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4</w:t>
      </w:r>
      <w:r>
        <w:rPr>
          <w:rFonts w:hint="eastAsia" w:ascii="宋体" w:hAnsi="宋体"/>
        </w:rPr>
        <w:t>）法定代表人身份证明或授权委托书</w:t>
      </w:r>
    </w:p>
    <w:p w14:paraId="0729B897">
      <w:pPr>
        <w:spacing w:line="360" w:lineRule="auto"/>
        <w:ind w:firstLine="420" w:firstLineChars="200"/>
        <w:rPr>
          <w:rFonts w:ascii="宋体" w:hAnsi="宋体"/>
        </w:rPr>
      </w:pPr>
      <w:r>
        <w:rPr>
          <w:rFonts w:hint="eastAsia" w:ascii="宋体" w:hAnsi="宋体"/>
        </w:rPr>
        <w:t>3.1.1.2</w:t>
      </w:r>
      <w:r>
        <w:rPr>
          <w:rFonts w:hint="eastAsia" w:ascii="宋体" w:hAnsi="宋体"/>
          <w:lang w:val="en-US" w:eastAsia="zh-CN"/>
        </w:rPr>
        <w:t>报价</w:t>
      </w:r>
      <w:r>
        <w:rPr>
          <w:rFonts w:hint="eastAsia" w:ascii="宋体" w:hAnsi="宋体"/>
        </w:rPr>
        <w:t>部分</w:t>
      </w:r>
    </w:p>
    <w:p w14:paraId="5A77DC49">
      <w:pPr>
        <w:spacing w:line="360" w:lineRule="auto"/>
        <w:ind w:firstLine="420" w:firstLineChars="200"/>
        <w:rPr>
          <w:rFonts w:ascii="宋体" w:hAnsi="宋体"/>
        </w:rPr>
      </w:pPr>
      <w:r>
        <w:rPr>
          <w:rFonts w:hint="eastAsia" w:ascii="宋体" w:hAnsi="宋体"/>
        </w:rPr>
        <w:t>（1）已标价工程量清单</w:t>
      </w:r>
    </w:p>
    <w:p w14:paraId="13D3C033">
      <w:pPr>
        <w:spacing w:line="360" w:lineRule="auto"/>
        <w:ind w:firstLine="420" w:firstLineChars="200"/>
        <w:rPr>
          <w:rFonts w:hint="eastAsia" w:ascii="宋体" w:hAnsi="宋体"/>
          <w:lang w:val="en-US" w:eastAsia="zh-CN"/>
        </w:rPr>
      </w:pPr>
      <w:r>
        <w:rPr>
          <w:rFonts w:hint="eastAsia" w:ascii="宋体" w:hAnsi="宋体"/>
          <w:lang w:val="en-US" w:eastAsia="zh-CN"/>
        </w:rPr>
        <w:t>3.1.1.3商务</w:t>
      </w:r>
      <w:r>
        <w:rPr>
          <w:rFonts w:hint="eastAsia" w:ascii="宋体" w:hAnsi="宋体"/>
        </w:rPr>
        <w:t>部分（</w:t>
      </w:r>
      <w:r>
        <w:rPr>
          <w:rFonts w:hint="eastAsia" w:ascii="宋体" w:hAnsi="宋体"/>
          <w:lang w:val="en-US" w:eastAsia="zh-CN"/>
        </w:rPr>
        <w:t>如有</w:t>
      </w:r>
      <w:r>
        <w:rPr>
          <w:rFonts w:hint="eastAsia" w:ascii="宋体" w:hAnsi="宋体"/>
        </w:rPr>
        <w:t>）</w:t>
      </w:r>
    </w:p>
    <w:p w14:paraId="79C21112">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4</w:t>
      </w:r>
      <w:r>
        <w:rPr>
          <w:rFonts w:hint="eastAsia" w:ascii="宋体" w:hAnsi="宋体"/>
        </w:rPr>
        <w:t>技术部分（</w:t>
      </w:r>
      <w:r>
        <w:rPr>
          <w:rFonts w:hint="eastAsia" w:ascii="宋体" w:hAnsi="宋体"/>
          <w:lang w:val="en-US" w:eastAsia="zh-CN"/>
        </w:rPr>
        <w:t>如有</w:t>
      </w:r>
      <w:r>
        <w:rPr>
          <w:rFonts w:hint="eastAsia" w:ascii="宋体" w:hAnsi="宋体"/>
        </w:rPr>
        <w:t>）</w:t>
      </w:r>
    </w:p>
    <w:p w14:paraId="4757CAEF">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5</w:t>
      </w:r>
      <w:r>
        <w:rPr>
          <w:rFonts w:hint="eastAsia" w:ascii="宋体" w:hAnsi="宋体"/>
        </w:rPr>
        <w:t>资格审查部分</w:t>
      </w:r>
    </w:p>
    <w:p w14:paraId="4FB06194">
      <w:pPr>
        <w:spacing w:line="360" w:lineRule="auto"/>
        <w:ind w:firstLine="420" w:firstLineChars="200"/>
        <w:rPr>
          <w:rFonts w:ascii="宋体" w:hAnsi="宋体"/>
        </w:rPr>
      </w:pPr>
      <w:r>
        <w:rPr>
          <w:rFonts w:hint="eastAsia" w:ascii="宋体" w:hAnsi="宋体"/>
        </w:rPr>
        <w:t>（1）法定代表人身份证明或授权委托书</w:t>
      </w:r>
    </w:p>
    <w:p w14:paraId="1826EA2A">
      <w:pPr>
        <w:spacing w:line="360" w:lineRule="auto"/>
        <w:ind w:firstLine="420" w:firstLineChars="200"/>
        <w:rPr>
          <w:rFonts w:ascii="宋体" w:hAnsi="宋体"/>
        </w:rPr>
      </w:pPr>
      <w:r>
        <w:rPr>
          <w:rFonts w:hint="eastAsia" w:ascii="宋体" w:hAnsi="宋体"/>
        </w:rPr>
        <w:t>（2）</w:t>
      </w:r>
      <w:r>
        <w:rPr>
          <w:rFonts w:hint="eastAsia" w:ascii="宋体" w:hAnsi="宋体"/>
          <w:lang w:val="en-US" w:eastAsia="zh-CN"/>
        </w:rPr>
        <w:t>共同投标协议</w:t>
      </w:r>
      <w:r>
        <w:rPr>
          <w:rFonts w:hint="eastAsia" w:ascii="宋体" w:hAnsi="宋体"/>
        </w:rPr>
        <w:t>（如有）</w:t>
      </w:r>
    </w:p>
    <w:p w14:paraId="6C6DEB26">
      <w:pPr>
        <w:spacing w:line="360" w:lineRule="auto"/>
        <w:ind w:firstLine="420" w:firstLineChars="200"/>
        <w:rPr>
          <w:rFonts w:ascii="宋体" w:hAnsi="宋体"/>
        </w:rPr>
      </w:pPr>
      <w:r>
        <w:rPr>
          <w:rFonts w:hint="eastAsia" w:ascii="宋体" w:hAnsi="宋体"/>
        </w:rPr>
        <w:t>（3）承诺</w:t>
      </w:r>
    </w:p>
    <w:p w14:paraId="1546A1CC">
      <w:pPr>
        <w:spacing w:line="360" w:lineRule="auto"/>
        <w:ind w:firstLine="420" w:firstLineChars="200"/>
        <w:rPr>
          <w:rFonts w:hint="eastAsia" w:ascii="宋体" w:hAnsi="宋体"/>
        </w:rPr>
      </w:pPr>
      <w:r>
        <w:rPr>
          <w:rFonts w:hint="eastAsia" w:ascii="宋体" w:hAnsi="宋体"/>
        </w:rPr>
        <w:t>（</w:t>
      </w:r>
      <w:r>
        <w:rPr>
          <w:rFonts w:hint="eastAsia" w:ascii="宋体" w:hAnsi="宋体"/>
          <w:lang w:val="en-US" w:eastAsia="zh-CN"/>
        </w:rPr>
        <w:t>4</w:t>
      </w:r>
      <w:r>
        <w:rPr>
          <w:rFonts w:hint="eastAsia" w:ascii="宋体" w:hAnsi="宋体"/>
        </w:rPr>
        <w:t>）其他资料</w:t>
      </w:r>
    </w:p>
    <w:p w14:paraId="014236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3.1.2  投标人须知前附表规定不接受联合体投标的，或投标人没有组成联合体的，投标文件不包括</w:t>
      </w:r>
      <w:r>
        <w:rPr>
          <w:rFonts w:hint="eastAsia" w:ascii="宋体" w:hAnsi="宋体"/>
          <w:lang w:val="en-US" w:eastAsia="zh-CN"/>
        </w:rPr>
        <w:t>共同投标协议</w:t>
      </w:r>
      <w:r>
        <w:rPr>
          <w:rFonts w:ascii="宋体" w:hAnsi="宋体"/>
          <w:snapToGrid w:val="0"/>
          <w:kern w:val="0"/>
          <w:szCs w:val="21"/>
        </w:rPr>
        <w:t>。</w:t>
      </w:r>
    </w:p>
    <w:p w14:paraId="63D9918C">
      <w:pPr>
        <w:pStyle w:val="4"/>
        <w:snapToGrid w:val="0"/>
        <w:spacing w:before="0" w:after="0" w:line="360" w:lineRule="auto"/>
        <w:rPr>
          <w:rFonts w:ascii="宋体" w:hAnsi="宋体"/>
          <w:b w:val="0"/>
          <w:snapToGrid w:val="0"/>
          <w:sz w:val="24"/>
          <w:szCs w:val="24"/>
        </w:rPr>
      </w:pPr>
      <w:bookmarkStart w:id="270" w:name="_Toc277082572"/>
      <w:bookmarkStart w:id="271" w:name="_Toc287620705"/>
      <w:bookmarkStart w:id="272" w:name="_Toc9049"/>
      <w:bookmarkStart w:id="273" w:name="_Toc224103337"/>
      <w:bookmarkStart w:id="274" w:name="_Toc287607766"/>
      <w:bookmarkStart w:id="275" w:name="_Toc509218730"/>
      <w:bookmarkStart w:id="276" w:name="_Toc9606"/>
      <w:bookmarkStart w:id="277" w:name="_Toc430530455"/>
      <w:bookmarkStart w:id="278" w:name="_Toc200513146"/>
      <w:r>
        <w:rPr>
          <w:rFonts w:ascii="宋体" w:hAnsi="宋体"/>
          <w:b w:val="0"/>
          <w:snapToGrid w:val="0"/>
          <w:sz w:val="24"/>
          <w:szCs w:val="24"/>
        </w:rPr>
        <w:t>3.2  投标报价</w:t>
      </w:r>
      <w:bookmarkEnd w:id="270"/>
      <w:bookmarkEnd w:id="271"/>
      <w:bookmarkEnd w:id="272"/>
      <w:bookmarkEnd w:id="273"/>
      <w:bookmarkEnd w:id="274"/>
      <w:bookmarkEnd w:id="275"/>
      <w:bookmarkEnd w:id="276"/>
      <w:bookmarkEnd w:id="277"/>
      <w:bookmarkEnd w:id="278"/>
    </w:p>
    <w:p w14:paraId="61DB26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投标人应按第五章“工程量清单”的要求填写相应表格。</w:t>
      </w:r>
    </w:p>
    <w:p w14:paraId="2CBB2B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w:t>
      </w:r>
      <w:r>
        <w:rPr>
          <w:rFonts w:hint="eastAsia" w:ascii="宋体" w:hAnsi="宋体"/>
          <w:snapToGrid w:val="0"/>
          <w:kern w:val="0"/>
          <w:szCs w:val="21"/>
        </w:rPr>
        <w:t xml:space="preserve">  </w:t>
      </w:r>
      <w:r>
        <w:rPr>
          <w:rFonts w:ascii="宋体" w:hAnsi="宋体"/>
          <w:snapToGrid w:val="0"/>
          <w:kern w:val="0"/>
          <w:szCs w:val="21"/>
        </w:rPr>
        <w:t>投标人在投标截止时间前修改投标函中的投标总报价，应同时修改第五章“工程量清单”中的相应报价。此修改须符合本章第 4.3 款的有关要求。</w:t>
      </w:r>
    </w:p>
    <w:p w14:paraId="7B2DC4FA">
      <w:pPr>
        <w:pStyle w:val="4"/>
        <w:snapToGrid w:val="0"/>
        <w:spacing w:before="0" w:after="0" w:line="360" w:lineRule="auto"/>
        <w:rPr>
          <w:rFonts w:ascii="宋体" w:hAnsi="宋体"/>
          <w:b w:val="0"/>
          <w:snapToGrid w:val="0"/>
          <w:sz w:val="24"/>
          <w:szCs w:val="24"/>
        </w:rPr>
      </w:pPr>
      <w:bookmarkStart w:id="279" w:name="_Toc509218731"/>
      <w:bookmarkStart w:id="280" w:name="_Toc287620706"/>
      <w:bookmarkStart w:id="281" w:name="_Toc17662"/>
      <w:bookmarkStart w:id="282" w:name="_Toc14821"/>
      <w:bookmarkStart w:id="283" w:name="_Toc287607767"/>
      <w:bookmarkStart w:id="284" w:name="_Toc430530456"/>
      <w:bookmarkStart w:id="285" w:name="_Toc200513147"/>
      <w:bookmarkStart w:id="286" w:name="_Toc224103338"/>
      <w:bookmarkStart w:id="287" w:name="_Toc277082573"/>
      <w:r>
        <w:rPr>
          <w:rFonts w:ascii="宋体" w:hAnsi="宋体"/>
          <w:b w:val="0"/>
          <w:snapToGrid w:val="0"/>
          <w:sz w:val="24"/>
          <w:szCs w:val="24"/>
        </w:rPr>
        <w:t>3.3  投标有效期</w:t>
      </w:r>
      <w:bookmarkEnd w:id="279"/>
      <w:bookmarkEnd w:id="280"/>
      <w:bookmarkEnd w:id="281"/>
      <w:bookmarkEnd w:id="282"/>
      <w:bookmarkEnd w:id="283"/>
      <w:bookmarkEnd w:id="284"/>
      <w:bookmarkEnd w:id="285"/>
      <w:bookmarkEnd w:id="286"/>
      <w:bookmarkEnd w:id="287"/>
    </w:p>
    <w:p w14:paraId="17D2ED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在投标人须知前附表规定的投标有效期内，投标人不得要求撤销或修改其投标文件。</w:t>
      </w:r>
    </w:p>
    <w:p w14:paraId="2412B8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3.3.2  出现特殊情况需要延长投标有效期的，招标人以书面形式通知所有投标人延长投标有效期。投标人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26E5CAC2">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适用于投标保证金采用银行转账形式的）</w:t>
      </w:r>
    </w:p>
    <w:p w14:paraId="5524B5FF">
      <w:pPr>
        <w:pStyle w:val="4"/>
        <w:keepNext w:val="0"/>
        <w:keepLines w:val="0"/>
        <w:snapToGrid w:val="0"/>
        <w:spacing w:before="0" w:after="0" w:line="360" w:lineRule="auto"/>
        <w:rPr>
          <w:rFonts w:ascii="宋体" w:hAnsi="宋体"/>
          <w:b w:val="0"/>
          <w:snapToGrid w:val="0"/>
          <w:sz w:val="24"/>
          <w:szCs w:val="24"/>
        </w:rPr>
      </w:pPr>
      <w:bookmarkStart w:id="288" w:name="_Toc430530457"/>
      <w:bookmarkStart w:id="289" w:name="_Toc287607768"/>
      <w:bookmarkStart w:id="290" w:name="_Toc509218732"/>
      <w:bookmarkStart w:id="291" w:name="_Toc224103339"/>
      <w:bookmarkStart w:id="292" w:name="_Toc287620707"/>
      <w:bookmarkStart w:id="293" w:name="_Toc277082574"/>
      <w:bookmarkStart w:id="294" w:name="_Toc200513148"/>
      <w:bookmarkStart w:id="295" w:name="_Toc21081"/>
      <w:bookmarkStart w:id="296" w:name="_Toc11029"/>
      <w:r>
        <w:rPr>
          <w:rFonts w:ascii="宋体" w:hAnsi="宋体"/>
          <w:b w:val="0"/>
          <w:snapToGrid w:val="0"/>
          <w:sz w:val="24"/>
          <w:szCs w:val="24"/>
        </w:rPr>
        <w:t>3.4  投标</w:t>
      </w:r>
      <w:bookmarkEnd w:id="288"/>
      <w:bookmarkEnd w:id="289"/>
      <w:bookmarkEnd w:id="290"/>
      <w:bookmarkEnd w:id="291"/>
      <w:bookmarkEnd w:id="292"/>
      <w:bookmarkEnd w:id="293"/>
      <w:bookmarkEnd w:id="294"/>
      <w:r>
        <w:rPr>
          <w:rFonts w:hint="eastAsia" w:ascii="宋体" w:hAnsi="宋体"/>
          <w:b w:val="0"/>
          <w:snapToGrid w:val="0"/>
          <w:sz w:val="24"/>
          <w:szCs w:val="24"/>
        </w:rPr>
        <w:t>保证金</w:t>
      </w:r>
      <w:bookmarkEnd w:id="295"/>
      <w:bookmarkEnd w:id="296"/>
    </w:p>
    <w:p w14:paraId="7CE9B3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35C8019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 3.4.1 项要求提交投标保证金的，其投标文件作否决投标处理。</w:t>
      </w:r>
    </w:p>
    <w:p w14:paraId="5BD2512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w:t>
      </w:r>
      <w:r>
        <w:rPr>
          <w:rFonts w:ascii="宋体" w:hAnsi="宋体"/>
          <w:snapToGrid w:val="0"/>
          <w:kern w:val="0"/>
          <w:position w:val="-2"/>
          <w:szCs w:val="21"/>
        </w:rPr>
        <w:t>保证金（投标保函）</w:t>
      </w:r>
      <w:r>
        <w:rPr>
          <w:rFonts w:ascii="宋体" w:hAnsi="宋体"/>
          <w:snapToGrid w:val="0"/>
          <w:kern w:val="0"/>
          <w:szCs w:val="21"/>
        </w:rPr>
        <w:t>退还：见投标人须知前附表</w:t>
      </w:r>
      <w:r>
        <w:rPr>
          <w:rFonts w:ascii="宋体" w:hAnsi="宋体"/>
          <w:snapToGrid w:val="0"/>
          <w:kern w:val="0"/>
          <w:position w:val="-2"/>
          <w:szCs w:val="21"/>
        </w:rPr>
        <w:t>。</w:t>
      </w:r>
    </w:p>
    <w:p w14:paraId="5B34C3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Theme="minorEastAsia" w:hAnsiTheme="minorEastAsia" w:eastAsiaTheme="minorEastAsia"/>
          <w:color w:val="auto"/>
          <w:highlight w:val="none"/>
          <w:lang w:val="en-US" w:eastAsia="zh-CN"/>
        </w:rPr>
        <w:t>以现金形式交纳的</w:t>
      </w:r>
      <w:r>
        <w:rPr>
          <w:rFonts w:ascii="宋体" w:hAnsi="宋体"/>
          <w:snapToGrid w:val="0"/>
          <w:kern w:val="0"/>
          <w:szCs w:val="21"/>
        </w:rPr>
        <w:t>将不予退还</w:t>
      </w:r>
      <w:r>
        <w:rPr>
          <w:rFonts w:hint="eastAsia" w:asciiTheme="minorEastAsia" w:hAnsiTheme="minorEastAsia" w:eastAsiaTheme="minorEastAsia"/>
          <w:color w:val="auto"/>
          <w:highlight w:val="none"/>
          <w:lang w:eastAsia="zh-CN"/>
        </w:rPr>
        <w:t>，以保函形式交纳的由保函开立人支付保函担保的与投标保证金等额的款项</w:t>
      </w:r>
      <w:r>
        <w:rPr>
          <w:rFonts w:ascii="宋体" w:hAnsi="宋体"/>
          <w:snapToGrid w:val="0"/>
          <w:kern w:val="0"/>
          <w:szCs w:val="21"/>
        </w:rPr>
        <w:t>：</w:t>
      </w:r>
    </w:p>
    <w:p w14:paraId="1DB86B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（1）投标人在规定的投标有效期内撤销或修改其投标文件；</w:t>
      </w:r>
    </w:p>
    <w:p w14:paraId="5DBA3F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kern w:val="0"/>
          <w:szCs w:val="21"/>
        </w:rPr>
        <w:t>中标人在收到中标通知书后，无正当理由不与招标人订立合同，在签订合同时向招标人提出附加条件，或者不按照招标文件要求提交履约保证金</w:t>
      </w:r>
      <w:r>
        <w:rPr>
          <w:rFonts w:ascii="宋体" w:hAnsi="宋体"/>
          <w:snapToGrid w:val="0"/>
          <w:kern w:val="0"/>
          <w:szCs w:val="21"/>
        </w:rPr>
        <w:t>；</w:t>
      </w:r>
    </w:p>
    <w:p w14:paraId="043203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）违反本章第9.2</w:t>
      </w:r>
      <w:r>
        <w:rPr>
          <w:rFonts w:hint="eastAsia" w:ascii="宋体" w:hAnsi="宋体"/>
          <w:snapToGrid w:val="0"/>
          <w:kern w:val="0"/>
          <w:szCs w:val="21"/>
        </w:rPr>
        <w:t>款</w:t>
      </w:r>
      <w:r>
        <w:rPr>
          <w:rFonts w:ascii="宋体" w:hAnsi="宋体"/>
          <w:snapToGrid w:val="0"/>
          <w:kern w:val="0"/>
          <w:szCs w:val="21"/>
        </w:rPr>
        <w:t>对投标人的纪律要求的；</w:t>
      </w:r>
    </w:p>
    <w:p w14:paraId="3F1F66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）法律法规规定的其他情形。</w:t>
      </w:r>
    </w:p>
    <w:p w14:paraId="73AB1DB5">
      <w:pPr>
        <w:tabs>
          <w:tab w:val="left" w:pos="611"/>
          <w:tab w:val="left" w:pos="669"/>
        </w:tabs>
        <w:snapToGrid w:val="0"/>
        <w:spacing w:line="360" w:lineRule="auto"/>
        <w:ind w:firstLine="420" w:firstLineChars="200"/>
        <w:rPr>
          <w:rFonts w:hint="eastAsia" w:ascii="宋体" w:hAnsi="宋体" w:eastAsia="宋体"/>
          <w:snapToGrid w:val="0"/>
          <w:kern w:val="0"/>
          <w:szCs w:val="21"/>
          <w:lang w:val="en-US" w:eastAsia="zh-CN"/>
        </w:rPr>
      </w:pPr>
      <w:r>
        <w:rPr>
          <w:rFonts w:ascii="宋体" w:hAnsi="宋体"/>
          <w:snapToGrid w:val="0"/>
          <w:kern w:val="0"/>
          <w:szCs w:val="21"/>
        </w:rPr>
        <w:t>3.4.5</w:t>
      </w:r>
      <w:r>
        <w:rPr>
          <w:rFonts w:hint="eastAsia" w:ascii="宋体" w:hAnsi="宋体"/>
          <w:snapToGrid w:val="0"/>
          <w:kern w:val="0"/>
          <w:szCs w:val="21"/>
          <w:lang w:val="en-US" w:eastAsia="zh-CN"/>
        </w:rPr>
        <w:t xml:space="preserve"> </w:t>
      </w:r>
      <w:r>
        <w:rPr>
          <w:rFonts w:hint="eastAsia" w:ascii="宋体" w:hAnsi="宋体" w:eastAsia="宋体" w:cs="宋体"/>
          <w:color w:val="auto"/>
          <w:highlight w:val="none"/>
        </w:rPr>
        <w:t>投标保证金的其他要求：</w:t>
      </w:r>
    </w:p>
    <w:p w14:paraId="3882D00F">
      <w:pPr>
        <w:tabs>
          <w:tab w:val="left" w:pos="611"/>
          <w:tab w:val="left" w:pos="669"/>
        </w:tabs>
        <w:snapToGrid w:val="0"/>
        <w:spacing w:line="360" w:lineRule="auto"/>
        <w:ind w:firstLine="420" w:firstLineChars="200"/>
        <w:rPr>
          <w:rFonts w:ascii="宋体" w:hAnsi="宋体"/>
          <w:kern w:val="0"/>
        </w:rPr>
      </w:pPr>
      <w:r>
        <w:rPr>
          <w:rFonts w:ascii="宋体" w:hAnsi="宋体"/>
          <w:kern w:val="0"/>
        </w:rPr>
        <w:t>（1）投标保证金为无条件担保；</w:t>
      </w:r>
    </w:p>
    <w:p w14:paraId="17FA2072">
      <w:pPr>
        <w:tabs>
          <w:tab w:val="left" w:pos="611"/>
          <w:tab w:val="left" w:pos="669"/>
        </w:tabs>
        <w:snapToGrid w:val="0"/>
        <w:spacing w:line="360" w:lineRule="auto"/>
        <w:ind w:firstLine="420" w:firstLineChars="200"/>
        <w:rPr>
          <w:rFonts w:ascii="宋体" w:hAnsi="宋体"/>
          <w:kern w:val="0"/>
        </w:rPr>
      </w:pPr>
      <w:r>
        <w:rPr>
          <w:rFonts w:ascii="宋体" w:hAnsi="宋体"/>
          <w:kern w:val="0"/>
        </w:rPr>
        <w:t>（2）投标保证金的受益人为招标人</w:t>
      </w:r>
      <w:r>
        <w:rPr>
          <w:rFonts w:hint="eastAsia" w:ascii="宋体" w:hAnsi="宋体"/>
          <w:kern w:val="0"/>
        </w:rPr>
        <w:t>。</w:t>
      </w:r>
    </w:p>
    <w:p w14:paraId="76595A65">
      <w:pPr>
        <w:pStyle w:val="4"/>
        <w:keepNext w:val="0"/>
        <w:keepLines w:val="0"/>
        <w:snapToGrid w:val="0"/>
        <w:spacing w:before="0" w:after="0" w:line="360" w:lineRule="auto"/>
        <w:rPr>
          <w:rFonts w:ascii="宋体" w:hAnsi="宋体"/>
          <w:b w:val="0"/>
          <w:snapToGrid w:val="0"/>
          <w:sz w:val="24"/>
          <w:szCs w:val="24"/>
        </w:rPr>
      </w:pPr>
      <w:bookmarkStart w:id="297" w:name="_Toc509218733"/>
      <w:bookmarkStart w:id="298" w:name="_Toc19706"/>
      <w:bookmarkStart w:id="299" w:name="_Toc277082575"/>
      <w:bookmarkStart w:id="300" w:name="_Toc287607769"/>
      <w:bookmarkStart w:id="301" w:name="_Toc287620708"/>
      <w:bookmarkStart w:id="302" w:name="_Toc200513149"/>
      <w:bookmarkStart w:id="303" w:name="_Toc224103340"/>
      <w:bookmarkStart w:id="304" w:name="_Toc17714"/>
      <w:bookmarkStart w:id="305" w:name="_Toc43053045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97"/>
      <w:bookmarkEnd w:id="298"/>
      <w:bookmarkEnd w:id="299"/>
      <w:bookmarkEnd w:id="300"/>
      <w:bookmarkEnd w:id="301"/>
      <w:bookmarkEnd w:id="302"/>
      <w:bookmarkEnd w:id="303"/>
      <w:bookmarkEnd w:id="304"/>
      <w:bookmarkEnd w:id="305"/>
    </w:p>
    <w:p w14:paraId="2E7F625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投标人在编制投标文件时，应按新情况更新或补充其在申请资格预审时提供的资料，以证实其各项资格条件仍能继续满足资格预审文件的要求，具备承担本标段施工的资质条件、能力和信誉。</w:t>
      </w:r>
    </w:p>
    <w:p w14:paraId="0B06B0F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7D12C65">
      <w:pPr>
        <w:pStyle w:val="4"/>
        <w:keepNext w:val="0"/>
        <w:keepLines w:val="0"/>
        <w:snapToGrid w:val="0"/>
        <w:spacing w:before="0" w:after="0" w:line="360" w:lineRule="auto"/>
        <w:rPr>
          <w:rFonts w:ascii="宋体" w:hAnsi="宋体"/>
          <w:b w:val="0"/>
          <w:snapToGrid w:val="0"/>
          <w:sz w:val="24"/>
          <w:szCs w:val="24"/>
        </w:rPr>
      </w:pPr>
      <w:bookmarkStart w:id="306" w:name="_Toc200513150"/>
      <w:bookmarkStart w:id="307" w:name="_Toc224103341"/>
      <w:bookmarkStart w:id="308" w:name="_Toc277082576"/>
      <w:bookmarkStart w:id="309" w:name="_Toc509218734"/>
      <w:bookmarkStart w:id="310" w:name="_Toc2848"/>
      <w:bookmarkStart w:id="311" w:name="_Toc16727"/>
      <w:bookmarkStart w:id="312" w:name="_Toc430530459"/>
      <w:bookmarkStart w:id="313" w:name="_Toc287620709"/>
      <w:bookmarkStart w:id="314" w:name="_Toc28760777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06"/>
      <w:bookmarkEnd w:id="307"/>
      <w:bookmarkEnd w:id="308"/>
      <w:bookmarkEnd w:id="309"/>
      <w:bookmarkEnd w:id="310"/>
      <w:bookmarkEnd w:id="311"/>
      <w:bookmarkEnd w:id="312"/>
      <w:bookmarkEnd w:id="313"/>
      <w:bookmarkEnd w:id="314"/>
    </w:p>
    <w:p w14:paraId="6D123973">
      <w:pPr>
        <w:autoSpaceDE w:val="0"/>
        <w:autoSpaceDN w:val="0"/>
        <w:adjustRightInd w:val="0"/>
        <w:snapToGrid w:val="0"/>
        <w:spacing w:line="360" w:lineRule="auto"/>
        <w:ind w:left="103" w:leftChars="49" w:right="37"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263F3C9C">
      <w:pPr>
        <w:autoSpaceDE w:val="0"/>
        <w:autoSpaceDN w:val="0"/>
        <w:adjustRightInd w:val="0"/>
        <w:snapToGrid w:val="0"/>
        <w:spacing w:line="360" w:lineRule="auto"/>
        <w:ind w:left="103" w:leftChars="49" w:right="37"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510BA4B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24A0217D">
      <w:pPr>
        <w:pStyle w:val="4"/>
        <w:snapToGrid w:val="0"/>
        <w:spacing w:before="0" w:after="0" w:line="360" w:lineRule="auto"/>
        <w:rPr>
          <w:rFonts w:ascii="宋体" w:hAnsi="宋体"/>
          <w:b w:val="0"/>
          <w:snapToGrid w:val="0"/>
          <w:sz w:val="24"/>
          <w:szCs w:val="24"/>
        </w:rPr>
      </w:pPr>
      <w:bookmarkStart w:id="315" w:name="_Toc430530460"/>
      <w:bookmarkStart w:id="316" w:name="_Toc287620710"/>
      <w:bookmarkStart w:id="317" w:name="_Toc287607771"/>
      <w:bookmarkStart w:id="318" w:name="_Toc6300"/>
      <w:bookmarkStart w:id="319" w:name="_Toc7817"/>
      <w:bookmarkStart w:id="320" w:name="_Toc509218735"/>
      <w:bookmarkStart w:id="321" w:name="_Toc277082577"/>
      <w:bookmarkStart w:id="322" w:name="_Toc224103342"/>
      <w:bookmarkStart w:id="323" w:name="_Toc200513151"/>
      <w:r>
        <w:rPr>
          <w:rFonts w:ascii="宋体" w:hAnsi="宋体"/>
          <w:b w:val="0"/>
          <w:snapToGrid w:val="0"/>
          <w:sz w:val="24"/>
          <w:szCs w:val="24"/>
        </w:rPr>
        <w:t>3.6  备选投标方案</w:t>
      </w:r>
      <w:bookmarkEnd w:id="315"/>
      <w:bookmarkEnd w:id="316"/>
      <w:bookmarkEnd w:id="317"/>
      <w:bookmarkEnd w:id="318"/>
      <w:bookmarkEnd w:id="319"/>
      <w:bookmarkEnd w:id="320"/>
      <w:bookmarkEnd w:id="321"/>
      <w:bookmarkEnd w:id="322"/>
      <w:bookmarkEnd w:id="323"/>
    </w:p>
    <w:p w14:paraId="6B799E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除投标人须知前附表另有规定外，投标人不得递交备选投标方案。允许投标人递交备选投标方案的，只有中标人所递交的备选投标方案方可予以考虑。评标委员会认为中标人的备 选投标方案优于其按照招标文件要求编制的投标方案的，招标人可以接受该备选投标方案。</w:t>
      </w:r>
    </w:p>
    <w:p w14:paraId="6AB1E2D1">
      <w:pPr>
        <w:pStyle w:val="4"/>
        <w:snapToGrid w:val="0"/>
        <w:spacing w:before="0" w:after="0" w:line="360" w:lineRule="auto"/>
        <w:rPr>
          <w:rFonts w:ascii="宋体" w:hAnsi="宋体"/>
          <w:b w:val="0"/>
          <w:snapToGrid w:val="0"/>
          <w:sz w:val="24"/>
          <w:szCs w:val="24"/>
        </w:rPr>
      </w:pPr>
      <w:bookmarkStart w:id="324" w:name="_Toc287620711"/>
      <w:bookmarkStart w:id="325" w:name="_Toc509218736"/>
      <w:bookmarkStart w:id="326" w:name="_Toc15887"/>
      <w:bookmarkStart w:id="327" w:name="_Toc25349"/>
      <w:bookmarkStart w:id="328" w:name="_Toc287607772"/>
      <w:bookmarkStart w:id="329" w:name="_Toc224103343"/>
      <w:bookmarkStart w:id="330" w:name="_Toc200513152"/>
      <w:bookmarkStart w:id="331" w:name="_Toc277082578"/>
      <w:bookmarkStart w:id="332" w:name="_Toc430530461"/>
      <w:r>
        <w:rPr>
          <w:rFonts w:ascii="宋体" w:hAnsi="宋体"/>
          <w:b w:val="0"/>
          <w:snapToGrid w:val="0"/>
          <w:sz w:val="24"/>
          <w:szCs w:val="24"/>
        </w:rPr>
        <w:t>3.7  投标文件的编制</w:t>
      </w:r>
      <w:bookmarkEnd w:id="324"/>
      <w:bookmarkEnd w:id="325"/>
      <w:bookmarkEnd w:id="326"/>
      <w:bookmarkEnd w:id="327"/>
      <w:bookmarkEnd w:id="328"/>
      <w:bookmarkEnd w:id="329"/>
      <w:bookmarkEnd w:id="330"/>
      <w:bookmarkEnd w:id="331"/>
      <w:bookmarkEnd w:id="332"/>
    </w:p>
    <w:p w14:paraId="063AF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投标文件应按第八章“投标文件格式”进行编写，如有必要，可以增加附页，作为投标文件的组成部分。其中，投标函附录在满足招标文件实质性要求的基础上，可以提出比招标文件要求更有利于招标人的承诺。</w:t>
      </w:r>
    </w:p>
    <w:p w14:paraId="43D55F8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3.7.2  投标文件应当对招标文件有关工期、投标有效期、质量要求、技术标准和要求、招标范围等实质性内容做出响应。</w:t>
      </w:r>
    </w:p>
    <w:p w14:paraId="6C5A5E3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FBDE6C9">
      <w:pPr>
        <w:autoSpaceDE w:val="0"/>
        <w:autoSpaceDN w:val="0"/>
        <w:adjustRightInd w:val="0"/>
        <w:snapToGrid w:val="0"/>
        <w:spacing w:line="360" w:lineRule="auto"/>
        <w:ind w:right="-164"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投标文件份数：</w:t>
      </w:r>
      <w:r>
        <w:rPr>
          <w:rFonts w:hint="eastAsia" w:ascii="宋体" w:hAnsi="宋体"/>
          <w:snapToGrid w:val="0"/>
          <w:kern w:val="0"/>
          <w:position w:val="-2"/>
          <w:szCs w:val="21"/>
        </w:rPr>
        <w:t>按本章投标人须知前附表执行</w:t>
      </w:r>
      <w:r>
        <w:rPr>
          <w:rFonts w:ascii="宋体" w:hAnsi="宋体"/>
          <w:kern w:val="0"/>
          <w:szCs w:val="21"/>
        </w:rPr>
        <w:t>。</w:t>
      </w:r>
    </w:p>
    <w:p w14:paraId="77AEA28E">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3.7.5  投标文件</w:t>
      </w:r>
      <w:r>
        <w:rPr>
          <w:rFonts w:hint="eastAsia" w:ascii="宋体" w:hAnsi="宋体"/>
          <w:snapToGrid w:val="0"/>
          <w:kern w:val="0"/>
          <w:szCs w:val="21"/>
        </w:rPr>
        <w:t>应按规定格式排版</w:t>
      </w:r>
      <w:r>
        <w:rPr>
          <w:rFonts w:ascii="宋体" w:hAnsi="宋体"/>
          <w:snapToGrid w:val="0"/>
          <w:kern w:val="0"/>
          <w:szCs w:val="21"/>
        </w:rPr>
        <w:t>，并编制目录，具体</w:t>
      </w:r>
      <w:r>
        <w:rPr>
          <w:rFonts w:hint="eastAsia" w:ascii="宋体" w:hAnsi="宋体"/>
          <w:snapToGrid w:val="0"/>
          <w:kern w:val="0"/>
          <w:szCs w:val="21"/>
        </w:rPr>
        <w:t>编制</w:t>
      </w:r>
      <w:r>
        <w:rPr>
          <w:rFonts w:ascii="宋体" w:hAnsi="宋体"/>
          <w:snapToGrid w:val="0"/>
          <w:kern w:val="0"/>
          <w:szCs w:val="21"/>
        </w:rPr>
        <w:t>要求见投标人须知前附表规定。</w:t>
      </w:r>
    </w:p>
    <w:p w14:paraId="7B0129E1">
      <w:pPr>
        <w:pStyle w:val="3"/>
        <w:keepNext w:val="0"/>
        <w:keepLines w:val="0"/>
        <w:spacing w:before="0" w:after="0" w:line="360" w:lineRule="auto"/>
        <w:rPr>
          <w:rFonts w:ascii="宋体" w:hAnsi="宋体"/>
          <w:b w:val="0"/>
          <w:snapToGrid w:val="0"/>
        </w:rPr>
      </w:pPr>
      <w:bookmarkStart w:id="333" w:name="_Toc287620712"/>
      <w:bookmarkStart w:id="334" w:name="_Toc20108"/>
      <w:bookmarkStart w:id="335" w:name="_Toc430530462"/>
      <w:bookmarkStart w:id="336" w:name="_Toc277082579"/>
      <w:bookmarkStart w:id="337" w:name="_Toc13041"/>
      <w:bookmarkStart w:id="338" w:name="_Toc200513153"/>
      <w:bookmarkStart w:id="339" w:name="_Toc224103344"/>
      <w:bookmarkStart w:id="340" w:name="_Toc509218737"/>
      <w:bookmarkStart w:id="341" w:name="_Toc287607773"/>
      <w:r>
        <w:rPr>
          <w:rFonts w:ascii="宋体" w:hAnsi="宋体"/>
          <w:b w:val="0"/>
          <w:snapToGrid w:val="0"/>
        </w:rPr>
        <w:t>4.  投标</w:t>
      </w:r>
      <w:bookmarkEnd w:id="333"/>
      <w:bookmarkEnd w:id="334"/>
      <w:bookmarkEnd w:id="335"/>
      <w:bookmarkEnd w:id="336"/>
      <w:bookmarkEnd w:id="337"/>
      <w:bookmarkEnd w:id="338"/>
      <w:bookmarkEnd w:id="339"/>
      <w:bookmarkEnd w:id="340"/>
      <w:bookmarkEnd w:id="341"/>
    </w:p>
    <w:p w14:paraId="1699233B">
      <w:pPr>
        <w:pStyle w:val="4"/>
        <w:keepNext w:val="0"/>
        <w:keepLines w:val="0"/>
        <w:snapToGrid w:val="0"/>
        <w:spacing w:before="0" w:after="0" w:line="360" w:lineRule="auto"/>
        <w:rPr>
          <w:rFonts w:ascii="宋体" w:hAnsi="宋体"/>
          <w:b w:val="0"/>
          <w:snapToGrid w:val="0"/>
          <w:sz w:val="24"/>
          <w:szCs w:val="24"/>
        </w:rPr>
      </w:pPr>
      <w:bookmarkStart w:id="342" w:name="_Toc14708"/>
      <w:bookmarkStart w:id="343" w:name="_Toc277082580"/>
      <w:bookmarkStart w:id="344" w:name="_Toc200513154"/>
      <w:bookmarkStart w:id="345" w:name="_Toc509218738"/>
      <w:bookmarkStart w:id="346" w:name="_Toc430530463"/>
      <w:bookmarkStart w:id="347" w:name="_Toc30667"/>
      <w:bookmarkStart w:id="348" w:name="_Toc224103345"/>
      <w:bookmarkStart w:id="349" w:name="_Toc287607774"/>
      <w:bookmarkStart w:id="350" w:name="_Toc287620713"/>
      <w:r>
        <w:rPr>
          <w:rFonts w:ascii="宋体" w:hAnsi="宋体"/>
          <w:b w:val="0"/>
          <w:snapToGrid w:val="0"/>
          <w:sz w:val="24"/>
          <w:szCs w:val="24"/>
        </w:rPr>
        <w:t>4.1  投标文件的密封和标记</w:t>
      </w:r>
      <w:bookmarkEnd w:id="342"/>
      <w:bookmarkEnd w:id="343"/>
      <w:bookmarkEnd w:id="344"/>
      <w:bookmarkEnd w:id="345"/>
      <w:bookmarkEnd w:id="346"/>
      <w:bookmarkEnd w:id="347"/>
      <w:bookmarkEnd w:id="348"/>
      <w:bookmarkEnd w:id="349"/>
      <w:bookmarkEnd w:id="350"/>
    </w:p>
    <w:p w14:paraId="4856D2F5">
      <w:pPr>
        <w:autoSpaceDE w:val="0"/>
        <w:autoSpaceDN w:val="0"/>
        <w:adjustRightInd w:val="0"/>
        <w:snapToGrid w:val="0"/>
        <w:spacing w:line="360" w:lineRule="auto"/>
        <w:ind w:firstLine="420" w:firstLineChars="200"/>
        <w:rPr>
          <w:rFonts w:ascii="宋体" w:hAnsi="宋体"/>
          <w:snapToGrid w:val="0"/>
          <w:kern w:val="0"/>
          <w:szCs w:val="21"/>
        </w:rPr>
      </w:pPr>
      <w:bookmarkStart w:id="351" w:name="_Toc200513155"/>
      <w:r>
        <w:rPr>
          <w:rFonts w:ascii="宋体" w:hAnsi="宋体"/>
          <w:snapToGrid w:val="0"/>
          <w:kern w:val="0"/>
          <w:szCs w:val="21"/>
        </w:rPr>
        <w:t>4.1.1  投标文件的密封</w:t>
      </w:r>
      <w:r>
        <w:rPr>
          <w:rFonts w:hint="eastAsia" w:ascii="宋体" w:hAnsi="宋体"/>
          <w:snapToGrid w:val="0"/>
          <w:kern w:val="0"/>
          <w:szCs w:val="21"/>
        </w:rPr>
        <w:t>：</w:t>
      </w:r>
      <w:r>
        <w:rPr>
          <w:rFonts w:ascii="宋体" w:hAnsi="宋体"/>
          <w:snapToGrid w:val="0"/>
          <w:kern w:val="0"/>
          <w:szCs w:val="21"/>
        </w:rPr>
        <w:t>见投标人须知前附表。</w:t>
      </w:r>
    </w:p>
    <w:p w14:paraId="147180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投标文件的封套上应写明的内容</w:t>
      </w:r>
      <w:r>
        <w:rPr>
          <w:rFonts w:hint="eastAsia" w:ascii="宋体" w:hAnsi="宋体"/>
          <w:snapToGrid w:val="0"/>
          <w:kern w:val="0"/>
          <w:szCs w:val="21"/>
        </w:rPr>
        <w:t>：</w:t>
      </w:r>
      <w:r>
        <w:rPr>
          <w:rFonts w:ascii="宋体" w:hAnsi="宋体"/>
          <w:snapToGrid w:val="0"/>
          <w:kern w:val="0"/>
          <w:szCs w:val="21"/>
        </w:rPr>
        <w:t>见投标人须知前附表。</w:t>
      </w:r>
    </w:p>
    <w:p w14:paraId="7EE7A2A8">
      <w:pPr>
        <w:pStyle w:val="4"/>
        <w:keepNext w:val="0"/>
        <w:keepLines w:val="0"/>
        <w:snapToGrid w:val="0"/>
        <w:spacing w:before="0" w:after="0" w:line="360" w:lineRule="auto"/>
        <w:rPr>
          <w:rFonts w:ascii="宋体" w:hAnsi="宋体"/>
          <w:b w:val="0"/>
          <w:snapToGrid w:val="0"/>
          <w:sz w:val="24"/>
          <w:szCs w:val="24"/>
        </w:rPr>
      </w:pPr>
      <w:bookmarkStart w:id="352" w:name="_Toc287607775"/>
      <w:bookmarkStart w:id="353" w:name="_Toc9972"/>
      <w:bookmarkStart w:id="354" w:name="_Toc277082581"/>
      <w:bookmarkStart w:id="355" w:name="_Toc224103346"/>
      <w:bookmarkStart w:id="356" w:name="_Toc509218739"/>
      <w:bookmarkStart w:id="357" w:name="_Toc287620714"/>
      <w:bookmarkStart w:id="358" w:name="_Toc430530464"/>
      <w:bookmarkStart w:id="359" w:name="_Toc1329"/>
      <w:r>
        <w:rPr>
          <w:rFonts w:ascii="宋体" w:hAnsi="宋体"/>
          <w:b w:val="0"/>
          <w:snapToGrid w:val="0"/>
          <w:sz w:val="24"/>
          <w:szCs w:val="24"/>
        </w:rPr>
        <w:t>4.2  投标文件的递交</w:t>
      </w:r>
      <w:bookmarkEnd w:id="351"/>
      <w:bookmarkEnd w:id="352"/>
      <w:bookmarkEnd w:id="353"/>
      <w:bookmarkEnd w:id="354"/>
      <w:bookmarkEnd w:id="355"/>
      <w:bookmarkEnd w:id="356"/>
      <w:bookmarkEnd w:id="357"/>
      <w:bookmarkEnd w:id="358"/>
      <w:bookmarkEnd w:id="359"/>
    </w:p>
    <w:p w14:paraId="4B8AD5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 2.2.2 项规定的投标截止时间前递交投标文件。</w:t>
      </w:r>
    </w:p>
    <w:p w14:paraId="5534A8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385E83F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95411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逾期送达的或者未送达指定地点的投标文件，招标人不予受理。</w:t>
      </w:r>
    </w:p>
    <w:p w14:paraId="04F4E432">
      <w:pPr>
        <w:pStyle w:val="4"/>
        <w:keepNext w:val="0"/>
        <w:keepLines w:val="0"/>
        <w:snapToGrid w:val="0"/>
        <w:spacing w:before="0" w:after="0" w:line="360" w:lineRule="auto"/>
        <w:rPr>
          <w:rFonts w:ascii="宋体" w:hAnsi="宋体"/>
          <w:b w:val="0"/>
          <w:snapToGrid w:val="0"/>
          <w:sz w:val="24"/>
          <w:szCs w:val="24"/>
        </w:rPr>
      </w:pPr>
      <w:bookmarkStart w:id="360" w:name="_Toc509218740"/>
      <w:bookmarkStart w:id="361" w:name="_Toc430530465"/>
      <w:bookmarkStart w:id="362" w:name="_Toc13779"/>
      <w:bookmarkStart w:id="363" w:name="_Toc224103347"/>
      <w:bookmarkStart w:id="364" w:name="_Toc277082582"/>
      <w:bookmarkStart w:id="365" w:name="_Toc287620715"/>
      <w:bookmarkStart w:id="366" w:name="_Toc200513156"/>
      <w:bookmarkStart w:id="367" w:name="_Toc28608"/>
      <w:bookmarkStart w:id="368" w:name="_Toc287607776"/>
      <w:r>
        <w:rPr>
          <w:rFonts w:ascii="宋体" w:hAnsi="宋体"/>
          <w:b w:val="0"/>
          <w:snapToGrid w:val="0"/>
          <w:sz w:val="24"/>
          <w:szCs w:val="24"/>
        </w:rPr>
        <w:t>4.3  投标文件的修改与撤回</w:t>
      </w:r>
      <w:bookmarkEnd w:id="360"/>
      <w:bookmarkEnd w:id="361"/>
      <w:bookmarkEnd w:id="362"/>
      <w:bookmarkEnd w:id="363"/>
      <w:bookmarkEnd w:id="364"/>
      <w:bookmarkEnd w:id="365"/>
      <w:bookmarkEnd w:id="366"/>
      <w:bookmarkEnd w:id="367"/>
      <w:bookmarkEnd w:id="368"/>
    </w:p>
    <w:p w14:paraId="4AC5EF2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在投标人须知前附表第2.2.2项规定的投标截止时间前，投标人可以修改或撤回已递交的投标文件。</w:t>
      </w:r>
    </w:p>
    <w:p w14:paraId="30B533AC">
      <w:pPr>
        <w:pStyle w:val="3"/>
        <w:keepNext w:val="0"/>
        <w:keepLines w:val="0"/>
        <w:spacing w:before="0" w:after="0" w:line="360" w:lineRule="auto"/>
        <w:rPr>
          <w:rFonts w:ascii="宋体" w:hAnsi="宋体"/>
          <w:b w:val="0"/>
          <w:snapToGrid w:val="0"/>
        </w:rPr>
      </w:pPr>
      <w:bookmarkStart w:id="369" w:name="_Toc200513157"/>
      <w:bookmarkStart w:id="370" w:name="_Toc509218741"/>
      <w:bookmarkStart w:id="371" w:name="_Toc277082583"/>
      <w:bookmarkStart w:id="372" w:name="_Toc19876"/>
      <w:bookmarkStart w:id="373" w:name="_Toc287607777"/>
      <w:bookmarkStart w:id="374" w:name="_Toc430530466"/>
      <w:bookmarkStart w:id="375" w:name="_Toc4955"/>
      <w:bookmarkStart w:id="376" w:name="_Toc224103348"/>
      <w:bookmarkStart w:id="377" w:name="_Toc287620716"/>
      <w:r>
        <w:rPr>
          <w:rFonts w:ascii="宋体" w:hAnsi="宋体"/>
          <w:b w:val="0"/>
          <w:snapToGrid w:val="0"/>
        </w:rPr>
        <w:t>5.  开标</w:t>
      </w:r>
      <w:bookmarkEnd w:id="369"/>
      <w:bookmarkEnd w:id="370"/>
      <w:bookmarkEnd w:id="371"/>
      <w:bookmarkEnd w:id="372"/>
      <w:bookmarkEnd w:id="373"/>
      <w:bookmarkEnd w:id="374"/>
      <w:bookmarkEnd w:id="375"/>
      <w:bookmarkEnd w:id="376"/>
      <w:bookmarkEnd w:id="377"/>
    </w:p>
    <w:p w14:paraId="41F8871F">
      <w:pPr>
        <w:pStyle w:val="4"/>
        <w:keepNext w:val="0"/>
        <w:keepLines w:val="0"/>
        <w:snapToGrid w:val="0"/>
        <w:spacing w:before="0" w:after="0" w:line="360" w:lineRule="auto"/>
        <w:rPr>
          <w:rFonts w:ascii="宋体" w:hAnsi="宋体"/>
          <w:b w:val="0"/>
          <w:snapToGrid w:val="0"/>
          <w:sz w:val="24"/>
          <w:szCs w:val="24"/>
        </w:rPr>
      </w:pPr>
      <w:bookmarkStart w:id="378" w:name="_Toc287620717"/>
      <w:bookmarkStart w:id="379" w:name="_Toc277082584"/>
      <w:bookmarkStart w:id="380" w:name="_Toc287607778"/>
      <w:bookmarkStart w:id="381" w:name="_Toc32425"/>
      <w:bookmarkStart w:id="382" w:name="_Toc509218742"/>
      <w:bookmarkStart w:id="383" w:name="_Toc1678"/>
      <w:bookmarkStart w:id="384" w:name="_Toc200513158"/>
      <w:bookmarkStart w:id="385" w:name="_Toc224103349"/>
      <w:bookmarkStart w:id="386" w:name="_Toc430530467"/>
      <w:r>
        <w:rPr>
          <w:rFonts w:ascii="宋体" w:hAnsi="宋体"/>
          <w:b w:val="0"/>
          <w:snapToGrid w:val="0"/>
          <w:sz w:val="24"/>
          <w:szCs w:val="24"/>
        </w:rPr>
        <w:t>5.1  开标时间和地点</w:t>
      </w:r>
      <w:bookmarkEnd w:id="378"/>
      <w:bookmarkEnd w:id="379"/>
      <w:bookmarkEnd w:id="380"/>
      <w:bookmarkEnd w:id="381"/>
      <w:bookmarkEnd w:id="382"/>
      <w:bookmarkEnd w:id="383"/>
      <w:bookmarkEnd w:id="384"/>
      <w:bookmarkEnd w:id="385"/>
      <w:bookmarkEnd w:id="386"/>
    </w:p>
    <w:p w14:paraId="36BAC09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 2.2.2 项规定的投标截止时间（开标时间）和投标人须知前附表规定的地点公开开标，并邀请所有投标人的法定代表人或其委托代理人准时参加。</w:t>
      </w:r>
    </w:p>
    <w:p w14:paraId="5A259A8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 5.1.2 项规定的解密时间内在线或到开标现场完成投标文件解密工作。</w:t>
      </w:r>
    </w:p>
    <w:p w14:paraId="197D33F0">
      <w:pPr>
        <w:pStyle w:val="4"/>
        <w:keepNext w:val="0"/>
        <w:keepLines w:val="0"/>
        <w:snapToGrid w:val="0"/>
        <w:spacing w:before="0" w:after="0" w:line="360" w:lineRule="auto"/>
        <w:rPr>
          <w:rFonts w:ascii="宋体" w:hAnsi="宋体"/>
          <w:b w:val="0"/>
          <w:snapToGrid w:val="0"/>
          <w:sz w:val="24"/>
          <w:szCs w:val="24"/>
        </w:rPr>
      </w:pPr>
      <w:bookmarkStart w:id="387" w:name="_Toc224103350"/>
      <w:bookmarkStart w:id="388" w:name="_Toc31363"/>
      <w:bookmarkStart w:id="389" w:name="_Toc200513159"/>
      <w:bookmarkStart w:id="390" w:name="_Toc287620718"/>
      <w:bookmarkStart w:id="391" w:name="_Toc12729"/>
      <w:bookmarkStart w:id="392" w:name="_Toc287607779"/>
      <w:bookmarkStart w:id="393" w:name="_Toc277082585"/>
      <w:bookmarkStart w:id="394" w:name="_Toc430530468"/>
      <w:bookmarkStart w:id="395" w:name="_Toc509218743"/>
      <w:r>
        <w:rPr>
          <w:rFonts w:ascii="宋体" w:hAnsi="宋体"/>
          <w:b w:val="0"/>
          <w:snapToGrid w:val="0"/>
          <w:sz w:val="24"/>
          <w:szCs w:val="24"/>
        </w:rPr>
        <w:t>5.2  开标程序</w:t>
      </w:r>
      <w:bookmarkEnd w:id="387"/>
      <w:bookmarkEnd w:id="388"/>
      <w:bookmarkEnd w:id="389"/>
      <w:bookmarkEnd w:id="390"/>
      <w:bookmarkEnd w:id="391"/>
      <w:bookmarkEnd w:id="392"/>
      <w:bookmarkEnd w:id="393"/>
      <w:bookmarkEnd w:id="394"/>
      <w:bookmarkEnd w:id="395"/>
    </w:p>
    <w:p w14:paraId="122AEC7B">
      <w:pPr>
        <w:autoSpaceDE w:val="0"/>
        <w:autoSpaceDN w:val="0"/>
        <w:adjustRightInd w:val="0"/>
        <w:snapToGrid w:val="0"/>
        <w:spacing w:line="360" w:lineRule="auto"/>
        <w:ind w:firstLine="420" w:firstLineChars="200"/>
        <w:rPr>
          <w:rFonts w:ascii="宋体" w:hAnsi="宋体"/>
          <w:szCs w:val="21"/>
        </w:rPr>
      </w:pPr>
      <w:bookmarkStart w:id="396" w:name="_Toc287620719"/>
      <w:bookmarkStart w:id="397" w:name="_Toc200513160"/>
      <w:bookmarkStart w:id="398" w:name="_Toc277082586"/>
      <w:bookmarkStart w:id="399" w:name="_Toc224103351"/>
      <w:bookmarkStart w:id="400" w:name="_Toc287607780"/>
      <w:r>
        <w:rPr>
          <w:rFonts w:ascii="宋体" w:hAnsi="宋体"/>
          <w:szCs w:val="21"/>
        </w:rPr>
        <w:t>详见投标人须知前附表第5.2款开标程序。</w:t>
      </w:r>
    </w:p>
    <w:p w14:paraId="3BA5A212">
      <w:pPr>
        <w:pStyle w:val="4"/>
        <w:keepNext w:val="0"/>
        <w:keepLines w:val="0"/>
        <w:snapToGrid w:val="0"/>
        <w:spacing w:before="0" w:after="0" w:line="360" w:lineRule="auto"/>
        <w:rPr>
          <w:rFonts w:ascii="宋体" w:hAnsi="宋体"/>
          <w:b w:val="0"/>
          <w:snapToGrid w:val="0"/>
          <w:sz w:val="24"/>
          <w:szCs w:val="24"/>
        </w:rPr>
      </w:pPr>
      <w:bookmarkStart w:id="401" w:name="_Toc12630"/>
      <w:bookmarkStart w:id="402" w:name="_Toc1390"/>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1"/>
      <w:bookmarkEnd w:id="402"/>
    </w:p>
    <w:p w14:paraId="5CDB7796">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在开标现场或在线（不见面开标适用）提出，开标现场提出异议的，应出示法定代表人身份证明或附有法定代表人身份证明的授权委托书。招标人当场作出答复，并制作记录，有异议的投标人代表、招标人代表、主持人、记录人等有关人员在记录上签名确认</w:t>
      </w:r>
      <w:r>
        <w:rPr>
          <w:rFonts w:ascii="宋体" w:hAnsi="宋体"/>
          <w:szCs w:val="21"/>
        </w:rPr>
        <w:t>。</w:t>
      </w:r>
    </w:p>
    <w:p w14:paraId="741B7944">
      <w:pPr>
        <w:pStyle w:val="3"/>
        <w:keepNext w:val="0"/>
        <w:keepLines w:val="0"/>
        <w:spacing w:before="0" w:after="0" w:line="360" w:lineRule="auto"/>
        <w:rPr>
          <w:rFonts w:ascii="宋体" w:hAnsi="宋体"/>
          <w:b w:val="0"/>
          <w:snapToGrid w:val="0"/>
        </w:rPr>
      </w:pPr>
      <w:bookmarkStart w:id="403" w:name="_Toc17889"/>
      <w:bookmarkStart w:id="404" w:name="_Toc430530469"/>
      <w:bookmarkStart w:id="405" w:name="_Toc509218744"/>
      <w:bookmarkStart w:id="406" w:name="_Toc8875"/>
      <w:r>
        <w:rPr>
          <w:rFonts w:ascii="宋体" w:hAnsi="宋体"/>
          <w:b w:val="0"/>
          <w:snapToGrid w:val="0"/>
        </w:rPr>
        <w:t>6.  评标</w:t>
      </w:r>
      <w:bookmarkEnd w:id="396"/>
      <w:bookmarkEnd w:id="397"/>
      <w:bookmarkEnd w:id="398"/>
      <w:bookmarkEnd w:id="399"/>
      <w:bookmarkEnd w:id="400"/>
      <w:bookmarkEnd w:id="403"/>
      <w:bookmarkEnd w:id="404"/>
      <w:bookmarkEnd w:id="405"/>
      <w:bookmarkEnd w:id="406"/>
    </w:p>
    <w:p w14:paraId="720C313C">
      <w:pPr>
        <w:pStyle w:val="4"/>
        <w:keepNext w:val="0"/>
        <w:keepLines w:val="0"/>
        <w:snapToGrid w:val="0"/>
        <w:spacing w:before="0" w:after="0" w:line="360" w:lineRule="auto"/>
        <w:rPr>
          <w:rFonts w:ascii="宋体" w:hAnsi="宋体"/>
          <w:b w:val="0"/>
          <w:snapToGrid w:val="0"/>
          <w:sz w:val="24"/>
          <w:szCs w:val="24"/>
        </w:rPr>
      </w:pPr>
      <w:bookmarkStart w:id="407" w:name="_Toc224103352"/>
      <w:bookmarkStart w:id="408" w:name="_Toc3696"/>
      <w:bookmarkStart w:id="409" w:name="_Toc287607781"/>
      <w:bookmarkStart w:id="410" w:name="_Toc509218745"/>
      <w:bookmarkStart w:id="411" w:name="_Toc200513161"/>
      <w:bookmarkStart w:id="412" w:name="_Toc287620720"/>
      <w:bookmarkStart w:id="413" w:name="_Toc24645"/>
      <w:bookmarkStart w:id="414" w:name="_Toc430530470"/>
      <w:bookmarkStart w:id="415" w:name="_Toc277082587"/>
      <w:r>
        <w:rPr>
          <w:rFonts w:ascii="宋体" w:hAnsi="宋体"/>
          <w:b w:val="0"/>
          <w:snapToGrid w:val="0"/>
          <w:sz w:val="24"/>
          <w:szCs w:val="24"/>
        </w:rPr>
        <w:t>6.1  评标委员会</w:t>
      </w:r>
      <w:bookmarkEnd w:id="407"/>
      <w:bookmarkEnd w:id="408"/>
      <w:bookmarkEnd w:id="409"/>
      <w:bookmarkEnd w:id="410"/>
      <w:bookmarkEnd w:id="411"/>
      <w:bookmarkEnd w:id="412"/>
      <w:bookmarkEnd w:id="413"/>
      <w:bookmarkEnd w:id="414"/>
      <w:bookmarkEnd w:id="415"/>
    </w:p>
    <w:p w14:paraId="6F8DE08C">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2A43A6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0F3AECD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（1）投标人或投标人的主要负责人的近亲属；</w:t>
      </w:r>
    </w:p>
    <w:p w14:paraId="70607B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159E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（3）与投标人有利害关系，可能影响对投标公正评审的；</w:t>
      </w:r>
    </w:p>
    <w:p w14:paraId="79015D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166764D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（5）法律法规规定的其他情形。</w:t>
      </w:r>
    </w:p>
    <w:p w14:paraId="6124B512">
      <w:pPr>
        <w:pStyle w:val="98"/>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2CEC9C9">
      <w:pPr>
        <w:pStyle w:val="4"/>
        <w:snapToGrid w:val="0"/>
        <w:spacing w:before="0" w:after="0" w:line="360" w:lineRule="auto"/>
        <w:rPr>
          <w:rFonts w:ascii="宋体" w:hAnsi="宋体"/>
          <w:b w:val="0"/>
          <w:snapToGrid w:val="0"/>
          <w:sz w:val="24"/>
          <w:szCs w:val="24"/>
        </w:rPr>
      </w:pPr>
      <w:bookmarkStart w:id="416" w:name="_Toc430530471"/>
      <w:bookmarkStart w:id="417" w:name="_Toc224103353"/>
      <w:bookmarkStart w:id="418" w:name="_Toc4752"/>
      <w:bookmarkStart w:id="419" w:name="_Toc287620721"/>
      <w:bookmarkStart w:id="420" w:name="_Toc200513162"/>
      <w:bookmarkStart w:id="421" w:name="_Toc277082588"/>
      <w:bookmarkStart w:id="422" w:name="_Toc509218746"/>
      <w:bookmarkStart w:id="423" w:name="_Toc18499"/>
      <w:bookmarkStart w:id="424" w:name="_Toc287607782"/>
      <w:r>
        <w:rPr>
          <w:rFonts w:ascii="宋体" w:hAnsi="宋体"/>
          <w:b w:val="0"/>
          <w:snapToGrid w:val="0"/>
          <w:sz w:val="24"/>
          <w:szCs w:val="24"/>
        </w:rPr>
        <w:t>6.2  评标原则</w:t>
      </w:r>
      <w:bookmarkEnd w:id="416"/>
      <w:bookmarkEnd w:id="417"/>
      <w:bookmarkEnd w:id="418"/>
      <w:bookmarkEnd w:id="419"/>
      <w:bookmarkEnd w:id="420"/>
      <w:bookmarkEnd w:id="421"/>
      <w:bookmarkEnd w:id="422"/>
      <w:bookmarkEnd w:id="423"/>
      <w:bookmarkEnd w:id="424"/>
    </w:p>
    <w:p w14:paraId="1A9C32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5EF159AB">
      <w:pPr>
        <w:pStyle w:val="4"/>
        <w:snapToGrid w:val="0"/>
        <w:spacing w:before="0" w:after="0" w:line="360" w:lineRule="auto"/>
        <w:rPr>
          <w:rFonts w:ascii="宋体" w:hAnsi="宋体"/>
          <w:b w:val="0"/>
          <w:snapToGrid w:val="0"/>
          <w:sz w:val="24"/>
          <w:szCs w:val="24"/>
        </w:rPr>
      </w:pPr>
      <w:bookmarkStart w:id="425" w:name="_Toc287620722"/>
      <w:bookmarkStart w:id="426" w:name="_Toc277082589"/>
      <w:bookmarkStart w:id="427" w:name="_Toc11793"/>
      <w:bookmarkStart w:id="428" w:name="_Toc509218747"/>
      <w:bookmarkStart w:id="429" w:name="_Toc200513163"/>
      <w:bookmarkStart w:id="430" w:name="_Toc287607783"/>
      <w:bookmarkStart w:id="431" w:name="_Toc224103354"/>
      <w:bookmarkStart w:id="432" w:name="_Toc430530472"/>
      <w:bookmarkStart w:id="433" w:name="_Toc31031"/>
      <w:r>
        <w:rPr>
          <w:rFonts w:ascii="宋体" w:hAnsi="宋体"/>
          <w:b w:val="0"/>
          <w:snapToGrid w:val="0"/>
          <w:sz w:val="24"/>
          <w:szCs w:val="24"/>
        </w:rPr>
        <w:t>6.3  评标</w:t>
      </w:r>
      <w:bookmarkEnd w:id="425"/>
      <w:bookmarkEnd w:id="426"/>
      <w:bookmarkEnd w:id="427"/>
      <w:bookmarkEnd w:id="428"/>
      <w:bookmarkEnd w:id="429"/>
      <w:bookmarkEnd w:id="430"/>
      <w:bookmarkEnd w:id="431"/>
      <w:bookmarkEnd w:id="432"/>
      <w:bookmarkEnd w:id="433"/>
    </w:p>
    <w:p w14:paraId="6F524FA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评标委员会按照第三章“评标办法”规定的方法、评审因素、标准和程序对投标文件进行评审。第三章“评标办法”没有规定的方法、评审因素和标准，不得作为评标依据。</w:t>
      </w:r>
    </w:p>
    <w:p w14:paraId="1119A902">
      <w:pPr>
        <w:pStyle w:val="3"/>
        <w:spacing w:before="0" w:after="0" w:line="360" w:lineRule="auto"/>
        <w:rPr>
          <w:rFonts w:ascii="宋体" w:hAnsi="宋体"/>
          <w:b w:val="0"/>
          <w:snapToGrid w:val="0"/>
        </w:rPr>
      </w:pPr>
      <w:bookmarkStart w:id="434" w:name="_Toc25283"/>
      <w:bookmarkStart w:id="435" w:name="_Toc287620723"/>
      <w:bookmarkStart w:id="436" w:name="_Toc287607784"/>
      <w:bookmarkStart w:id="437" w:name="_Toc430530473"/>
      <w:bookmarkStart w:id="438" w:name="_Toc224103355"/>
      <w:bookmarkStart w:id="439" w:name="_Toc200513164"/>
      <w:bookmarkStart w:id="440" w:name="_Toc509218748"/>
      <w:bookmarkStart w:id="441" w:name="_Toc277082590"/>
      <w:bookmarkStart w:id="442" w:name="_Toc1752"/>
      <w:r>
        <w:rPr>
          <w:rFonts w:ascii="宋体" w:hAnsi="宋体"/>
          <w:b w:val="0"/>
          <w:snapToGrid w:val="0"/>
        </w:rPr>
        <w:t>7.  合同授予</w:t>
      </w:r>
      <w:bookmarkEnd w:id="434"/>
      <w:bookmarkEnd w:id="435"/>
      <w:bookmarkEnd w:id="436"/>
      <w:bookmarkEnd w:id="437"/>
      <w:bookmarkEnd w:id="438"/>
      <w:bookmarkEnd w:id="439"/>
      <w:bookmarkEnd w:id="440"/>
      <w:bookmarkEnd w:id="441"/>
      <w:bookmarkEnd w:id="442"/>
    </w:p>
    <w:p w14:paraId="548C5143">
      <w:pPr>
        <w:pStyle w:val="4"/>
        <w:snapToGrid w:val="0"/>
        <w:spacing w:before="0" w:after="0" w:line="360" w:lineRule="auto"/>
        <w:rPr>
          <w:rFonts w:ascii="宋体" w:hAnsi="宋体"/>
          <w:b w:val="0"/>
          <w:snapToGrid w:val="0"/>
          <w:sz w:val="24"/>
          <w:szCs w:val="24"/>
        </w:rPr>
      </w:pPr>
      <w:bookmarkStart w:id="443" w:name="_Toc287620724"/>
      <w:bookmarkStart w:id="444" w:name="_Toc224103356"/>
      <w:bookmarkStart w:id="445" w:name="_Toc509218749"/>
      <w:bookmarkStart w:id="446" w:name="_Toc287607785"/>
      <w:bookmarkStart w:id="447" w:name="_Toc200513165"/>
      <w:bookmarkStart w:id="448" w:name="_Toc277082591"/>
      <w:bookmarkStart w:id="449" w:name="_Toc10916"/>
      <w:bookmarkStart w:id="450" w:name="_Toc430530474"/>
      <w:bookmarkStart w:id="451" w:name="_Toc29325"/>
      <w:r>
        <w:rPr>
          <w:rFonts w:ascii="宋体" w:hAnsi="宋体"/>
          <w:b w:val="0"/>
          <w:snapToGrid w:val="0"/>
          <w:sz w:val="24"/>
          <w:szCs w:val="24"/>
        </w:rPr>
        <w:t>7.1  定标方式</w:t>
      </w:r>
      <w:bookmarkEnd w:id="443"/>
      <w:bookmarkEnd w:id="444"/>
      <w:bookmarkEnd w:id="445"/>
      <w:bookmarkEnd w:id="446"/>
      <w:bookmarkEnd w:id="447"/>
      <w:bookmarkEnd w:id="448"/>
      <w:bookmarkEnd w:id="449"/>
      <w:bookmarkEnd w:id="450"/>
      <w:bookmarkEnd w:id="451"/>
    </w:p>
    <w:p w14:paraId="46589993">
      <w:pPr>
        <w:spacing w:line="360" w:lineRule="auto"/>
        <w:ind w:firstLine="422" w:firstLineChars="200"/>
        <w:rPr>
          <w:rFonts w:ascii="宋体" w:hAnsi="宋体"/>
          <w:szCs w:val="21"/>
        </w:rPr>
      </w:pPr>
      <w:r>
        <w:rPr>
          <w:rFonts w:ascii="宋体" w:hAnsi="宋体"/>
          <w:b/>
          <w:bCs/>
          <w:szCs w:val="21"/>
        </w:rPr>
        <w:t>国有资金占控股或者主导地位的进行招标的项目，招标人应当确定排名第一的中标候选人为中标人。</w:t>
      </w:r>
      <w:r>
        <w:rPr>
          <w:rFonts w:ascii="宋体" w:hAnsi="宋体"/>
          <w:szCs w:val="21"/>
        </w:rPr>
        <w:t>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84006B5">
      <w:pPr>
        <w:spacing w:line="360" w:lineRule="auto"/>
        <w:ind w:firstLine="420" w:firstLineChars="200"/>
        <w:rPr>
          <w:rFonts w:ascii="宋体" w:hAnsi="宋体"/>
          <w:szCs w:val="21"/>
        </w:rPr>
      </w:pPr>
      <w:r>
        <w:rPr>
          <w:rFonts w:ascii="宋体" w:hAnsi="宋体"/>
          <w:snapToGrid w:val="0"/>
          <w:kern w:val="0"/>
          <w:szCs w:val="21"/>
        </w:rPr>
        <w:t>评标委员会推荐中标候选人的人数</w:t>
      </w:r>
      <w:r>
        <w:rPr>
          <w:rFonts w:hint="eastAsia" w:ascii="宋体" w:hAnsi="宋体"/>
          <w:snapToGrid w:val="0"/>
          <w:kern w:val="0"/>
          <w:szCs w:val="21"/>
        </w:rPr>
        <w:t>：</w:t>
      </w:r>
      <w:r>
        <w:rPr>
          <w:rFonts w:ascii="宋体" w:hAnsi="宋体"/>
          <w:snapToGrid w:val="0"/>
          <w:kern w:val="0"/>
          <w:szCs w:val="21"/>
        </w:rPr>
        <w:t>见投标人须知前附表。</w:t>
      </w:r>
    </w:p>
    <w:p w14:paraId="1FA1B0CD">
      <w:pPr>
        <w:pStyle w:val="4"/>
        <w:snapToGrid w:val="0"/>
        <w:spacing w:before="0" w:after="0" w:line="360" w:lineRule="auto"/>
        <w:rPr>
          <w:rFonts w:ascii="宋体" w:hAnsi="宋体"/>
          <w:b w:val="0"/>
          <w:snapToGrid w:val="0"/>
          <w:sz w:val="24"/>
          <w:szCs w:val="24"/>
        </w:rPr>
      </w:pPr>
      <w:bookmarkStart w:id="452" w:name="_Toc430530475"/>
      <w:bookmarkStart w:id="453" w:name="_Toc25828"/>
      <w:bookmarkStart w:id="454" w:name="_Toc509218750"/>
      <w:bookmarkStart w:id="455" w:name="_Toc22780"/>
      <w:r>
        <w:rPr>
          <w:rFonts w:ascii="宋体" w:hAnsi="宋体"/>
          <w:b w:val="0"/>
          <w:snapToGrid w:val="0"/>
          <w:sz w:val="24"/>
          <w:szCs w:val="24"/>
        </w:rPr>
        <w:t>7.2  中标公示及中标通知</w:t>
      </w:r>
      <w:bookmarkEnd w:id="452"/>
      <w:bookmarkEnd w:id="453"/>
      <w:bookmarkEnd w:id="454"/>
      <w:bookmarkEnd w:id="455"/>
    </w:p>
    <w:p w14:paraId="2233E90F">
      <w:pPr>
        <w:autoSpaceDE w:val="0"/>
        <w:autoSpaceDN w:val="0"/>
        <w:adjustRightInd w:val="0"/>
        <w:snapToGrid w:val="0"/>
        <w:spacing w:line="360" w:lineRule="auto"/>
        <w:ind w:firstLine="420" w:firstLineChars="200"/>
        <w:rPr>
          <w:rFonts w:ascii="宋体" w:hAnsi="宋体"/>
          <w:szCs w:val="21"/>
        </w:rPr>
      </w:pPr>
      <w:r>
        <w:rPr>
          <w:rFonts w:ascii="宋体" w:hAnsi="宋体"/>
          <w:snapToGrid w:val="0"/>
          <w:kern w:val="0"/>
          <w:szCs w:val="21"/>
        </w:rPr>
        <w:t>招标人在收到评标报告之日起3日内公示中标候选人，公示期不得少于3日</w:t>
      </w:r>
      <w:r>
        <w:rPr>
          <w:rFonts w:hint="eastAsia" w:ascii="宋体" w:hAnsi="宋体"/>
          <w:szCs w:val="21"/>
        </w:rPr>
        <w:t>。</w:t>
      </w:r>
    </w:p>
    <w:p w14:paraId="1C5518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 3.3 款规定的投标有效期内，且未有投标人的异议与投诉，招标人以书面形式向中标人发出中标通知书。</w:t>
      </w:r>
    </w:p>
    <w:p w14:paraId="4637C06A">
      <w:pPr>
        <w:pStyle w:val="4"/>
        <w:snapToGrid w:val="0"/>
        <w:spacing w:before="0" w:after="0" w:line="360" w:lineRule="auto"/>
        <w:rPr>
          <w:rFonts w:ascii="宋体" w:hAnsi="宋体"/>
          <w:b w:val="0"/>
          <w:snapToGrid w:val="0"/>
          <w:sz w:val="24"/>
          <w:szCs w:val="24"/>
        </w:rPr>
      </w:pPr>
      <w:bookmarkStart w:id="456" w:name="_Toc17913"/>
      <w:bookmarkStart w:id="457" w:name="_Toc509218751"/>
      <w:bookmarkStart w:id="458" w:name="_Toc287607787"/>
      <w:bookmarkStart w:id="459" w:name="_Toc25134"/>
      <w:bookmarkStart w:id="460" w:name="_Toc277082593"/>
      <w:bookmarkStart w:id="461" w:name="_Toc430530476"/>
      <w:bookmarkStart w:id="462" w:name="_Toc287620726"/>
      <w:bookmarkStart w:id="463" w:name="_Toc224103358"/>
      <w:bookmarkStart w:id="464" w:name="_Toc200513167"/>
      <w:r>
        <w:rPr>
          <w:rFonts w:ascii="宋体" w:hAnsi="宋体"/>
          <w:b w:val="0"/>
          <w:snapToGrid w:val="0"/>
          <w:sz w:val="24"/>
          <w:szCs w:val="24"/>
        </w:rPr>
        <w:t>7.3  履约担保</w:t>
      </w:r>
      <w:bookmarkEnd w:id="456"/>
      <w:bookmarkEnd w:id="457"/>
      <w:bookmarkEnd w:id="458"/>
      <w:bookmarkEnd w:id="459"/>
      <w:bookmarkEnd w:id="460"/>
      <w:bookmarkEnd w:id="461"/>
      <w:bookmarkEnd w:id="462"/>
      <w:bookmarkEnd w:id="463"/>
      <w:bookmarkEnd w:id="464"/>
    </w:p>
    <w:p w14:paraId="1516DC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7.3.1  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14:paraId="6040722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7.3.2  中标人不能按本章第 7.3.1 项要求提交履约担保的，视为放弃中标，其投标保证金</w:t>
      </w:r>
      <w:r>
        <w:rPr>
          <w:rFonts w:hint="eastAsia" w:asciiTheme="minorEastAsia" w:hAnsiTheme="minorEastAsia" w:eastAsiaTheme="minorEastAsia"/>
          <w:color w:val="auto"/>
          <w:highlight w:val="none"/>
        </w:rPr>
        <w:t>以现金形式交纳的</w:t>
      </w:r>
      <w:r>
        <w:rPr>
          <w:rFonts w:ascii="宋体" w:hAnsi="宋体"/>
          <w:snapToGrid w:val="0"/>
          <w:kern w:val="0"/>
          <w:szCs w:val="21"/>
        </w:rPr>
        <w:t>不予退还</w:t>
      </w:r>
      <w:r>
        <w:rPr>
          <w:rFonts w:hint="eastAsia" w:asciiTheme="minorEastAsia" w:hAnsiTheme="minorEastAsia" w:eastAsiaTheme="minorEastAsia"/>
          <w:color w:val="auto"/>
          <w:highlight w:val="none"/>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EA56F90">
      <w:pPr>
        <w:pStyle w:val="4"/>
        <w:snapToGrid w:val="0"/>
        <w:spacing w:before="0" w:after="0" w:line="360" w:lineRule="auto"/>
        <w:rPr>
          <w:rFonts w:ascii="宋体" w:hAnsi="宋体"/>
          <w:b w:val="0"/>
          <w:snapToGrid w:val="0"/>
          <w:sz w:val="24"/>
          <w:szCs w:val="24"/>
        </w:rPr>
      </w:pPr>
      <w:bookmarkStart w:id="465" w:name="_Toc224103359"/>
      <w:bookmarkStart w:id="466" w:name="_Toc430530477"/>
      <w:bookmarkStart w:id="467" w:name="_Toc14613"/>
      <w:bookmarkStart w:id="468" w:name="_Toc200513168"/>
      <w:bookmarkStart w:id="469" w:name="_Toc287607788"/>
      <w:bookmarkStart w:id="470" w:name="_Toc287620727"/>
      <w:bookmarkStart w:id="471" w:name="_Toc20325"/>
      <w:bookmarkStart w:id="472" w:name="_Toc509218752"/>
      <w:bookmarkStart w:id="473" w:name="_Toc277082594"/>
      <w:r>
        <w:rPr>
          <w:rFonts w:ascii="宋体" w:hAnsi="宋体"/>
          <w:b w:val="0"/>
          <w:snapToGrid w:val="0"/>
          <w:sz w:val="24"/>
          <w:szCs w:val="24"/>
        </w:rPr>
        <w:t>7.4  签订合同</w:t>
      </w:r>
      <w:bookmarkEnd w:id="465"/>
      <w:bookmarkEnd w:id="466"/>
      <w:bookmarkEnd w:id="467"/>
      <w:bookmarkEnd w:id="468"/>
      <w:bookmarkEnd w:id="469"/>
      <w:bookmarkEnd w:id="470"/>
      <w:bookmarkEnd w:id="471"/>
      <w:bookmarkEnd w:id="472"/>
      <w:bookmarkEnd w:id="473"/>
    </w:p>
    <w:p w14:paraId="7CE467F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7.4.1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 30 天内，根据招标文件和中标人的投标文件订立书面合同。中标人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不与招标人签订合同，在签订合同时向招标人提出附加条件或者更改合同实质性内容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或不按照招标文件要求提交履约保证金的，</w:t>
      </w:r>
      <w:r>
        <w:rPr>
          <w:rFonts w:ascii="宋体" w:hAnsi="宋体"/>
          <w:snapToGrid w:val="0"/>
          <w:kern w:val="0"/>
          <w:szCs w:val="21"/>
        </w:rPr>
        <w:t>招标人取消其中标资格，其投标保证金</w:t>
      </w:r>
      <w:r>
        <w:rPr>
          <w:rFonts w:hint="eastAsia" w:ascii="宋体" w:hAnsi="宋体"/>
          <w:snapToGrid w:val="0"/>
          <w:kern w:val="0"/>
          <w:szCs w:val="21"/>
        </w:rPr>
        <w:t>以现金形式</w:t>
      </w:r>
      <w:r>
        <w:rPr>
          <w:rFonts w:hint="eastAsia" w:ascii="宋体" w:hAnsi="宋体"/>
          <w:snapToGrid w:val="0"/>
          <w:kern w:val="0"/>
          <w:szCs w:val="21"/>
          <w:lang w:eastAsia="zh-CN"/>
        </w:rPr>
        <w:t>交纳</w:t>
      </w:r>
      <w:r>
        <w:rPr>
          <w:rFonts w:hint="eastAsia" w:ascii="宋体" w:hAnsi="宋体"/>
          <w:snapToGrid w:val="0"/>
          <w:kern w:val="0"/>
          <w:szCs w:val="21"/>
        </w:rPr>
        <w:t>的</w:t>
      </w:r>
      <w:r>
        <w:rPr>
          <w:rFonts w:ascii="宋体" w:hAnsi="宋体"/>
          <w:snapToGrid w:val="0"/>
          <w:kern w:val="0"/>
          <w:szCs w:val="21"/>
        </w:rPr>
        <w:t>不予退还</w:t>
      </w:r>
      <w:r>
        <w:rPr>
          <w:rFonts w:hint="eastAsia" w:ascii="宋体" w:hAnsi="宋体"/>
          <w:snapToGrid w:val="0"/>
          <w:kern w:val="0"/>
          <w:szCs w:val="21"/>
        </w:rPr>
        <w:t>，以保函形式</w:t>
      </w:r>
      <w:r>
        <w:rPr>
          <w:rFonts w:hint="eastAsia" w:ascii="宋体" w:hAnsi="宋体"/>
          <w:snapToGrid w:val="0"/>
          <w:kern w:val="0"/>
          <w:szCs w:val="21"/>
          <w:lang w:eastAsia="zh-CN"/>
        </w:rPr>
        <w:t>交纳</w:t>
      </w:r>
      <w:r>
        <w:rPr>
          <w:rFonts w:hint="eastAsia" w:ascii="宋体" w:hAnsi="宋体"/>
          <w:snapToGrid w:val="0"/>
          <w:kern w:val="0"/>
          <w:szCs w:val="21"/>
        </w:rPr>
        <w:t>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46D4CE1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7.4.2  发出中标通知书后，招标人无正当理由拒签合同的，招标人向中标人退还投标保证金；给中标人造成损失的，还应当赔偿损失。</w:t>
      </w:r>
    </w:p>
    <w:p w14:paraId="3D87CE1C">
      <w:pPr>
        <w:pStyle w:val="3"/>
        <w:spacing w:before="0" w:after="0" w:line="360" w:lineRule="auto"/>
        <w:rPr>
          <w:rFonts w:ascii="宋体" w:hAnsi="宋体"/>
          <w:b w:val="0"/>
          <w:snapToGrid w:val="0"/>
        </w:rPr>
      </w:pPr>
      <w:bookmarkStart w:id="474" w:name="_Toc509218753"/>
      <w:bookmarkStart w:id="475" w:name="_Toc430530478"/>
      <w:bookmarkStart w:id="476" w:name="_Toc23787"/>
      <w:bookmarkStart w:id="477" w:name="_Toc200513169"/>
      <w:bookmarkStart w:id="478" w:name="_Toc8377"/>
      <w:bookmarkStart w:id="479" w:name="_Toc287607789"/>
      <w:bookmarkStart w:id="480" w:name="_Toc277082595"/>
      <w:bookmarkStart w:id="481" w:name="_Toc224103360"/>
      <w:bookmarkStart w:id="482" w:name="_Toc287620728"/>
      <w:r>
        <w:rPr>
          <w:rFonts w:ascii="宋体" w:hAnsi="宋体"/>
          <w:b w:val="0"/>
          <w:snapToGrid w:val="0"/>
        </w:rPr>
        <w:t>8.  重新招标和不再招标</w:t>
      </w:r>
      <w:bookmarkEnd w:id="474"/>
      <w:bookmarkEnd w:id="475"/>
      <w:bookmarkEnd w:id="476"/>
      <w:bookmarkEnd w:id="477"/>
      <w:bookmarkEnd w:id="478"/>
      <w:bookmarkEnd w:id="479"/>
      <w:bookmarkEnd w:id="480"/>
      <w:bookmarkEnd w:id="481"/>
      <w:bookmarkEnd w:id="482"/>
    </w:p>
    <w:p w14:paraId="4B1F350E">
      <w:pPr>
        <w:pStyle w:val="4"/>
        <w:snapToGrid w:val="0"/>
        <w:spacing w:before="0" w:after="0" w:line="360" w:lineRule="auto"/>
        <w:rPr>
          <w:rFonts w:ascii="宋体" w:hAnsi="宋体"/>
          <w:b w:val="0"/>
          <w:snapToGrid w:val="0"/>
          <w:sz w:val="24"/>
          <w:szCs w:val="24"/>
        </w:rPr>
      </w:pPr>
      <w:bookmarkStart w:id="483" w:name="_Toc224103361"/>
      <w:bookmarkStart w:id="484" w:name="_Toc200513170"/>
      <w:bookmarkStart w:id="485" w:name="_Toc287620729"/>
      <w:bookmarkStart w:id="486" w:name="_Toc287607790"/>
      <w:bookmarkStart w:id="487" w:name="_Toc430530479"/>
      <w:bookmarkStart w:id="488" w:name="_Toc509218754"/>
      <w:bookmarkStart w:id="489" w:name="_Toc277082596"/>
      <w:bookmarkStart w:id="490" w:name="_Toc26499"/>
      <w:bookmarkStart w:id="491" w:name="_Toc6481"/>
      <w:r>
        <w:rPr>
          <w:rFonts w:ascii="宋体" w:hAnsi="宋体"/>
          <w:b w:val="0"/>
          <w:snapToGrid w:val="0"/>
          <w:sz w:val="24"/>
          <w:szCs w:val="24"/>
        </w:rPr>
        <w:t>8.1  重新招标</w:t>
      </w:r>
      <w:bookmarkEnd w:id="483"/>
      <w:bookmarkEnd w:id="484"/>
      <w:bookmarkEnd w:id="485"/>
      <w:bookmarkEnd w:id="486"/>
      <w:bookmarkEnd w:id="487"/>
      <w:bookmarkEnd w:id="488"/>
      <w:bookmarkEnd w:id="489"/>
      <w:r>
        <w:rPr>
          <w:rFonts w:hint="eastAsia" w:ascii="宋体" w:hAnsi="宋体"/>
          <w:b w:val="0"/>
          <w:snapToGrid w:val="0"/>
          <w:sz w:val="24"/>
          <w:szCs w:val="24"/>
        </w:rPr>
        <w:t>的情形</w:t>
      </w:r>
      <w:bookmarkEnd w:id="490"/>
      <w:bookmarkEnd w:id="491"/>
    </w:p>
    <w:p w14:paraId="74E6A28F">
      <w:pPr>
        <w:autoSpaceDE w:val="0"/>
        <w:autoSpaceDN w:val="0"/>
        <w:adjustRightInd w:val="0"/>
        <w:snapToGrid w:val="0"/>
        <w:spacing w:line="360" w:lineRule="auto"/>
        <w:ind w:firstLine="420" w:firstLineChars="200"/>
        <w:rPr>
          <w:rFonts w:ascii="宋体" w:hAnsi="宋体"/>
          <w:snapToGrid w:val="0"/>
          <w:kern w:val="0"/>
          <w:szCs w:val="21"/>
        </w:rPr>
      </w:pPr>
      <w:bookmarkStart w:id="492" w:name="OLE_LINK5"/>
      <w:r>
        <w:rPr>
          <w:rFonts w:hint="eastAsia" w:ascii="宋体" w:hAnsi="宋体"/>
          <w:snapToGrid w:val="0"/>
          <w:kern w:val="0"/>
          <w:szCs w:val="21"/>
        </w:rPr>
        <w:t>重新招标的情形：</w:t>
      </w:r>
      <w:r>
        <w:rPr>
          <w:rFonts w:ascii="宋体" w:hAnsi="宋体"/>
          <w:snapToGrid w:val="0"/>
          <w:kern w:val="0"/>
          <w:szCs w:val="21"/>
        </w:rPr>
        <w:t>见投标人须知前附表</w:t>
      </w:r>
      <w:r>
        <w:rPr>
          <w:rFonts w:hint="eastAsia" w:ascii="宋体" w:hAnsi="宋体"/>
          <w:snapToGrid w:val="0"/>
          <w:kern w:val="0"/>
          <w:szCs w:val="21"/>
        </w:rPr>
        <w:t>。</w:t>
      </w:r>
      <w:bookmarkEnd w:id="492"/>
    </w:p>
    <w:p w14:paraId="63C7EEC8">
      <w:pPr>
        <w:pStyle w:val="4"/>
        <w:snapToGrid w:val="0"/>
        <w:spacing w:before="0" w:after="0" w:line="360" w:lineRule="auto"/>
        <w:rPr>
          <w:rFonts w:ascii="宋体" w:hAnsi="宋体"/>
          <w:b w:val="0"/>
          <w:snapToGrid w:val="0"/>
          <w:sz w:val="24"/>
          <w:szCs w:val="24"/>
        </w:rPr>
      </w:pPr>
      <w:bookmarkStart w:id="493" w:name="_Toc277082597"/>
      <w:bookmarkStart w:id="494" w:name="_Toc224103362"/>
      <w:bookmarkStart w:id="495" w:name="_Toc2480"/>
      <w:bookmarkStart w:id="496" w:name="_Toc287607791"/>
      <w:bookmarkStart w:id="497" w:name="_Toc22064"/>
      <w:bookmarkStart w:id="498" w:name="_Toc509218755"/>
      <w:bookmarkStart w:id="499" w:name="_Toc430530480"/>
      <w:bookmarkStart w:id="500" w:name="_Toc287620730"/>
      <w:bookmarkStart w:id="501"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3"/>
      <w:bookmarkEnd w:id="494"/>
      <w:bookmarkEnd w:id="495"/>
      <w:bookmarkEnd w:id="496"/>
      <w:bookmarkEnd w:id="497"/>
      <w:bookmarkEnd w:id="498"/>
      <w:bookmarkEnd w:id="499"/>
      <w:bookmarkEnd w:id="500"/>
      <w:bookmarkEnd w:id="501"/>
    </w:p>
    <w:p w14:paraId="5F9BF902">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重新招标经评审有有效投标人的，应当依法确定中标候选人；无有效投标人的，可以不再进行招标</w:t>
      </w:r>
      <w:r>
        <w:rPr>
          <w:rFonts w:ascii="宋体" w:hAnsi="宋体"/>
          <w:snapToGrid w:val="0"/>
          <w:kern w:val="0"/>
          <w:szCs w:val="21"/>
        </w:rPr>
        <w:t>。</w:t>
      </w:r>
    </w:p>
    <w:p w14:paraId="1652C309">
      <w:pPr>
        <w:pStyle w:val="3"/>
        <w:spacing w:before="0" w:after="0" w:line="360" w:lineRule="auto"/>
        <w:rPr>
          <w:rFonts w:ascii="宋体" w:hAnsi="宋体"/>
          <w:b w:val="0"/>
          <w:snapToGrid w:val="0"/>
        </w:rPr>
      </w:pPr>
      <w:bookmarkStart w:id="502" w:name="_Toc509218756"/>
      <w:bookmarkStart w:id="503" w:name="_Toc287620731"/>
      <w:bookmarkStart w:id="504" w:name="_Toc430530481"/>
      <w:bookmarkStart w:id="505" w:name="_Toc287607792"/>
      <w:bookmarkStart w:id="506" w:name="_Toc224103363"/>
      <w:bookmarkStart w:id="507" w:name="_Toc200513172"/>
      <w:bookmarkStart w:id="508" w:name="_Toc9979"/>
      <w:bookmarkStart w:id="509" w:name="_Toc12297"/>
      <w:bookmarkStart w:id="510" w:name="_Toc277082598"/>
      <w:r>
        <w:rPr>
          <w:rFonts w:ascii="宋体" w:hAnsi="宋体"/>
          <w:b w:val="0"/>
          <w:snapToGrid w:val="0"/>
        </w:rPr>
        <w:t>9.  纪律和监督</w:t>
      </w:r>
      <w:bookmarkEnd w:id="502"/>
      <w:bookmarkEnd w:id="503"/>
      <w:bookmarkEnd w:id="504"/>
      <w:bookmarkEnd w:id="505"/>
      <w:bookmarkEnd w:id="506"/>
      <w:bookmarkEnd w:id="507"/>
      <w:bookmarkEnd w:id="508"/>
      <w:bookmarkEnd w:id="509"/>
      <w:bookmarkEnd w:id="510"/>
    </w:p>
    <w:p w14:paraId="5082F660">
      <w:pPr>
        <w:pStyle w:val="4"/>
        <w:snapToGrid w:val="0"/>
        <w:spacing w:before="0" w:after="0" w:line="360" w:lineRule="auto"/>
        <w:rPr>
          <w:rFonts w:ascii="宋体" w:hAnsi="宋体"/>
          <w:b w:val="0"/>
          <w:snapToGrid w:val="0"/>
          <w:sz w:val="24"/>
          <w:szCs w:val="24"/>
        </w:rPr>
      </w:pPr>
      <w:bookmarkStart w:id="511" w:name="_Toc1229"/>
      <w:bookmarkStart w:id="512" w:name="_Toc224103364"/>
      <w:bookmarkStart w:id="513" w:name="_Toc17810"/>
      <w:bookmarkStart w:id="514" w:name="_Toc277082599"/>
      <w:bookmarkStart w:id="515" w:name="_Toc200513173"/>
      <w:bookmarkStart w:id="516" w:name="_Toc509218757"/>
      <w:bookmarkStart w:id="517" w:name="_Toc430530482"/>
      <w:bookmarkStart w:id="518" w:name="_Toc287620732"/>
      <w:bookmarkStart w:id="519" w:name="_Toc287607793"/>
      <w:r>
        <w:rPr>
          <w:rFonts w:ascii="宋体" w:hAnsi="宋体"/>
          <w:b w:val="0"/>
          <w:snapToGrid w:val="0"/>
          <w:sz w:val="24"/>
          <w:szCs w:val="24"/>
        </w:rPr>
        <w:t>9.1  对招标人的纪律要求</w:t>
      </w:r>
      <w:bookmarkEnd w:id="511"/>
      <w:bookmarkEnd w:id="512"/>
      <w:bookmarkEnd w:id="513"/>
      <w:bookmarkEnd w:id="514"/>
      <w:bookmarkEnd w:id="515"/>
      <w:bookmarkEnd w:id="516"/>
      <w:bookmarkEnd w:id="517"/>
      <w:bookmarkEnd w:id="518"/>
      <w:bookmarkEnd w:id="519"/>
    </w:p>
    <w:p w14:paraId="7D201DBE">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招标人不得泄漏招标投标活动中应当保密的情况和资料，不得与投标人串通损害国家利益、社会公共利益或者他人合法权益，</w:t>
      </w:r>
      <w:r>
        <w:rPr>
          <w:rFonts w:ascii="宋体" w:hAnsi="宋体"/>
        </w:rPr>
        <w:t>禁止招标人与投标人串通投标。</w:t>
      </w:r>
    </w:p>
    <w:p w14:paraId="14D2D777">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27E35092">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73F022C5">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0625214B">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17B3EA0A">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39CED227">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7D3B4028">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23C5AF80">
      <w:pPr>
        <w:pStyle w:val="4"/>
        <w:snapToGrid w:val="0"/>
        <w:spacing w:before="0" w:after="0" w:line="360" w:lineRule="auto"/>
        <w:ind w:firstLine="0" w:firstLineChars="0"/>
        <w:rPr>
          <w:rFonts w:ascii="宋体" w:hAnsi="宋体"/>
          <w:b w:val="0"/>
          <w:snapToGrid w:val="0"/>
          <w:sz w:val="24"/>
          <w:szCs w:val="24"/>
        </w:rPr>
      </w:pPr>
      <w:bookmarkStart w:id="520" w:name="_Toc287620733"/>
      <w:bookmarkStart w:id="521" w:name="_Toc25735"/>
      <w:bookmarkStart w:id="522" w:name="_Toc287607794"/>
      <w:bookmarkStart w:id="523" w:name="_Toc200513174"/>
      <w:bookmarkStart w:id="524" w:name="_Toc277082600"/>
      <w:bookmarkStart w:id="525" w:name="_Toc430530483"/>
      <w:bookmarkStart w:id="526" w:name="_Toc509218758"/>
      <w:bookmarkStart w:id="527" w:name="_Toc16537"/>
      <w:bookmarkStart w:id="528" w:name="_Toc224103365"/>
      <w:r>
        <w:rPr>
          <w:rFonts w:ascii="宋体" w:hAnsi="宋体"/>
          <w:b w:val="0"/>
          <w:snapToGrid w:val="0"/>
          <w:sz w:val="24"/>
          <w:szCs w:val="24"/>
        </w:rPr>
        <w:t>9.2  对投标人的纪律要求</w:t>
      </w:r>
      <w:bookmarkEnd w:id="520"/>
      <w:bookmarkEnd w:id="521"/>
      <w:bookmarkEnd w:id="522"/>
      <w:bookmarkEnd w:id="523"/>
      <w:bookmarkEnd w:id="524"/>
      <w:bookmarkEnd w:id="525"/>
      <w:bookmarkEnd w:id="526"/>
      <w:bookmarkEnd w:id="527"/>
      <w:bookmarkEnd w:id="528"/>
    </w:p>
    <w:p w14:paraId="13F34A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ED5EAE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w:t>
      </w:r>
      <w:r>
        <w:rPr>
          <w:rFonts w:ascii="宋体" w:hAnsi="宋体"/>
          <w:highlight w:val="none"/>
        </w:rPr>
        <w:t>属于</w:t>
      </w:r>
      <w:r>
        <w:rPr>
          <w:rFonts w:ascii="宋体" w:hAnsi="宋体"/>
        </w:rPr>
        <w:t>投标人相互串通投标：</w:t>
      </w:r>
    </w:p>
    <w:p w14:paraId="454E76AB">
      <w:pPr>
        <w:autoSpaceDE w:val="0"/>
        <w:autoSpaceDN w:val="0"/>
        <w:adjustRightInd w:val="0"/>
        <w:snapToGrid w:val="0"/>
        <w:spacing w:line="360" w:lineRule="auto"/>
        <w:ind w:firstLine="420" w:firstLineChars="200"/>
        <w:rPr>
          <w:rFonts w:ascii="宋体" w:hAnsi="宋体"/>
        </w:rPr>
      </w:pPr>
      <w:r>
        <w:rPr>
          <w:rFonts w:ascii="宋体" w:hAnsi="宋体"/>
        </w:rPr>
        <w:t>（1）</w:t>
      </w:r>
      <w:r>
        <w:rPr>
          <w:rFonts w:hint="eastAsia" w:ascii="宋体" w:hAnsi="宋体"/>
        </w:rPr>
        <w:t>投标人之间协商投标报价等投标文件的实质性内容</w:t>
      </w:r>
      <w:r>
        <w:rPr>
          <w:rFonts w:ascii="宋体" w:hAnsi="宋体"/>
        </w:rPr>
        <w:t>；</w:t>
      </w:r>
    </w:p>
    <w:p w14:paraId="678F4B2E">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2188008F">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4092EB1">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0622F66D">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53F810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w:t>
      </w:r>
      <w:r>
        <w:rPr>
          <w:rFonts w:ascii="宋体" w:hAnsi="宋体"/>
          <w:highlight w:val="none"/>
        </w:rPr>
        <w:t>视为</w:t>
      </w:r>
      <w:r>
        <w:rPr>
          <w:rFonts w:ascii="宋体" w:hAnsi="宋体"/>
        </w:rPr>
        <w:t>投标人相互串通投标：</w:t>
      </w:r>
    </w:p>
    <w:p w14:paraId="4E62622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2B46E0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3B239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26E2F1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20E142A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68DD041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7B4DFF6D">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346F601D">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20B387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793CF330">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7A69021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373B525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9C92694">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DEDFE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7B27D4E4">
      <w:pPr>
        <w:pStyle w:val="4"/>
        <w:snapToGrid w:val="0"/>
        <w:spacing w:before="0" w:after="0" w:line="360" w:lineRule="auto"/>
        <w:rPr>
          <w:rFonts w:ascii="宋体" w:hAnsi="宋体"/>
          <w:b w:val="0"/>
          <w:snapToGrid w:val="0"/>
          <w:sz w:val="24"/>
          <w:szCs w:val="24"/>
        </w:rPr>
      </w:pPr>
      <w:bookmarkStart w:id="529" w:name="_Toc277082601"/>
      <w:bookmarkStart w:id="530" w:name="_Toc224103366"/>
      <w:bookmarkStart w:id="531" w:name="_Toc200513175"/>
      <w:bookmarkStart w:id="532" w:name="_Toc19197"/>
      <w:bookmarkStart w:id="533" w:name="_Toc287607795"/>
      <w:bookmarkStart w:id="534" w:name="_Toc509218759"/>
      <w:bookmarkStart w:id="535" w:name="_Toc28175"/>
      <w:bookmarkStart w:id="536" w:name="_Toc430530484"/>
      <w:bookmarkStart w:id="537" w:name="_Toc287620734"/>
      <w:r>
        <w:rPr>
          <w:rFonts w:ascii="宋体" w:hAnsi="宋体"/>
          <w:b w:val="0"/>
          <w:snapToGrid w:val="0"/>
          <w:sz w:val="24"/>
          <w:szCs w:val="24"/>
        </w:rPr>
        <w:t>9.3  对评标委员会成员的纪律要求</w:t>
      </w:r>
      <w:bookmarkEnd w:id="529"/>
      <w:bookmarkEnd w:id="530"/>
      <w:bookmarkEnd w:id="531"/>
      <w:bookmarkEnd w:id="532"/>
      <w:bookmarkEnd w:id="533"/>
      <w:bookmarkEnd w:id="534"/>
      <w:bookmarkEnd w:id="535"/>
      <w:bookmarkEnd w:id="536"/>
      <w:bookmarkEnd w:id="537"/>
    </w:p>
    <w:p w14:paraId="013BFE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1D4FE3DF">
      <w:pPr>
        <w:pStyle w:val="4"/>
        <w:snapToGrid w:val="0"/>
        <w:spacing w:before="0" w:after="0" w:line="360" w:lineRule="auto"/>
        <w:rPr>
          <w:rFonts w:ascii="宋体" w:hAnsi="宋体"/>
          <w:b w:val="0"/>
          <w:snapToGrid w:val="0"/>
          <w:sz w:val="24"/>
          <w:szCs w:val="24"/>
        </w:rPr>
      </w:pPr>
      <w:bookmarkStart w:id="538" w:name="_Toc509218760"/>
      <w:bookmarkStart w:id="539" w:name="_Toc287607796"/>
      <w:bookmarkStart w:id="540" w:name="_Toc430530485"/>
      <w:bookmarkStart w:id="541" w:name="_Toc26527"/>
      <w:bookmarkStart w:id="542" w:name="_Toc277082602"/>
      <w:bookmarkStart w:id="543" w:name="_Toc287620735"/>
      <w:bookmarkStart w:id="544" w:name="_Toc200513176"/>
      <w:bookmarkStart w:id="545" w:name="_Toc224103367"/>
      <w:bookmarkStart w:id="546" w:name="_Toc24888"/>
      <w:r>
        <w:rPr>
          <w:rFonts w:ascii="宋体" w:hAnsi="宋体"/>
          <w:b w:val="0"/>
          <w:snapToGrid w:val="0"/>
          <w:sz w:val="24"/>
          <w:szCs w:val="24"/>
        </w:rPr>
        <w:t>9.4  对与评标活动有关的工作人员的纪律要求</w:t>
      </w:r>
      <w:bookmarkEnd w:id="538"/>
      <w:bookmarkEnd w:id="539"/>
      <w:bookmarkEnd w:id="540"/>
      <w:bookmarkEnd w:id="541"/>
      <w:bookmarkEnd w:id="542"/>
      <w:bookmarkEnd w:id="543"/>
      <w:bookmarkEnd w:id="544"/>
      <w:bookmarkEnd w:id="545"/>
      <w:bookmarkEnd w:id="546"/>
    </w:p>
    <w:p w14:paraId="07DAB7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透漏对投标文件的评审和比较、中标候选人的推荐情况以及与评标有关的其他情况。在评标活动中，与评标活动有关的工作人员不得擅离职守，影响评标程序正常进行。</w:t>
      </w:r>
    </w:p>
    <w:p w14:paraId="3F4BD1FF">
      <w:pPr>
        <w:pStyle w:val="4"/>
        <w:snapToGrid w:val="0"/>
        <w:spacing w:before="0" w:after="0" w:line="360" w:lineRule="auto"/>
        <w:rPr>
          <w:rFonts w:ascii="宋体" w:hAnsi="宋体"/>
          <w:b w:val="0"/>
          <w:snapToGrid w:val="0"/>
          <w:sz w:val="24"/>
          <w:szCs w:val="24"/>
        </w:rPr>
      </w:pPr>
      <w:bookmarkStart w:id="547" w:name="_Toc16087"/>
      <w:bookmarkStart w:id="548" w:name="_Toc200513177"/>
      <w:bookmarkStart w:id="549" w:name="_Toc287620736"/>
      <w:bookmarkStart w:id="550" w:name="_Toc430530486"/>
      <w:bookmarkStart w:id="551" w:name="_Toc224103368"/>
      <w:bookmarkStart w:id="552" w:name="_Toc277082603"/>
      <w:bookmarkStart w:id="553" w:name="_Toc509218761"/>
      <w:bookmarkStart w:id="554" w:name="_Toc20362"/>
      <w:bookmarkStart w:id="555" w:name="_Toc287607797"/>
      <w:r>
        <w:rPr>
          <w:rFonts w:ascii="宋体" w:hAnsi="宋体"/>
          <w:b w:val="0"/>
          <w:snapToGrid w:val="0"/>
          <w:sz w:val="24"/>
          <w:szCs w:val="24"/>
        </w:rPr>
        <w:t>9.5  投诉</w:t>
      </w:r>
      <w:bookmarkEnd w:id="547"/>
      <w:bookmarkEnd w:id="548"/>
      <w:bookmarkEnd w:id="549"/>
      <w:bookmarkEnd w:id="550"/>
      <w:bookmarkEnd w:id="551"/>
      <w:bookmarkEnd w:id="552"/>
      <w:bookmarkEnd w:id="553"/>
      <w:bookmarkEnd w:id="554"/>
      <w:bookmarkEnd w:id="555"/>
    </w:p>
    <w:p w14:paraId="024A17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投标人和其他利害关系人认为本次招标活动违反法律、法规和规章规定的，有权向有关行政监督部门投诉。</w:t>
      </w:r>
    </w:p>
    <w:p w14:paraId="3649536E">
      <w:pPr>
        <w:pStyle w:val="3"/>
        <w:spacing w:before="0" w:after="0" w:line="360" w:lineRule="auto"/>
        <w:rPr>
          <w:rFonts w:ascii="宋体" w:hAnsi="宋体"/>
          <w:b w:val="0"/>
          <w:snapToGrid w:val="0"/>
        </w:rPr>
      </w:pPr>
      <w:bookmarkStart w:id="556" w:name="_Toc200513178"/>
      <w:bookmarkStart w:id="557" w:name="_Toc287620737"/>
      <w:bookmarkStart w:id="558" w:name="_Toc6723"/>
      <w:bookmarkStart w:id="559" w:name="_Toc509218762"/>
      <w:bookmarkStart w:id="560" w:name="_Toc224103369"/>
      <w:bookmarkStart w:id="561" w:name="_Toc287607798"/>
      <w:bookmarkStart w:id="562" w:name="_Toc430530487"/>
      <w:bookmarkStart w:id="563" w:name="_Toc277082604"/>
      <w:bookmarkStart w:id="564" w:name="_Toc15839"/>
      <w:r>
        <w:rPr>
          <w:rFonts w:ascii="宋体" w:hAnsi="宋体"/>
          <w:b w:val="0"/>
          <w:snapToGrid w:val="0"/>
        </w:rPr>
        <w:t>10. 需要补充的其他内容</w:t>
      </w:r>
      <w:bookmarkEnd w:id="556"/>
      <w:bookmarkEnd w:id="557"/>
      <w:bookmarkEnd w:id="558"/>
      <w:bookmarkEnd w:id="559"/>
      <w:bookmarkEnd w:id="560"/>
      <w:bookmarkEnd w:id="561"/>
      <w:bookmarkEnd w:id="562"/>
      <w:bookmarkEnd w:id="563"/>
      <w:bookmarkEnd w:id="564"/>
    </w:p>
    <w:p w14:paraId="79088AA3">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type="lines" w:linePitch="312" w:charSpace="0"/>
        </w:sectPr>
      </w:pPr>
      <w:r>
        <w:rPr>
          <w:rFonts w:ascii="宋体" w:hAnsi="宋体"/>
          <w:snapToGrid w:val="0"/>
          <w:kern w:val="0"/>
          <w:szCs w:val="21"/>
        </w:rPr>
        <w:t>需要补充的其他内容：见投标人须知前附表。</w:t>
      </w:r>
    </w:p>
    <w:p w14:paraId="435C18E0">
      <w:pPr>
        <w:autoSpaceDE w:val="0"/>
        <w:autoSpaceDN w:val="0"/>
        <w:adjustRightInd w:val="0"/>
        <w:snapToGrid w:val="0"/>
        <w:spacing w:line="360" w:lineRule="auto"/>
        <w:ind w:firstLine="420" w:firstLineChars="200"/>
        <w:rPr>
          <w:rFonts w:ascii="宋体" w:hAnsi="宋体"/>
          <w:snapToGrid w:val="0"/>
          <w:kern w:val="0"/>
          <w:szCs w:val="21"/>
        </w:rPr>
      </w:pPr>
    </w:p>
    <w:p w14:paraId="2E8CF94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4A68A9B6">
      <w:pPr>
        <w:autoSpaceDE w:val="0"/>
        <w:autoSpaceDN w:val="0"/>
        <w:adjustRightInd w:val="0"/>
        <w:snapToGrid w:val="0"/>
        <w:spacing w:line="360" w:lineRule="auto"/>
        <w:jc w:val="left"/>
        <w:rPr>
          <w:rFonts w:ascii="宋体" w:hAnsi="宋体"/>
          <w:b/>
          <w:snapToGrid w:val="0"/>
          <w:kern w:val="0"/>
        </w:rPr>
      </w:pPr>
    </w:p>
    <w:p w14:paraId="00EB61F7">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4981E216">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247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1559"/>
        <w:gridCol w:w="1560"/>
        <w:gridCol w:w="1275"/>
        <w:gridCol w:w="993"/>
        <w:gridCol w:w="947"/>
        <w:gridCol w:w="1311"/>
      </w:tblGrid>
      <w:tr w14:paraId="551D4F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39539843">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序号</w:t>
            </w:r>
          </w:p>
        </w:tc>
        <w:tc>
          <w:tcPr>
            <w:tcW w:w="3260" w:type="dxa"/>
            <w:vAlign w:val="center"/>
          </w:tcPr>
          <w:p w14:paraId="53B9997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投标人</w:t>
            </w:r>
          </w:p>
        </w:tc>
        <w:tc>
          <w:tcPr>
            <w:tcW w:w="1134" w:type="dxa"/>
            <w:vAlign w:val="center"/>
          </w:tcPr>
          <w:p w14:paraId="445DAD1F">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1559" w:type="dxa"/>
            <w:tcBorders>
              <w:right w:val="single" w:color="auto" w:sz="4" w:space="0"/>
            </w:tcBorders>
            <w:vAlign w:val="center"/>
          </w:tcPr>
          <w:p w14:paraId="4C784C1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投标总报价</w:t>
            </w:r>
          </w:p>
          <w:p w14:paraId="4D60619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560" w:type="dxa"/>
            <w:tcBorders>
              <w:left w:val="single" w:color="auto" w:sz="4" w:space="0"/>
            </w:tcBorders>
            <w:vAlign w:val="center"/>
          </w:tcPr>
          <w:p w14:paraId="68F1808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安全文明施工费暂定金额</w:t>
            </w:r>
          </w:p>
        </w:tc>
        <w:tc>
          <w:tcPr>
            <w:tcW w:w="1275" w:type="dxa"/>
            <w:vAlign w:val="center"/>
          </w:tcPr>
          <w:p w14:paraId="5867566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质量目标</w:t>
            </w:r>
          </w:p>
        </w:tc>
        <w:tc>
          <w:tcPr>
            <w:tcW w:w="993" w:type="dxa"/>
            <w:vAlign w:val="center"/>
          </w:tcPr>
          <w:p w14:paraId="6E1F4FF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工期</w:t>
            </w:r>
          </w:p>
        </w:tc>
        <w:tc>
          <w:tcPr>
            <w:tcW w:w="947" w:type="dxa"/>
            <w:vAlign w:val="center"/>
          </w:tcPr>
          <w:p w14:paraId="7A1006C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备注</w:t>
            </w:r>
          </w:p>
        </w:tc>
        <w:tc>
          <w:tcPr>
            <w:tcW w:w="1311" w:type="dxa"/>
            <w:vAlign w:val="center"/>
          </w:tcPr>
          <w:p w14:paraId="4CA9D357">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签名</w:t>
            </w:r>
          </w:p>
        </w:tc>
      </w:tr>
      <w:tr w14:paraId="57E4F9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C811EE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4FFFC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8E5234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54AD9F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1A9E1A79">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249B61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79AD8E6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229FAB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5684546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4C6D6B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A0F29D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A25DF8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4E6E03A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5C420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63C32AB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09BC014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3468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0D45C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78AAB5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187491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71658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1D796C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6BB7310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90C31C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29691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6B6D8C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933D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74995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3953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023B82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6F07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2DB6D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6C3B5B0">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34877DD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56F36D5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26A2CB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43D9E6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59625D1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CC564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704D2B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0C42472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4B215A6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1E8D3DE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298D1D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6F81A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65ACF82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3FD095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019F18E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9E8AC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5BCBFD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9DDF4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ascii="宋体" w:hAnsi="宋体"/>
                <w:snapToGrid w:val="0"/>
                <w:kern w:val="0"/>
                <w:szCs w:val="21"/>
              </w:rPr>
              <w:t>最高限价</w:t>
            </w:r>
          </w:p>
        </w:tc>
        <w:tc>
          <w:tcPr>
            <w:tcW w:w="1134" w:type="dxa"/>
            <w:vAlign w:val="center"/>
          </w:tcPr>
          <w:p w14:paraId="3A6408B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395AD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967A4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3AA7C35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9E5E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4B9232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D4123B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3630D5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8E51A8">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hint="eastAsia"/>
                <w:szCs w:val="21"/>
              </w:rPr>
              <w:t>异常情况</w:t>
            </w:r>
          </w:p>
        </w:tc>
        <w:tc>
          <w:tcPr>
            <w:tcW w:w="1134" w:type="dxa"/>
            <w:vAlign w:val="center"/>
          </w:tcPr>
          <w:p w14:paraId="08876887">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AC0A06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73814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435C36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ECD6F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1AA806F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10658ED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bl>
    <w:p w14:paraId="0A7A67E2">
      <w:pPr>
        <w:tabs>
          <w:tab w:val="left" w:pos="2740"/>
          <w:tab w:val="left" w:pos="4940"/>
          <w:tab w:val="left" w:pos="7140"/>
        </w:tabs>
        <w:autoSpaceDE w:val="0"/>
        <w:autoSpaceDN w:val="0"/>
        <w:adjustRightInd w:val="0"/>
        <w:snapToGrid w:val="0"/>
        <w:spacing w:beforeLines="0" w:after="0"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C2E7249">
      <w:pPr>
        <w:tabs>
          <w:tab w:val="left" w:pos="2740"/>
          <w:tab w:val="left" w:pos="4940"/>
          <w:tab w:val="left" w:pos="6930"/>
        </w:tabs>
        <w:autoSpaceDE w:val="0"/>
        <w:autoSpaceDN w:val="0"/>
        <w:adjustRightInd w:val="0"/>
        <w:snapToGrid w:val="0"/>
        <w:spacing w:beforeLines="0" w:after="0" w:line="360" w:lineRule="auto"/>
        <w:ind w:firstLine="420" w:firstLineChars="200"/>
        <w:jc w:val="left"/>
        <w:rPr>
          <w:rFonts w:hint="eastAsia" w:ascii="宋体" w:hAnsi="宋体" w:cs="宋体"/>
          <w:snapToGrid w:val="0"/>
          <w:w w:val="200"/>
          <w:kern w:val="0"/>
          <w:szCs w:val="21"/>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招标代理机构</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监标人</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p>
    <w:p w14:paraId="1AB1EE8E">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cs="宋体"/>
          <w:snapToGrid w:val="0"/>
          <w:kern w:val="0"/>
          <w:szCs w:val="21"/>
        </w:rPr>
        <w:t>主持人：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3D921C38">
      <w:pPr>
        <w:autoSpaceDE w:val="0"/>
        <w:autoSpaceDN w:val="0"/>
        <w:adjustRightInd w:val="0"/>
        <w:snapToGrid w:val="0"/>
        <w:spacing w:before="62"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175FCE6">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2D2E4E9F">
      <w:pPr>
        <w:autoSpaceDE w:val="0"/>
        <w:autoSpaceDN w:val="0"/>
        <w:adjustRightInd w:val="0"/>
        <w:snapToGrid w:val="0"/>
        <w:spacing w:before="62" w:beforeLines="20" w:line="360" w:lineRule="auto"/>
        <w:rPr>
          <w:rFonts w:ascii="宋体" w:hAnsi="宋体"/>
          <w:snapToGrid w:val="0"/>
          <w:kern w:val="0"/>
          <w:sz w:val="24"/>
        </w:rPr>
      </w:pP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CFDE033">
      <w:pPr>
        <w:autoSpaceDE w:val="0"/>
        <w:autoSpaceDN w:val="0"/>
        <w:adjustRightInd w:val="0"/>
        <w:snapToGrid w:val="0"/>
        <w:spacing w:before="62"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25DA0246">
      <w:pPr>
        <w:autoSpaceDE w:val="0"/>
        <w:autoSpaceDN w:val="0"/>
        <w:adjustRightInd w:val="0"/>
        <w:snapToGrid w:val="0"/>
        <w:spacing w:before="62"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2264"/>
        <w:gridCol w:w="2881"/>
        <w:gridCol w:w="2103"/>
        <w:gridCol w:w="2987"/>
        <w:gridCol w:w="3175"/>
      </w:tblGrid>
      <w:tr w14:paraId="1C39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3FEC12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序号</w:t>
            </w:r>
          </w:p>
        </w:tc>
        <w:tc>
          <w:tcPr>
            <w:tcW w:w="2264" w:type="dxa"/>
            <w:vAlign w:val="center"/>
          </w:tcPr>
          <w:p w14:paraId="25764E9C">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投标人</w:t>
            </w:r>
          </w:p>
        </w:tc>
        <w:tc>
          <w:tcPr>
            <w:tcW w:w="2881" w:type="dxa"/>
            <w:vAlign w:val="center"/>
          </w:tcPr>
          <w:p w14:paraId="34BF8D0F">
            <w:pPr>
              <w:autoSpaceDE w:val="0"/>
              <w:autoSpaceDN w:val="0"/>
              <w:adjustRightInd w:val="0"/>
              <w:snapToGrid w:val="0"/>
              <w:spacing w:before="0" w:beforeLines="0" w:line="400" w:lineRule="exact"/>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103" w:type="dxa"/>
            <w:vAlign w:val="center"/>
          </w:tcPr>
          <w:p w14:paraId="78F3A104">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金额（元）</w:t>
            </w:r>
          </w:p>
        </w:tc>
        <w:tc>
          <w:tcPr>
            <w:tcW w:w="2987" w:type="dxa"/>
            <w:vAlign w:val="center"/>
          </w:tcPr>
          <w:p w14:paraId="489CA2C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递交时间</w:t>
            </w:r>
          </w:p>
        </w:tc>
        <w:tc>
          <w:tcPr>
            <w:tcW w:w="3175" w:type="dxa"/>
            <w:vAlign w:val="center"/>
          </w:tcPr>
          <w:p w14:paraId="7B91F0E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备注</w:t>
            </w:r>
          </w:p>
        </w:tc>
      </w:tr>
      <w:tr w14:paraId="7B21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9FCFC86">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0A4E151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111608C">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189759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CB0B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lang w:val="en-US" w:eastAsia="zh-CN"/>
              </w:rPr>
              <w:t>投标截止时间前</w:t>
            </w:r>
          </w:p>
        </w:tc>
        <w:tc>
          <w:tcPr>
            <w:tcW w:w="3175" w:type="dxa"/>
            <w:vAlign w:val="center"/>
          </w:tcPr>
          <w:p w14:paraId="3658580E">
            <w:pPr>
              <w:autoSpaceDE w:val="0"/>
              <w:autoSpaceDN w:val="0"/>
              <w:adjustRightInd w:val="0"/>
              <w:snapToGrid w:val="0"/>
              <w:spacing w:before="0" w:beforeLines="0" w:line="400" w:lineRule="exact"/>
              <w:jc w:val="center"/>
              <w:rPr>
                <w:rFonts w:ascii="宋体" w:hAnsi="宋体"/>
                <w:szCs w:val="21"/>
              </w:rPr>
            </w:pPr>
          </w:p>
        </w:tc>
      </w:tr>
      <w:tr w14:paraId="0A69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0758323">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464995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D9E4F2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B04D1A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F40D823">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04BD775">
            <w:pPr>
              <w:autoSpaceDE w:val="0"/>
              <w:autoSpaceDN w:val="0"/>
              <w:adjustRightInd w:val="0"/>
              <w:snapToGrid w:val="0"/>
              <w:spacing w:before="0" w:beforeLines="0" w:line="400" w:lineRule="exact"/>
              <w:jc w:val="center"/>
              <w:rPr>
                <w:rFonts w:ascii="宋体" w:hAnsi="宋体"/>
                <w:szCs w:val="21"/>
              </w:rPr>
            </w:pPr>
          </w:p>
        </w:tc>
      </w:tr>
      <w:tr w14:paraId="61C4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AF1FDC9">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7C8613A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966590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87193A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7FDB70B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1864E34D">
            <w:pPr>
              <w:autoSpaceDE w:val="0"/>
              <w:autoSpaceDN w:val="0"/>
              <w:adjustRightInd w:val="0"/>
              <w:snapToGrid w:val="0"/>
              <w:spacing w:before="0" w:beforeLines="0" w:line="400" w:lineRule="exact"/>
              <w:jc w:val="center"/>
              <w:rPr>
                <w:rFonts w:ascii="宋体" w:hAnsi="宋体"/>
                <w:szCs w:val="21"/>
              </w:rPr>
            </w:pPr>
          </w:p>
        </w:tc>
      </w:tr>
      <w:tr w14:paraId="414DC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796026A2">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ECDDA29">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775128F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A16BD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AC068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782A5FF">
            <w:pPr>
              <w:autoSpaceDE w:val="0"/>
              <w:autoSpaceDN w:val="0"/>
              <w:adjustRightInd w:val="0"/>
              <w:snapToGrid w:val="0"/>
              <w:spacing w:before="0" w:beforeLines="0" w:line="400" w:lineRule="exact"/>
              <w:jc w:val="center"/>
              <w:rPr>
                <w:rFonts w:ascii="宋体" w:hAnsi="宋体"/>
                <w:szCs w:val="21"/>
              </w:rPr>
            </w:pPr>
          </w:p>
        </w:tc>
      </w:tr>
      <w:tr w14:paraId="33E9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0FF06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0A335E0">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4E4540C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5EABEC30">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B63E2C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67786C7C">
            <w:pPr>
              <w:autoSpaceDE w:val="0"/>
              <w:autoSpaceDN w:val="0"/>
              <w:adjustRightInd w:val="0"/>
              <w:snapToGrid w:val="0"/>
              <w:spacing w:before="0" w:beforeLines="0" w:line="400" w:lineRule="exact"/>
              <w:jc w:val="center"/>
              <w:rPr>
                <w:rFonts w:ascii="宋体" w:hAnsi="宋体"/>
                <w:szCs w:val="21"/>
              </w:rPr>
            </w:pPr>
          </w:p>
        </w:tc>
      </w:tr>
      <w:tr w14:paraId="6E27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19FEAD7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26903E8">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3BD93A7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6F890F1">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56B058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3F289DF">
            <w:pPr>
              <w:autoSpaceDE w:val="0"/>
              <w:autoSpaceDN w:val="0"/>
              <w:adjustRightInd w:val="0"/>
              <w:snapToGrid w:val="0"/>
              <w:spacing w:before="0" w:beforeLines="0" w:line="400" w:lineRule="exact"/>
              <w:jc w:val="center"/>
              <w:rPr>
                <w:rFonts w:ascii="宋体" w:hAnsi="宋体"/>
                <w:szCs w:val="21"/>
              </w:rPr>
            </w:pPr>
          </w:p>
        </w:tc>
      </w:tr>
      <w:tr w14:paraId="7E35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24624E4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FD3E306">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6BE960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6D28054E">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16397DB">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C13E09F">
            <w:pPr>
              <w:autoSpaceDE w:val="0"/>
              <w:autoSpaceDN w:val="0"/>
              <w:adjustRightInd w:val="0"/>
              <w:snapToGrid w:val="0"/>
              <w:spacing w:before="0" w:beforeLines="0" w:line="400" w:lineRule="exact"/>
              <w:jc w:val="center"/>
              <w:rPr>
                <w:rFonts w:ascii="宋体" w:hAnsi="宋体"/>
                <w:szCs w:val="21"/>
              </w:rPr>
            </w:pPr>
          </w:p>
        </w:tc>
      </w:tr>
      <w:tr w14:paraId="7AE7B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42FFC8FC">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DF41A8C">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FB50D9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F54FE1D">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0ACAF065">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F0A1CBC">
            <w:pPr>
              <w:autoSpaceDE w:val="0"/>
              <w:autoSpaceDN w:val="0"/>
              <w:adjustRightInd w:val="0"/>
              <w:snapToGrid w:val="0"/>
              <w:spacing w:before="0" w:beforeLines="0" w:line="400" w:lineRule="exact"/>
              <w:jc w:val="center"/>
              <w:rPr>
                <w:rFonts w:ascii="宋体" w:hAnsi="宋体"/>
                <w:szCs w:val="21"/>
              </w:rPr>
            </w:pPr>
          </w:p>
        </w:tc>
      </w:tr>
      <w:tr w14:paraId="5A32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1F435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76A9D6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CB6B77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47766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6C738FA">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08737E1">
            <w:pPr>
              <w:autoSpaceDE w:val="0"/>
              <w:autoSpaceDN w:val="0"/>
              <w:adjustRightInd w:val="0"/>
              <w:snapToGrid w:val="0"/>
              <w:spacing w:before="0" w:beforeLines="0" w:line="400" w:lineRule="exact"/>
              <w:jc w:val="center"/>
              <w:rPr>
                <w:rFonts w:ascii="宋体" w:hAnsi="宋体"/>
                <w:szCs w:val="21"/>
              </w:rPr>
            </w:pPr>
          </w:p>
        </w:tc>
      </w:tr>
      <w:tr w14:paraId="77A5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C611805">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620FF92">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FE992B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872DB2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0FE1B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339E926B">
            <w:pPr>
              <w:autoSpaceDE w:val="0"/>
              <w:autoSpaceDN w:val="0"/>
              <w:adjustRightInd w:val="0"/>
              <w:snapToGrid w:val="0"/>
              <w:spacing w:before="0" w:beforeLines="0" w:line="400" w:lineRule="exact"/>
              <w:jc w:val="center"/>
              <w:rPr>
                <w:rFonts w:ascii="宋体" w:hAnsi="宋体"/>
                <w:szCs w:val="21"/>
              </w:rPr>
            </w:pPr>
          </w:p>
        </w:tc>
      </w:tr>
    </w:tbl>
    <w:p w14:paraId="0CBFB0AF">
      <w:pPr>
        <w:tabs>
          <w:tab w:val="left" w:pos="2740"/>
          <w:tab w:val="left" w:pos="4940"/>
          <w:tab w:val="left" w:pos="6930"/>
        </w:tabs>
        <w:autoSpaceDE w:val="0"/>
        <w:autoSpaceDN w:val="0"/>
        <w:adjustRightInd w:val="0"/>
        <w:snapToGrid w:val="0"/>
        <w:spacing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A76B6">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cs="MingLiU"/>
          <w:snapToGrid w:val="0"/>
          <w:w w:val="200"/>
          <w:kern w:val="0"/>
          <w:szCs w:val="21"/>
          <w:u w:val="single"/>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监标人：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4B2A020F">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7FDFBC4">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49CEF352">
      <w:pPr>
        <w:autoSpaceDE w:val="0"/>
        <w:autoSpaceDN w:val="0"/>
        <w:adjustRightInd w:val="0"/>
        <w:snapToGrid w:val="0"/>
        <w:spacing w:before="62" w:beforeLines="20" w:line="360" w:lineRule="auto"/>
        <w:jc w:val="right"/>
        <w:rPr>
          <w:rFonts w:ascii="宋体" w:hAnsi="宋体"/>
          <w:snapToGrid w:val="0"/>
          <w:kern w:val="0"/>
          <w:sz w:val="24"/>
        </w:rPr>
      </w:pPr>
    </w:p>
    <w:p w14:paraId="103AE7A0">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default" w:ascii="宋体" w:hAnsi="宋体"/>
          <w:b/>
          <w:snapToGrid w:val="0"/>
          <w:kern w:val="0"/>
          <w:lang w:val="en-US"/>
        </w:rPr>
        <w:t>三</w:t>
      </w:r>
      <w:r>
        <w:rPr>
          <w:rFonts w:ascii="宋体" w:hAnsi="宋体"/>
          <w:b/>
          <w:snapToGrid w:val="0"/>
          <w:kern w:val="0"/>
        </w:rPr>
        <w:t>：问题澄清通知</w:t>
      </w:r>
    </w:p>
    <w:p w14:paraId="14ECDADE">
      <w:pPr>
        <w:autoSpaceDE w:val="0"/>
        <w:autoSpaceDN w:val="0"/>
        <w:adjustRightInd w:val="0"/>
        <w:snapToGrid w:val="0"/>
        <w:spacing w:line="360" w:lineRule="auto"/>
        <w:jc w:val="left"/>
        <w:rPr>
          <w:rFonts w:ascii="宋体" w:hAnsi="宋体"/>
          <w:b/>
          <w:snapToGrid w:val="0"/>
          <w:kern w:val="0"/>
          <w:sz w:val="24"/>
        </w:rPr>
      </w:pPr>
    </w:p>
    <w:p w14:paraId="0FE85993">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5A032F8F">
      <w:pPr>
        <w:autoSpaceDE w:val="0"/>
        <w:autoSpaceDN w:val="0"/>
        <w:adjustRightInd w:val="0"/>
        <w:snapToGrid w:val="0"/>
        <w:spacing w:line="360" w:lineRule="auto"/>
        <w:jc w:val="left"/>
        <w:rPr>
          <w:rFonts w:ascii="宋体" w:hAnsi="宋体"/>
          <w:b/>
          <w:snapToGrid w:val="0"/>
          <w:kern w:val="0"/>
          <w:sz w:val="24"/>
        </w:rPr>
      </w:pPr>
    </w:p>
    <w:p w14:paraId="16FBD441">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24A77F01">
      <w:pPr>
        <w:autoSpaceDE w:val="0"/>
        <w:autoSpaceDN w:val="0"/>
        <w:adjustRightInd w:val="0"/>
        <w:snapToGrid w:val="0"/>
        <w:spacing w:line="360" w:lineRule="auto"/>
        <w:jc w:val="left"/>
        <w:rPr>
          <w:rFonts w:ascii="宋体" w:hAnsi="宋体"/>
          <w:b/>
          <w:snapToGrid w:val="0"/>
          <w:kern w:val="0"/>
          <w:sz w:val="24"/>
        </w:rPr>
      </w:pPr>
    </w:p>
    <w:p w14:paraId="48CF7BAD">
      <w:pPr>
        <w:autoSpaceDE w:val="0"/>
        <w:autoSpaceDN w:val="0"/>
        <w:adjustRightInd w:val="0"/>
        <w:snapToGrid w:val="0"/>
        <w:spacing w:line="360" w:lineRule="auto"/>
        <w:rPr>
          <w:rFonts w:ascii="宋体" w:hAnsi="宋体"/>
          <w:snapToGrid w:val="0"/>
          <w:kern w:val="0"/>
          <w:sz w:val="28"/>
          <w:szCs w:val="28"/>
        </w:rPr>
      </w:pPr>
    </w:p>
    <w:p w14:paraId="27422D3A">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C659237">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C8237F7">
      <w:pPr>
        <w:autoSpaceDE w:val="0"/>
        <w:autoSpaceDN w:val="0"/>
        <w:adjustRightInd w:val="0"/>
        <w:snapToGrid w:val="0"/>
        <w:spacing w:line="360" w:lineRule="auto"/>
        <w:jc w:val="left"/>
        <w:rPr>
          <w:rFonts w:ascii="宋体" w:hAnsi="宋体"/>
          <w:snapToGrid w:val="0"/>
          <w:kern w:val="0"/>
          <w:sz w:val="24"/>
        </w:rPr>
      </w:pPr>
    </w:p>
    <w:p w14:paraId="752981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7C14335F">
      <w:pPr>
        <w:autoSpaceDE w:val="0"/>
        <w:autoSpaceDN w:val="0"/>
        <w:adjustRightInd w:val="0"/>
        <w:snapToGrid w:val="0"/>
        <w:spacing w:line="360" w:lineRule="auto"/>
        <w:jc w:val="left"/>
        <w:rPr>
          <w:rFonts w:ascii="宋体" w:hAnsi="宋体"/>
          <w:snapToGrid w:val="0"/>
          <w:kern w:val="0"/>
          <w:szCs w:val="21"/>
        </w:rPr>
      </w:pPr>
    </w:p>
    <w:p w14:paraId="7056C60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7E29FB2">
      <w:pPr>
        <w:autoSpaceDE w:val="0"/>
        <w:autoSpaceDN w:val="0"/>
        <w:adjustRightInd w:val="0"/>
        <w:snapToGrid w:val="0"/>
        <w:spacing w:line="360" w:lineRule="auto"/>
        <w:jc w:val="left"/>
        <w:rPr>
          <w:rFonts w:ascii="宋体" w:hAnsi="宋体"/>
          <w:snapToGrid w:val="0"/>
          <w:kern w:val="0"/>
          <w:szCs w:val="21"/>
        </w:rPr>
      </w:pPr>
    </w:p>
    <w:p w14:paraId="0358D94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A001475">
      <w:pPr>
        <w:autoSpaceDE w:val="0"/>
        <w:autoSpaceDN w:val="0"/>
        <w:adjustRightInd w:val="0"/>
        <w:snapToGrid w:val="0"/>
        <w:spacing w:line="360" w:lineRule="auto"/>
        <w:jc w:val="left"/>
        <w:rPr>
          <w:rFonts w:ascii="宋体" w:hAnsi="宋体"/>
          <w:snapToGrid w:val="0"/>
          <w:kern w:val="0"/>
          <w:sz w:val="14"/>
          <w:szCs w:val="14"/>
        </w:rPr>
      </w:pPr>
    </w:p>
    <w:p w14:paraId="3E393367">
      <w:pPr>
        <w:autoSpaceDE w:val="0"/>
        <w:autoSpaceDN w:val="0"/>
        <w:adjustRightInd w:val="0"/>
        <w:snapToGrid w:val="0"/>
        <w:spacing w:line="360" w:lineRule="auto"/>
        <w:jc w:val="left"/>
        <w:rPr>
          <w:rFonts w:ascii="宋体" w:hAnsi="宋体"/>
          <w:snapToGrid w:val="0"/>
          <w:kern w:val="0"/>
          <w:sz w:val="14"/>
          <w:szCs w:val="14"/>
        </w:rPr>
      </w:pPr>
    </w:p>
    <w:p w14:paraId="380E4ABD">
      <w:pPr>
        <w:autoSpaceDE w:val="0"/>
        <w:autoSpaceDN w:val="0"/>
        <w:adjustRightInd w:val="0"/>
        <w:snapToGrid w:val="0"/>
        <w:spacing w:line="360" w:lineRule="auto"/>
        <w:jc w:val="left"/>
        <w:rPr>
          <w:rFonts w:ascii="宋体" w:hAnsi="宋体"/>
          <w:snapToGrid w:val="0"/>
          <w:kern w:val="0"/>
          <w:sz w:val="14"/>
          <w:szCs w:val="14"/>
        </w:rPr>
      </w:pPr>
    </w:p>
    <w:p w14:paraId="4248ED64">
      <w:pPr>
        <w:autoSpaceDE w:val="0"/>
        <w:autoSpaceDN w:val="0"/>
        <w:adjustRightInd w:val="0"/>
        <w:snapToGrid w:val="0"/>
        <w:spacing w:line="360" w:lineRule="auto"/>
        <w:jc w:val="left"/>
        <w:rPr>
          <w:rFonts w:ascii="宋体" w:hAnsi="宋体"/>
          <w:snapToGrid w:val="0"/>
          <w:kern w:val="0"/>
          <w:sz w:val="20"/>
          <w:szCs w:val="20"/>
        </w:rPr>
      </w:pPr>
    </w:p>
    <w:p w14:paraId="1822FDD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291521AE">
      <w:pPr>
        <w:autoSpaceDE w:val="0"/>
        <w:autoSpaceDN w:val="0"/>
        <w:adjustRightInd w:val="0"/>
        <w:snapToGrid w:val="0"/>
        <w:spacing w:line="360" w:lineRule="auto"/>
        <w:jc w:val="left"/>
        <w:rPr>
          <w:rFonts w:ascii="宋体" w:hAnsi="宋体"/>
          <w:snapToGrid w:val="0"/>
          <w:kern w:val="0"/>
          <w:sz w:val="20"/>
          <w:szCs w:val="20"/>
        </w:rPr>
      </w:pPr>
    </w:p>
    <w:p w14:paraId="756B2644">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B7C583D">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4471F57B">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B5365A0">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74E862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default" w:ascii="宋体" w:hAnsi="宋体"/>
          <w:b/>
          <w:snapToGrid w:val="0"/>
          <w:kern w:val="0"/>
          <w:lang w:val="en-US"/>
        </w:rPr>
        <w:t>四</w:t>
      </w:r>
      <w:r>
        <w:rPr>
          <w:rFonts w:ascii="宋体" w:hAnsi="宋体"/>
          <w:b/>
          <w:snapToGrid w:val="0"/>
          <w:kern w:val="0"/>
        </w:rPr>
        <w:t>：问题的澄清</w:t>
      </w:r>
    </w:p>
    <w:p w14:paraId="3BDCFF51">
      <w:pPr>
        <w:autoSpaceDE w:val="0"/>
        <w:autoSpaceDN w:val="0"/>
        <w:adjustRightInd w:val="0"/>
        <w:snapToGrid w:val="0"/>
        <w:spacing w:line="360" w:lineRule="auto"/>
        <w:jc w:val="left"/>
        <w:rPr>
          <w:rFonts w:ascii="宋体" w:hAnsi="宋体"/>
          <w:b/>
          <w:snapToGrid w:val="0"/>
          <w:kern w:val="0"/>
          <w:sz w:val="10"/>
          <w:szCs w:val="10"/>
        </w:rPr>
      </w:pPr>
    </w:p>
    <w:p w14:paraId="3E84F7DC">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58A497B4">
      <w:pPr>
        <w:autoSpaceDE w:val="0"/>
        <w:autoSpaceDN w:val="0"/>
        <w:adjustRightInd w:val="0"/>
        <w:snapToGrid w:val="0"/>
        <w:spacing w:line="360" w:lineRule="auto"/>
        <w:ind w:firstLine="3255" w:firstLineChars="1550"/>
        <w:jc w:val="left"/>
        <w:rPr>
          <w:rFonts w:ascii="宋体" w:hAnsi="宋体"/>
          <w:snapToGrid w:val="0"/>
          <w:kern w:val="0"/>
          <w:szCs w:val="21"/>
        </w:rPr>
      </w:pPr>
    </w:p>
    <w:p w14:paraId="080D3F7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DD7D148">
      <w:pPr>
        <w:autoSpaceDE w:val="0"/>
        <w:autoSpaceDN w:val="0"/>
        <w:adjustRightInd w:val="0"/>
        <w:snapToGrid w:val="0"/>
        <w:spacing w:line="360" w:lineRule="auto"/>
        <w:ind w:firstLine="3150" w:firstLineChars="1500"/>
        <w:rPr>
          <w:rFonts w:ascii="宋体" w:hAnsi="宋体"/>
          <w:snapToGrid w:val="0"/>
          <w:kern w:val="0"/>
          <w:szCs w:val="21"/>
        </w:rPr>
      </w:pPr>
    </w:p>
    <w:p w14:paraId="61615ADC">
      <w:pPr>
        <w:autoSpaceDE w:val="0"/>
        <w:autoSpaceDN w:val="0"/>
        <w:adjustRightInd w:val="0"/>
        <w:snapToGrid w:val="0"/>
        <w:spacing w:line="360" w:lineRule="auto"/>
        <w:ind w:firstLine="3150" w:firstLineChars="1500"/>
        <w:rPr>
          <w:rFonts w:ascii="宋体" w:hAnsi="宋体"/>
          <w:snapToGrid w:val="0"/>
          <w:kern w:val="0"/>
          <w:szCs w:val="21"/>
        </w:rPr>
      </w:pPr>
    </w:p>
    <w:p w14:paraId="3108CFC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697BA0BC">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01FEDDA5">
      <w:pPr>
        <w:autoSpaceDE w:val="0"/>
        <w:autoSpaceDN w:val="0"/>
        <w:adjustRightInd w:val="0"/>
        <w:snapToGrid w:val="0"/>
        <w:spacing w:line="360" w:lineRule="auto"/>
        <w:jc w:val="left"/>
        <w:rPr>
          <w:rFonts w:ascii="宋体" w:hAnsi="宋体"/>
          <w:snapToGrid w:val="0"/>
          <w:kern w:val="0"/>
          <w:szCs w:val="21"/>
        </w:rPr>
      </w:pPr>
    </w:p>
    <w:p w14:paraId="688F4416">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91DF952">
      <w:pPr>
        <w:autoSpaceDE w:val="0"/>
        <w:autoSpaceDN w:val="0"/>
        <w:adjustRightInd w:val="0"/>
        <w:snapToGrid w:val="0"/>
        <w:spacing w:line="360" w:lineRule="auto"/>
        <w:jc w:val="left"/>
        <w:rPr>
          <w:rFonts w:ascii="宋体" w:hAnsi="宋体"/>
          <w:snapToGrid w:val="0"/>
          <w:kern w:val="0"/>
          <w:szCs w:val="21"/>
        </w:rPr>
      </w:pPr>
    </w:p>
    <w:p w14:paraId="7C72D50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7AEF972">
      <w:pPr>
        <w:autoSpaceDE w:val="0"/>
        <w:autoSpaceDN w:val="0"/>
        <w:adjustRightInd w:val="0"/>
        <w:snapToGrid w:val="0"/>
        <w:spacing w:line="360" w:lineRule="auto"/>
        <w:jc w:val="left"/>
        <w:rPr>
          <w:rFonts w:ascii="宋体" w:hAnsi="宋体"/>
          <w:snapToGrid w:val="0"/>
          <w:kern w:val="0"/>
          <w:szCs w:val="21"/>
        </w:rPr>
      </w:pPr>
    </w:p>
    <w:p w14:paraId="747CC5A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78929AD">
      <w:pPr>
        <w:autoSpaceDE w:val="0"/>
        <w:autoSpaceDN w:val="0"/>
        <w:adjustRightInd w:val="0"/>
        <w:snapToGrid w:val="0"/>
        <w:spacing w:line="360" w:lineRule="auto"/>
        <w:jc w:val="left"/>
        <w:rPr>
          <w:rFonts w:ascii="宋体" w:hAnsi="宋体"/>
          <w:snapToGrid w:val="0"/>
          <w:kern w:val="0"/>
          <w:sz w:val="18"/>
          <w:szCs w:val="18"/>
        </w:rPr>
      </w:pPr>
    </w:p>
    <w:p w14:paraId="14ACF8BA">
      <w:pPr>
        <w:autoSpaceDE w:val="0"/>
        <w:autoSpaceDN w:val="0"/>
        <w:adjustRightInd w:val="0"/>
        <w:snapToGrid w:val="0"/>
        <w:spacing w:line="360" w:lineRule="auto"/>
        <w:jc w:val="left"/>
        <w:rPr>
          <w:rFonts w:ascii="宋体" w:hAnsi="宋体"/>
          <w:snapToGrid w:val="0"/>
          <w:kern w:val="0"/>
          <w:sz w:val="20"/>
          <w:szCs w:val="20"/>
        </w:rPr>
      </w:pPr>
    </w:p>
    <w:p w14:paraId="000BECBA">
      <w:pPr>
        <w:autoSpaceDE w:val="0"/>
        <w:autoSpaceDN w:val="0"/>
        <w:adjustRightInd w:val="0"/>
        <w:snapToGrid w:val="0"/>
        <w:spacing w:line="360" w:lineRule="auto"/>
        <w:jc w:val="left"/>
        <w:rPr>
          <w:rFonts w:ascii="宋体" w:hAnsi="宋体"/>
          <w:snapToGrid w:val="0"/>
          <w:kern w:val="0"/>
          <w:sz w:val="20"/>
          <w:szCs w:val="20"/>
        </w:rPr>
      </w:pPr>
    </w:p>
    <w:p w14:paraId="2E407B53">
      <w:pPr>
        <w:autoSpaceDE w:val="0"/>
        <w:autoSpaceDN w:val="0"/>
        <w:adjustRightInd w:val="0"/>
        <w:snapToGrid w:val="0"/>
        <w:spacing w:line="360" w:lineRule="auto"/>
        <w:jc w:val="left"/>
        <w:rPr>
          <w:rFonts w:ascii="宋体" w:hAnsi="宋体"/>
          <w:snapToGrid w:val="0"/>
          <w:kern w:val="0"/>
          <w:sz w:val="20"/>
          <w:szCs w:val="20"/>
        </w:rPr>
      </w:pPr>
    </w:p>
    <w:p w14:paraId="654F1D43">
      <w:pPr>
        <w:autoSpaceDE w:val="0"/>
        <w:autoSpaceDN w:val="0"/>
        <w:adjustRightInd w:val="0"/>
        <w:snapToGrid w:val="0"/>
        <w:spacing w:line="360" w:lineRule="auto"/>
        <w:jc w:val="left"/>
        <w:rPr>
          <w:rFonts w:ascii="宋体" w:hAnsi="宋体"/>
          <w:snapToGrid w:val="0"/>
          <w:kern w:val="0"/>
          <w:sz w:val="20"/>
          <w:szCs w:val="20"/>
        </w:rPr>
      </w:pPr>
    </w:p>
    <w:p w14:paraId="275BA194">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593289B">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112789E">
      <w:pPr>
        <w:autoSpaceDE w:val="0"/>
        <w:autoSpaceDN w:val="0"/>
        <w:adjustRightInd w:val="0"/>
        <w:snapToGrid w:val="0"/>
        <w:spacing w:line="360" w:lineRule="auto"/>
        <w:jc w:val="right"/>
        <w:rPr>
          <w:rFonts w:ascii="宋体" w:hAnsi="宋体"/>
          <w:snapToGrid w:val="0"/>
          <w:kern w:val="0"/>
          <w:sz w:val="20"/>
          <w:szCs w:val="20"/>
        </w:rPr>
      </w:pPr>
    </w:p>
    <w:p w14:paraId="2445DB3A">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07DC42">
      <w:pPr>
        <w:autoSpaceDE w:val="0"/>
        <w:autoSpaceDN w:val="0"/>
        <w:adjustRightInd w:val="0"/>
        <w:snapToGrid w:val="0"/>
        <w:spacing w:line="360" w:lineRule="auto"/>
        <w:jc w:val="left"/>
        <w:rPr>
          <w:rFonts w:ascii="宋体" w:hAnsi="宋体"/>
          <w:b/>
          <w:snapToGrid w:val="0"/>
          <w:kern w:val="0"/>
          <w:sz w:val="24"/>
        </w:rPr>
      </w:pPr>
    </w:p>
    <w:p w14:paraId="60239227">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52A4945F">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default" w:ascii="宋体" w:hAnsi="宋体"/>
          <w:b/>
          <w:snapToGrid w:val="0"/>
          <w:kern w:val="0"/>
          <w:lang w:val="en-US"/>
        </w:rPr>
        <w:t>五</w:t>
      </w:r>
      <w:r>
        <w:rPr>
          <w:rFonts w:ascii="宋体" w:hAnsi="宋体"/>
          <w:b/>
          <w:snapToGrid w:val="0"/>
          <w:kern w:val="0"/>
        </w:rPr>
        <w:t>：中标通知书</w:t>
      </w:r>
    </w:p>
    <w:p w14:paraId="31ACF132">
      <w:pPr>
        <w:autoSpaceDE w:val="0"/>
        <w:autoSpaceDN w:val="0"/>
        <w:adjustRightInd w:val="0"/>
        <w:spacing w:line="360" w:lineRule="auto"/>
        <w:jc w:val="left"/>
        <w:rPr>
          <w:rFonts w:ascii="宋体" w:hAnsi="宋体"/>
          <w:snapToGrid w:val="0"/>
          <w:kern w:val="0"/>
          <w:sz w:val="20"/>
          <w:szCs w:val="20"/>
        </w:rPr>
      </w:pPr>
    </w:p>
    <w:p w14:paraId="17D425BF">
      <w:pPr>
        <w:autoSpaceDE w:val="0"/>
        <w:autoSpaceDN w:val="0"/>
        <w:adjustRightInd w:val="0"/>
        <w:spacing w:line="360" w:lineRule="auto"/>
        <w:jc w:val="left"/>
        <w:rPr>
          <w:rFonts w:ascii="宋体" w:hAnsi="宋体"/>
          <w:snapToGrid w:val="0"/>
          <w:kern w:val="0"/>
          <w:sz w:val="20"/>
          <w:szCs w:val="20"/>
        </w:rPr>
      </w:pPr>
    </w:p>
    <w:p w14:paraId="53343CF8">
      <w:pPr>
        <w:autoSpaceDE w:val="0"/>
        <w:autoSpaceDN w:val="0"/>
        <w:adjustRightInd w:val="0"/>
        <w:spacing w:line="360" w:lineRule="auto"/>
        <w:jc w:val="left"/>
        <w:rPr>
          <w:rFonts w:ascii="宋体" w:hAnsi="宋体"/>
          <w:snapToGrid w:val="0"/>
          <w:kern w:val="0"/>
          <w:sz w:val="20"/>
          <w:szCs w:val="20"/>
        </w:rPr>
      </w:pPr>
    </w:p>
    <w:p w14:paraId="07EB9CAF">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62C19A2F">
      <w:pPr>
        <w:spacing w:line="360" w:lineRule="auto"/>
        <w:rPr>
          <w:rFonts w:ascii="宋体" w:hAnsi="宋体"/>
          <w:bCs/>
          <w:kern w:val="0"/>
          <w:szCs w:val="21"/>
          <w:u w:val="single"/>
        </w:rPr>
      </w:pPr>
      <w:r>
        <w:rPr>
          <w:rFonts w:ascii="宋体" w:hAnsi="宋体"/>
          <w:bCs/>
          <w:kern w:val="0"/>
          <w:szCs w:val="21"/>
          <w:u w:val="single"/>
        </w:rPr>
        <w:t xml:space="preserve">       </w:t>
      </w:r>
      <w:r>
        <w:rPr>
          <w:rFonts w:ascii="宋体" w:hAnsi="宋体"/>
          <w:kern w:val="0"/>
          <w:szCs w:val="21"/>
          <w:u w:val="single"/>
        </w:rPr>
        <w:t>中标单位</w:t>
      </w:r>
      <w:r>
        <w:rPr>
          <w:rFonts w:ascii="宋体" w:hAnsi="宋体"/>
          <w:bCs/>
          <w:kern w:val="0"/>
          <w:szCs w:val="21"/>
          <w:u w:val="single"/>
        </w:rPr>
        <w:t xml:space="preserve">               </w:t>
      </w:r>
      <w:r>
        <w:rPr>
          <w:rFonts w:ascii="宋体" w:hAnsi="宋体"/>
          <w:bCs/>
          <w:kern w:val="0"/>
          <w:szCs w:val="21"/>
        </w:rPr>
        <w:t>：</w:t>
      </w:r>
    </w:p>
    <w:p w14:paraId="4A28ACF6">
      <w:pPr>
        <w:spacing w:line="360" w:lineRule="auto"/>
        <w:ind w:firstLine="420" w:firstLineChars="200"/>
        <w:rPr>
          <w:rFonts w:ascii="宋体" w:hAnsi="宋体"/>
          <w:kern w:val="0"/>
          <w:szCs w:val="21"/>
        </w:rPr>
      </w:pPr>
      <w:r>
        <w:rPr>
          <w:rFonts w:ascii="宋体" w:hAnsi="宋体"/>
          <w:kern w:val="0"/>
          <w:szCs w:val="21"/>
        </w:rPr>
        <w:t>我单位</w:t>
      </w:r>
      <w:r>
        <w:rPr>
          <w:rFonts w:hint="eastAsia" w:ascii="宋体" w:hAnsi="宋体"/>
          <w:kern w:val="0"/>
          <w:szCs w:val="21"/>
          <w:lang w:val="en-US" w:eastAsia="zh-CN"/>
        </w:rPr>
        <w:t>招标</w:t>
      </w:r>
      <w:r>
        <w:rPr>
          <w:rFonts w:ascii="宋体" w:hAnsi="宋体"/>
          <w:kern w:val="0"/>
          <w:szCs w:val="21"/>
        </w:rPr>
        <w:t xml:space="preserve">的 </w:t>
      </w:r>
      <w:r>
        <w:rPr>
          <w:rFonts w:ascii="宋体" w:hAnsi="宋体"/>
          <w:bCs/>
          <w:kern w:val="0"/>
          <w:szCs w:val="21"/>
          <w:u w:val="single"/>
        </w:rPr>
        <w:t xml:space="preserve">   </w:t>
      </w:r>
      <w:r>
        <w:rPr>
          <w:rFonts w:hint="eastAsia" w:ascii="宋体" w:hAnsi="宋体"/>
          <w:bCs/>
          <w:kern w:val="0"/>
          <w:szCs w:val="21"/>
          <w:u w:val="single"/>
        </w:rPr>
        <w:t>（项目名称）</w:t>
      </w:r>
      <w:r>
        <w:rPr>
          <w:rFonts w:ascii="宋体" w:hAnsi="宋体"/>
          <w:bCs/>
          <w:kern w:val="0"/>
          <w:szCs w:val="21"/>
          <w:u w:val="single"/>
        </w:rPr>
        <w:t xml:space="preserve">    </w:t>
      </w:r>
      <w:r>
        <w:rPr>
          <w:rFonts w:ascii="宋体" w:hAnsi="宋体"/>
          <w:kern w:val="0"/>
          <w:szCs w:val="21"/>
        </w:rPr>
        <w:t>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日开标，经评标委员会评定，确定你单位为中标人，中标额为</w:t>
      </w:r>
      <w:r>
        <w:rPr>
          <w:rFonts w:hint="eastAsia" w:ascii="宋体" w:hAnsi="宋体"/>
          <w:kern w:val="0"/>
          <w:szCs w:val="21"/>
        </w:rPr>
        <w:t>（大写）</w:t>
      </w:r>
      <w:r>
        <w:rPr>
          <w:rFonts w:hint="eastAsia" w:ascii="宋体" w:hAnsi="宋体"/>
          <w:kern w:val="0"/>
          <w:szCs w:val="21"/>
          <w:u w:val="single"/>
        </w:rPr>
        <w:t xml:space="preserve">        </w:t>
      </w:r>
      <w:r>
        <w:rPr>
          <w:rFonts w:hint="eastAsia" w:ascii="宋体" w:hAnsi="宋体"/>
          <w:kern w:val="0"/>
          <w:szCs w:val="21"/>
        </w:rPr>
        <w:t>，</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 xml:space="preserve">（其中含安全文明施工费 </w:t>
      </w:r>
      <w:r>
        <w:rPr>
          <w:rFonts w:ascii="宋体" w:hAnsi="宋体"/>
          <w:bCs/>
          <w:kern w:val="0"/>
          <w:szCs w:val="21"/>
          <w:u w:val="single"/>
        </w:rPr>
        <w:t xml:space="preserve">￥    </w:t>
      </w:r>
      <w:r>
        <w:rPr>
          <w:rFonts w:ascii="宋体" w:hAnsi="宋体"/>
          <w:kern w:val="0"/>
          <w:szCs w:val="21"/>
        </w:rPr>
        <w:t>）。中标工程范围：</w:t>
      </w:r>
      <w:r>
        <w:rPr>
          <w:rFonts w:ascii="宋体" w:hAnsi="宋体"/>
          <w:bCs/>
          <w:kern w:val="0"/>
          <w:szCs w:val="21"/>
          <w:u w:val="single"/>
        </w:rPr>
        <w:t xml:space="preserve">     </w:t>
      </w:r>
      <w:r>
        <w:rPr>
          <w:rFonts w:ascii="宋体" w:hAnsi="宋体"/>
          <w:kern w:val="0"/>
          <w:szCs w:val="21"/>
        </w:rPr>
        <w:t xml:space="preserve">，工程规模为 </w:t>
      </w:r>
      <w:r>
        <w:rPr>
          <w:rFonts w:ascii="宋体" w:hAnsi="宋体"/>
          <w:bCs/>
          <w:kern w:val="0"/>
          <w:szCs w:val="21"/>
          <w:u w:val="single"/>
        </w:rPr>
        <w:t xml:space="preserve">      </w:t>
      </w:r>
      <w:r>
        <w:rPr>
          <w:rFonts w:ascii="宋体" w:hAnsi="宋体"/>
          <w:kern w:val="0"/>
          <w:szCs w:val="21"/>
        </w:rPr>
        <w:t xml:space="preserve">，中标工期 </w:t>
      </w:r>
      <w:r>
        <w:rPr>
          <w:rFonts w:ascii="宋体" w:hAnsi="宋体"/>
          <w:bCs/>
          <w:kern w:val="0"/>
          <w:szCs w:val="21"/>
          <w:u w:val="single"/>
        </w:rPr>
        <w:t xml:space="preserve">   </w:t>
      </w:r>
      <w:r>
        <w:rPr>
          <w:rFonts w:ascii="宋体" w:hAnsi="宋体"/>
          <w:kern w:val="0"/>
          <w:szCs w:val="21"/>
          <w:u w:val="single"/>
        </w:rPr>
        <w:t>日历天</w:t>
      </w:r>
      <w:r>
        <w:rPr>
          <w:rFonts w:ascii="宋体" w:hAnsi="宋体"/>
          <w:kern w:val="0"/>
          <w:szCs w:val="21"/>
        </w:rPr>
        <w:t>，工程质量达到国家施工验收规范标准。 项目经理由</w:t>
      </w:r>
    </w:p>
    <w:p w14:paraId="581C6DF5">
      <w:pPr>
        <w:spacing w:line="360" w:lineRule="auto"/>
        <w:ind w:firstLine="0" w:firstLineChars="0"/>
        <w:rPr>
          <w:rFonts w:ascii="宋体" w:hAnsi="宋体"/>
          <w:kern w:val="0"/>
          <w:szCs w:val="21"/>
        </w:rPr>
      </w:pP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担任。</w:t>
      </w:r>
    </w:p>
    <w:p w14:paraId="4596268D">
      <w:pPr>
        <w:spacing w:line="360" w:lineRule="auto"/>
        <w:ind w:firstLine="420" w:firstLineChars="200"/>
        <w:rPr>
          <w:rFonts w:ascii="宋体" w:hAnsi="宋体"/>
          <w:kern w:val="0"/>
          <w:szCs w:val="21"/>
        </w:rPr>
      </w:pPr>
      <w:r>
        <w:rPr>
          <w:rFonts w:ascii="宋体" w:hAnsi="宋体"/>
          <w:kern w:val="0"/>
          <w:szCs w:val="21"/>
        </w:rPr>
        <w:t xml:space="preserve">你单位收到中标通知书后，在 </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日内到我单位签订承发包合同。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3</w:t>
      </w:r>
      <w:r>
        <w:rPr>
          <w:szCs w:val="21"/>
        </w:rPr>
        <w:t>款规定向我方提交履约担保。</w:t>
      </w:r>
    </w:p>
    <w:p w14:paraId="0E50E2DE">
      <w:pPr>
        <w:spacing w:line="360" w:lineRule="auto"/>
        <w:ind w:firstLine="420" w:firstLineChars="200"/>
        <w:rPr>
          <w:rFonts w:ascii="宋体" w:hAnsi="宋体"/>
          <w:kern w:val="0"/>
          <w:szCs w:val="21"/>
        </w:rPr>
      </w:pPr>
      <w:r>
        <w:rPr>
          <w:rFonts w:ascii="宋体" w:hAnsi="宋体"/>
          <w:kern w:val="0"/>
          <w:szCs w:val="21"/>
        </w:rPr>
        <w:t>特此通知。</w:t>
      </w:r>
    </w:p>
    <w:p w14:paraId="5FFF5B99">
      <w:pPr>
        <w:spacing w:line="480" w:lineRule="auto"/>
        <w:rPr>
          <w:rFonts w:ascii="宋体" w:hAnsi="宋体"/>
          <w:kern w:val="0"/>
          <w:sz w:val="24"/>
        </w:rPr>
      </w:pPr>
    </w:p>
    <w:p w14:paraId="09C2C502">
      <w:pPr>
        <w:spacing w:line="480" w:lineRule="auto"/>
        <w:rPr>
          <w:rFonts w:ascii="宋体" w:hAnsi="宋体"/>
          <w:kern w:val="0"/>
          <w:sz w:val="24"/>
        </w:rPr>
      </w:pPr>
    </w:p>
    <w:p w14:paraId="50E86AE7">
      <w:pPr>
        <w:spacing w:line="480" w:lineRule="auto"/>
        <w:rPr>
          <w:rFonts w:ascii="宋体" w:hAnsi="宋体"/>
          <w:kern w:val="0"/>
          <w:sz w:val="24"/>
        </w:rPr>
      </w:pPr>
    </w:p>
    <w:p w14:paraId="4D37796B">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4B4C9359">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4474E46D">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36FD1129">
      <w:pPr>
        <w:spacing w:line="480" w:lineRule="auto"/>
        <w:jc w:val="right"/>
        <w:rPr>
          <w:rFonts w:ascii="宋体" w:hAnsi="宋体"/>
          <w:kern w:val="0"/>
          <w:szCs w:val="21"/>
        </w:rPr>
      </w:pPr>
    </w:p>
    <w:p w14:paraId="376AD70D">
      <w:pPr>
        <w:spacing w:line="480" w:lineRule="auto"/>
        <w:jc w:val="right"/>
        <w:rPr>
          <w:rFonts w:ascii="宋体" w:hAnsi="宋体"/>
          <w:kern w:val="0"/>
          <w:szCs w:val="21"/>
        </w:rPr>
      </w:pPr>
    </w:p>
    <w:p w14:paraId="5F10ABBE">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18140229">
      <w:pPr>
        <w:spacing w:line="200" w:lineRule="exact"/>
        <w:rPr>
          <w:rFonts w:ascii="宋体" w:hAnsi="宋体"/>
          <w:kern w:val="0"/>
        </w:rPr>
      </w:pPr>
      <w:r>
        <w:rPr>
          <w:rFonts w:ascii="宋体" w:hAnsi="宋体"/>
          <w:kern w:val="0"/>
          <w:sz w:val="24"/>
        </w:rPr>
        <w:br w:type="page"/>
      </w:r>
      <w:bookmarkStart w:id="565" w:name="招标文件03章02评标办法综合评估法00"/>
      <w:bookmarkEnd w:id="565"/>
      <w:bookmarkStart w:id="566" w:name="招标文件03章02评标办法综合评估法"/>
      <w:bookmarkEnd w:id="566"/>
      <w:bookmarkStart w:id="567" w:name="_Toc430530500"/>
      <w:bookmarkStart w:id="568" w:name="_Toc287620751"/>
      <w:bookmarkStart w:id="569" w:name="_Toc200513198"/>
      <w:bookmarkStart w:id="570" w:name="_Toc277082618"/>
      <w:bookmarkStart w:id="571" w:name="_Toc224103384"/>
      <w:bookmarkStart w:id="572" w:name="_Toc287607812"/>
    </w:p>
    <w:p w14:paraId="56C6C9B2">
      <w:pPr>
        <w:pStyle w:val="2"/>
        <w:spacing w:line="360" w:lineRule="auto"/>
        <w:ind w:firstLine="883" w:firstLineChars="200"/>
        <w:jc w:val="center"/>
        <w:rPr>
          <w:rFonts w:ascii="宋体" w:hAnsi="宋体"/>
        </w:rPr>
      </w:pPr>
      <w:bookmarkStart w:id="573" w:name="_Toc16756"/>
      <w:bookmarkStart w:id="574" w:name="_Toc509218774"/>
      <w:bookmarkStart w:id="575" w:name="_Toc21665"/>
      <w:r>
        <w:rPr>
          <w:rFonts w:ascii="宋体" w:hAnsi="宋体"/>
        </w:rPr>
        <w:t xml:space="preserve">第三章 </w:t>
      </w:r>
      <w:r>
        <w:rPr>
          <w:rFonts w:hint="eastAsia" w:ascii="宋体" w:hAnsi="宋体"/>
        </w:rPr>
        <w:t xml:space="preserve"> </w:t>
      </w:r>
      <w:r>
        <w:rPr>
          <w:rFonts w:ascii="宋体" w:hAnsi="宋体"/>
        </w:rPr>
        <w:t>评标办法（综合评估法）</w:t>
      </w:r>
      <w:bookmarkEnd w:id="573"/>
      <w:bookmarkEnd w:id="574"/>
      <w:bookmarkEnd w:id="575"/>
      <w:bookmarkStart w:id="576" w:name="_Toc277082617"/>
      <w:bookmarkStart w:id="577" w:name="_Toc224103383"/>
      <w:bookmarkStart w:id="578" w:name="_Toc430530499"/>
      <w:bookmarkStart w:id="579" w:name="_Toc287607811"/>
      <w:bookmarkStart w:id="580" w:name="_Toc287620750"/>
    </w:p>
    <w:p w14:paraId="0CCE4255">
      <w:pPr>
        <w:pStyle w:val="3"/>
        <w:spacing w:before="100" w:after="100" w:line="360" w:lineRule="auto"/>
        <w:rPr>
          <w:rFonts w:ascii="宋体" w:hAnsi="宋体"/>
        </w:rPr>
      </w:pPr>
      <w:bookmarkStart w:id="581" w:name="_Toc29769"/>
      <w:bookmarkStart w:id="582" w:name="_Toc509218775"/>
      <w:bookmarkStart w:id="583" w:name="_Toc1330"/>
      <w:r>
        <w:rPr>
          <w:rFonts w:hint="eastAsia" w:ascii="宋体" w:hAnsi="宋体"/>
        </w:rPr>
        <w:t>评标办法前附表</w:t>
      </w:r>
      <w:bookmarkEnd w:id="581"/>
      <w:bookmarkEnd w:id="582"/>
      <w:bookmarkEnd w:id="583"/>
    </w:p>
    <w:p w14:paraId="07EE3FA8">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5"/>
        <w:tblW w:w="947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55"/>
        <w:gridCol w:w="1628"/>
        <w:gridCol w:w="734"/>
        <w:gridCol w:w="1570"/>
        <w:gridCol w:w="371"/>
        <w:gridCol w:w="4317"/>
      </w:tblGrid>
      <w:tr w14:paraId="21754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61B8E4">
            <w:pPr>
              <w:spacing w:line="400" w:lineRule="exact"/>
              <w:jc w:val="center"/>
              <w:rPr>
                <w:rFonts w:ascii="宋体" w:hAnsi="宋体"/>
                <w:b/>
                <w:kern w:val="0"/>
              </w:rPr>
            </w:pPr>
            <w:r>
              <w:rPr>
                <w:rFonts w:ascii="宋体" w:hAnsi="宋体"/>
                <w:b/>
                <w:kern w:val="0"/>
              </w:rPr>
              <w:t>条款号</w:t>
            </w:r>
          </w:p>
        </w:tc>
        <w:tc>
          <w:tcPr>
            <w:tcW w:w="1628" w:type="dxa"/>
            <w:tcBorders>
              <w:left w:val="single" w:color="auto" w:sz="4" w:space="0"/>
            </w:tcBorders>
            <w:vAlign w:val="center"/>
          </w:tcPr>
          <w:p w14:paraId="08BF8B5C">
            <w:pPr>
              <w:spacing w:line="400" w:lineRule="exact"/>
              <w:jc w:val="center"/>
              <w:rPr>
                <w:rFonts w:ascii="宋体" w:hAnsi="宋体"/>
                <w:b/>
                <w:kern w:val="0"/>
              </w:rPr>
            </w:pPr>
            <w:r>
              <w:rPr>
                <w:rFonts w:ascii="宋体" w:hAnsi="宋体"/>
                <w:b/>
                <w:kern w:val="0"/>
              </w:rPr>
              <w:t>评审因素</w:t>
            </w:r>
          </w:p>
        </w:tc>
        <w:tc>
          <w:tcPr>
            <w:tcW w:w="6992" w:type="dxa"/>
            <w:gridSpan w:val="4"/>
            <w:vAlign w:val="center"/>
          </w:tcPr>
          <w:p w14:paraId="39AF5BB3">
            <w:pPr>
              <w:spacing w:line="400" w:lineRule="exact"/>
              <w:jc w:val="center"/>
              <w:rPr>
                <w:rFonts w:ascii="宋体" w:hAnsi="宋体"/>
                <w:b/>
                <w:kern w:val="0"/>
              </w:rPr>
            </w:pPr>
            <w:r>
              <w:rPr>
                <w:rFonts w:ascii="宋体" w:hAnsi="宋体"/>
                <w:b/>
                <w:kern w:val="0"/>
              </w:rPr>
              <w:t>评审标准</w:t>
            </w:r>
          </w:p>
        </w:tc>
      </w:tr>
      <w:tr w14:paraId="6BA2758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7279382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28" w:type="dxa"/>
            <w:vMerge w:val="restart"/>
            <w:tcBorders>
              <w:right w:val="single" w:color="auto" w:sz="4" w:space="0"/>
            </w:tcBorders>
            <w:vAlign w:val="center"/>
          </w:tcPr>
          <w:p w14:paraId="1DE07D9D">
            <w:pPr>
              <w:spacing w:line="400" w:lineRule="exact"/>
              <w:jc w:val="center"/>
              <w:rPr>
                <w:rFonts w:ascii="宋体" w:hAnsi="宋体"/>
                <w:kern w:val="0"/>
              </w:rPr>
            </w:pPr>
            <w:r>
              <w:rPr>
                <w:rFonts w:ascii="宋体" w:hAnsi="宋体"/>
                <w:kern w:val="0"/>
              </w:rPr>
              <w:t>资格评审标准</w:t>
            </w:r>
          </w:p>
        </w:tc>
        <w:tc>
          <w:tcPr>
            <w:tcW w:w="2304" w:type="dxa"/>
            <w:gridSpan w:val="2"/>
            <w:tcBorders>
              <w:left w:val="single" w:color="auto" w:sz="4" w:space="0"/>
            </w:tcBorders>
            <w:vAlign w:val="center"/>
          </w:tcPr>
          <w:p w14:paraId="4B45E009">
            <w:pPr>
              <w:spacing w:line="400" w:lineRule="exact"/>
              <w:jc w:val="left"/>
              <w:rPr>
                <w:rFonts w:ascii="宋体" w:hAnsi="宋体"/>
                <w:kern w:val="0"/>
              </w:rPr>
            </w:pPr>
            <w:r>
              <w:rPr>
                <w:rFonts w:hint="eastAsia" w:ascii="宋体" w:hAnsi="宋体"/>
                <w:kern w:val="0"/>
              </w:rPr>
              <w:t>资质条件</w:t>
            </w:r>
          </w:p>
        </w:tc>
        <w:tc>
          <w:tcPr>
            <w:tcW w:w="4688" w:type="dxa"/>
            <w:gridSpan w:val="2"/>
            <w:vAlign w:val="center"/>
          </w:tcPr>
          <w:p w14:paraId="1CCF14D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B8E7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4214BD28">
            <w:pPr>
              <w:spacing w:line="400" w:lineRule="exact"/>
              <w:jc w:val="center"/>
              <w:rPr>
                <w:rFonts w:ascii="宋体" w:hAnsi="宋体"/>
                <w:kern w:val="0"/>
              </w:rPr>
            </w:pPr>
          </w:p>
        </w:tc>
        <w:tc>
          <w:tcPr>
            <w:tcW w:w="1628" w:type="dxa"/>
            <w:vMerge w:val="continue"/>
            <w:tcBorders>
              <w:right w:val="single" w:color="auto" w:sz="4" w:space="0"/>
            </w:tcBorders>
          </w:tcPr>
          <w:p w14:paraId="71B464EB">
            <w:pPr>
              <w:spacing w:line="400" w:lineRule="exact"/>
              <w:jc w:val="center"/>
              <w:rPr>
                <w:rFonts w:ascii="宋体" w:hAnsi="宋体"/>
                <w:kern w:val="0"/>
              </w:rPr>
            </w:pPr>
          </w:p>
        </w:tc>
        <w:tc>
          <w:tcPr>
            <w:tcW w:w="2304" w:type="dxa"/>
            <w:gridSpan w:val="2"/>
            <w:tcBorders>
              <w:left w:val="single" w:color="auto" w:sz="4" w:space="0"/>
            </w:tcBorders>
          </w:tcPr>
          <w:p w14:paraId="2E64DFC1">
            <w:pPr>
              <w:spacing w:line="400" w:lineRule="exact"/>
              <w:jc w:val="left"/>
              <w:rPr>
                <w:rFonts w:hint="eastAsia" w:ascii="宋体" w:hAnsi="宋体" w:eastAsia="宋体"/>
                <w:kern w:val="0"/>
                <w:lang w:eastAsia="zh-CN"/>
              </w:rPr>
            </w:pPr>
            <w:r>
              <w:rPr>
                <w:rFonts w:hint="eastAsia" w:ascii="宋体" w:hAnsi="宋体"/>
                <w:kern w:val="0"/>
                <w:lang w:eastAsia="zh-CN"/>
              </w:rPr>
              <w:t>独立法人资格</w:t>
            </w:r>
          </w:p>
        </w:tc>
        <w:tc>
          <w:tcPr>
            <w:tcW w:w="4688" w:type="dxa"/>
            <w:gridSpan w:val="2"/>
            <w:vAlign w:val="center"/>
          </w:tcPr>
          <w:p w14:paraId="15BEE36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A5A2D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32DE35CD">
            <w:pPr>
              <w:spacing w:line="400" w:lineRule="exact"/>
              <w:jc w:val="center"/>
              <w:rPr>
                <w:rFonts w:ascii="宋体" w:hAnsi="宋体"/>
                <w:kern w:val="0"/>
              </w:rPr>
            </w:pPr>
          </w:p>
        </w:tc>
        <w:tc>
          <w:tcPr>
            <w:tcW w:w="1628" w:type="dxa"/>
            <w:vMerge w:val="continue"/>
            <w:tcBorders>
              <w:right w:val="single" w:color="auto" w:sz="4" w:space="0"/>
            </w:tcBorders>
          </w:tcPr>
          <w:p w14:paraId="40C4BF9B">
            <w:pPr>
              <w:spacing w:line="400" w:lineRule="exact"/>
              <w:jc w:val="center"/>
              <w:rPr>
                <w:rFonts w:ascii="宋体" w:hAnsi="宋体"/>
                <w:kern w:val="0"/>
              </w:rPr>
            </w:pPr>
          </w:p>
        </w:tc>
        <w:tc>
          <w:tcPr>
            <w:tcW w:w="2304" w:type="dxa"/>
            <w:gridSpan w:val="2"/>
            <w:tcBorders>
              <w:left w:val="single" w:color="auto" w:sz="4" w:space="0"/>
            </w:tcBorders>
          </w:tcPr>
          <w:p w14:paraId="76560196">
            <w:pPr>
              <w:spacing w:line="400" w:lineRule="exact"/>
              <w:jc w:val="left"/>
              <w:rPr>
                <w:rFonts w:ascii="宋体" w:hAnsi="宋体"/>
                <w:kern w:val="0"/>
              </w:rPr>
            </w:pPr>
            <w:r>
              <w:rPr>
                <w:rFonts w:hint="eastAsia" w:ascii="宋体" w:hAnsi="宋体"/>
                <w:kern w:val="0"/>
              </w:rPr>
              <w:t>安全生产条件</w:t>
            </w:r>
          </w:p>
        </w:tc>
        <w:tc>
          <w:tcPr>
            <w:tcW w:w="4688" w:type="dxa"/>
            <w:gridSpan w:val="2"/>
            <w:vAlign w:val="center"/>
          </w:tcPr>
          <w:p w14:paraId="7795225C">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2C49F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AABEAA2">
            <w:pPr>
              <w:spacing w:line="400" w:lineRule="exact"/>
              <w:jc w:val="center"/>
              <w:rPr>
                <w:rFonts w:ascii="宋体" w:hAnsi="宋体"/>
                <w:kern w:val="0"/>
              </w:rPr>
            </w:pPr>
          </w:p>
        </w:tc>
        <w:tc>
          <w:tcPr>
            <w:tcW w:w="1628" w:type="dxa"/>
            <w:vMerge w:val="continue"/>
            <w:tcBorders>
              <w:right w:val="single" w:color="auto" w:sz="4" w:space="0"/>
            </w:tcBorders>
          </w:tcPr>
          <w:p w14:paraId="3C6B5DE3">
            <w:pPr>
              <w:spacing w:line="400" w:lineRule="exact"/>
              <w:jc w:val="center"/>
              <w:rPr>
                <w:rFonts w:ascii="宋体" w:hAnsi="宋体"/>
                <w:kern w:val="0"/>
              </w:rPr>
            </w:pPr>
          </w:p>
        </w:tc>
        <w:tc>
          <w:tcPr>
            <w:tcW w:w="2304" w:type="dxa"/>
            <w:gridSpan w:val="2"/>
            <w:tcBorders>
              <w:left w:val="single" w:color="auto" w:sz="4" w:space="0"/>
            </w:tcBorders>
            <w:vAlign w:val="center"/>
          </w:tcPr>
          <w:p w14:paraId="6B920484">
            <w:pPr>
              <w:spacing w:line="400" w:lineRule="exact"/>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5D30BFA2">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19455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32BDC61">
            <w:pPr>
              <w:spacing w:line="400" w:lineRule="exact"/>
              <w:jc w:val="center"/>
              <w:rPr>
                <w:rFonts w:ascii="宋体" w:hAnsi="宋体"/>
                <w:kern w:val="0"/>
              </w:rPr>
            </w:pPr>
          </w:p>
        </w:tc>
        <w:tc>
          <w:tcPr>
            <w:tcW w:w="1628" w:type="dxa"/>
            <w:vMerge w:val="continue"/>
            <w:tcBorders>
              <w:right w:val="single" w:color="auto" w:sz="4" w:space="0"/>
            </w:tcBorders>
          </w:tcPr>
          <w:p w14:paraId="656A2BAF">
            <w:pPr>
              <w:spacing w:line="400" w:lineRule="exact"/>
              <w:jc w:val="center"/>
              <w:rPr>
                <w:rFonts w:ascii="宋体" w:hAnsi="宋体"/>
                <w:kern w:val="0"/>
              </w:rPr>
            </w:pPr>
          </w:p>
        </w:tc>
        <w:tc>
          <w:tcPr>
            <w:tcW w:w="2304" w:type="dxa"/>
            <w:gridSpan w:val="2"/>
            <w:tcBorders>
              <w:left w:val="single" w:color="auto" w:sz="4" w:space="0"/>
            </w:tcBorders>
          </w:tcPr>
          <w:p w14:paraId="63C6074A">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2BE0F84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D9A6C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E393BAF">
            <w:pPr>
              <w:spacing w:line="400" w:lineRule="exact"/>
              <w:jc w:val="center"/>
              <w:rPr>
                <w:rFonts w:ascii="宋体" w:hAnsi="宋体"/>
                <w:kern w:val="0"/>
              </w:rPr>
            </w:pPr>
          </w:p>
        </w:tc>
        <w:tc>
          <w:tcPr>
            <w:tcW w:w="1628" w:type="dxa"/>
            <w:vMerge w:val="continue"/>
            <w:tcBorders>
              <w:right w:val="single" w:color="auto" w:sz="4" w:space="0"/>
            </w:tcBorders>
          </w:tcPr>
          <w:p w14:paraId="6E1B38DF">
            <w:pPr>
              <w:spacing w:line="400" w:lineRule="exact"/>
              <w:jc w:val="center"/>
              <w:rPr>
                <w:rFonts w:ascii="宋体" w:hAnsi="宋体"/>
                <w:kern w:val="0"/>
              </w:rPr>
            </w:pPr>
          </w:p>
        </w:tc>
        <w:tc>
          <w:tcPr>
            <w:tcW w:w="2304" w:type="dxa"/>
            <w:gridSpan w:val="2"/>
            <w:tcBorders>
              <w:left w:val="single" w:color="auto" w:sz="4" w:space="0"/>
            </w:tcBorders>
          </w:tcPr>
          <w:p w14:paraId="4A30D8D2">
            <w:pPr>
              <w:spacing w:line="400" w:lineRule="exact"/>
              <w:jc w:val="left"/>
              <w:rPr>
                <w:rFonts w:ascii="宋体" w:hAnsi="宋体"/>
                <w:kern w:val="0"/>
              </w:rPr>
            </w:pPr>
            <w:r>
              <w:rPr>
                <w:rFonts w:ascii="宋体" w:hAnsi="宋体"/>
                <w:szCs w:val="21"/>
              </w:rPr>
              <w:t>投标截止日投标资格情况</w:t>
            </w:r>
          </w:p>
        </w:tc>
        <w:tc>
          <w:tcPr>
            <w:tcW w:w="4688" w:type="dxa"/>
            <w:gridSpan w:val="2"/>
            <w:vAlign w:val="center"/>
          </w:tcPr>
          <w:p w14:paraId="4C50D5D7">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A9EE8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0AA77B94">
            <w:pPr>
              <w:spacing w:line="400" w:lineRule="exact"/>
              <w:jc w:val="center"/>
              <w:rPr>
                <w:rFonts w:ascii="宋体" w:hAnsi="宋体"/>
                <w:kern w:val="0"/>
              </w:rPr>
            </w:pPr>
          </w:p>
        </w:tc>
        <w:tc>
          <w:tcPr>
            <w:tcW w:w="1628" w:type="dxa"/>
            <w:vMerge w:val="continue"/>
            <w:tcBorders>
              <w:right w:val="single" w:color="auto" w:sz="4" w:space="0"/>
            </w:tcBorders>
          </w:tcPr>
          <w:p w14:paraId="1CC75989">
            <w:pPr>
              <w:spacing w:line="400" w:lineRule="exact"/>
              <w:jc w:val="center"/>
              <w:rPr>
                <w:rFonts w:ascii="宋体" w:hAnsi="宋体"/>
                <w:kern w:val="0"/>
              </w:rPr>
            </w:pPr>
          </w:p>
        </w:tc>
        <w:tc>
          <w:tcPr>
            <w:tcW w:w="2304" w:type="dxa"/>
            <w:gridSpan w:val="2"/>
            <w:tcBorders>
              <w:left w:val="single" w:color="auto" w:sz="4" w:space="0"/>
            </w:tcBorders>
          </w:tcPr>
          <w:p w14:paraId="4FE92D8C">
            <w:pPr>
              <w:spacing w:line="400" w:lineRule="exact"/>
              <w:jc w:val="left"/>
              <w:rPr>
                <w:rFonts w:ascii="宋体" w:hAnsi="宋体"/>
                <w:kern w:val="0"/>
              </w:rPr>
            </w:pPr>
            <w:r>
              <w:rPr>
                <w:rFonts w:ascii="宋体" w:hAnsi="宋体"/>
                <w:kern w:val="0"/>
              </w:rPr>
              <w:t>其他要求</w:t>
            </w:r>
          </w:p>
        </w:tc>
        <w:tc>
          <w:tcPr>
            <w:tcW w:w="4688" w:type="dxa"/>
            <w:gridSpan w:val="2"/>
            <w:vAlign w:val="center"/>
          </w:tcPr>
          <w:p w14:paraId="24C8A8E5">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3A85E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022460D4">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28" w:type="dxa"/>
            <w:vMerge w:val="restart"/>
            <w:tcBorders>
              <w:right w:val="single" w:color="auto" w:sz="4" w:space="0"/>
            </w:tcBorders>
            <w:vAlign w:val="center"/>
          </w:tcPr>
          <w:p w14:paraId="7DC355DF">
            <w:pPr>
              <w:spacing w:line="400" w:lineRule="exact"/>
              <w:jc w:val="center"/>
              <w:rPr>
                <w:rFonts w:ascii="宋体" w:hAnsi="宋体"/>
                <w:kern w:val="0"/>
              </w:rPr>
            </w:pPr>
            <w:r>
              <w:rPr>
                <w:rFonts w:ascii="宋体" w:hAnsi="宋体"/>
                <w:kern w:val="0"/>
              </w:rPr>
              <w:t>形式评审标准</w:t>
            </w:r>
          </w:p>
        </w:tc>
        <w:tc>
          <w:tcPr>
            <w:tcW w:w="2304" w:type="dxa"/>
            <w:gridSpan w:val="2"/>
            <w:tcBorders>
              <w:left w:val="single" w:color="auto" w:sz="4" w:space="0"/>
            </w:tcBorders>
            <w:vAlign w:val="center"/>
          </w:tcPr>
          <w:p w14:paraId="56EDF5D3">
            <w:pPr>
              <w:spacing w:line="400" w:lineRule="exact"/>
              <w:jc w:val="left"/>
              <w:rPr>
                <w:rFonts w:ascii="宋体" w:hAnsi="宋体"/>
                <w:kern w:val="0"/>
              </w:rPr>
            </w:pPr>
            <w:r>
              <w:rPr>
                <w:rFonts w:ascii="宋体" w:hAnsi="宋体"/>
                <w:kern w:val="0"/>
              </w:rPr>
              <w:t>投标人名称</w:t>
            </w:r>
          </w:p>
        </w:tc>
        <w:tc>
          <w:tcPr>
            <w:tcW w:w="4688" w:type="dxa"/>
            <w:gridSpan w:val="2"/>
            <w:vAlign w:val="center"/>
          </w:tcPr>
          <w:p w14:paraId="7DE2B767">
            <w:pPr>
              <w:spacing w:line="400" w:lineRule="exact"/>
              <w:ind w:firstLine="420" w:firstLineChars="200"/>
              <w:rPr>
                <w:rFonts w:ascii="宋体" w:hAnsi="宋体"/>
                <w:kern w:val="0"/>
              </w:rPr>
            </w:pPr>
            <w:r>
              <w:rPr>
                <w:rFonts w:ascii="宋体" w:hAnsi="宋体"/>
                <w:kern w:val="0"/>
              </w:rPr>
              <w:t>与营业执照、资质证书、安全生产许可证一致。</w:t>
            </w:r>
          </w:p>
        </w:tc>
      </w:tr>
      <w:tr w14:paraId="71E6C2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7B76F01">
            <w:pPr>
              <w:spacing w:line="400" w:lineRule="exact"/>
              <w:jc w:val="center"/>
              <w:rPr>
                <w:rFonts w:ascii="宋体" w:hAnsi="宋体"/>
                <w:kern w:val="0"/>
              </w:rPr>
            </w:pPr>
          </w:p>
        </w:tc>
        <w:tc>
          <w:tcPr>
            <w:tcW w:w="1628" w:type="dxa"/>
            <w:vMerge w:val="continue"/>
            <w:tcBorders>
              <w:right w:val="single" w:color="auto" w:sz="4" w:space="0"/>
            </w:tcBorders>
          </w:tcPr>
          <w:p w14:paraId="620D2913">
            <w:pPr>
              <w:spacing w:line="400" w:lineRule="exact"/>
              <w:jc w:val="center"/>
              <w:rPr>
                <w:rFonts w:ascii="宋体" w:hAnsi="宋体"/>
                <w:kern w:val="0"/>
              </w:rPr>
            </w:pPr>
          </w:p>
        </w:tc>
        <w:tc>
          <w:tcPr>
            <w:tcW w:w="2304" w:type="dxa"/>
            <w:gridSpan w:val="2"/>
            <w:tcBorders>
              <w:left w:val="single" w:color="auto" w:sz="4" w:space="0"/>
            </w:tcBorders>
            <w:vAlign w:val="center"/>
          </w:tcPr>
          <w:p w14:paraId="6E36BDD7">
            <w:pPr>
              <w:spacing w:line="400" w:lineRule="exact"/>
              <w:jc w:val="left"/>
              <w:rPr>
                <w:rFonts w:ascii="宋体" w:hAnsi="宋体"/>
                <w:kern w:val="0"/>
              </w:rPr>
            </w:pPr>
            <w:r>
              <w:rPr>
                <w:rFonts w:ascii="宋体" w:hAnsi="宋体"/>
                <w:kern w:val="0"/>
              </w:rPr>
              <w:t>投标文件格式</w:t>
            </w:r>
          </w:p>
        </w:tc>
        <w:tc>
          <w:tcPr>
            <w:tcW w:w="4688" w:type="dxa"/>
            <w:gridSpan w:val="2"/>
            <w:vAlign w:val="center"/>
          </w:tcPr>
          <w:p w14:paraId="6ACD4BBF">
            <w:pPr>
              <w:spacing w:line="400" w:lineRule="exact"/>
              <w:ind w:firstLine="420" w:firstLineChars="200"/>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r>
              <w:rPr>
                <w:rFonts w:hint="eastAsia" w:ascii="宋体" w:hAnsi="宋体"/>
                <w:kern w:val="0"/>
              </w:rPr>
              <w:t>（不含投标函部分）</w:t>
            </w:r>
            <w:r>
              <w:rPr>
                <w:rFonts w:ascii="宋体" w:hAnsi="宋体"/>
                <w:kern w:val="0"/>
              </w:rPr>
              <w:t>。</w:t>
            </w:r>
          </w:p>
          <w:p w14:paraId="5243D6C7">
            <w:pPr>
              <w:spacing w:line="400" w:lineRule="exact"/>
              <w:ind w:firstLine="420" w:firstLineChars="200"/>
              <w:rPr>
                <w:rFonts w:hint="eastAsia" w:ascii="宋体" w:hAnsi="宋体" w:eastAsia="宋体"/>
                <w:kern w:val="0"/>
                <w:lang w:eastAsia="zh-CN"/>
              </w:rPr>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67997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D722F6D">
            <w:pPr>
              <w:spacing w:line="400" w:lineRule="exact"/>
              <w:jc w:val="center"/>
              <w:rPr>
                <w:rFonts w:ascii="宋体" w:hAnsi="宋体"/>
                <w:kern w:val="0"/>
              </w:rPr>
            </w:pPr>
          </w:p>
        </w:tc>
        <w:tc>
          <w:tcPr>
            <w:tcW w:w="1628" w:type="dxa"/>
            <w:vMerge w:val="continue"/>
            <w:tcBorders>
              <w:right w:val="single" w:color="auto" w:sz="4" w:space="0"/>
            </w:tcBorders>
          </w:tcPr>
          <w:p w14:paraId="5E3015A2">
            <w:pPr>
              <w:spacing w:line="400" w:lineRule="exact"/>
              <w:jc w:val="center"/>
              <w:rPr>
                <w:rFonts w:ascii="宋体" w:hAnsi="宋体"/>
                <w:kern w:val="0"/>
              </w:rPr>
            </w:pPr>
          </w:p>
        </w:tc>
        <w:tc>
          <w:tcPr>
            <w:tcW w:w="2304" w:type="dxa"/>
            <w:gridSpan w:val="2"/>
            <w:tcBorders>
              <w:left w:val="single" w:color="auto" w:sz="4" w:space="0"/>
            </w:tcBorders>
            <w:vAlign w:val="center"/>
          </w:tcPr>
          <w:p w14:paraId="62C877BB">
            <w:pPr>
              <w:spacing w:line="400" w:lineRule="exact"/>
              <w:jc w:val="left"/>
              <w:rPr>
                <w:rFonts w:ascii="宋体" w:hAnsi="宋体"/>
                <w:kern w:val="0"/>
              </w:rPr>
            </w:pPr>
            <w:r>
              <w:rPr>
                <w:rFonts w:ascii="宋体" w:hAnsi="宋体"/>
                <w:kern w:val="0"/>
              </w:rPr>
              <w:t>投标文件的签署</w:t>
            </w:r>
          </w:p>
        </w:tc>
        <w:tc>
          <w:tcPr>
            <w:tcW w:w="4688" w:type="dxa"/>
            <w:gridSpan w:val="2"/>
            <w:vAlign w:val="center"/>
          </w:tcPr>
          <w:p w14:paraId="66435614">
            <w:pPr>
              <w:spacing w:line="400" w:lineRule="exact"/>
              <w:ind w:firstLine="420" w:firstLineChars="200"/>
              <w:rPr>
                <w:rFonts w:ascii="宋体" w:hAnsi="宋体"/>
                <w:kern w:val="0"/>
              </w:rPr>
            </w:pPr>
            <w:r>
              <w:rPr>
                <w:rFonts w:hint="eastAsia" w:ascii="宋体" w:hAnsi="宋体"/>
                <w:kern w:val="0"/>
              </w:rPr>
              <w:t xml:space="preserve">第八章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Theme="minorEastAsia" w:hAnsiTheme="minorEastAsia" w:eastAsiaTheme="minorEastAsia" w:cstheme="minorEastAsia"/>
                <w:color w:val="auto"/>
                <w:kern w:val="0"/>
                <w:highlight w:val="none"/>
                <w:lang w:eastAsia="zh-CN"/>
              </w:rPr>
              <w:t>，</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ascii="宋体" w:hAnsi="宋体"/>
                <w:kern w:val="0"/>
              </w:rPr>
              <w:t>。</w:t>
            </w:r>
          </w:p>
          <w:p w14:paraId="35E73EB3">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第八章 投标文件格式（不含投标函部分）要求加盖单位法人章的，应加盖投标人的单位法人章</w:t>
            </w:r>
            <w:r>
              <w:rPr>
                <w:rFonts w:hint="eastAsia" w:ascii="宋体" w:hAnsi="宋体"/>
                <w:kern w:val="0"/>
                <w:lang w:val="en-US" w:eastAsia="zh-CN"/>
              </w:rPr>
              <w:t>或</w:t>
            </w:r>
            <w:r>
              <w:rPr>
                <w:rFonts w:hint="eastAsia" w:ascii="宋体" w:hAnsi="宋体"/>
                <w:kern w:val="0"/>
              </w:rPr>
              <w:t>单位电子印章。</w:t>
            </w:r>
          </w:p>
          <w:p w14:paraId="1A23D355">
            <w:pPr>
              <w:autoSpaceDE w:val="0"/>
              <w:autoSpaceDN w:val="0"/>
              <w:adjustRightInd w:val="0"/>
              <w:snapToGrid w:val="0"/>
              <w:spacing w:line="400" w:lineRule="exact"/>
              <w:ind w:firstLine="420" w:firstLineChars="200"/>
              <w:rPr>
                <w:rFonts w:ascii="宋体" w:hAnsi="宋体"/>
                <w:kern w:val="0"/>
              </w:rPr>
            </w:pPr>
          </w:p>
        </w:tc>
      </w:tr>
      <w:tr w14:paraId="5F8627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56F6686A">
            <w:pPr>
              <w:spacing w:line="400" w:lineRule="exact"/>
              <w:jc w:val="center"/>
              <w:rPr>
                <w:rFonts w:ascii="宋体" w:hAnsi="宋体"/>
                <w:kern w:val="0"/>
              </w:rPr>
            </w:pPr>
          </w:p>
        </w:tc>
        <w:tc>
          <w:tcPr>
            <w:tcW w:w="1628" w:type="dxa"/>
            <w:vMerge w:val="continue"/>
            <w:tcBorders>
              <w:right w:val="single" w:color="auto" w:sz="4" w:space="0"/>
            </w:tcBorders>
          </w:tcPr>
          <w:p w14:paraId="328B4A74">
            <w:pPr>
              <w:spacing w:line="400" w:lineRule="exact"/>
              <w:jc w:val="center"/>
              <w:rPr>
                <w:rFonts w:ascii="宋体" w:hAnsi="宋体"/>
                <w:kern w:val="0"/>
              </w:rPr>
            </w:pPr>
          </w:p>
        </w:tc>
        <w:tc>
          <w:tcPr>
            <w:tcW w:w="2304" w:type="dxa"/>
            <w:gridSpan w:val="2"/>
            <w:tcBorders>
              <w:left w:val="single" w:color="auto" w:sz="4" w:space="0"/>
            </w:tcBorders>
            <w:vAlign w:val="center"/>
          </w:tcPr>
          <w:p w14:paraId="4C4F8868">
            <w:pPr>
              <w:spacing w:line="400" w:lineRule="exact"/>
              <w:jc w:val="left"/>
              <w:rPr>
                <w:rFonts w:ascii="宋体" w:hAnsi="宋体"/>
                <w:kern w:val="0"/>
              </w:rPr>
            </w:pPr>
            <w:r>
              <w:rPr>
                <w:rFonts w:ascii="宋体" w:hAnsi="宋体"/>
                <w:kern w:val="0"/>
              </w:rPr>
              <w:t>委托代理人</w:t>
            </w:r>
          </w:p>
        </w:tc>
        <w:tc>
          <w:tcPr>
            <w:tcW w:w="4688" w:type="dxa"/>
            <w:gridSpan w:val="2"/>
            <w:vAlign w:val="center"/>
          </w:tcPr>
          <w:p w14:paraId="3BE3DE7D">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27E472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restart"/>
            <w:vAlign w:val="center"/>
          </w:tcPr>
          <w:p w14:paraId="1014208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28" w:type="dxa"/>
            <w:vMerge w:val="restart"/>
            <w:vAlign w:val="center"/>
          </w:tcPr>
          <w:p w14:paraId="13173F0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304" w:type="dxa"/>
            <w:gridSpan w:val="2"/>
            <w:vAlign w:val="center"/>
          </w:tcPr>
          <w:p w14:paraId="695BA3AC">
            <w:pPr>
              <w:spacing w:line="400" w:lineRule="exact"/>
              <w:jc w:val="left"/>
              <w:rPr>
                <w:rFonts w:ascii="宋体" w:hAnsi="宋体"/>
                <w:kern w:val="0"/>
              </w:rPr>
            </w:pPr>
            <w:r>
              <w:rPr>
                <w:rFonts w:ascii="宋体" w:hAnsi="宋体"/>
                <w:kern w:val="0"/>
              </w:rPr>
              <w:t>投标内容</w:t>
            </w:r>
          </w:p>
        </w:tc>
        <w:tc>
          <w:tcPr>
            <w:tcW w:w="4688" w:type="dxa"/>
            <w:gridSpan w:val="2"/>
            <w:vAlign w:val="center"/>
          </w:tcPr>
          <w:p w14:paraId="23A2435A">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符合第二章“投标人须知”第1.3.1项规定</w:t>
            </w:r>
            <w:r>
              <w:rPr>
                <w:rFonts w:hint="eastAsia" w:ascii="宋体" w:hAnsi="宋体"/>
                <w:kern w:val="0"/>
                <w:lang w:eastAsia="zh-CN"/>
              </w:rPr>
              <w:t>。</w:t>
            </w:r>
          </w:p>
        </w:tc>
      </w:tr>
      <w:tr w14:paraId="21BD83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vAlign w:val="center"/>
          </w:tcPr>
          <w:p w14:paraId="1A1E2828">
            <w:pPr>
              <w:spacing w:line="400" w:lineRule="exact"/>
              <w:jc w:val="center"/>
              <w:rPr>
                <w:rFonts w:ascii="宋体" w:hAnsi="宋体"/>
                <w:kern w:val="0"/>
              </w:rPr>
            </w:pPr>
          </w:p>
        </w:tc>
        <w:tc>
          <w:tcPr>
            <w:tcW w:w="1628" w:type="dxa"/>
            <w:vMerge w:val="continue"/>
            <w:textDirection w:val="tbRlV"/>
            <w:vAlign w:val="center"/>
          </w:tcPr>
          <w:p w14:paraId="3C8E4F03">
            <w:pPr>
              <w:spacing w:line="400" w:lineRule="exact"/>
              <w:jc w:val="center"/>
              <w:rPr>
                <w:rFonts w:ascii="宋体" w:hAnsi="宋体"/>
                <w:kern w:val="0"/>
              </w:rPr>
            </w:pPr>
          </w:p>
        </w:tc>
        <w:tc>
          <w:tcPr>
            <w:tcW w:w="2304" w:type="dxa"/>
            <w:gridSpan w:val="2"/>
            <w:tcBorders>
              <w:top w:val="single" w:color="auto" w:sz="4" w:space="0"/>
            </w:tcBorders>
            <w:vAlign w:val="center"/>
          </w:tcPr>
          <w:p w14:paraId="360FF065">
            <w:pPr>
              <w:spacing w:line="400" w:lineRule="exact"/>
              <w:jc w:val="left"/>
              <w:rPr>
                <w:rFonts w:ascii="宋体" w:hAnsi="宋体"/>
                <w:kern w:val="0"/>
              </w:rPr>
            </w:pPr>
            <w:r>
              <w:rPr>
                <w:rFonts w:ascii="宋体" w:hAnsi="宋体"/>
                <w:kern w:val="0"/>
              </w:rPr>
              <w:t>投标保证金</w:t>
            </w:r>
          </w:p>
        </w:tc>
        <w:tc>
          <w:tcPr>
            <w:tcW w:w="4688" w:type="dxa"/>
            <w:gridSpan w:val="2"/>
            <w:vAlign w:val="center"/>
          </w:tcPr>
          <w:p w14:paraId="16AE4E4D">
            <w:pPr>
              <w:tabs>
                <w:tab w:val="left" w:pos="601"/>
                <w:tab w:val="left" w:pos="669"/>
              </w:tabs>
              <w:snapToGrid w:val="0"/>
              <w:spacing w:line="400" w:lineRule="exact"/>
              <w:ind w:firstLine="420" w:firstLineChars="200"/>
              <w:rPr>
                <w:rFonts w:ascii="宋体" w:hAnsi="宋体"/>
                <w:kern w:val="0"/>
              </w:rPr>
            </w:pPr>
            <w:r>
              <w:rPr>
                <w:rFonts w:hint="eastAsia" w:ascii="宋体" w:hAnsi="宋体" w:cs="宋体"/>
                <w:kern w:val="0"/>
              </w:rPr>
              <w:t>符合第二章“投标人须知前附表”第3.4款规定。</w:t>
            </w:r>
          </w:p>
        </w:tc>
      </w:tr>
      <w:tr w14:paraId="6CF5DE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002D3D6B">
            <w:pPr>
              <w:spacing w:line="400" w:lineRule="exact"/>
              <w:jc w:val="center"/>
              <w:rPr>
                <w:rFonts w:ascii="宋体" w:hAnsi="宋体"/>
              </w:rPr>
            </w:pPr>
          </w:p>
        </w:tc>
        <w:tc>
          <w:tcPr>
            <w:tcW w:w="1628" w:type="dxa"/>
            <w:vMerge w:val="continue"/>
          </w:tcPr>
          <w:p w14:paraId="06835CD9">
            <w:pPr>
              <w:spacing w:line="400" w:lineRule="exact"/>
              <w:jc w:val="center"/>
              <w:rPr>
                <w:rFonts w:ascii="宋体" w:hAnsi="宋体"/>
              </w:rPr>
            </w:pPr>
          </w:p>
        </w:tc>
        <w:tc>
          <w:tcPr>
            <w:tcW w:w="2304" w:type="dxa"/>
            <w:gridSpan w:val="2"/>
            <w:vAlign w:val="center"/>
          </w:tcPr>
          <w:p w14:paraId="466092C6">
            <w:pPr>
              <w:spacing w:line="400" w:lineRule="exact"/>
              <w:jc w:val="left"/>
              <w:rPr>
                <w:rFonts w:ascii="宋体" w:hAnsi="宋体"/>
                <w:kern w:val="0"/>
              </w:rPr>
            </w:pPr>
            <w:r>
              <w:rPr>
                <w:rFonts w:ascii="宋体" w:hAnsi="宋体"/>
                <w:kern w:val="0"/>
              </w:rPr>
              <w:t>权利义务</w:t>
            </w:r>
          </w:p>
        </w:tc>
        <w:tc>
          <w:tcPr>
            <w:tcW w:w="4688" w:type="dxa"/>
            <w:gridSpan w:val="2"/>
            <w:vAlign w:val="center"/>
          </w:tcPr>
          <w:p w14:paraId="49B9836C">
            <w:pPr>
              <w:spacing w:after="62" w:afterLines="20" w:line="400" w:lineRule="exact"/>
              <w:ind w:firstLine="420" w:firstLineChars="200"/>
              <w:rPr>
                <w:rFonts w:ascii="宋体" w:hAnsi="宋体"/>
                <w:kern w:val="0"/>
              </w:rPr>
            </w:pPr>
            <w:r>
              <w:rPr>
                <w:rFonts w:ascii="宋体" w:hAnsi="宋体"/>
                <w:kern w:val="0"/>
              </w:rPr>
              <w:t>符合第四章“合同条款及格式”规定，投标文件不应附有招标人不能接受的条件。</w:t>
            </w:r>
            <w:r>
              <w:rPr>
                <w:rFonts w:hint="eastAsia" w:ascii="宋体" w:hAnsi="宋体"/>
                <w:kern w:val="0"/>
              </w:rPr>
              <w:t>（由投标人承诺，承诺书格式详见第八章投标文件格式。）</w:t>
            </w:r>
          </w:p>
        </w:tc>
      </w:tr>
      <w:tr w14:paraId="6CCB46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DA1FF7E">
            <w:pPr>
              <w:spacing w:line="400" w:lineRule="exact"/>
              <w:jc w:val="center"/>
              <w:rPr>
                <w:rFonts w:ascii="宋体" w:hAnsi="宋体"/>
              </w:rPr>
            </w:pPr>
          </w:p>
        </w:tc>
        <w:tc>
          <w:tcPr>
            <w:tcW w:w="1628" w:type="dxa"/>
            <w:vMerge w:val="continue"/>
          </w:tcPr>
          <w:p w14:paraId="535DE0D9">
            <w:pPr>
              <w:spacing w:line="400" w:lineRule="exact"/>
              <w:jc w:val="center"/>
              <w:rPr>
                <w:rFonts w:ascii="宋体" w:hAnsi="宋体"/>
              </w:rPr>
            </w:pPr>
          </w:p>
        </w:tc>
        <w:tc>
          <w:tcPr>
            <w:tcW w:w="2304" w:type="dxa"/>
            <w:gridSpan w:val="2"/>
            <w:vAlign w:val="center"/>
          </w:tcPr>
          <w:p w14:paraId="4BED0AFC">
            <w:pPr>
              <w:spacing w:line="400" w:lineRule="exact"/>
              <w:jc w:val="left"/>
              <w:rPr>
                <w:rFonts w:ascii="宋体" w:hAnsi="宋体"/>
                <w:kern w:val="0"/>
              </w:rPr>
            </w:pPr>
            <w:r>
              <w:rPr>
                <w:rFonts w:ascii="宋体" w:hAnsi="宋体"/>
                <w:kern w:val="0"/>
              </w:rPr>
              <w:t>技术标准和要求</w:t>
            </w:r>
          </w:p>
        </w:tc>
        <w:tc>
          <w:tcPr>
            <w:tcW w:w="4688" w:type="dxa"/>
            <w:gridSpan w:val="2"/>
            <w:vAlign w:val="center"/>
          </w:tcPr>
          <w:p w14:paraId="4C77D004">
            <w:pPr>
              <w:spacing w:line="400" w:lineRule="exact"/>
              <w:ind w:firstLine="420" w:firstLineChars="200"/>
              <w:rPr>
                <w:rFonts w:ascii="宋体" w:hAnsi="宋体"/>
                <w:kern w:val="0"/>
              </w:rPr>
            </w:pPr>
            <w:r>
              <w:rPr>
                <w:rFonts w:ascii="宋体" w:hAnsi="宋体"/>
                <w:kern w:val="0"/>
              </w:rPr>
              <w:t>符合第七章“技术标准和要求”规定</w:t>
            </w:r>
            <w:r>
              <w:rPr>
                <w:rFonts w:hint="eastAsia" w:ascii="宋体" w:hAnsi="宋体"/>
                <w:kern w:val="0"/>
              </w:rPr>
              <w:t>。（由投标人承诺，承诺书格式详见第八章投标文件格式。）</w:t>
            </w:r>
          </w:p>
        </w:tc>
      </w:tr>
      <w:tr w14:paraId="502224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A881C81">
            <w:pPr>
              <w:spacing w:line="400" w:lineRule="exact"/>
              <w:rPr>
                <w:rFonts w:ascii="宋体" w:hAnsi="宋体"/>
              </w:rPr>
            </w:pPr>
          </w:p>
        </w:tc>
        <w:tc>
          <w:tcPr>
            <w:tcW w:w="1628" w:type="dxa"/>
            <w:vMerge w:val="continue"/>
          </w:tcPr>
          <w:p w14:paraId="49500310">
            <w:pPr>
              <w:spacing w:line="400" w:lineRule="exact"/>
              <w:rPr>
                <w:rFonts w:ascii="宋体" w:hAnsi="宋体"/>
              </w:rPr>
            </w:pPr>
          </w:p>
        </w:tc>
        <w:tc>
          <w:tcPr>
            <w:tcW w:w="2304" w:type="dxa"/>
            <w:gridSpan w:val="2"/>
            <w:vAlign w:val="center"/>
          </w:tcPr>
          <w:p w14:paraId="3A92AFD6">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688" w:type="dxa"/>
            <w:gridSpan w:val="2"/>
            <w:vAlign w:val="center"/>
          </w:tcPr>
          <w:p w14:paraId="5E552EE4">
            <w:pPr>
              <w:spacing w:after="62"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存在弄虚作假等</w:t>
            </w:r>
            <w:r>
              <w:rPr>
                <w:rFonts w:ascii="宋体" w:hAnsi="宋体"/>
                <w:kern w:val="0"/>
              </w:rPr>
              <w:t>其他违反招投标相关法律、法规</w:t>
            </w:r>
            <w:r>
              <w:rPr>
                <w:rFonts w:hint="eastAsia" w:ascii="宋体" w:hAnsi="宋体"/>
                <w:kern w:val="0"/>
                <w:lang w:val="en-US" w:eastAsia="zh-CN"/>
              </w:rPr>
              <w:t>的</w:t>
            </w:r>
            <w:r>
              <w:rPr>
                <w:rFonts w:ascii="宋体" w:hAnsi="宋体"/>
                <w:kern w:val="0"/>
              </w:rPr>
              <w:t>行为。</w:t>
            </w:r>
          </w:p>
          <w:p w14:paraId="2049A8ED">
            <w:pPr>
              <w:spacing w:after="62" w:afterLines="20" w:line="400" w:lineRule="exact"/>
              <w:ind w:firstLine="420" w:firstLineChars="200"/>
              <w:rPr>
                <w:rFonts w:ascii="宋体" w:hAnsi="宋体"/>
                <w:kern w:val="0"/>
              </w:rPr>
            </w:pPr>
            <w:r>
              <w:rPr>
                <w:rFonts w:hint="eastAsia" w:ascii="宋体" w:hAnsi="宋体"/>
                <w:kern w:val="0"/>
              </w:rPr>
              <w:t>按评标委员会要求澄清、说明或补正。</w:t>
            </w:r>
          </w:p>
        </w:tc>
      </w:tr>
      <w:tr w14:paraId="540C71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376DE1">
            <w:pPr>
              <w:spacing w:line="400" w:lineRule="exact"/>
              <w:jc w:val="center"/>
              <w:rPr>
                <w:rFonts w:ascii="宋体" w:hAnsi="宋体"/>
                <w:kern w:val="0"/>
              </w:rPr>
            </w:pPr>
            <w:r>
              <w:rPr>
                <w:rFonts w:ascii="宋体" w:hAnsi="宋体"/>
                <w:kern w:val="0"/>
              </w:rPr>
              <w:t>2.2.1</w:t>
            </w:r>
          </w:p>
        </w:tc>
        <w:tc>
          <w:tcPr>
            <w:tcW w:w="1628" w:type="dxa"/>
            <w:tcBorders>
              <w:left w:val="single" w:color="auto" w:sz="4" w:space="0"/>
            </w:tcBorders>
            <w:vAlign w:val="center"/>
          </w:tcPr>
          <w:p w14:paraId="581446D3">
            <w:pPr>
              <w:spacing w:line="400" w:lineRule="exact"/>
              <w:jc w:val="center"/>
              <w:rPr>
                <w:rFonts w:ascii="宋体" w:hAnsi="宋体"/>
                <w:kern w:val="0"/>
              </w:rPr>
            </w:pPr>
            <w:r>
              <w:rPr>
                <w:rFonts w:ascii="宋体" w:hAnsi="宋体"/>
                <w:kern w:val="0"/>
              </w:rPr>
              <w:t>分值构成 （总分1</w:t>
            </w:r>
            <w:r>
              <w:rPr>
                <w:rFonts w:hint="eastAsia" w:ascii="宋体" w:hAnsi="宋体"/>
                <w:kern w:val="0"/>
              </w:rPr>
              <w:t>00</w:t>
            </w:r>
            <w:r>
              <w:rPr>
                <w:rFonts w:ascii="宋体" w:hAnsi="宋体"/>
                <w:kern w:val="0"/>
              </w:rPr>
              <w:t>分）</w:t>
            </w:r>
          </w:p>
        </w:tc>
        <w:tc>
          <w:tcPr>
            <w:tcW w:w="6992" w:type="dxa"/>
            <w:gridSpan w:val="4"/>
            <w:vAlign w:val="center"/>
          </w:tcPr>
          <w:p w14:paraId="64D8A875">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 xml:space="preserve"> </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20</w:t>
            </w:r>
            <w:r>
              <w:rPr>
                <w:rFonts w:hint="eastAsia" w:ascii="宋体" w:hAnsi="宋体"/>
                <w:kern w:val="0"/>
                <w:u w:val="single"/>
              </w:rPr>
              <w:t xml:space="preserve"> </w:t>
            </w:r>
            <w:r>
              <w:rPr>
                <w:rFonts w:ascii="宋体" w:hAnsi="宋体"/>
                <w:kern w:val="0"/>
                <w:u w:val="single"/>
              </w:rPr>
              <w:t>　</w:t>
            </w:r>
            <w:r>
              <w:rPr>
                <w:rFonts w:ascii="宋体" w:hAnsi="宋体"/>
                <w:kern w:val="0"/>
              </w:rPr>
              <w:t>分</w:t>
            </w:r>
          </w:p>
          <w:p w14:paraId="5F483BAB">
            <w:pPr>
              <w:snapToGrid w:val="0"/>
              <w:spacing w:line="400" w:lineRule="exact"/>
              <w:ind w:firstLine="420" w:firstLineChars="200"/>
              <w:rPr>
                <w:rFonts w:ascii="宋体" w:hAnsi="宋体"/>
                <w:i/>
                <w:kern w:val="0"/>
              </w:rPr>
            </w:pPr>
            <w:r>
              <w:rPr>
                <w:rFonts w:hint="eastAsia" w:ascii="宋体" w:hAnsi="宋体"/>
                <w:kern w:val="0"/>
                <w:lang w:val="en-US" w:eastAsia="zh-CN"/>
              </w:rPr>
              <w:t>2</w:t>
            </w:r>
            <w:r>
              <w:rPr>
                <w:rFonts w:hint="eastAsia" w:ascii="宋体" w:hAnsi="宋体"/>
                <w:kern w:val="0"/>
              </w:rPr>
              <w:t>.</w:t>
            </w:r>
            <w:r>
              <w:rPr>
                <w:rFonts w:hint="eastAsia" w:ascii="宋体" w:hAnsi="宋体"/>
                <w:kern w:val="0"/>
                <w:lang w:val="en-US" w:eastAsia="zh-CN"/>
              </w:rPr>
              <w:t xml:space="preserve">报价评审 </w:t>
            </w:r>
            <w:r>
              <w:rPr>
                <w:rFonts w:hint="eastAsia" w:ascii="宋体" w:hAnsi="宋体"/>
                <w:kern w:val="0"/>
                <w:u w:val="single"/>
              </w:rPr>
              <w:t xml:space="preserve">  </w:t>
            </w:r>
            <w:r>
              <w:rPr>
                <w:rFonts w:hint="eastAsia" w:ascii="宋体" w:hAnsi="宋体"/>
                <w:kern w:val="0"/>
                <w:u w:val="single"/>
                <w:lang w:val="en-US" w:eastAsia="zh-CN"/>
              </w:rPr>
              <w:t xml:space="preserve"> 80</w:t>
            </w:r>
            <w:r>
              <w:rPr>
                <w:rFonts w:hint="eastAsia" w:ascii="宋体" w:hAnsi="宋体"/>
                <w:kern w:val="0"/>
                <w:u w:val="single"/>
              </w:rPr>
              <w:t xml:space="preserve">   </w:t>
            </w:r>
            <w:r>
              <w:rPr>
                <w:rFonts w:hint="eastAsia" w:ascii="宋体" w:hAnsi="宋体"/>
                <w:kern w:val="0"/>
              </w:rPr>
              <w:t>分。</w:t>
            </w:r>
          </w:p>
        </w:tc>
      </w:tr>
      <w:tr w14:paraId="1E44A7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3ECDFCC8">
            <w:pPr>
              <w:spacing w:line="400" w:lineRule="exact"/>
              <w:jc w:val="center"/>
              <w:rPr>
                <w:rFonts w:ascii="宋体" w:hAnsi="宋体"/>
                <w:kern w:val="0"/>
              </w:rPr>
            </w:pPr>
            <w:r>
              <w:rPr>
                <w:rFonts w:hint="eastAsia" w:ascii="宋体" w:hAnsi="宋体"/>
                <w:kern w:val="0"/>
              </w:rPr>
              <w:t>2.2.2（1）</w:t>
            </w:r>
          </w:p>
        </w:tc>
        <w:tc>
          <w:tcPr>
            <w:tcW w:w="1628" w:type="dxa"/>
            <w:vMerge w:val="restart"/>
            <w:tcBorders>
              <w:left w:val="single" w:color="auto" w:sz="4" w:space="0"/>
            </w:tcBorders>
            <w:vAlign w:val="center"/>
          </w:tcPr>
          <w:p w14:paraId="53DF8E0B">
            <w:pPr>
              <w:spacing w:line="400" w:lineRule="exact"/>
              <w:jc w:val="center"/>
              <w:rPr>
                <w:rFonts w:hint="default" w:ascii="宋体" w:hAnsi="宋体" w:eastAsia="宋体"/>
                <w:kern w:val="0"/>
                <w:lang w:val="en-US" w:eastAsia="zh-CN"/>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p>
        </w:tc>
        <w:tc>
          <w:tcPr>
            <w:tcW w:w="734" w:type="dxa"/>
            <w:vMerge w:val="restart"/>
            <w:tcBorders>
              <w:right w:val="single" w:color="auto" w:sz="4" w:space="0"/>
            </w:tcBorders>
            <w:vAlign w:val="center"/>
          </w:tcPr>
          <w:p w14:paraId="5A3103FD">
            <w:pPr>
              <w:tabs>
                <w:tab w:val="left" w:pos="1875"/>
              </w:tabs>
              <w:spacing w:line="400" w:lineRule="exact"/>
              <w:jc w:val="center"/>
              <w:rPr>
                <w:rFonts w:ascii="宋体" w:hAnsi="宋体"/>
                <w:kern w:val="0"/>
              </w:rPr>
            </w:pPr>
            <w:r>
              <w:rPr>
                <w:rFonts w:ascii="宋体" w:hAnsi="宋体"/>
                <w:kern w:val="0"/>
              </w:rPr>
              <w:t>技</w:t>
            </w:r>
          </w:p>
          <w:p w14:paraId="4D2C4405">
            <w:pPr>
              <w:tabs>
                <w:tab w:val="left" w:pos="1875"/>
              </w:tabs>
              <w:spacing w:line="400" w:lineRule="exact"/>
              <w:jc w:val="center"/>
              <w:rPr>
                <w:rFonts w:ascii="宋体" w:hAnsi="宋体"/>
                <w:kern w:val="0"/>
              </w:rPr>
            </w:pPr>
            <w:r>
              <w:rPr>
                <w:rFonts w:ascii="宋体" w:hAnsi="宋体"/>
                <w:kern w:val="0"/>
              </w:rPr>
              <w:t>术</w:t>
            </w:r>
          </w:p>
          <w:p w14:paraId="22AAB25F">
            <w:pPr>
              <w:tabs>
                <w:tab w:val="left" w:pos="1875"/>
              </w:tabs>
              <w:spacing w:line="400" w:lineRule="exact"/>
              <w:jc w:val="center"/>
              <w:rPr>
                <w:rFonts w:ascii="宋体" w:hAnsi="宋体"/>
                <w:kern w:val="0"/>
              </w:rPr>
            </w:pPr>
            <w:r>
              <w:rPr>
                <w:rFonts w:ascii="宋体" w:hAnsi="宋体"/>
                <w:kern w:val="0"/>
              </w:rPr>
              <w:t>方</w:t>
            </w:r>
          </w:p>
          <w:p w14:paraId="7C74B14A">
            <w:pPr>
              <w:tabs>
                <w:tab w:val="left" w:pos="1875"/>
              </w:tabs>
              <w:spacing w:line="400" w:lineRule="exact"/>
              <w:jc w:val="center"/>
              <w:rPr>
                <w:rFonts w:ascii="宋体" w:hAnsi="宋体"/>
                <w:kern w:val="0"/>
              </w:rPr>
            </w:pPr>
            <w:r>
              <w:rPr>
                <w:rFonts w:ascii="宋体" w:hAnsi="宋体"/>
                <w:kern w:val="0"/>
              </w:rPr>
              <w:t>案</w:t>
            </w:r>
          </w:p>
          <w:p w14:paraId="3D571939">
            <w:pPr>
              <w:tabs>
                <w:tab w:val="left" w:pos="1875"/>
              </w:tabs>
              <w:spacing w:line="400" w:lineRule="exact"/>
              <w:jc w:val="center"/>
              <w:rPr>
                <w:rFonts w:ascii="宋体" w:hAnsi="宋体"/>
                <w:kern w:val="0"/>
              </w:rPr>
            </w:pPr>
            <w:r>
              <w:rPr>
                <w:rFonts w:ascii="宋体" w:hAnsi="宋体"/>
                <w:kern w:val="0"/>
              </w:rPr>
              <w:t>评</w:t>
            </w:r>
          </w:p>
          <w:p w14:paraId="7BC930AA">
            <w:pPr>
              <w:tabs>
                <w:tab w:val="left" w:pos="1875"/>
              </w:tabs>
              <w:spacing w:line="400" w:lineRule="exact"/>
              <w:jc w:val="center"/>
              <w:rPr>
                <w:rFonts w:ascii="宋体" w:hAnsi="宋体"/>
                <w:kern w:val="0"/>
              </w:rPr>
            </w:pPr>
            <w:r>
              <w:rPr>
                <w:rFonts w:ascii="宋体" w:hAnsi="宋体"/>
                <w:kern w:val="0"/>
              </w:rPr>
              <w:t>审</w:t>
            </w:r>
          </w:p>
        </w:tc>
        <w:tc>
          <w:tcPr>
            <w:tcW w:w="1570" w:type="dxa"/>
            <w:tcBorders>
              <w:left w:val="single" w:color="auto" w:sz="4" w:space="0"/>
            </w:tcBorders>
            <w:vAlign w:val="center"/>
          </w:tcPr>
          <w:p w14:paraId="3C674D0A">
            <w:pPr>
              <w:tabs>
                <w:tab w:val="left" w:pos="1875"/>
              </w:tabs>
              <w:spacing w:line="400" w:lineRule="exact"/>
              <w:rPr>
                <w:rFonts w:ascii="宋体" w:hAnsi="宋体"/>
                <w:kern w:val="0"/>
              </w:rPr>
            </w:pPr>
            <w:r>
              <w:rPr>
                <w:rFonts w:hint="eastAsia" w:ascii="宋体" w:hAnsi="宋体" w:cs="宋体"/>
                <w:kern w:val="0"/>
              </w:rPr>
              <w:t>技术方案形式要求</w:t>
            </w:r>
          </w:p>
        </w:tc>
        <w:tc>
          <w:tcPr>
            <w:tcW w:w="4688" w:type="dxa"/>
            <w:gridSpan w:val="2"/>
            <w:vAlign w:val="center"/>
          </w:tcPr>
          <w:p w14:paraId="3191199A">
            <w:pPr>
              <w:snapToGrid w:val="0"/>
              <w:spacing w:line="400" w:lineRule="exact"/>
              <w:ind w:firstLine="420" w:firstLineChars="200"/>
              <w:rPr>
                <w:rFonts w:ascii="宋体" w:hAnsi="宋体"/>
                <w:u w:val="single"/>
              </w:rPr>
            </w:pPr>
            <w:r>
              <w:rPr>
                <w:rFonts w:hint="eastAsia" w:ascii="宋体" w:hAnsi="宋体" w:cs="宋体"/>
                <w:kern w:val="0"/>
              </w:rPr>
              <w:t>须符合第二章投标人须知前附表第3.7.5项（</w:t>
            </w:r>
            <w:r>
              <w:rPr>
                <w:rFonts w:hint="eastAsia" w:ascii="宋体" w:hAnsi="宋体" w:cs="宋体"/>
                <w:kern w:val="0"/>
                <w:lang w:val="en-US" w:eastAsia="zh-CN"/>
              </w:rPr>
              <w:t>4</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要求，否则其技术方案为0分，不再对技术方案的其他评分标准进行评审。</w:t>
            </w:r>
          </w:p>
        </w:tc>
      </w:tr>
      <w:tr w14:paraId="480212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0119EAC">
            <w:pPr>
              <w:spacing w:line="400" w:lineRule="exact"/>
              <w:jc w:val="center"/>
              <w:rPr>
                <w:rFonts w:ascii="宋体" w:hAnsi="宋体"/>
                <w:kern w:val="0"/>
              </w:rPr>
            </w:pPr>
          </w:p>
        </w:tc>
        <w:tc>
          <w:tcPr>
            <w:tcW w:w="1628" w:type="dxa"/>
            <w:vMerge w:val="continue"/>
            <w:tcBorders>
              <w:left w:val="single" w:color="auto" w:sz="4" w:space="0"/>
            </w:tcBorders>
            <w:vAlign w:val="center"/>
          </w:tcPr>
          <w:p w14:paraId="6DD34795">
            <w:pPr>
              <w:spacing w:line="400" w:lineRule="exact"/>
              <w:jc w:val="center"/>
              <w:rPr>
                <w:rFonts w:ascii="宋体" w:hAnsi="宋体"/>
                <w:kern w:val="0"/>
              </w:rPr>
            </w:pPr>
          </w:p>
        </w:tc>
        <w:tc>
          <w:tcPr>
            <w:tcW w:w="734" w:type="dxa"/>
            <w:vMerge w:val="continue"/>
            <w:tcBorders>
              <w:right w:val="single" w:color="auto" w:sz="4" w:space="0"/>
            </w:tcBorders>
            <w:vAlign w:val="center"/>
          </w:tcPr>
          <w:p w14:paraId="5111B89D">
            <w:pPr>
              <w:tabs>
                <w:tab w:val="left" w:pos="1875"/>
              </w:tabs>
              <w:spacing w:line="400" w:lineRule="exact"/>
              <w:jc w:val="center"/>
              <w:rPr>
                <w:rFonts w:ascii="宋体" w:hAnsi="宋体"/>
                <w:kern w:val="0"/>
              </w:rPr>
            </w:pPr>
          </w:p>
        </w:tc>
        <w:tc>
          <w:tcPr>
            <w:tcW w:w="1570" w:type="dxa"/>
            <w:tcBorders>
              <w:left w:val="single" w:color="auto" w:sz="4" w:space="0"/>
            </w:tcBorders>
            <w:vAlign w:val="center"/>
          </w:tcPr>
          <w:p w14:paraId="0BC897E3">
            <w:pPr>
              <w:tabs>
                <w:tab w:val="left" w:pos="1875"/>
              </w:tabs>
              <w:spacing w:line="400" w:lineRule="exact"/>
              <w:rPr>
                <w:rFonts w:ascii="宋体" w:hAnsi="宋体"/>
                <w:kern w:val="0"/>
              </w:rPr>
            </w:pPr>
            <w:r>
              <w:rPr>
                <w:rFonts w:hint="eastAsia" w:ascii="宋体" w:hAnsi="宋体"/>
                <w:kern w:val="0"/>
              </w:rPr>
              <w:t>施工组织设计</w:t>
            </w:r>
          </w:p>
        </w:tc>
        <w:tc>
          <w:tcPr>
            <w:tcW w:w="4688" w:type="dxa"/>
            <w:gridSpan w:val="2"/>
            <w:vAlign w:val="center"/>
          </w:tcPr>
          <w:p w14:paraId="704B3789">
            <w:pPr>
              <w:snapToGrid w:val="0"/>
              <w:spacing w:line="400" w:lineRule="exact"/>
              <w:ind w:firstLine="422" w:firstLineChars="200"/>
              <w:rPr>
                <w:rFonts w:hint="eastAsia" w:ascii="宋体" w:hAnsi="宋体"/>
                <w:u w:val="none"/>
              </w:rPr>
            </w:pPr>
            <w:r>
              <w:rPr>
                <w:rFonts w:hint="eastAsia" w:ascii="宋体" w:hAnsi="宋体"/>
                <w:b/>
                <w:bCs/>
                <w:u w:val="single"/>
                <w:lang w:val="en-US" w:eastAsia="zh-CN"/>
              </w:rPr>
              <w:t xml:space="preserve">8分 </w:t>
            </w:r>
            <w:r>
              <w:rPr>
                <w:rFonts w:hint="eastAsia" w:ascii="宋体" w:hAnsi="宋体"/>
                <w:u w:val="none"/>
                <w:lang w:val="en-US" w:eastAsia="zh-CN"/>
              </w:rPr>
              <w:t xml:space="preserve">   从总体施工部署；主要分部分项工程施工方法；施工进度计划与保证措施；资源配置计划4个方面进行评审</w:t>
            </w:r>
            <w:r>
              <w:rPr>
                <w:rFonts w:hint="eastAsia" w:ascii="宋体" w:hAnsi="宋体"/>
                <w:u w:val="none"/>
              </w:rPr>
              <w:t>。</w:t>
            </w:r>
          </w:p>
          <w:p w14:paraId="32AF676A">
            <w:pPr>
              <w:pStyle w:val="17"/>
              <w:rPr>
                <w:sz w:val="21"/>
                <w:szCs w:val="21"/>
              </w:rPr>
            </w:pPr>
          </w:p>
          <w:p w14:paraId="0F268360">
            <w:pPr>
              <w:pStyle w:val="17"/>
              <w:ind w:firstLine="420" w:firstLineChars="200"/>
            </w:pPr>
            <w:r>
              <w:rPr>
                <w:sz w:val="21"/>
                <w:szCs w:val="21"/>
              </w:rPr>
              <w:t>优</w:t>
            </w:r>
            <w:r>
              <w:rPr>
                <w:rFonts w:hint="eastAsia"/>
                <w:sz w:val="21"/>
                <w:szCs w:val="21"/>
                <w:lang w:val="en-US" w:eastAsia="zh-CN"/>
              </w:rPr>
              <w:t>得6.5</w:t>
            </w:r>
            <w:r>
              <w:rPr>
                <w:sz w:val="21"/>
                <w:szCs w:val="21"/>
              </w:rPr>
              <w:t>-</w:t>
            </w:r>
            <w:r>
              <w:rPr>
                <w:rFonts w:hint="eastAsia"/>
                <w:sz w:val="21"/>
                <w:szCs w:val="21"/>
                <w:lang w:val="en-US" w:eastAsia="zh-CN"/>
              </w:rPr>
              <w:t>8.0</w:t>
            </w:r>
            <w:r>
              <w:rPr>
                <w:sz w:val="21"/>
                <w:szCs w:val="21"/>
              </w:rPr>
              <w:t>分</w:t>
            </w:r>
            <w:r>
              <w:rPr>
                <w:rFonts w:hint="eastAsia"/>
                <w:sz w:val="21"/>
                <w:szCs w:val="21"/>
                <w:lang w:eastAsia="zh-CN"/>
              </w:rPr>
              <w:t>，</w:t>
            </w:r>
            <w:r>
              <w:rPr>
                <w:sz w:val="21"/>
                <w:szCs w:val="21"/>
              </w:rPr>
              <w:t>良</w:t>
            </w:r>
            <w:r>
              <w:rPr>
                <w:rFonts w:hint="eastAsia"/>
                <w:sz w:val="21"/>
                <w:szCs w:val="21"/>
                <w:lang w:val="en-US" w:eastAsia="zh-CN"/>
              </w:rPr>
              <w:t>得5.0</w:t>
            </w:r>
            <w:r>
              <w:rPr>
                <w:sz w:val="21"/>
                <w:szCs w:val="21"/>
              </w:rPr>
              <w:t>-</w:t>
            </w:r>
            <w:r>
              <w:rPr>
                <w:rFonts w:hint="eastAsia"/>
                <w:sz w:val="21"/>
                <w:szCs w:val="21"/>
                <w:lang w:val="en-US" w:eastAsia="zh-CN"/>
              </w:rPr>
              <w:t>6.5</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一般</w:t>
            </w:r>
            <w:r>
              <w:rPr>
                <w:rFonts w:hint="eastAsia"/>
                <w:sz w:val="21"/>
                <w:szCs w:val="21"/>
                <w:lang w:val="en-US" w:eastAsia="zh-CN"/>
              </w:rPr>
              <w:t>得3.0</w:t>
            </w:r>
            <w:r>
              <w:rPr>
                <w:sz w:val="21"/>
                <w:szCs w:val="21"/>
              </w:rPr>
              <w:t>-</w:t>
            </w:r>
            <w:r>
              <w:rPr>
                <w:rFonts w:hint="eastAsia"/>
                <w:sz w:val="21"/>
                <w:szCs w:val="21"/>
                <w:lang w:val="en-US" w:eastAsia="zh-CN"/>
              </w:rPr>
              <w:t>5.0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差</w:t>
            </w:r>
            <w:r>
              <w:rPr>
                <w:rFonts w:hint="eastAsia"/>
                <w:sz w:val="21"/>
                <w:szCs w:val="21"/>
                <w:lang w:val="en-US" w:eastAsia="zh-CN"/>
              </w:rPr>
              <w:t>得</w:t>
            </w:r>
            <w:r>
              <w:rPr>
                <w:sz w:val="21"/>
                <w:szCs w:val="21"/>
              </w:rPr>
              <w:t>0-</w:t>
            </w:r>
            <w:r>
              <w:rPr>
                <w:rFonts w:hint="eastAsia"/>
                <w:sz w:val="21"/>
                <w:szCs w:val="21"/>
                <w:lang w:val="en-US" w:eastAsia="zh-CN"/>
              </w:rPr>
              <w:t>3.0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w:t>
            </w:r>
          </w:p>
        </w:tc>
      </w:tr>
      <w:tr w14:paraId="58F500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6EFF98CF">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5ED9B970">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78342744">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3036A74A">
            <w:pPr>
              <w:tabs>
                <w:tab w:val="left" w:pos="1875"/>
              </w:tabs>
              <w:spacing w:line="400" w:lineRule="exact"/>
              <w:rPr>
                <w:rFonts w:ascii="宋体" w:hAnsi="宋体"/>
                <w:kern w:val="0"/>
              </w:rPr>
            </w:pPr>
            <w:r>
              <w:rPr>
                <w:rFonts w:hint="eastAsia" w:ascii="宋体" w:hAnsi="宋体"/>
                <w:kern w:val="0"/>
              </w:rPr>
              <w:t>质量保障体系与措施</w:t>
            </w:r>
          </w:p>
        </w:tc>
        <w:tc>
          <w:tcPr>
            <w:tcW w:w="4688" w:type="dxa"/>
            <w:gridSpan w:val="2"/>
            <w:vAlign w:val="center"/>
          </w:tcPr>
          <w:p w14:paraId="00D612E4">
            <w:pPr>
              <w:snapToGrid w:val="0"/>
              <w:spacing w:line="400" w:lineRule="exact"/>
              <w:ind w:firstLine="422" w:firstLineChars="200"/>
              <w:rPr>
                <w:rFonts w:hint="eastAsia" w:ascii="宋体" w:hAnsi="宋体" w:eastAsia="宋体" w:cs="宋体"/>
              </w:rPr>
            </w:pPr>
            <w:r>
              <w:rPr>
                <w:rFonts w:hint="eastAsia" w:ascii="宋体" w:hAnsi="宋体"/>
                <w:b/>
                <w:bCs/>
                <w:u w:val="single"/>
                <w:lang w:val="en-US" w:eastAsia="zh-CN"/>
              </w:rPr>
              <w:t xml:space="preserve">6分 </w:t>
            </w:r>
            <w:r>
              <w:rPr>
                <w:rFonts w:hint="eastAsia" w:ascii="宋体" w:hAnsi="宋体"/>
                <w:u w:val="none"/>
                <w:lang w:val="en-US" w:eastAsia="zh-CN"/>
              </w:rPr>
              <w:t xml:space="preserve">    </w:t>
            </w:r>
            <w:r>
              <w:rPr>
                <w:rFonts w:hint="eastAsia" w:ascii="宋体" w:hAnsi="宋体" w:eastAsia="宋体" w:cs="宋体"/>
              </w:rPr>
              <w:t>质量目标明确，符合国家及行业标准；质量控制流程清晰，包含原材料质量控制、施工过程质量控制、质量检验与验收等环节；质量问题应急预案及整改措施到位。</w:t>
            </w:r>
          </w:p>
          <w:p w14:paraId="77409EEF">
            <w:pPr>
              <w:pStyle w:val="17"/>
              <w:ind w:firstLine="420" w:firstLineChars="200"/>
            </w:pPr>
            <w:r>
              <w:rPr>
                <w:sz w:val="21"/>
                <w:szCs w:val="21"/>
              </w:rPr>
              <w:t>优</w:t>
            </w:r>
            <w:r>
              <w:rPr>
                <w:rFonts w:hint="eastAsia"/>
                <w:sz w:val="21"/>
                <w:szCs w:val="21"/>
                <w:lang w:val="en-US" w:eastAsia="zh-CN"/>
              </w:rPr>
              <w:t>得5.0</w:t>
            </w:r>
            <w:r>
              <w:rPr>
                <w:sz w:val="21"/>
                <w:szCs w:val="21"/>
              </w:rPr>
              <w:t>-</w:t>
            </w:r>
            <w:r>
              <w:rPr>
                <w:rFonts w:hint="eastAsia"/>
                <w:sz w:val="21"/>
                <w:szCs w:val="21"/>
                <w:lang w:val="en-US" w:eastAsia="zh-CN"/>
              </w:rPr>
              <w:t>6.0</w:t>
            </w:r>
            <w:r>
              <w:rPr>
                <w:sz w:val="21"/>
                <w:szCs w:val="21"/>
              </w:rPr>
              <w:t>分</w:t>
            </w:r>
            <w:r>
              <w:rPr>
                <w:rFonts w:hint="eastAsia"/>
                <w:sz w:val="21"/>
                <w:szCs w:val="21"/>
                <w:lang w:eastAsia="zh-CN"/>
              </w:rPr>
              <w:t>，</w:t>
            </w:r>
            <w:r>
              <w:rPr>
                <w:sz w:val="21"/>
                <w:szCs w:val="21"/>
              </w:rPr>
              <w:t>良</w:t>
            </w:r>
            <w:r>
              <w:rPr>
                <w:rFonts w:hint="eastAsia"/>
                <w:sz w:val="21"/>
                <w:szCs w:val="21"/>
                <w:lang w:val="en-US" w:eastAsia="zh-CN"/>
              </w:rPr>
              <w:t>得4.0</w:t>
            </w:r>
            <w:r>
              <w:rPr>
                <w:sz w:val="21"/>
                <w:szCs w:val="21"/>
              </w:rPr>
              <w:t>-</w:t>
            </w:r>
            <w:r>
              <w:rPr>
                <w:rFonts w:hint="eastAsia"/>
                <w:sz w:val="21"/>
                <w:szCs w:val="21"/>
                <w:lang w:val="en-US" w:eastAsia="zh-CN"/>
              </w:rPr>
              <w:t>5.0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一般</w:t>
            </w:r>
            <w:r>
              <w:rPr>
                <w:rFonts w:hint="eastAsia"/>
                <w:sz w:val="21"/>
                <w:szCs w:val="21"/>
                <w:lang w:val="en-US" w:eastAsia="zh-CN"/>
              </w:rPr>
              <w:t>得3.0</w:t>
            </w:r>
            <w:r>
              <w:rPr>
                <w:sz w:val="21"/>
                <w:szCs w:val="21"/>
              </w:rPr>
              <w:t>-</w:t>
            </w:r>
            <w:r>
              <w:rPr>
                <w:rFonts w:hint="eastAsia"/>
                <w:sz w:val="21"/>
                <w:szCs w:val="21"/>
                <w:lang w:val="en-US" w:eastAsia="zh-CN"/>
              </w:rPr>
              <w:t>4.0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差</w:t>
            </w:r>
            <w:r>
              <w:rPr>
                <w:rFonts w:hint="eastAsia"/>
                <w:sz w:val="21"/>
                <w:szCs w:val="21"/>
                <w:lang w:val="en-US" w:eastAsia="zh-CN"/>
              </w:rPr>
              <w:t>得</w:t>
            </w:r>
            <w:r>
              <w:rPr>
                <w:sz w:val="21"/>
                <w:szCs w:val="21"/>
              </w:rPr>
              <w:t>0-</w:t>
            </w:r>
            <w:r>
              <w:rPr>
                <w:rFonts w:hint="eastAsia"/>
                <w:sz w:val="21"/>
                <w:szCs w:val="21"/>
                <w:lang w:val="en-US" w:eastAsia="zh-CN"/>
              </w:rPr>
              <w:t>3.0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w:t>
            </w:r>
          </w:p>
        </w:tc>
      </w:tr>
      <w:tr w14:paraId="112485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563A31C0">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633EB0E6">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33C1E1F7">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5C2F79C7">
            <w:pPr>
              <w:tabs>
                <w:tab w:val="left" w:pos="1875"/>
              </w:tabs>
              <w:spacing w:line="400" w:lineRule="exact"/>
              <w:rPr>
                <w:rFonts w:ascii="宋体" w:hAnsi="宋体"/>
                <w:kern w:val="0"/>
              </w:rPr>
            </w:pPr>
            <w:r>
              <w:rPr>
                <w:rFonts w:hint="eastAsia" w:ascii="宋体" w:hAnsi="宋体"/>
                <w:kern w:val="0"/>
              </w:rPr>
              <w:t>安全文明施工与环境保护措施</w:t>
            </w:r>
          </w:p>
        </w:tc>
        <w:tc>
          <w:tcPr>
            <w:tcW w:w="4688" w:type="dxa"/>
            <w:gridSpan w:val="2"/>
            <w:vAlign w:val="center"/>
          </w:tcPr>
          <w:p w14:paraId="49C03C35">
            <w:pPr>
              <w:pStyle w:val="17"/>
              <w:ind w:firstLine="422" w:firstLineChars="200"/>
              <w:rPr>
                <w:rFonts w:hint="eastAsia" w:ascii="宋体" w:hAnsi="宋体" w:eastAsia="宋体" w:cs="宋体"/>
                <w:snapToGrid w:val="0"/>
                <w:color w:val="auto"/>
                <w:kern w:val="0"/>
                <w:szCs w:val="21"/>
                <w:highlight w:val="none"/>
              </w:rPr>
            </w:pPr>
            <w:r>
              <w:rPr>
                <w:rFonts w:hint="eastAsia" w:ascii="宋体" w:hAnsi="宋体"/>
                <w:b/>
                <w:bCs/>
                <w:u w:val="single"/>
                <w:lang w:val="en-US" w:eastAsia="zh-CN"/>
              </w:rPr>
              <w:t xml:space="preserve">3分 </w:t>
            </w:r>
            <w:r>
              <w:rPr>
                <w:rFonts w:hint="eastAsia" w:ascii="宋体" w:hAnsi="宋体"/>
                <w:u w:val="none"/>
                <w:lang w:val="en-US" w:eastAsia="zh-CN"/>
              </w:rPr>
              <w:t xml:space="preserve">    </w:t>
            </w:r>
            <w:r>
              <w:rPr>
                <w:rFonts w:hint="eastAsia" w:ascii="宋体" w:hAnsi="宋体" w:eastAsia="宋体" w:cs="宋体"/>
              </w:rPr>
              <w:t>安全管理目标明确，安全责任制度健全；针对高空作业、临时用电等危险源的防护措施具体；文明施工措施到位（如现场整洁、噪音控制、环保措施等）。</w:t>
            </w:r>
          </w:p>
          <w:p w14:paraId="12C25D4F">
            <w:pPr>
              <w:pStyle w:val="17"/>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cs="宋体"/>
                <w:snapToGrid w:val="0"/>
                <w:color w:val="auto"/>
                <w:kern w:val="0"/>
                <w:szCs w:val="21"/>
                <w:highlight w:val="none"/>
                <w:lang w:val="en-US" w:eastAsia="zh-CN"/>
              </w:rPr>
              <w:t>2.5</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3</w:t>
            </w:r>
            <w:r>
              <w:rPr>
                <w:rFonts w:hint="eastAsia" w:ascii="宋体" w:hAnsi="宋体" w:eastAsia="宋体" w:cs="宋体"/>
                <w:snapToGrid w:val="0"/>
                <w:color w:val="auto"/>
                <w:kern w:val="0"/>
                <w:szCs w:val="21"/>
                <w:highlight w:val="none"/>
              </w:rPr>
              <w:t>.0分，良得</w:t>
            </w:r>
            <w:r>
              <w:rPr>
                <w:rFonts w:hint="eastAsia" w:ascii="宋体" w:hAnsi="宋体" w:cs="宋体"/>
                <w:snapToGrid w:val="0"/>
                <w:color w:val="auto"/>
                <w:kern w:val="0"/>
                <w:szCs w:val="21"/>
                <w:highlight w:val="none"/>
                <w:lang w:val="en-US" w:eastAsia="zh-CN"/>
              </w:rPr>
              <w:t>2.0</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分（不含），一般得</w:t>
            </w:r>
            <w:r>
              <w:rPr>
                <w:rFonts w:hint="eastAsia" w:ascii="宋体" w:hAnsi="宋体" w:cs="宋体"/>
                <w:snapToGrid w:val="0"/>
                <w:color w:val="auto"/>
                <w:kern w:val="0"/>
                <w:szCs w:val="21"/>
                <w:highlight w:val="none"/>
                <w:lang w:val="en-US" w:eastAsia="zh-CN"/>
              </w:rPr>
              <w:t>1</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2</w:t>
            </w:r>
            <w:r>
              <w:rPr>
                <w:rFonts w:hint="eastAsia" w:ascii="宋体" w:hAnsi="宋体" w:cs="宋体"/>
                <w:snapToGrid w:val="0"/>
                <w:color w:val="auto"/>
                <w:kern w:val="0"/>
                <w:szCs w:val="21"/>
                <w:highlight w:val="none"/>
                <w:lang w:val="en-US" w:eastAsia="zh-CN"/>
              </w:rPr>
              <w:t>.0</w:t>
            </w:r>
            <w:r>
              <w:rPr>
                <w:rFonts w:hint="eastAsia" w:ascii="宋体" w:hAnsi="宋体" w:eastAsia="宋体" w:cs="宋体"/>
                <w:snapToGrid w:val="0"/>
                <w:color w:val="auto"/>
                <w:kern w:val="0"/>
                <w:szCs w:val="21"/>
                <w:highlight w:val="none"/>
              </w:rPr>
              <w:t>分（不含），差得0-</w:t>
            </w:r>
            <w:r>
              <w:rPr>
                <w:rFonts w:hint="eastAsia" w:ascii="宋体" w:hAnsi="宋体" w:cs="宋体"/>
                <w:snapToGrid w:val="0"/>
                <w:color w:val="auto"/>
                <w:kern w:val="0"/>
                <w:szCs w:val="21"/>
                <w:highlight w:val="none"/>
                <w:lang w:val="en-US" w:eastAsia="zh-CN"/>
              </w:rPr>
              <w:t>1</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分（不含）</w:t>
            </w:r>
          </w:p>
        </w:tc>
      </w:tr>
      <w:tr w14:paraId="466FA30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553CF48">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48E472F9">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2EA842BC">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606276E3">
            <w:pPr>
              <w:tabs>
                <w:tab w:val="left" w:pos="1875"/>
              </w:tabs>
              <w:spacing w:line="400" w:lineRule="exact"/>
              <w:rPr>
                <w:rFonts w:ascii="宋体" w:hAnsi="宋体"/>
                <w:kern w:val="0"/>
              </w:rPr>
            </w:pPr>
            <w:r>
              <w:rPr>
                <w:rFonts w:hint="eastAsia" w:ascii="宋体" w:hAnsi="宋体"/>
                <w:kern w:val="0"/>
              </w:rPr>
              <w:t>风险管理与应急保障方案</w:t>
            </w:r>
          </w:p>
        </w:tc>
        <w:tc>
          <w:tcPr>
            <w:tcW w:w="4688" w:type="dxa"/>
            <w:gridSpan w:val="2"/>
            <w:vAlign w:val="center"/>
          </w:tcPr>
          <w:p w14:paraId="643B6760">
            <w:pPr>
              <w:pStyle w:val="17"/>
              <w:ind w:firstLine="422" w:firstLineChars="200"/>
              <w:rPr>
                <w:rFonts w:hint="eastAsia" w:ascii="宋体" w:hAnsi="宋体" w:eastAsia="宋体" w:cs="宋体"/>
                <w:snapToGrid w:val="0"/>
                <w:color w:val="auto"/>
                <w:kern w:val="0"/>
                <w:szCs w:val="21"/>
                <w:highlight w:val="none"/>
              </w:rPr>
            </w:pPr>
            <w:r>
              <w:rPr>
                <w:rFonts w:hint="eastAsia" w:ascii="宋体" w:hAnsi="宋体"/>
                <w:b/>
                <w:bCs/>
                <w:u w:val="single"/>
                <w:lang w:val="en-US" w:eastAsia="zh-CN"/>
              </w:rPr>
              <w:t xml:space="preserve">3分 </w:t>
            </w:r>
            <w:r>
              <w:rPr>
                <w:rFonts w:hint="eastAsia" w:ascii="宋体" w:hAnsi="宋体"/>
                <w:u w:val="none"/>
                <w:lang w:val="en-US" w:eastAsia="zh-CN"/>
              </w:rPr>
              <w:t xml:space="preserve">    方案结构清晰，内容详实，风险管理目标明确，应急保障措施到位</w:t>
            </w:r>
            <w:r>
              <w:rPr>
                <w:rFonts w:hint="eastAsia" w:ascii="宋体" w:hAnsi="宋体" w:eastAsia="宋体" w:cs="宋体"/>
              </w:rPr>
              <w:t>。</w:t>
            </w:r>
          </w:p>
          <w:p w14:paraId="1EE714B8">
            <w:pPr>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cs="宋体"/>
                <w:snapToGrid w:val="0"/>
                <w:color w:val="auto"/>
                <w:kern w:val="0"/>
                <w:szCs w:val="21"/>
                <w:highlight w:val="none"/>
                <w:lang w:val="en-US" w:eastAsia="zh-CN"/>
              </w:rPr>
              <w:t>2.5</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3</w:t>
            </w:r>
            <w:r>
              <w:rPr>
                <w:rFonts w:hint="eastAsia" w:ascii="宋体" w:hAnsi="宋体" w:eastAsia="宋体" w:cs="宋体"/>
                <w:snapToGrid w:val="0"/>
                <w:color w:val="auto"/>
                <w:kern w:val="0"/>
                <w:szCs w:val="21"/>
                <w:highlight w:val="none"/>
              </w:rPr>
              <w:t>.0分，良得</w:t>
            </w:r>
            <w:r>
              <w:rPr>
                <w:rFonts w:hint="eastAsia" w:ascii="宋体" w:hAnsi="宋体" w:cs="宋体"/>
                <w:snapToGrid w:val="0"/>
                <w:color w:val="auto"/>
                <w:kern w:val="0"/>
                <w:szCs w:val="21"/>
                <w:highlight w:val="none"/>
                <w:lang w:val="en-US" w:eastAsia="zh-CN"/>
              </w:rPr>
              <w:t>2.0</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分（不含），一般得</w:t>
            </w:r>
            <w:r>
              <w:rPr>
                <w:rFonts w:hint="eastAsia" w:ascii="宋体" w:hAnsi="宋体" w:cs="宋体"/>
                <w:snapToGrid w:val="0"/>
                <w:color w:val="auto"/>
                <w:kern w:val="0"/>
                <w:szCs w:val="21"/>
                <w:highlight w:val="none"/>
                <w:lang w:val="en-US" w:eastAsia="zh-CN"/>
              </w:rPr>
              <w:t>1</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2</w:t>
            </w:r>
            <w:r>
              <w:rPr>
                <w:rFonts w:hint="eastAsia" w:ascii="宋体" w:hAnsi="宋体" w:cs="宋体"/>
                <w:snapToGrid w:val="0"/>
                <w:color w:val="auto"/>
                <w:kern w:val="0"/>
                <w:szCs w:val="21"/>
                <w:highlight w:val="none"/>
                <w:lang w:val="en-US" w:eastAsia="zh-CN"/>
              </w:rPr>
              <w:t>.0</w:t>
            </w:r>
            <w:r>
              <w:rPr>
                <w:rFonts w:hint="eastAsia" w:ascii="宋体" w:hAnsi="宋体" w:eastAsia="宋体" w:cs="宋体"/>
                <w:snapToGrid w:val="0"/>
                <w:color w:val="auto"/>
                <w:kern w:val="0"/>
                <w:szCs w:val="21"/>
                <w:highlight w:val="none"/>
              </w:rPr>
              <w:t>分（不含），差得0-</w:t>
            </w:r>
            <w:r>
              <w:rPr>
                <w:rFonts w:hint="eastAsia" w:ascii="宋体" w:hAnsi="宋体" w:cs="宋体"/>
                <w:snapToGrid w:val="0"/>
                <w:color w:val="auto"/>
                <w:kern w:val="0"/>
                <w:szCs w:val="21"/>
                <w:highlight w:val="none"/>
                <w:lang w:val="en-US" w:eastAsia="zh-CN"/>
              </w:rPr>
              <w:t>1</w:t>
            </w:r>
            <w:r>
              <w:rPr>
                <w:rFonts w:hint="eastAsia" w:ascii="宋体" w:hAnsi="宋体" w:eastAsia="宋体" w:cs="宋体"/>
                <w:snapToGrid w:val="0"/>
                <w:color w:val="auto"/>
                <w:kern w:val="0"/>
                <w:szCs w:val="21"/>
                <w:highlight w:val="none"/>
                <w:lang w:val="en-US" w:eastAsia="zh-CN"/>
              </w:rPr>
              <w:t>.</w:t>
            </w:r>
            <w:r>
              <w:rPr>
                <w:rFonts w:hint="eastAsia" w:ascii="宋体" w:hAnsi="宋体" w:cs="宋体"/>
                <w:snapToGrid w:val="0"/>
                <w:color w:val="auto"/>
                <w:kern w:val="0"/>
                <w:szCs w:val="21"/>
                <w:highlight w:val="none"/>
                <w:lang w:val="en-US" w:eastAsia="zh-CN"/>
              </w:rPr>
              <w:t>5</w:t>
            </w:r>
            <w:r>
              <w:rPr>
                <w:rFonts w:hint="eastAsia" w:ascii="宋体" w:hAnsi="宋体" w:eastAsia="宋体" w:cs="宋体"/>
                <w:snapToGrid w:val="0"/>
                <w:color w:val="auto"/>
                <w:kern w:val="0"/>
                <w:szCs w:val="21"/>
                <w:highlight w:val="none"/>
              </w:rPr>
              <w:t>分（不含）</w:t>
            </w:r>
          </w:p>
        </w:tc>
      </w:tr>
      <w:tr w14:paraId="4D0CF9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4B32C0BC">
            <w:pPr>
              <w:spacing w:line="400" w:lineRule="exact"/>
              <w:jc w:val="center"/>
              <w:rPr>
                <w:rFonts w:ascii="宋体" w:hAnsi="宋体"/>
                <w:kern w:val="0"/>
              </w:rPr>
            </w:pPr>
            <w:r>
              <w:rPr>
                <w:rFonts w:hint="eastAsia" w:ascii="宋体" w:hAnsi="宋体"/>
                <w:kern w:val="0"/>
              </w:rPr>
              <w:t>2.2.2（</w:t>
            </w:r>
            <w:r>
              <w:rPr>
                <w:rFonts w:hint="eastAsia" w:ascii="宋体" w:hAnsi="宋体"/>
                <w:kern w:val="0"/>
                <w:lang w:val="en-US" w:eastAsia="zh-CN"/>
              </w:rPr>
              <w:t>3</w:t>
            </w:r>
            <w:r>
              <w:rPr>
                <w:rFonts w:hint="eastAsia" w:ascii="宋体" w:hAnsi="宋体"/>
                <w:kern w:val="0"/>
              </w:rPr>
              <w:t>）</w:t>
            </w:r>
          </w:p>
        </w:tc>
        <w:tc>
          <w:tcPr>
            <w:tcW w:w="1628" w:type="dxa"/>
            <w:vMerge w:val="restart"/>
            <w:tcBorders>
              <w:left w:val="single" w:color="auto" w:sz="4" w:space="0"/>
            </w:tcBorders>
            <w:vAlign w:val="center"/>
          </w:tcPr>
          <w:p w14:paraId="409A7BD4">
            <w:pPr>
              <w:spacing w:line="400" w:lineRule="exact"/>
              <w:jc w:val="center"/>
              <w:rPr>
                <w:rFonts w:ascii="宋体" w:hAnsi="宋体"/>
                <w:kern w:val="0"/>
              </w:rPr>
            </w:pPr>
            <w:r>
              <w:rPr>
                <w:rFonts w:hint="eastAsia" w:ascii="宋体" w:hAnsi="宋体"/>
                <w:kern w:val="0"/>
              </w:rPr>
              <w:t>投标函</w:t>
            </w:r>
            <w:r>
              <w:rPr>
                <w:rFonts w:hint="eastAsia" w:ascii="宋体" w:hAnsi="宋体"/>
                <w:kern w:val="0"/>
                <w:lang w:val="en-US" w:eastAsia="zh-CN"/>
              </w:rPr>
              <w:t>部分</w:t>
            </w:r>
            <w:r>
              <w:rPr>
                <w:rFonts w:hint="eastAsia" w:ascii="宋体" w:hAnsi="宋体"/>
                <w:kern w:val="0"/>
              </w:rPr>
              <w:t>评审标准</w:t>
            </w:r>
          </w:p>
        </w:tc>
        <w:tc>
          <w:tcPr>
            <w:tcW w:w="2304" w:type="dxa"/>
            <w:gridSpan w:val="2"/>
            <w:vAlign w:val="center"/>
          </w:tcPr>
          <w:p w14:paraId="710609EF">
            <w:pPr>
              <w:tabs>
                <w:tab w:val="left" w:pos="1875"/>
              </w:tabs>
              <w:spacing w:line="400" w:lineRule="exact"/>
              <w:jc w:val="left"/>
              <w:rPr>
                <w:rFonts w:ascii="宋体" w:hAnsi="宋体" w:cs="宋体"/>
                <w:kern w:val="0"/>
              </w:rPr>
            </w:pPr>
            <w:r>
              <w:rPr>
                <w:rFonts w:hint="eastAsia" w:ascii="宋体" w:hAnsi="宋体" w:cs="宋体"/>
                <w:kern w:val="0"/>
              </w:rPr>
              <w:t>投标函部分的签名盖章</w:t>
            </w:r>
          </w:p>
        </w:tc>
        <w:tc>
          <w:tcPr>
            <w:tcW w:w="4688" w:type="dxa"/>
            <w:gridSpan w:val="2"/>
            <w:vAlign w:val="center"/>
          </w:tcPr>
          <w:p w14:paraId="17F47C33">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hint="eastAsia" w:asciiTheme="minorEastAsia" w:hAnsiTheme="minorEastAsia" w:eastAsiaTheme="minorEastAsia" w:cstheme="minorEastAsia"/>
                <w:color w:val="auto"/>
                <w:kern w:val="0"/>
                <w:highlight w:val="none"/>
                <w:lang w:eastAsia="zh-CN"/>
              </w:rPr>
              <w:t>，</w:t>
            </w:r>
            <w:r>
              <w:rPr>
                <w:rFonts w:hint="eastAsia" w:ascii="宋体" w:hAnsi="宋体" w:cs="宋体"/>
                <w:kern w:val="0"/>
              </w:rPr>
              <w:t>要求加盖单位法人章的，应加盖投标人的单位法人章</w:t>
            </w:r>
            <w:r>
              <w:rPr>
                <w:rFonts w:hint="eastAsia" w:ascii="宋体" w:hAnsi="宋体" w:cs="宋体"/>
                <w:kern w:val="0"/>
                <w:lang w:val="en-US" w:eastAsia="zh-CN"/>
              </w:rPr>
              <w:t>或</w:t>
            </w:r>
            <w:r>
              <w:rPr>
                <w:rFonts w:hint="eastAsia" w:ascii="宋体" w:hAnsi="宋体" w:cs="宋体"/>
                <w:kern w:val="0"/>
              </w:rPr>
              <w:t>单位电子印章。</w:t>
            </w:r>
          </w:p>
        </w:tc>
      </w:tr>
      <w:tr w14:paraId="2572FA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A53C31C">
            <w:pPr>
              <w:spacing w:line="400" w:lineRule="exact"/>
              <w:rPr>
                <w:rFonts w:ascii="宋体" w:hAnsi="宋体"/>
                <w:kern w:val="0"/>
              </w:rPr>
            </w:pPr>
          </w:p>
        </w:tc>
        <w:tc>
          <w:tcPr>
            <w:tcW w:w="1628" w:type="dxa"/>
            <w:vMerge w:val="continue"/>
            <w:tcBorders>
              <w:left w:val="single" w:color="auto" w:sz="4" w:space="0"/>
            </w:tcBorders>
            <w:vAlign w:val="center"/>
          </w:tcPr>
          <w:p w14:paraId="3ABF18D7">
            <w:pPr>
              <w:spacing w:line="400" w:lineRule="exact"/>
              <w:ind w:firstLine="210" w:firstLineChars="100"/>
              <w:jc w:val="center"/>
              <w:rPr>
                <w:rFonts w:ascii="宋体" w:hAnsi="宋体"/>
                <w:kern w:val="0"/>
              </w:rPr>
            </w:pPr>
          </w:p>
        </w:tc>
        <w:tc>
          <w:tcPr>
            <w:tcW w:w="2304" w:type="dxa"/>
            <w:gridSpan w:val="2"/>
            <w:vAlign w:val="center"/>
          </w:tcPr>
          <w:p w14:paraId="7040DF78">
            <w:pPr>
              <w:tabs>
                <w:tab w:val="left" w:pos="1875"/>
              </w:tabs>
              <w:spacing w:line="400" w:lineRule="exact"/>
              <w:jc w:val="left"/>
              <w:rPr>
                <w:rFonts w:ascii="宋体" w:hAnsi="宋体" w:cs="宋体"/>
                <w:kern w:val="0"/>
              </w:rPr>
            </w:pPr>
            <w:r>
              <w:rPr>
                <w:rFonts w:hint="eastAsia" w:ascii="宋体" w:hAnsi="宋体" w:cs="宋体"/>
                <w:kern w:val="0"/>
              </w:rPr>
              <w:t>工期</w:t>
            </w:r>
          </w:p>
        </w:tc>
        <w:tc>
          <w:tcPr>
            <w:tcW w:w="4688" w:type="dxa"/>
            <w:gridSpan w:val="2"/>
            <w:vAlign w:val="center"/>
          </w:tcPr>
          <w:p w14:paraId="06B5AFAC">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符合第二章“投标人须知”第1.3.2项规定</w:t>
            </w:r>
            <w:r>
              <w:rPr>
                <w:rFonts w:hint="eastAsia" w:ascii="宋体" w:hAnsi="宋体" w:cs="宋体"/>
                <w:kern w:val="0"/>
                <w:lang w:eastAsia="zh-CN"/>
              </w:rPr>
              <w:t>。</w:t>
            </w:r>
          </w:p>
        </w:tc>
      </w:tr>
      <w:tr w14:paraId="027ECC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71E11530">
            <w:pPr>
              <w:spacing w:line="400" w:lineRule="exact"/>
              <w:rPr>
                <w:rFonts w:ascii="宋体" w:hAnsi="宋体"/>
                <w:kern w:val="0"/>
              </w:rPr>
            </w:pPr>
          </w:p>
        </w:tc>
        <w:tc>
          <w:tcPr>
            <w:tcW w:w="1628" w:type="dxa"/>
            <w:vMerge w:val="continue"/>
            <w:tcBorders>
              <w:left w:val="single" w:color="auto" w:sz="4" w:space="0"/>
            </w:tcBorders>
            <w:vAlign w:val="center"/>
          </w:tcPr>
          <w:p w14:paraId="39BD614C">
            <w:pPr>
              <w:spacing w:line="400" w:lineRule="exact"/>
              <w:ind w:firstLine="210" w:firstLineChars="100"/>
              <w:jc w:val="center"/>
              <w:rPr>
                <w:rFonts w:ascii="宋体" w:hAnsi="宋体"/>
                <w:kern w:val="0"/>
              </w:rPr>
            </w:pPr>
          </w:p>
        </w:tc>
        <w:tc>
          <w:tcPr>
            <w:tcW w:w="2304" w:type="dxa"/>
            <w:gridSpan w:val="2"/>
            <w:vAlign w:val="center"/>
          </w:tcPr>
          <w:p w14:paraId="36D10EB7">
            <w:pPr>
              <w:tabs>
                <w:tab w:val="left" w:pos="1875"/>
              </w:tabs>
              <w:spacing w:line="400" w:lineRule="exact"/>
              <w:jc w:val="left"/>
              <w:rPr>
                <w:rFonts w:ascii="宋体" w:hAnsi="宋体" w:cs="宋体"/>
                <w:kern w:val="0"/>
              </w:rPr>
            </w:pPr>
            <w:r>
              <w:rPr>
                <w:rFonts w:hint="eastAsia" w:ascii="宋体" w:hAnsi="宋体" w:cs="宋体"/>
                <w:kern w:val="0"/>
              </w:rPr>
              <w:t>工程质量</w:t>
            </w:r>
          </w:p>
        </w:tc>
        <w:tc>
          <w:tcPr>
            <w:tcW w:w="4688" w:type="dxa"/>
            <w:gridSpan w:val="2"/>
            <w:vAlign w:val="center"/>
          </w:tcPr>
          <w:p w14:paraId="47A00392">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符合第二章“投标人须知”第1.3.3项规定</w:t>
            </w:r>
            <w:r>
              <w:rPr>
                <w:rFonts w:hint="eastAsia" w:ascii="宋体" w:hAnsi="宋体" w:cs="宋体"/>
                <w:kern w:val="0"/>
                <w:lang w:eastAsia="zh-CN"/>
              </w:rPr>
              <w:t>。</w:t>
            </w:r>
          </w:p>
        </w:tc>
      </w:tr>
      <w:tr w14:paraId="4E6D56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665EB90">
            <w:pPr>
              <w:spacing w:line="400" w:lineRule="exact"/>
              <w:rPr>
                <w:rFonts w:ascii="宋体" w:hAnsi="宋体"/>
                <w:kern w:val="0"/>
              </w:rPr>
            </w:pPr>
          </w:p>
        </w:tc>
        <w:tc>
          <w:tcPr>
            <w:tcW w:w="1628" w:type="dxa"/>
            <w:vMerge w:val="continue"/>
            <w:tcBorders>
              <w:left w:val="single" w:color="auto" w:sz="4" w:space="0"/>
            </w:tcBorders>
            <w:vAlign w:val="center"/>
          </w:tcPr>
          <w:p w14:paraId="3666EB81">
            <w:pPr>
              <w:spacing w:line="400" w:lineRule="exact"/>
              <w:ind w:firstLine="210" w:firstLineChars="100"/>
              <w:jc w:val="center"/>
              <w:rPr>
                <w:rFonts w:ascii="宋体" w:hAnsi="宋体"/>
                <w:kern w:val="0"/>
              </w:rPr>
            </w:pPr>
          </w:p>
        </w:tc>
        <w:tc>
          <w:tcPr>
            <w:tcW w:w="2304" w:type="dxa"/>
            <w:gridSpan w:val="2"/>
            <w:vAlign w:val="center"/>
          </w:tcPr>
          <w:p w14:paraId="4A4E1285">
            <w:pPr>
              <w:tabs>
                <w:tab w:val="left" w:pos="1875"/>
              </w:tabs>
              <w:spacing w:line="400" w:lineRule="exact"/>
              <w:jc w:val="left"/>
              <w:rPr>
                <w:rFonts w:ascii="宋体" w:hAnsi="宋体" w:cs="宋体"/>
                <w:kern w:val="0"/>
              </w:rPr>
            </w:pPr>
            <w:r>
              <w:rPr>
                <w:rFonts w:hint="eastAsia" w:ascii="宋体" w:hAnsi="宋体" w:cs="宋体"/>
                <w:kern w:val="0"/>
              </w:rPr>
              <w:t>投标有效期</w:t>
            </w:r>
          </w:p>
        </w:tc>
        <w:tc>
          <w:tcPr>
            <w:tcW w:w="4688" w:type="dxa"/>
            <w:gridSpan w:val="2"/>
            <w:vAlign w:val="center"/>
          </w:tcPr>
          <w:p w14:paraId="628D4B50">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符合第二章“投标人须知”第3.3.1项规定</w:t>
            </w:r>
            <w:r>
              <w:rPr>
                <w:rFonts w:hint="eastAsia" w:ascii="宋体" w:hAnsi="宋体" w:cs="宋体"/>
                <w:kern w:val="0"/>
                <w:lang w:eastAsia="zh-CN"/>
              </w:rPr>
              <w:t>。</w:t>
            </w:r>
          </w:p>
        </w:tc>
      </w:tr>
      <w:tr w14:paraId="2116F0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3EB9F0B1">
            <w:pPr>
              <w:spacing w:line="400" w:lineRule="exact"/>
              <w:rPr>
                <w:rFonts w:ascii="宋体" w:hAnsi="宋体"/>
                <w:kern w:val="0"/>
              </w:rPr>
            </w:pPr>
          </w:p>
        </w:tc>
        <w:tc>
          <w:tcPr>
            <w:tcW w:w="1628" w:type="dxa"/>
            <w:vMerge w:val="continue"/>
            <w:tcBorders>
              <w:left w:val="single" w:color="auto" w:sz="4" w:space="0"/>
            </w:tcBorders>
            <w:vAlign w:val="center"/>
          </w:tcPr>
          <w:p w14:paraId="04CD3575">
            <w:pPr>
              <w:spacing w:line="400" w:lineRule="exact"/>
              <w:ind w:firstLine="210" w:firstLineChars="100"/>
              <w:jc w:val="center"/>
              <w:rPr>
                <w:rFonts w:ascii="宋体" w:hAnsi="宋体"/>
                <w:kern w:val="0"/>
              </w:rPr>
            </w:pPr>
          </w:p>
        </w:tc>
        <w:tc>
          <w:tcPr>
            <w:tcW w:w="2304" w:type="dxa"/>
            <w:gridSpan w:val="2"/>
            <w:vAlign w:val="center"/>
          </w:tcPr>
          <w:p w14:paraId="322FEF4E">
            <w:pPr>
              <w:tabs>
                <w:tab w:val="left" w:pos="1875"/>
              </w:tabs>
              <w:spacing w:line="400" w:lineRule="exact"/>
              <w:jc w:val="left"/>
              <w:rPr>
                <w:rFonts w:ascii="宋体" w:hAnsi="宋体" w:cs="宋体"/>
                <w:kern w:val="0"/>
              </w:rPr>
            </w:pPr>
            <w:r>
              <w:rPr>
                <w:rFonts w:ascii="宋体" w:hAnsi="宋体"/>
                <w:kern w:val="0"/>
              </w:rPr>
              <w:t>投标总报价</w:t>
            </w:r>
          </w:p>
        </w:tc>
        <w:tc>
          <w:tcPr>
            <w:tcW w:w="4688" w:type="dxa"/>
            <w:gridSpan w:val="2"/>
            <w:vAlign w:val="center"/>
          </w:tcPr>
          <w:p w14:paraId="04D60CE8">
            <w:pPr>
              <w:spacing w:line="400" w:lineRule="exact"/>
              <w:ind w:firstLine="420" w:firstLineChars="200"/>
              <w:rPr>
                <w:rFonts w:ascii="宋体" w:hAnsi="宋体"/>
                <w:kern w:val="0"/>
              </w:rPr>
            </w:pPr>
            <w:r>
              <w:rPr>
                <w:rFonts w:hint="eastAsia" w:ascii="宋体" w:hAnsi="宋体"/>
                <w:kern w:val="0"/>
              </w:rPr>
              <w:t>1.投标函中的总报价</w:t>
            </w:r>
            <w:r>
              <w:rPr>
                <w:rFonts w:hint="eastAsia" w:ascii="宋体" w:hAnsi="宋体"/>
                <w:kern w:val="0"/>
                <w:lang w:val="en-US" w:eastAsia="zh-CN"/>
              </w:rPr>
              <w:t>应</w:t>
            </w:r>
            <w:r>
              <w:rPr>
                <w:rFonts w:hint="eastAsia" w:ascii="宋体" w:hAnsi="宋体"/>
                <w:kern w:val="0"/>
              </w:rPr>
              <w:t>与已标价工程量清单总报价一致</w:t>
            </w:r>
            <w:r>
              <w:rPr>
                <w:rFonts w:hint="eastAsia" w:ascii="宋体" w:hAnsi="宋体"/>
                <w:kern w:val="0"/>
                <w:lang w:eastAsia="zh-CN"/>
              </w:rPr>
              <w:t>，</w:t>
            </w:r>
            <w:r>
              <w:rPr>
                <w:rFonts w:hint="eastAsia" w:ascii="宋体" w:hAnsi="宋体"/>
                <w:kern w:val="0"/>
              </w:rPr>
              <w:t>工程量清单总报价</w:t>
            </w:r>
            <w:r>
              <w:rPr>
                <w:rFonts w:hint="eastAsia" w:ascii="宋体" w:hAnsi="宋体"/>
                <w:kern w:val="0"/>
                <w:lang w:val="en-US" w:eastAsia="zh-CN"/>
              </w:rPr>
              <w:t>应</w:t>
            </w:r>
            <w:r>
              <w:rPr>
                <w:rFonts w:hint="eastAsia" w:ascii="宋体" w:hAnsi="宋体"/>
                <w:kern w:val="0"/>
              </w:rPr>
              <w:t>与依据单价、工程数量、分部分项工程合价计算出的结果一致</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kern w:val="0"/>
              </w:rPr>
              <w:t>。</w:t>
            </w:r>
          </w:p>
          <w:p w14:paraId="6964FFA6">
            <w:pPr>
              <w:spacing w:line="400" w:lineRule="exact"/>
              <w:ind w:firstLine="420" w:firstLineChars="200"/>
              <w:rPr>
                <w:rFonts w:hint="eastAsia" w:ascii="宋体" w:hAnsi="宋体"/>
                <w:kern w:val="0"/>
              </w:rPr>
            </w:pPr>
            <w:r>
              <w:rPr>
                <w:rFonts w:hint="eastAsia" w:ascii="宋体" w:hAnsi="宋体"/>
                <w:kern w:val="0"/>
              </w:rPr>
              <w:t>2</w:t>
            </w:r>
            <w:r>
              <w:rPr>
                <w:rFonts w:ascii="宋体" w:hAnsi="宋体"/>
                <w:kern w:val="0"/>
              </w:rPr>
              <w:t>.投标总报价不得高于招标人公布的投标总报价最高限价</w:t>
            </w:r>
            <w:r>
              <w:rPr>
                <w:rFonts w:hint="eastAsia" w:ascii="宋体" w:hAnsi="宋体"/>
                <w:kern w:val="0"/>
              </w:rPr>
              <w:t>。</w:t>
            </w:r>
          </w:p>
          <w:p w14:paraId="41BD7BFF">
            <w:pPr>
              <w:spacing w:line="400" w:lineRule="exact"/>
              <w:ind w:firstLine="420" w:firstLineChars="200"/>
              <w:rPr>
                <w:rFonts w:ascii="宋体" w:hAnsi="宋体"/>
                <w:kern w:val="0"/>
              </w:rPr>
            </w:pPr>
            <w:r>
              <w:rPr>
                <w:rFonts w:hint="eastAsia" w:ascii="宋体" w:hAnsi="宋体" w:cs="宋体"/>
                <w:kern w:val="0"/>
              </w:rPr>
              <w:t>3.投标人投标总报价或者部分单项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eastAsia="宋体" w:cs="宋体"/>
                <w:color w:val="auto"/>
                <w:kern w:val="0"/>
                <w:szCs w:val="21"/>
                <w:lang w:val="en-US" w:eastAsia="zh-CN"/>
              </w:rPr>
              <w:t>，以说明其报价的合理性</w:t>
            </w:r>
            <w:r>
              <w:rPr>
                <w:rFonts w:hint="eastAsia" w:ascii="宋体" w:hAnsi="宋体" w:cs="宋体"/>
                <w:kern w:val="0"/>
                <w:lang w:eastAsia="zh-CN"/>
              </w:rPr>
              <w:t>（</w:t>
            </w:r>
            <w:r>
              <w:rPr>
                <w:rFonts w:hint="eastAsia" w:ascii="宋体" w:hAnsi="宋体" w:cs="宋体"/>
                <w:kern w:val="0"/>
                <w:lang w:val="en-US" w:eastAsia="zh-CN"/>
              </w:rPr>
              <w:t>如有</w:t>
            </w:r>
            <w:r>
              <w:rPr>
                <w:rFonts w:hint="eastAsia" w:ascii="宋体" w:hAnsi="宋体" w:cs="宋体"/>
                <w:kern w:val="0"/>
                <w:lang w:eastAsia="zh-CN"/>
              </w:rPr>
              <w:t>）</w:t>
            </w:r>
            <w:r>
              <w:rPr>
                <w:rFonts w:hint="eastAsia" w:ascii="宋体" w:hAnsi="宋体" w:cs="宋体"/>
                <w:kern w:val="0"/>
              </w:rPr>
              <w:t>。</w:t>
            </w:r>
          </w:p>
        </w:tc>
      </w:tr>
      <w:tr w14:paraId="6BFCCC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32ECA83">
            <w:pPr>
              <w:spacing w:line="400" w:lineRule="exact"/>
              <w:rPr>
                <w:rFonts w:ascii="宋体" w:hAnsi="宋体"/>
                <w:kern w:val="0"/>
              </w:rPr>
            </w:pPr>
          </w:p>
        </w:tc>
        <w:tc>
          <w:tcPr>
            <w:tcW w:w="1628" w:type="dxa"/>
            <w:vMerge w:val="continue"/>
            <w:tcBorders>
              <w:left w:val="single" w:color="auto" w:sz="4" w:space="0"/>
            </w:tcBorders>
            <w:vAlign w:val="center"/>
          </w:tcPr>
          <w:p w14:paraId="53027D8F">
            <w:pPr>
              <w:spacing w:line="400" w:lineRule="exact"/>
              <w:ind w:firstLine="210" w:firstLineChars="100"/>
              <w:jc w:val="center"/>
              <w:rPr>
                <w:rFonts w:ascii="宋体" w:hAnsi="宋体"/>
                <w:kern w:val="0"/>
              </w:rPr>
            </w:pPr>
          </w:p>
        </w:tc>
        <w:tc>
          <w:tcPr>
            <w:tcW w:w="2304" w:type="dxa"/>
            <w:gridSpan w:val="2"/>
            <w:vAlign w:val="center"/>
          </w:tcPr>
          <w:p w14:paraId="78441929">
            <w:pPr>
              <w:tabs>
                <w:tab w:val="left" w:pos="1875"/>
              </w:tabs>
              <w:spacing w:line="400" w:lineRule="exact"/>
              <w:jc w:val="left"/>
              <w:rPr>
                <w:rFonts w:ascii="宋体" w:hAnsi="宋体"/>
                <w:kern w:val="0"/>
              </w:rPr>
            </w:pPr>
            <w:r>
              <w:rPr>
                <w:rFonts w:hint="eastAsia" w:ascii="宋体" w:hAnsi="宋体"/>
                <w:kern w:val="0"/>
              </w:rPr>
              <w:t>暂定金额</w:t>
            </w:r>
          </w:p>
        </w:tc>
        <w:tc>
          <w:tcPr>
            <w:tcW w:w="4688" w:type="dxa"/>
            <w:gridSpan w:val="2"/>
            <w:vAlign w:val="center"/>
          </w:tcPr>
          <w:p w14:paraId="4B5CC8D4">
            <w:pPr>
              <w:spacing w:line="400" w:lineRule="exact"/>
              <w:ind w:firstLine="420" w:firstLineChars="200"/>
              <w:rPr>
                <w:rFonts w:hint="eastAsia" w:ascii="宋体" w:hAnsi="宋体" w:eastAsia="宋体"/>
                <w:kern w:val="0"/>
                <w:lang w:eastAsia="zh-CN"/>
              </w:rPr>
            </w:pPr>
            <w:r>
              <w:rPr>
                <w:rFonts w:hint="eastAsia" w:ascii="宋体" w:hAnsi="宋体"/>
                <w:kern w:val="0"/>
              </w:rPr>
              <w:t>暂列金额、暂估价、安全文明施工费等暂定金额必须按照招标文件给定的金额填报</w:t>
            </w:r>
            <w:r>
              <w:rPr>
                <w:rFonts w:hint="eastAsia" w:ascii="宋体" w:hAnsi="宋体"/>
                <w:kern w:val="0"/>
                <w:lang w:eastAsia="zh-CN"/>
              </w:rPr>
              <w:t>。</w:t>
            </w:r>
          </w:p>
        </w:tc>
      </w:tr>
      <w:tr w14:paraId="5EF7DB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95D657D">
            <w:pPr>
              <w:spacing w:line="400" w:lineRule="exact"/>
              <w:rPr>
                <w:rFonts w:ascii="宋体" w:hAnsi="宋体"/>
                <w:kern w:val="0"/>
              </w:rPr>
            </w:pPr>
          </w:p>
        </w:tc>
        <w:tc>
          <w:tcPr>
            <w:tcW w:w="1628" w:type="dxa"/>
            <w:vMerge w:val="continue"/>
            <w:tcBorders>
              <w:left w:val="single" w:color="auto" w:sz="4" w:space="0"/>
            </w:tcBorders>
            <w:vAlign w:val="center"/>
          </w:tcPr>
          <w:p w14:paraId="5F7639ED">
            <w:pPr>
              <w:spacing w:line="400" w:lineRule="exact"/>
              <w:ind w:firstLine="210" w:firstLineChars="100"/>
              <w:jc w:val="center"/>
              <w:rPr>
                <w:rFonts w:ascii="宋体" w:hAnsi="宋体"/>
                <w:kern w:val="0"/>
              </w:rPr>
            </w:pPr>
          </w:p>
        </w:tc>
        <w:tc>
          <w:tcPr>
            <w:tcW w:w="2304" w:type="dxa"/>
            <w:gridSpan w:val="2"/>
            <w:vAlign w:val="center"/>
          </w:tcPr>
          <w:p w14:paraId="4A544156">
            <w:pPr>
              <w:tabs>
                <w:tab w:val="left" w:pos="1875"/>
              </w:tabs>
              <w:spacing w:line="400" w:lineRule="exact"/>
              <w:jc w:val="left"/>
              <w:rPr>
                <w:rFonts w:ascii="宋体" w:hAnsi="宋体" w:cs="宋体"/>
                <w:kern w:val="0"/>
              </w:rPr>
            </w:pPr>
            <w:r>
              <w:rPr>
                <w:rFonts w:ascii="宋体" w:hAnsi="宋体"/>
                <w:kern w:val="0"/>
              </w:rPr>
              <w:t>报价唯一</w:t>
            </w:r>
          </w:p>
        </w:tc>
        <w:tc>
          <w:tcPr>
            <w:tcW w:w="4688" w:type="dxa"/>
            <w:gridSpan w:val="2"/>
            <w:vAlign w:val="center"/>
          </w:tcPr>
          <w:p w14:paraId="33ABD61A">
            <w:pPr>
              <w:snapToGrid w:val="0"/>
              <w:spacing w:line="400" w:lineRule="exact"/>
              <w:ind w:firstLine="420" w:firstLineChars="200"/>
              <w:rPr>
                <w:rFonts w:ascii="宋体" w:hAnsi="宋体"/>
                <w:u w:val="single"/>
              </w:rPr>
            </w:pPr>
            <w:r>
              <w:rPr>
                <w:rFonts w:ascii="宋体" w:hAnsi="宋体"/>
                <w:kern w:val="0"/>
              </w:rPr>
              <w:t>只能有一个有效报价，在招标文件没有规定的情况下，不得提交选择性报价。</w:t>
            </w:r>
          </w:p>
        </w:tc>
      </w:tr>
      <w:tr w14:paraId="22D485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286A6FA">
            <w:pPr>
              <w:spacing w:line="400" w:lineRule="exact"/>
              <w:rPr>
                <w:rFonts w:ascii="宋体" w:hAnsi="宋体"/>
                <w:kern w:val="0"/>
              </w:rPr>
            </w:pPr>
          </w:p>
        </w:tc>
        <w:tc>
          <w:tcPr>
            <w:tcW w:w="1628" w:type="dxa"/>
            <w:vMerge w:val="continue"/>
            <w:tcBorders>
              <w:left w:val="single" w:color="auto" w:sz="4" w:space="0"/>
            </w:tcBorders>
            <w:vAlign w:val="center"/>
          </w:tcPr>
          <w:p w14:paraId="6264A932">
            <w:pPr>
              <w:spacing w:line="400" w:lineRule="exact"/>
              <w:ind w:firstLine="210" w:firstLineChars="100"/>
              <w:jc w:val="center"/>
              <w:rPr>
                <w:rFonts w:ascii="宋体" w:hAnsi="宋体"/>
                <w:kern w:val="0"/>
              </w:rPr>
            </w:pPr>
          </w:p>
        </w:tc>
        <w:tc>
          <w:tcPr>
            <w:tcW w:w="2304" w:type="dxa"/>
            <w:gridSpan w:val="2"/>
            <w:vAlign w:val="center"/>
          </w:tcPr>
          <w:p w14:paraId="7AB5FB4A">
            <w:pPr>
              <w:tabs>
                <w:tab w:val="left" w:pos="1875"/>
              </w:tabs>
              <w:spacing w:line="400" w:lineRule="exact"/>
              <w:jc w:val="left"/>
              <w:rPr>
                <w:rFonts w:ascii="宋体" w:hAnsi="宋体" w:cs="宋体"/>
                <w:kern w:val="0"/>
              </w:rPr>
            </w:pPr>
            <w:r>
              <w:rPr>
                <w:rFonts w:ascii="宋体" w:hAnsi="宋体"/>
                <w:kern w:val="0"/>
              </w:rPr>
              <w:t>已标价工程量清单</w:t>
            </w:r>
          </w:p>
        </w:tc>
        <w:tc>
          <w:tcPr>
            <w:tcW w:w="4688" w:type="dxa"/>
            <w:gridSpan w:val="2"/>
            <w:vAlign w:val="center"/>
          </w:tcPr>
          <w:p w14:paraId="7B883277">
            <w:pPr>
              <w:spacing w:after="62" w:afterLines="20"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cs="宋体"/>
                <w:kern w:val="0"/>
                <w:lang w:val="en-US" w:eastAsia="zh-CN"/>
              </w:rPr>
              <w:t>投标人</w:t>
            </w:r>
            <w:r>
              <w:rPr>
                <w:rFonts w:hint="eastAsia" w:ascii="宋体" w:hAnsi="宋体"/>
                <w:szCs w:val="21"/>
                <w:lang w:val="en-US" w:eastAsia="zh-CN"/>
              </w:rPr>
              <w:t>应当</w:t>
            </w:r>
            <w:r>
              <w:rPr>
                <w:rFonts w:hint="eastAsia" w:ascii="宋体" w:hAnsi="宋体"/>
                <w:szCs w:val="21"/>
              </w:rPr>
              <w:t>按招标工程量清单填报价格。项目编码、项目名称、项目特征、计量单位、工程量</w:t>
            </w:r>
            <w:r>
              <w:rPr>
                <w:rFonts w:hint="eastAsia" w:ascii="宋体" w:hAnsi="宋体"/>
                <w:szCs w:val="21"/>
                <w:lang w:val="en-US" w:eastAsia="zh-CN"/>
              </w:rPr>
              <w:t>应当</w:t>
            </w:r>
            <w:r>
              <w:rPr>
                <w:rFonts w:hint="eastAsia" w:ascii="宋体" w:hAnsi="宋体"/>
                <w:szCs w:val="21"/>
              </w:rPr>
              <w:t>与招标工程量清单一致</w:t>
            </w:r>
            <w:r>
              <w:rPr>
                <w:rFonts w:ascii="宋体" w:hAnsi="宋体"/>
                <w:kern w:val="0"/>
              </w:rPr>
              <w:t>。</w:t>
            </w:r>
          </w:p>
          <w:p w14:paraId="4B47A706">
            <w:pPr>
              <w:snapToGrid w:val="0"/>
              <w:spacing w:line="400" w:lineRule="exact"/>
              <w:ind w:firstLine="420" w:firstLineChars="200"/>
              <w:rPr>
                <w:rFonts w:hint="eastAsia" w:ascii="宋体" w:hAnsi="宋体"/>
                <w:kern w:val="0"/>
              </w:rPr>
            </w:pPr>
            <w:r>
              <w:rPr>
                <w:rFonts w:ascii="宋体" w:hAnsi="宋体"/>
                <w:kern w:val="0"/>
              </w:rPr>
              <w:t>2</w:t>
            </w:r>
            <w:r>
              <w:rPr>
                <w:rFonts w:hint="eastAsia" w:ascii="宋体" w:hAnsi="宋体"/>
                <w:kern w:val="0"/>
              </w:rPr>
              <w:t>.每项清单综合单价报价不得高于每项清单综合单价最高限价。</w:t>
            </w:r>
          </w:p>
          <w:p w14:paraId="14195965">
            <w:pPr>
              <w:snapToGrid w:val="0"/>
              <w:spacing w:line="400" w:lineRule="exact"/>
              <w:ind w:firstLine="420" w:firstLineChars="200"/>
              <w:rPr>
                <w:rFonts w:hint="eastAsia" w:ascii="宋体" w:hAnsi="宋体"/>
                <w:kern w:val="0"/>
                <w:szCs w:val="21"/>
                <w:u w:val="none"/>
                <w:lang w:val="en-US" w:eastAsia="zh-CN"/>
              </w:rPr>
            </w:pPr>
            <w:r>
              <w:rPr>
                <w:rFonts w:hint="eastAsia" w:ascii="宋体" w:hAnsi="宋体" w:cs="宋体"/>
                <w:kern w:val="0"/>
                <w:lang w:val="en-US" w:eastAsia="zh-CN"/>
              </w:rPr>
              <w:t>3.</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为零报价（招标人提供的工程量清单单项最高限价中金额为零的除外）或者负数报价（如有）。</w:t>
            </w:r>
          </w:p>
          <w:p w14:paraId="45A2006C">
            <w:pPr>
              <w:snapToGrid w:val="0"/>
              <w:spacing w:line="400" w:lineRule="exact"/>
              <w:ind w:firstLine="420" w:firstLineChars="200"/>
              <w:rPr>
                <w:rFonts w:ascii="宋体" w:hAnsi="宋体"/>
                <w:u w:val="single"/>
              </w:rPr>
            </w:pPr>
            <w:r>
              <w:rPr>
                <w:rFonts w:hint="eastAsia" w:ascii="宋体" w:hAnsi="宋体"/>
                <w:kern w:val="0"/>
                <w:szCs w:val="21"/>
                <w:u w:val="none"/>
                <w:lang w:val="en-US" w:eastAsia="zh-CN"/>
              </w:rPr>
              <w:t>4.投标人的工程量清单中有不平衡报价的，应符合第二章“投标人须知前附表”第3.2款关于不平衡报价的要求（如有）。</w:t>
            </w:r>
          </w:p>
        </w:tc>
      </w:tr>
      <w:tr w14:paraId="1A15B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4DC10BD">
            <w:pPr>
              <w:spacing w:line="400" w:lineRule="exact"/>
              <w:rPr>
                <w:rFonts w:ascii="宋体" w:hAnsi="宋体"/>
                <w:kern w:val="0"/>
              </w:rPr>
            </w:pPr>
          </w:p>
        </w:tc>
        <w:tc>
          <w:tcPr>
            <w:tcW w:w="1628" w:type="dxa"/>
            <w:vMerge w:val="continue"/>
            <w:tcBorders>
              <w:left w:val="single" w:color="auto" w:sz="4" w:space="0"/>
            </w:tcBorders>
            <w:vAlign w:val="center"/>
          </w:tcPr>
          <w:p w14:paraId="0FD5F79C">
            <w:pPr>
              <w:spacing w:line="400" w:lineRule="exact"/>
              <w:ind w:firstLine="210" w:firstLineChars="100"/>
              <w:jc w:val="center"/>
              <w:rPr>
                <w:rFonts w:ascii="宋体" w:hAnsi="宋体"/>
                <w:kern w:val="0"/>
              </w:rPr>
            </w:pPr>
          </w:p>
        </w:tc>
        <w:tc>
          <w:tcPr>
            <w:tcW w:w="2304" w:type="dxa"/>
            <w:gridSpan w:val="2"/>
            <w:vAlign w:val="center"/>
          </w:tcPr>
          <w:p w14:paraId="1CD09E0F">
            <w:pPr>
              <w:tabs>
                <w:tab w:val="left" w:pos="1875"/>
              </w:tabs>
              <w:spacing w:line="400" w:lineRule="exact"/>
              <w:jc w:val="left"/>
              <w:rPr>
                <w:rFonts w:ascii="宋体" w:hAnsi="宋体"/>
                <w:kern w:val="0"/>
              </w:rPr>
            </w:pPr>
            <w:r>
              <w:rPr>
                <w:rFonts w:ascii="宋体" w:hAnsi="宋体"/>
                <w:kern w:val="0"/>
              </w:rPr>
              <w:t>投标报价</w:t>
            </w:r>
            <w:r>
              <w:rPr>
                <w:rFonts w:hint="eastAsia" w:ascii="宋体" w:hAnsi="宋体"/>
                <w:kern w:val="0"/>
                <w:lang w:val="en-US" w:eastAsia="zh-CN"/>
              </w:rPr>
              <w:t>大小写不一致</w:t>
            </w:r>
            <w:r>
              <w:rPr>
                <w:rFonts w:ascii="宋体" w:hAnsi="宋体"/>
                <w:kern w:val="0"/>
              </w:rPr>
              <w:t>修正</w:t>
            </w:r>
          </w:p>
        </w:tc>
        <w:tc>
          <w:tcPr>
            <w:tcW w:w="4688" w:type="dxa"/>
            <w:gridSpan w:val="2"/>
            <w:vAlign w:val="center"/>
          </w:tcPr>
          <w:p w14:paraId="40B6D050">
            <w:pPr>
              <w:snapToGrid w:val="0"/>
              <w:spacing w:line="400" w:lineRule="exact"/>
              <w:ind w:firstLine="420" w:firstLineChars="200"/>
              <w:rPr>
                <w:rFonts w:ascii="宋体" w:hAnsi="宋体"/>
                <w:kern w:val="0"/>
              </w:rPr>
            </w:pPr>
            <w:r>
              <w:rPr>
                <w:rFonts w:ascii="宋体" w:hAnsi="宋体"/>
                <w:kern w:val="0"/>
              </w:rPr>
              <w:t>符合第三章3.评标程序第3.1.</w:t>
            </w:r>
            <w:r>
              <w:rPr>
                <w:rFonts w:hint="eastAsia" w:ascii="宋体" w:hAnsi="宋体"/>
                <w:kern w:val="0"/>
                <w:lang w:val="en-US" w:eastAsia="zh-CN"/>
              </w:rPr>
              <w:t>2</w:t>
            </w:r>
            <w:r>
              <w:rPr>
                <w:rFonts w:ascii="宋体" w:hAnsi="宋体"/>
                <w:kern w:val="0"/>
              </w:rPr>
              <w:t>项规定。</w:t>
            </w:r>
          </w:p>
        </w:tc>
      </w:tr>
      <w:tr w14:paraId="227BF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CF71C23">
            <w:pPr>
              <w:spacing w:line="400" w:lineRule="exact"/>
              <w:jc w:val="center"/>
              <w:rPr>
                <w:rFonts w:ascii="宋体" w:hAnsi="宋体"/>
                <w:kern w:val="0"/>
              </w:rPr>
            </w:pPr>
            <w:r>
              <w:rPr>
                <w:rFonts w:ascii="宋体" w:hAnsi="宋体"/>
                <w:kern w:val="0"/>
              </w:rPr>
              <w:t>2.2.</w:t>
            </w:r>
            <w:r>
              <w:rPr>
                <w:rFonts w:hint="eastAsia" w:ascii="宋体" w:hAnsi="宋体"/>
                <w:kern w:val="0"/>
              </w:rPr>
              <w:t>3</w:t>
            </w:r>
          </w:p>
        </w:tc>
        <w:tc>
          <w:tcPr>
            <w:tcW w:w="1628" w:type="dxa"/>
            <w:vAlign w:val="center"/>
          </w:tcPr>
          <w:p w14:paraId="7F1AE6DF">
            <w:pPr>
              <w:spacing w:line="400" w:lineRule="exact"/>
              <w:jc w:val="center"/>
              <w:rPr>
                <w:rFonts w:ascii="宋体" w:hAnsi="宋体"/>
                <w:kern w:val="0"/>
              </w:rPr>
            </w:pPr>
            <w:r>
              <w:rPr>
                <w:rFonts w:ascii="宋体" w:hAnsi="宋体"/>
                <w:kern w:val="0"/>
              </w:rPr>
              <w:t>评标基准价计算方法</w:t>
            </w:r>
          </w:p>
        </w:tc>
        <w:tc>
          <w:tcPr>
            <w:tcW w:w="2304" w:type="dxa"/>
            <w:gridSpan w:val="2"/>
            <w:vAlign w:val="center"/>
          </w:tcPr>
          <w:p w14:paraId="0596225F">
            <w:pPr>
              <w:spacing w:line="400" w:lineRule="exact"/>
              <w:jc w:val="center"/>
              <w:rPr>
                <w:rFonts w:ascii="宋体" w:hAnsi="宋体"/>
                <w:kern w:val="0"/>
              </w:rPr>
            </w:pPr>
            <w:r>
              <w:rPr>
                <w:rFonts w:ascii="宋体" w:hAnsi="宋体"/>
                <w:kern w:val="0"/>
              </w:rPr>
              <w:t>投标总报价</w:t>
            </w:r>
          </w:p>
        </w:tc>
        <w:tc>
          <w:tcPr>
            <w:tcW w:w="4688" w:type="dxa"/>
            <w:gridSpan w:val="2"/>
          </w:tcPr>
          <w:p w14:paraId="70A79AFF">
            <w:pPr>
              <w:snapToGrid w:val="0"/>
              <w:spacing w:line="400" w:lineRule="exact"/>
              <w:ind w:firstLine="420" w:firstLineChars="200"/>
              <w:jc w:val="left"/>
              <w:rPr>
                <w:rFonts w:ascii="宋体" w:hAnsi="宋体"/>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价的算术平均值</w:t>
            </w:r>
            <w:r>
              <w:rPr>
                <w:rFonts w:hint="eastAsia" w:ascii="宋体" w:hAnsi="宋体"/>
                <w:kern w:val="0"/>
                <w:szCs w:val="21"/>
              </w:rPr>
              <w:t>，即为本项目的投标总报价的评标基准价。</w:t>
            </w:r>
          </w:p>
          <w:p w14:paraId="70C9A69F">
            <w:pPr>
              <w:snapToGrid w:val="0"/>
              <w:spacing w:line="400" w:lineRule="exact"/>
              <w:ind w:firstLine="420" w:firstLineChars="200"/>
              <w:rPr>
                <w:rFonts w:ascii="宋体" w:hAnsi="宋体"/>
                <w:kern w:val="0"/>
                <w:szCs w:val="21"/>
              </w:rPr>
            </w:pPr>
            <w:r>
              <w:rPr>
                <w:rFonts w:hint="eastAsia" w:ascii="宋体" w:hAnsi="宋体"/>
                <w:kern w:val="0"/>
                <w:szCs w:val="21"/>
              </w:rPr>
              <w:t>评标基准价计算的最终</w:t>
            </w:r>
            <w:r>
              <w:rPr>
                <w:rFonts w:ascii="宋体" w:hAnsi="宋体"/>
                <w:kern w:val="0"/>
                <w:szCs w:val="21"/>
              </w:rPr>
              <w:t>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7BE9E4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vAlign w:val="center"/>
          </w:tcPr>
          <w:p w14:paraId="4474FEA3">
            <w:pPr>
              <w:spacing w:line="400" w:lineRule="exact"/>
              <w:jc w:val="center"/>
              <w:rPr>
                <w:rFonts w:ascii="宋体" w:hAnsi="宋体"/>
                <w:kern w:val="0"/>
              </w:rPr>
            </w:pPr>
            <w:r>
              <w:rPr>
                <w:rFonts w:ascii="宋体" w:hAnsi="宋体"/>
                <w:kern w:val="0"/>
              </w:rPr>
              <w:t>2.2.</w:t>
            </w:r>
            <w:r>
              <w:rPr>
                <w:rFonts w:hint="eastAsia" w:ascii="宋体" w:hAnsi="宋体"/>
                <w:kern w:val="0"/>
              </w:rPr>
              <w:t>4（1）</w:t>
            </w:r>
          </w:p>
        </w:tc>
        <w:tc>
          <w:tcPr>
            <w:tcW w:w="3932" w:type="dxa"/>
            <w:gridSpan w:val="3"/>
            <w:vMerge w:val="restart"/>
            <w:vAlign w:val="center"/>
          </w:tcPr>
          <w:p w14:paraId="5FBD6184">
            <w:pPr>
              <w:spacing w:line="400" w:lineRule="exact"/>
              <w:jc w:val="center"/>
              <w:rPr>
                <w:rFonts w:ascii="宋体" w:hAnsi="宋体"/>
                <w:kern w:val="0"/>
              </w:rPr>
            </w:pPr>
            <w:r>
              <w:rPr>
                <w:rFonts w:hint="eastAsia" w:ascii="宋体" w:hAnsi="宋体"/>
                <w:kern w:val="0"/>
              </w:rPr>
              <w:t>允许偏差率</w:t>
            </w:r>
          </w:p>
        </w:tc>
        <w:tc>
          <w:tcPr>
            <w:tcW w:w="4688" w:type="dxa"/>
            <w:gridSpan w:val="2"/>
            <w:vAlign w:val="center"/>
          </w:tcPr>
          <w:p w14:paraId="58DB6861">
            <w:pPr>
              <w:spacing w:line="400" w:lineRule="exact"/>
              <w:ind w:firstLine="420" w:firstLineChars="200"/>
              <w:jc w:val="left"/>
              <w:rPr>
                <w:rFonts w:ascii="宋体" w:hAnsi="宋体"/>
                <w:kern w:val="0"/>
              </w:rPr>
            </w:pPr>
            <w:r>
              <w:rPr>
                <w:rFonts w:ascii="宋体" w:hAnsi="宋体"/>
                <w:kern w:val="0"/>
              </w:rPr>
              <w:t>投标总报价的偏差率计算公式</w:t>
            </w:r>
          </w:p>
          <w:p w14:paraId="1557EA47">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w:t>
            </w:r>
            <w:r>
              <w:rPr>
                <w:rFonts w:hint="eastAsia" w:ascii="宋体" w:hAnsi="宋体"/>
                <w:kern w:val="0"/>
              </w:rPr>
              <w:t>－</w:t>
            </w:r>
            <w:r>
              <w:rPr>
                <w:rFonts w:ascii="宋体" w:hAnsi="宋体"/>
                <w:kern w:val="0"/>
              </w:rPr>
              <w:t>评标基准价）／评标基准价</w:t>
            </w:r>
          </w:p>
          <w:p w14:paraId="1796C175">
            <w:pPr>
              <w:spacing w:line="400" w:lineRule="exact"/>
              <w:ind w:firstLine="200"/>
              <w:rPr>
                <w:rFonts w:ascii="宋体" w:hAnsi="宋体"/>
                <w:kern w:val="0"/>
              </w:rPr>
            </w:pPr>
            <w:r>
              <w:rPr>
                <w:rFonts w:ascii="宋体" w:hAnsi="宋体"/>
                <w:kern w:val="0"/>
              </w:rPr>
              <w:t xml:space="preserve">  偏差率</w:t>
            </w:r>
            <w:r>
              <w:rPr>
                <w:rFonts w:ascii="宋体" w:hAnsi="宋体"/>
                <w:kern w:val="0"/>
                <w:szCs w:val="21"/>
              </w:rPr>
              <w:t>计算的最终结果</w:t>
            </w:r>
            <w:r>
              <w:rPr>
                <w:rFonts w:hint="eastAsia" w:ascii="宋体" w:hAnsi="宋体"/>
                <w:kern w:val="0"/>
                <w:szCs w:val="21"/>
              </w:rPr>
              <w:t>取</w:t>
            </w:r>
            <w:r>
              <w:rPr>
                <w:rFonts w:ascii="宋体" w:hAnsi="宋体"/>
                <w:kern w:val="0"/>
                <w:szCs w:val="21"/>
              </w:rPr>
              <w:t>小数点后两位，小数点后第三位四舍五入。</w:t>
            </w:r>
          </w:p>
        </w:tc>
      </w:tr>
      <w:tr w14:paraId="57DF12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vAlign w:val="center"/>
          </w:tcPr>
          <w:p w14:paraId="6D981429">
            <w:pPr>
              <w:spacing w:line="400" w:lineRule="exact"/>
              <w:jc w:val="center"/>
              <w:rPr>
                <w:rFonts w:ascii="宋体" w:hAnsi="宋体"/>
                <w:kern w:val="0"/>
              </w:rPr>
            </w:pPr>
          </w:p>
        </w:tc>
        <w:tc>
          <w:tcPr>
            <w:tcW w:w="3932" w:type="dxa"/>
            <w:gridSpan w:val="3"/>
            <w:vMerge w:val="continue"/>
            <w:vAlign w:val="center"/>
          </w:tcPr>
          <w:p w14:paraId="00ABCC16">
            <w:pPr>
              <w:spacing w:line="400" w:lineRule="exact"/>
              <w:jc w:val="center"/>
              <w:rPr>
                <w:rFonts w:ascii="宋体" w:hAnsi="宋体"/>
                <w:kern w:val="0"/>
              </w:rPr>
            </w:pPr>
          </w:p>
        </w:tc>
        <w:tc>
          <w:tcPr>
            <w:tcW w:w="4688" w:type="dxa"/>
            <w:gridSpan w:val="2"/>
            <w:vAlign w:val="center"/>
          </w:tcPr>
          <w:p w14:paraId="38A543CF">
            <w:pPr>
              <w:snapToGrid w:val="0"/>
              <w:spacing w:line="400" w:lineRule="exact"/>
              <w:ind w:firstLine="420" w:firstLineChars="200"/>
              <w:jc w:val="left"/>
              <w:rPr>
                <w:rFonts w:ascii="宋体" w:hAnsi="宋体"/>
                <w:i/>
                <w:kern w:val="0"/>
              </w:rPr>
            </w:pPr>
            <w:r>
              <w:rPr>
                <w:rFonts w:hint="eastAsia" w:ascii="宋体" w:hAnsi="宋体"/>
                <w:szCs w:val="28"/>
              </w:rPr>
              <w:t>不设偏差范围。</w:t>
            </w:r>
          </w:p>
        </w:tc>
      </w:tr>
      <w:tr w14:paraId="0D9FD0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7DCED8A0">
            <w:pPr>
              <w:spacing w:line="400" w:lineRule="exact"/>
              <w:jc w:val="center"/>
              <w:rPr>
                <w:rFonts w:ascii="宋体" w:hAnsi="宋体"/>
                <w:kern w:val="0"/>
              </w:rPr>
            </w:pPr>
            <w:r>
              <w:rPr>
                <w:rFonts w:ascii="宋体" w:hAnsi="宋体"/>
                <w:kern w:val="0"/>
              </w:rPr>
              <w:t>2.2.</w:t>
            </w:r>
            <w:r>
              <w:rPr>
                <w:rFonts w:hint="eastAsia" w:ascii="宋体" w:hAnsi="宋体"/>
                <w:kern w:val="0"/>
              </w:rPr>
              <w:t>4（2）</w:t>
            </w:r>
          </w:p>
        </w:tc>
        <w:tc>
          <w:tcPr>
            <w:tcW w:w="3932" w:type="dxa"/>
            <w:gridSpan w:val="3"/>
            <w:vAlign w:val="center"/>
          </w:tcPr>
          <w:p w14:paraId="2F38EFC1">
            <w:pPr>
              <w:spacing w:line="400" w:lineRule="exact"/>
              <w:jc w:val="center"/>
              <w:rPr>
                <w:rFonts w:ascii="宋体" w:hAnsi="宋体"/>
                <w:kern w:val="0"/>
              </w:rPr>
            </w:pPr>
            <w:r>
              <w:rPr>
                <w:rFonts w:ascii="宋体" w:hAnsi="宋体"/>
                <w:kern w:val="0"/>
              </w:rPr>
              <w:t>投标</w:t>
            </w:r>
            <w:r>
              <w:rPr>
                <w:rFonts w:hint="eastAsia" w:ascii="宋体" w:hAnsi="宋体"/>
                <w:kern w:val="0"/>
              </w:rPr>
              <w:t>总</w:t>
            </w:r>
            <w:r>
              <w:rPr>
                <w:rFonts w:ascii="宋体" w:hAnsi="宋体"/>
                <w:kern w:val="0"/>
              </w:rPr>
              <w:t>报价的允许偏差范围</w:t>
            </w:r>
          </w:p>
        </w:tc>
        <w:tc>
          <w:tcPr>
            <w:tcW w:w="4688" w:type="dxa"/>
            <w:gridSpan w:val="2"/>
            <w:vAlign w:val="center"/>
          </w:tcPr>
          <w:p w14:paraId="1332BB37">
            <w:pPr>
              <w:spacing w:line="400" w:lineRule="exact"/>
              <w:ind w:firstLine="420" w:firstLineChars="200"/>
              <w:rPr>
                <w:rFonts w:ascii="宋体" w:hAnsi="宋体"/>
                <w:i/>
                <w:kern w:val="0"/>
              </w:rPr>
            </w:pPr>
            <w:r>
              <w:rPr>
                <w:rFonts w:hint="eastAsia" w:ascii="宋体" w:hAnsi="宋体"/>
                <w:kern w:val="0"/>
              </w:rPr>
              <w:t>允许偏差范围：</w:t>
            </w:r>
            <w:r>
              <w:rPr>
                <w:rFonts w:hint="eastAsia" w:ascii="宋体" w:hAnsi="宋体"/>
                <w:szCs w:val="28"/>
              </w:rPr>
              <w:t>不设偏差范围。</w:t>
            </w:r>
          </w:p>
        </w:tc>
      </w:tr>
      <w:tr w14:paraId="0B7BD9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F15EBDD">
            <w:pPr>
              <w:spacing w:line="400" w:lineRule="exact"/>
              <w:jc w:val="center"/>
              <w:rPr>
                <w:rFonts w:ascii="宋体" w:hAnsi="宋体"/>
                <w:kern w:val="0"/>
              </w:rPr>
            </w:pPr>
            <w:r>
              <w:rPr>
                <w:rFonts w:ascii="宋体" w:hAnsi="宋体"/>
              </w:rPr>
              <w:t>3</w:t>
            </w:r>
          </w:p>
        </w:tc>
        <w:tc>
          <w:tcPr>
            <w:tcW w:w="1628" w:type="dxa"/>
            <w:vAlign w:val="center"/>
          </w:tcPr>
          <w:p w14:paraId="547B1570">
            <w:pPr>
              <w:spacing w:line="400" w:lineRule="exact"/>
              <w:jc w:val="center"/>
              <w:rPr>
                <w:rFonts w:ascii="宋体" w:hAnsi="宋体"/>
                <w:kern w:val="0"/>
              </w:rPr>
            </w:pPr>
            <w:r>
              <w:rPr>
                <w:rFonts w:ascii="宋体" w:hAnsi="宋体"/>
              </w:rPr>
              <w:t>评标程序</w:t>
            </w:r>
          </w:p>
        </w:tc>
        <w:tc>
          <w:tcPr>
            <w:tcW w:w="6992" w:type="dxa"/>
            <w:gridSpan w:val="4"/>
          </w:tcPr>
          <w:p w14:paraId="05BC1FF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方式一：</w:t>
            </w:r>
            <w:r>
              <w:rPr>
                <w:rFonts w:hint="eastAsia" w:ascii="宋体" w:hAnsi="宋体" w:cs="宋体"/>
                <w:szCs w:val="21"/>
              </w:rPr>
              <w:t>报价优先方式</w:t>
            </w:r>
          </w:p>
          <w:p w14:paraId="6996E20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进行初步评审。未通过初步评审或评标委员会认定为无效的投标文件的不再进行后续评审。通过初步评审的有效投标人不足</w:t>
            </w:r>
            <w:r>
              <w:rPr>
                <w:rFonts w:hint="eastAsia" w:ascii="宋体" w:hAnsi="宋体" w:cs="宋体"/>
                <w:szCs w:val="21"/>
                <w:u w:val="single"/>
                <w:lang w:val="en-US" w:eastAsia="zh-CN"/>
              </w:rPr>
              <w:t>10</w:t>
            </w:r>
            <w:r>
              <w:rPr>
                <w:rFonts w:hint="eastAsia" w:ascii="宋体" w:hAnsi="宋体" w:cs="宋体"/>
                <w:szCs w:val="21"/>
              </w:rPr>
              <w:t>个时</w:t>
            </w:r>
            <w:r>
              <w:rPr>
                <w:rFonts w:hint="eastAsia" w:ascii="宋体" w:hAnsi="宋体" w:cs="宋体"/>
                <w:szCs w:val="21"/>
                <w:lang w:eastAsia="zh-CN"/>
              </w:rPr>
              <w:t>，</w:t>
            </w:r>
            <w:r>
              <w:rPr>
                <w:rFonts w:hint="eastAsia" w:ascii="宋体" w:hAnsi="宋体" w:cs="宋体"/>
                <w:szCs w:val="21"/>
              </w:rPr>
              <w:t>评标委员会对所有通过初步评审的有效投标人</w:t>
            </w:r>
            <w:r>
              <w:rPr>
                <w:rFonts w:hint="eastAsia" w:ascii="宋体" w:hAnsi="宋体" w:cs="宋体"/>
                <w:szCs w:val="21"/>
                <w:lang w:eastAsia="zh-CN"/>
              </w:rPr>
              <w:t>，</w:t>
            </w:r>
            <w:r>
              <w:rPr>
                <w:rFonts w:hint="eastAsia" w:ascii="宋体" w:hAnsi="宋体" w:cs="宋体"/>
                <w:szCs w:val="21"/>
              </w:rPr>
              <w:t>按照</w:t>
            </w:r>
            <w:r>
              <w:rPr>
                <w:rFonts w:hint="eastAsia" w:ascii="宋体" w:hAnsi="宋体" w:cs="宋体"/>
                <w:szCs w:val="21"/>
                <w:lang w:val="en-US" w:eastAsia="zh-CN"/>
              </w:rPr>
              <w:t>投标函部分评审、</w:t>
            </w:r>
            <w:r>
              <w:rPr>
                <w:rFonts w:hint="eastAsia" w:ascii="宋体" w:hAnsi="宋体" w:cs="宋体"/>
                <w:szCs w:val="21"/>
              </w:rPr>
              <w:t>报价评审</w:t>
            </w:r>
            <w:r>
              <w:rPr>
                <w:rFonts w:hint="eastAsia" w:ascii="宋体" w:hAnsi="宋体" w:cs="宋体"/>
                <w:szCs w:val="21"/>
                <w:lang w:eastAsia="zh-CN"/>
              </w:rPr>
              <w:t>、</w:t>
            </w:r>
            <w:r>
              <w:rPr>
                <w:rFonts w:hint="eastAsia" w:ascii="宋体" w:hAnsi="宋体" w:cs="宋体"/>
                <w:szCs w:val="21"/>
              </w:rPr>
              <w:t>技术评审、商务评审</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rPr>
              <w:t>的顺序进行详细评审。</w:t>
            </w:r>
          </w:p>
          <w:p w14:paraId="4786469E">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val="en-US" w:eastAsia="zh-CN"/>
              </w:rPr>
            </w:pPr>
            <w:r>
              <w:rPr>
                <w:rFonts w:hint="eastAsia" w:ascii="宋体" w:hAnsi="宋体" w:cs="宋体"/>
                <w:szCs w:val="21"/>
                <w:lang w:val="en-US" w:eastAsia="zh-CN"/>
              </w:rPr>
              <w:t>2.投标函部分评审。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eastAsia="宋体" w:cs="宋体"/>
                <w:kern w:val="0"/>
                <w:lang w:eastAsia="zh-CN"/>
              </w:rPr>
              <w:t>投标函</w:t>
            </w:r>
            <w:r>
              <w:rPr>
                <w:rFonts w:hint="eastAsia" w:ascii="宋体" w:hAnsi="宋体" w:cs="宋体"/>
                <w:kern w:val="0"/>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eastAsia="zh-CN"/>
              </w:rPr>
              <w:t>进行</w:t>
            </w:r>
            <w:r>
              <w:rPr>
                <w:rFonts w:hint="eastAsia" w:ascii="宋体" w:hAnsi="宋体" w:cs="宋体"/>
                <w:szCs w:val="21"/>
              </w:rPr>
              <w:t>后续评审</w:t>
            </w:r>
            <w:r>
              <w:rPr>
                <w:rFonts w:hint="eastAsia" w:ascii="宋体" w:hAnsi="宋体" w:cs="宋体"/>
                <w:szCs w:val="21"/>
                <w:lang w:eastAsia="zh-CN"/>
              </w:rPr>
              <w:t>。</w:t>
            </w:r>
          </w:p>
          <w:p w14:paraId="66AD691C">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3.报价评审。</w:t>
            </w:r>
            <w:r>
              <w:rPr>
                <w:rFonts w:hint="eastAsia" w:ascii="宋体" w:hAnsi="宋体" w:cs="宋体"/>
                <w:szCs w:val="21"/>
              </w:rPr>
              <w:t>按照第2.2.3项</w:t>
            </w:r>
            <w:r>
              <w:rPr>
                <w:rFonts w:hint="eastAsia" w:ascii="宋体" w:hAnsi="宋体" w:cs="宋体"/>
                <w:szCs w:val="21"/>
                <w:lang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szCs w:val="21"/>
              </w:rPr>
              <w:t>3.2.1（</w:t>
            </w:r>
            <w:r>
              <w:rPr>
                <w:rFonts w:hint="eastAsia" w:ascii="宋体" w:hAnsi="宋体"/>
                <w:szCs w:val="21"/>
                <w:lang w:val="en-US" w:eastAsia="zh-CN"/>
              </w:rPr>
              <w:t>3</w:t>
            </w:r>
            <w:r>
              <w:rPr>
                <w:rFonts w:hint="eastAsia" w:ascii="宋体" w:hAnsi="宋体"/>
                <w:szCs w:val="21"/>
              </w:rPr>
              <w:t>）目</w:t>
            </w:r>
            <w:r>
              <w:rPr>
                <w:rFonts w:hint="eastAsia" w:ascii="宋体" w:hAnsi="宋体" w:cs="宋体"/>
                <w:szCs w:val="21"/>
              </w:rPr>
              <w:t>的规定</w:t>
            </w:r>
            <w:r>
              <w:rPr>
                <w:rFonts w:hint="eastAsia" w:ascii="宋体" w:hAnsi="宋体" w:cs="宋体"/>
                <w:szCs w:val="21"/>
                <w:lang w:eastAsia="zh-CN"/>
              </w:rPr>
              <w:t>，进行</w:t>
            </w:r>
            <w:r>
              <w:rPr>
                <w:rFonts w:hint="eastAsia" w:ascii="宋体" w:hAnsi="宋体" w:cs="宋体"/>
                <w:szCs w:val="21"/>
              </w:rPr>
              <w:t>报价</w:t>
            </w:r>
            <w:r>
              <w:rPr>
                <w:rFonts w:hint="eastAsia" w:ascii="宋体" w:hAnsi="宋体" w:cs="宋体"/>
                <w:szCs w:val="21"/>
                <w:lang w:val="en-US" w:eastAsia="zh-CN"/>
              </w:rPr>
              <w:t>评审</w:t>
            </w:r>
            <w:r>
              <w:rPr>
                <w:rFonts w:hint="eastAsia" w:ascii="宋体" w:hAnsi="宋体" w:cs="宋体"/>
                <w:szCs w:val="21"/>
                <w:lang w:eastAsia="zh-CN"/>
              </w:rPr>
              <w:t>，</w:t>
            </w:r>
            <w:r>
              <w:rPr>
                <w:rFonts w:hint="eastAsia" w:ascii="宋体" w:hAnsi="宋体" w:cs="宋体"/>
                <w:szCs w:val="21"/>
                <w:lang w:val="en-US" w:eastAsia="zh-CN"/>
              </w:rPr>
              <w:t>计算出报价得分C</w:t>
            </w:r>
            <w:r>
              <w:rPr>
                <w:rFonts w:hint="eastAsia" w:ascii="宋体" w:hAnsi="宋体" w:cs="宋体"/>
                <w:szCs w:val="21"/>
              </w:rPr>
              <w:t>，将投标文件按照投标报价得分由高到低排序</w:t>
            </w:r>
            <w:r>
              <w:rPr>
                <w:rFonts w:hint="eastAsia" w:ascii="宋体" w:hAnsi="宋体" w:cs="宋体"/>
                <w:szCs w:val="21"/>
                <w:lang w:eastAsia="zh-CN"/>
              </w:rPr>
              <w:t>。</w:t>
            </w:r>
          </w:p>
          <w:p w14:paraId="5CB17108">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4.技术、商务评审</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lang w:val="en-US" w:eastAsia="zh-CN"/>
              </w:rPr>
              <w:t>。</w:t>
            </w:r>
            <w:r>
              <w:rPr>
                <w:rFonts w:hint="eastAsia" w:ascii="宋体" w:hAnsi="宋体" w:cs="宋体"/>
                <w:szCs w:val="21"/>
              </w:rPr>
              <w:t>对投标报价得分最高的前</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先</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lang w:eastAsia="zh-CN"/>
              </w:rPr>
              <w:t>；再</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cs="宋体"/>
                <w:szCs w:val="21"/>
                <w:lang w:val="en-US" w:eastAsia="zh-CN"/>
              </w:rPr>
              <w:t>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lang w:eastAsia="zh-CN"/>
              </w:rPr>
              <w:t>。与第</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的报价得分相同的所有投标文件，</w:t>
            </w:r>
            <w:r>
              <w:rPr>
                <w:rFonts w:hint="eastAsia" w:ascii="宋体" w:hAnsi="宋体" w:cs="宋体"/>
                <w:szCs w:val="21"/>
              </w:rPr>
              <w:t>全部进入</w:t>
            </w:r>
            <w:r>
              <w:rPr>
                <w:rFonts w:hint="eastAsia" w:ascii="宋体" w:hAnsi="宋体" w:cs="宋体"/>
                <w:szCs w:val="21"/>
                <w:lang w:eastAsia="zh-CN"/>
              </w:rPr>
              <w:t>技术、商务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p>
          <w:p w14:paraId="7E81D058">
            <w:pPr>
              <w:spacing w:after="31" w:afterLines="10" w:line="400" w:lineRule="exact"/>
              <w:ind w:firstLine="420" w:firstLineChars="200"/>
              <w:jc w:val="left"/>
              <w:rPr>
                <w:rFonts w:hint="eastAsia" w:ascii="宋体" w:hAnsi="宋体" w:cs="宋体"/>
                <w:szCs w:val="21"/>
                <w:lang w:eastAsia="zh-CN"/>
              </w:rPr>
            </w:pPr>
            <w:r>
              <w:rPr>
                <w:rFonts w:hint="eastAsia" w:ascii="宋体" w:hAnsi="宋体" w:cs="宋体"/>
                <w:szCs w:val="21"/>
                <w:lang w:val="en-US" w:eastAsia="zh-CN"/>
              </w:rPr>
              <w:t>5.汇总得分。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商务得分（如有）B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r>
              <w:rPr>
                <w:rFonts w:hint="eastAsia" w:ascii="宋体" w:hAnsi="宋体" w:cs="宋体"/>
                <w:szCs w:val="21"/>
                <w:lang w:eastAsia="zh-CN"/>
              </w:rPr>
              <w:t>。</w:t>
            </w:r>
          </w:p>
          <w:p w14:paraId="5E7B534C">
            <w:pPr>
              <w:spacing w:after="31" w:afterLines="10" w:line="400" w:lineRule="exact"/>
              <w:ind w:firstLine="420" w:firstLineChars="200"/>
              <w:jc w:val="left"/>
              <w:rPr>
                <w:rFonts w:hint="eastAsia" w:ascii="宋体" w:hAnsi="宋体"/>
                <w:szCs w:val="21"/>
                <w:lang w:val="en-US" w:eastAsia="zh-CN"/>
              </w:rPr>
            </w:pPr>
            <w:r>
              <w:rPr>
                <w:rFonts w:hint="eastAsia" w:ascii="宋体" w:hAnsi="宋体"/>
                <w:szCs w:val="21"/>
                <w:lang w:val="en-US" w:eastAsia="zh-CN"/>
              </w:rPr>
              <w:t>注：</w:t>
            </w:r>
          </w:p>
          <w:p w14:paraId="78E801E1">
            <w:pPr>
              <w:spacing w:after="31" w:afterLines="10" w:line="400" w:lineRule="exact"/>
              <w:ind w:firstLine="420" w:firstLineChars="200"/>
              <w:jc w:val="left"/>
              <w:rPr>
                <w:rFonts w:hint="eastAsia" w:asciiTheme="minorEastAsia" w:hAnsiTheme="minorEastAsia" w:eastAsiaTheme="minorEastAsia" w:cstheme="minorEastAsia"/>
                <w:i w:val="0"/>
                <w:iCs w:val="0"/>
                <w:color w:val="auto"/>
                <w:kern w:val="0"/>
                <w:szCs w:val="21"/>
                <w:highlight w:val="none"/>
                <w:lang w:val="en-US" w:eastAsia="zh-CN"/>
              </w:rPr>
            </w:pPr>
            <w:r>
              <w:rPr>
                <w:rFonts w:hint="eastAsia" w:ascii="宋体" w:hAnsi="宋体"/>
                <w:szCs w:val="21"/>
                <w:lang w:val="en-US" w:eastAsia="zh-CN"/>
              </w:rPr>
              <w:t>1</w:t>
            </w:r>
            <w:r>
              <w:rPr>
                <w:rFonts w:hint="eastAsia" w:ascii="宋体" w:hAnsi="宋体"/>
                <w:szCs w:val="21"/>
              </w:rPr>
              <w:t>.因评标委员会作否决投标处理导致有效投标人不足三个的，</w:t>
            </w:r>
            <w:r>
              <w:rPr>
                <w:rFonts w:hint="eastAsia" w:ascii="宋体" w:hAnsi="宋体"/>
                <w:color w:val="auto"/>
                <w:spacing w:val="4"/>
                <w:kern w:val="0"/>
                <w:szCs w:val="21"/>
                <w:highlight w:val="none"/>
              </w:rPr>
              <w:t>评标委员会</w:t>
            </w:r>
            <w:r>
              <w:rPr>
                <w:rFonts w:hint="eastAsia" w:ascii="宋体" w:hAnsi="宋体"/>
                <w:color w:val="auto"/>
                <w:spacing w:val="4"/>
                <w:kern w:val="0"/>
                <w:szCs w:val="21"/>
                <w:highlight w:val="none"/>
                <w:lang w:eastAsia="zh-CN"/>
              </w:rPr>
              <w:t>认为</w:t>
            </w:r>
            <w:r>
              <w:rPr>
                <w:rFonts w:hint="eastAsia" w:ascii="宋体" w:hAnsi="宋体"/>
                <w:szCs w:val="21"/>
              </w:rPr>
              <w:t>有效投标人的经济、技术等指标仍然具有市场竞争力，能够满足招标文件要求的，评标委员会可以继续评标并确定中标候选人。</w:t>
            </w:r>
          </w:p>
          <w:p w14:paraId="243EC706">
            <w:pPr>
              <w:spacing w:after="31" w:afterLines="10" w:line="400" w:lineRule="exact"/>
              <w:ind w:firstLine="420" w:firstLineChars="200"/>
              <w:jc w:val="left"/>
              <w:rPr>
                <w:rFonts w:ascii="宋体" w:hAnsi="宋体"/>
                <w:szCs w:val="21"/>
              </w:rPr>
            </w:pPr>
            <w:r>
              <w:rPr>
                <w:rFonts w:hint="eastAsia" w:ascii="宋体" w:hAnsi="宋体"/>
                <w:kern w:val="0"/>
                <w:szCs w:val="21"/>
                <w:lang w:val="en-US" w:eastAsia="zh-CN"/>
              </w:rPr>
              <w:t>2.综合评分</w:t>
            </w:r>
            <w:r>
              <w:rPr>
                <w:rFonts w:hint="eastAsia" w:ascii="宋体" w:hAnsi="宋体"/>
                <w:kern w:val="0"/>
                <w:szCs w:val="21"/>
              </w:rPr>
              <w:t>相</w:t>
            </w:r>
            <w:r>
              <w:rPr>
                <w:rFonts w:hint="eastAsia" w:ascii="宋体" w:hAnsi="宋体"/>
                <w:kern w:val="0"/>
                <w:szCs w:val="21"/>
                <w:lang w:eastAsia="zh-CN"/>
              </w:rPr>
              <w:t>等</w:t>
            </w:r>
            <w:r>
              <w:rPr>
                <w:rFonts w:hint="eastAsia" w:ascii="宋体" w:hAnsi="宋体"/>
                <w:kern w:val="0"/>
                <w:szCs w:val="21"/>
              </w:rPr>
              <w:t>的，以投标报价低的优先；投标报价相</w:t>
            </w:r>
            <w:r>
              <w:rPr>
                <w:rFonts w:hint="eastAsia" w:ascii="宋体" w:hAnsi="宋体"/>
                <w:kern w:val="0"/>
                <w:szCs w:val="21"/>
                <w:lang w:eastAsia="zh-CN"/>
              </w:rPr>
              <w:t>等</w:t>
            </w:r>
            <w:r>
              <w:rPr>
                <w:rFonts w:hint="eastAsia" w:ascii="宋体" w:hAnsi="宋体"/>
                <w:kern w:val="0"/>
                <w:szCs w:val="21"/>
              </w:rPr>
              <w:t>的</w:t>
            </w:r>
            <w:r>
              <w:rPr>
                <w:rFonts w:hint="eastAsia" w:ascii="宋体" w:hAnsi="宋体"/>
                <w:kern w:val="0"/>
                <w:szCs w:val="21"/>
                <w:u w:val="none"/>
                <w:lang w:val="en-US" w:eastAsia="zh-CN"/>
              </w:rPr>
              <w:t>，</w:t>
            </w:r>
            <w:r>
              <w:rPr>
                <w:rFonts w:hint="eastAsia" w:ascii="宋体" w:hAnsi="宋体"/>
                <w:kern w:val="0"/>
                <w:szCs w:val="21"/>
              </w:rPr>
              <w:t>由评标委员</w:t>
            </w:r>
            <w:r>
              <w:rPr>
                <w:rFonts w:hint="eastAsia" w:ascii="宋体" w:hAnsi="宋体"/>
                <w:kern w:val="0"/>
                <w:szCs w:val="21"/>
                <w:lang w:val="en-US" w:eastAsia="zh-CN"/>
              </w:rPr>
              <w:t>会</w:t>
            </w:r>
            <w:r>
              <w:rPr>
                <w:rFonts w:hint="eastAsia" w:ascii="宋体" w:hAnsi="宋体"/>
                <w:kern w:val="0"/>
                <w:szCs w:val="21"/>
                <w:lang w:eastAsia="zh-CN"/>
              </w:rPr>
              <w:t>投票</w:t>
            </w:r>
            <w:r>
              <w:rPr>
                <w:rFonts w:hint="eastAsia" w:ascii="宋体" w:hAnsi="宋体"/>
                <w:kern w:val="0"/>
                <w:szCs w:val="21"/>
              </w:rPr>
              <w:t>排序。</w:t>
            </w:r>
          </w:p>
        </w:tc>
      </w:tr>
      <w:tr w14:paraId="23859A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18" w:hRule="atLeast"/>
          <w:jc w:val="center"/>
        </w:trPr>
        <w:tc>
          <w:tcPr>
            <w:tcW w:w="855" w:type="dxa"/>
            <w:vMerge w:val="restart"/>
            <w:vAlign w:val="center"/>
          </w:tcPr>
          <w:p w14:paraId="67EF9F54">
            <w:pPr>
              <w:spacing w:line="400" w:lineRule="exact"/>
              <w:jc w:val="center"/>
              <w:rPr>
                <w:rFonts w:ascii="宋体" w:hAnsi="宋体"/>
              </w:rPr>
            </w:pPr>
            <w:r>
              <w:rPr>
                <w:rFonts w:ascii="宋体" w:hAnsi="宋体"/>
              </w:rPr>
              <w:t>3.2.1（</w:t>
            </w:r>
            <w:r>
              <w:rPr>
                <w:rFonts w:hint="eastAsia" w:ascii="宋体" w:hAnsi="宋体"/>
              </w:rPr>
              <w:t>1</w:t>
            </w:r>
            <w:r>
              <w:rPr>
                <w:rFonts w:ascii="宋体" w:hAnsi="宋体"/>
              </w:rPr>
              <w:t>）</w:t>
            </w:r>
          </w:p>
        </w:tc>
        <w:tc>
          <w:tcPr>
            <w:tcW w:w="1628" w:type="dxa"/>
            <w:vMerge w:val="restart"/>
            <w:vAlign w:val="center"/>
          </w:tcPr>
          <w:p w14:paraId="0602A25C">
            <w:pPr>
              <w:spacing w:line="400" w:lineRule="exact"/>
              <w:jc w:val="center"/>
              <w:rPr>
                <w:rFonts w:ascii="宋体" w:hAnsi="宋体"/>
              </w:rPr>
            </w:pPr>
            <w:r>
              <w:rPr>
                <w:rFonts w:hint="eastAsia" w:ascii="宋体" w:hAnsi="宋体"/>
              </w:rPr>
              <w:t>技术</w:t>
            </w:r>
            <w:r>
              <w:rPr>
                <w:rFonts w:hint="eastAsia" w:ascii="宋体" w:hAnsi="宋体"/>
                <w:lang w:val="en-US" w:eastAsia="zh-CN"/>
              </w:rPr>
              <w:t>评审得分</w:t>
            </w:r>
            <w:r>
              <w:rPr>
                <w:rFonts w:ascii="宋体" w:hAnsi="宋体"/>
                <w:spacing w:val="-4"/>
              </w:rPr>
              <w:t>（</w:t>
            </w:r>
            <w:r>
              <w:rPr>
                <w:rFonts w:hint="eastAsia" w:ascii="宋体" w:hAnsi="宋体"/>
                <w:spacing w:val="-4"/>
              </w:rPr>
              <w:t>A）</w:t>
            </w:r>
          </w:p>
        </w:tc>
        <w:tc>
          <w:tcPr>
            <w:tcW w:w="2675" w:type="dxa"/>
            <w:gridSpan w:val="3"/>
            <w:tcBorders>
              <w:bottom w:val="single" w:color="auto" w:sz="4" w:space="0"/>
            </w:tcBorders>
            <w:vAlign w:val="center"/>
          </w:tcPr>
          <w:p w14:paraId="6BE14D07">
            <w:pPr>
              <w:spacing w:line="400" w:lineRule="exact"/>
              <w:jc w:val="both"/>
              <w:rPr>
                <w:rFonts w:ascii="宋体" w:hAnsi="宋体"/>
              </w:rPr>
            </w:pPr>
            <w:r>
              <w:rPr>
                <w:rFonts w:hint="eastAsia" w:ascii="宋体" w:hAnsi="宋体" w:cs="宋体"/>
                <w:kern w:val="0"/>
              </w:rPr>
              <w:t>技术方案形式要求</w:t>
            </w:r>
          </w:p>
        </w:tc>
        <w:tc>
          <w:tcPr>
            <w:tcW w:w="4317" w:type="dxa"/>
            <w:tcBorders>
              <w:bottom w:val="single" w:color="auto" w:sz="4" w:space="0"/>
            </w:tcBorders>
            <w:vAlign w:val="center"/>
          </w:tcPr>
          <w:p w14:paraId="387735D7">
            <w:pPr>
              <w:spacing w:line="400" w:lineRule="exact"/>
              <w:ind w:firstLine="420" w:firstLineChars="200"/>
              <w:rPr>
                <w:rFonts w:ascii="宋体" w:hAnsi="宋体"/>
                <w:kern w:val="0"/>
                <w:szCs w:val="21"/>
              </w:rPr>
            </w:pPr>
            <w:r>
              <w:rPr>
                <w:rFonts w:hint="eastAsia" w:ascii="宋体" w:hAnsi="宋体"/>
                <w:kern w:val="0"/>
              </w:rPr>
              <w:t>不符合</w:t>
            </w:r>
            <w:r>
              <w:rPr>
                <w:rFonts w:hint="eastAsia" w:ascii="宋体" w:hAnsi="宋体" w:cs="宋体"/>
                <w:kern w:val="0"/>
              </w:rPr>
              <w:t>第二章投标人须知前附表第3.7.5项（</w:t>
            </w:r>
            <w:r>
              <w:rPr>
                <w:rFonts w:hint="eastAsia" w:ascii="宋体" w:hAnsi="宋体" w:cs="宋体"/>
                <w:kern w:val="0"/>
                <w:lang w:val="en-US" w:eastAsia="zh-CN"/>
              </w:rPr>
              <w:t>4</w:t>
            </w:r>
            <w:r>
              <w:rPr>
                <w:rFonts w:hint="eastAsia" w:ascii="宋体" w:hAnsi="宋体" w:cs="宋体"/>
                <w:kern w:val="0"/>
              </w:rPr>
              <w:t>）技术部分要求的</w:t>
            </w:r>
            <w:r>
              <w:rPr>
                <w:rFonts w:hint="eastAsia" w:ascii="宋体" w:hAnsi="宋体"/>
                <w:kern w:val="0"/>
              </w:rPr>
              <w:t>，技术方案得0分。</w:t>
            </w:r>
          </w:p>
        </w:tc>
      </w:tr>
      <w:tr w14:paraId="623D81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04" w:hRule="atLeast"/>
          <w:jc w:val="center"/>
        </w:trPr>
        <w:tc>
          <w:tcPr>
            <w:tcW w:w="855" w:type="dxa"/>
            <w:vMerge w:val="continue"/>
            <w:vAlign w:val="center"/>
          </w:tcPr>
          <w:p w14:paraId="42199FD6">
            <w:pPr>
              <w:spacing w:line="400" w:lineRule="exact"/>
              <w:jc w:val="center"/>
              <w:rPr>
                <w:rFonts w:ascii="宋体" w:hAnsi="宋体"/>
              </w:rPr>
            </w:pPr>
          </w:p>
        </w:tc>
        <w:tc>
          <w:tcPr>
            <w:tcW w:w="1628" w:type="dxa"/>
            <w:vMerge w:val="continue"/>
            <w:vAlign w:val="center"/>
          </w:tcPr>
          <w:p w14:paraId="38EDEBC8">
            <w:pPr>
              <w:spacing w:line="400" w:lineRule="exact"/>
              <w:jc w:val="center"/>
              <w:rPr>
                <w:rFonts w:ascii="宋体" w:hAnsi="宋体"/>
              </w:rPr>
            </w:pPr>
          </w:p>
        </w:tc>
        <w:tc>
          <w:tcPr>
            <w:tcW w:w="2675" w:type="dxa"/>
            <w:gridSpan w:val="3"/>
            <w:tcBorders>
              <w:bottom w:val="single" w:color="auto" w:sz="4" w:space="0"/>
            </w:tcBorders>
            <w:shd w:val="clear" w:color="auto" w:fill="auto"/>
            <w:vAlign w:val="center"/>
          </w:tcPr>
          <w:p w14:paraId="08CD6783">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施工组织设计</w:t>
            </w:r>
          </w:p>
        </w:tc>
        <w:tc>
          <w:tcPr>
            <w:tcW w:w="4317" w:type="dxa"/>
            <w:vMerge w:val="restart"/>
            <w:tcBorders>
              <w:top w:val="single" w:color="auto" w:sz="4" w:space="0"/>
            </w:tcBorders>
            <w:vAlign w:val="center"/>
          </w:tcPr>
          <w:p w14:paraId="2C47AC3E">
            <w:pPr>
              <w:autoSpaceDE w:val="0"/>
              <w:autoSpaceDN w:val="0"/>
              <w:adjustRightInd w:val="0"/>
              <w:snapToGrid w:val="0"/>
              <w:spacing w:line="400" w:lineRule="exact"/>
              <w:ind w:firstLine="420" w:firstLineChars="200"/>
              <w:rPr>
                <w:rFonts w:ascii="宋体" w:hAnsi="宋体"/>
                <w:szCs w:val="21"/>
              </w:rPr>
            </w:pPr>
            <w:r>
              <w:rPr>
                <w:rFonts w:ascii="宋体" w:hAnsi="宋体"/>
                <w:szCs w:val="21"/>
              </w:rPr>
              <w:t>评标委员会按第2.2.</w:t>
            </w:r>
            <w:r>
              <w:rPr>
                <w:rFonts w:hint="eastAsia" w:ascii="宋体" w:hAnsi="宋体"/>
                <w:szCs w:val="21"/>
              </w:rPr>
              <w:t>2（1）目</w:t>
            </w:r>
            <w:r>
              <w:rPr>
                <w:rFonts w:ascii="宋体" w:hAnsi="宋体"/>
                <w:szCs w:val="21"/>
              </w:rPr>
              <w:t>各评审因素设定的分值评分。</w:t>
            </w:r>
          </w:p>
          <w:p w14:paraId="36365584">
            <w:pPr>
              <w:spacing w:line="400" w:lineRule="exact"/>
              <w:ind w:firstLine="420" w:firstLineChars="200"/>
              <w:rPr>
                <w:rFonts w:hint="eastAsia" w:asciiTheme="minorEastAsia" w:hAnsiTheme="minorEastAsia" w:eastAsiaTheme="minorEastAsia" w:cstheme="minorEastAsia"/>
                <w:snapToGrid w:val="0"/>
                <w:color w:val="auto"/>
                <w:kern w:val="0"/>
                <w:szCs w:val="21"/>
                <w:highlight w:val="none"/>
              </w:rPr>
            </w:pPr>
            <w:r>
              <w:rPr>
                <w:rFonts w:hint="eastAsia" w:asciiTheme="minorEastAsia" w:hAnsiTheme="minorEastAsia" w:eastAsiaTheme="minorEastAsia" w:cstheme="minorEastAsia"/>
                <w:snapToGrid w:val="0"/>
                <w:color w:val="auto"/>
                <w:kern w:val="0"/>
                <w:szCs w:val="21"/>
                <w:highlight w:val="none"/>
              </w:rPr>
              <w:t>评标委员会按照优、良、一般、差四个档次进行评分</w:t>
            </w:r>
            <w:r>
              <w:rPr>
                <w:rFonts w:hint="eastAsia" w:asciiTheme="minorEastAsia" w:hAnsiTheme="minorEastAsia" w:eastAsiaTheme="minorEastAsia" w:cstheme="minorEastAsia"/>
                <w:snapToGrid w:val="0"/>
                <w:color w:val="auto"/>
                <w:kern w:val="0"/>
                <w:szCs w:val="21"/>
                <w:highlight w:val="none"/>
                <w:lang w:eastAsia="zh-CN"/>
              </w:rPr>
              <w:t>。</w:t>
            </w:r>
            <w:r>
              <w:rPr>
                <w:rFonts w:hint="eastAsia" w:asciiTheme="minorEastAsia" w:hAnsiTheme="minorEastAsia" w:eastAsiaTheme="minorEastAsia" w:cstheme="minorEastAsia"/>
                <w:snapToGrid w:val="0"/>
                <w:color w:val="auto"/>
                <w:kern w:val="0"/>
                <w:szCs w:val="21"/>
                <w:highlight w:val="none"/>
              </w:rPr>
              <w:t>技术</w:t>
            </w:r>
            <w:r>
              <w:rPr>
                <w:rFonts w:hint="eastAsia" w:asciiTheme="minorEastAsia" w:hAnsiTheme="minorEastAsia" w:eastAsiaTheme="minorEastAsia" w:cstheme="minorEastAsia"/>
                <w:snapToGrid w:val="0"/>
                <w:color w:val="auto"/>
                <w:kern w:val="0"/>
                <w:szCs w:val="21"/>
                <w:highlight w:val="none"/>
                <w:lang w:val="en-US" w:eastAsia="zh-CN"/>
              </w:rPr>
              <w:t>方案</w:t>
            </w:r>
            <w:r>
              <w:rPr>
                <w:rFonts w:hint="eastAsia" w:asciiTheme="minorEastAsia" w:hAnsiTheme="minorEastAsia" w:eastAsiaTheme="minorEastAsia" w:cstheme="minorEastAsia"/>
                <w:snapToGrid w:val="0"/>
                <w:color w:val="auto"/>
                <w:kern w:val="0"/>
                <w:szCs w:val="21"/>
                <w:highlight w:val="none"/>
              </w:rPr>
              <w:t>部分缺项的该项得0分。</w:t>
            </w:r>
          </w:p>
          <w:p w14:paraId="06AC60D0">
            <w:pPr>
              <w:spacing w:line="400" w:lineRule="exact"/>
              <w:ind w:firstLine="420" w:firstLineChars="200"/>
              <w:rPr>
                <w:rFonts w:ascii="宋体" w:hAnsi="宋体"/>
                <w:snapToGrid w:val="0"/>
                <w:kern w:val="0"/>
                <w:szCs w:val="21"/>
              </w:rPr>
            </w:pPr>
            <w:r>
              <w:rPr>
                <w:rFonts w:ascii="宋体" w:hAnsi="宋体"/>
                <w:snapToGrid w:val="0"/>
                <w:kern w:val="0"/>
                <w:szCs w:val="21"/>
              </w:rPr>
              <w:t>评标委员会成员为5人及以上时，所有评委</w:t>
            </w:r>
            <w:r>
              <w:rPr>
                <w:rFonts w:hint="eastAsia" w:ascii="宋体" w:hAnsi="宋体"/>
                <w:snapToGrid w:val="0"/>
                <w:kern w:val="0"/>
                <w:szCs w:val="21"/>
                <w:lang w:eastAsia="zh-CN"/>
              </w:rPr>
              <w:t>评分</w:t>
            </w:r>
            <w:r>
              <w:rPr>
                <w:rFonts w:ascii="宋体" w:hAnsi="宋体"/>
                <w:snapToGrid w:val="0"/>
                <w:kern w:val="0"/>
                <w:szCs w:val="21"/>
              </w:rPr>
              <w:t>中去掉一个最高和一个最低分，余下评委</w:t>
            </w:r>
            <w:r>
              <w:rPr>
                <w:rFonts w:hint="eastAsia" w:ascii="宋体" w:hAnsi="宋体"/>
                <w:snapToGrid w:val="0"/>
                <w:kern w:val="0"/>
                <w:szCs w:val="21"/>
                <w:lang w:eastAsia="zh-CN"/>
              </w:rPr>
              <w:t>评分</w:t>
            </w:r>
            <w:r>
              <w:rPr>
                <w:rFonts w:ascii="宋体" w:hAnsi="宋体"/>
                <w:snapToGrid w:val="0"/>
                <w:kern w:val="0"/>
                <w:szCs w:val="21"/>
              </w:rPr>
              <w:t>取算术平均值为该投标人技术方案得分。</w:t>
            </w:r>
          </w:p>
          <w:p w14:paraId="39821C46">
            <w:pPr>
              <w:spacing w:line="400" w:lineRule="exact"/>
              <w:ind w:firstLine="420" w:firstLineChars="200"/>
              <w:rPr>
                <w:rFonts w:ascii="宋体" w:hAnsi="宋体"/>
                <w:kern w:val="0"/>
                <w:szCs w:val="21"/>
              </w:rPr>
            </w:pPr>
            <w:r>
              <w:rPr>
                <w:rFonts w:ascii="宋体" w:hAnsi="宋体"/>
                <w:kern w:val="0"/>
                <w:szCs w:val="21"/>
              </w:rPr>
              <w:t>技术方案得分的最终结果取小数点后两位，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0229D9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50" w:hRule="atLeast"/>
          <w:jc w:val="center"/>
        </w:trPr>
        <w:tc>
          <w:tcPr>
            <w:tcW w:w="855" w:type="dxa"/>
            <w:vMerge w:val="continue"/>
            <w:vAlign w:val="center"/>
          </w:tcPr>
          <w:p w14:paraId="3C4E6969">
            <w:pPr>
              <w:spacing w:line="400" w:lineRule="exact"/>
              <w:jc w:val="center"/>
              <w:rPr>
                <w:rFonts w:ascii="宋体" w:hAnsi="宋体"/>
              </w:rPr>
            </w:pPr>
          </w:p>
        </w:tc>
        <w:tc>
          <w:tcPr>
            <w:tcW w:w="1628" w:type="dxa"/>
            <w:vMerge w:val="continue"/>
            <w:vAlign w:val="center"/>
          </w:tcPr>
          <w:p w14:paraId="5CFCC335">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7581CCB4">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质量保障体系与措施</w:t>
            </w:r>
          </w:p>
        </w:tc>
        <w:tc>
          <w:tcPr>
            <w:tcW w:w="4317" w:type="dxa"/>
            <w:vMerge w:val="continue"/>
            <w:vAlign w:val="center"/>
          </w:tcPr>
          <w:p w14:paraId="605B04B8">
            <w:pPr>
              <w:autoSpaceDE w:val="0"/>
              <w:autoSpaceDN w:val="0"/>
              <w:adjustRightInd w:val="0"/>
              <w:snapToGrid w:val="0"/>
              <w:spacing w:line="400" w:lineRule="exact"/>
              <w:ind w:firstLine="420" w:firstLineChars="200"/>
              <w:rPr>
                <w:rFonts w:ascii="宋体" w:hAnsi="宋体"/>
                <w:szCs w:val="21"/>
              </w:rPr>
            </w:pPr>
          </w:p>
        </w:tc>
      </w:tr>
      <w:tr w14:paraId="1C141F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855" w:type="dxa"/>
            <w:vMerge w:val="continue"/>
            <w:vAlign w:val="center"/>
          </w:tcPr>
          <w:p w14:paraId="6717946E">
            <w:pPr>
              <w:spacing w:line="400" w:lineRule="exact"/>
              <w:jc w:val="center"/>
              <w:rPr>
                <w:rFonts w:ascii="宋体" w:hAnsi="宋体"/>
              </w:rPr>
            </w:pPr>
          </w:p>
        </w:tc>
        <w:tc>
          <w:tcPr>
            <w:tcW w:w="1628" w:type="dxa"/>
            <w:vMerge w:val="continue"/>
            <w:vAlign w:val="center"/>
          </w:tcPr>
          <w:p w14:paraId="4C9C3BF4">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59F834A">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安全文明施工与环境保护措施</w:t>
            </w:r>
          </w:p>
        </w:tc>
        <w:tc>
          <w:tcPr>
            <w:tcW w:w="4317" w:type="dxa"/>
            <w:vMerge w:val="continue"/>
            <w:vAlign w:val="center"/>
          </w:tcPr>
          <w:p w14:paraId="04F28650">
            <w:pPr>
              <w:autoSpaceDE w:val="0"/>
              <w:autoSpaceDN w:val="0"/>
              <w:adjustRightInd w:val="0"/>
              <w:snapToGrid w:val="0"/>
              <w:spacing w:line="400" w:lineRule="exact"/>
              <w:ind w:firstLine="420" w:firstLineChars="200"/>
              <w:rPr>
                <w:rFonts w:ascii="宋体" w:hAnsi="宋体"/>
                <w:szCs w:val="21"/>
              </w:rPr>
            </w:pPr>
          </w:p>
        </w:tc>
      </w:tr>
      <w:tr w14:paraId="6CAD18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2" w:hRule="atLeast"/>
          <w:jc w:val="center"/>
        </w:trPr>
        <w:tc>
          <w:tcPr>
            <w:tcW w:w="855" w:type="dxa"/>
            <w:vMerge w:val="continue"/>
            <w:vAlign w:val="center"/>
          </w:tcPr>
          <w:p w14:paraId="2A445B94">
            <w:pPr>
              <w:spacing w:line="400" w:lineRule="exact"/>
              <w:jc w:val="center"/>
              <w:rPr>
                <w:rFonts w:ascii="宋体" w:hAnsi="宋体"/>
              </w:rPr>
            </w:pPr>
          </w:p>
        </w:tc>
        <w:tc>
          <w:tcPr>
            <w:tcW w:w="1628" w:type="dxa"/>
            <w:vMerge w:val="continue"/>
            <w:vAlign w:val="center"/>
          </w:tcPr>
          <w:p w14:paraId="26249EDB">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4E4A6A0">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风险管理与应急保障方案</w:t>
            </w:r>
          </w:p>
        </w:tc>
        <w:tc>
          <w:tcPr>
            <w:tcW w:w="4317" w:type="dxa"/>
            <w:vMerge w:val="continue"/>
            <w:vAlign w:val="center"/>
          </w:tcPr>
          <w:p w14:paraId="5E2E0E5E">
            <w:pPr>
              <w:autoSpaceDE w:val="0"/>
              <w:autoSpaceDN w:val="0"/>
              <w:adjustRightInd w:val="0"/>
              <w:snapToGrid w:val="0"/>
              <w:spacing w:line="400" w:lineRule="exact"/>
              <w:ind w:firstLine="420" w:firstLineChars="200"/>
              <w:rPr>
                <w:rFonts w:ascii="宋体" w:hAnsi="宋体"/>
                <w:szCs w:val="21"/>
              </w:rPr>
            </w:pPr>
          </w:p>
        </w:tc>
      </w:tr>
      <w:tr w14:paraId="468460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63D5C577">
            <w:pPr>
              <w:spacing w:line="400" w:lineRule="exact"/>
              <w:jc w:val="center"/>
              <w:rPr>
                <w:rFonts w:ascii="宋体" w:hAnsi="宋体"/>
              </w:rPr>
            </w:pPr>
            <w:r>
              <w:rPr>
                <w:rFonts w:ascii="宋体" w:hAnsi="宋体"/>
              </w:rPr>
              <w:t>3.2.1（</w:t>
            </w:r>
            <w:r>
              <w:rPr>
                <w:rFonts w:hint="eastAsia" w:ascii="宋体" w:hAnsi="宋体"/>
                <w:lang w:val="en-US" w:eastAsia="zh-CN"/>
              </w:rPr>
              <w:t>3</w:t>
            </w:r>
            <w:r>
              <w:rPr>
                <w:rFonts w:ascii="宋体" w:hAnsi="宋体"/>
              </w:rPr>
              <w:t>）</w:t>
            </w:r>
          </w:p>
        </w:tc>
        <w:tc>
          <w:tcPr>
            <w:tcW w:w="1628" w:type="dxa"/>
            <w:vAlign w:val="center"/>
          </w:tcPr>
          <w:p w14:paraId="68E9B817">
            <w:pPr>
              <w:spacing w:line="400" w:lineRule="exact"/>
              <w:jc w:val="center"/>
              <w:rPr>
                <w:rFonts w:ascii="宋体" w:hAnsi="宋体"/>
              </w:rPr>
            </w:pPr>
            <w:r>
              <w:rPr>
                <w:rFonts w:hint="eastAsia" w:ascii="宋体" w:hAnsi="宋体"/>
                <w:lang w:val="en-US" w:eastAsia="zh-CN"/>
              </w:rPr>
              <w:t>报价评审</w:t>
            </w:r>
            <w:r>
              <w:rPr>
                <w:rFonts w:ascii="宋体" w:hAnsi="宋体"/>
                <w:kern w:val="0"/>
              </w:rPr>
              <w:t>得分</w:t>
            </w:r>
            <w:r>
              <w:rPr>
                <w:rFonts w:ascii="宋体" w:hAnsi="宋体"/>
                <w:spacing w:val="-8"/>
              </w:rPr>
              <w:t>（</w:t>
            </w:r>
            <w:r>
              <w:rPr>
                <w:rFonts w:hint="eastAsia" w:ascii="宋体" w:hAnsi="宋体"/>
                <w:spacing w:val="-8"/>
                <w:lang w:val="en-US" w:eastAsia="zh-CN"/>
              </w:rPr>
              <w:t>C</w:t>
            </w:r>
            <w:r>
              <w:rPr>
                <w:rFonts w:ascii="宋体" w:hAnsi="宋体"/>
                <w:spacing w:val="-8"/>
              </w:rPr>
              <w:t>）</w:t>
            </w:r>
          </w:p>
        </w:tc>
        <w:tc>
          <w:tcPr>
            <w:tcW w:w="2675" w:type="dxa"/>
            <w:gridSpan w:val="3"/>
            <w:vAlign w:val="center"/>
          </w:tcPr>
          <w:p w14:paraId="7F96FC15">
            <w:pPr>
              <w:spacing w:line="400" w:lineRule="exact"/>
              <w:jc w:val="center"/>
              <w:rPr>
                <w:rFonts w:ascii="宋体" w:hAnsi="宋体"/>
              </w:rPr>
            </w:pPr>
            <w:r>
              <w:rPr>
                <w:rFonts w:ascii="宋体" w:hAnsi="宋体"/>
              </w:rPr>
              <w:t>投标总报价</w:t>
            </w:r>
          </w:p>
        </w:tc>
        <w:tc>
          <w:tcPr>
            <w:tcW w:w="4317" w:type="dxa"/>
            <w:vAlign w:val="center"/>
          </w:tcPr>
          <w:p w14:paraId="4867A3C7">
            <w:pPr>
              <w:spacing w:line="400" w:lineRule="exact"/>
              <w:ind w:firstLine="420" w:firstLineChars="200"/>
              <w:rPr>
                <w:rFonts w:ascii="宋体" w:hAnsi="宋体"/>
                <w:szCs w:val="21"/>
              </w:rPr>
            </w:pPr>
            <w:r>
              <w:rPr>
                <w:rFonts w:hint="eastAsia" w:ascii="宋体" w:hAnsi="宋体"/>
                <w:szCs w:val="21"/>
              </w:rPr>
              <w:t>设置</w:t>
            </w:r>
            <w:r>
              <w:rPr>
                <w:rFonts w:ascii="宋体" w:hAnsi="宋体"/>
                <w:szCs w:val="21"/>
              </w:rPr>
              <w:t>允许偏差范围</w:t>
            </w:r>
            <w:r>
              <w:rPr>
                <w:rFonts w:hint="eastAsia" w:ascii="宋体" w:hAnsi="宋体"/>
                <w:szCs w:val="21"/>
              </w:rPr>
              <w:t>的，</w:t>
            </w:r>
            <w:r>
              <w:rPr>
                <w:rFonts w:ascii="宋体" w:hAnsi="宋体"/>
                <w:kern w:val="0"/>
              </w:rPr>
              <w:t>投标总报价的偏差在</w:t>
            </w:r>
            <w:r>
              <w:rPr>
                <w:rFonts w:ascii="宋体" w:hAnsi="宋体"/>
                <w:szCs w:val="21"/>
              </w:rPr>
              <w:t>允许偏差范围外，</w:t>
            </w:r>
            <w:r>
              <w:rPr>
                <w:rFonts w:ascii="宋体" w:hAnsi="宋体"/>
                <w:bCs/>
                <w:szCs w:val="28"/>
              </w:rPr>
              <w:t>得零分</w:t>
            </w:r>
            <w:r>
              <w:rPr>
                <w:rFonts w:ascii="宋体" w:hAnsi="宋体"/>
                <w:kern w:val="0"/>
              </w:rPr>
              <w:t>；</w:t>
            </w:r>
            <w:r>
              <w:rPr>
                <w:rFonts w:hint="eastAsia" w:ascii="宋体" w:hAnsi="宋体"/>
                <w:kern w:val="0"/>
              </w:rPr>
              <w:t>不设置允许偏差范围或</w:t>
            </w:r>
            <w:r>
              <w:rPr>
                <w:rFonts w:ascii="宋体" w:hAnsi="宋体"/>
                <w:szCs w:val="21"/>
              </w:rPr>
              <w:t>投标总报价偏差在允许范围内的（含上、下限值），</w:t>
            </w:r>
            <w:r>
              <w:rPr>
                <w:rFonts w:hint="eastAsia" w:ascii="宋体" w:hAnsi="宋体" w:cs="宋体"/>
                <w:color w:val="auto"/>
                <w:kern w:val="0"/>
                <w:szCs w:val="21"/>
                <w:highlight w:val="none"/>
                <w:lang w:eastAsia="zh-CN"/>
              </w:rPr>
              <w:t>进入报价评审的</w:t>
            </w:r>
            <w:r>
              <w:rPr>
                <w:rFonts w:hint="eastAsia" w:ascii="宋体" w:hAnsi="宋体"/>
                <w:kern w:val="0"/>
                <w:szCs w:val="21"/>
              </w:rPr>
              <w:t>投标人</w:t>
            </w:r>
            <w:r>
              <w:rPr>
                <w:rFonts w:hint="eastAsia" w:ascii="宋体" w:hAnsi="宋体"/>
                <w:color w:val="auto"/>
                <w:kern w:val="0"/>
                <w:szCs w:val="21"/>
                <w:highlight w:val="none"/>
              </w:rPr>
              <w:t>的投标总报价</w:t>
            </w:r>
            <w:r>
              <w:rPr>
                <w:rFonts w:hint="eastAsia" w:ascii="宋体" w:hAnsi="宋体"/>
                <w:color w:val="auto"/>
                <w:kern w:val="0"/>
                <w:szCs w:val="21"/>
                <w:highlight w:val="none"/>
                <w:lang w:eastAsia="zh-CN"/>
              </w:rPr>
              <w:t>，</w:t>
            </w:r>
            <w:r>
              <w:rPr>
                <w:rFonts w:ascii="宋体" w:hAnsi="宋体"/>
                <w:szCs w:val="21"/>
              </w:rPr>
              <w:t>得</w:t>
            </w:r>
            <w:r>
              <w:rPr>
                <w:rFonts w:hint="eastAsia" w:ascii="宋体" w:hAnsi="宋体"/>
                <w:bCs/>
                <w:szCs w:val="28"/>
                <w:u w:val="single"/>
                <w:lang w:val="en-US" w:eastAsia="zh-CN"/>
              </w:rPr>
              <w:t xml:space="preserve">  80  </w:t>
            </w:r>
            <w:r>
              <w:rPr>
                <w:rFonts w:ascii="宋体" w:hAnsi="宋体"/>
                <w:szCs w:val="21"/>
              </w:rPr>
              <w:t>分。在此基础上，投标总报价与评标基准价相比，每增加1%扣</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lang w:val="en-US" w:eastAsia="zh-CN"/>
              </w:rPr>
              <w:t>扣完为止</w:t>
            </w:r>
            <w:r>
              <w:rPr>
                <w:rFonts w:ascii="宋体" w:hAnsi="宋体"/>
                <w:szCs w:val="21"/>
              </w:rPr>
              <w:t>，每减少1%扣</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lang w:val="en-US" w:eastAsia="zh-CN"/>
              </w:rPr>
              <w:t>扣完为止</w:t>
            </w:r>
            <w:r>
              <w:rPr>
                <w:rFonts w:ascii="宋体" w:hAnsi="宋体"/>
                <w:szCs w:val="21"/>
              </w:rPr>
              <w:t>。</w:t>
            </w:r>
          </w:p>
          <w:p w14:paraId="7A9C26B4">
            <w:pPr>
              <w:spacing w:line="400" w:lineRule="exact"/>
              <w:ind w:firstLine="420" w:firstLineChars="200"/>
              <w:rPr>
                <w:rFonts w:ascii="宋体" w:hAnsi="宋体"/>
                <w:szCs w:val="21"/>
              </w:rPr>
            </w:pPr>
            <w:r>
              <w:rPr>
                <w:rFonts w:ascii="宋体" w:hAnsi="宋体"/>
                <w:szCs w:val="21"/>
              </w:rPr>
              <w:t>按插入法计算得分。</w:t>
            </w:r>
          </w:p>
          <w:p w14:paraId="723DCD62">
            <w:pPr>
              <w:spacing w:line="400" w:lineRule="exact"/>
              <w:ind w:firstLine="420" w:firstLineChars="200"/>
              <w:rPr>
                <w:rFonts w:ascii="宋体" w:hAnsi="宋体"/>
                <w:szCs w:val="21"/>
              </w:rPr>
            </w:pPr>
            <w:r>
              <w:rPr>
                <w:rFonts w:ascii="宋体" w:hAnsi="宋体"/>
                <w:szCs w:val="21"/>
              </w:rPr>
              <w:t>在偏差范围内，未参与评标基准价计算的投标报价，仍应参加计算相应分值。</w:t>
            </w:r>
          </w:p>
          <w:p w14:paraId="2A70F0E6">
            <w:pPr>
              <w:spacing w:line="400" w:lineRule="exact"/>
              <w:ind w:firstLine="420" w:firstLineChars="200"/>
              <w:rPr>
                <w:rFonts w:ascii="宋体" w:hAnsi="宋体"/>
                <w:kern w:val="0"/>
              </w:rPr>
            </w:pPr>
            <w:r>
              <w:rPr>
                <w:rFonts w:hint="eastAsia" w:ascii="宋体" w:hAnsi="宋体"/>
                <w:kern w:val="0"/>
                <w:szCs w:val="21"/>
              </w:rPr>
              <w:t>投标总报价得分最终结果</w:t>
            </w:r>
            <w:r>
              <w:rPr>
                <w:rFonts w:ascii="宋体" w:hAnsi="宋体"/>
                <w:kern w:val="0"/>
                <w:szCs w:val="21"/>
              </w:rPr>
              <w:t>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43A7D8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0DE4657D">
            <w:pPr>
              <w:spacing w:line="400" w:lineRule="exact"/>
              <w:ind w:firstLine="18" w:firstLineChars="9"/>
              <w:jc w:val="center"/>
              <w:rPr>
                <w:rFonts w:ascii="宋体" w:hAnsi="宋体"/>
                <w:szCs w:val="21"/>
              </w:rPr>
            </w:pPr>
            <w:r>
              <w:rPr>
                <w:rFonts w:ascii="宋体" w:hAnsi="宋体"/>
                <w:szCs w:val="21"/>
              </w:rPr>
              <w:t>3.2.3</w:t>
            </w:r>
          </w:p>
        </w:tc>
        <w:tc>
          <w:tcPr>
            <w:tcW w:w="1628" w:type="dxa"/>
            <w:tcBorders>
              <w:right w:val="single" w:color="auto" w:sz="4" w:space="0"/>
            </w:tcBorders>
            <w:vAlign w:val="center"/>
          </w:tcPr>
          <w:p w14:paraId="1D7FA988">
            <w:pPr>
              <w:spacing w:line="400" w:lineRule="exact"/>
              <w:ind w:firstLine="18" w:firstLineChars="9"/>
              <w:jc w:val="center"/>
              <w:rPr>
                <w:rFonts w:ascii="宋体" w:hAnsi="宋体"/>
                <w:szCs w:val="21"/>
              </w:rPr>
            </w:pPr>
            <w:r>
              <w:rPr>
                <w:rFonts w:ascii="宋体" w:hAnsi="宋体"/>
                <w:szCs w:val="21"/>
              </w:rPr>
              <w:t>投标人得分</w:t>
            </w:r>
          </w:p>
        </w:tc>
        <w:tc>
          <w:tcPr>
            <w:tcW w:w="6992" w:type="dxa"/>
            <w:gridSpan w:val="4"/>
            <w:tcBorders>
              <w:left w:val="single" w:color="auto" w:sz="4" w:space="0"/>
            </w:tcBorders>
            <w:vAlign w:val="center"/>
          </w:tcPr>
          <w:p w14:paraId="10BA0CC3">
            <w:pPr>
              <w:spacing w:line="400" w:lineRule="exact"/>
              <w:jc w:val="center"/>
              <w:rPr>
                <w:rFonts w:hint="default" w:ascii="宋体" w:hAnsi="宋体" w:eastAsia="宋体"/>
                <w:szCs w:val="21"/>
                <w:u w:val="single"/>
                <w:lang w:val="en-US" w:eastAsia="zh-CN"/>
              </w:rPr>
            </w:pPr>
            <w:r>
              <w:rPr>
                <w:rFonts w:ascii="宋体" w:hAnsi="宋体"/>
                <w:szCs w:val="21"/>
                <w:u w:val="none"/>
              </w:rPr>
              <w:t>投标人得分=A+B</w:t>
            </w:r>
            <w:r>
              <w:rPr>
                <w:rFonts w:hint="eastAsia" w:ascii="宋体" w:hAnsi="宋体"/>
                <w:szCs w:val="21"/>
                <w:u w:val="none"/>
                <w:lang w:val="en-US" w:eastAsia="zh-CN"/>
              </w:rPr>
              <w:t>+C</w:t>
            </w:r>
          </w:p>
        </w:tc>
      </w:tr>
      <w:bookmarkEnd w:id="576"/>
      <w:bookmarkEnd w:id="577"/>
      <w:bookmarkEnd w:id="578"/>
      <w:bookmarkEnd w:id="579"/>
      <w:bookmarkEnd w:id="580"/>
    </w:tbl>
    <w:p w14:paraId="53D573D5">
      <w:pPr>
        <w:pStyle w:val="3"/>
        <w:spacing w:before="0" w:after="0" w:line="360" w:lineRule="auto"/>
        <w:rPr>
          <w:rFonts w:ascii="宋体" w:hAnsi="宋体"/>
          <w:b w:val="0"/>
          <w:snapToGrid w:val="0"/>
        </w:rPr>
      </w:pPr>
      <w:bookmarkStart w:id="584" w:name="_Toc509218776"/>
      <w:r>
        <w:rPr>
          <w:rFonts w:ascii="宋体" w:hAnsi="宋体"/>
          <w:b w:val="0"/>
          <w:snapToGrid w:val="0"/>
        </w:rPr>
        <w:br w:type="page"/>
      </w:r>
      <w:bookmarkStart w:id="585" w:name="_Toc22578"/>
      <w:bookmarkStart w:id="586" w:name="_Toc23704"/>
      <w:r>
        <w:rPr>
          <w:rFonts w:ascii="宋体" w:hAnsi="宋体"/>
          <w:b w:val="0"/>
          <w:snapToGrid w:val="0"/>
        </w:rPr>
        <w:t>1.  评标方法</w:t>
      </w:r>
      <w:bookmarkEnd w:id="567"/>
      <w:bookmarkEnd w:id="568"/>
      <w:bookmarkEnd w:id="569"/>
      <w:bookmarkEnd w:id="570"/>
      <w:bookmarkEnd w:id="571"/>
      <w:bookmarkEnd w:id="572"/>
      <w:bookmarkEnd w:id="584"/>
      <w:bookmarkEnd w:id="585"/>
      <w:bookmarkEnd w:id="586"/>
    </w:p>
    <w:p w14:paraId="7E588F2B">
      <w:pPr>
        <w:autoSpaceDE w:val="0"/>
        <w:autoSpaceDN w:val="0"/>
        <w:adjustRightInd w:val="0"/>
        <w:snapToGrid w:val="0"/>
        <w:spacing w:line="360" w:lineRule="auto"/>
        <w:ind w:firstLine="42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评标委员会</w:t>
      </w:r>
      <w:r>
        <w:rPr>
          <w:rFonts w:hint="eastAsia" w:ascii="宋体" w:hAnsi="宋体"/>
        </w:rPr>
        <w:t>对满足招标文件实质要求的投标文件，</w:t>
      </w:r>
      <w:r>
        <w:rPr>
          <w:rFonts w:ascii="宋体" w:hAnsi="宋体"/>
          <w:kern w:val="0"/>
          <w:szCs w:val="21"/>
        </w:rPr>
        <w:t xml:space="preserve">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lang w:eastAsia="zh-CN"/>
        </w:rPr>
        <w:t>评分</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，若出现投标人综合评分相等的，以评标办法前附表约定的原则确定排序</w:t>
      </w:r>
      <w:r>
        <w:rPr>
          <w:rFonts w:ascii="宋体" w:hAnsi="宋体"/>
          <w:spacing w:val="-31"/>
          <w:kern w:val="0"/>
          <w:szCs w:val="21"/>
        </w:rPr>
        <w:t>。</w:t>
      </w:r>
    </w:p>
    <w:p w14:paraId="0ED33E21">
      <w:pPr>
        <w:pStyle w:val="3"/>
        <w:spacing w:before="0" w:after="0" w:line="360" w:lineRule="auto"/>
        <w:rPr>
          <w:rFonts w:ascii="宋体" w:hAnsi="宋体"/>
          <w:b w:val="0"/>
          <w:snapToGrid w:val="0"/>
        </w:rPr>
      </w:pPr>
      <w:bookmarkStart w:id="587" w:name="_Toc287607813"/>
      <w:bookmarkStart w:id="588" w:name="_Toc13383"/>
      <w:bookmarkStart w:id="589" w:name="_Toc430530501"/>
      <w:bookmarkStart w:id="590" w:name="_Toc287620752"/>
      <w:bookmarkStart w:id="591" w:name="_Toc509218777"/>
      <w:bookmarkStart w:id="592" w:name="_Toc277082619"/>
      <w:bookmarkStart w:id="593" w:name="_Toc200513199"/>
      <w:bookmarkStart w:id="594" w:name="_Toc6388"/>
      <w:bookmarkStart w:id="595" w:name="_Toc224103385"/>
      <w:r>
        <w:rPr>
          <w:rFonts w:ascii="宋体" w:hAnsi="宋体"/>
          <w:b w:val="0"/>
          <w:snapToGrid w:val="0"/>
        </w:rPr>
        <w:t>2.  评审标准</w:t>
      </w:r>
      <w:bookmarkEnd w:id="587"/>
      <w:bookmarkEnd w:id="588"/>
      <w:bookmarkEnd w:id="589"/>
      <w:bookmarkEnd w:id="590"/>
      <w:bookmarkEnd w:id="591"/>
      <w:bookmarkEnd w:id="592"/>
      <w:bookmarkEnd w:id="593"/>
      <w:bookmarkEnd w:id="594"/>
      <w:bookmarkEnd w:id="595"/>
    </w:p>
    <w:p w14:paraId="06678991">
      <w:pPr>
        <w:pStyle w:val="4"/>
        <w:snapToGrid w:val="0"/>
        <w:spacing w:before="0" w:after="0" w:line="360" w:lineRule="auto"/>
        <w:rPr>
          <w:rFonts w:ascii="宋体" w:hAnsi="宋体"/>
          <w:b w:val="0"/>
          <w:snapToGrid w:val="0"/>
          <w:sz w:val="24"/>
          <w:szCs w:val="24"/>
        </w:rPr>
      </w:pPr>
      <w:bookmarkStart w:id="596" w:name="_Toc200513200"/>
      <w:bookmarkStart w:id="597" w:name="_Toc509218778"/>
      <w:bookmarkStart w:id="598" w:name="_Toc287620753"/>
      <w:bookmarkStart w:id="599" w:name="_Toc11292"/>
      <w:bookmarkStart w:id="600" w:name="_Toc287607814"/>
      <w:bookmarkStart w:id="601" w:name="_Toc2071"/>
      <w:bookmarkStart w:id="602" w:name="_Toc277082620"/>
      <w:bookmarkStart w:id="603" w:name="_Toc430530502"/>
      <w:bookmarkStart w:id="604" w:name="_Toc224103386"/>
      <w:r>
        <w:rPr>
          <w:rFonts w:ascii="宋体" w:hAnsi="宋体"/>
          <w:b w:val="0"/>
          <w:snapToGrid w:val="0"/>
          <w:sz w:val="24"/>
          <w:szCs w:val="24"/>
        </w:rPr>
        <w:t>2.1  初步评审标准</w:t>
      </w:r>
      <w:bookmarkEnd w:id="596"/>
      <w:bookmarkEnd w:id="597"/>
      <w:bookmarkEnd w:id="598"/>
      <w:bookmarkEnd w:id="599"/>
      <w:bookmarkEnd w:id="600"/>
      <w:bookmarkEnd w:id="601"/>
      <w:bookmarkEnd w:id="602"/>
      <w:bookmarkEnd w:id="603"/>
      <w:bookmarkEnd w:id="604"/>
    </w:p>
    <w:p w14:paraId="54A4F96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8F13CF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280C217E">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630A6BC">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2.1.3  响应性评审标准：见评标办法前附表。</w:t>
      </w:r>
    </w:p>
    <w:p w14:paraId="260C16AF">
      <w:pPr>
        <w:pStyle w:val="4"/>
        <w:snapToGrid w:val="0"/>
        <w:spacing w:before="0" w:after="0" w:line="360" w:lineRule="auto"/>
        <w:rPr>
          <w:rFonts w:ascii="宋体" w:hAnsi="宋体"/>
          <w:b w:val="0"/>
          <w:snapToGrid w:val="0"/>
          <w:sz w:val="24"/>
          <w:szCs w:val="24"/>
        </w:rPr>
      </w:pPr>
      <w:bookmarkStart w:id="605" w:name="_Toc287620754"/>
      <w:bookmarkStart w:id="606" w:name="_Toc10827"/>
      <w:bookmarkStart w:id="607" w:name="_Toc430530503"/>
      <w:bookmarkStart w:id="608" w:name="_Toc277082621"/>
      <w:bookmarkStart w:id="609" w:name="_Toc5630"/>
      <w:bookmarkStart w:id="610" w:name="_Toc287607815"/>
      <w:bookmarkStart w:id="611" w:name="_Toc224103387"/>
      <w:bookmarkStart w:id="612" w:name="_Toc509218779"/>
      <w:bookmarkStart w:id="613" w:name="_Toc200513201"/>
      <w:r>
        <w:rPr>
          <w:rFonts w:ascii="宋体" w:hAnsi="宋体"/>
          <w:b w:val="0"/>
          <w:snapToGrid w:val="0"/>
          <w:sz w:val="24"/>
          <w:szCs w:val="24"/>
        </w:rPr>
        <w:t>2.2  分值构成与评分标准</w:t>
      </w:r>
      <w:bookmarkEnd w:id="605"/>
      <w:bookmarkEnd w:id="606"/>
      <w:bookmarkEnd w:id="607"/>
      <w:bookmarkEnd w:id="608"/>
      <w:bookmarkEnd w:id="609"/>
      <w:bookmarkEnd w:id="610"/>
      <w:bookmarkEnd w:id="611"/>
      <w:bookmarkEnd w:id="612"/>
      <w:bookmarkEnd w:id="613"/>
    </w:p>
    <w:p w14:paraId="0A81A14C">
      <w:pPr>
        <w:autoSpaceDE w:val="0"/>
        <w:autoSpaceDN w:val="0"/>
        <w:adjustRightInd w:val="0"/>
        <w:snapToGrid w:val="0"/>
        <w:spacing w:line="360" w:lineRule="auto"/>
        <w:ind w:firstLine="525" w:firstLineChars="250"/>
        <w:rPr>
          <w:rFonts w:ascii="宋体" w:hAnsi="宋体"/>
          <w:kern w:val="0"/>
          <w:szCs w:val="21"/>
        </w:rPr>
      </w:pPr>
      <w:r>
        <w:rPr>
          <w:rFonts w:ascii="宋体" w:hAnsi="宋体"/>
          <w:kern w:val="0"/>
          <w:szCs w:val="21"/>
        </w:rPr>
        <w:t>2.2.1  分值构成</w:t>
      </w:r>
    </w:p>
    <w:p w14:paraId="3E12975F">
      <w:pPr>
        <w:autoSpaceDE w:val="0"/>
        <w:autoSpaceDN w:val="0"/>
        <w:adjustRightInd w:val="0"/>
        <w:snapToGrid w:val="0"/>
        <w:spacing w:line="360" w:lineRule="auto"/>
        <w:ind w:firstLine="420" w:firstLineChars="200"/>
        <w:rPr>
          <w:rFonts w:hint="eastAsia"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0A1F926">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w:t>
      </w:r>
      <w:r>
        <w:rPr>
          <w:rFonts w:hint="eastAsia" w:ascii="宋体" w:hAnsi="宋体"/>
          <w:spacing w:val="1"/>
          <w:kern w:val="0"/>
          <w:szCs w:val="21"/>
          <w:lang w:val="en-US" w:eastAsia="zh-CN"/>
        </w:rPr>
        <w:t>2</w:t>
      </w:r>
      <w:r>
        <w:rPr>
          <w:rFonts w:ascii="宋体" w:hAnsi="宋体"/>
          <w:kern w:val="0"/>
          <w:szCs w:val="21"/>
        </w:rPr>
        <w:t>）</w:t>
      </w:r>
      <w:r>
        <w:rPr>
          <w:rFonts w:hint="eastAsia" w:ascii="宋体" w:hAnsi="宋体"/>
          <w:kern w:val="0"/>
          <w:szCs w:val="21"/>
          <w:lang w:val="en-US" w:eastAsia="zh-CN"/>
        </w:rPr>
        <w:t>商务评审分值</w:t>
      </w:r>
      <w:r>
        <w:rPr>
          <w:rFonts w:ascii="宋体" w:hAnsi="宋体"/>
          <w:kern w:val="0"/>
          <w:szCs w:val="21"/>
        </w:rPr>
        <w:t>：见评标办法前附表</w:t>
      </w:r>
      <w:r>
        <w:rPr>
          <w:rFonts w:hint="eastAsia" w:ascii="宋体" w:hAnsi="宋体"/>
          <w:kern w:val="0"/>
          <w:szCs w:val="21"/>
          <w:lang w:eastAsia="zh-CN"/>
        </w:rPr>
        <w:t>；</w:t>
      </w:r>
    </w:p>
    <w:p w14:paraId="0AE9B5B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lang w:val="en-US" w:eastAsia="zh-CN"/>
        </w:rPr>
        <w:t>3</w:t>
      </w:r>
      <w:r>
        <w:rPr>
          <w:rFonts w:ascii="宋体" w:hAnsi="宋体"/>
          <w:kern w:val="0"/>
          <w:szCs w:val="21"/>
        </w:rPr>
        <w:t>）</w:t>
      </w:r>
      <w:r>
        <w:rPr>
          <w:rFonts w:hint="eastAsia" w:ascii="宋体" w:hAnsi="宋体"/>
          <w:kern w:val="0"/>
          <w:szCs w:val="21"/>
          <w:lang w:val="en-US" w:eastAsia="zh-CN"/>
        </w:rPr>
        <w:t>报价评审分值</w:t>
      </w:r>
      <w:r>
        <w:rPr>
          <w:rFonts w:ascii="宋体" w:hAnsi="宋体"/>
          <w:kern w:val="0"/>
          <w:szCs w:val="21"/>
        </w:rPr>
        <w:t>：见评标办法前附表</w:t>
      </w:r>
      <w:r>
        <w:rPr>
          <w:rFonts w:hint="eastAsia" w:ascii="宋体" w:hAnsi="宋体"/>
          <w:kern w:val="0"/>
          <w:szCs w:val="21"/>
        </w:rPr>
        <w:t>。</w:t>
      </w:r>
    </w:p>
    <w:p w14:paraId="5FAB60D7">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2  评审标准</w:t>
      </w:r>
    </w:p>
    <w:p w14:paraId="256EF13C">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（1）</w:t>
      </w:r>
      <w:r>
        <w:rPr>
          <w:rFonts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6CEC9C50">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商务评审</w:t>
      </w:r>
      <w:r>
        <w:rPr>
          <w:rFonts w:ascii="宋体" w:hAnsi="宋体"/>
          <w:kern w:val="0"/>
          <w:szCs w:val="21"/>
        </w:rPr>
        <w:t>标准：见评标办法前附表</w:t>
      </w:r>
      <w:r>
        <w:rPr>
          <w:rFonts w:hint="eastAsia" w:ascii="宋体" w:hAnsi="宋体"/>
          <w:kern w:val="0"/>
          <w:szCs w:val="21"/>
          <w:lang w:eastAsia="zh-CN"/>
        </w:rPr>
        <w:t>；</w:t>
      </w:r>
    </w:p>
    <w:p w14:paraId="06D1FE3F">
      <w:pPr>
        <w:autoSpaceDE w:val="0"/>
        <w:autoSpaceDN w:val="0"/>
        <w:adjustRightInd w:val="0"/>
        <w:snapToGrid w:val="0"/>
        <w:spacing w:line="360" w:lineRule="auto"/>
        <w:ind w:firstLine="535" w:firstLineChars="255"/>
        <w:rPr>
          <w:rFonts w:hint="eastAsia" w:ascii="宋体" w:hAnsi="宋体" w:eastAsia="宋体"/>
          <w:kern w:val="0"/>
          <w:szCs w:val="21"/>
          <w:lang w:eastAsia="zh-CN"/>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评审标准：见评标办法前附表</w:t>
      </w:r>
      <w:r>
        <w:rPr>
          <w:rFonts w:hint="eastAsia" w:ascii="宋体" w:hAnsi="宋体"/>
          <w:kern w:val="0"/>
          <w:szCs w:val="21"/>
          <w:lang w:val="en-US" w:eastAsia="zh-CN"/>
        </w:rPr>
        <w:t>。</w:t>
      </w:r>
    </w:p>
    <w:p w14:paraId="580C73A3">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3</w:t>
      </w:r>
      <w:r>
        <w:rPr>
          <w:rFonts w:ascii="宋体" w:hAnsi="宋体"/>
          <w:kern w:val="0"/>
          <w:szCs w:val="21"/>
        </w:rPr>
        <w:t xml:space="preserve">  评标基准价计算</w:t>
      </w:r>
    </w:p>
    <w:p w14:paraId="486AB6C0">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评标基准价计算方法：见评标办法前附表。</w:t>
      </w:r>
    </w:p>
    <w:p w14:paraId="72EEB546">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r>
        <w:rPr>
          <w:rFonts w:hint="eastAsia" w:ascii="宋体" w:hAnsi="宋体"/>
          <w:kern w:val="0"/>
          <w:szCs w:val="21"/>
        </w:rPr>
        <w:t>和允许偏差范围</w:t>
      </w:r>
    </w:p>
    <w:p w14:paraId="732838E0">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ascii="宋体" w:hAnsi="宋体"/>
          <w:kern w:val="0"/>
          <w:szCs w:val="21"/>
        </w:rPr>
        <w:t>投标报价的偏差率计算公式：见评标办法前附表</w:t>
      </w:r>
      <w:r>
        <w:rPr>
          <w:rFonts w:hint="eastAsia" w:ascii="宋体" w:hAnsi="宋体"/>
          <w:kern w:val="0"/>
          <w:szCs w:val="21"/>
        </w:rPr>
        <w:t>；</w:t>
      </w:r>
    </w:p>
    <w:p w14:paraId="79E1667A">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（2）投标报价的允许偏差范围</w:t>
      </w:r>
      <w:r>
        <w:rPr>
          <w:rFonts w:ascii="宋体" w:hAnsi="宋体"/>
          <w:kern w:val="0"/>
          <w:szCs w:val="21"/>
        </w:rPr>
        <w:t>：见评标办法前附表</w:t>
      </w:r>
      <w:r>
        <w:rPr>
          <w:rFonts w:hint="eastAsia" w:ascii="宋体" w:hAnsi="宋体"/>
          <w:kern w:val="0"/>
          <w:szCs w:val="21"/>
        </w:rPr>
        <w:t>。</w:t>
      </w:r>
    </w:p>
    <w:p w14:paraId="32C74676">
      <w:pPr>
        <w:pStyle w:val="3"/>
        <w:spacing w:before="0" w:after="0" w:line="360" w:lineRule="auto"/>
        <w:rPr>
          <w:rFonts w:ascii="宋体" w:hAnsi="宋体"/>
          <w:b w:val="0"/>
          <w:snapToGrid w:val="0"/>
        </w:rPr>
      </w:pPr>
      <w:bookmarkStart w:id="614" w:name="_Toc509218780"/>
      <w:bookmarkStart w:id="615" w:name="_Toc430530504"/>
      <w:bookmarkStart w:id="616" w:name="_Toc224103388"/>
      <w:bookmarkStart w:id="617" w:name="_Toc200513202"/>
      <w:bookmarkStart w:id="618" w:name="_Toc8437"/>
      <w:bookmarkStart w:id="619" w:name="_Toc277082622"/>
      <w:bookmarkStart w:id="620" w:name="_Toc287607816"/>
      <w:bookmarkStart w:id="621" w:name="_Toc17013"/>
      <w:bookmarkStart w:id="622" w:name="_Toc287620755"/>
      <w:r>
        <w:rPr>
          <w:rFonts w:ascii="宋体" w:hAnsi="宋体"/>
          <w:b w:val="0"/>
          <w:snapToGrid w:val="0"/>
        </w:rPr>
        <w:t>3.  评标程序</w:t>
      </w:r>
      <w:bookmarkEnd w:id="614"/>
      <w:bookmarkEnd w:id="615"/>
      <w:bookmarkEnd w:id="616"/>
      <w:bookmarkEnd w:id="617"/>
      <w:bookmarkEnd w:id="618"/>
      <w:bookmarkEnd w:id="619"/>
      <w:bookmarkEnd w:id="620"/>
      <w:bookmarkEnd w:id="621"/>
      <w:bookmarkEnd w:id="622"/>
    </w:p>
    <w:p w14:paraId="3BB000BF">
      <w:pPr>
        <w:pStyle w:val="4"/>
        <w:snapToGrid w:val="0"/>
        <w:spacing w:before="0" w:after="0" w:line="360" w:lineRule="auto"/>
        <w:rPr>
          <w:rFonts w:ascii="宋体" w:hAnsi="宋体"/>
          <w:b w:val="0"/>
          <w:snapToGrid w:val="0"/>
          <w:sz w:val="24"/>
          <w:szCs w:val="24"/>
        </w:rPr>
      </w:pPr>
      <w:bookmarkStart w:id="623" w:name="_Toc24772"/>
      <w:bookmarkStart w:id="624" w:name="_Toc224103389"/>
      <w:bookmarkStart w:id="625" w:name="_Toc9214"/>
      <w:bookmarkStart w:id="626" w:name="_Toc287620756"/>
      <w:bookmarkStart w:id="627" w:name="_Toc287607817"/>
      <w:bookmarkStart w:id="628" w:name="_Toc430530505"/>
      <w:bookmarkStart w:id="629" w:name="_Toc509218781"/>
      <w:bookmarkStart w:id="630" w:name="_Toc277082623"/>
      <w:bookmarkStart w:id="631" w:name="_Toc200513203"/>
      <w:r>
        <w:rPr>
          <w:rFonts w:ascii="宋体" w:hAnsi="宋体"/>
          <w:b w:val="0"/>
          <w:snapToGrid w:val="0"/>
          <w:sz w:val="24"/>
          <w:szCs w:val="24"/>
        </w:rPr>
        <w:t>3.1  初步评审</w:t>
      </w:r>
      <w:bookmarkEnd w:id="623"/>
      <w:bookmarkEnd w:id="624"/>
      <w:bookmarkEnd w:id="625"/>
      <w:bookmarkEnd w:id="626"/>
      <w:bookmarkEnd w:id="627"/>
      <w:bookmarkEnd w:id="628"/>
      <w:bookmarkEnd w:id="629"/>
      <w:bookmarkEnd w:id="630"/>
      <w:bookmarkEnd w:id="631"/>
    </w:p>
    <w:p w14:paraId="2781F3C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E74625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w:t>
      </w:r>
      <w:r>
        <w:rPr>
          <w:rFonts w:hint="eastAsia" w:ascii="宋体" w:hAnsi="宋体"/>
          <w:kern w:val="0"/>
          <w:szCs w:val="21"/>
          <w:lang w:val="en-US" w:eastAsia="zh-CN"/>
        </w:rPr>
        <w:t>2</w:t>
      </w:r>
      <w:r>
        <w:rPr>
          <w:rFonts w:ascii="宋体" w:hAnsi="宋体"/>
          <w:kern w:val="0"/>
          <w:szCs w:val="21"/>
        </w:rPr>
        <w:t>项</w:t>
      </w:r>
      <w:r>
        <w:rPr>
          <w:rFonts w:hint="eastAsia" w:ascii="宋体" w:hAnsi="宋体"/>
          <w:kern w:val="0"/>
          <w:szCs w:val="21"/>
          <w:lang w:eastAsia="zh-CN"/>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w:t>
      </w:r>
      <w:r>
        <w:rPr>
          <w:rFonts w:hint="eastAsia" w:ascii="宋体" w:hAnsi="宋体"/>
          <w:kern w:val="0"/>
          <w:szCs w:val="21"/>
          <w:lang w:val="en-US" w:eastAsia="zh-CN"/>
        </w:rPr>
        <w:t>1</w:t>
      </w:r>
      <w:r>
        <w:rPr>
          <w:rFonts w:ascii="宋体" w:hAnsi="宋体"/>
          <w:kern w:val="0"/>
          <w:szCs w:val="21"/>
        </w:rPr>
        <w:t>项规定的标准对其更新资料进行评审。（适用于已进行资格预审的）</w:t>
      </w:r>
    </w:p>
    <w:p w14:paraId="18B7A7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w:t>
      </w:r>
      <w:r>
        <w:rPr>
          <w:rFonts w:hint="eastAsia" w:ascii="宋体" w:hAnsi="宋体"/>
          <w:kern w:val="0"/>
          <w:szCs w:val="21"/>
          <w:lang w:val="en-US" w:eastAsia="zh-CN"/>
        </w:rPr>
        <w:t>2</w:t>
      </w:r>
      <w:r>
        <w:rPr>
          <w:rFonts w:ascii="宋体" w:hAnsi="宋体"/>
          <w:kern w:val="0"/>
          <w:szCs w:val="21"/>
        </w:rPr>
        <w:t xml:space="preserve">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32A64D86">
      <w:pPr>
        <w:pStyle w:val="4"/>
        <w:snapToGrid w:val="0"/>
        <w:spacing w:before="0" w:after="0" w:line="360" w:lineRule="auto"/>
        <w:rPr>
          <w:rFonts w:ascii="宋体" w:hAnsi="宋体"/>
          <w:b w:val="0"/>
          <w:snapToGrid w:val="0"/>
          <w:sz w:val="24"/>
          <w:szCs w:val="24"/>
        </w:rPr>
      </w:pPr>
      <w:bookmarkStart w:id="632" w:name="_Toc287607818"/>
      <w:bookmarkStart w:id="633" w:name="_Toc20043"/>
      <w:bookmarkStart w:id="634" w:name="_Toc4007"/>
      <w:bookmarkStart w:id="635" w:name="_Toc200513204"/>
      <w:bookmarkStart w:id="636" w:name="_Toc224103390"/>
      <w:bookmarkStart w:id="637" w:name="_Toc509218782"/>
      <w:bookmarkStart w:id="638" w:name="_Toc287620757"/>
      <w:bookmarkStart w:id="639" w:name="_Toc277082624"/>
      <w:bookmarkStart w:id="640" w:name="_Toc430530506"/>
      <w:r>
        <w:rPr>
          <w:rFonts w:ascii="宋体" w:hAnsi="宋体"/>
          <w:b w:val="0"/>
          <w:snapToGrid w:val="0"/>
          <w:sz w:val="24"/>
          <w:szCs w:val="24"/>
        </w:rPr>
        <w:t>3.2  详细评审</w:t>
      </w:r>
      <w:bookmarkEnd w:id="632"/>
      <w:bookmarkEnd w:id="633"/>
      <w:bookmarkEnd w:id="634"/>
      <w:bookmarkEnd w:id="635"/>
      <w:bookmarkEnd w:id="636"/>
      <w:bookmarkEnd w:id="637"/>
      <w:bookmarkEnd w:id="638"/>
      <w:bookmarkEnd w:id="639"/>
      <w:bookmarkEnd w:id="640"/>
    </w:p>
    <w:p w14:paraId="331EB5A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rPr>
        <w:t>。</w:t>
      </w:r>
    </w:p>
    <w:p w14:paraId="7C5908E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各类评分分值的最终计算结果保留小数点后两位，小数点后第三位“四舍五入”。</w:t>
      </w:r>
    </w:p>
    <w:p w14:paraId="2A59ECE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lang w:val="en-US" w:eastAsia="zh-CN"/>
        </w:rPr>
        <w:t>+C</w:t>
      </w:r>
      <w:r>
        <w:rPr>
          <w:rFonts w:hint="eastAsia" w:ascii="宋体" w:hAnsi="宋体"/>
          <w:kern w:val="0"/>
          <w:szCs w:val="21"/>
        </w:rPr>
        <w:t>。</w:t>
      </w:r>
    </w:p>
    <w:p w14:paraId="371E0735">
      <w:pPr>
        <w:pStyle w:val="4"/>
        <w:snapToGrid w:val="0"/>
        <w:spacing w:before="0" w:after="0" w:line="360" w:lineRule="auto"/>
        <w:rPr>
          <w:rFonts w:ascii="宋体" w:hAnsi="宋体"/>
          <w:b w:val="0"/>
          <w:snapToGrid w:val="0"/>
          <w:sz w:val="24"/>
          <w:szCs w:val="24"/>
        </w:rPr>
      </w:pPr>
      <w:bookmarkStart w:id="641" w:name="_Toc200513205"/>
      <w:bookmarkStart w:id="642" w:name="_Toc287620758"/>
      <w:bookmarkStart w:id="643" w:name="_Toc224103391"/>
      <w:bookmarkStart w:id="644" w:name="_Toc27390"/>
      <w:bookmarkStart w:id="645" w:name="_Toc509218783"/>
      <w:bookmarkStart w:id="646" w:name="_Toc287607819"/>
      <w:bookmarkStart w:id="647" w:name="_Toc277082625"/>
      <w:bookmarkStart w:id="648" w:name="_Toc430530507"/>
      <w:bookmarkStart w:id="649" w:name="_Toc6043"/>
      <w:r>
        <w:rPr>
          <w:rFonts w:ascii="宋体" w:hAnsi="宋体"/>
          <w:b w:val="0"/>
          <w:snapToGrid w:val="0"/>
          <w:sz w:val="24"/>
          <w:szCs w:val="24"/>
        </w:rPr>
        <w:t>3.3  投标文件的澄清和补正</w:t>
      </w:r>
      <w:bookmarkEnd w:id="641"/>
      <w:bookmarkEnd w:id="642"/>
      <w:bookmarkEnd w:id="643"/>
      <w:bookmarkEnd w:id="644"/>
      <w:bookmarkEnd w:id="645"/>
      <w:bookmarkEnd w:id="646"/>
      <w:bookmarkEnd w:id="647"/>
      <w:bookmarkEnd w:id="648"/>
      <w:bookmarkEnd w:id="649"/>
    </w:p>
    <w:p w14:paraId="67A6623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3.3.1  在评标过程中，评标委员会可以书面形式要求投标人对所提交投标文件中不明确的内容进行书面澄清或说明，或者对细微偏差进行补正。评标委员会不接受投标人主动提出的澄清、说明或补正。</w:t>
      </w:r>
    </w:p>
    <w:p w14:paraId="073456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澄清、说明和补正不得改变投标文件的实质性内容。投标人的书面澄清、说明和补正属于投标文件的组成部分。</w:t>
      </w:r>
    </w:p>
    <w:p w14:paraId="4B59E94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p>
    <w:p w14:paraId="110BBCD6">
      <w:pPr>
        <w:pStyle w:val="4"/>
        <w:snapToGrid w:val="0"/>
        <w:spacing w:before="0" w:after="0" w:line="360" w:lineRule="auto"/>
        <w:rPr>
          <w:rFonts w:ascii="宋体" w:hAnsi="宋体"/>
          <w:b w:val="0"/>
          <w:snapToGrid w:val="0"/>
          <w:sz w:val="24"/>
          <w:szCs w:val="24"/>
        </w:rPr>
      </w:pPr>
      <w:bookmarkStart w:id="650" w:name="_Toc1078"/>
      <w:bookmarkStart w:id="651" w:name="_Toc287607820"/>
      <w:bookmarkStart w:id="652" w:name="_Toc277082626"/>
      <w:bookmarkStart w:id="653" w:name="_Toc509218784"/>
      <w:bookmarkStart w:id="654" w:name="_Toc430530508"/>
      <w:bookmarkStart w:id="655" w:name="_Toc287620759"/>
      <w:bookmarkStart w:id="656" w:name="_Toc200513206"/>
      <w:bookmarkStart w:id="657" w:name="_Toc224103392"/>
      <w:bookmarkStart w:id="658" w:name="_Toc18473"/>
      <w:r>
        <w:rPr>
          <w:rFonts w:ascii="宋体" w:hAnsi="宋体"/>
          <w:b w:val="0"/>
          <w:snapToGrid w:val="0"/>
          <w:sz w:val="24"/>
          <w:szCs w:val="24"/>
        </w:rPr>
        <w:t>3.4  评标结果</w:t>
      </w:r>
      <w:bookmarkEnd w:id="650"/>
      <w:bookmarkEnd w:id="651"/>
      <w:bookmarkEnd w:id="652"/>
      <w:bookmarkEnd w:id="653"/>
      <w:bookmarkEnd w:id="654"/>
      <w:bookmarkEnd w:id="655"/>
      <w:bookmarkEnd w:id="656"/>
      <w:bookmarkEnd w:id="657"/>
      <w:bookmarkEnd w:id="658"/>
    </w:p>
    <w:p w14:paraId="608DE8E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45AB57D1">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kern w:val="0"/>
          <w:szCs w:val="21"/>
        </w:rPr>
        <w:t>和中标候选人名单</w:t>
      </w:r>
      <w:r>
        <w:rPr>
          <w:rFonts w:ascii="宋体" w:hAnsi="宋体"/>
          <w:kern w:val="0"/>
          <w:szCs w:val="21"/>
        </w:rPr>
        <w:t>。</w:t>
      </w:r>
    </w:p>
    <w:p w14:paraId="221407C8">
      <w:pPr>
        <w:spacing w:line="360" w:lineRule="auto"/>
        <w:rPr>
          <w:rFonts w:ascii="宋体" w:hAnsi="宋体"/>
          <w:b/>
          <w:szCs w:val="20"/>
        </w:rPr>
      </w:pPr>
      <w:r>
        <w:rPr>
          <w:rFonts w:ascii="宋体" w:hAnsi="宋体"/>
          <w:kern w:val="0"/>
          <w:sz w:val="20"/>
          <w:szCs w:val="20"/>
        </w:rPr>
        <w:br w:type="page"/>
      </w:r>
    </w:p>
    <w:p w14:paraId="6F6393EE">
      <w:pPr>
        <w:pStyle w:val="33"/>
        <w:spacing w:line="360" w:lineRule="auto"/>
        <w:outlineLvl w:val="1"/>
        <w:rPr>
          <w:rFonts w:ascii="宋体" w:hAnsi="宋体"/>
          <w:b/>
          <w:sz w:val="28"/>
          <w:szCs w:val="28"/>
          <w:u w:val="none"/>
          <w:lang w:eastAsia="zh-CN"/>
        </w:rPr>
      </w:pPr>
      <w:bookmarkStart w:id="659" w:name="招标文件03章02评标办法综合评估法02附件02"/>
      <w:bookmarkEnd w:id="659"/>
      <w:bookmarkStart w:id="660" w:name="招标文件04章合同条款及格式"/>
      <w:bookmarkEnd w:id="660"/>
      <w:bookmarkStart w:id="661" w:name="_Toc230410480"/>
      <w:bookmarkStart w:id="662" w:name="_Toc277082627"/>
      <w:r>
        <w:rPr>
          <w:rFonts w:ascii="宋体" w:hAnsi="宋体"/>
          <w:b/>
          <w:sz w:val="28"/>
          <w:szCs w:val="28"/>
          <w:u w:val="none"/>
          <w:lang w:eastAsia="zh-CN"/>
        </w:rPr>
        <w:t>附件A：综合评估法否决投标情况一览表</w:t>
      </w:r>
      <w:bookmarkEnd w:id="661"/>
    </w:p>
    <w:bookmarkEnd w:id="662"/>
    <w:p w14:paraId="4B794CC1">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5"/>
        <w:tblW w:w="9469"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317"/>
        <w:gridCol w:w="1943"/>
        <w:gridCol w:w="6209"/>
      </w:tblGrid>
      <w:tr w14:paraId="22CC2A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6D62B102">
            <w:pPr>
              <w:spacing w:line="400" w:lineRule="exact"/>
              <w:jc w:val="center"/>
              <w:rPr>
                <w:rFonts w:ascii="宋体" w:hAnsi="宋体"/>
                <w:b/>
                <w:szCs w:val="21"/>
              </w:rPr>
            </w:pPr>
            <w:r>
              <w:rPr>
                <w:rFonts w:ascii="宋体" w:hAnsi="宋体"/>
                <w:b/>
                <w:szCs w:val="21"/>
              </w:rPr>
              <w:t>章节号</w:t>
            </w:r>
          </w:p>
        </w:tc>
        <w:tc>
          <w:tcPr>
            <w:tcW w:w="1943" w:type="dxa"/>
            <w:vAlign w:val="center"/>
          </w:tcPr>
          <w:p w14:paraId="54B83AD1">
            <w:pPr>
              <w:spacing w:line="400" w:lineRule="exact"/>
              <w:jc w:val="center"/>
              <w:rPr>
                <w:rFonts w:ascii="宋体" w:hAnsi="宋体"/>
                <w:b/>
                <w:szCs w:val="21"/>
              </w:rPr>
            </w:pPr>
            <w:r>
              <w:rPr>
                <w:rFonts w:ascii="宋体" w:hAnsi="宋体"/>
                <w:b/>
                <w:szCs w:val="21"/>
              </w:rPr>
              <w:t>条款名称</w:t>
            </w:r>
          </w:p>
        </w:tc>
        <w:tc>
          <w:tcPr>
            <w:tcW w:w="6209" w:type="dxa"/>
            <w:vAlign w:val="center"/>
          </w:tcPr>
          <w:p w14:paraId="0F427A77">
            <w:pPr>
              <w:spacing w:line="400" w:lineRule="exact"/>
              <w:jc w:val="center"/>
              <w:rPr>
                <w:rFonts w:ascii="宋体" w:hAnsi="宋体"/>
                <w:b/>
                <w:szCs w:val="21"/>
              </w:rPr>
            </w:pPr>
            <w:r>
              <w:rPr>
                <w:rFonts w:ascii="宋体" w:hAnsi="宋体"/>
                <w:b/>
                <w:szCs w:val="21"/>
              </w:rPr>
              <w:t>否决投标条件</w:t>
            </w:r>
          </w:p>
        </w:tc>
      </w:tr>
      <w:tr w14:paraId="4FD2955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restart"/>
            <w:vAlign w:val="center"/>
          </w:tcPr>
          <w:p w14:paraId="37123BF4">
            <w:pPr>
              <w:spacing w:line="400" w:lineRule="exact"/>
              <w:jc w:val="center"/>
              <w:rPr>
                <w:rFonts w:ascii="宋体" w:hAnsi="宋体"/>
                <w:szCs w:val="21"/>
              </w:rPr>
            </w:pPr>
            <w:r>
              <w:rPr>
                <w:rFonts w:hint="eastAsia" w:ascii="宋体" w:hAnsi="宋体"/>
                <w:szCs w:val="21"/>
              </w:rPr>
              <w:t>第三章</w:t>
            </w:r>
          </w:p>
        </w:tc>
        <w:tc>
          <w:tcPr>
            <w:tcW w:w="1943" w:type="dxa"/>
            <w:vMerge w:val="restart"/>
            <w:vAlign w:val="center"/>
          </w:tcPr>
          <w:p w14:paraId="58EB4F19">
            <w:pPr>
              <w:spacing w:line="400" w:lineRule="exact"/>
              <w:jc w:val="center"/>
              <w:rPr>
                <w:rFonts w:ascii="宋体" w:hAnsi="宋体"/>
                <w:szCs w:val="21"/>
              </w:rPr>
            </w:pPr>
            <w:r>
              <w:rPr>
                <w:rFonts w:hint="eastAsia" w:ascii="宋体" w:hAnsi="宋体"/>
                <w:szCs w:val="21"/>
              </w:rPr>
              <w:t>资格评审</w:t>
            </w:r>
          </w:p>
        </w:tc>
        <w:tc>
          <w:tcPr>
            <w:tcW w:w="6209" w:type="dxa"/>
            <w:vAlign w:val="center"/>
          </w:tcPr>
          <w:p w14:paraId="5B76C060">
            <w:pPr>
              <w:spacing w:line="400" w:lineRule="exact"/>
              <w:ind w:firstLine="420" w:firstLineChars="200"/>
              <w:rPr>
                <w:rFonts w:ascii="宋体" w:hAnsi="宋体"/>
                <w:szCs w:val="21"/>
              </w:rPr>
            </w:pPr>
            <w:r>
              <w:rPr>
                <w:rFonts w:hint="eastAsia" w:ascii="宋体" w:hAnsi="宋体"/>
                <w:szCs w:val="21"/>
              </w:rPr>
              <w:t>A-1投标人的资质条件、</w:t>
            </w:r>
            <w:r>
              <w:rPr>
                <w:rFonts w:hint="eastAsia" w:ascii="宋体" w:hAnsi="宋体"/>
                <w:szCs w:val="21"/>
                <w:lang w:eastAsia="zh-CN"/>
              </w:rPr>
              <w:t>独立法人资格</w:t>
            </w:r>
            <w:r>
              <w:rPr>
                <w:rFonts w:hint="eastAsia" w:ascii="宋体" w:hAnsi="宋体"/>
                <w:szCs w:val="21"/>
              </w:rPr>
              <w:t>及安全生产条件</w:t>
            </w:r>
            <w:r>
              <w:rPr>
                <w:rFonts w:hint="eastAsia" w:ascii="宋体" w:hAnsi="宋体"/>
                <w:szCs w:val="21"/>
                <w:lang w:val="en-US" w:eastAsia="zh-CN"/>
              </w:rPr>
              <w:t>不</w:t>
            </w:r>
            <w:r>
              <w:rPr>
                <w:rFonts w:hint="eastAsia" w:ascii="宋体" w:hAnsi="宋体"/>
                <w:szCs w:val="21"/>
              </w:rPr>
              <w:t>满足投标人须知前附表</w:t>
            </w:r>
            <w:r>
              <w:rPr>
                <w:rFonts w:hint="eastAsia" w:ascii="宋体" w:hAnsi="宋体"/>
                <w:szCs w:val="21"/>
                <w:lang w:val="en-US" w:eastAsia="zh-CN"/>
              </w:rPr>
              <w:t>第</w:t>
            </w:r>
            <w:r>
              <w:rPr>
                <w:rFonts w:hint="eastAsia" w:ascii="宋体" w:hAnsi="宋体"/>
                <w:szCs w:val="21"/>
              </w:rPr>
              <w:t>1.4.1项的要求。</w:t>
            </w:r>
          </w:p>
        </w:tc>
      </w:tr>
      <w:tr w14:paraId="26CB35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2C78A48B">
            <w:pPr>
              <w:spacing w:line="400" w:lineRule="exact"/>
              <w:jc w:val="center"/>
              <w:rPr>
                <w:rFonts w:ascii="宋体" w:hAnsi="宋体"/>
                <w:szCs w:val="21"/>
              </w:rPr>
            </w:pPr>
          </w:p>
        </w:tc>
        <w:tc>
          <w:tcPr>
            <w:tcW w:w="1943" w:type="dxa"/>
            <w:vMerge w:val="continue"/>
            <w:vAlign w:val="center"/>
          </w:tcPr>
          <w:p w14:paraId="27937906">
            <w:pPr>
              <w:spacing w:line="400" w:lineRule="exact"/>
              <w:jc w:val="center"/>
              <w:rPr>
                <w:rFonts w:ascii="宋体" w:hAnsi="宋体"/>
                <w:szCs w:val="21"/>
              </w:rPr>
            </w:pPr>
          </w:p>
        </w:tc>
        <w:tc>
          <w:tcPr>
            <w:tcW w:w="6209" w:type="dxa"/>
            <w:vAlign w:val="center"/>
          </w:tcPr>
          <w:p w14:paraId="554E3FFE">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F2587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4A4A8D13">
            <w:pPr>
              <w:spacing w:line="400" w:lineRule="exact"/>
              <w:jc w:val="center"/>
              <w:rPr>
                <w:rFonts w:ascii="宋体" w:hAnsi="宋体"/>
                <w:szCs w:val="21"/>
              </w:rPr>
            </w:pPr>
          </w:p>
        </w:tc>
        <w:tc>
          <w:tcPr>
            <w:tcW w:w="1943" w:type="dxa"/>
            <w:vMerge w:val="continue"/>
            <w:vAlign w:val="center"/>
          </w:tcPr>
          <w:p w14:paraId="3FD9F108">
            <w:pPr>
              <w:spacing w:line="400" w:lineRule="exact"/>
              <w:jc w:val="center"/>
              <w:rPr>
                <w:rFonts w:ascii="宋体" w:hAnsi="宋体"/>
                <w:szCs w:val="21"/>
              </w:rPr>
            </w:pPr>
          </w:p>
        </w:tc>
        <w:tc>
          <w:tcPr>
            <w:tcW w:w="6209" w:type="dxa"/>
            <w:vAlign w:val="center"/>
          </w:tcPr>
          <w:p w14:paraId="1A7C2139">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B545A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5DBEEA4C">
            <w:pPr>
              <w:spacing w:line="400" w:lineRule="exact"/>
              <w:jc w:val="center"/>
              <w:rPr>
                <w:rFonts w:ascii="宋体" w:hAnsi="宋体"/>
                <w:szCs w:val="21"/>
              </w:rPr>
            </w:pPr>
          </w:p>
        </w:tc>
        <w:tc>
          <w:tcPr>
            <w:tcW w:w="1943" w:type="dxa"/>
            <w:vMerge w:val="continue"/>
            <w:vAlign w:val="center"/>
          </w:tcPr>
          <w:p w14:paraId="646CD957">
            <w:pPr>
              <w:spacing w:line="400" w:lineRule="exact"/>
              <w:jc w:val="center"/>
              <w:rPr>
                <w:rFonts w:ascii="宋体" w:hAnsi="宋体"/>
                <w:szCs w:val="21"/>
              </w:rPr>
            </w:pPr>
          </w:p>
        </w:tc>
        <w:tc>
          <w:tcPr>
            <w:tcW w:w="6209" w:type="dxa"/>
            <w:vAlign w:val="center"/>
          </w:tcPr>
          <w:p w14:paraId="49AFFC58">
            <w:pPr>
              <w:spacing w:line="400" w:lineRule="exact"/>
              <w:ind w:firstLine="420" w:firstLineChars="200"/>
              <w:rPr>
                <w:rFonts w:ascii="宋体" w:hAnsi="宋体"/>
                <w:szCs w:val="21"/>
              </w:rPr>
            </w:pPr>
            <w:r>
              <w:rPr>
                <w:rFonts w:hint="eastAsia" w:ascii="宋体" w:hAnsi="宋体"/>
                <w:szCs w:val="21"/>
              </w:rPr>
              <w:t>A-4投标人的投标截止日投标资格情况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501143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7DD09908">
            <w:pPr>
              <w:spacing w:line="400" w:lineRule="exact"/>
              <w:jc w:val="center"/>
              <w:rPr>
                <w:rFonts w:ascii="宋体" w:hAnsi="宋体"/>
                <w:szCs w:val="21"/>
              </w:rPr>
            </w:pPr>
          </w:p>
        </w:tc>
        <w:tc>
          <w:tcPr>
            <w:tcW w:w="1943" w:type="dxa"/>
            <w:vMerge w:val="continue"/>
            <w:vAlign w:val="center"/>
          </w:tcPr>
          <w:p w14:paraId="532D1608">
            <w:pPr>
              <w:spacing w:line="400" w:lineRule="exact"/>
              <w:jc w:val="center"/>
              <w:rPr>
                <w:rFonts w:ascii="宋体" w:hAnsi="宋体"/>
                <w:szCs w:val="21"/>
              </w:rPr>
            </w:pPr>
          </w:p>
        </w:tc>
        <w:tc>
          <w:tcPr>
            <w:tcW w:w="6209" w:type="dxa"/>
            <w:vAlign w:val="center"/>
          </w:tcPr>
          <w:p w14:paraId="4875D80E">
            <w:pPr>
              <w:spacing w:line="400" w:lineRule="exact"/>
              <w:ind w:firstLine="420" w:firstLineChars="200"/>
              <w:rPr>
                <w:rFonts w:ascii="宋体" w:hAnsi="宋体"/>
                <w:szCs w:val="21"/>
              </w:rPr>
            </w:pPr>
            <w:r>
              <w:rPr>
                <w:rFonts w:hint="eastAsia" w:ascii="宋体" w:hAnsi="宋体"/>
                <w:szCs w:val="21"/>
              </w:rPr>
              <w:t>A-5投标人的项目经理资格</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E13E1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33D58632">
            <w:pPr>
              <w:spacing w:line="400" w:lineRule="exact"/>
              <w:jc w:val="center"/>
              <w:rPr>
                <w:rFonts w:ascii="宋体" w:hAnsi="宋体"/>
                <w:szCs w:val="21"/>
              </w:rPr>
            </w:pPr>
          </w:p>
        </w:tc>
        <w:tc>
          <w:tcPr>
            <w:tcW w:w="1943" w:type="dxa"/>
            <w:vMerge w:val="continue"/>
            <w:vAlign w:val="center"/>
          </w:tcPr>
          <w:p w14:paraId="407545C4">
            <w:pPr>
              <w:spacing w:line="400" w:lineRule="exact"/>
              <w:jc w:val="center"/>
              <w:rPr>
                <w:rFonts w:ascii="宋体" w:hAnsi="宋体"/>
                <w:szCs w:val="21"/>
              </w:rPr>
            </w:pPr>
          </w:p>
        </w:tc>
        <w:tc>
          <w:tcPr>
            <w:tcW w:w="6209" w:type="dxa"/>
            <w:vAlign w:val="center"/>
          </w:tcPr>
          <w:p w14:paraId="4FDFAE0E">
            <w:pPr>
              <w:spacing w:line="400" w:lineRule="exact"/>
              <w:ind w:firstLine="420" w:firstLineChars="200"/>
              <w:rPr>
                <w:rFonts w:ascii="宋体" w:hAnsi="宋体"/>
                <w:szCs w:val="21"/>
              </w:rPr>
            </w:pPr>
            <w:r>
              <w:rPr>
                <w:rFonts w:hint="eastAsia" w:ascii="宋体" w:hAnsi="宋体"/>
                <w:szCs w:val="21"/>
              </w:rPr>
              <w:t>A-6投标人的其他要求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0F3C18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C8B812D">
            <w:pPr>
              <w:spacing w:line="400" w:lineRule="exact"/>
              <w:jc w:val="center"/>
              <w:rPr>
                <w:rFonts w:ascii="宋体" w:hAnsi="宋体"/>
                <w:szCs w:val="21"/>
              </w:rPr>
            </w:pPr>
          </w:p>
        </w:tc>
        <w:tc>
          <w:tcPr>
            <w:tcW w:w="1943" w:type="dxa"/>
            <w:vMerge w:val="restart"/>
            <w:vAlign w:val="center"/>
          </w:tcPr>
          <w:p w14:paraId="0B1118B5">
            <w:pPr>
              <w:spacing w:line="400" w:lineRule="exact"/>
              <w:jc w:val="center"/>
              <w:rPr>
                <w:rFonts w:ascii="宋体" w:hAnsi="宋体"/>
                <w:szCs w:val="21"/>
              </w:rPr>
            </w:pPr>
            <w:r>
              <w:rPr>
                <w:rFonts w:hint="eastAsia" w:ascii="宋体" w:hAnsi="宋体"/>
                <w:szCs w:val="21"/>
              </w:rPr>
              <w:t>形式评审</w:t>
            </w:r>
          </w:p>
        </w:tc>
        <w:tc>
          <w:tcPr>
            <w:tcW w:w="6209" w:type="dxa"/>
          </w:tcPr>
          <w:p w14:paraId="3B433E90">
            <w:pPr>
              <w:spacing w:line="400" w:lineRule="exact"/>
              <w:ind w:firstLine="420" w:firstLineChars="200"/>
              <w:rPr>
                <w:rFonts w:ascii="宋体" w:hAnsi="宋体"/>
                <w:szCs w:val="21"/>
              </w:rPr>
            </w:pPr>
            <w:r>
              <w:rPr>
                <w:rFonts w:hint="eastAsia" w:ascii="宋体" w:hAnsi="宋体"/>
                <w:szCs w:val="21"/>
              </w:rPr>
              <w:t>A-8投标人名称与营业执照、资质证书、安全生产许可证</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53E9E2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DE8009F">
            <w:pPr>
              <w:spacing w:line="400" w:lineRule="exact"/>
              <w:jc w:val="center"/>
              <w:rPr>
                <w:rFonts w:ascii="宋体" w:hAnsi="宋体"/>
                <w:szCs w:val="21"/>
              </w:rPr>
            </w:pPr>
          </w:p>
        </w:tc>
        <w:tc>
          <w:tcPr>
            <w:tcW w:w="1943" w:type="dxa"/>
            <w:vMerge w:val="continue"/>
            <w:vAlign w:val="center"/>
          </w:tcPr>
          <w:p w14:paraId="0F9DFA3B">
            <w:pPr>
              <w:spacing w:line="400" w:lineRule="exact"/>
              <w:jc w:val="center"/>
              <w:rPr>
                <w:rFonts w:ascii="宋体" w:hAnsi="宋体"/>
                <w:szCs w:val="21"/>
              </w:rPr>
            </w:pPr>
          </w:p>
        </w:tc>
        <w:tc>
          <w:tcPr>
            <w:tcW w:w="6209" w:type="dxa"/>
          </w:tcPr>
          <w:p w14:paraId="2D93112E">
            <w:pPr>
              <w:spacing w:line="400" w:lineRule="exact"/>
              <w:ind w:firstLine="420" w:firstLineChars="200"/>
              <w:rPr>
                <w:rFonts w:ascii="宋体" w:hAnsi="宋体"/>
                <w:szCs w:val="21"/>
              </w:rPr>
            </w:pPr>
            <w:r>
              <w:rPr>
                <w:rFonts w:hint="eastAsia" w:ascii="宋体" w:hAnsi="宋体"/>
                <w:szCs w:val="21"/>
              </w:rPr>
              <w:t>A-9投标文件格式（不含投标函部分）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5F2E65B7">
            <w:pPr>
              <w:spacing w:line="400" w:lineRule="exact"/>
              <w:ind w:firstLine="420" w:firstLineChars="200"/>
              <w:rPr>
                <w:rFonts w:ascii="宋体" w:hAnsi="宋体"/>
                <w:szCs w:val="21"/>
              </w:rPr>
            </w:pPr>
            <w:r>
              <w:rPr>
                <w:rFonts w:hint="eastAsia" w:ascii="宋体" w:hAnsi="宋体"/>
                <w:szCs w:val="21"/>
              </w:rPr>
              <w:t>编制投标文件时对第八章“投标文件格式”的相应要素作实质性修改。</w:t>
            </w:r>
          </w:p>
        </w:tc>
      </w:tr>
      <w:tr w14:paraId="242899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16FC0E6">
            <w:pPr>
              <w:spacing w:line="400" w:lineRule="exact"/>
              <w:jc w:val="center"/>
              <w:rPr>
                <w:rFonts w:ascii="宋体" w:hAnsi="宋体"/>
                <w:szCs w:val="21"/>
              </w:rPr>
            </w:pPr>
          </w:p>
        </w:tc>
        <w:tc>
          <w:tcPr>
            <w:tcW w:w="1943" w:type="dxa"/>
            <w:vMerge w:val="continue"/>
            <w:vAlign w:val="center"/>
          </w:tcPr>
          <w:p w14:paraId="3C2C566F">
            <w:pPr>
              <w:spacing w:line="400" w:lineRule="exact"/>
              <w:jc w:val="center"/>
              <w:rPr>
                <w:rFonts w:ascii="宋体" w:hAnsi="宋体"/>
                <w:szCs w:val="21"/>
              </w:rPr>
            </w:pPr>
          </w:p>
        </w:tc>
        <w:tc>
          <w:tcPr>
            <w:tcW w:w="6209" w:type="dxa"/>
          </w:tcPr>
          <w:p w14:paraId="60E42AD3">
            <w:pPr>
              <w:spacing w:line="400" w:lineRule="exact"/>
              <w:ind w:firstLine="420" w:firstLineChars="200"/>
              <w:rPr>
                <w:rFonts w:ascii="宋体" w:hAnsi="宋体"/>
                <w:szCs w:val="21"/>
              </w:rPr>
            </w:pPr>
            <w:r>
              <w:rPr>
                <w:rFonts w:hint="eastAsia" w:ascii="宋体" w:hAnsi="宋体"/>
                <w:szCs w:val="21"/>
              </w:rPr>
              <w:t>A-11第八章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szCs w:val="21"/>
                <w:lang w:val="en-US" w:eastAsia="zh-CN"/>
              </w:rPr>
              <w:t>不</w:t>
            </w:r>
            <w:r>
              <w:rPr>
                <w:rFonts w:hint="eastAsia" w:ascii="宋体" w:hAnsi="宋体"/>
                <w:szCs w:val="21"/>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szCs w:val="21"/>
              </w:rPr>
              <w:t>。</w:t>
            </w:r>
          </w:p>
          <w:p w14:paraId="54366046">
            <w:pPr>
              <w:spacing w:line="400" w:lineRule="exact"/>
              <w:ind w:firstLine="420" w:firstLineChars="200"/>
              <w:rPr>
                <w:rFonts w:ascii="宋体" w:hAnsi="宋体"/>
                <w:szCs w:val="21"/>
              </w:rPr>
            </w:pPr>
            <w:r>
              <w:rPr>
                <w:rFonts w:hint="eastAsia" w:ascii="宋体" w:hAnsi="宋体"/>
                <w:szCs w:val="21"/>
              </w:rPr>
              <w:t>第八章 投标文件格式（不含投标函部分）要求加盖单位法人章的，</w:t>
            </w:r>
            <w:r>
              <w:rPr>
                <w:rFonts w:hint="eastAsia" w:ascii="宋体" w:hAnsi="宋体"/>
                <w:szCs w:val="21"/>
                <w:lang w:val="en-US" w:eastAsia="zh-CN"/>
              </w:rPr>
              <w:t>未</w:t>
            </w:r>
            <w:r>
              <w:rPr>
                <w:rFonts w:hint="eastAsia" w:ascii="宋体" w:hAnsi="宋体"/>
                <w:szCs w:val="21"/>
              </w:rPr>
              <w:t>加盖投标人的单位法人章</w:t>
            </w:r>
            <w:r>
              <w:rPr>
                <w:rFonts w:hint="eastAsia" w:ascii="宋体" w:hAnsi="宋体"/>
                <w:szCs w:val="21"/>
                <w:lang w:val="en-US" w:eastAsia="zh-CN"/>
              </w:rPr>
              <w:t>或</w:t>
            </w:r>
            <w:r>
              <w:rPr>
                <w:rFonts w:hint="eastAsia" w:ascii="宋体" w:hAnsi="宋体"/>
                <w:szCs w:val="21"/>
              </w:rPr>
              <w:t>单位电子印章。</w:t>
            </w:r>
          </w:p>
        </w:tc>
      </w:tr>
      <w:tr w14:paraId="76A68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891E48A">
            <w:pPr>
              <w:spacing w:line="400" w:lineRule="exact"/>
              <w:jc w:val="center"/>
              <w:rPr>
                <w:rFonts w:ascii="宋体" w:hAnsi="宋体"/>
                <w:szCs w:val="21"/>
              </w:rPr>
            </w:pPr>
          </w:p>
        </w:tc>
        <w:tc>
          <w:tcPr>
            <w:tcW w:w="1943" w:type="dxa"/>
            <w:vMerge w:val="continue"/>
            <w:vAlign w:val="center"/>
          </w:tcPr>
          <w:p w14:paraId="4B09801E">
            <w:pPr>
              <w:spacing w:line="400" w:lineRule="exact"/>
              <w:jc w:val="center"/>
              <w:rPr>
                <w:rFonts w:ascii="宋体" w:hAnsi="宋体"/>
                <w:szCs w:val="21"/>
              </w:rPr>
            </w:pPr>
          </w:p>
        </w:tc>
        <w:tc>
          <w:tcPr>
            <w:tcW w:w="6209" w:type="dxa"/>
          </w:tcPr>
          <w:p w14:paraId="064D1A0C">
            <w:pPr>
              <w:spacing w:line="400" w:lineRule="exact"/>
              <w:ind w:firstLine="420" w:firstLineChars="200"/>
              <w:rPr>
                <w:rFonts w:ascii="宋体" w:hAnsi="宋体"/>
                <w:szCs w:val="21"/>
              </w:rPr>
            </w:pPr>
            <w:r>
              <w:rPr>
                <w:rFonts w:hint="eastAsia" w:ascii="宋体" w:hAnsi="宋体"/>
                <w:szCs w:val="21"/>
              </w:rPr>
              <w:t>A-12投标人法定代表人的委托代理人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2B7B7B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79CED2F">
            <w:pPr>
              <w:spacing w:line="400" w:lineRule="exact"/>
              <w:jc w:val="center"/>
              <w:rPr>
                <w:rFonts w:ascii="宋体" w:hAnsi="宋体"/>
                <w:szCs w:val="21"/>
              </w:rPr>
            </w:pPr>
          </w:p>
        </w:tc>
        <w:tc>
          <w:tcPr>
            <w:tcW w:w="1943" w:type="dxa"/>
            <w:vMerge w:val="restart"/>
            <w:vAlign w:val="center"/>
          </w:tcPr>
          <w:p w14:paraId="7F4EBC8B">
            <w:pPr>
              <w:spacing w:line="400" w:lineRule="exact"/>
              <w:jc w:val="center"/>
              <w:rPr>
                <w:rFonts w:ascii="宋体" w:hAnsi="宋体"/>
                <w:szCs w:val="21"/>
              </w:rPr>
            </w:pPr>
            <w:r>
              <w:rPr>
                <w:rFonts w:hint="eastAsia" w:ascii="宋体" w:hAnsi="宋体"/>
                <w:szCs w:val="21"/>
              </w:rPr>
              <w:t>响应性评审</w:t>
            </w:r>
          </w:p>
        </w:tc>
        <w:tc>
          <w:tcPr>
            <w:tcW w:w="6209" w:type="dxa"/>
            <w:vAlign w:val="center"/>
          </w:tcPr>
          <w:p w14:paraId="02EC26C9">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35AFF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3EDE12E">
            <w:pPr>
              <w:spacing w:line="400" w:lineRule="exact"/>
              <w:jc w:val="center"/>
              <w:rPr>
                <w:rFonts w:ascii="宋体" w:hAnsi="宋体"/>
                <w:szCs w:val="21"/>
              </w:rPr>
            </w:pPr>
          </w:p>
        </w:tc>
        <w:tc>
          <w:tcPr>
            <w:tcW w:w="1943" w:type="dxa"/>
            <w:vMerge w:val="continue"/>
            <w:vAlign w:val="center"/>
          </w:tcPr>
          <w:p w14:paraId="3A969B23">
            <w:pPr>
              <w:spacing w:line="400" w:lineRule="exact"/>
              <w:jc w:val="center"/>
              <w:rPr>
                <w:rFonts w:ascii="宋体" w:hAnsi="宋体"/>
                <w:szCs w:val="21"/>
              </w:rPr>
            </w:pPr>
          </w:p>
        </w:tc>
        <w:tc>
          <w:tcPr>
            <w:tcW w:w="6209" w:type="dxa"/>
            <w:vAlign w:val="center"/>
          </w:tcPr>
          <w:p w14:paraId="64641AD9">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符合第二章“投标人须知前附表”第3.4款规定</w:t>
            </w:r>
            <w:r>
              <w:rPr>
                <w:rFonts w:hint="eastAsia" w:ascii="宋体" w:hAnsi="宋体"/>
                <w:szCs w:val="21"/>
              </w:rPr>
              <w:t>。</w:t>
            </w:r>
          </w:p>
        </w:tc>
      </w:tr>
      <w:tr w14:paraId="1F2962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8CA693A">
            <w:pPr>
              <w:spacing w:line="400" w:lineRule="exact"/>
              <w:jc w:val="center"/>
              <w:rPr>
                <w:rFonts w:ascii="宋体" w:hAnsi="宋体"/>
                <w:szCs w:val="21"/>
              </w:rPr>
            </w:pPr>
          </w:p>
        </w:tc>
        <w:tc>
          <w:tcPr>
            <w:tcW w:w="1943" w:type="dxa"/>
            <w:vMerge w:val="continue"/>
            <w:vAlign w:val="center"/>
          </w:tcPr>
          <w:p w14:paraId="08FE682A">
            <w:pPr>
              <w:spacing w:line="400" w:lineRule="exact"/>
              <w:jc w:val="center"/>
              <w:rPr>
                <w:rFonts w:ascii="宋体" w:hAnsi="宋体"/>
                <w:szCs w:val="21"/>
              </w:rPr>
            </w:pPr>
          </w:p>
        </w:tc>
        <w:tc>
          <w:tcPr>
            <w:tcW w:w="6209" w:type="dxa"/>
            <w:vAlign w:val="center"/>
          </w:tcPr>
          <w:p w14:paraId="12470CA5">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szCs w:val="21"/>
                <w:lang w:val="en-US" w:eastAsia="zh-CN"/>
              </w:rPr>
              <w:t>不</w:t>
            </w:r>
            <w:r>
              <w:rPr>
                <w:rFonts w:hint="eastAsia" w:ascii="宋体" w:hAnsi="宋体"/>
                <w:szCs w:val="21"/>
              </w:rPr>
              <w:t>符合第四章“合同条款及格式”规定，投标文件附有招标人不能接受的条件。（由投标人承诺，承诺书格式详见第八章投标文件格式。）</w:t>
            </w:r>
          </w:p>
        </w:tc>
      </w:tr>
      <w:tr w14:paraId="2749624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F3ACF1">
            <w:pPr>
              <w:spacing w:line="400" w:lineRule="exact"/>
              <w:jc w:val="center"/>
              <w:rPr>
                <w:rFonts w:ascii="宋体" w:hAnsi="宋体"/>
                <w:szCs w:val="21"/>
              </w:rPr>
            </w:pPr>
          </w:p>
        </w:tc>
        <w:tc>
          <w:tcPr>
            <w:tcW w:w="1943" w:type="dxa"/>
            <w:vMerge w:val="continue"/>
            <w:vAlign w:val="center"/>
          </w:tcPr>
          <w:p w14:paraId="57E296D0">
            <w:pPr>
              <w:spacing w:line="400" w:lineRule="exact"/>
              <w:jc w:val="center"/>
              <w:rPr>
                <w:rFonts w:ascii="宋体" w:hAnsi="宋体"/>
                <w:szCs w:val="21"/>
              </w:rPr>
            </w:pPr>
          </w:p>
        </w:tc>
        <w:tc>
          <w:tcPr>
            <w:tcW w:w="6209" w:type="dxa"/>
            <w:vAlign w:val="center"/>
          </w:tcPr>
          <w:p w14:paraId="053E6DE9">
            <w:pPr>
              <w:spacing w:line="400" w:lineRule="exact"/>
              <w:ind w:firstLine="420" w:firstLineChars="200"/>
              <w:rPr>
                <w:rFonts w:ascii="宋体" w:hAnsi="宋体"/>
                <w:szCs w:val="21"/>
              </w:rPr>
            </w:pPr>
            <w:r>
              <w:rPr>
                <w:rFonts w:hint="eastAsia" w:ascii="宋体" w:hAnsi="宋体"/>
                <w:szCs w:val="21"/>
              </w:rPr>
              <w:t>A-16</w:t>
            </w:r>
            <w:r>
              <w:rPr>
                <w:rFonts w:hint="eastAsia" w:ascii="宋体" w:hAnsi="宋体"/>
                <w:szCs w:val="21"/>
                <w:lang w:val="en-US" w:eastAsia="zh-CN"/>
              </w:rPr>
              <w:t>不</w:t>
            </w:r>
            <w:r>
              <w:rPr>
                <w:rFonts w:hint="eastAsia" w:ascii="宋体" w:hAnsi="宋体"/>
                <w:szCs w:val="21"/>
              </w:rPr>
              <w:t>符合第七章“技术标准和要求”规定（如有）。（由投标人承诺，承诺书格式详见第八章投标文件格式。）</w:t>
            </w:r>
          </w:p>
        </w:tc>
      </w:tr>
      <w:tr w14:paraId="1A8F8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196E5D8">
            <w:pPr>
              <w:spacing w:line="400" w:lineRule="exact"/>
              <w:jc w:val="center"/>
              <w:rPr>
                <w:rFonts w:ascii="宋体" w:hAnsi="宋体"/>
                <w:szCs w:val="21"/>
              </w:rPr>
            </w:pPr>
          </w:p>
        </w:tc>
        <w:tc>
          <w:tcPr>
            <w:tcW w:w="1943" w:type="dxa"/>
            <w:vMerge w:val="continue"/>
            <w:vAlign w:val="center"/>
          </w:tcPr>
          <w:p w14:paraId="53FF343D">
            <w:pPr>
              <w:spacing w:line="400" w:lineRule="exact"/>
              <w:jc w:val="center"/>
              <w:rPr>
                <w:rFonts w:ascii="宋体" w:hAnsi="宋体"/>
                <w:szCs w:val="21"/>
              </w:rPr>
            </w:pPr>
          </w:p>
        </w:tc>
        <w:tc>
          <w:tcPr>
            <w:tcW w:w="6209" w:type="dxa"/>
            <w:vAlign w:val="center"/>
          </w:tcPr>
          <w:p w14:paraId="2122E550">
            <w:pPr>
              <w:spacing w:line="400" w:lineRule="exact"/>
              <w:ind w:firstLine="420" w:firstLineChars="200"/>
              <w:rPr>
                <w:rFonts w:ascii="宋体" w:hAnsi="宋体"/>
                <w:szCs w:val="21"/>
              </w:rPr>
            </w:pPr>
            <w:r>
              <w:rPr>
                <w:rFonts w:hint="eastAsia" w:ascii="宋体" w:hAnsi="宋体"/>
                <w:szCs w:val="21"/>
              </w:rPr>
              <w:t>A-17投标人有以下情形之一的：</w:t>
            </w:r>
          </w:p>
          <w:p w14:paraId="6023BA1D">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存在弄虚作假等其他</w:t>
            </w:r>
            <w:r>
              <w:rPr>
                <w:rFonts w:hint="eastAsia" w:ascii="宋体" w:hAnsi="宋体"/>
                <w:szCs w:val="21"/>
              </w:rPr>
              <w:t>违反招投标相关法律、法规的行为的；</w:t>
            </w:r>
          </w:p>
          <w:p w14:paraId="56FE9867">
            <w:pPr>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.拒绝按评标委员会要求澄清、说明或补正的。</w:t>
            </w:r>
          </w:p>
        </w:tc>
      </w:tr>
      <w:tr w14:paraId="047A6F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CED711D">
            <w:pPr>
              <w:spacing w:line="400" w:lineRule="exact"/>
              <w:jc w:val="center"/>
              <w:rPr>
                <w:rFonts w:ascii="宋体" w:hAnsi="宋体"/>
                <w:szCs w:val="21"/>
              </w:rPr>
            </w:pPr>
          </w:p>
        </w:tc>
        <w:tc>
          <w:tcPr>
            <w:tcW w:w="1943" w:type="dxa"/>
            <w:vMerge w:val="restart"/>
            <w:vAlign w:val="center"/>
          </w:tcPr>
          <w:p w14:paraId="79CCC17B">
            <w:pPr>
              <w:spacing w:line="400" w:lineRule="exact"/>
              <w:jc w:val="center"/>
              <w:rPr>
                <w:rFonts w:ascii="宋体" w:hAnsi="宋体"/>
                <w:szCs w:val="21"/>
              </w:rPr>
            </w:pPr>
            <w:r>
              <w:rPr>
                <w:rFonts w:hint="eastAsia" w:ascii="宋体" w:hAnsi="宋体"/>
                <w:szCs w:val="21"/>
              </w:rPr>
              <w:t>投标函</w:t>
            </w:r>
            <w:r>
              <w:rPr>
                <w:rFonts w:hint="eastAsia" w:ascii="宋体" w:hAnsi="宋体"/>
                <w:szCs w:val="21"/>
                <w:lang w:val="en-US" w:eastAsia="zh-CN"/>
              </w:rPr>
              <w:t>部分</w:t>
            </w:r>
            <w:r>
              <w:rPr>
                <w:rFonts w:hint="eastAsia" w:ascii="宋体" w:hAnsi="宋体"/>
                <w:szCs w:val="21"/>
              </w:rPr>
              <w:t>评审</w:t>
            </w:r>
          </w:p>
        </w:tc>
        <w:tc>
          <w:tcPr>
            <w:tcW w:w="6209" w:type="dxa"/>
          </w:tcPr>
          <w:p w14:paraId="78FB06E0">
            <w:pPr>
              <w:spacing w:line="400" w:lineRule="exact"/>
              <w:ind w:firstLine="420" w:firstLineChars="200"/>
              <w:rPr>
                <w:rFonts w:ascii="宋体" w:hAnsi="宋体"/>
                <w:szCs w:val="21"/>
              </w:rPr>
            </w:pPr>
            <w:r>
              <w:rPr>
                <w:rFonts w:hint="eastAsia" w:ascii="宋体" w:hAnsi="宋体"/>
                <w:szCs w:val="21"/>
              </w:rPr>
              <w:t>A-18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kern w:val="0"/>
                <w:lang w:val="en-US" w:eastAsia="zh-CN"/>
              </w:rPr>
              <w:t>不</w:t>
            </w:r>
            <w:r>
              <w:rPr>
                <w:rFonts w:hint="eastAsia" w:ascii="宋体" w:hAnsi="宋体" w:cs="宋体"/>
                <w:kern w:val="0"/>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color w:val="auto"/>
                <w:kern w:val="0"/>
                <w:highlight w:val="none"/>
                <w:lang w:eastAsia="zh-CN"/>
              </w:rPr>
              <w:t>，</w:t>
            </w:r>
            <w:r>
              <w:rPr>
                <w:rFonts w:hint="eastAsia" w:ascii="宋体" w:hAnsi="宋体" w:cs="宋体"/>
                <w:kern w:val="0"/>
              </w:rPr>
              <w:t>要求加盖单位法人章的，</w:t>
            </w:r>
            <w:r>
              <w:rPr>
                <w:rFonts w:hint="eastAsia" w:ascii="宋体" w:hAnsi="宋体" w:cs="宋体"/>
                <w:kern w:val="0"/>
                <w:lang w:val="en-US" w:eastAsia="zh-CN"/>
              </w:rPr>
              <w:t>未</w:t>
            </w:r>
            <w:r>
              <w:rPr>
                <w:rFonts w:hint="eastAsia" w:ascii="宋体" w:hAnsi="宋体" w:cs="宋体"/>
                <w:kern w:val="0"/>
              </w:rPr>
              <w:t>加盖投标人的单位法人章</w:t>
            </w:r>
            <w:r>
              <w:rPr>
                <w:rFonts w:hint="eastAsia" w:ascii="宋体" w:hAnsi="宋体" w:cs="宋体"/>
                <w:kern w:val="0"/>
                <w:lang w:val="en-US" w:eastAsia="zh-CN"/>
              </w:rPr>
              <w:t>或</w:t>
            </w:r>
            <w:r>
              <w:rPr>
                <w:rFonts w:hint="eastAsia" w:ascii="宋体" w:hAnsi="宋体" w:cs="宋体"/>
                <w:kern w:val="0"/>
              </w:rPr>
              <w:t>单位电子印章</w:t>
            </w:r>
            <w:r>
              <w:rPr>
                <w:rFonts w:hint="eastAsia" w:ascii="宋体" w:hAnsi="宋体"/>
                <w:szCs w:val="21"/>
              </w:rPr>
              <w:t>。</w:t>
            </w:r>
          </w:p>
          <w:p w14:paraId="10473FD5">
            <w:pPr>
              <w:spacing w:line="400" w:lineRule="exact"/>
              <w:ind w:firstLine="420" w:firstLineChars="200"/>
              <w:rPr>
                <w:rFonts w:ascii="宋体" w:hAnsi="宋体"/>
                <w:i/>
                <w:szCs w:val="21"/>
              </w:rPr>
            </w:pPr>
          </w:p>
        </w:tc>
      </w:tr>
      <w:tr w14:paraId="3D74EE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8DE4089">
            <w:pPr>
              <w:spacing w:line="400" w:lineRule="exact"/>
              <w:jc w:val="center"/>
              <w:rPr>
                <w:rFonts w:ascii="宋体" w:hAnsi="宋体"/>
                <w:szCs w:val="21"/>
              </w:rPr>
            </w:pPr>
          </w:p>
        </w:tc>
        <w:tc>
          <w:tcPr>
            <w:tcW w:w="1943" w:type="dxa"/>
            <w:vMerge w:val="continue"/>
            <w:vAlign w:val="center"/>
          </w:tcPr>
          <w:p w14:paraId="77C0B8A3">
            <w:pPr>
              <w:spacing w:line="400" w:lineRule="exact"/>
              <w:jc w:val="center"/>
              <w:rPr>
                <w:rFonts w:hint="eastAsia" w:ascii="宋体" w:hAnsi="宋体"/>
                <w:szCs w:val="21"/>
              </w:rPr>
            </w:pPr>
          </w:p>
        </w:tc>
        <w:tc>
          <w:tcPr>
            <w:tcW w:w="6209" w:type="dxa"/>
          </w:tcPr>
          <w:p w14:paraId="2CEA3A7E">
            <w:pPr>
              <w:spacing w:line="400" w:lineRule="exact"/>
              <w:ind w:firstLine="420" w:firstLineChars="200"/>
              <w:rPr>
                <w:rFonts w:hint="eastAsia" w:ascii="宋体" w:hAnsi="宋体" w:eastAsia="宋体"/>
                <w:szCs w:val="21"/>
                <w:lang w:eastAsia="zh-CN"/>
              </w:rPr>
            </w:pPr>
            <w:r>
              <w:rPr>
                <w:rFonts w:hint="eastAsia" w:ascii="宋体" w:hAnsi="宋体"/>
                <w:szCs w:val="21"/>
                <w:lang w:val="en-US" w:eastAsia="zh-CN"/>
              </w:rPr>
              <w:t>A-19</w:t>
            </w:r>
            <w:r>
              <w:rPr>
                <w:rFonts w:hint="eastAsia" w:ascii="宋体" w:hAnsi="宋体"/>
                <w:szCs w:val="21"/>
              </w:rPr>
              <w:t>《投标函》中填写的项目经理与拟派项目经理的信息</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p>
        </w:tc>
      </w:tr>
      <w:tr w14:paraId="5179B6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148C9BC">
            <w:pPr>
              <w:spacing w:line="400" w:lineRule="exact"/>
              <w:jc w:val="center"/>
              <w:rPr>
                <w:rFonts w:ascii="宋体" w:hAnsi="宋体"/>
                <w:szCs w:val="21"/>
              </w:rPr>
            </w:pPr>
          </w:p>
        </w:tc>
        <w:tc>
          <w:tcPr>
            <w:tcW w:w="1943" w:type="dxa"/>
            <w:vMerge w:val="continue"/>
            <w:vAlign w:val="center"/>
          </w:tcPr>
          <w:p w14:paraId="05591527">
            <w:pPr>
              <w:spacing w:line="400" w:lineRule="exact"/>
              <w:jc w:val="center"/>
              <w:rPr>
                <w:rFonts w:ascii="宋体" w:hAnsi="宋体"/>
                <w:szCs w:val="21"/>
              </w:rPr>
            </w:pPr>
          </w:p>
        </w:tc>
        <w:tc>
          <w:tcPr>
            <w:tcW w:w="6209" w:type="dxa"/>
          </w:tcPr>
          <w:p w14:paraId="4DB8656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20</w:t>
            </w:r>
            <w:r>
              <w:rPr>
                <w:rFonts w:hint="eastAsia" w:ascii="宋体" w:hAnsi="宋体"/>
                <w:szCs w:val="21"/>
              </w:rPr>
              <w:t>工期</w:t>
            </w:r>
            <w:r>
              <w:rPr>
                <w:rFonts w:hint="eastAsia" w:ascii="宋体" w:hAnsi="宋体"/>
                <w:szCs w:val="21"/>
                <w:lang w:val="en-US" w:eastAsia="zh-CN"/>
              </w:rPr>
              <w:t>不</w:t>
            </w:r>
            <w:r>
              <w:rPr>
                <w:rFonts w:hint="eastAsia" w:ascii="宋体" w:hAnsi="宋体"/>
                <w:szCs w:val="21"/>
              </w:rPr>
              <w:t>符合第二章“投标人须知”第1.3.2项规定。</w:t>
            </w:r>
          </w:p>
        </w:tc>
      </w:tr>
      <w:tr w14:paraId="6C8A64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20F6DF4">
            <w:pPr>
              <w:spacing w:line="400" w:lineRule="exact"/>
              <w:jc w:val="center"/>
              <w:rPr>
                <w:rFonts w:ascii="宋体" w:hAnsi="宋体"/>
                <w:szCs w:val="21"/>
              </w:rPr>
            </w:pPr>
          </w:p>
        </w:tc>
        <w:tc>
          <w:tcPr>
            <w:tcW w:w="1943" w:type="dxa"/>
            <w:vMerge w:val="continue"/>
            <w:vAlign w:val="center"/>
          </w:tcPr>
          <w:p w14:paraId="54EB5C64">
            <w:pPr>
              <w:spacing w:line="400" w:lineRule="exact"/>
              <w:jc w:val="center"/>
              <w:rPr>
                <w:rFonts w:ascii="宋体" w:hAnsi="宋体"/>
                <w:szCs w:val="21"/>
              </w:rPr>
            </w:pPr>
          </w:p>
        </w:tc>
        <w:tc>
          <w:tcPr>
            <w:tcW w:w="6209" w:type="dxa"/>
          </w:tcPr>
          <w:p w14:paraId="455E04A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工程质量</w:t>
            </w:r>
            <w:r>
              <w:rPr>
                <w:rFonts w:hint="eastAsia" w:ascii="宋体" w:hAnsi="宋体"/>
                <w:szCs w:val="21"/>
                <w:lang w:val="en-US" w:eastAsia="zh-CN"/>
              </w:rPr>
              <w:t>不</w:t>
            </w:r>
            <w:r>
              <w:rPr>
                <w:rFonts w:hint="eastAsia" w:ascii="宋体" w:hAnsi="宋体"/>
                <w:szCs w:val="21"/>
              </w:rPr>
              <w:t>符合第二章“投标人须知”第1.3.3项规定。</w:t>
            </w:r>
          </w:p>
        </w:tc>
      </w:tr>
      <w:tr w14:paraId="0D0FAC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8596E44">
            <w:pPr>
              <w:spacing w:line="400" w:lineRule="exact"/>
              <w:jc w:val="center"/>
              <w:rPr>
                <w:rFonts w:ascii="宋体" w:hAnsi="宋体"/>
                <w:szCs w:val="21"/>
              </w:rPr>
            </w:pPr>
          </w:p>
        </w:tc>
        <w:tc>
          <w:tcPr>
            <w:tcW w:w="1943" w:type="dxa"/>
            <w:vMerge w:val="continue"/>
            <w:vAlign w:val="center"/>
          </w:tcPr>
          <w:p w14:paraId="2E568F64">
            <w:pPr>
              <w:spacing w:line="400" w:lineRule="exact"/>
              <w:jc w:val="center"/>
              <w:rPr>
                <w:rFonts w:ascii="宋体" w:hAnsi="宋体"/>
                <w:szCs w:val="21"/>
              </w:rPr>
            </w:pPr>
          </w:p>
        </w:tc>
        <w:tc>
          <w:tcPr>
            <w:tcW w:w="6209" w:type="dxa"/>
          </w:tcPr>
          <w:p w14:paraId="67290F6A">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3D41A9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83D5707">
            <w:pPr>
              <w:spacing w:line="400" w:lineRule="exact"/>
              <w:jc w:val="center"/>
              <w:rPr>
                <w:rFonts w:ascii="宋体" w:hAnsi="宋体"/>
                <w:szCs w:val="21"/>
              </w:rPr>
            </w:pPr>
          </w:p>
        </w:tc>
        <w:tc>
          <w:tcPr>
            <w:tcW w:w="1943" w:type="dxa"/>
            <w:vMerge w:val="continue"/>
            <w:vAlign w:val="center"/>
          </w:tcPr>
          <w:p w14:paraId="0B152D17">
            <w:pPr>
              <w:spacing w:line="400" w:lineRule="exact"/>
              <w:jc w:val="center"/>
              <w:rPr>
                <w:rFonts w:ascii="宋体" w:hAnsi="宋体"/>
                <w:szCs w:val="21"/>
              </w:rPr>
            </w:pPr>
          </w:p>
        </w:tc>
        <w:tc>
          <w:tcPr>
            <w:tcW w:w="6209" w:type="dxa"/>
            <w:vAlign w:val="center"/>
          </w:tcPr>
          <w:p w14:paraId="265EB01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投标函中的总报价与已标价工程量清单总报价</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或</w:t>
            </w:r>
            <w:r>
              <w:rPr>
                <w:rFonts w:hint="eastAsia" w:ascii="宋体" w:hAnsi="宋体"/>
                <w:szCs w:val="21"/>
              </w:rPr>
              <w:t>工程量清单总报价与依据单价、工程数量、分部分项工程合价计算出的结果</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tc>
      </w:tr>
      <w:tr w14:paraId="6BD070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3D904F4">
            <w:pPr>
              <w:spacing w:line="400" w:lineRule="exact"/>
              <w:jc w:val="center"/>
              <w:rPr>
                <w:rFonts w:ascii="宋体" w:hAnsi="宋体"/>
                <w:szCs w:val="21"/>
              </w:rPr>
            </w:pPr>
          </w:p>
        </w:tc>
        <w:tc>
          <w:tcPr>
            <w:tcW w:w="1943" w:type="dxa"/>
            <w:vMerge w:val="continue"/>
            <w:vAlign w:val="center"/>
          </w:tcPr>
          <w:p w14:paraId="3899B907">
            <w:pPr>
              <w:spacing w:line="400" w:lineRule="exact"/>
              <w:jc w:val="center"/>
              <w:rPr>
                <w:rFonts w:ascii="宋体" w:hAnsi="宋体"/>
                <w:szCs w:val="21"/>
              </w:rPr>
            </w:pPr>
          </w:p>
        </w:tc>
        <w:tc>
          <w:tcPr>
            <w:tcW w:w="6209" w:type="dxa"/>
            <w:vAlign w:val="center"/>
          </w:tcPr>
          <w:p w14:paraId="5D9E7C96">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24投标函中</w:t>
            </w:r>
            <w:r>
              <w:rPr>
                <w:rFonts w:hint="eastAsia" w:ascii="宋体" w:hAnsi="宋体"/>
                <w:szCs w:val="21"/>
              </w:rPr>
              <w:t>的投标总报价</w:t>
            </w:r>
            <w:r>
              <w:rPr>
                <w:rFonts w:hint="eastAsia" w:ascii="宋体" w:hAnsi="宋体"/>
                <w:szCs w:val="21"/>
                <w:lang w:val="en-US" w:eastAsia="zh-CN"/>
              </w:rPr>
              <w:t>高于招标人公布的</w:t>
            </w:r>
            <w:r>
              <w:rPr>
                <w:rFonts w:hint="eastAsia" w:ascii="宋体" w:hAnsi="宋体"/>
                <w:szCs w:val="21"/>
              </w:rPr>
              <w:t>投标总报价最高限价。</w:t>
            </w:r>
          </w:p>
        </w:tc>
      </w:tr>
      <w:tr w14:paraId="696E79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BE17D3A">
            <w:pPr>
              <w:spacing w:line="400" w:lineRule="exact"/>
              <w:jc w:val="center"/>
              <w:rPr>
                <w:rFonts w:ascii="宋体" w:hAnsi="宋体"/>
                <w:szCs w:val="21"/>
              </w:rPr>
            </w:pPr>
          </w:p>
        </w:tc>
        <w:tc>
          <w:tcPr>
            <w:tcW w:w="1943" w:type="dxa"/>
            <w:vMerge w:val="continue"/>
            <w:vAlign w:val="center"/>
          </w:tcPr>
          <w:p w14:paraId="17B50B7B">
            <w:pPr>
              <w:spacing w:line="400" w:lineRule="exact"/>
              <w:jc w:val="center"/>
              <w:rPr>
                <w:rFonts w:ascii="宋体" w:hAnsi="宋体"/>
                <w:szCs w:val="21"/>
              </w:rPr>
            </w:pPr>
          </w:p>
        </w:tc>
        <w:tc>
          <w:tcPr>
            <w:tcW w:w="6209" w:type="dxa"/>
            <w:vAlign w:val="center"/>
          </w:tcPr>
          <w:p w14:paraId="298887D6">
            <w:pPr>
              <w:spacing w:line="400" w:lineRule="exact"/>
              <w:ind w:firstLine="420" w:firstLineChars="200"/>
              <w:rPr>
                <w:rFonts w:hint="eastAsia" w:ascii="宋体" w:hAnsi="宋体" w:eastAsia="宋体"/>
                <w:szCs w:val="21"/>
                <w:lang w:eastAsia="zh-CN"/>
              </w:rPr>
            </w:pPr>
            <w:r>
              <w:rPr>
                <w:rFonts w:hint="eastAsia" w:ascii="宋体" w:hAnsi="宋体"/>
                <w:szCs w:val="21"/>
              </w:rPr>
              <w:t>A-</w:t>
            </w:r>
            <w:r>
              <w:rPr>
                <w:rFonts w:hint="eastAsia" w:ascii="宋体" w:hAnsi="宋体"/>
                <w:szCs w:val="21"/>
                <w:lang w:val="en-US" w:eastAsia="zh-CN"/>
              </w:rPr>
              <w:t>25</w:t>
            </w:r>
            <w:r>
              <w:rPr>
                <w:rFonts w:hint="eastAsia" w:ascii="宋体" w:hAnsi="宋体"/>
                <w:szCs w:val="21"/>
              </w:rPr>
              <w:t>投标人投标总报价或者部分单项</w:t>
            </w:r>
            <w:r>
              <w:rPr>
                <w:rFonts w:hint="eastAsia" w:ascii="宋体" w:hAnsi="宋体"/>
                <w:szCs w:val="21"/>
                <w:lang w:val="en-US" w:eastAsia="zh-CN"/>
              </w:rPr>
              <w:t>报价</w:t>
            </w:r>
            <w:r>
              <w:rPr>
                <w:rFonts w:hint="eastAsia" w:ascii="宋体" w:hAnsi="宋体"/>
                <w:szCs w:val="21"/>
              </w:rPr>
              <w:t>低于招标文件规定的对应的异常低价警戒线的，</w:t>
            </w:r>
            <w:r>
              <w:rPr>
                <w:rFonts w:hint="eastAsia" w:ascii="宋体" w:hAnsi="宋体" w:eastAsia="宋体" w:cs="宋体"/>
                <w:kern w:val="0"/>
                <w:szCs w:val="21"/>
                <w:lang w:val="en-US" w:eastAsia="zh-CN"/>
              </w:rPr>
              <w:t>未</w:t>
            </w:r>
            <w:r>
              <w:rPr>
                <w:rFonts w:hint="eastAsia" w:ascii="宋体" w:hAnsi="宋体" w:eastAsia="宋体" w:cs="宋体"/>
                <w:kern w:val="0"/>
                <w:szCs w:val="21"/>
              </w:rPr>
              <w:t>提供报价合理性说明，</w:t>
            </w:r>
            <w:r>
              <w:rPr>
                <w:rFonts w:hint="eastAsia" w:ascii="宋体" w:hAnsi="宋体" w:eastAsia="宋体" w:cs="宋体"/>
                <w:kern w:val="0"/>
                <w:szCs w:val="21"/>
                <w:lang w:val="en-US" w:eastAsia="zh-CN"/>
              </w:rPr>
              <w:t>或未</w:t>
            </w:r>
            <w:r>
              <w:rPr>
                <w:rFonts w:hint="eastAsia" w:ascii="宋体" w:hAnsi="宋体" w:eastAsia="宋体" w:cs="宋体"/>
                <w:kern w:val="0"/>
                <w:szCs w:val="21"/>
              </w:rPr>
              <w:t>提供必要的证明材料</w:t>
            </w:r>
            <w:r>
              <w:rPr>
                <w:rFonts w:hint="eastAsia" w:ascii="宋体" w:hAnsi="宋体" w:eastAsia="宋体" w:cs="宋体"/>
                <w:kern w:val="0"/>
                <w:szCs w:val="21"/>
                <w:lang w:eastAsia="zh-CN"/>
              </w:rPr>
              <w:t>，</w:t>
            </w:r>
            <w:r>
              <w:rPr>
                <w:rFonts w:hint="eastAsia" w:ascii="宋体" w:hAnsi="宋体" w:eastAsia="宋体" w:cs="宋体"/>
                <w:kern w:val="0"/>
                <w:szCs w:val="21"/>
                <w:lang w:val="en-US" w:eastAsia="zh-CN"/>
              </w:rPr>
              <w:t>或提供的证明材料</w:t>
            </w:r>
            <w:r>
              <w:rPr>
                <w:rFonts w:hint="eastAsia" w:ascii="宋体" w:hAnsi="宋体" w:cs="宋体"/>
                <w:color w:val="auto"/>
                <w:kern w:val="0"/>
                <w:szCs w:val="21"/>
                <w:lang w:val="en-US" w:eastAsia="zh-CN"/>
              </w:rPr>
              <w:t>不能</w:t>
            </w:r>
            <w:r>
              <w:rPr>
                <w:rFonts w:hint="eastAsia" w:ascii="宋体" w:hAnsi="宋体" w:eastAsia="宋体" w:cs="宋体"/>
                <w:color w:val="auto"/>
                <w:kern w:val="0"/>
                <w:szCs w:val="21"/>
                <w:lang w:val="en-US" w:eastAsia="zh-CN"/>
              </w:rPr>
              <w:t>说明其报价的合理性</w:t>
            </w:r>
            <w:r>
              <w:rPr>
                <w:rFonts w:hint="eastAsia" w:ascii="宋体" w:hAnsi="宋体"/>
                <w:szCs w:val="21"/>
                <w:lang w:val="en-US" w:eastAsia="zh-CN"/>
              </w:rPr>
              <w:t>（如有）</w:t>
            </w:r>
            <w:r>
              <w:rPr>
                <w:rFonts w:hint="eastAsia" w:ascii="宋体" w:hAnsi="宋体"/>
                <w:szCs w:val="21"/>
                <w:lang w:eastAsia="zh-CN"/>
              </w:rPr>
              <w:t>。</w:t>
            </w:r>
          </w:p>
        </w:tc>
      </w:tr>
      <w:tr w14:paraId="7B4576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0E3ACE9">
            <w:pPr>
              <w:spacing w:line="400" w:lineRule="exact"/>
              <w:jc w:val="center"/>
              <w:rPr>
                <w:rFonts w:ascii="宋体" w:hAnsi="宋体"/>
                <w:szCs w:val="21"/>
              </w:rPr>
            </w:pPr>
          </w:p>
        </w:tc>
        <w:tc>
          <w:tcPr>
            <w:tcW w:w="1943" w:type="dxa"/>
            <w:vMerge w:val="continue"/>
            <w:vAlign w:val="center"/>
          </w:tcPr>
          <w:p w14:paraId="5A94EDA0">
            <w:pPr>
              <w:spacing w:line="400" w:lineRule="exact"/>
              <w:jc w:val="center"/>
              <w:rPr>
                <w:rFonts w:ascii="宋体" w:hAnsi="宋体"/>
                <w:szCs w:val="21"/>
              </w:rPr>
            </w:pPr>
          </w:p>
        </w:tc>
        <w:tc>
          <w:tcPr>
            <w:tcW w:w="6209" w:type="dxa"/>
            <w:vAlign w:val="center"/>
          </w:tcPr>
          <w:p w14:paraId="337AAF6C">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26</w:t>
            </w:r>
            <w:r>
              <w:rPr>
                <w:rFonts w:hint="eastAsia" w:ascii="宋体" w:hAnsi="宋体"/>
                <w:szCs w:val="21"/>
              </w:rPr>
              <w:t>投标函中的安全文明施工费金额或</w:t>
            </w:r>
            <w:r>
              <w:rPr>
                <w:rFonts w:hint="eastAsia" w:ascii="宋体" w:hAnsi="宋体" w:cs="宋体"/>
                <w:kern w:val="0"/>
                <w:lang w:val="en-US" w:eastAsia="zh-CN"/>
              </w:rPr>
              <w:t>已标价工程量清单</w:t>
            </w:r>
            <w:r>
              <w:rPr>
                <w:rFonts w:hint="eastAsia" w:ascii="宋体" w:hAnsi="宋体"/>
                <w:szCs w:val="21"/>
              </w:rPr>
              <w:t>中安全文明施工费的汇总金额未按照招标人给出的暂定金额填报。</w:t>
            </w:r>
            <w:r>
              <w:rPr>
                <w:rFonts w:hint="eastAsia" w:ascii="宋体" w:hAnsi="宋体"/>
                <w:szCs w:val="21"/>
                <w:lang w:val="en-US" w:eastAsia="zh-CN"/>
              </w:rPr>
              <w:t>暂列金额、暂估价等暂定金额</w:t>
            </w:r>
            <w:r>
              <w:rPr>
                <w:rFonts w:hint="eastAsia" w:ascii="宋体" w:hAnsi="宋体"/>
                <w:szCs w:val="21"/>
              </w:rPr>
              <w:t>未按照招标人给出的暂定金额填报</w:t>
            </w:r>
            <w:r>
              <w:rPr>
                <w:rFonts w:hint="eastAsia" w:ascii="宋体" w:hAnsi="宋体"/>
                <w:szCs w:val="21"/>
                <w:lang w:eastAsia="zh-CN"/>
              </w:rPr>
              <w:t>。</w:t>
            </w:r>
          </w:p>
        </w:tc>
      </w:tr>
      <w:tr w14:paraId="767C8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FB33229">
            <w:pPr>
              <w:spacing w:line="400" w:lineRule="exact"/>
              <w:jc w:val="center"/>
              <w:rPr>
                <w:rFonts w:ascii="宋体" w:hAnsi="宋体"/>
                <w:szCs w:val="21"/>
              </w:rPr>
            </w:pPr>
          </w:p>
        </w:tc>
        <w:tc>
          <w:tcPr>
            <w:tcW w:w="1943" w:type="dxa"/>
            <w:vMerge w:val="continue"/>
            <w:vAlign w:val="center"/>
          </w:tcPr>
          <w:p w14:paraId="1D6B621A">
            <w:pPr>
              <w:spacing w:line="400" w:lineRule="exact"/>
              <w:jc w:val="center"/>
              <w:rPr>
                <w:rFonts w:ascii="宋体" w:hAnsi="宋体"/>
                <w:szCs w:val="21"/>
              </w:rPr>
            </w:pPr>
          </w:p>
        </w:tc>
        <w:tc>
          <w:tcPr>
            <w:tcW w:w="6209" w:type="dxa"/>
            <w:vAlign w:val="center"/>
          </w:tcPr>
          <w:p w14:paraId="292B692E">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14F21E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4A88E61">
            <w:pPr>
              <w:spacing w:line="400" w:lineRule="exact"/>
              <w:jc w:val="center"/>
              <w:rPr>
                <w:rFonts w:ascii="宋体" w:hAnsi="宋体"/>
                <w:szCs w:val="21"/>
              </w:rPr>
            </w:pPr>
          </w:p>
        </w:tc>
        <w:tc>
          <w:tcPr>
            <w:tcW w:w="1943" w:type="dxa"/>
            <w:vMerge w:val="continue"/>
            <w:vAlign w:val="center"/>
          </w:tcPr>
          <w:p w14:paraId="27679E2D">
            <w:pPr>
              <w:spacing w:line="400" w:lineRule="exact"/>
              <w:jc w:val="center"/>
              <w:rPr>
                <w:rFonts w:ascii="宋体" w:hAnsi="宋体"/>
                <w:szCs w:val="21"/>
              </w:rPr>
            </w:pPr>
          </w:p>
        </w:tc>
        <w:tc>
          <w:tcPr>
            <w:tcW w:w="6209" w:type="dxa"/>
            <w:vAlign w:val="center"/>
          </w:tcPr>
          <w:p w14:paraId="5F5F11BF">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w:t>
            </w:r>
            <w:r>
              <w:rPr>
                <w:rFonts w:hint="eastAsia" w:ascii="宋体" w:hAnsi="宋体"/>
                <w:szCs w:val="21"/>
              </w:rPr>
              <w:t>投标人</w:t>
            </w:r>
            <w:r>
              <w:rPr>
                <w:rFonts w:hint="eastAsia" w:ascii="宋体" w:hAnsi="宋体"/>
                <w:szCs w:val="21"/>
                <w:lang w:val="en-US" w:eastAsia="zh-CN"/>
              </w:rPr>
              <w:t>未</w:t>
            </w:r>
            <w:r>
              <w:rPr>
                <w:rFonts w:hint="eastAsia" w:ascii="宋体" w:hAnsi="宋体"/>
                <w:szCs w:val="21"/>
              </w:rPr>
              <w:t>按招标工程量清单填报价格。项目编码、项目名称、项目特征、计量单位、工程量与招标工程量清单</w:t>
            </w:r>
            <w:r>
              <w:rPr>
                <w:rFonts w:hint="eastAsia" w:ascii="宋体" w:hAnsi="宋体"/>
                <w:szCs w:val="21"/>
                <w:lang w:val="en-US" w:eastAsia="zh-CN"/>
              </w:rPr>
              <w:t>不</w:t>
            </w:r>
            <w:r>
              <w:rPr>
                <w:rFonts w:hint="eastAsia" w:ascii="宋体" w:hAnsi="宋体"/>
                <w:szCs w:val="21"/>
              </w:rPr>
              <w:t>一致。</w:t>
            </w:r>
          </w:p>
        </w:tc>
      </w:tr>
      <w:tr w14:paraId="44EB00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E9803BE">
            <w:pPr>
              <w:spacing w:line="400" w:lineRule="exact"/>
              <w:jc w:val="center"/>
              <w:rPr>
                <w:rFonts w:ascii="宋体" w:hAnsi="宋体"/>
                <w:szCs w:val="21"/>
              </w:rPr>
            </w:pPr>
          </w:p>
        </w:tc>
        <w:tc>
          <w:tcPr>
            <w:tcW w:w="1943" w:type="dxa"/>
            <w:vMerge w:val="continue"/>
            <w:vAlign w:val="center"/>
          </w:tcPr>
          <w:p w14:paraId="001675D8">
            <w:pPr>
              <w:spacing w:line="400" w:lineRule="exact"/>
              <w:jc w:val="center"/>
              <w:rPr>
                <w:rFonts w:ascii="宋体" w:hAnsi="宋体"/>
                <w:szCs w:val="21"/>
              </w:rPr>
            </w:pPr>
          </w:p>
        </w:tc>
        <w:tc>
          <w:tcPr>
            <w:tcW w:w="6209" w:type="dxa"/>
            <w:vAlign w:val="center"/>
          </w:tcPr>
          <w:p w14:paraId="499BEDF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投标人的</w:t>
            </w:r>
            <w:r>
              <w:rPr>
                <w:rFonts w:hint="eastAsia" w:ascii="宋体" w:hAnsi="宋体"/>
                <w:szCs w:val="21"/>
                <w:lang w:val="en-US" w:eastAsia="zh-CN"/>
              </w:rPr>
              <w:t>一项或多项</w:t>
            </w:r>
            <w:r>
              <w:rPr>
                <w:rFonts w:hint="eastAsia" w:ascii="宋体" w:hAnsi="宋体"/>
                <w:szCs w:val="21"/>
              </w:rPr>
              <w:t>清单综合单价报价超过</w:t>
            </w:r>
            <w:r>
              <w:rPr>
                <w:rFonts w:hint="eastAsia" w:ascii="宋体" w:hAnsi="宋体"/>
                <w:szCs w:val="21"/>
                <w:lang w:val="en-US" w:eastAsia="zh-CN"/>
              </w:rPr>
              <w:t>对应的</w:t>
            </w:r>
            <w:r>
              <w:rPr>
                <w:rFonts w:hint="eastAsia" w:ascii="宋体" w:hAnsi="宋体"/>
                <w:szCs w:val="21"/>
              </w:rPr>
              <w:t>清单综合单价最高限价。</w:t>
            </w:r>
          </w:p>
        </w:tc>
      </w:tr>
      <w:tr w14:paraId="1C533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33FA38A">
            <w:pPr>
              <w:spacing w:line="400" w:lineRule="exact"/>
              <w:jc w:val="center"/>
              <w:rPr>
                <w:rFonts w:ascii="宋体" w:hAnsi="宋体"/>
                <w:szCs w:val="21"/>
              </w:rPr>
            </w:pPr>
          </w:p>
        </w:tc>
        <w:tc>
          <w:tcPr>
            <w:tcW w:w="1943" w:type="dxa"/>
            <w:vMerge w:val="continue"/>
            <w:vAlign w:val="center"/>
          </w:tcPr>
          <w:p w14:paraId="5EAC758C">
            <w:pPr>
              <w:spacing w:line="400" w:lineRule="exact"/>
              <w:jc w:val="center"/>
              <w:rPr>
                <w:rFonts w:ascii="宋体" w:hAnsi="宋体"/>
                <w:szCs w:val="21"/>
              </w:rPr>
            </w:pPr>
          </w:p>
        </w:tc>
        <w:tc>
          <w:tcPr>
            <w:tcW w:w="6209" w:type="dxa"/>
            <w:vAlign w:val="center"/>
          </w:tcPr>
          <w:p w14:paraId="3AC00C94">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30</w:t>
            </w:r>
            <w:r>
              <w:rPr>
                <w:rFonts w:hint="default" w:ascii="宋体" w:hAnsi="宋体"/>
                <w:kern w:val="0"/>
                <w:szCs w:val="21"/>
                <w:u w:val="none"/>
              </w:rPr>
              <w:t>投标人的</w:t>
            </w:r>
            <w:r>
              <w:rPr>
                <w:rFonts w:hint="eastAsia" w:ascii="宋体" w:hAnsi="宋体"/>
                <w:kern w:val="0"/>
                <w:szCs w:val="21"/>
                <w:u w:val="none"/>
                <w:lang w:val="en-US" w:eastAsia="zh-CN"/>
              </w:rPr>
              <w:t>工程量清单单项报价为零报价（招标人提供的工程量清单单项最高限价中金额为零的除外）或者负数报价（如有）</w:t>
            </w:r>
            <w:r>
              <w:rPr>
                <w:rFonts w:hint="eastAsia" w:ascii="宋体" w:hAnsi="宋体"/>
                <w:szCs w:val="21"/>
                <w:lang w:eastAsia="zh-CN"/>
              </w:rPr>
              <w:t>。</w:t>
            </w:r>
          </w:p>
        </w:tc>
      </w:tr>
      <w:tr w14:paraId="561437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635BB7">
            <w:pPr>
              <w:spacing w:line="400" w:lineRule="exact"/>
              <w:jc w:val="center"/>
              <w:rPr>
                <w:rFonts w:ascii="宋体" w:hAnsi="宋体"/>
                <w:szCs w:val="21"/>
              </w:rPr>
            </w:pPr>
          </w:p>
        </w:tc>
        <w:tc>
          <w:tcPr>
            <w:tcW w:w="1943" w:type="dxa"/>
            <w:vMerge w:val="continue"/>
            <w:vAlign w:val="center"/>
          </w:tcPr>
          <w:p w14:paraId="55E66D91">
            <w:pPr>
              <w:spacing w:line="400" w:lineRule="exact"/>
              <w:jc w:val="center"/>
              <w:rPr>
                <w:rFonts w:ascii="宋体" w:hAnsi="宋体"/>
                <w:szCs w:val="21"/>
              </w:rPr>
            </w:pPr>
          </w:p>
        </w:tc>
        <w:tc>
          <w:tcPr>
            <w:tcW w:w="6209" w:type="dxa"/>
            <w:vAlign w:val="center"/>
          </w:tcPr>
          <w:p w14:paraId="62F1EB99">
            <w:pPr>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A-31</w:t>
            </w:r>
            <w:r>
              <w:rPr>
                <w:rFonts w:hint="eastAsia" w:ascii="宋体" w:hAnsi="宋体"/>
                <w:kern w:val="0"/>
                <w:szCs w:val="21"/>
                <w:u w:val="none"/>
                <w:lang w:val="en-US" w:eastAsia="zh-CN"/>
              </w:rPr>
              <w:t>投标人的工程量清单中有不平衡报价的，不符合第二章“投标人须知前附表”第3.2款关于不平衡报价的要求（如有）。</w:t>
            </w:r>
          </w:p>
        </w:tc>
      </w:tr>
      <w:tr w14:paraId="46D573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3A86C652">
            <w:pPr>
              <w:spacing w:line="400" w:lineRule="exact"/>
              <w:jc w:val="center"/>
              <w:rPr>
                <w:rFonts w:ascii="宋体" w:hAnsi="宋体"/>
                <w:szCs w:val="21"/>
              </w:rPr>
            </w:pPr>
          </w:p>
        </w:tc>
        <w:tc>
          <w:tcPr>
            <w:tcW w:w="1943" w:type="dxa"/>
            <w:vMerge w:val="continue"/>
            <w:vAlign w:val="center"/>
          </w:tcPr>
          <w:p w14:paraId="3F814253">
            <w:pPr>
              <w:spacing w:line="400" w:lineRule="exact"/>
              <w:jc w:val="center"/>
              <w:rPr>
                <w:rFonts w:ascii="宋体" w:hAnsi="宋体"/>
                <w:szCs w:val="21"/>
              </w:rPr>
            </w:pPr>
          </w:p>
        </w:tc>
        <w:tc>
          <w:tcPr>
            <w:tcW w:w="6209" w:type="dxa"/>
          </w:tcPr>
          <w:p w14:paraId="67F31CE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32</w:t>
            </w:r>
            <w:r>
              <w:rPr>
                <w:rFonts w:hint="eastAsia" w:ascii="宋体" w:hAnsi="宋体"/>
                <w:szCs w:val="21"/>
              </w:rPr>
              <w:t>投标报价有</w:t>
            </w:r>
            <w:r>
              <w:rPr>
                <w:rFonts w:hint="eastAsia" w:ascii="宋体" w:hAnsi="宋体"/>
                <w:szCs w:val="21"/>
                <w:lang w:val="en-US" w:eastAsia="zh-CN"/>
              </w:rPr>
              <w:t>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按照第三章3.评标程序第3.1.</w:t>
            </w:r>
            <w:r>
              <w:rPr>
                <w:rFonts w:hint="eastAsia" w:ascii="宋体" w:hAnsi="宋体"/>
                <w:szCs w:val="21"/>
                <w:lang w:val="en-US" w:eastAsia="zh-CN"/>
              </w:rPr>
              <w:t>2</w:t>
            </w:r>
            <w:r>
              <w:rPr>
                <w:rFonts w:hint="eastAsia" w:ascii="宋体" w:hAnsi="宋体"/>
                <w:szCs w:val="21"/>
              </w:rPr>
              <w:t>项规定执行。</w:t>
            </w:r>
          </w:p>
        </w:tc>
      </w:tr>
      <w:tr w14:paraId="7CA815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4FB1E70A">
            <w:pPr>
              <w:spacing w:line="400" w:lineRule="exact"/>
              <w:jc w:val="center"/>
              <w:rPr>
                <w:rFonts w:ascii="宋体" w:hAnsi="宋体"/>
                <w:szCs w:val="21"/>
              </w:rPr>
            </w:pPr>
            <w:r>
              <w:rPr>
                <w:rFonts w:ascii="宋体" w:hAnsi="宋体"/>
                <w:szCs w:val="21"/>
              </w:rPr>
              <w:t>其他</w:t>
            </w:r>
          </w:p>
        </w:tc>
        <w:tc>
          <w:tcPr>
            <w:tcW w:w="1943" w:type="dxa"/>
            <w:vAlign w:val="center"/>
          </w:tcPr>
          <w:p w14:paraId="3875C33E">
            <w:pPr>
              <w:spacing w:line="400" w:lineRule="exact"/>
              <w:jc w:val="center"/>
              <w:rPr>
                <w:rFonts w:ascii="宋体" w:hAnsi="宋体"/>
                <w:szCs w:val="21"/>
              </w:rPr>
            </w:pPr>
          </w:p>
        </w:tc>
        <w:tc>
          <w:tcPr>
            <w:tcW w:w="6209" w:type="dxa"/>
          </w:tcPr>
          <w:p w14:paraId="4A5E168C">
            <w:pPr>
              <w:spacing w:line="400" w:lineRule="exact"/>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48E29243">
      <w:pPr>
        <w:pStyle w:val="33"/>
        <w:spacing w:line="360" w:lineRule="auto"/>
        <w:ind w:firstLine="420" w:firstLineChars="200"/>
        <w:jc w:val="both"/>
        <w:rPr>
          <w:rFonts w:ascii="宋体" w:hAnsi="宋体"/>
          <w:sz w:val="21"/>
          <w:szCs w:val="21"/>
          <w:u w:val="none"/>
          <w:lang w:eastAsia="zh-CN"/>
        </w:rPr>
      </w:pPr>
    </w:p>
    <w:p w14:paraId="178E055A">
      <w:pPr>
        <w:autoSpaceDE w:val="0"/>
        <w:autoSpaceDN w:val="0"/>
        <w:adjustRightInd w:val="0"/>
        <w:snapToGrid w:val="0"/>
        <w:spacing w:line="360" w:lineRule="auto"/>
        <w:jc w:val="left"/>
        <w:rPr>
          <w:rFonts w:ascii="宋体" w:hAnsi="宋体"/>
          <w:b/>
          <w:kern w:val="0"/>
          <w:sz w:val="20"/>
          <w:szCs w:val="20"/>
        </w:rPr>
      </w:pPr>
    </w:p>
    <w:p w14:paraId="1BBF79C0">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7BEA69B0">
      <w:pPr>
        <w:pStyle w:val="2"/>
        <w:spacing w:line="360" w:lineRule="auto"/>
        <w:jc w:val="center"/>
        <w:rPr>
          <w:rFonts w:ascii="宋体" w:hAnsi="宋体"/>
          <w:kern w:val="0"/>
        </w:rPr>
      </w:pPr>
      <w:bookmarkStart w:id="663" w:name="_Toc509218785"/>
      <w:bookmarkStart w:id="664" w:name="_Toc16689"/>
      <w:bookmarkStart w:id="665" w:name="_Toc11656"/>
      <w:bookmarkStart w:id="666" w:name="_Toc430530509"/>
      <w:r>
        <w:rPr>
          <w:rFonts w:hint="eastAsia" w:ascii="宋体" w:hAnsi="宋体"/>
          <w:kern w:val="0"/>
        </w:rPr>
        <w:t>第四章  合同条款及格式</w:t>
      </w:r>
      <w:bookmarkEnd w:id="663"/>
      <w:bookmarkEnd w:id="664"/>
      <w:bookmarkEnd w:id="665"/>
      <w:bookmarkEnd w:id="666"/>
    </w:p>
    <w:p w14:paraId="6E91E6E6">
      <w:pPr>
        <w:jc w:val="center"/>
        <w:rPr>
          <w:rFonts w:hint="eastAsia" w:ascii="宋体" w:hAnsi="宋体"/>
          <w:b/>
          <w:bCs/>
          <w:sz w:val="28"/>
          <w:szCs w:val="36"/>
          <w:lang w:val="en-US" w:eastAsia="zh-CN"/>
        </w:rPr>
      </w:pPr>
      <w:bookmarkStart w:id="667" w:name="_Toc296503025"/>
      <w:bookmarkStart w:id="668" w:name="_Toc351203480"/>
      <w:bookmarkStart w:id="669" w:name="_Toc296890982"/>
      <w:r>
        <w:rPr>
          <w:rFonts w:hint="eastAsia" w:ascii="宋体" w:hAnsi="宋体"/>
          <w:b/>
          <w:bCs/>
          <w:sz w:val="28"/>
          <w:szCs w:val="36"/>
          <w:lang w:val="en-US" w:eastAsia="zh-CN"/>
        </w:rPr>
        <w:t>以实际签订为准</w:t>
      </w:r>
    </w:p>
    <w:p w14:paraId="3EB5192C">
      <w:pPr>
        <w:rPr>
          <w:rFonts w:hint="eastAsia" w:ascii="宋体" w:hAnsi="宋体"/>
          <w:lang w:val="en-US" w:eastAsia="zh-CN"/>
        </w:rPr>
      </w:pPr>
      <w:r>
        <w:rPr>
          <w:rFonts w:hint="eastAsia" w:ascii="宋体" w:hAnsi="宋体"/>
          <w:lang w:val="en-US" w:eastAsia="zh-CN"/>
        </w:rPr>
        <w:br w:type="page"/>
      </w:r>
    </w:p>
    <w:p w14:paraId="298DF7AB">
      <w:pPr>
        <w:jc w:val="center"/>
        <w:rPr>
          <w:rFonts w:hint="default" w:ascii="宋体" w:hAnsi="宋体"/>
          <w:lang w:val="en-US" w:eastAsia="zh-CN"/>
        </w:rPr>
      </w:pPr>
    </w:p>
    <w:p w14:paraId="110BDCB3">
      <w:pPr>
        <w:pStyle w:val="2"/>
        <w:spacing w:before="0" w:after="0" w:line="360" w:lineRule="auto"/>
        <w:jc w:val="center"/>
        <w:rPr>
          <w:rFonts w:ascii="宋体" w:hAnsi="宋体"/>
        </w:rPr>
      </w:pPr>
      <w:bookmarkStart w:id="670" w:name="_Toc287607855"/>
      <w:bookmarkStart w:id="671" w:name="_Toc534185822"/>
      <w:bookmarkStart w:id="672" w:name="_Toc28687"/>
      <w:bookmarkStart w:id="673" w:name="_Toc430530513"/>
      <w:bookmarkStart w:id="674" w:name="_Toc17058"/>
      <w:bookmarkStart w:id="675" w:name="_Toc509218843"/>
      <w:bookmarkStart w:id="676" w:name="_Toc287620797"/>
      <w:r>
        <w:rPr>
          <w:rFonts w:hint="eastAsia" w:ascii="宋体" w:hAnsi="宋体"/>
        </w:rPr>
        <w:t>第五章  工程量清单</w:t>
      </w:r>
      <w:bookmarkEnd w:id="670"/>
      <w:bookmarkEnd w:id="671"/>
      <w:bookmarkEnd w:id="672"/>
      <w:bookmarkEnd w:id="673"/>
      <w:bookmarkEnd w:id="674"/>
      <w:bookmarkEnd w:id="675"/>
      <w:bookmarkEnd w:id="676"/>
      <w:bookmarkStart w:id="677" w:name="招标文件05章工程量清单01"/>
      <w:bookmarkEnd w:id="677"/>
      <w:bookmarkStart w:id="678" w:name="_Toc287607856"/>
      <w:bookmarkStart w:id="679" w:name="_Toc430530514"/>
      <w:bookmarkStart w:id="680" w:name="_Toc277082638"/>
      <w:bookmarkStart w:id="681" w:name="_Toc287620798"/>
      <w:bookmarkStart w:id="682" w:name="_Toc224103477"/>
    </w:p>
    <w:bookmarkEnd w:id="678"/>
    <w:bookmarkEnd w:id="679"/>
    <w:bookmarkEnd w:id="680"/>
    <w:bookmarkEnd w:id="681"/>
    <w:bookmarkEnd w:id="682"/>
    <w:p w14:paraId="128D497E">
      <w:pPr>
        <w:snapToGrid w:val="0"/>
        <w:spacing w:line="360" w:lineRule="auto"/>
        <w:jc w:val="center"/>
        <w:rPr>
          <w:rFonts w:ascii="宋体" w:hAnsi="宋体"/>
          <w:sz w:val="24"/>
        </w:rPr>
      </w:pPr>
    </w:p>
    <w:p w14:paraId="5F88451D">
      <w:pPr>
        <w:snapToGrid w:val="0"/>
        <w:spacing w:line="360" w:lineRule="auto"/>
        <w:jc w:val="center"/>
        <w:rPr>
          <w:rFonts w:ascii="宋体" w:hAnsi="宋体"/>
          <w:b/>
          <w:bCs/>
          <w:sz w:val="28"/>
          <w:szCs w:val="28"/>
        </w:rPr>
      </w:pPr>
      <w:bookmarkStart w:id="683" w:name="招标文件06章图纸"/>
      <w:bookmarkEnd w:id="683"/>
      <w:bookmarkStart w:id="684" w:name="_Toc287620803"/>
      <w:bookmarkStart w:id="685" w:name="_Toc534185825"/>
      <w:bookmarkStart w:id="686" w:name="_Toc509218846"/>
      <w:bookmarkStart w:id="687" w:name="_Toc27908"/>
      <w:bookmarkStart w:id="688" w:name="_Toc430530519"/>
      <w:bookmarkStart w:id="689" w:name="_Toc10093"/>
      <w:bookmarkStart w:id="690" w:name="_Toc287607861"/>
      <w:r>
        <w:rPr>
          <w:rFonts w:hint="eastAsia" w:ascii="宋体" w:hAnsi="宋体"/>
          <w:b/>
          <w:bCs/>
          <w:sz w:val="28"/>
          <w:szCs w:val="24"/>
        </w:rPr>
        <w:t>在乌江涪陵榨菜集团官网（https://www.flzc.com/）下载。</w:t>
      </w:r>
    </w:p>
    <w:p w14:paraId="612A0CF0">
      <w:pPr>
        <w:rPr>
          <w:rFonts w:hint="eastAsia" w:ascii="宋体" w:hAnsi="宋体"/>
        </w:rPr>
      </w:pPr>
      <w:r>
        <w:rPr>
          <w:rFonts w:hint="eastAsia" w:ascii="宋体" w:hAnsi="宋体"/>
        </w:rPr>
        <w:br w:type="page"/>
      </w:r>
    </w:p>
    <w:p w14:paraId="012CE751">
      <w:pPr>
        <w:pStyle w:val="2"/>
        <w:spacing w:line="360" w:lineRule="auto"/>
        <w:jc w:val="center"/>
        <w:rPr>
          <w:rFonts w:ascii="宋体" w:hAnsi="宋体"/>
        </w:rPr>
      </w:pPr>
      <w:r>
        <w:rPr>
          <w:rFonts w:hint="eastAsia" w:ascii="宋体" w:hAnsi="宋体"/>
        </w:rPr>
        <w:t>第六章  图纸</w:t>
      </w:r>
      <w:bookmarkEnd w:id="684"/>
      <w:bookmarkEnd w:id="685"/>
      <w:bookmarkEnd w:id="686"/>
      <w:bookmarkEnd w:id="687"/>
      <w:bookmarkEnd w:id="688"/>
      <w:bookmarkEnd w:id="689"/>
      <w:bookmarkEnd w:id="690"/>
    </w:p>
    <w:p w14:paraId="55125E59">
      <w:pPr>
        <w:spacing w:line="360" w:lineRule="auto"/>
        <w:jc w:val="center"/>
        <w:rPr>
          <w:rFonts w:hint="eastAsia" w:ascii="宋体" w:hAnsi="宋体" w:eastAsia="宋体"/>
          <w:b/>
          <w:bCs/>
          <w:sz w:val="36"/>
          <w:szCs w:val="32"/>
          <w:lang w:val="en-US" w:eastAsia="zh-CN"/>
        </w:rPr>
      </w:pPr>
      <w:bookmarkStart w:id="691" w:name="招标文件06章图纸01"/>
      <w:bookmarkEnd w:id="691"/>
      <w:bookmarkStart w:id="692" w:name="_Toc430530520"/>
      <w:bookmarkStart w:id="693" w:name="_Toc287620804"/>
      <w:r>
        <w:rPr>
          <w:rFonts w:hint="eastAsia" w:ascii="宋体" w:hAnsi="宋体"/>
          <w:b/>
          <w:bCs/>
          <w:sz w:val="36"/>
          <w:szCs w:val="32"/>
          <w:lang w:val="en-US" w:eastAsia="zh-CN"/>
        </w:rPr>
        <w:t>无。</w:t>
      </w:r>
    </w:p>
    <w:bookmarkEnd w:id="692"/>
    <w:bookmarkEnd w:id="693"/>
    <w:p w14:paraId="79CCB8E8">
      <w:pPr>
        <w:spacing w:line="360" w:lineRule="auto"/>
        <w:rPr>
          <w:rFonts w:ascii="宋体" w:hAnsi="宋体"/>
        </w:rPr>
      </w:pPr>
      <w:r>
        <w:rPr>
          <w:rFonts w:ascii="宋体" w:hAnsi="宋体"/>
          <w:szCs w:val="20"/>
        </w:rPr>
        <w:br w:type="page"/>
      </w:r>
    </w:p>
    <w:p w14:paraId="404B3FCA">
      <w:pPr>
        <w:pStyle w:val="2"/>
        <w:spacing w:line="360" w:lineRule="auto"/>
        <w:jc w:val="center"/>
        <w:rPr>
          <w:rFonts w:ascii="宋体" w:hAnsi="宋体"/>
        </w:rPr>
      </w:pPr>
      <w:bookmarkStart w:id="694" w:name="招标文件07章技术标准和要求"/>
      <w:bookmarkEnd w:id="694"/>
      <w:bookmarkStart w:id="695" w:name="_Toc12972"/>
      <w:bookmarkStart w:id="696" w:name="_Toc30888"/>
      <w:r>
        <w:rPr>
          <w:rFonts w:ascii="宋体" w:hAnsi="宋体"/>
        </w:rPr>
        <w:t>第七章</w:t>
      </w:r>
      <w:r>
        <w:rPr>
          <w:rFonts w:hint="eastAsia" w:ascii="宋体" w:hAnsi="宋体"/>
        </w:rPr>
        <w:t xml:space="preserve">  </w:t>
      </w:r>
      <w:r>
        <w:rPr>
          <w:rFonts w:ascii="宋体" w:hAnsi="宋体"/>
        </w:rPr>
        <w:t>技术标准和要求</w:t>
      </w:r>
      <w:bookmarkEnd w:id="695"/>
      <w:bookmarkEnd w:id="696"/>
      <w:bookmarkStart w:id="697" w:name="招标文件07章技术标准和要求01"/>
      <w:bookmarkEnd w:id="697"/>
      <w:bookmarkStart w:id="698" w:name="_Toc430530524"/>
      <w:bookmarkStart w:id="699" w:name="_Toc287620808"/>
    </w:p>
    <w:bookmarkEnd w:id="698"/>
    <w:bookmarkEnd w:id="699"/>
    <w:p w14:paraId="5478D9AF">
      <w:pPr>
        <w:rPr>
          <w:rFonts w:hint="eastAsia"/>
          <w:lang w:eastAsia="zh-CN"/>
        </w:rPr>
      </w:pPr>
    </w:p>
    <w:p w14:paraId="33085C04">
      <w:pPr>
        <w:pStyle w:val="3"/>
        <w:pageBreakBefore w:val="0"/>
        <w:widowControl w:val="0"/>
        <w:kinsoku/>
        <w:wordWrap/>
        <w:overflowPunct/>
        <w:topLinePunct w:val="0"/>
        <w:autoSpaceDE/>
        <w:autoSpaceDN/>
        <w:bidi w:val="0"/>
        <w:adjustRightInd/>
        <w:snapToGrid/>
        <w:spacing w:line="440" w:lineRule="exact"/>
        <w:textAlignment w:val="auto"/>
      </w:pPr>
      <w:r>
        <w:t>一、工程概况</w:t>
      </w:r>
    </w:p>
    <w:p w14:paraId="364DC570">
      <w:pPr>
        <w:pageBreakBefore w:val="0"/>
        <w:widowControl w:val="0"/>
        <w:kinsoku/>
        <w:wordWrap/>
        <w:overflowPunct/>
        <w:topLinePunct w:val="0"/>
        <w:autoSpaceDE/>
        <w:autoSpaceDN/>
        <w:bidi w:val="0"/>
        <w:adjustRightInd/>
        <w:snapToGrid/>
        <w:spacing w:line="440" w:lineRule="exact"/>
        <w:ind w:firstLine="420" w:firstLineChars="200"/>
        <w:textAlignment w:val="auto"/>
      </w:pPr>
      <w:r>
        <w:t>本工程为华民榨菜厂厂区MVR装置配套设施维修改造项目，旨在通过对现有设施的维修与改造，提升MVR装置周边环境的功能性、安全性及耐久性。主要施工内容包含以下五项：</w:t>
      </w:r>
    </w:p>
    <w:p w14:paraId="7465EBEB">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MVR后侧排水沟及挡墙边沟工程</w:t>
      </w:r>
      <w:r>
        <w:t>：根据现场实际情况确定排水沟修建位置及规格。沟底采用C30混凝土浇筑，厚度不低于15cm；沟壁采用240mm页岩砖砌筑，内壁采用1:2水泥砂浆抹灰；沟底起点深度0.2m，并按0.5%坡度进行放坡。排水沟两侧进行回填碾压处理后，对两侧空地实施硬化，具体做法为铺设碎石调平后浇筑厚度不低于15cm的C30混凝土。</w:t>
      </w:r>
    </w:p>
    <w:p w14:paraId="356DD530">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外墙面整体维修及屋顶补漏工程</w:t>
      </w:r>
      <w:r>
        <w:t>：外墙面现有大面积瓷砖破损脱落，施工内容包括剔除原有外墙砖，重新进行基层处理并施作外墙真石漆。屋顶补漏采用搭设彩钢雨棚的方式进行。</w:t>
      </w:r>
    </w:p>
    <w:p w14:paraId="6EADC283">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3.</w:t>
      </w:r>
      <w:r>
        <w:rPr>
          <w:b/>
        </w:rPr>
        <w:t>MVR外侧空地区域地面硬化工程</w:t>
      </w:r>
      <w:r>
        <w:t>：对该区域进行场地平整，开挖多余土石方，铺设5cm厚碎石进行调平，然后现浇15cm厚C30混凝土面层。</w:t>
      </w:r>
    </w:p>
    <w:p w14:paraId="64961A33">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4.</w:t>
      </w:r>
      <w:r>
        <w:rPr>
          <w:b/>
        </w:rPr>
        <w:t>304不锈钢栏杆安装工程</w:t>
      </w:r>
      <w:r>
        <w:t>：参照原MVR栏杆设计进行304不锈钢栏杆的制作与安装。栏杆底部浇筑200mm×150mm规格的混凝土拦水带，以确保道路等区域形成有组织排水。</w:t>
      </w:r>
    </w:p>
    <w:p w14:paraId="6513EE37">
      <w:pPr>
        <w:pageBreakBefore w:val="0"/>
        <w:widowControl w:val="0"/>
        <w:numPr>
          <w:ilvl w:val="0"/>
          <w:numId w:val="0"/>
        </w:numPr>
        <w:kinsoku/>
        <w:wordWrap/>
        <w:overflowPunct/>
        <w:topLinePunct w:val="0"/>
        <w:autoSpaceDE/>
        <w:autoSpaceDN/>
        <w:bidi w:val="0"/>
        <w:adjustRightInd/>
        <w:snapToGrid/>
        <w:spacing w:after="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5.</w:t>
      </w:r>
      <w:r>
        <w:rPr>
          <w:b/>
        </w:rPr>
        <w:t>靠污水处理站面围墙修建工程</w:t>
      </w:r>
      <w:r>
        <w:t>：新建围墙高度约2.5m，采用240mm页岩砖砌筑，靠MVR一侧墙面需进行抹灰及外墙漆施工，并按规范要求设置构造柱等结构构件。</w:t>
      </w:r>
    </w:p>
    <w:p w14:paraId="5B96495C">
      <w:pPr>
        <w:pStyle w:val="3"/>
        <w:pageBreakBefore w:val="0"/>
        <w:widowControl w:val="0"/>
        <w:kinsoku/>
        <w:wordWrap/>
        <w:overflowPunct/>
        <w:topLinePunct w:val="0"/>
        <w:autoSpaceDE/>
        <w:autoSpaceDN/>
        <w:bidi w:val="0"/>
        <w:adjustRightInd/>
        <w:snapToGrid/>
        <w:spacing w:line="440" w:lineRule="exact"/>
        <w:ind w:firstLine="321" w:firstLineChars="100"/>
        <w:textAlignment w:val="auto"/>
      </w:pPr>
      <w:r>
        <w:t>二、施工部署</w:t>
      </w:r>
    </w:p>
    <w:p w14:paraId="0937104C">
      <w:pPr>
        <w:pStyle w:val="4"/>
        <w:pageBreakBefore w:val="0"/>
        <w:widowControl w:val="0"/>
        <w:kinsoku/>
        <w:wordWrap/>
        <w:overflowPunct/>
        <w:topLinePunct w:val="0"/>
        <w:autoSpaceDE/>
        <w:autoSpaceDN/>
        <w:bidi w:val="0"/>
        <w:adjustRightInd/>
        <w:snapToGrid/>
        <w:spacing w:line="440" w:lineRule="exact"/>
        <w:textAlignment w:val="auto"/>
      </w:pPr>
      <w:r>
        <w:t>（一）施工总体流程</w:t>
      </w:r>
    </w:p>
    <w:p w14:paraId="25876FA5">
      <w:pPr>
        <w:pageBreakBefore w:val="0"/>
        <w:widowControl w:val="0"/>
        <w:kinsoku/>
        <w:wordWrap/>
        <w:overflowPunct/>
        <w:topLinePunct w:val="0"/>
        <w:autoSpaceDE/>
        <w:autoSpaceDN/>
        <w:bidi w:val="0"/>
        <w:adjustRightInd/>
        <w:snapToGrid/>
        <w:spacing w:line="440" w:lineRule="exact"/>
        <w:ind w:firstLine="420" w:firstLineChars="200"/>
        <w:textAlignment w:val="auto"/>
      </w:pPr>
      <w:r>
        <w:t>本工程施工遵循“先地下后地上，先结构后装饰，先土建后安装”的原则，合理安排各分项工程的施工顺序，确保工程顺利进行。初步拟定施工总体流程如下：场地清理及准备工作 → 排水沟及挡墙边沟施工 → MVR外侧空地区域地面硬化 → 靠污水处理站面围墙修建 → 外墙面维修及屋顶彩钢棚搭设 → 不锈钢栏杆安装 → 清理及竣工验收。</w:t>
      </w:r>
    </w:p>
    <w:p w14:paraId="0A3313CF">
      <w:pPr>
        <w:pStyle w:val="4"/>
        <w:pageBreakBefore w:val="0"/>
        <w:widowControl w:val="0"/>
        <w:kinsoku/>
        <w:wordWrap/>
        <w:overflowPunct/>
        <w:topLinePunct w:val="0"/>
        <w:autoSpaceDE/>
        <w:autoSpaceDN/>
        <w:bidi w:val="0"/>
        <w:adjustRightInd/>
        <w:snapToGrid/>
        <w:spacing w:line="440" w:lineRule="exact"/>
        <w:textAlignment w:val="auto"/>
      </w:pPr>
      <w:r>
        <w:t>（二）施工组织</w:t>
      </w:r>
    </w:p>
    <w:p w14:paraId="7DCE7C19">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项目管理机构</w:t>
      </w:r>
      <w:r>
        <w:t>：成立项目经理部，配备项目经理、技术负责人、施工员、质量员、安全员、材料员等主要管理人员，明确各岗位职责，确保项目管理高效有序。</w:t>
      </w:r>
    </w:p>
    <w:p w14:paraId="6B115AC0">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劳动力计划</w:t>
      </w:r>
      <w:r>
        <w:t>：根据各分项工程的工程量和施工进度要求，合理配置各工种劳动力，包括瓦工、木工、混凝土工、钢筋工、架子工、油漆工、安装工等，并确保劳动力的稳定。</w:t>
      </w:r>
    </w:p>
    <w:p w14:paraId="2C358DE0">
      <w:pPr>
        <w:pageBreakBefore w:val="0"/>
        <w:widowControl w:val="0"/>
        <w:numPr>
          <w:ilvl w:val="0"/>
          <w:numId w:val="0"/>
        </w:numPr>
        <w:kinsoku/>
        <w:wordWrap/>
        <w:overflowPunct/>
        <w:topLinePunct w:val="0"/>
        <w:autoSpaceDE/>
        <w:autoSpaceDN/>
        <w:bidi w:val="0"/>
        <w:adjustRightInd/>
        <w:snapToGrid/>
        <w:spacing w:after="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3.</w:t>
      </w:r>
      <w:r>
        <w:rPr>
          <w:b/>
        </w:rPr>
        <w:t>机械设备计划</w:t>
      </w:r>
      <w:r>
        <w:t>：投入满足施工需求的机械设备，如挖掘机、装载机、搅拌机、振捣器、电焊机、切割机、砂浆机、运输车辆等，并做好设备的日常检查、维修和保养，保证其正常运行。</w:t>
      </w:r>
    </w:p>
    <w:p w14:paraId="70BC3623">
      <w:pPr>
        <w:pStyle w:val="3"/>
        <w:bidi w:val="0"/>
      </w:pPr>
      <w:r>
        <w:rPr>
          <w:rFonts w:hint="eastAsia"/>
          <w:lang w:val="en-US" w:eastAsia="zh-CN"/>
        </w:rPr>
        <w:t>三、工程</w:t>
      </w:r>
      <w:r>
        <w:t>付款</w:t>
      </w:r>
      <w:r>
        <w:rPr>
          <w:rFonts w:hint="eastAsia"/>
          <w:lang w:val="en-US" w:eastAsia="zh-CN"/>
        </w:rPr>
        <w:t>及发票</w:t>
      </w:r>
      <w:r>
        <w:t>要求</w:t>
      </w:r>
    </w:p>
    <w:p w14:paraId="62889528">
      <w:pPr>
        <w:keepNext w:val="0"/>
        <w:keepLines w:val="0"/>
        <w:pageBreakBefore w:val="0"/>
        <w:widowControl w:val="0"/>
        <w:numPr>
          <w:ilvl w:val="0"/>
          <w:numId w:val="0"/>
        </w:numPr>
        <w:kinsoku/>
        <w:wordWrap/>
        <w:overflowPunct/>
        <w:topLinePunct w:val="0"/>
        <w:autoSpaceDE/>
        <w:autoSpaceDN/>
        <w:bidi w:val="0"/>
        <w:adjustRightInd/>
        <w:snapToGrid/>
        <w:spacing w:before="0" w:after="0" w:line="480" w:lineRule="exact"/>
        <w:ind w:firstLine="420" w:firstLineChars="200"/>
        <w:textAlignment w:val="auto"/>
        <w:rPr>
          <w:rFonts w:hint="eastAsia" w:ascii="宋体" w:hAnsi="宋体" w:eastAsia="宋体" w:cs="宋体"/>
          <w:sz w:val="21"/>
          <w:szCs w:val="21"/>
        </w:rPr>
      </w:pPr>
      <w:r>
        <w:rPr>
          <w:rFonts w:hint="eastAsia" w:ascii="宋体" w:hAnsi="宋体" w:eastAsia="宋体" w:cs="宋体"/>
          <w:kern w:val="2"/>
          <w:sz w:val="21"/>
          <w:szCs w:val="21"/>
          <w:lang w:val="en-US" w:eastAsia="zh-CN" w:bidi="ar-SA"/>
        </w:rPr>
        <w:t>1.</w:t>
      </w:r>
      <w:r>
        <w:rPr>
          <w:rFonts w:hint="eastAsia" w:ascii="宋体" w:hAnsi="宋体" w:eastAsia="宋体" w:cs="宋体"/>
          <w:sz w:val="21"/>
          <w:szCs w:val="21"/>
        </w:rPr>
        <w:t>本工程不设预付款及进度款。</w:t>
      </w:r>
    </w:p>
    <w:p w14:paraId="7E13A3CF">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2.工程款支付：工程完工经甲方验收合格后实施结算。乙方应在结算完成后开具全额增值税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发票，甲方收到发票后30日内支付结算款的9</w:t>
      </w: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lang w:val="en-US" w:eastAsia="zh-CN"/>
        </w:rPr>
        <w:t>%，留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%作为工程质量保证金。质保期（</w:t>
      </w:r>
      <w:r>
        <w:rPr>
          <w:rFonts w:hint="eastAsia" w:asciiTheme="minorEastAsia" w:hAnsiTheme="minorEastAsia" w:cstheme="minorEastAsia"/>
          <w:sz w:val="21"/>
          <w:szCs w:val="21"/>
          <w:lang w:val="en-US" w:eastAsia="zh-CN"/>
        </w:rPr>
        <w:t>1</w:t>
      </w:r>
      <w:r>
        <w:rPr>
          <w:rFonts w:hint="eastAsia" w:asciiTheme="minorEastAsia" w:hAnsiTheme="minorEastAsia" w:eastAsiaTheme="minorEastAsia" w:cstheme="minorEastAsia"/>
          <w:sz w:val="21"/>
          <w:szCs w:val="21"/>
          <w:lang w:val="en-US" w:eastAsia="zh-CN"/>
        </w:rPr>
        <w:t>年）届满且无质量问题的，甲方无息支付剩余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质保金</w:t>
      </w:r>
      <w:r>
        <w:rPr>
          <w:rFonts w:hint="eastAsia" w:asciiTheme="minorEastAsia" w:hAnsiTheme="minorEastAsia" w:cstheme="minorEastAsia"/>
          <w:sz w:val="21"/>
          <w:szCs w:val="21"/>
          <w:lang w:eastAsia="zh-CN"/>
        </w:rPr>
        <w:t>；</w:t>
      </w:r>
      <w:r>
        <w:rPr>
          <w:rFonts w:hint="eastAsia" w:asciiTheme="minorEastAsia" w:hAnsiTheme="minorEastAsia" w:eastAsiaTheme="minorEastAsia" w:cstheme="minorEastAsia"/>
          <w:sz w:val="21"/>
          <w:szCs w:val="21"/>
          <w:lang w:eastAsia="zh-CN"/>
        </w:rPr>
        <w:t>若乙方未按要求配合甲方完成结算资料的提交、核对及审核工作，付款时间相应顺延</w:t>
      </w:r>
      <w:r>
        <w:rPr>
          <w:rFonts w:hint="eastAsia" w:asciiTheme="minorEastAsia" w:hAnsiTheme="minorEastAsia" w:eastAsiaTheme="minorEastAsia" w:cstheme="minorEastAsia"/>
          <w:sz w:val="21"/>
          <w:szCs w:val="21"/>
          <w:lang w:val="en-US" w:eastAsia="zh-CN"/>
        </w:rPr>
        <w:t>。</w:t>
      </w:r>
    </w:p>
    <w:p w14:paraId="130D957F">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pPr>
      <w:r>
        <w:rPr>
          <w:rFonts w:hint="eastAsia" w:asciiTheme="minorEastAsia" w:hAnsiTheme="minorEastAsia" w:eastAsiaTheme="minorEastAsia" w:cstheme="minorEastAsia"/>
          <w:sz w:val="21"/>
          <w:szCs w:val="21"/>
          <w:lang w:val="en-US" w:eastAsia="zh-CN"/>
        </w:rPr>
        <w:t>3.发票要求：乙方须提供适用税率为</w:t>
      </w:r>
      <w:r>
        <w:rPr>
          <w:rFonts w:hint="eastAsia" w:asciiTheme="minorEastAsia" w:hAnsiTheme="minorEastAsia" w:cstheme="minorEastAsia"/>
          <w:sz w:val="21"/>
          <w:szCs w:val="21"/>
          <w:lang w:val="en-US" w:eastAsia="zh-CN"/>
        </w:rPr>
        <w:t>9</w:t>
      </w:r>
      <w:r>
        <w:rPr>
          <w:rFonts w:hint="eastAsia" w:asciiTheme="minorEastAsia" w:hAnsiTheme="minorEastAsia" w:eastAsiaTheme="minorEastAsia" w:cstheme="minorEastAsia"/>
          <w:sz w:val="21"/>
          <w:szCs w:val="21"/>
          <w:lang w:val="en-US" w:eastAsia="zh-CN"/>
        </w:rPr>
        <w:t>%的增值税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发票（含税价），且发票信息必须与合同签订主体一致，并完全符合国家相关税务法规之规定。</w:t>
      </w:r>
    </w:p>
    <w:p w14:paraId="6B750245">
      <w:pPr>
        <w:pStyle w:val="3"/>
        <w:pageBreakBefore w:val="0"/>
        <w:widowControl w:val="0"/>
        <w:kinsoku/>
        <w:wordWrap/>
        <w:overflowPunct/>
        <w:topLinePunct w:val="0"/>
        <w:autoSpaceDE/>
        <w:autoSpaceDN/>
        <w:bidi w:val="0"/>
        <w:adjustRightInd/>
        <w:snapToGrid/>
        <w:spacing w:line="440" w:lineRule="exact"/>
        <w:ind w:firstLine="321" w:firstLineChars="100"/>
        <w:textAlignment w:val="auto"/>
      </w:pPr>
      <w:r>
        <w:rPr>
          <w:rFonts w:hint="eastAsia"/>
          <w:lang w:val="en-US" w:eastAsia="zh-CN"/>
        </w:rPr>
        <w:t>四</w:t>
      </w:r>
      <w:r>
        <w:t>、主要分部分项工程施工方案与技术措施</w:t>
      </w:r>
    </w:p>
    <w:p w14:paraId="70CEE033">
      <w:pPr>
        <w:pStyle w:val="4"/>
        <w:pageBreakBefore w:val="0"/>
        <w:widowControl w:val="0"/>
        <w:kinsoku/>
        <w:wordWrap/>
        <w:overflowPunct/>
        <w:topLinePunct w:val="0"/>
        <w:autoSpaceDE/>
        <w:autoSpaceDN/>
        <w:bidi w:val="0"/>
        <w:adjustRightInd/>
        <w:snapToGrid/>
        <w:spacing w:line="440" w:lineRule="exact"/>
        <w:textAlignment w:val="auto"/>
      </w:pPr>
      <w:r>
        <w:t>（一）MVR后侧排水沟及挡墙边沟工程</w:t>
      </w:r>
    </w:p>
    <w:p w14:paraId="4A6E7F46">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测量放线</w:t>
      </w:r>
      <w:r>
        <w:t>：根据设计要求及现场实际情况，精确测量并放出排水沟的中心线、开挖边线及沟底标高控制线。</w:t>
      </w:r>
    </w:p>
    <w:p w14:paraId="45D6D057">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土方开挖</w:t>
      </w:r>
      <w:r>
        <w:t>：</w:t>
      </w:r>
    </w:p>
    <w:p w14:paraId="33F43236">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采用人工配合小型机械进行沟槽开挖，严格控制开挖深度和坡度，沟底</w:t>
      </w:r>
      <w:r>
        <w:rPr>
          <w:rFonts w:hint="eastAsia"/>
          <w:lang w:eastAsia="zh-CN"/>
        </w:rPr>
        <w:t>起始</w:t>
      </w:r>
      <w:r>
        <w:t>深度为0.2m，按0.5%坡度放坡。</w:t>
      </w:r>
    </w:p>
    <w:p w14:paraId="52DC66A2">
      <w:pPr>
        <w:pageBreakBefore w:val="0"/>
        <w:widowControl w:val="0"/>
        <w:numPr>
          <w:ilvl w:val="1"/>
          <w:numId w:val="0"/>
        </w:numPr>
        <w:kinsoku/>
        <w:wordWrap/>
        <w:overflowPunct/>
        <w:topLinePunct w:val="0"/>
        <w:autoSpaceDE/>
        <w:autoSpaceDN/>
        <w:bidi w:val="0"/>
        <w:adjustRightInd/>
        <w:snapToGrid/>
        <w:spacing w:line="440" w:lineRule="exact"/>
        <w:ind w:firstLine="420" w:firstLineChars="200"/>
        <w:textAlignment w:val="auto"/>
      </w:pPr>
      <w:r>
        <w:t>若遇石方，采用机械凿石或静态爆破等方法进行开挖，确保开挖断面符合设计要求。</w:t>
      </w:r>
    </w:p>
    <w:p w14:paraId="6EE340BE">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沟底混凝土浇筑</w:t>
      </w:r>
      <w:r>
        <w:t>：</w:t>
      </w:r>
    </w:p>
    <w:p w14:paraId="2C00A0D7">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基底清理干净并验收合格后，浇筑C30混凝土沟底，厚度不低于15cm。</w:t>
      </w:r>
    </w:p>
    <w:p w14:paraId="2438E612">
      <w:pPr>
        <w:pageBreakBefore w:val="0"/>
        <w:widowControl w:val="0"/>
        <w:numPr>
          <w:ilvl w:val="1"/>
          <w:numId w:val="0"/>
        </w:numPr>
        <w:kinsoku/>
        <w:wordWrap/>
        <w:overflowPunct/>
        <w:topLinePunct w:val="0"/>
        <w:autoSpaceDE/>
        <w:autoSpaceDN/>
        <w:bidi w:val="0"/>
        <w:adjustRightInd/>
        <w:snapToGrid/>
        <w:spacing w:line="440" w:lineRule="exact"/>
        <w:ind w:firstLine="420" w:firstLineChars="200"/>
        <w:textAlignment w:val="auto"/>
      </w:pPr>
      <w:r>
        <w:t>混凝土采用商品混凝土，由搅拌站运至现场，使用振捣器振捣密实，确保混凝土强度和密实度。</w:t>
      </w:r>
    </w:p>
    <w:p w14:paraId="24FF897D">
      <w:pPr>
        <w:pageBreakBefore w:val="0"/>
        <w:widowControl w:val="0"/>
        <w:numPr>
          <w:ilvl w:val="1"/>
          <w:numId w:val="0"/>
        </w:numPr>
        <w:kinsoku/>
        <w:wordWrap/>
        <w:overflowPunct/>
        <w:topLinePunct w:val="0"/>
        <w:autoSpaceDE/>
        <w:autoSpaceDN/>
        <w:bidi w:val="0"/>
        <w:adjustRightInd/>
        <w:snapToGrid/>
        <w:spacing w:after="0" w:line="440" w:lineRule="exact"/>
        <w:ind w:firstLine="420" w:firstLineChars="200"/>
        <w:textAlignment w:val="auto"/>
      </w:pPr>
      <w:r>
        <w:t>混凝土浇筑完成后及时进行养护，养护时间不少于7天。</w:t>
      </w:r>
    </w:p>
    <w:p w14:paraId="2D388CC7">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4.</w:t>
      </w:r>
      <w:r>
        <w:rPr>
          <w:b/>
        </w:rPr>
        <w:t>沟壁砌筑</w:t>
      </w:r>
      <w:r>
        <w:t>：</w:t>
      </w:r>
    </w:p>
    <w:p w14:paraId="01082137">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沟底混凝土达到一定强度后，采用240mm页岩砖砌筑沟壁。砌筑前，砖块需提前浇水湿润，砂浆采用1:2水泥砂浆。</w:t>
      </w:r>
    </w:p>
    <w:p w14:paraId="42BF9C6B">
      <w:pPr>
        <w:pageBreakBefore w:val="0"/>
        <w:widowControl w:val="0"/>
        <w:numPr>
          <w:ilvl w:val="1"/>
          <w:numId w:val="0"/>
        </w:numPr>
        <w:kinsoku/>
        <w:wordWrap/>
        <w:overflowPunct/>
        <w:topLinePunct w:val="0"/>
        <w:autoSpaceDE/>
        <w:autoSpaceDN/>
        <w:bidi w:val="0"/>
        <w:adjustRightInd/>
        <w:snapToGrid/>
        <w:spacing w:line="440" w:lineRule="exact"/>
        <w:ind w:firstLine="420" w:firstLineChars="200"/>
        <w:textAlignment w:val="auto"/>
      </w:pPr>
      <w:r>
        <w:t>砌筑时遵循“上下错缝，内外搭接”的原则，灰缝厚度控制在8</w:t>
      </w:r>
      <w:r>
        <w:rPr>
          <w:rFonts w:hint="eastAsia"/>
          <w:lang w:eastAsia="zh-CN"/>
        </w:rPr>
        <w:t>—</w:t>
      </w:r>
      <w:r>
        <w:t>12mm，确保灰浆饱满。按设计要求设置变形缝，变形缝处需做好防水处理。</w:t>
      </w:r>
    </w:p>
    <w:p w14:paraId="7F518564">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5.</w:t>
      </w:r>
      <w:r>
        <w:rPr>
          <w:b/>
        </w:rPr>
        <w:t>沟壁抹灰</w:t>
      </w:r>
      <w:r>
        <w:t>：</w:t>
      </w:r>
    </w:p>
    <w:p w14:paraId="63C311B4">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沟壁砌筑完成并验收合格后，进行内壁1:2水泥砂浆抹灰。抹灰前，将墙面清理干净，洒水湿润，然后分层抹灰，每层厚度控制在5</w:t>
      </w:r>
      <w:r>
        <w:rPr>
          <w:rFonts w:hint="eastAsia"/>
          <w:lang w:eastAsia="zh-CN"/>
        </w:rPr>
        <w:t>—</w:t>
      </w:r>
      <w:r>
        <w:t>7mm，表面压光，确保平整光滑，无空鼓、裂缝。</w:t>
      </w:r>
    </w:p>
    <w:p w14:paraId="52F82A2B">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6.</w:t>
      </w:r>
      <w:r>
        <w:rPr>
          <w:b/>
        </w:rPr>
        <w:t>回填土</w:t>
      </w:r>
      <w:r>
        <w:t>：排水沟结构施工完成并达到设计强度后，对两侧进行回填土。回填土采用素土或级配砂石，分层回填，每层虚铺厚度不大于30cm，采用蛙式打夯机或人工夯实，压实系数符合设计要求。</w:t>
      </w:r>
    </w:p>
    <w:p w14:paraId="608C6A2B">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7.</w:t>
      </w:r>
      <w:r>
        <w:rPr>
          <w:b/>
        </w:rPr>
        <w:t>两侧空地硬化</w:t>
      </w:r>
      <w:r>
        <w:t>：</w:t>
      </w:r>
    </w:p>
    <w:p w14:paraId="59EFF501">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回填碾压完成后，对两侧空地进行硬化处理。首先铺设碎石进行调平，碎石厚度根据现场情况确定，一般为5</w:t>
      </w:r>
      <w:r>
        <w:rPr>
          <w:rFonts w:hint="eastAsia"/>
          <w:lang w:eastAsia="zh-CN"/>
        </w:rPr>
        <w:t>—</w:t>
      </w:r>
      <w:r>
        <w:t>10cm。然后浇筑C30混凝土面层，厚度不低于15cm，混凝土振捣密实，表面拉毛或压痕处理，做好养护工作。</w:t>
      </w:r>
    </w:p>
    <w:p w14:paraId="2258D42C">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8.</w:t>
      </w:r>
      <w:r>
        <w:rPr>
          <w:b/>
        </w:rPr>
        <w:t>排水管道及砌筑井施工</w:t>
      </w:r>
      <w:r>
        <w:t>：</w:t>
      </w:r>
    </w:p>
    <w:p w14:paraId="76732B92">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按设计要求安装DN200排水管，管道接口密封严密，坡度符合排水要求</w:t>
      </w:r>
      <w:r>
        <w:rPr>
          <w:rFonts w:hint="eastAsia"/>
          <w:lang w:eastAsia="zh-CN"/>
        </w:rPr>
        <w:t>，</w:t>
      </w:r>
      <w:r>
        <w:t>在排水沟末端（1.2m×1.2m×1m）及转角位置设置砌筑井，井壁采用砖砌，内外抹灰，安装井圈、井盖及水篦子（250mm×300mm承重型）。</w:t>
      </w:r>
    </w:p>
    <w:p w14:paraId="556A252C">
      <w:pPr>
        <w:pStyle w:val="4"/>
        <w:pageBreakBefore w:val="0"/>
        <w:widowControl w:val="0"/>
        <w:kinsoku/>
        <w:wordWrap/>
        <w:overflowPunct/>
        <w:topLinePunct w:val="0"/>
        <w:autoSpaceDE/>
        <w:autoSpaceDN/>
        <w:bidi w:val="0"/>
        <w:adjustRightInd/>
        <w:snapToGrid/>
        <w:spacing w:line="440" w:lineRule="exact"/>
        <w:textAlignment w:val="auto"/>
      </w:pPr>
      <w:r>
        <w:t>（二）外墙面整体维修工程</w:t>
      </w:r>
    </w:p>
    <w:p w14:paraId="355CB3E4">
      <w:pPr>
        <w:pageBreakBefore w:val="0"/>
        <w:widowControl w:val="0"/>
        <w:numPr>
          <w:ilvl w:val="0"/>
          <w:numId w:val="0"/>
        </w:numPr>
        <w:kinsoku/>
        <w:wordWrap/>
        <w:overflowPunct/>
        <w:topLinePunct w:val="0"/>
        <w:autoSpaceDE/>
        <w:autoSpaceDN/>
        <w:bidi w:val="0"/>
        <w:adjustRightInd/>
        <w:snapToGrid/>
        <w:spacing w:before="0"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1.</w:t>
      </w:r>
      <w:r>
        <w:rPr>
          <w:b/>
        </w:rPr>
        <w:t>原有外墙砖拆除</w:t>
      </w:r>
      <w:r>
        <w:t>：</w:t>
      </w:r>
    </w:p>
    <w:p w14:paraId="19A904BD">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pPr>
      <w:r>
        <w:t>拆除前，对周边环境进行保护，设置警示标志，防止坠落物伤人。采用人工剔除的方式拆除原有外墙砖，拆除过程中注意控制扬尘，及时清理建筑垃圾，并进行场内运输至指定堆放点。拆除后，将墙面基层清理干净，铲除松动的砂浆和杂物。</w:t>
      </w:r>
    </w:p>
    <w:p w14:paraId="57656B9F">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2.</w:t>
      </w:r>
      <w:r>
        <w:rPr>
          <w:b/>
        </w:rPr>
        <w:t>墙面一般抹灰</w:t>
      </w:r>
      <w:r>
        <w:t>：</w:t>
      </w:r>
    </w:p>
    <w:p w14:paraId="5AA22412">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pPr>
      <w:r>
        <w:t>基层清理完成后，进行墙面一般抹灰。抹灰前，先洒水湿润墙面，然后涂抹界面剂，以增强抹灰层与基层的粘结力。砂浆采用1:3水泥砂浆，分底层和面层进行抹灰，底层抹灰厚度控制在10</w:t>
      </w:r>
      <w:r>
        <w:rPr>
          <w:rFonts w:hint="eastAsia"/>
          <w:lang w:eastAsia="zh-CN"/>
        </w:rPr>
        <w:t>—</w:t>
      </w:r>
      <w:r>
        <w:t>12mm，面层抹灰厚度控制在5</w:t>
      </w:r>
      <w:r>
        <w:rPr>
          <w:rFonts w:hint="eastAsia"/>
          <w:lang w:eastAsia="zh-CN"/>
        </w:rPr>
        <w:t>—</w:t>
      </w:r>
      <w:r>
        <w:t>8mm，抹灰过程中用靠尺找平，确保墙面平整垂直，阴阳角方正。抹灰完成后及时进行养护，防止开裂。</w:t>
      </w:r>
    </w:p>
    <w:p w14:paraId="51C2F0E0">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真石漆施工</w:t>
      </w:r>
      <w:r>
        <w:t>：</w:t>
      </w:r>
    </w:p>
    <w:p w14:paraId="34FC6C73">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墙面抹灰层干燥且验收合格后，进行真石漆施工。首先进行基层清扫，然后满刮腻子两遍，每遍腻子干燥后进行打磨，确保表面光滑平整。涂刷底漆，底漆干燥后进行分隔弹线，粘贴美纹纸（胶带）。喷涂真石漆，注意控制喷枪压力和距离，确保涂层均匀、厚度一致，颜色符合设计要求。真石漆干燥后，撕去美纹纸，涂刷罩面漆，以提高真石漆的耐久性和光泽度。</w:t>
      </w:r>
    </w:p>
    <w:p w14:paraId="5DE214AD">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4.</w:t>
      </w:r>
      <w:r>
        <w:rPr>
          <w:b/>
        </w:rPr>
        <w:t>零星补外墙砖</w:t>
      </w:r>
      <w:r>
        <w:t>：</w:t>
      </w:r>
    </w:p>
    <w:p w14:paraId="4DA359F1">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对于不需要整体铲除真石漆的局部区域（如有），进行零星外墙砖铺贴。基层清理干净后，采用专用瓷砖胶或1:2水泥砂浆作为粘结层铺贴外墙砖。铺贴时确保砖面平整，缝隙均匀，铺贴完成后用专用嵌缝剂嵌缝，最后刷防护材料。</w:t>
      </w:r>
    </w:p>
    <w:p w14:paraId="656ACB17">
      <w:pPr>
        <w:pStyle w:val="4"/>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rPr>
      </w:pPr>
      <w:r>
        <w:t>（</w:t>
      </w:r>
      <w:r>
        <w:rPr>
          <w:rFonts w:hint="eastAsia" w:asciiTheme="minorEastAsia" w:hAnsiTheme="minorEastAsia" w:eastAsiaTheme="minorEastAsia" w:cstheme="minorEastAsia"/>
        </w:rPr>
        <w:t>三）屋顶补漏（彩钢棚搭设）工程</w:t>
      </w:r>
    </w:p>
    <w:p w14:paraId="2B1FAB4F">
      <w:pPr>
        <w:pageBreakBefore w:val="0"/>
        <w:widowControl w:val="0"/>
        <w:numPr>
          <w:ilvl w:val="0"/>
          <w:numId w:val="0"/>
        </w:numPr>
        <w:kinsoku/>
        <w:wordWrap/>
        <w:overflowPunct/>
        <w:topLinePunct w:val="0"/>
        <w:autoSpaceDE/>
        <w:autoSpaceDN/>
        <w:bidi w:val="0"/>
        <w:adjustRightInd/>
        <w:snapToGrid/>
        <w:spacing w:before="0" w:line="440" w:lineRule="exact"/>
        <w:ind w:left="720" w:leftChars="0" w:hanging="36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kern w:val="2"/>
          <w:sz w:val="24"/>
          <w:szCs w:val="24"/>
          <w:lang w:val="en-US" w:eastAsia="zh-CN" w:bidi="ar-SA"/>
        </w:rPr>
        <w:t>1.</w:t>
      </w:r>
      <w:r>
        <w:rPr>
          <w:rFonts w:hint="eastAsia" w:asciiTheme="minorEastAsia" w:hAnsiTheme="minorEastAsia" w:eastAsiaTheme="minorEastAsia" w:cstheme="minorEastAsia"/>
          <w:b/>
        </w:rPr>
        <w:t>测量放线</w:t>
      </w:r>
      <w:r>
        <w:rPr>
          <w:rFonts w:hint="eastAsia" w:asciiTheme="minorEastAsia" w:hAnsiTheme="minorEastAsia" w:eastAsiaTheme="minorEastAsia" w:cstheme="minorEastAsia"/>
        </w:rPr>
        <w:t>：根据设计图纸，在屋顶上精确测量并放出彩钢棚的安装位置线、檩条布置线等。</w:t>
      </w:r>
    </w:p>
    <w:p w14:paraId="78F9D3DA">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kern w:val="2"/>
          <w:sz w:val="24"/>
          <w:szCs w:val="24"/>
          <w:lang w:val="en-US" w:eastAsia="zh-CN" w:bidi="ar-SA"/>
        </w:rPr>
        <w:t>2.</w:t>
      </w:r>
      <w:r>
        <w:rPr>
          <w:rFonts w:hint="eastAsia" w:asciiTheme="minorEastAsia" w:hAnsiTheme="minorEastAsia" w:eastAsiaTheme="minorEastAsia" w:cstheme="minorEastAsia"/>
          <w:b/>
        </w:rPr>
        <w:t>檩条制作、运输、安装</w:t>
      </w:r>
      <w:r>
        <w:rPr>
          <w:rFonts w:hint="eastAsia" w:asciiTheme="minorEastAsia" w:hAnsiTheme="minorEastAsia" w:eastAsiaTheme="minorEastAsia" w:cstheme="minorEastAsia"/>
        </w:rPr>
        <w:t>：</w:t>
      </w:r>
    </w:p>
    <w:p w14:paraId="7A4AE03A">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檩条采用型钢制作，按设计尺寸在加工厂加工完成后运至现场。在屋顶结构上安装檩条支撑件，然后将檩条吊装就位，进行固定，确保檩条安装牢固、间距均匀、标高一致。</w:t>
      </w:r>
    </w:p>
    <w:p w14:paraId="5403F566">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kern w:val="2"/>
          <w:sz w:val="24"/>
          <w:szCs w:val="24"/>
          <w:lang w:val="en-US" w:eastAsia="zh-CN" w:bidi="ar-SA"/>
        </w:rPr>
        <w:t>3.</w:t>
      </w:r>
      <w:r>
        <w:rPr>
          <w:rFonts w:hint="eastAsia" w:asciiTheme="minorEastAsia" w:hAnsiTheme="minorEastAsia" w:eastAsiaTheme="minorEastAsia" w:cstheme="minorEastAsia"/>
          <w:b/>
        </w:rPr>
        <w:t>屋面型材安装</w:t>
      </w:r>
      <w:r>
        <w:rPr>
          <w:rFonts w:hint="eastAsia" w:asciiTheme="minorEastAsia" w:hAnsiTheme="minorEastAsia" w:eastAsiaTheme="minorEastAsia" w:cstheme="minorEastAsia"/>
        </w:rPr>
        <w:t>：</w:t>
      </w:r>
    </w:p>
    <w:p w14:paraId="13E559E7">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屋面型材采用彩钢板，按设计要求进行裁剪和加工。彩钢板安装从一端开始，依次铺设，采用自攻螺丝与檩条固定，螺丝间距符合规范要求，确保屋面平整、搭接严密。屋脊、檐口、山墙等部位按设计要求进行处理，做好防水措施。</w:t>
      </w:r>
    </w:p>
    <w:p w14:paraId="5931E5C2">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kern w:val="2"/>
          <w:sz w:val="24"/>
          <w:szCs w:val="24"/>
          <w:lang w:val="en-US" w:eastAsia="zh-CN" w:bidi="ar-SA"/>
        </w:rPr>
        <w:t>4.</w:t>
      </w:r>
      <w:r>
        <w:rPr>
          <w:rFonts w:hint="eastAsia" w:asciiTheme="minorEastAsia" w:hAnsiTheme="minorEastAsia" w:eastAsiaTheme="minorEastAsia" w:cstheme="minorEastAsia"/>
          <w:b/>
        </w:rPr>
        <w:t>接缝、嵌缝</w:t>
      </w:r>
      <w:r>
        <w:rPr>
          <w:rFonts w:hint="eastAsia" w:asciiTheme="minorEastAsia" w:hAnsiTheme="minorEastAsia" w:eastAsiaTheme="minorEastAsia" w:cstheme="minorEastAsia"/>
        </w:rPr>
        <w:t>：</w:t>
      </w:r>
    </w:p>
    <w:p w14:paraId="68250950">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彩钢板之间的搭接缝及与其他构件的连接处，采用密封胶进行嵌缝处理，确保密封严密，不漏水。</w:t>
      </w:r>
    </w:p>
    <w:p w14:paraId="05E308CD">
      <w:pPr>
        <w:pStyle w:val="4"/>
        <w:pageBreakBefore w:val="0"/>
        <w:widowControl w:val="0"/>
        <w:kinsoku/>
        <w:wordWrap/>
        <w:overflowPunct/>
        <w:topLinePunct w:val="0"/>
        <w:autoSpaceDE/>
        <w:autoSpaceDN/>
        <w:bidi w:val="0"/>
        <w:adjustRightInd/>
        <w:snapToGrid/>
        <w:spacing w:line="440" w:lineRule="exact"/>
        <w:textAlignment w:val="auto"/>
      </w:pPr>
      <w:r>
        <w:t>（四）MVR外侧空地区域地面硬化工程</w:t>
      </w:r>
    </w:p>
    <w:p w14:paraId="1E83D972">
      <w:pPr>
        <w:pageBreakBefore w:val="0"/>
        <w:widowControl w:val="0"/>
        <w:numPr>
          <w:ilvl w:val="0"/>
          <w:numId w:val="0"/>
        </w:numPr>
        <w:kinsoku/>
        <w:wordWrap/>
        <w:overflowPunct/>
        <w:topLinePunct w:val="0"/>
        <w:autoSpaceDE/>
        <w:autoSpaceDN/>
        <w:bidi w:val="0"/>
        <w:adjustRightInd/>
        <w:snapToGrid/>
        <w:spacing w:before="0"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1.</w:t>
      </w:r>
      <w:r>
        <w:rPr>
          <w:b/>
        </w:rPr>
        <w:t>平整场地</w:t>
      </w:r>
      <w:r>
        <w:t>：</w:t>
      </w:r>
    </w:p>
    <w:p w14:paraId="2CA7EE74">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对MVR外侧空地区域进行场地平整，采用人工配合机械进行土方挖填，使场地标高符合设计要求，并进行场地找平。</w:t>
      </w:r>
    </w:p>
    <w:p w14:paraId="2569E5CB">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2.</w:t>
      </w:r>
      <w:r>
        <w:rPr>
          <w:b/>
        </w:rPr>
        <w:t>开挖场平土石方</w:t>
      </w:r>
      <w:r>
        <w:t>：</w:t>
      </w:r>
    </w:p>
    <w:p w14:paraId="3E1E4A08">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对场地内高于设计标高的土石方进行开挖，平均开挖厚度约20cm，开挖的土石方就近堆放或外运至弃置点。</w:t>
      </w:r>
    </w:p>
    <w:p w14:paraId="17A88AD0">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余方弃置</w:t>
      </w:r>
      <w:r>
        <w:t>：</w:t>
      </w:r>
    </w:p>
    <w:p w14:paraId="12F5D04C">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将开挖的多余土石方由余方点装料运输至指定的弃置点进行处理。</w:t>
      </w:r>
    </w:p>
    <w:p w14:paraId="7A09BD45">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4.</w:t>
      </w:r>
      <w:r>
        <w:rPr>
          <w:b/>
        </w:rPr>
        <w:t>碎石铺设</w:t>
      </w:r>
      <w:r>
        <w:t>：</w:t>
      </w:r>
    </w:p>
    <w:p w14:paraId="564AFBC3">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场地平整完成后，铺设5cm厚碎石进行调平。碎石铺设均匀，表面平整，然后采用压路机或人工进行碾压密实。</w:t>
      </w:r>
    </w:p>
    <w:p w14:paraId="735DFD18">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5.</w:t>
      </w:r>
      <w:r>
        <w:rPr>
          <w:b/>
        </w:rPr>
        <w:t>水泥混凝土地面浇筑</w:t>
      </w:r>
      <w:r>
        <w:t>：</w:t>
      </w:r>
    </w:p>
    <w:p w14:paraId="2FC0F782">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碎石层验收合格后，浇筑15cm厚C30混凝土地面。混凝土采用商品混凝土，运输至现场后，用振捣器振捣密实，表面用刮杠刮平，</w:t>
      </w:r>
      <w:r>
        <w:rPr>
          <w:rFonts w:hint="eastAsia"/>
          <w:lang w:val="en-US" w:eastAsia="zh-CN"/>
        </w:rPr>
        <w:t>采用收光机进行机械收光</w:t>
      </w:r>
      <w:r>
        <w:t>。按设计要求设置伸缝和缩缝，伸缝间距一般为30-40m，缩缝间距一般为5-6m，缝宽和深度符合规范要求。混凝土浇筑完成后及时进行养护，养护时间不少于14天，可采用覆盖薄膜或洒水养护。</w:t>
      </w:r>
    </w:p>
    <w:p w14:paraId="1F8010F2">
      <w:pPr>
        <w:pStyle w:val="4"/>
        <w:pageBreakBefore w:val="0"/>
        <w:widowControl w:val="0"/>
        <w:kinsoku/>
        <w:wordWrap/>
        <w:overflowPunct/>
        <w:topLinePunct w:val="0"/>
        <w:autoSpaceDE/>
        <w:autoSpaceDN/>
        <w:bidi w:val="0"/>
        <w:adjustRightInd/>
        <w:snapToGrid/>
        <w:spacing w:line="440" w:lineRule="exact"/>
        <w:textAlignment w:val="auto"/>
      </w:pPr>
      <w:r>
        <w:t>（五）304不锈钢栏杆安装工程</w:t>
      </w:r>
    </w:p>
    <w:p w14:paraId="6C18ADB2">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测量放线</w:t>
      </w:r>
      <w:r>
        <w:t>：根据设计图纸及现场实际情况，测量并放出栏杆安装的位置线、标高控制线。</w:t>
      </w:r>
    </w:p>
    <w:p w14:paraId="0082EC73">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2.</w:t>
      </w:r>
      <w:r>
        <w:rPr>
          <w:b/>
        </w:rPr>
        <w:t>304不锈钢栏杆制作、运输、安装</w:t>
      </w:r>
      <w:r>
        <w:t>：</w:t>
      </w:r>
    </w:p>
    <w:p w14:paraId="730E00D8">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不锈钢栏杆参照原MVR栏杆设计进行制作，在加工厂按设计尺寸加工成型后运至现场。安装前，对栏杆底座进行处理，确保安装牢固。将不锈钢栏杆吊装就位，调整好垂直度和标高后，与预埋件或基层进行焊接或螺栓连接固定。焊接处需进行打磨抛光处理，确保美观。</w:t>
      </w:r>
    </w:p>
    <w:p w14:paraId="2843CE1F">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除锈、刷油漆</w:t>
      </w:r>
      <w:r>
        <w:t>：</w:t>
      </w:r>
    </w:p>
    <w:p w14:paraId="219F151D">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对于栏杆安装过程中焊接或打磨产生的锈迹，需进行除锈处理，然后根据设计要求涂刷防锈漆和面漆。</w:t>
      </w:r>
    </w:p>
    <w:p w14:paraId="35B33E96">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4.</w:t>
      </w:r>
      <w:r>
        <w:rPr>
          <w:b/>
        </w:rPr>
        <w:t>现浇混凝土挡水</w:t>
      </w:r>
      <w:r>
        <w:t>：</w:t>
      </w:r>
    </w:p>
    <w:p w14:paraId="07A0F4D0">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在栏杆底部浇筑200mm×150mm规格的混凝土拦水带。支设模板，模板安装牢固，尺寸准确。浇筑混凝土，振捣密实，养护至设计强度后拆除模板。</w:t>
      </w:r>
    </w:p>
    <w:p w14:paraId="3E586C2A">
      <w:pPr>
        <w:pStyle w:val="4"/>
        <w:pageBreakBefore w:val="0"/>
        <w:widowControl w:val="0"/>
        <w:kinsoku/>
        <w:wordWrap/>
        <w:overflowPunct/>
        <w:topLinePunct w:val="0"/>
        <w:autoSpaceDE/>
        <w:autoSpaceDN/>
        <w:bidi w:val="0"/>
        <w:adjustRightInd/>
        <w:snapToGrid/>
        <w:spacing w:line="440" w:lineRule="exact"/>
        <w:textAlignment w:val="auto"/>
      </w:pPr>
      <w:r>
        <w:t>（六）靠污水处理站面围墙修建工程</w:t>
      </w:r>
    </w:p>
    <w:p w14:paraId="2B1BFB24">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测量放线</w:t>
      </w:r>
      <w:r>
        <w:t>：根据设计图纸，测量并放出围墙的中心线、基础开挖边线及围墙顶标高控制线。</w:t>
      </w:r>
    </w:p>
    <w:p w14:paraId="4C52E395">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基础施工</w:t>
      </w:r>
      <w:r>
        <w:t>：根据地质情况和设计要求进行基础施工，若为混凝土基础，则按常规混凝土施工方法进行；若为砖砌基础，则按砖砌工程要求施工。</w:t>
      </w:r>
    </w:p>
    <w:p w14:paraId="21D16947">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构造柱施工</w:t>
      </w:r>
      <w:r>
        <w:t>：</w:t>
      </w:r>
    </w:p>
    <w:p w14:paraId="2BCC6DDE">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按规范要求设置构造柱，构造柱截面尺寸及配筋符合设计要求。绑扎构造柱钢筋，支设模板，模板安装牢固，接缝严密。浇筑混凝土，振捣密实，养护至设计强度。</w:t>
      </w:r>
    </w:p>
    <w:p w14:paraId="60C88A83">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4.</w:t>
      </w:r>
      <w:r>
        <w:rPr>
          <w:b/>
        </w:rPr>
        <w:t>实心砖墙砌筑</w:t>
      </w:r>
      <w:r>
        <w:t>：</w:t>
      </w:r>
    </w:p>
    <w:p w14:paraId="53B25784">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采用240mm页岩砖砌筑围墙，高度约2.5m。砌筑前，砖块提前浇水湿润，砂浆采用M5水泥砂浆。砌筑时遵循“上下错缝，内外搭接”的原则，灰缝厚度控制在8</w:t>
      </w:r>
      <w:r>
        <w:rPr>
          <w:rFonts w:hint="eastAsia"/>
          <w:lang w:eastAsia="zh-CN"/>
        </w:rPr>
        <w:t>—</w:t>
      </w:r>
      <w:r>
        <w:t>12mm，灰浆饱满度不低于80%。围墙顶部做压顶处理，可采用砖砌压顶或混凝土压顶。</w:t>
      </w:r>
    </w:p>
    <w:p w14:paraId="7A5575D3">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5.</w:t>
      </w:r>
      <w:r>
        <w:rPr>
          <w:b/>
        </w:rPr>
        <w:t>墙面一般抹灰（靠MVR面）</w:t>
      </w:r>
      <w:r>
        <w:t>：</w:t>
      </w:r>
    </w:p>
    <w:p w14:paraId="2BEB5D10">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围墙砌筑完成后，对靠MVR一侧墙面进行一般抹灰。基层清理干净，洒水湿润，分层抹灰，表面压光，确保平整光滑。</w:t>
      </w:r>
    </w:p>
    <w:p w14:paraId="46AB5E2E">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6.</w:t>
      </w:r>
      <w:r>
        <w:rPr>
          <w:b/>
        </w:rPr>
        <w:t>墙面喷刷涂料（靠MVR面）</w:t>
      </w:r>
      <w:r>
        <w:t>：</w:t>
      </w:r>
    </w:p>
    <w:p w14:paraId="3F84FD48">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抹灰层干燥后，进行墙面喷刷涂料施工。基层清理，刮腻子，打磨平整后，刷、喷涂料，确保涂层均匀、颜色一致。</w:t>
      </w:r>
    </w:p>
    <w:p w14:paraId="57959DEE">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7.</w:t>
      </w:r>
      <w:r>
        <w:rPr>
          <w:b/>
        </w:rPr>
        <w:t>现浇构件钢筋</w:t>
      </w:r>
      <w:r>
        <w:t>：</w:t>
      </w:r>
    </w:p>
    <w:p w14:paraId="40C71E5A">
      <w:pPr>
        <w:pageBreakBefore w:val="0"/>
        <w:widowControl w:val="0"/>
        <w:numPr>
          <w:ilvl w:val="1"/>
          <w:numId w:val="0"/>
        </w:numPr>
        <w:kinsoku/>
        <w:wordWrap/>
        <w:overflowPunct/>
        <w:topLinePunct w:val="0"/>
        <w:autoSpaceDE/>
        <w:autoSpaceDN/>
        <w:bidi w:val="0"/>
        <w:adjustRightInd/>
        <w:snapToGrid/>
        <w:spacing w:before="0" w:after="0" w:line="440" w:lineRule="exact"/>
        <w:ind w:firstLine="420" w:firstLineChars="200"/>
        <w:textAlignment w:val="auto"/>
      </w:pPr>
      <w:r>
        <w:t>构造柱等现浇构件的钢筋按设计要求进行制作、运输和安装，钢筋连接方式符合规范要求，安装位置准确，绑扎或焊接牢固。</w:t>
      </w:r>
    </w:p>
    <w:p w14:paraId="061D7FA5">
      <w:pPr>
        <w:pStyle w:val="3"/>
        <w:pageBreakBefore w:val="0"/>
        <w:widowControl w:val="0"/>
        <w:kinsoku/>
        <w:wordWrap/>
        <w:overflowPunct/>
        <w:topLinePunct w:val="0"/>
        <w:autoSpaceDE/>
        <w:autoSpaceDN/>
        <w:bidi w:val="0"/>
        <w:adjustRightInd/>
        <w:snapToGrid/>
        <w:spacing w:line="440" w:lineRule="exact"/>
        <w:textAlignment w:val="auto"/>
      </w:pPr>
      <w:r>
        <w:rPr>
          <w:rFonts w:hint="eastAsia"/>
          <w:lang w:val="en-US" w:eastAsia="zh-CN"/>
        </w:rPr>
        <w:t>五</w:t>
      </w:r>
      <w:r>
        <w:t>、质量保证措施</w:t>
      </w:r>
    </w:p>
    <w:p w14:paraId="7120BC89">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原材料质量控制</w:t>
      </w:r>
      <w:r>
        <w:t>：严格执行材料进场检验制度，对所有进场材料（如水泥、砂石、页岩砖、钢筋、不锈钢材、彩钢板、真石漆、涂料等）进行外观检查和</w:t>
      </w:r>
      <w:r>
        <w:rPr>
          <w:rFonts w:hint="eastAsia"/>
          <w:lang w:val="en-US" w:eastAsia="zh-CN"/>
        </w:rPr>
        <w:t>提供合格证、检测报告等</w:t>
      </w:r>
      <w:r>
        <w:t>，合格后方可使用。</w:t>
      </w:r>
    </w:p>
    <w:p w14:paraId="12D89C22">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施工过程质量控制</w:t>
      </w:r>
      <w:r>
        <w:t>：严格执行施工方案和技术交底，确保各分项工程按规范和设计要求施工。加强工序质量控制，实行“三检制”（自检、互检、交接检），上道工序不合格不得进入下道工序施工。隐蔽工程在隐蔽前必须经</w:t>
      </w:r>
      <w:r>
        <w:rPr>
          <w:rFonts w:hint="eastAsia"/>
          <w:lang w:val="en-US" w:eastAsia="zh-CN"/>
        </w:rPr>
        <w:t>现场管理人员</w:t>
      </w:r>
      <w:r>
        <w:t>检查验收并签字确认。加强混凝土、砂浆等半成品的质量控制，严格控制配合比，确保其强度符合设计要求。</w:t>
      </w:r>
    </w:p>
    <w:p w14:paraId="29EF9B1D">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3.</w:t>
      </w:r>
      <w:r>
        <w:rPr>
          <w:b/>
        </w:rPr>
        <w:t>质量检验与验收</w:t>
      </w:r>
      <w:r>
        <w:t>：</w:t>
      </w:r>
    </w:p>
    <w:p w14:paraId="4FE64841">
      <w:pPr>
        <w:pageBreakBefore w:val="0"/>
        <w:widowControl w:val="0"/>
        <w:numPr>
          <w:ilvl w:val="1"/>
          <w:numId w:val="0"/>
        </w:numPr>
        <w:kinsoku/>
        <w:wordWrap/>
        <w:overflowPunct/>
        <w:topLinePunct w:val="0"/>
        <w:autoSpaceDE/>
        <w:autoSpaceDN/>
        <w:bidi w:val="0"/>
        <w:adjustRightInd/>
        <w:snapToGrid/>
        <w:spacing w:before="0" w:line="440" w:lineRule="exact"/>
        <w:ind w:firstLine="420" w:firstLineChars="200"/>
        <w:textAlignment w:val="auto"/>
      </w:pPr>
      <w:r>
        <w:t>严格按照国家现行施工质量验收规范和设计要求进行质量检验和验收。对各分项工程进行实测实量，做好质量记录，确保工程质量符合要求。</w:t>
      </w:r>
    </w:p>
    <w:p w14:paraId="0D380BB3">
      <w:pPr>
        <w:pStyle w:val="3"/>
        <w:pageBreakBefore w:val="0"/>
        <w:widowControl w:val="0"/>
        <w:kinsoku/>
        <w:wordWrap/>
        <w:overflowPunct/>
        <w:topLinePunct w:val="0"/>
        <w:autoSpaceDE/>
        <w:autoSpaceDN/>
        <w:bidi w:val="0"/>
        <w:adjustRightInd/>
        <w:snapToGrid/>
        <w:spacing w:line="440" w:lineRule="exact"/>
        <w:textAlignment w:val="auto"/>
      </w:pPr>
      <w:r>
        <w:rPr>
          <w:rFonts w:hint="eastAsia"/>
          <w:lang w:val="en-US" w:eastAsia="zh-CN"/>
        </w:rPr>
        <w:t>六</w:t>
      </w:r>
      <w:r>
        <w:t>、安全保证措施</w:t>
      </w:r>
    </w:p>
    <w:p w14:paraId="12A87548">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安全教育与培训</w:t>
      </w:r>
      <w:r>
        <w:t>：对所有进场施工人员进行安全教育培训，考核合格后方可上岗，特种作业人员必须持证上岗。</w:t>
      </w:r>
    </w:p>
    <w:p w14:paraId="1844F612">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2.</w:t>
      </w:r>
      <w:r>
        <w:rPr>
          <w:b/>
        </w:rPr>
        <w:t>安全防护措施</w:t>
      </w:r>
      <w:r>
        <w:t>：施工现场设置明显的安全警示标志，划分危险区域，严禁非施工人员进入。高空作业时必须搭设脚手架或操作平台，系好安全带，严禁酒后作业和违章作业。施工现场临时用电严格按照《施工现场临时用电安全技术规范》进行布置和管理，设置漏电保护器。机械设备操作人员必须严格遵守操作规程，定期对机械设备进行检查和维护。</w:t>
      </w:r>
    </w:p>
    <w:p w14:paraId="02E4F5FC">
      <w:pPr>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3.</w:t>
      </w:r>
      <w:r>
        <w:rPr>
          <w:b/>
        </w:rPr>
        <w:t>消防安全措施</w:t>
      </w:r>
      <w:r>
        <w:t>：施工现场配备足够的消防器材，严禁在施工现场吸烟和使用明火，易燃易爆物品单独存放。</w:t>
      </w:r>
    </w:p>
    <w:p w14:paraId="7AFF3779">
      <w:pPr>
        <w:pageBreakBefore w:val="0"/>
        <w:widowControl w:val="0"/>
        <w:numPr>
          <w:ilvl w:val="0"/>
          <w:numId w:val="0"/>
        </w:numPr>
        <w:kinsoku/>
        <w:wordWrap/>
        <w:overflowPunct/>
        <w:topLinePunct w:val="0"/>
        <w:autoSpaceDE/>
        <w:autoSpaceDN/>
        <w:bidi w:val="0"/>
        <w:adjustRightInd/>
        <w:snapToGrid/>
        <w:spacing w:after="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4.</w:t>
      </w:r>
      <w:r>
        <w:rPr>
          <w:b/>
        </w:rPr>
        <w:t>应急预案</w:t>
      </w:r>
      <w:r>
        <w:rPr>
          <w:rFonts w:hint="eastAsia"/>
          <w:b/>
          <w:lang w:eastAsia="zh-CN"/>
        </w:rPr>
        <w:t>：</w:t>
      </w:r>
      <w:r>
        <w:t>制定安全生产事故应急预案，定期进行演练，确保在发生安全事故时能够及时有效地进行处理。</w:t>
      </w:r>
    </w:p>
    <w:p w14:paraId="39FEBAF9">
      <w:pPr>
        <w:pStyle w:val="3"/>
        <w:pageBreakBefore w:val="0"/>
        <w:widowControl w:val="0"/>
        <w:kinsoku/>
        <w:wordWrap/>
        <w:overflowPunct/>
        <w:topLinePunct w:val="0"/>
        <w:autoSpaceDE/>
        <w:autoSpaceDN/>
        <w:bidi w:val="0"/>
        <w:adjustRightInd/>
        <w:snapToGrid/>
        <w:spacing w:line="440" w:lineRule="exact"/>
        <w:textAlignment w:val="auto"/>
      </w:pPr>
      <w:r>
        <w:rPr>
          <w:rFonts w:hint="eastAsia"/>
          <w:lang w:val="en-US" w:eastAsia="zh-CN"/>
        </w:rPr>
        <w:t>七</w:t>
      </w:r>
      <w:r>
        <w:t>、文明施工与环境保护措施</w:t>
      </w:r>
    </w:p>
    <w:p w14:paraId="4B1E9F3C">
      <w:pPr>
        <w:pageBreakBefore w:val="0"/>
        <w:widowControl w:val="0"/>
        <w:numPr>
          <w:ilvl w:val="0"/>
          <w:numId w:val="0"/>
        </w:numPr>
        <w:kinsoku/>
        <w:wordWrap/>
        <w:overflowPunct/>
        <w:topLinePunct w:val="0"/>
        <w:autoSpaceDE/>
        <w:autoSpaceDN/>
        <w:bidi w:val="0"/>
        <w:adjustRightInd/>
        <w:snapToGrid/>
        <w:spacing w:before="0" w:line="440" w:lineRule="exact"/>
        <w:ind w:firstLine="480" w:firstLineChars="200"/>
        <w:textAlignment w:val="auto"/>
      </w:pPr>
      <w:r>
        <w:rPr>
          <w:rFonts w:asciiTheme="minorHAnsi" w:hAnsiTheme="minorHAnsi" w:eastAsiaTheme="minorEastAsia" w:cstheme="minorBidi"/>
          <w:kern w:val="2"/>
          <w:sz w:val="24"/>
          <w:szCs w:val="24"/>
          <w:lang w:val="en-US" w:eastAsia="zh-CN" w:bidi="ar-SA"/>
        </w:rPr>
        <w:t>1.</w:t>
      </w:r>
      <w:r>
        <w:rPr>
          <w:b/>
        </w:rPr>
        <w:t>文明施工措施</w:t>
      </w:r>
      <w:r>
        <w:t>：施工现场材料堆放整齐，道路畅通，场地整洁。施工过程中尽量减少噪音和粉尘污染，做到工完场清。加强对施工人员的文明施工教育，遵守施工现场各项规章制度。</w:t>
      </w:r>
    </w:p>
    <w:p w14:paraId="2A6D3FB4">
      <w:pPr>
        <w:pageBreakBefore w:val="0"/>
        <w:widowControl w:val="0"/>
        <w:numPr>
          <w:ilvl w:val="0"/>
          <w:numId w:val="0"/>
        </w:numPr>
        <w:kinsoku/>
        <w:wordWrap/>
        <w:overflowPunct/>
        <w:topLinePunct w:val="0"/>
        <w:autoSpaceDE/>
        <w:autoSpaceDN/>
        <w:bidi w:val="0"/>
        <w:adjustRightInd/>
        <w:snapToGrid/>
        <w:spacing w:line="440" w:lineRule="exact"/>
        <w:ind w:left="720" w:leftChars="0" w:hanging="360" w:firstLineChars="0"/>
        <w:textAlignment w:val="auto"/>
      </w:pPr>
      <w:r>
        <w:rPr>
          <w:rFonts w:asciiTheme="minorHAnsi" w:hAnsiTheme="minorHAnsi" w:eastAsiaTheme="minorEastAsia" w:cstheme="minorBidi"/>
          <w:kern w:val="2"/>
          <w:sz w:val="24"/>
          <w:szCs w:val="24"/>
          <w:lang w:val="en-US" w:eastAsia="zh-CN" w:bidi="ar-SA"/>
        </w:rPr>
        <w:t>2.</w:t>
      </w:r>
      <w:r>
        <w:rPr>
          <w:b/>
        </w:rPr>
        <w:t>环境保护措施</w:t>
      </w:r>
      <w:r>
        <w:t>：施工现场的建筑垃圾及时清理并运至指定地点处理，严禁乱堆乱放。</w:t>
      </w:r>
    </w:p>
    <w:p w14:paraId="7A67263B">
      <w:pPr>
        <w:pageBreakBefore w:val="0"/>
        <w:widowControl w:val="0"/>
        <w:numPr>
          <w:ilvl w:val="1"/>
          <w:numId w:val="0"/>
        </w:numPr>
        <w:kinsoku/>
        <w:wordWrap/>
        <w:overflowPunct/>
        <w:topLinePunct w:val="0"/>
        <w:autoSpaceDE/>
        <w:autoSpaceDN/>
        <w:bidi w:val="0"/>
        <w:adjustRightInd/>
        <w:snapToGrid/>
        <w:spacing w:line="440" w:lineRule="exact"/>
        <w:textAlignment w:val="auto"/>
      </w:pPr>
      <w:r>
        <w:t>施工废水经处理后排放，避免污染环境。对施工过程中产生的扬尘采取洒水降尘等措施进行控制。</w:t>
      </w:r>
    </w:p>
    <w:p w14:paraId="64908381">
      <w:pPr>
        <w:pStyle w:val="3"/>
        <w:pageBreakBefore w:val="0"/>
        <w:widowControl w:val="0"/>
        <w:kinsoku/>
        <w:wordWrap/>
        <w:overflowPunct/>
        <w:topLinePunct w:val="0"/>
        <w:autoSpaceDE/>
        <w:autoSpaceDN/>
        <w:bidi w:val="0"/>
        <w:adjustRightInd/>
        <w:snapToGrid/>
        <w:spacing w:line="440" w:lineRule="exact"/>
        <w:textAlignment w:val="auto"/>
        <w:rPr>
          <w:rFonts w:hint="default" w:eastAsia="黑体"/>
          <w:lang w:val="en-US" w:eastAsia="zh-CN"/>
        </w:rPr>
      </w:pPr>
      <w:r>
        <w:rPr>
          <w:rFonts w:hint="eastAsia"/>
          <w:lang w:val="en-US" w:eastAsia="zh-CN"/>
        </w:rPr>
        <w:t>八</w:t>
      </w:r>
      <w:r>
        <w:t>、施工进度计划</w:t>
      </w:r>
      <w:r>
        <w:rPr>
          <w:rFonts w:hint="eastAsia"/>
          <w:lang w:val="en-US" w:eastAsia="zh-CN"/>
        </w:rPr>
        <w:t>及工期</w:t>
      </w:r>
    </w:p>
    <w:p w14:paraId="4698E3AC">
      <w:pPr>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lang w:eastAsia="zh-CN"/>
        </w:rPr>
        <w:t>结合本工程的建设规模与各分项工程的工程量，对施工进度进行合理统筹排布，编制详细的施工进度计划，采用横道图或网络图形式呈现，明确各分项工程的起始时间与完成时间，保障工程按期竣工交付。施工实施阶段需强化进度管控，根据现场实际情况及时对进度计划进行调整，保障各施工工序衔接顺畅。本工程</w:t>
      </w:r>
      <w:r>
        <w:rPr>
          <w:rFonts w:hint="eastAsia"/>
          <w:lang w:val="en-US" w:eastAsia="zh-CN"/>
        </w:rPr>
        <w:t>总工期为15天。</w:t>
      </w:r>
    </w:p>
    <w:p w14:paraId="22E2B4D0">
      <w:pPr>
        <w:spacing w:line="360" w:lineRule="auto"/>
      </w:pPr>
    </w:p>
    <w:p w14:paraId="75688150">
      <w:pPr>
        <w:rPr>
          <w:rFonts w:hint="eastAsia" w:ascii="宋体" w:hAnsi="宋体"/>
        </w:rPr>
      </w:pPr>
      <w:bookmarkStart w:id="700" w:name="_Toc27161"/>
      <w:bookmarkStart w:id="701" w:name="_Toc509218852"/>
      <w:bookmarkStart w:id="702" w:name="_Toc430530528"/>
      <w:bookmarkStart w:id="703" w:name="_Toc287607865"/>
      <w:bookmarkStart w:id="704" w:name="_Toc534185829"/>
      <w:bookmarkStart w:id="705" w:name="_Toc13437"/>
      <w:bookmarkStart w:id="706" w:name="_Toc287620812"/>
      <w:r>
        <w:rPr>
          <w:rFonts w:hint="eastAsia" w:ascii="宋体" w:hAnsi="宋体"/>
        </w:rPr>
        <w:br w:type="page"/>
      </w:r>
    </w:p>
    <w:p w14:paraId="28006E72">
      <w:pPr>
        <w:pStyle w:val="2"/>
        <w:spacing w:line="360" w:lineRule="auto"/>
        <w:jc w:val="center"/>
        <w:rPr>
          <w:rFonts w:ascii="宋体" w:hAnsi="宋体"/>
        </w:rPr>
      </w:pPr>
      <w:r>
        <w:rPr>
          <w:rFonts w:hint="eastAsia" w:ascii="宋体" w:hAnsi="宋体"/>
        </w:rPr>
        <w:t>第八章  投标文件格式</w:t>
      </w:r>
      <w:bookmarkEnd w:id="700"/>
      <w:bookmarkEnd w:id="701"/>
      <w:bookmarkEnd w:id="702"/>
      <w:bookmarkEnd w:id="703"/>
      <w:bookmarkEnd w:id="704"/>
      <w:bookmarkEnd w:id="705"/>
      <w:bookmarkEnd w:id="706"/>
    </w:p>
    <w:p w14:paraId="31449EDA">
      <w:pPr>
        <w:spacing w:line="360" w:lineRule="auto"/>
        <w:rPr>
          <w:rFonts w:ascii="宋体" w:hAnsi="宋体"/>
          <w:sz w:val="32"/>
          <w:szCs w:val="32"/>
        </w:rPr>
      </w:pPr>
    </w:p>
    <w:p w14:paraId="689D878D">
      <w:pPr>
        <w:spacing w:line="360" w:lineRule="auto"/>
        <w:jc w:val="center"/>
        <w:rPr>
          <w:rFonts w:ascii="宋体" w:hAnsi="宋体"/>
          <w:sz w:val="36"/>
          <w:szCs w:val="36"/>
        </w:rPr>
      </w:pPr>
      <w:r>
        <w:rPr>
          <w:rFonts w:ascii="宋体" w:hAnsi="宋体"/>
          <w:szCs w:val="20"/>
        </w:rPr>
        <w:br w:type="page"/>
      </w:r>
      <w:bookmarkStart w:id="707" w:name="_Toc224103493"/>
      <w:r>
        <w:rPr>
          <w:rFonts w:hint="eastAsia" w:ascii="宋体" w:hAnsi="宋体"/>
          <w:sz w:val="36"/>
          <w:szCs w:val="36"/>
        </w:rPr>
        <w:t>目  录</w:t>
      </w:r>
      <w:bookmarkEnd w:id="707"/>
    </w:p>
    <w:p w14:paraId="1720CF8E">
      <w:pPr>
        <w:spacing w:line="360" w:lineRule="auto"/>
        <w:jc w:val="center"/>
        <w:rPr>
          <w:rFonts w:ascii="宋体" w:hAnsi="宋体"/>
          <w:szCs w:val="20"/>
        </w:rPr>
      </w:pPr>
    </w:p>
    <w:p w14:paraId="3273CB4A">
      <w:pPr>
        <w:spacing w:line="360" w:lineRule="auto"/>
        <w:rPr>
          <w:rFonts w:ascii="宋体" w:hAnsi="宋体"/>
          <w:b/>
        </w:rPr>
      </w:pPr>
      <w:r>
        <w:rPr>
          <w:rFonts w:hint="eastAsia" w:ascii="宋体" w:hAnsi="宋体"/>
          <w:b/>
        </w:rPr>
        <w:t>一</w:t>
      </w:r>
      <w:r>
        <w:rPr>
          <w:rFonts w:ascii="宋体" w:hAnsi="宋体"/>
          <w:b/>
        </w:rPr>
        <w:t>、投标函部分</w:t>
      </w:r>
    </w:p>
    <w:p w14:paraId="0195A4E5">
      <w:pPr>
        <w:spacing w:line="360" w:lineRule="auto"/>
        <w:ind w:firstLine="420" w:firstLineChars="200"/>
        <w:rPr>
          <w:rFonts w:ascii="宋体" w:hAnsi="宋体"/>
        </w:rPr>
      </w:pPr>
      <w:r>
        <w:rPr>
          <w:rFonts w:ascii="宋体" w:hAnsi="宋体"/>
        </w:rPr>
        <w:t>（一）投标函</w:t>
      </w:r>
    </w:p>
    <w:p w14:paraId="474A7241">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lang w:val="en-US" w:eastAsia="zh-CN"/>
        </w:rPr>
        <w:t>投标报价合理性说明</w:t>
      </w:r>
      <w:r>
        <w:rPr>
          <w:rFonts w:hint="eastAsia" w:ascii="宋体" w:hAnsi="宋体"/>
        </w:rPr>
        <w:t>（如有）</w:t>
      </w:r>
    </w:p>
    <w:p w14:paraId="57D1D2FB">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2BCB0637">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lang w:val="en-US" w:eastAsia="zh-CN"/>
        </w:rPr>
        <w:t>报价</w:t>
      </w:r>
      <w:r>
        <w:rPr>
          <w:rFonts w:ascii="宋体" w:hAnsi="宋体"/>
          <w:b/>
        </w:rPr>
        <w:t>部分</w:t>
      </w:r>
    </w:p>
    <w:p w14:paraId="0EBCE826">
      <w:pPr>
        <w:spacing w:line="360" w:lineRule="auto"/>
        <w:ind w:firstLine="420" w:firstLineChars="200"/>
        <w:rPr>
          <w:rFonts w:ascii="宋体" w:hAnsi="宋体"/>
        </w:rPr>
      </w:pPr>
      <w:r>
        <w:rPr>
          <w:rFonts w:ascii="宋体" w:hAnsi="宋体"/>
        </w:rPr>
        <w:t>已标价工程量清单</w:t>
      </w:r>
    </w:p>
    <w:p w14:paraId="48D94A64">
      <w:pPr>
        <w:spacing w:line="360" w:lineRule="auto"/>
        <w:rPr>
          <w:rFonts w:ascii="宋体" w:hAnsi="宋体"/>
          <w:b/>
        </w:rPr>
      </w:pPr>
      <w:r>
        <w:rPr>
          <w:rFonts w:hint="eastAsia" w:ascii="宋体" w:hAnsi="宋体"/>
          <w:b/>
          <w:lang w:val="en-US" w:eastAsia="zh-CN"/>
        </w:rPr>
        <w:t>三</w:t>
      </w:r>
      <w:r>
        <w:rPr>
          <w:rFonts w:ascii="宋体" w:hAnsi="宋体"/>
          <w:b/>
        </w:rPr>
        <w:t>、</w:t>
      </w:r>
      <w:r>
        <w:rPr>
          <w:rFonts w:hint="eastAsia" w:ascii="宋体" w:hAnsi="宋体"/>
          <w:b/>
          <w:lang w:val="en-US" w:eastAsia="zh-CN"/>
        </w:rPr>
        <w:t>商务</w:t>
      </w:r>
      <w:r>
        <w:rPr>
          <w:rFonts w:ascii="宋体" w:hAnsi="宋体"/>
          <w:b/>
        </w:rPr>
        <w:t>部分（</w:t>
      </w:r>
      <w:r>
        <w:rPr>
          <w:rFonts w:hint="eastAsia" w:ascii="宋体" w:hAnsi="宋体"/>
          <w:b/>
          <w:lang w:val="en-US" w:eastAsia="zh-CN"/>
        </w:rPr>
        <w:t>如有</w:t>
      </w:r>
      <w:r>
        <w:rPr>
          <w:rFonts w:ascii="宋体" w:hAnsi="宋体"/>
          <w:b/>
        </w:rPr>
        <w:t>）</w:t>
      </w:r>
    </w:p>
    <w:p w14:paraId="54C3C389">
      <w:pPr>
        <w:spacing w:line="360" w:lineRule="auto"/>
        <w:rPr>
          <w:rFonts w:ascii="宋体" w:hAnsi="宋体"/>
          <w:b/>
        </w:rPr>
      </w:pPr>
      <w:r>
        <w:rPr>
          <w:rFonts w:hint="eastAsia" w:ascii="宋体" w:hAnsi="宋体"/>
          <w:b/>
          <w:lang w:val="en-US" w:eastAsia="zh-CN"/>
        </w:rPr>
        <w:t>四</w:t>
      </w:r>
      <w:r>
        <w:rPr>
          <w:rFonts w:ascii="宋体" w:hAnsi="宋体"/>
          <w:b/>
        </w:rPr>
        <w:t>、技术部分（</w:t>
      </w:r>
      <w:r>
        <w:rPr>
          <w:rFonts w:hint="eastAsia" w:ascii="宋体" w:hAnsi="宋体"/>
          <w:b/>
          <w:lang w:val="en-US" w:eastAsia="zh-CN"/>
        </w:rPr>
        <w:t>如有</w:t>
      </w:r>
      <w:r>
        <w:rPr>
          <w:rFonts w:ascii="宋体" w:hAnsi="宋体"/>
          <w:b/>
        </w:rPr>
        <w:t>）</w:t>
      </w:r>
    </w:p>
    <w:p w14:paraId="51F6BCA5">
      <w:pPr>
        <w:spacing w:line="360" w:lineRule="auto"/>
        <w:rPr>
          <w:rFonts w:ascii="宋体" w:hAnsi="宋体"/>
          <w:b/>
        </w:rPr>
      </w:pPr>
      <w:r>
        <w:rPr>
          <w:rFonts w:hint="eastAsia" w:ascii="宋体" w:hAnsi="宋体"/>
          <w:b/>
          <w:lang w:val="en-US" w:eastAsia="zh-CN"/>
        </w:rPr>
        <w:t>五</w:t>
      </w:r>
      <w:r>
        <w:rPr>
          <w:rFonts w:ascii="宋体" w:hAnsi="宋体"/>
          <w:b/>
        </w:rPr>
        <w:t>、</w:t>
      </w:r>
      <w:r>
        <w:rPr>
          <w:rFonts w:hint="eastAsia" w:ascii="宋体" w:hAnsi="宋体"/>
          <w:b/>
        </w:rPr>
        <w:t>资格审查部分</w:t>
      </w:r>
    </w:p>
    <w:p w14:paraId="0B961FB3">
      <w:pPr>
        <w:spacing w:line="360" w:lineRule="auto"/>
        <w:ind w:firstLine="420" w:firstLineChars="200"/>
        <w:rPr>
          <w:rFonts w:ascii="宋体" w:hAnsi="宋体"/>
        </w:rPr>
      </w:pPr>
      <w:r>
        <w:rPr>
          <w:rFonts w:ascii="宋体" w:hAnsi="宋体"/>
        </w:rPr>
        <w:t>（一）</w:t>
      </w:r>
      <w:r>
        <w:rPr>
          <w:rFonts w:hint="eastAsia" w:ascii="宋体" w:hAnsi="宋体"/>
        </w:rPr>
        <w:t>法定代表人身份证明或授权委托书</w:t>
      </w:r>
    </w:p>
    <w:p w14:paraId="4B9AC893">
      <w:pPr>
        <w:spacing w:line="360" w:lineRule="auto"/>
        <w:ind w:firstLine="420" w:firstLineChars="200"/>
        <w:rPr>
          <w:rFonts w:ascii="宋体" w:hAnsi="宋体"/>
        </w:rPr>
      </w:pPr>
      <w:r>
        <w:rPr>
          <w:rFonts w:ascii="宋体" w:hAnsi="宋体"/>
        </w:rPr>
        <w:t>（二）</w:t>
      </w:r>
      <w:r>
        <w:rPr>
          <w:rFonts w:hint="eastAsia" w:ascii="宋体" w:hAnsi="宋体"/>
        </w:rPr>
        <w:t>承诺</w:t>
      </w:r>
    </w:p>
    <w:p w14:paraId="36C33B7F">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）其他资料</w:t>
      </w:r>
    </w:p>
    <w:p w14:paraId="1F282F71">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708" w:name="_Toc224103494"/>
      <w:bookmarkStart w:id="709" w:name="_Toc430530529"/>
      <w:bookmarkStart w:id="710" w:name="_Toc287620813"/>
      <w:bookmarkStart w:id="711" w:name="_Toc277082642"/>
      <w:bookmarkStart w:id="712" w:name="_Toc287607866"/>
    </w:p>
    <w:p w14:paraId="03118814">
      <w:pPr>
        <w:pStyle w:val="3"/>
        <w:spacing w:line="360" w:lineRule="auto"/>
        <w:jc w:val="center"/>
        <w:rPr>
          <w:rFonts w:ascii="宋体" w:hAnsi="宋体"/>
          <w:b w:val="0"/>
          <w:bCs w:val="0"/>
          <w:sz w:val="44"/>
          <w:szCs w:val="44"/>
        </w:rPr>
      </w:pPr>
      <w:bookmarkStart w:id="713" w:name="_Toc9881"/>
      <w:bookmarkStart w:id="714" w:name="_Toc27093"/>
      <w:r>
        <w:rPr>
          <w:rFonts w:hint="eastAsia" w:ascii="宋体" w:hAnsi="宋体"/>
          <w:b w:val="0"/>
          <w:bCs w:val="0"/>
          <w:sz w:val="44"/>
          <w:szCs w:val="44"/>
        </w:rPr>
        <w:t>一、投标函部分</w:t>
      </w:r>
      <w:bookmarkEnd w:id="708"/>
      <w:bookmarkEnd w:id="709"/>
      <w:bookmarkEnd w:id="710"/>
      <w:bookmarkEnd w:id="711"/>
      <w:bookmarkEnd w:id="712"/>
      <w:bookmarkEnd w:id="713"/>
      <w:bookmarkEnd w:id="714"/>
    </w:p>
    <w:p w14:paraId="6D471DF3">
      <w:pPr>
        <w:tabs>
          <w:tab w:val="left" w:pos="2580"/>
          <w:tab w:val="left" w:pos="5940"/>
        </w:tabs>
        <w:autoSpaceDE w:val="0"/>
        <w:autoSpaceDN w:val="0"/>
        <w:adjustRightInd w:val="0"/>
        <w:snapToGrid w:val="0"/>
        <w:spacing w:line="360" w:lineRule="auto"/>
        <w:jc w:val="left"/>
        <w:rPr>
          <w:rFonts w:ascii="宋体" w:hAnsi="宋体"/>
          <w:kern w:val="0"/>
          <w:sz w:val="28"/>
          <w:szCs w:val="28"/>
          <w:u w:val="single"/>
        </w:rPr>
      </w:pPr>
      <w:r>
        <w:rPr>
          <w:rFonts w:ascii="宋体" w:hAnsi="宋体"/>
          <w:kern w:val="0"/>
          <w:sz w:val="28"/>
          <w:szCs w:val="28"/>
          <w:u w:val="single"/>
        </w:rPr>
        <w:br w:type="page"/>
      </w:r>
    </w:p>
    <w:p w14:paraId="59227FA0">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2FA4F976">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145D98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DED64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547E2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3F5339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6EBCDC8">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4CE86DE">
      <w:pPr>
        <w:autoSpaceDE w:val="0"/>
        <w:autoSpaceDN w:val="0"/>
        <w:adjustRightInd w:val="0"/>
        <w:snapToGrid w:val="0"/>
        <w:spacing w:line="360" w:lineRule="auto"/>
        <w:jc w:val="left"/>
        <w:rPr>
          <w:rFonts w:ascii="宋体" w:hAnsi="宋体"/>
          <w:kern w:val="0"/>
          <w:sz w:val="16"/>
          <w:szCs w:val="16"/>
        </w:rPr>
      </w:pPr>
    </w:p>
    <w:p w14:paraId="553860B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21CF78E1">
      <w:pPr>
        <w:autoSpaceDE w:val="0"/>
        <w:autoSpaceDN w:val="0"/>
        <w:adjustRightInd w:val="0"/>
        <w:snapToGrid w:val="0"/>
        <w:spacing w:line="360" w:lineRule="auto"/>
        <w:jc w:val="left"/>
        <w:rPr>
          <w:rFonts w:ascii="宋体" w:hAnsi="宋体"/>
          <w:b/>
          <w:kern w:val="0"/>
          <w:sz w:val="20"/>
          <w:szCs w:val="20"/>
        </w:rPr>
      </w:pPr>
    </w:p>
    <w:p w14:paraId="2E500286">
      <w:pPr>
        <w:autoSpaceDE w:val="0"/>
        <w:autoSpaceDN w:val="0"/>
        <w:adjustRightInd w:val="0"/>
        <w:snapToGrid w:val="0"/>
        <w:spacing w:line="360" w:lineRule="auto"/>
        <w:jc w:val="left"/>
        <w:rPr>
          <w:rFonts w:ascii="宋体" w:hAnsi="宋体"/>
          <w:b/>
          <w:kern w:val="0"/>
          <w:sz w:val="20"/>
          <w:szCs w:val="20"/>
        </w:rPr>
      </w:pPr>
    </w:p>
    <w:p w14:paraId="13E8952A">
      <w:pPr>
        <w:autoSpaceDE w:val="0"/>
        <w:autoSpaceDN w:val="0"/>
        <w:adjustRightInd w:val="0"/>
        <w:snapToGrid w:val="0"/>
        <w:spacing w:line="360" w:lineRule="auto"/>
        <w:jc w:val="left"/>
        <w:rPr>
          <w:rFonts w:ascii="宋体" w:hAnsi="宋体"/>
          <w:b/>
          <w:kern w:val="0"/>
          <w:sz w:val="20"/>
          <w:szCs w:val="20"/>
        </w:rPr>
      </w:pPr>
    </w:p>
    <w:p w14:paraId="2029B72A">
      <w:pPr>
        <w:autoSpaceDE w:val="0"/>
        <w:autoSpaceDN w:val="0"/>
        <w:adjustRightInd w:val="0"/>
        <w:snapToGrid w:val="0"/>
        <w:spacing w:line="360" w:lineRule="auto"/>
        <w:jc w:val="left"/>
        <w:rPr>
          <w:rFonts w:ascii="宋体" w:hAnsi="宋体"/>
          <w:b/>
          <w:kern w:val="0"/>
          <w:sz w:val="20"/>
          <w:szCs w:val="20"/>
        </w:rPr>
      </w:pPr>
    </w:p>
    <w:p w14:paraId="0342CD9E">
      <w:pPr>
        <w:autoSpaceDE w:val="0"/>
        <w:autoSpaceDN w:val="0"/>
        <w:adjustRightInd w:val="0"/>
        <w:snapToGrid w:val="0"/>
        <w:spacing w:line="360" w:lineRule="auto"/>
        <w:jc w:val="left"/>
        <w:rPr>
          <w:rFonts w:ascii="宋体" w:hAnsi="宋体"/>
          <w:b/>
          <w:kern w:val="0"/>
          <w:sz w:val="20"/>
          <w:szCs w:val="20"/>
        </w:rPr>
      </w:pPr>
    </w:p>
    <w:p w14:paraId="3207DE27">
      <w:pPr>
        <w:autoSpaceDE w:val="0"/>
        <w:autoSpaceDN w:val="0"/>
        <w:adjustRightInd w:val="0"/>
        <w:snapToGrid w:val="0"/>
        <w:spacing w:line="360" w:lineRule="auto"/>
        <w:jc w:val="left"/>
        <w:rPr>
          <w:rFonts w:ascii="宋体" w:hAnsi="宋体"/>
          <w:b/>
          <w:kern w:val="0"/>
          <w:sz w:val="20"/>
          <w:szCs w:val="20"/>
        </w:rPr>
      </w:pPr>
    </w:p>
    <w:p w14:paraId="6377BFFF">
      <w:pPr>
        <w:autoSpaceDE w:val="0"/>
        <w:autoSpaceDN w:val="0"/>
        <w:adjustRightInd w:val="0"/>
        <w:snapToGrid w:val="0"/>
        <w:spacing w:line="360" w:lineRule="auto"/>
        <w:jc w:val="left"/>
        <w:rPr>
          <w:rFonts w:ascii="宋体" w:hAnsi="宋体"/>
          <w:b/>
          <w:kern w:val="0"/>
          <w:sz w:val="20"/>
          <w:szCs w:val="20"/>
        </w:rPr>
      </w:pPr>
    </w:p>
    <w:p w14:paraId="291BBDBE">
      <w:pPr>
        <w:autoSpaceDE w:val="0"/>
        <w:autoSpaceDN w:val="0"/>
        <w:adjustRightInd w:val="0"/>
        <w:snapToGrid w:val="0"/>
        <w:spacing w:line="360" w:lineRule="auto"/>
        <w:jc w:val="left"/>
        <w:rPr>
          <w:rFonts w:ascii="宋体" w:hAnsi="宋体"/>
          <w:b/>
          <w:kern w:val="0"/>
          <w:sz w:val="20"/>
          <w:szCs w:val="20"/>
        </w:rPr>
      </w:pPr>
    </w:p>
    <w:p w14:paraId="0EA92A7F">
      <w:pPr>
        <w:autoSpaceDE w:val="0"/>
        <w:autoSpaceDN w:val="0"/>
        <w:adjustRightInd w:val="0"/>
        <w:snapToGrid w:val="0"/>
        <w:spacing w:line="360" w:lineRule="auto"/>
        <w:jc w:val="left"/>
        <w:rPr>
          <w:rFonts w:ascii="宋体" w:hAnsi="宋体"/>
          <w:b/>
          <w:kern w:val="0"/>
          <w:sz w:val="20"/>
          <w:szCs w:val="20"/>
        </w:rPr>
      </w:pPr>
    </w:p>
    <w:p w14:paraId="795AF609">
      <w:pPr>
        <w:autoSpaceDE w:val="0"/>
        <w:autoSpaceDN w:val="0"/>
        <w:adjustRightInd w:val="0"/>
        <w:snapToGrid w:val="0"/>
        <w:spacing w:line="360" w:lineRule="auto"/>
        <w:jc w:val="left"/>
        <w:rPr>
          <w:rFonts w:ascii="宋体" w:hAnsi="宋体"/>
          <w:b/>
          <w:kern w:val="0"/>
          <w:sz w:val="20"/>
          <w:szCs w:val="20"/>
        </w:rPr>
      </w:pPr>
    </w:p>
    <w:p w14:paraId="13FC54D9">
      <w:pPr>
        <w:autoSpaceDE w:val="0"/>
        <w:autoSpaceDN w:val="0"/>
        <w:adjustRightInd w:val="0"/>
        <w:snapToGrid w:val="0"/>
        <w:spacing w:line="360" w:lineRule="auto"/>
        <w:jc w:val="left"/>
        <w:rPr>
          <w:rFonts w:ascii="宋体" w:hAnsi="宋体"/>
          <w:b/>
          <w:kern w:val="0"/>
          <w:sz w:val="20"/>
          <w:szCs w:val="20"/>
        </w:rPr>
      </w:pPr>
    </w:p>
    <w:p w14:paraId="33320E41">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C156E28">
      <w:pPr>
        <w:tabs>
          <w:tab w:val="left" w:pos="6080"/>
          <w:tab w:val="left" w:pos="664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0C51FB3C">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65429497">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349F0970">
      <w:pPr>
        <w:autoSpaceDE w:val="0"/>
        <w:autoSpaceDN w:val="0"/>
        <w:adjustRightInd w:val="0"/>
        <w:snapToGrid w:val="0"/>
        <w:spacing w:line="360" w:lineRule="auto"/>
        <w:jc w:val="left"/>
        <w:rPr>
          <w:rFonts w:ascii="宋体" w:hAnsi="宋体"/>
          <w:kern w:val="0"/>
          <w:sz w:val="24"/>
          <w:szCs w:val="21"/>
        </w:rPr>
      </w:pPr>
    </w:p>
    <w:p w14:paraId="679F4A8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3F9ACF00">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二</w:t>
      </w:r>
      <w:r>
        <w:rPr>
          <w:rFonts w:ascii="宋体" w:hAnsi="宋体"/>
          <w:kern w:val="0"/>
          <w:sz w:val="24"/>
        </w:rPr>
        <w:t>）</w:t>
      </w:r>
      <w:r>
        <w:rPr>
          <w:rFonts w:hint="eastAsia" w:ascii="宋体" w:hAnsi="宋体"/>
          <w:kern w:val="0"/>
          <w:sz w:val="24"/>
        </w:rPr>
        <w:t>投标报价合理性说明（如有）</w:t>
      </w:r>
    </w:p>
    <w:p w14:paraId="22CC028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321F63D6">
      <w:pPr>
        <w:pStyle w:val="4"/>
        <w:spacing w:before="0" w:after="0" w:line="240" w:lineRule="auto"/>
        <w:jc w:val="center"/>
        <w:rPr>
          <w:rFonts w:ascii="宋体" w:hAnsi="宋体"/>
          <w:b w:val="0"/>
        </w:rPr>
      </w:pPr>
      <w:bookmarkStart w:id="715" w:name="_Toc534185831"/>
      <w:bookmarkStart w:id="716" w:name="_Toc224103495"/>
      <w:bookmarkStart w:id="717" w:name="_Toc430530530"/>
      <w:bookmarkStart w:id="718" w:name="_Toc287607867"/>
      <w:bookmarkStart w:id="719" w:name="_Toc287620814"/>
      <w:bookmarkStart w:id="720" w:name="_Toc509218854"/>
      <w:bookmarkStart w:id="721" w:name="_Toc277082643"/>
      <w:r>
        <w:rPr>
          <w:rFonts w:ascii="宋体" w:hAnsi="宋体"/>
        </w:rPr>
        <w:br w:type="page"/>
      </w:r>
      <w:bookmarkStart w:id="722" w:name="_Toc21453"/>
      <w:bookmarkStart w:id="723" w:name="_Toc5165"/>
      <w:r>
        <w:rPr>
          <w:rFonts w:hint="eastAsia" w:ascii="宋体" w:hAnsi="宋体"/>
          <w:b w:val="0"/>
          <w:bCs w:val="0"/>
        </w:rPr>
        <w:t>（一）投标函</w:t>
      </w:r>
      <w:bookmarkEnd w:id="715"/>
      <w:bookmarkEnd w:id="716"/>
      <w:bookmarkEnd w:id="717"/>
      <w:bookmarkEnd w:id="718"/>
      <w:bookmarkEnd w:id="719"/>
      <w:bookmarkEnd w:id="720"/>
      <w:bookmarkEnd w:id="721"/>
      <w:bookmarkEnd w:id="722"/>
      <w:bookmarkEnd w:id="723"/>
    </w:p>
    <w:p w14:paraId="03F96545">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46637DF">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ab/>
      </w:r>
      <w:r>
        <w:rPr>
          <w:rFonts w:hint="eastAsia" w:ascii="宋体" w:hAnsi="宋体"/>
          <w:snapToGrid w:val="0"/>
          <w:kern w:val="0"/>
          <w:szCs w:val="21"/>
          <w:u w:val="single"/>
          <w:lang w:val="en-US" w:eastAsia="zh-CN"/>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招标文件的全部内容，愿意以人民币（大写）</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）的投标总报价进行报价，其中</w:t>
      </w:r>
      <w:r>
        <w:rPr>
          <w:rFonts w:ascii="宋体" w:hAnsi="宋体"/>
          <w:snapToGrid w:val="0"/>
          <w:kern w:val="0"/>
        </w:rPr>
        <w:t>安全文明施工费暂定金额为人民币</w:t>
      </w:r>
      <w:r>
        <w:rPr>
          <w:rFonts w:ascii="宋体" w:hAnsi="宋体"/>
          <w:snapToGrid w:val="0"/>
          <w:kern w:val="0"/>
          <w:szCs w:val="21"/>
        </w:rPr>
        <w:t>（大写）</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lang w:eastAsia="zh-CN"/>
        </w:rPr>
        <w:t>。</w:t>
      </w:r>
      <w:r>
        <w:rPr>
          <w:rFonts w:ascii="宋体" w:hAnsi="宋体"/>
          <w:snapToGrid w:val="0"/>
          <w:kern w:val="0"/>
          <w:szCs w:val="21"/>
        </w:rPr>
        <w:t>工期</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hint="eastAsia" w:ascii="宋体" w:hAnsi="宋体"/>
          <w:snapToGrid w:val="0"/>
          <w:kern w:val="0"/>
          <w:szCs w:val="21"/>
        </w:rPr>
        <w:t>，</w:t>
      </w:r>
      <w:r>
        <w:rPr>
          <w:rFonts w:ascii="宋体" w:hAnsi="宋体"/>
          <w:snapToGrid w:val="0"/>
          <w:kern w:val="0"/>
          <w:szCs w:val="21"/>
        </w:rPr>
        <w:t xml:space="preserve"> 按合同约定实施和完成承包工程，修补工程中的任何缺陷，工程质量</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w:t>
      </w:r>
    </w:p>
    <w:p w14:paraId="51C7644D">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w:t>
      </w:r>
      <w:r>
        <w:rPr>
          <w:rFonts w:hint="eastAsia" w:ascii="宋体" w:hAnsi="宋体"/>
          <w:snapToGrid w:val="0"/>
          <w:kern w:val="0"/>
          <w:szCs w:val="21"/>
        </w:rPr>
        <w:t xml:space="preserve">.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59EA8CC1">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w:t>
      </w:r>
      <w:r>
        <w:rPr>
          <w:rFonts w:hint="eastAsia" w:ascii="宋体" w:hAnsi="宋体"/>
          <w:snapToGrid w:val="0"/>
          <w:kern w:val="0"/>
          <w:szCs w:val="21"/>
        </w:rPr>
        <w:t xml:space="preserve">.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lang w:val="en-US" w:eastAsia="zh-CN"/>
        </w:rPr>
        <w:t xml:space="preserve">  / </w:t>
      </w:r>
      <w:r>
        <w:rPr>
          <w:rFonts w:ascii="宋体" w:hAnsi="宋体"/>
          <w:snapToGrid w:val="0"/>
          <w:kern w:val="0"/>
          <w:szCs w:val="21"/>
        </w:rPr>
        <w:t>（¥</w:t>
      </w:r>
      <w:r>
        <w:rPr>
          <w:rFonts w:hint="eastAsia" w:ascii="宋体" w:hAnsi="宋体"/>
          <w:snapToGrid w:val="0"/>
          <w:kern w:val="0"/>
          <w:szCs w:val="21"/>
          <w:u w:val="single"/>
          <w:lang w:val="en-US" w:eastAsia="zh-CN"/>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7A391A3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 xml:space="preserve">. </w:t>
      </w:r>
      <w:r>
        <w:rPr>
          <w:rFonts w:ascii="宋体" w:hAnsi="宋体"/>
          <w:snapToGrid w:val="0"/>
          <w:kern w:val="0"/>
          <w:szCs w:val="21"/>
        </w:rPr>
        <w:t>如我方中标：</w:t>
      </w:r>
    </w:p>
    <w:p w14:paraId="2842AF82">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（1）我方承诺在收到中标通知书后，在中标通知书规定的期限内与你方签订合同。</w:t>
      </w:r>
    </w:p>
    <w:p w14:paraId="6C20136C">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（2）随同本投标函递交的投标函附录属于合同文件的组成部分。</w:t>
      </w:r>
    </w:p>
    <w:p w14:paraId="0F6F0999">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（3）我方承诺按照招标文件规定向你方递交履约担保。</w:t>
      </w:r>
    </w:p>
    <w:p w14:paraId="3E7F607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（4）我方承诺在合同约定的期限内完成并移交全部合同工程。</w:t>
      </w:r>
    </w:p>
    <w:p w14:paraId="3BBCD6D5">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（5）我方承诺以不低于招标文件第七章 技术标准和要求中所列的技术指标和参数要求完成全部合同工程。</w:t>
      </w:r>
    </w:p>
    <w:p w14:paraId="4B681D57">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 xml:space="preserve">.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3424FE27">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6</w:t>
      </w:r>
      <w:r>
        <w:rPr>
          <w:rFonts w:hint="eastAsia"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w:t>
      </w:r>
      <w:r>
        <w:rPr>
          <w:rFonts w:hint="eastAsia" w:ascii="宋体" w:hAnsi="宋体"/>
          <w:snapToGrid w:val="0"/>
          <w:kern w:val="0"/>
          <w:szCs w:val="21"/>
          <w:u w:val="single"/>
        </w:rPr>
        <w:t>（其他补充说明）。</w:t>
      </w:r>
    </w:p>
    <w:p w14:paraId="335F512F">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DFDE756">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6AEBD03">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711FBB6D">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04C7C240">
      <w:pPr>
        <w:tabs>
          <w:tab w:val="left" w:pos="8300"/>
        </w:tabs>
        <w:autoSpaceDE w:val="0"/>
        <w:autoSpaceDN w:val="0"/>
        <w:adjustRightInd w:val="0"/>
        <w:spacing w:line="400" w:lineRule="exact"/>
        <w:ind w:firstLine="400" w:firstLineChars="200"/>
        <w:rPr>
          <w:rFonts w:ascii="宋体" w:hAnsi="宋体"/>
          <w:snapToGrid w:val="0"/>
          <w:kern w:val="0"/>
          <w:sz w:val="20"/>
          <w:szCs w:val="20"/>
        </w:rPr>
      </w:pPr>
    </w:p>
    <w:p w14:paraId="46AA647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9515E3">
      <w:pPr>
        <w:tabs>
          <w:tab w:val="left" w:pos="8300"/>
        </w:tabs>
        <w:autoSpaceDE w:val="0"/>
        <w:autoSpaceDN w:val="0"/>
        <w:adjustRightInd w:val="0"/>
        <w:spacing w:line="400" w:lineRule="exact"/>
        <w:ind w:firstLine="420" w:firstLineChars="200"/>
        <w:jc w:val="right"/>
        <w:rPr>
          <w:rFonts w:ascii="宋体" w:hAnsi="宋体"/>
          <w:kern w:val="0"/>
          <w:szCs w:val="21"/>
        </w:rPr>
      </w:pPr>
    </w:p>
    <w:p w14:paraId="189F7E93">
      <w:pPr>
        <w:spacing w:line="360" w:lineRule="auto"/>
        <w:rPr>
          <w:rFonts w:ascii="宋体" w:hAnsi="宋体"/>
          <w:snapToGrid w:val="0"/>
        </w:rPr>
      </w:pPr>
      <w:bookmarkStart w:id="724" w:name="_Toc277082644"/>
      <w:bookmarkStart w:id="725" w:name="_Toc430530531"/>
      <w:bookmarkStart w:id="726" w:name="_Toc287620815"/>
      <w:bookmarkStart w:id="727" w:name="_Toc224103496"/>
      <w:bookmarkStart w:id="728" w:name="_Toc287607868"/>
      <w:r>
        <w:rPr>
          <w:rFonts w:ascii="宋体" w:hAnsi="宋体"/>
          <w:sz w:val="28"/>
        </w:rPr>
        <w:br w:type="page"/>
      </w:r>
      <w:bookmarkEnd w:id="724"/>
      <w:bookmarkEnd w:id="725"/>
      <w:bookmarkEnd w:id="726"/>
      <w:bookmarkEnd w:id="727"/>
      <w:bookmarkEnd w:id="728"/>
    </w:p>
    <w:p w14:paraId="15022735">
      <w:pPr>
        <w:pStyle w:val="4"/>
        <w:spacing w:before="0" w:after="0" w:line="240" w:lineRule="auto"/>
        <w:jc w:val="center"/>
        <w:rPr>
          <w:rFonts w:ascii="宋体" w:hAnsi="宋体"/>
          <w:b w:val="0"/>
          <w:bCs w:val="0"/>
        </w:rPr>
      </w:pPr>
      <w:bookmarkStart w:id="729" w:name="_Toc13011"/>
      <w:bookmarkStart w:id="730" w:name="_Toc430530532"/>
      <w:bookmarkStart w:id="731" w:name="_Toc15282"/>
      <w:bookmarkStart w:id="732" w:name="_Toc224103497"/>
      <w:bookmarkStart w:id="733" w:name="_Toc277082645"/>
      <w:bookmarkStart w:id="734" w:name="_Toc287620816"/>
      <w:bookmarkStart w:id="735" w:name="_Toc287607869"/>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rPr>
        <w:t>投标报价合理性说明</w:t>
      </w:r>
      <w:r>
        <w:rPr>
          <w:rFonts w:hint="eastAsia" w:ascii="宋体" w:hAnsi="宋体"/>
          <w:b w:val="0"/>
          <w:bCs w:val="0"/>
          <w:lang w:eastAsia="zh-CN"/>
        </w:rPr>
        <w:t>（</w:t>
      </w:r>
      <w:r>
        <w:rPr>
          <w:rFonts w:hint="eastAsia" w:ascii="宋体" w:hAnsi="宋体"/>
          <w:b w:val="0"/>
          <w:bCs w:val="0"/>
          <w:lang w:val="en-US" w:eastAsia="zh-CN"/>
        </w:rPr>
        <w:t>如有</w:t>
      </w:r>
      <w:r>
        <w:rPr>
          <w:rFonts w:hint="eastAsia" w:ascii="宋体" w:hAnsi="宋体"/>
          <w:b w:val="0"/>
          <w:bCs w:val="0"/>
          <w:lang w:eastAsia="zh-CN"/>
        </w:rPr>
        <w:t>）</w:t>
      </w:r>
      <w:bookmarkEnd w:id="729"/>
    </w:p>
    <w:p w14:paraId="757D81C5">
      <w:pPr>
        <w:autoSpaceDE w:val="0"/>
        <w:autoSpaceDN w:val="0"/>
        <w:adjustRightInd w:val="0"/>
        <w:snapToGrid w:val="0"/>
        <w:spacing w:line="360" w:lineRule="auto"/>
        <w:jc w:val="center"/>
        <w:rPr>
          <w:rFonts w:ascii="宋体" w:hAnsi="宋体"/>
          <w:snapToGrid w:val="0"/>
          <w:kern w:val="0"/>
          <w:sz w:val="32"/>
          <w:szCs w:val="32"/>
        </w:rPr>
      </w:pPr>
    </w:p>
    <w:p w14:paraId="15027C8E">
      <w:pPr>
        <w:autoSpaceDE w:val="0"/>
        <w:autoSpaceDN w:val="0"/>
        <w:adjustRightInd w:val="0"/>
        <w:snapToGrid w:val="0"/>
        <w:spacing w:line="360" w:lineRule="auto"/>
        <w:ind w:firstLine="420" w:firstLineChars="200"/>
        <w:jc w:val="left"/>
        <w:rPr>
          <w:rFonts w:ascii="宋体" w:hAnsi="宋体"/>
          <w:snapToGrid w:val="0"/>
          <w:kern w:val="0"/>
          <w:sz w:val="32"/>
          <w:szCs w:val="32"/>
        </w:rPr>
      </w:pPr>
      <w:r>
        <w:rPr>
          <w:rFonts w:hint="eastAsia" w:ascii="宋体" w:hAnsi="宋体"/>
          <w:i w:val="0"/>
          <w:iCs w:val="0"/>
          <w:snapToGrid w:val="0"/>
          <w:kern w:val="0"/>
          <w:sz w:val="21"/>
          <w:szCs w:val="21"/>
          <w:lang w:val="en-US" w:eastAsia="zh-CN"/>
        </w:rPr>
        <w:t>（注：投标报价</w:t>
      </w:r>
      <w:r>
        <w:rPr>
          <w:rFonts w:hint="eastAsia" w:ascii="宋体" w:hAnsi="宋体"/>
          <w:lang w:val="en-US" w:eastAsia="zh-CN"/>
        </w:rPr>
        <w:t>低于异常低价警戒线</w:t>
      </w:r>
      <w:r>
        <w:rPr>
          <w:rFonts w:hint="eastAsia" w:ascii="宋体" w:hAnsi="宋体"/>
          <w:i w:val="0"/>
          <w:iCs w:val="0"/>
          <w:snapToGrid w:val="0"/>
          <w:kern w:val="0"/>
          <w:sz w:val="21"/>
          <w:szCs w:val="21"/>
          <w:lang w:val="en-US" w:eastAsia="zh-CN"/>
        </w:rPr>
        <w:t>时提供，格式自拟，并提供必要的佐证材料。</w:t>
      </w:r>
      <w:r>
        <w:rPr>
          <w:rFonts w:hint="eastAsia" w:ascii="宋体" w:hAnsi="宋体" w:cs="宋体"/>
          <w:i w:val="0"/>
          <w:iCs w:val="0"/>
          <w:szCs w:val="21"/>
          <w:u w:val="none"/>
          <w:lang w:val="en-US" w:eastAsia="zh-CN"/>
        </w:rPr>
        <w:t>投标人提供的说明不得降低或者改变原设计方案、技术工艺、施工标准，不得影响项目的质量、安全、工期、结算等正常履约</w:t>
      </w:r>
      <w:r>
        <w:rPr>
          <w:rFonts w:hint="eastAsia" w:ascii="宋体" w:hAnsi="宋体"/>
          <w:snapToGrid w:val="0"/>
          <w:kern w:val="0"/>
          <w:szCs w:val="21"/>
        </w:rPr>
        <w:t>。</w:t>
      </w:r>
      <w:r>
        <w:rPr>
          <w:rFonts w:hint="eastAsia" w:ascii="宋体" w:hAnsi="宋体"/>
          <w:i w:val="0"/>
          <w:iCs w:val="0"/>
          <w:snapToGrid w:val="0"/>
          <w:kern w:val="0"/>
          <w:sz w:val="21"/>
          <w:szCs w:val="21"/>
          <w:lang w:val="en-US" w:eastAsia="zh-CN"/>
        </w:rPr>
        <w:t>）</w:t>
      </w:r>
    </w:p>
    <w:p w14:paraId="64FBA4FD">
      <w:pPr>
        <w:autoSpaceDE w:val="0"/>
        <w:autoSpaceDN w:val="0"/>
        <w:adjustRightInd w:val="0"/>
        <w:snapToGrid w:val="0"/>
        <w:spacing w:line="360" w:lineRule="auto"/>
        <w:jc w:val="center"/>
        <w:rPr>
          <w:rFonts w:ascii="宋体" w:hAnsi="宋体"/>
          <w:snapToGrid w:val="0"/>
          <w:kern w:val="0"/>
          <w:sz w:val="32"/>
          <w:szCs w:val="32"/>
        </w:rPr>
      </w:pPr>
    </w:p>
    <w:p w14:paraId="510EBFA7">
      <w:pPr>
        <w:rPr>
          <w:rFonts w:ascii="宋体" w:hAnsi="宋体"/>
          <w:b w:val="0"/>
          <w:bCs w:val="0"/>
        </w:rPr>
      </w:pPr>
      <w:r>
        <w:rPr>
          <w:rFonts w:ascii="宋体" w:hAnsi="宋体"/>
          <w:b w:val="0"/>
          <w:bCs w:val="0"/>
        </w:rPr>
        <w:br w:type="page"/>
      </w:r>
    </w:p>
    <w:p w14:paraId="5FDC4160">
      <w:pPr>
        <w:pStyle w:val="4"/>
        <w:spacing w:before="0" w:after="0" w:line="240" w:lineRule="auto"/>
        <w:jc w:val="center"/>
        <w:rPr>
          <w:rFonts w:ascii="宋体" w:hAnsi="宋体"/>
          <w:snapToGrid w:val="0"/>
          <w:kern w:val="0"/>
          <w:szCs w:val="21"/>
        </w:rPr>
      </w:pPr>
      <w:bookmarkStart w:id="736" w:name="_Toc14964"/>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rPr>
        <w:t>法定代表人身份证明或授权委托书</w:t>
      </w:r>
      <w:bookmarkEnd w:id="730"/>
      <w:bookmarkEnd w:id="731"/>
      <w:bookmarkEnd w:id="732"/>
      <w:bookmarkEnd w:id="733"/>
      <w:bookmarkEnd w:id="734"/>
      <w:bookmarkEnd w:id="735"/>
      <w:bookmarkEnd w:id="736"/>
    </w:p>
    <w:p w14:paraId="4C6DFB4A">
      <w:pPr>
        <w:spacing w:line="480" w:lineRule="auto"/>
        <w:jc w:val="center"/>
        <w:rPr>
          <w:rFonts w:ascii="宋体" w:hAnsi="宋体"/>
          <w:sz w:val="28"/>
        </w:rPr>
      </w:pPr>
      <w:r>
        <w:rPr>
          <w:rFonts w:hint="eastAsia" w:ascii="宋体" w:hAnsi="宋体"/>
          <w:sz w:val="28"/>
        </w:rPr>
        <w:t>法定代表人身份证明</w:t>
      </w:r>
    </w:p>
    <w:p w14:paraId="2915FADB">
      <w:pPr>
        <w:spacing w:line="480" w:lineRule="auto"/>
        <w:jc w:val="center"/>
        <w:rPr>
          <w:rFonts w:ascii="宋体" w:hAnsi="宋体"/>
        </w:rPr>
      </w:pPr>
    </w:p>
    <w:p w14:paraId="3F614074">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3A9F19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5646CA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A606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9F53E8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3579837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CB044D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191C67E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33710905">
      <w:pPr>
        <w:autoSpaceDE w:val="0"/>
        <w:autoSpaceDN w:val="0"/>
        <w:adjustRightInd w:val="0"/>
        <w:snapToGrid w:val="0"/>
        <w:spacing w:line="360" w:lineRule="auto"/>
        <w:jc w:val="left"/>
        <w:rPr>
          <w:rFonts w:ascii="宋体" w:hAnsi="宋体"/>
          <w:szCs w:val="21"/>
        </w:rPr>
      </w:pPr>
    </w:p>
    <w:p w14:paraId="586A60A6">
      <w:pPr>
        <w:pStyle w:val="17"/>
        <w:spacing w:after="0" w:line="360" w:lineRule="auto"/>
        <w:rPr>
          <w:rFonts w:ascii="宋体" w:hAnsi="宋体"/>
          <w:szCs w:val="21"/>
        </w:rPr>
      </w:pPr>
    </w:p>
    <w:p w14:paraId="2994ED99">
      <w:pPr>
        <w:pStyle w:val="17"/>
        <w:spacing w:after="0" w:line="360" w:lineRule="auto"/>
        <w:rPr>
          <w:rFonts w:ascii="宋体" w:hAnsi="宋体"/>
          <w:szCs w:val="21"/>
        </w:rPr>
      </w:pPr>
    </w:p>
    <w:p w14:paraId="607CB6AB">
      <w:pPr>
        <w:pStyle w:val="17"/>
        <w:spacing w:after="0" w:line="360" w:lineRule="auto"/>
        <w:rPr>
          <w:rFonts w:ascii="宋体" w:hAnsi="宋体"/>
          <w:szCs w:val="21"/>
        </w:rPr>
      </w:pPr>
    </w:p>
    <w:p w14:paraId="1612BBB1">
      <w:pPr>
        <w:pStyle w:val="17"/>
        <w:spacing w:after="0" w:line="360" w:lineRule="auto"/>
        <w:rPr>
          <w:rFonts w:ascii="宋体" w:hAnsi="宋体"/>
          <w:szCs w:val="21"/>
        </w:rPr>
      </w:pPr>
    </w:p>
    <w:p w14:paraId="360F3BF3">
      <w:pPr>
        <w:pStyle w:val="17"/>
        <w:spacing w:after="0" w:line="360" w:lineRule="auto"/>
        <w:rPr>
          <w:rFonts w:ascii="宋体" w:hAnsi="宋体"/>
          <w:szCs w:val="21"/>
        </w:rPr>
      </w:pPr>
    </w:p>
    <w:p w14:paraId="0EC6C918">
      <w:pPr>
        <w:tabs>
          <w:tab w:val="left" w:pos="5475"/>
        </w:tabs>
        <w:autoSpaceDE w:val="0"/>
        <w:autoSpaceDN w:val="0"/>
        <w:adjustRightInd w:val="0"/>
        <w:snapToGrid w:val="0"/>
        <w:spacing w:line="480" w:lineRule="auto"/>
        <w:ind w:firstLine="372" w:firstLineChars="186"/>
        <w:jc w:val="left"/>
        <w:rPr>
          <w:rFonts w:ascii="宋体" w:hAnsi="宋体"/>
          <w:kern w:val="0"/>
          <w:sz w:val="20"/>
          <w:szCs w:val="20"/>
        </w:rPr>
      </w:pPr>
    </w:p>
    <w:p w14:paraId="0ABD3D6F">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325FD64">
      <w:pPr>
        <w:autoSpaceDE w:val="0"/>
        <w:autoSpaceDN w:val="0"/>
        <w:adjustRightInd w:val="0"/>
        <w:snapToGrid w:val="0"/>
        <w:spacing w:line="480" w:lineRule="auto"/>
        <w:jc w:val="left"/>
        <w:rPr>
          <w:rFonts w:ascii="宋体" w:hAnsi="宋体"/>
          <w:kern w:val="0"/>
          <w:sz w:val="20"/>
          <w:szCs w:val="20"/>
        </w:rPr>
      </w:pPr>
    </w:p>
    <w:p w14:paraId="0815424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E381FAD">
      <w:pPr>
        <w:autoSpaceDE w:val="0"/>
        <w:autoSpaceDN w:val="0"/>
        <w:adjustRightInd w:val="0"/>
        <w:snapToGrid w:val="0"/>
        <w:spacing w:line="360" w:lineRule="auto"/>
        <w:jc w:val="left"/>
        <w:rPr>
          <w:rFonts w:ascii="宋体" w:hAnsi="宋体"/>
          <w:kern w:val="0"/>
        </w:rPr>
      </w:pPr>
    </w:p>
    <w:p w14:paraId="460E9EF7">
      <w:pPr>
        <w:autoSpaceDE w:val="0"/>
        <w:autoSpaceDN w:val="0"/>
        <w:adjustRightInd w:val="0"/>
        <w:snapToGrid w:val="0"/>
        <w:spacing w:line="360" w:lineRule="auto"/>
        <w:jc w:val="left"/>
        <w:rPr>
          <w:rFonts w:ascii="宋体" w:hAnsi="宋体"/>
          <w:kern w:val="0"/>
        </w:rPr>
      </w:pPr>
    </w:p>
    <w:p w14:paraId="770CFCD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C17573B">
      <w:pPr>
        <w:spacing w:line="360" w:lineRule="auto"/>
        <w:ind w:firstLine="420" w:firstLineChars="200"/>
        <w:rPr>
          <w:rFonts w:ascii="宋体" w:hAnsi="宋体"/>
        </w:rPr>
      </w:pPr>
    </w:p>
    <w:p w14:paraId="7F3F9C3D">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53DF66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49610B1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6818E11">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BAF4E2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4704C94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5D980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b/>
          <w:bCs/>
          <w:kern w:val="0"/>
          <w:szCs w:val="21"/>
        </w:rPr>
        <w:t>或盖章</w:t>
      </w:r>
      <w:r>
        <w:rPr>
          <w:rFonts w:ascii="宋体" w:hAnsi="宋体"/>
          <w:kern w:val="0"/>
          <w:szCs w:val="21"/>
        </w:rPr>
        <w:t>）</w:t>
      </w:r>
    </w:p>
    <w:p w14:paraId="409FD93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F8BFE2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kern w:val="0"/>
          <w:szCs w:val="21"/>
        </w:rPr>
        <w:t>）</w:t>
      </w:r>
    </w:p>
    <w:p w14:paraId="3D852833">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CD692AB">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3D7568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A46A2B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B4FF85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946244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44A0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C2F0B8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445A8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4BA75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AB63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1D91771">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44DE4A58">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2D070F5">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472CC7B0">
      <w:pPr>
        <w:tabs>
          <w:tab w:val="left" w:pos="5760"/>
        </w:tabs>
        <w:autoSpaceDE w:val="0"/>
        <w:autoSpaceDN w:val="0"/>
        <w:adjustRightInd w:val="0"/>
        <w:spacing w:line="360" w:lineRule="auto"/>
        <w:ind w:firstLine="420" w:firstLineChars="200"/>
        <w:rPr>
          <w:rFonts w:ascii="宋体" w:hAnsi="宋体"/>
          <w:kern w:val="0"/>
        </w:rPr>
      </w:pPr>
    </w:p>
    <w:p w14:paraId="488FA708">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37D6AB2">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2C9728A">
      <w:pPr>
        <w:spacing w:line="360" w:lineRule="auto"/>
        <w:ind w:firstLine="420" w:firstLineChars="200"/>
        <w:rPr>
          <w:rFonts w:ascii="宋体" w:hAnsi="宋体"/>
        </w:rPr>
      </w:pPr>
      <w:r>
        <w:rPr>
          <w:rFonts w:ascii="宋体" w:hAnsi="宋体"/>
        </w:rPr>
        <w:br w:type="page"/>
      </w:r>
    </w:p>
    <w:p w14:paraId="2716474F">
      <w:pPr>
        <w:pStyle w:val="3"/>
        <w:spacing w:line="360" w:lineRule="auto"/>
        <w:jc w:val="center"/>
        <w:rPr>
          <w:rFonts w:ascii="宋体" w:hAnsi="宋体"/>
          <w:b w:val="0"/>
          <w:bCs w:val="0"/>
          <w:sz w:val="44"/>
          <w:szCs w:val="44"/>
        </w:rPr>
      </w:pPr>
      <w:bookmarkStart w:id="737" w:name="_Toc11873"/>
      <w:bookmarkStart w:id="738" w:name="_Toc224103500"/>
      <w:bookmarkStart w:id="739" w:name="_Toc287607872"/>
      <w:bookmarkStart w:id="740" w:name="_Toc287620819"/>
      <w:bookmarkStart w:id="741" w:name="_Toc430530534"/>
      <w:bookmarkStart w:id="742" w:name="_Toc31296"/>
      <w:r>
        <w:rPr>
          <w:rFonts w:hint="eastAsia" w:ascii="宋体" w:hAnsi="宋体"/>
          <w:b w:val="0"/>
          <w:bCs w:val="0"/>
          <w:sz w:val="44"/>
          <w:szCs w:val="44"/>
        </w:rPr>
        <w:t>二、</w:t>
      </w:r>
      <w:r>
        <w:rPr>
          <w:rFonts w:hint="eastAsia" w:ascii="宋体" w:hAnsi="宋体"/>
          <w:b w:val="0"/>
          <w:bCs w:val="0"/>
          <w:sz w:val="44"/>
          <w:szCs w:val="44"/>
          <w:lang w:val="en-US" w:eastAsia="zh-CN"/>
        </w:rPr>
        <w:t>报价</w:t>
      </w:r>
      <w:r>
        <w:rPr>
          <w:rFonts w:hint="eastAsia" w:ascii="宋体" w:hAnsi="宋体"/>
          <w:b w:val="0"/>
          <w:bCs w:val="0"/>
          <w:sz w:val="44"/>
          <w:szCs w:val="44"/>
        </w:rPr>
        <w:t>部分</w:t>
      </w:r>
      <w:bookmarkEnd w:id="737"/>
      <w:bookmarkEnd w:id="738"/>
      <w:bookmarkEnd w:id="739"/>
      <w:bookmarkEnd w:id="740"/>
      <w:bookmarkEnd w:id="741"/>
      <w:bookmarkEnd w:id="742"/>
    </w:p>
    <w:p w14:paraId="26BD76A0">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A015DF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FA5FA1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27034C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A12A7E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E95B67B">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9E5C580">
      <w:pPr>
        <w:autoSpaceDE w:val="0"/>
        <w:autoSpaceDN w:val="0"/>
        <w:adjustRightInd w:val="0"/>
        <w:snapToGrid w:val="0"/>
        <w:spacing w:line="360" w:lineRule="auto"/>
        <w:jc w:val="left"/>
        <w:rPr>
          <w:rFonts w:ascii="宋体" w:hAnsi="宋体"/>
          <w:kern w:val="0"/>
          <w:sz w:val="16"/>
          <w:szCs w:val="16"/>
        </w:rPr>
      </w:pPr>
    </w:p>
    <w:p w14:paraId="2703D38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lang w:val="en-US" w:eastAsia="zh-CN"/>
        </w:rPr>
        <w:t>报价</w:t>
      </w:r>
      <w:r>
        <w:rPr>
          <w:rFonts w:hint="eastAsia" w:ascii="宋体" w:hAnsi="宋体"/>
          <w:kern w:val="0"/>
          <w:sz w:val="36"/>
          <w:szCs w:val="36"/>
        </w:rPr>
        <w:t>部分</w:t>
      </w:r>
    </w:p>
    <w:p w14:paraId="55898CCF">
      <w:pPr>
        <w:autoSpaceDE w:val="0"/>
        <w:autoSpaceDN w:val="0"/>
        <w:adjustRightInd w:val="0"/>
        <w:snapToGrid w:val="0"/>
        <w:spacing w:line="360" w:lineRule="auto"/>
        <w:jc w:val="left"/>
        <w:rPr>
          <w:rFonts w:ascii="宋体" w:hAnsi="宋体"/>
          <w:b/>
          <w:kern w:val="0"/>
          <w:sz w:val="20"/>
          <w:szCs w:val="20"/>
        </w:rPr>
      </w:pPr>
    </w:p>
    <w:p w14:paraId="0A03FD35">
      <w:pPr>
        <w:autoSpaceDE w:val="0"/>
        <w:autoSpaceDN w:val="0"/>
        <w:adjustRightInd w:val="0"/>
        <w:snapToGrid w:val="0"/>
        <w:spacing w:line="360" w:lineRule="auto"/>
        <w:jc w:val="left"/>
        <w:rPr>
          <w:rFonts w:ascii="宋体" w:hAnsi="宋体"/>
          <w:b/>
          <w:kern w:val="0"/>
          <w:sz w:val="20"/>
          <w:szCs w:val="20"/>
        </w:rPr>
      </w:pPr>
    </w:p>
    <w:p w14:paraId="50D77709">
      <w:pPr>
        <w:autoSpaceDE w:val="0"/>
        <w:autoSpaceDN w:val="0"/>
        <w:adjustRightInd w:val="0"/>
        <w:snapToGrid w:val="0"/>
        <w:spacing w:line="360" w:lineRule="auto"/>
        <w:jc w:val="left"/>
        <w:rPr>
          <w:rFonts w:ascii="宋体" w:hAnsi="宋体"/>
          <w:b/>
          <w:kern w:val="0"/>
          <w:sz w:val="20"/>
          <w:szCs w:val="20"/>
        </w:rPr>
      </w:pPr>
    </w:p>
    <w:p w14:paraId="150AFDB6">
      <w:pPr>
        <w:autoSpaceDE w:val="0"/>
        <w:autoSpaceDN w:val="0"/>
        <w:adjustRightInd w:val="0"/>
        <w:snapToGrid w:val="0"/>
        <w:spacing w:line="360" w:lineRule="auto"/>
        <w:jc w:val="left"/>
        <w:rPr>
          <w:rFonts w:ascii="宋体" w:hAnsi="宋体"/>
          <w:b/>
          <w:kern w:val="0"/>
          <w:sz w:val="20"/>
          <w:szCs w:val="20"/>
        </w:rPr>
      </w:pPr>
    </w:p>
    <w:p w14:paraId="4C17F3D4">
      <w:pPr>
        <w:autoSpaceDE w:val="0"/>
        <w:autoSpaceDN w:val="0"/>
        <w:adjustRightInd w:val="0"/>
        <w:snapToGrid w:val="0"/>
        <w:spacing w:line="360" w:lineRule="auto"/>
        <w:jc w:val="left"/>
        <w:rPr>
          <w:rFonts w:ascii="宋体" w:hAnsi="宋体"/>
          <w:b/>
          <w:kern w:val="0"/>
          <w:sz w:val="20"/>
          <w:szCs w:val="20"/>
        </w:rPr>
      </w:pPr>
    </w:p>
    <w:p w14:paraId="14719F3F">
      <w:pPr>
        <w:autoSpaceDE w:val="0"/>
        <w:autoSpaceDN w:val="0"/>
        <w:adjustRightInd w:val="0"/>
        <w:snapToGrid w:val="0"/>
        <w:spacing w:line="360" w:lineRule="auto"/>
        <w:jc w:val="left"/>
        <w:rPr>
          <w:rFonts w:ascii="宋体" w:hAnsi="宋体"/>
          <w:b/>
          <w:kern w:val="0"/>
          <w:sz w:val="20"/>
          <w:szCs w:val="20"/>
        </w:rPr>
      </w:pPr>
    </w:p>
    <w:p w14:paraId="5EC45947">
      <w:pPr>
        <w:autoSpaceDE w:val="0"/>
        <w:autoSpaceDN w:val="0"/>
        <w:adjustRightInd w:val="0"/>
        <w:snapToGrid w:val="0"/>
        <w:spacing w:line="360" w:lineRule="auto"/>
        <w:jc w:val="left"/>
        <w:rPr>
          <w:rFonts w:ascii="宋体" w:hAnsi="宋体"/>
          <w:b/>
          <w:kern w:val="0"/>
          <w:sz w:val="20"/>
          <w:szCs w:val="20"/>
        </w:rPr>
      </w:pPr>
    </w:p>
    <w:p w14:paraId="20016F8C">
      <w:pPr>
        <w:autoSpaceDE w:val="0"/>
        <w:autoSpaceDN w:val="0"/>
        <w:adjustRightInd w:val="0"/>
        <w:snapToGrid w:val="0"/>
        <w:spacing w:line="360" w:lineRule="auto"/>
        <w:jc w:val="left"/>
        <w:rPr>
          <w:rFonts w:ascii="宋体" w:hAnsi="宋体"/>
          <w:b/>
          <w:kern w:val="0"/>
          <w:sz w:val="20"/>
          <w:szCs w:val="20"/>
        </w:rPr>
      </w:pPr>
    </w:p>
    <w:p w14:paraId="2DAA25B3">
      <w:pPr>
        <w:autoSpaceDE w:val="0"/>
        <w:autoSpaceDN w:val="0"/>
        <w:adjustRightInd w:val="0"/>
        <w:snapToGrid w:val="0"/>
        <w:spacing w:line="360" w:lineRule="auto"/>
        <w:jc w:val="left"/>
        <w:rPr>
          <w:rFonts w:ascii="宋体" w:hAnsi="宋体"/>
          <w:b/>
          <w:kern w:val="0"/>
          <w:sz w:val="20"/>
          <w:szCs w:val="20"/>
        </w:rPr>
      </w:pPr>
    </w:p>
    <w:p w14:paraId="363CC1B6">
      <w:pPr>
        <w:autoSpaceDE w:val="0"/>
        <w:autoSpaceDN w:val="0"/>
        <w:adjustRightInd w:val="0"/>
        <w:snapToGrid w:val="0"/>
        <w:spacing w:line="360" w:lineRule="auto"/>
        <w:jc w:val="left"/>
        <w:rPr>
          <w:rFonts w:ascii="宋体" w:hAnsi="宋体"/>
          <w:b/>
          <w:kern w:val="0"/>
          <w:sz w:val="20"/>
          <w:szCs w:val="20"/>
        </w:rPr>
      </w:pPr>
    </w:p>
    <w:p w14:paraId="4CF4B533">
      <w:pPr>
        <w:autoSpaceDE w:val="0"/>
        <w:autoSpaceDN w:val="0"/>
        <w:adjustRightInd w:val="0"/>
        <w:snapToGrid w:val="0"/>
        <w:spacing w:line="360" w:lineRule="auto"/>
        <w:jc w:val="left"/>
        <w:rPr>
          <w:rFonts w:ascii="宋体" w:hAnsi="宋体"/>
          <w:b/>
          <w:kern w:val="0"/>
          <w:sz w:val="20"/>
          <w:szCs w:val="20"/>
        </w:rPr>
      </w:pPr>
    </w:p>
    <w:p w14:paraId="7D73AF0D">
      <w:pPr>
        <w:autoSpaceDE w:val="0"/>
        <w:autoSpaceDN w:val="0"/>
        <w:adjustRightInd w:val="0"/>
        <w:snapToGrid w:val="0"/>
        <w:spacing w:line="360" w:lineRule="auto"/>
        <w:jc w:val="left"/>
        <w:rPr>
          <w:rFonts w:ascii="宋体" w:hAnsi="宋体"/>
          <w:b/>
          <w:kern w:val="0"/>
          <w:sz w:val="20"/>
          <w:szCs w:val="20"/>
        </w:rPr>
      </w:pPr>
    </w:p>
    <w:p w14:paraId="2B668A9F">
      <w:pPr>
        <w:autoSpaceDE w:val="0"/>
        <w:autoSpaceDN w:val="0"/>
        <w:adjustRightInd w:val="0"/>
        <w:snapToGrid w:val="0"/>
        <w:spacing w:line="360" w:lineRule="auto"/>
        <w:jc w:val="left"/>
        <w:rPr>
          <w:rFonts w:ascii="宋体" w:hAnsi="宋体"/>
          <w:b/>
          <w:kern w:val="0"/>
          <w:sz w:val="20"/>
          <w:szCs w:val="20"/>
        </w:rPr>
      </w:pPr>
    </w:p>
    <w:p w14:paraId="6A08CEC0">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7ADCA1">
      <w:pPr>
        <w:tabs>
          <w:tab w:val="left" w:pos="6080"/>
          <w:tab w:val="left" w:pos="6640"/>
        </w:tabs>
        <w:autoSpaceDE w:val="0"/>
        <w:autoSpaceDN w:val="0"/>
        <w:adjustRightInd w:val="0"/>
        <w:snapToGrid w:val="0"/>
        <w:spacing w:after="156"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FA6B298">
      <w:pPr>
        <w:tabs>
          <w:tab w:val="left" w:pos="3280"/>
          <w:tab w:val="left" w:pos="4680"/>
          <w:tab w:val="left" w:pos="608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1BB656D">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5782A01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3EEF94C4">
      <w:pPr>
        <w:autoSpaceDE w:val="0"/>
        <w:autoSpaceDN w:val="0"/>
        <w:adjustRightInd w:val="0"/>
        <w:snapToGrid w:val="0"/>
        <w:spacing w:line="360" w:lineRule="auto"/>
        <w:jc w:val="left"/>
        <w:rPr>
          <w:rFonts w:ascii="宋体" w:hAnsi="宋体"/>
          <w:kern w:val="0"/>
          <w:szCs w:val="21"/>
        </w:rPr>
      </w:pPr>
    </w:p>
    <w:p w14:paraId="7761132A">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kern w:val="0"/>
          <w:szCs w:val="21"/>
        </w:rPr>
        <w:t>：</w:t>
      </w:r>
      <w:r>
        <w:rPr>
          <w:rFonts w:ascii="宋体" w:hAnsi="宋体"/>
          <w:i w:val="0"/>
          <w:iCs w:val="0"/>
          <w:kern w:val="0"/>
          <w:szCs w:val="21"/>
        </w:rPr>
        <w:t>目录由投标人自行编制</w:t>
      </w:r>
      <w:r>
        <w:rPr>
          <w:rFonts w:hint="eastAsia" w:ascii="宋体" w:hAnsi="宋体"/>
          <w:i w:val="0"/>
          <w:iCs w:val="0"/>
          <w:kern w:val="0"/>
          <w:szCs w:val="21"/>
          <w:lang w:eastAsia="zh-CN"/>
        </w:rPr>
        <w:t>）</w:t>
      </w:r>
    </w:p>
    <w:p w14:paraId="75208255">
      <w:pPr>
        <w:pStyle w:val="4"/>
        <w:spacing w:before="0" w:after="0" w:line="240" w:lineRule="auto"/>
        <w:jc w:val="center"/>
        <w:rPr>
          <w:rFonts w:ascii="宋体" w:hAnsi="宋体"/>
          <w:b w:val="0"/>
          <w:bCs w:val="0"/>
        </w:rPr>
      </w:pPr>
      <w:bookmarkStart w:id="743" w:name="_Toc224103501"/>
      <w:bookmarkStart w:id="744" w:name="_Toc287607873"/>
      <w:bookmarkStart w:id="745" w:name="_Toc277082648"/>
      <w:bookmarkStart w:id="746" w:name="_Toc430530535"/>
      <w:bookmarkStart w:id="747" w:name="_Toc287620820"/>
      <w:r>
        <w:rPr>
          <w:rFonts w:ascii="宋体" w:hAnsi="宋体"/>
          <w:b w:val="0"/>
          <w:bCs w:val="0"/>
          <w:kern w:val="0"/>
          <w:sz w:val="21"/>
          <w:szCs w:val="21"/>
        </w:rPr>
        <w:br w:type="page"/>
      </w:r>
      <w:bookmarkStart w:id="748" w:name="_Toc4990"/>
      <w:bookmarkStart w:id="749" w:name="_Toc13284"/>
      <w:r>
        <w:rPr>
          <w:rFonts w:hint="eastAsia" w:ascii="宋体" w:hAnsi="宋体"/>
          <w:b w:val="0"/>
          <w:bCs w:val="0"/>
        </w:rPr>
        <w:t>（一）已标价工程量清单</w:t>
      </w:r>
      <w:bookmarkEnd w:id="743"/>
      <w:bookmarkEnd w:id="744"/>
      <w:bookmarkEnd w:id="745"/>
      <w:bookmarkEnd w:id="746"/>
      <w:bookmarkEnd w:id="747"/>
      <w:bookmarkEnd w:id="748"/>
      <w:bookmarkEnd w:id="749"/>
    </w:p>
    <w:p w14:paraId="6252BAC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46B4D1D6">
      <w:pPr>
        <w:spacing w:line="360" w:lineRule="auto"/>
        <w:outlineLvl w:val="9"/>
        <w:rPr>
          <w:rFonts w:ascii="宋体" w:hAnsi="宋体"/>
          <w:kern w:val="0"/>
          <w:sz w:val="24"/>
          <w:szCs w:val="21"/>
        </w:rPr>
      </w:pPr>
      <w:bookmarkStart w:id="750" w:name="_Toc224103502"/>
      <w:bookmarkStart w:id="751" w:name="_Toc430530536"/>
      <w:bookmarkStart w:id="752" w:name="_Toc287607874"/>
      <w:bookmarkStart w:id="753" w:name="_Toc287620821"/>
      <w:r>
        <w:rPr>
          <w:rFonts w:ascii="宋体" w:hAnsi="宋体"/>
        </w:rPr>
        <w:br w:type="page"/>
      </w:r>
    </w:p>
    <w:p w14:paraId="6EE6577D">
      <w:pPr>
        <w:pStyle w:val="3"/>
        <w:spacing w:line="360" w:lineRule="auto"/>
        <w:jc w:val="center"/>
        <w:rPr>
          <w:rFonts w:ascii="宋体" w:hAnsi="宋体"/>
          <w:b w:val="0"/>
          <w:bCs w:val="0"/>
          <w:sz w:val="44"/>
          <w:szCs w:val="44"/>
        </w:rPr>
      </w:pPr>
      <w:bookmarkStart w:id="754" w:name="_Toc3267"/>
      <w:bookmarkStart w:id="755" w:name="_Toc20891"/>
      <w:r>
        <w:rPr>
          <w:rFonts w:hint="eastAsia" w:ascii="宋体" w:hAnsi="宋体"/>
          <w:b w:val="0"/>
          <w:bCs w:val="0"/>
          <w:sz w:val="44"/>
          <w:szCs w:val="44"/>
          <w:lang w:val="en-US" w:eastAsia="zh-CN"/>
        </w:rPr>
        <w:t>三</w:t>
      </w:r>
      <w:r>
        <w:rPr>
          <w:rFonts w:hint="eastAsia" w:ascii="宋体" w:hAnsi="宋体"/>
          <w:b w:val="0"/>
          <w:bCs w:val="0"/>
          <w:sz w:val="44"/>
          <w:szCs w:val="44"/>
        </w:rPr>
        <w:t>、技术部分</w:t>
      </w:r>
      <w:bookmarkEnd w:id="750"/>
      <w:bookmarkEnd w:id="751"/>
      <w:bookmarkEnd w:id="754"/>
      <w:bookmarkEnd w:id="755"/>
    </w:p>
    <w:bookmarkEnd w:id="752"/>
    <w:bookmarkEnd w:id="753"/>
    <w:p w14:paraId="73D60569">
      <w:pPr>
        <w:jc w:val="center"/>
        <w:rPr>
          <w:rFonts w:hint="eastAsia" w:eastAsia="宋体"/>
          <w:i w:val="0"/>
          <w:iCs w:val="0"/>
          <w:lang w:eastAsia="zh-CN"/>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szCs w:val="21"/>
        </w:rPr>
        <w:t>投标人应根据招标文件的要求编制技术方案</w:t>
      </w:r>
      <w:r>
        <w:rPr>
          <w:rFonts w:hint="eastAsia" w:ascii="宋体" w:hAnsi="宋体"/>
          <w:i w:val="0"/>
          <w:iCs w:val="0"/>
          <w:szCs w:val="21"/>
          <w:lang w:eastAsia="zh-CN"/>
        </w:rPr>
        <w:t>。</w:t>
      </w:r>
      <w:r>
        <w:rPr>
          <w:rFonts w:hint="eastAsia" w:ascii="宋体" w:hAnsi="宋体"/>
          <w:i w:val="0"/>
          <w:iCs w:val="0"/>
          <w:kern w:val="0"/>
          <w:szCs w:val="21"/>
          <w:lang w:eastAsia="zh-CN"/>
        </w:rPr>
        <w:t>）</w:t>
      </w:r>
    </w:p>
    <w:p w14:paraId="7A03552A">
      <w:pPr>
        <w:autoSpaceDE w:val="0"/>
        <w:autoSpaceDN w:val="0"/>
        <w:adjustRightInd w:val="0"/>
        <w:snapToGrid w:val="0"/>
        <w:spacing w:line="360" w:lineRule="auto"/>
        <w:ind w:firstLine="472" w:firstLineChars="196"/>
        <w:rPr>
          <w:rFonts w:ascii="宋体" w:hAnsi="宋体"/>
          <w:b/>
          <w:snapToGrid w:val="0"/>
          <w:kern w:val="0"/>
          <w:sz w:val="24"/>
        </w:rPr>
      </w:pPr>
    </w:p>
    <w:p w14:paraId="5E43AE76">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D9DCDB6">
      <w:pPr>
        <w:autoSpaceDE w:val="0"/>
        <w:autoSpaceDN w:val="0"/>
        <w:adjustRightInd w:val="0"/>
        <w:snapToGrid w:val="0"/>
        <w:spacing w:line="360" w:lineRule="auto"/>
        <w:jc w:val="left"/>
        <w:rPr>
          <w:rFonts w:ascii="宋体" w:hAnsi="宋体"/>
          <w:kern w:val="0"/>
          <w:sz w:val="24"/>
          <w:szCs w:val="21"/>
        </w:rPr>
      </w:pPr>
    </w:p>
    <w:p w14:paraId="047B7339">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605BDB4">
      <w:pPr>
        <w:autoSpaceDE w:val="0"/>
        <w:autoSpaceDN w:val="0"/>
        <w:adjustRightInd w:val="0"/>
        <w:snapToGrid w:val="0"/>
        <w:spacing w:line="360" w:lineRule="auto"/>
        <w:jc w:val="left"/>
        <w:rPr>
          <w:rFonts w:ascii="宋体" w:hAnsi="宋体"/>
          <w:kern w:val="0"/>
          <w:sz w:val="32"/>
          <w:szCs w:val="32"/>
        </w:rPr>
      </w:pPr>
    </w:p>
    <w:p w14:paraId="3F9F4E75">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color w:val="auto"/>
          <w:kern w:val="0"/>
          <w:szCs w:val="21"/>
          <w:highlight w:val="none"/>
          <w:lang w:eastAsia="zh-CN"/>
        </w:rPr>
        <w:t>（</w:t>
      </w:r>
      <w:r>
        <w:rPr>
          <w:rFonts w:hint="eastAsia" w:ascii="宋体" w:hAnsi="宋体"/>
          <w:i w:val="0"/>
          <w:iCs w:val="0"/>
          <w:color w:val="auto"/>
          <w:kern w:val="0"/>
          <w:szCs w:val="21"/>
          <w:highlight w:val="none"/>
          <w:lang w:val="en-US" w:eastAsia="zh-CN"/>
        </w:rPr>
        <w:t>注</w:t>
      </w:r>
      <w:r>
        <w:rPr>
          <w:rFonts w:hint="eastAsia" w:ascii="宋体" w:hAnsi="宋体"/>
          <w:i w:val="0"/>
          <w:iCs w:val="0"/>
          <w:color w:val="auto"/>
          <w:kern w:val="0"/>
          <w:szCs w:val="21"/>
          <w:highlight w:val="none"/>
        </w:rPr>
        <w:t>：</w:t>
      </w:r>
      <w:r>
        <w:rPr>
          <w:rFonts w:ascii="宋体" w:hAnsi="宋体"/>
          <w:i w:val="0"/>
          <w:iCs w:val="0"/>
          <w:color w:val="auto"/>
          <w:kern w:val="0"/>
          <w:szCs w:val="21"/>
          <w:highlight w:val="none"/>
        </w:rPr>
        <w:t>目录由投标人自行编制</w:t>
      </w:r>
      <w:r>
        <w:rPr>
          <w:rFonts w:hint="eastAsia" w:ascii="宋体" w:hAnsi="宋体"/>
          <w:i w:val="0"/>
          <w:iCs w:val="0"/>
          <w:color w:val="auto"/>
          <w:kern w:val="0"/>
          <w:szCs w:val="21"/>
          <w:highlight w:val="none"/>
          <w:lang w:eastAsia="zh-CN"/>
        </w:rPr>
        <w:t>）</w:t>
      </w:r>
    </w:p>
    <w:p w14:paraId="27D5F4D9">
      <w:pPr>
        <w:autoSpaceDE w:val="0"/>
        <w:autoSpaceDN w:val="0"/>
        <w:adjustRightInd w:val="0"/>
        <w:snapToGrid w:val="0"/>
        <w:spacing w:line="360" w:lineRule="auto"/>
        <w:jc w:val="center"/>
        <w:rPr>
          <w:rFonts w:ascii="宋体" w:hAnsi="宋体"/>
          <w:sz w:val="36"/>
          <w:szCs w:val="36"/>
        </w:rPr>
      </w:pPr>
      <w:r>
        <w:rPr>
          <w:rFonts w:ascii="宋体" w:hAnsi="宋体"/>
        </w:rPr>
        <w:br w:type="page"/>
      </w:r>
    </w:p>
    <w:p w14:paraId="2E1F7E60">
      <w:pPr>
        <w:pStyle w:val="3"/>
        <w:spacing w:line="360" w:lineRule="auto"/>
        <w:jc w:val="center"/>
        <w:rPr>
          <w:rFonts w:ascii="宋体" w:hAnsi="宋体"/>
          <w:b w:val="0"/>
          <w:bCs w:val="0"/>
          <w:sz w:val="44"/>
          <w:szCs w:val="44"/>
        </w:rPr>
      </w:pPr>
      <w:bookmarkStart w:id="756" w:name="_Toc287607882"/>
      <w:bookmarkStart w:id="757" w:name="_Toc224103510"/>
      <w:bookmarkStart w:id="758" w:name="_Toc287620829"/>
      <w:bookmarkStart w:id="759" w:name="_Toc430530545"/>
      <w:bookmarkStart w:id="760" w:name="_Toc277082656"/>
      <w:bookmarkStart w:id="761" w:name="_Toc32055"/>
      <w:bookmarkStart w:id="762" w:name="_Toc18673"/>
      <w:r>
        <w:rPr>
          <w:rFonts w:hint="eastAsia" w:ascii="宋体" w:hAnsi="宋体"/>
          <w:b w:val="0"/>
          <w:bCs w:val="0"/>
          <w:sz w:val="44"/>
          <w:szCs w:val="44"/>
          <w:lang w:val="en-US" w:eastAsia="zh-CN"/>
        </w:rPr>
        <w:t>四</w:t>
      </w:r>
      <w:r>
        <w:rPr>
          <w:rFonts w:hint="eastAsia" w:ascii="宋体" w:hAnsi="宋体"/>
          <w:b w:val="0"/>
          <w:bCs w:val="0"/>
          <w:sz w:val="44"/>
          <w:szCs w:val="44"/>
        </w:rPr>
        <w:t>、</w:t>
      </w:r>
      <w:bookmarkEnd w:id="756"/>
      <w:bookmarkEnd w:id="757"/>
      <w:bookmarkEnd w:id="758"/>
      <w:bookmarkEnd w:id="759"/>
      <w:bookmarkEnd w:id="760"/>
      <w:r>
        <w:rPr>
          <w:rFonts w:hint="eastAsia" w:ascii="宋体" w:hAnsi="宋体"/>
          <w:b w:val="0"/>
          <w:bCs w:val="0"/>
          <w:sz w:val="44"/>
          <w:szCs w:val="44"/>
        </w:rPr>
        <w:t>资格审查部分</w:t>
      </w:r>
      <w:bookmarkEnd w:id="761"/>
      <w:bookmarkEnd w:id="762"/>
    </w:p>
    <w:p w14:paraId="6BB27CD1">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3744B52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0197A9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D37514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486033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E023CE2">
      <w:pPr>
        <w:autoSpaceDE w:val="0"/>
        <w:autoSpaceDN w:val="0"/>
        <w:adjustRightInd w:val="0"/>
        <w:snapToGrid w:val="0"/>
        <w:spacing w:line="360" w:lineRule="auto"/>
        <w:jc w:val="left"/>
        <w:rPr>
          <w:rFonts w:ascii="宋体" w:hAnsi="宋体"/>
          <w:kern w:val="0"/>
          <w:sz w:val="16"/>
          <w:szCs w:val="16"/>
        </w:rPr>
      </w:pPr>
    </w:p>
    <w:p w14:paraId="4EC032E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1B52324">
      <w:pPr>
        <w:autoSpaceDE w:val="0"/>
        <w:autoSpaceDN w:val="0"/>
        <w:adjustRightInd w:val="0"/>
        <w:snapToGrid w:val="0"/>
        <w:spacing w:line="360" w:lineRule="auto"/>
        <w:jc w:val="left"/>
        <w:rPr>
          <w:rFonts w:ascii="宋体" w:hAnsi="宋体" w:cs="MingLiU"/>
          <w:kern w:val="0"/>
          <w:sz w:val="20"/>
          <w:szCs w:val="20"/>
        </w:rPr>
      </w:pPr>
    </w:p>
    <w:p w14:paraId="78E07C09">
      <w:pPr>
        <w:adjustRightInd w:val="0"/>
        <w:snapToGrid w:val="0"/>
        <w:spacing w:line="264" w:lineRule="auto"/>
        <w:rPr>
          <w:rFonts w:ascii="宋体" w:hAnsi="宋体"/>
          <w:szCs w:val="21"/>
        </w:rPr>
      </w:pPr>
    </w:p>
    <w:p w14:paraId="419863E6">
      <w:pPr>
        <w:autoSpaceDE w:val="0"/>
        <w:autoSpaceDN w:val="0"/>
        <w:adjustRightInd w:val="0"/>
        <w:snapToGrid w:val="0"/>
        <w:spacing w:line="360" w:lineRule="auto"/>
        <w:jc w:val="left"/>
        <w:rPr>
          <w:rFonts w:ascii="宋体" w:hAnsi="宋体" w:cs="MingLiU"/>
          <w:kern w:val="0"/>
          <w:sz w:val="20"/>
          <w:szCs w:val="20"/>
        </w:rPr>
      </w:pPr>
    </w:p>
    <w:p w14:paraId="4A0F8187">
      <w:pPr>
        <w:autoSpaceDE w:val="0"/>
        <w:autoSpaceDN w:val="0"/>
        <w:adjustRightInd w:val="0"/>
        <w:snapToGrid w:val="0"/>
        <w:spacing w:line="360" w:lineRule="auto"/>
        <w:jc w:val="left"/>
        <w:rPr>
          <w:rFonts w:ascii="宋体" w:hAnsi="宋体" w:cs="MingLiU"/>
          <w:kern w:val="0"/>
          <w:sz w:val="20"/>
          <w:szCs w:val="20"/>
        </w:rPr>
      </w:pPr>
    </w:p>
    <w:p w14:paraId="0ED74763">
      <w:pPr>
        <w:autoSpaceDE w:val="0"/>
        <w:autoSpaceDN w:val="0"/>
        <w:adjustRightInd w:val="0"/>
        <w:snapToGrid w:val="0"/>
        <w:spacing w:line="360" w:lineRule="auto"/>
        <w:jc w:val="left"/>
        <w:rPr>
          <w:rFonts w:ascii="宋体" w:hAnsi="宋体" w:cs="MingLiU"/>
          <w:kern w:val="0"/>
          <w:sz w:val="20"/>
          <w:szCs w:val="20"/>
        </w:rPr>
      </w:pPr>
    </w:p>
    <w:p w14:paraId="4BDFC681">
      <w:pPr>
        <w:autoSpaceDE w:val="0"/>
        <w:autoSpaceDN w:val="0"/>
        <w:adjustRightInd w:val="0"/>
        <w:snapToGrid w:val="0"/>
        <w:spacing w:line="360" w:lineRule="auto"/>
        <w:jc w:val="left"/>
        <w:rPr>
          <w:rFonts w:ascii="宋体" w:hAnsi="宋体" w:cs="MingLiU"/>
          <w:kern w:val="0"/>
          <w:sz w:val="20"/>
          <w:szCs w:val="20"/>
        </w:rPr>
      </w:pPr>
    </w:p>
    <w:p w14:paraId="12E21B1A">
      <w:pPr>
        <w:autoSpaceDE w:val="0"/>
        <w:autoSpaceDN w:val="0"/>
        <w:adjustRightInd w:val="0"/>
        <w:snapToGrid w:val="0"/>
        <w:spacing w:line="360" w:lineRule="auto"/>
        <w:jc w:val="left"/>
        <w:rPr>
          <w:rFonts w:ascii="宋体" w:hAnsi="宋体" w:cs="MingLiU"/>
          <w:kern w:val="0"/>
          <w:sz w:val="20"/>
          <w:szCs w:val="20"/>
        </w:rPr>
      </w:pPr>
    </w:p>
    <w:p w14:paraId="0323498D">
      <w:pPr>
        <w:autoSpaceDE w:val="0"/>
        <w:autoSpaceDN w:val="0"/>
        <w:adjustRightInd w:val="0"/>
        <w:snapToGrid w:val="0"/>
        <w:spacing w:line="360" w:lineRule="auto"/>
        <w:jc w:val="left"/>
        <w:rPr>
          <w:rFonts w:ascii="宋体" w:hAnsi="宋体" w:cs="MingLiU"/>
          <w:kern w:val="0"/>
          <w:sz w:val="20"/>
          <w:szCs w:val="20"/>
        </w:rPr>
      </w:pPr>
    </w:p>
    <w:p w14:paraId="7ECC6DAF">
      <w:pPr>
        <w:autoSpaceDE w:val="0"/>
        <w:autoSpaceDN w:val="0"/>
        <w:adjustRightInd w:val="0"/>
        <w:snapToGrid w:val="0"/>
        <w:spacing w:line="360" w:lineRule="auto"/>
        <w:jc w:val="left"/>
        <w:rPr>
          <w:rFonts w:ascii="宋体" w:hAnsi="宋体" w:cs="MingLiU"/>
          <w:kern w:val="0"/>
          <w:sz w:val="20"/>
          <w:szCs w:val="20"/>
        </w:rPr>
      </w:pPr>
    </w:p>
    <w:p w14:paraId="7673D321">
      <w:pPr>
        <w:autoSpaceDE w:val="0"/>
        <w:autoSpaceDN w:val="0"/>
        <w:adjustRightInd w:val="0"/>
        <w:snapToGrid w:val="0"/>
        <w:spacing w:line="360" w:lineRule="auto"/>
        <w:jc w:val="left"/>
        <w:rPr>
          <w:rFonts w:ascii="宋体" w:hAnsi="宋体" w:cs="MingLiU"/>
          <w:kern w:val="0"/>
          <w:sz w:val="20"/>
          <w:szCs w:val="20"/>
        </w:rPr>
      </w:pPr>
    </w:p>
    <w:p w14:paraId="684697CC">
      <w:pPr>
        <w:autoSpaceDE w:val="0"/>
        <w:autoSpaceDN w:val="0"/>
        <w:adjustRightInd w:val="0"/>
        <w:snapToGrid w:val="0"/>
        <w:spacing w:line="360" w:lineRule="auto"/>
        <w:jc w:val="left"/>
        <w:rPr>
          <w:rFonts w:ascii="宋体" w:hAnsi="宋体" w:cs="MingLiU"/>
          <w:kern w:val="0"/>
          <w:sz w:val="20"/>
          <w:szCs w:val="20"/>
        </w:rPr>
      </w:pPr>
    </w:p>
    <w:p w14:paraId="3748876A">
      <w:pPr>
        <w:autoSpaceDE w:val="0"/>
        <w:autoSpaceDN w:val="0"/>
        <w:adjustRightInd w:val="0"/>
        <w:snapToGrid w:val="0"/>
        <w:spacing w:line="360" w:lineRule="auto"/>
        <w:jc w:val="left"/>
        <w:rPr>
          <w:rFonts w:ascii="宋体" w:hAnsi="宋体" w:cs="MingLiU"/>
          <w:kern w:val="0"/>
          <w:sz w:val="20"/>
          <w:szCs w:val="20"/>
        </w:rPr>
      </w:pPr>
    </w:p>
    <w:p w14:paraId="2D9C4365">
      <w:pPr>
        <w:autoSpaceDE w:val="0"/>
        <w:autoSpaceDN w:val="0"/>
        <w:adjustRightInd w:val="0"/>
        <w:snapToGrid w:val="0"/>
        <w:spacing w:line="360" w:lineRule="auto"/>
        <w:jc w:val="left"/>
        <w:rPr>
          <w:rFonts w:ascii="宋体" w:hAnsi="宋体" w:cs="MingLiU"/>
          <w:kern w:val="0"/>
          <w:sz w:val="20"/>
          <w:szCs w:val="20"/>
        </w:rPr>
      </w:pPr>
    </w:p>
    <w:p w14:paraId="4C4CF8EC">
      <w:pPr>
        <w:autoSpaceDE w:val="0"/>
        <w:autoSpaceDN w:val="0"/>
        <w:adjustRightInd w:val="0"/>
        <w:snapToGrid w:val="0"/>
        <w:spacing w:line="360" w:lineRule="auto"/>
        <w:jc w:val="left"/>
        <w:rPr>
          <w:rFonts w:ascii="宋体" w:hAnsi="宋体" w:cs="MingLiU"/>
          <w:kern w:val="0"/>
          <w:sz w:val="20"/>
          <w:szCs w:val="20"/>
        </w:rPr>
      </w:pPr>
    </w:p>
    <w:p w14:paraId="3E91B27F">
      <w:pPr>
        <w:autoSpaceDE w:val="0"/>
        <w:autoSpaceDN w:val="0"/>
        <w:adjustRightInd w:val="0"/>
        <w:snapToGrid w:val="0"/>
        <w:spacing w:line="360" w:lineRule="auto"/>
        <w:jc w:val="left"/>
        <w:rPr>
          <w:rFonts w:ascii="宋体" w:hAnsi="宋体" w:cs="MingLiU"/>
          <w:kern w:val="0"/>
          <w:sz w:val="20"/>
          <w:szCs w:val="20"/>
        </w:rPr>
      </w:pPr>
    </w:p>
    <w:p w14:paraId="497A569F">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A31E141">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BAC8957">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18ACDD8E">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7609BE5">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54E68836">
      <w:pPr>
        <w:spacing w:line="360" w:lineRule="auto"/>
        <w:jc w:val="center"/>
        <w:rPr>
          <w:rFonts w:ascii="宋体" w:hAnsi="宋体"/>
          <w:b/>
          <w:kern w:val="0"/>
          <w:sz w:val="32"/>
          <w:szCs w:val="32"/>
        </w:rPr>
      </w:pPr>
    </w:p>
    <w:p w14:paraId="32FF8946">
      <w:pPr>
        <w:spacing w:line="360" w:lineRule="auto"/>
        <w:ind w:firstLine="420" w:firstLineChars="200"/>
        <w:rPr>
          <w:rFonts w:ascii="宋体" w:hAnsi="宋体"/>
          <w:szCs w:val="21"/>
        </w:rPr>
      </w:pPr>
      <w:r>
        <w:rPr>
          <w:rFonts w:ascii="宋体" w:hAnsi="宋体"/>
          <w:szCs w:val="21"/>
        </w:rPr>
        <w:t>（一）</w:t>
      </w:r>
      <w:r>
        <w:rPr>
          <w:rFonts w:hint="eastAsia" w:ascii="宋体" w:hAnsi="宋体"/>
          <w:szCs w:val="21"/>
        </w:rPr>
        <w:t>法定代表人身份证明或授权委托书</w:t>
      </w:r>
    </w:p>
    <w:p w14:paraId="43D961D9">
      <w:pPr>
        <w:spacing w:line="360" w:lineRule="auto"/>
        <w:ind w:firstLine="420" w:firstLineChars="200"/>
        <w:rPr>
          <w:rFonts w:ascii="宋体" w:hAnsi="宋体"/>
          <w:szCs w:val="21"/>
        </w:rPr>
      </w:pPr>
      <w:r>
        <w:rPr>
          <w:rFonts w:ascii="宋体" w:hAnsi="宋体"/>
          <w:szCs w:val="21"/>
        </w:rPr>
        <w:t>（二）</w:t>
      </w:r>
      <w:r>
        <w:rPr>
          <w:rFonts w:hint="eastAsia" w:ascii="宋体" w:hAnsi="宋体"/>
          <w:szCs w:val="21"/>
        </w:rPr>
        <w:t>承诺</w:t>
      </w:r>
    </w:p>
    <w:p w14:paraId="3435125A">
      <w:pPr>
        <w:spacing w:line="360" w:lineRule="auto"/>
        <w:ind w:firstLine="420" w:firstLineChars="200"/>
        <w:rPr>
          <w:rFonts w:ascii="宋体" w:hAnsi="宋体"/>
          <w:szCs w:val="21"/>
        </w:rPr>
      </w:pPr>
      <w:r>
        <w:rPr>
          <w:rFonts w:ascii="宋体" w:hAnsi="宋体"/>
          <w:szCs w:val="21"/>
        </w:rPr>
        <w:t>（三）其他资料</w:t>
      </w:r>
    </w:p>
    <w:p w14:paraId="6243494B">
      <w:pPr>
        <w:spacing w:line="360" w:lineRule="auto"/>
        <w:jc w:val="both"/>
        <w:rPr>
          <w:rFonts w:ascii="宋体" w:hAnsi="宋体"/>
          <w:b/>
          <w:kern w:val="0"/>
          <w:sz w:val="32"/>
          <w:szCs w:val="32"/>
        </w:rPr>
      </w:pPr>
    </w:p>
    <w:p w14:paraId="6A99DF0E">
      <w:pPr>
        <w:spacing w:line="360" w:lineRule="auto"/>
        <w:jc w:val="center"/>
        <w:rPr>
          <w:rFonts w:ascii="宋体" w:hAnsi="宋体"/>
          <w:b/>
          <w:kern w:val="0"/>
          <w:sz w:val="32"/>
          <w:szCs w:val="32"/>
        </w:rPr>
      </w:pPr>
    </w:p>
    <w:p w14:paraId="66CC5C5B">
      <w:pPr>
        <w:pStyle w:val="4"/>
        <w:spacing w:before="0" w:after="0" w:line="240" w:lineRule="auto"/>
        <w:jc w:val="center"/>
        <w:rPr>
          <w:rFonts w:ascii="宋体" w:hAnsi="宋体"/>
          <w:sz w:val="36"/>
          <w:szCs w:val="36"/>
        </w:rPr>
      </w:pPr>
      <w:r>
        <w:rPr>
          <w:rFonts w:ascii="宋体" w:hAnsi="宋体"/>
        </w:rPr>
        <w:br w:type="page"/>
      </w:r>
      <w:bookmarkStart w:id="763" w:name="_Toc3130"/>
      <w:bookmarkStart w:id="764" w:name="_Toc16771"/>
      <w:bookmarkStart w:id="765" w:name="_Toc430530546"/>
      <w:bookmarkStart w:id="766" w:name="_Toc224103511"/>
      <w:bookmarkStart w:id="767" w:name="_Toc277082657"/>
      <w:bookmarkStart w:id="768" w:name="_Toc287620830"/>
      <w:bookmarkStart w:id="769" w:name="_Toc287607883"/>
      <w:r>
        <w:rPr>
          <w:rFonts w:hint="eastAsia" w:ascii="宋体" w:hAnsi="宋体"/>
          <w:b w:val="0"/>
          <w:bCs w:val="0"/>
        </w:rPr>
        <w:t>（一）法定代表人身份证明或授权委托书</w:t>
      </w:r>
      <w:bookmarkEnd w:id="763"/>
      <w:bookmarkEnd w:id="764"/>
      <w:bookmarkEnd w:id="765"/>
      <w:bookmarkEnd w:id="766"/>
      <w:bookmarkEnd w:id="767"/>
      <w:bookmarkEnd w:id="768"/>
      <w:bookmarkEnd w:id="769"/>
    </w:p>
    <w:p w14:paraId="38AD1E04">
      <w:pPr>
        <w:spacing w:line="480" w:lineRule="auto"/>
        <w:jc w:val="center"/>
        <w:rPr>
          <w:rFonts w:ascii="宋体" w:hAnsi="宋体"/>
          <w:sz w:val="28"/>
        </w:rPr>
      </w:pPr>
      <w:r>
        <w:rPr>
          <w:rFonts w:hint="eastAsia" w:ascii="宋体" w:hAnsi="宋体"/>
          <w:sz w:val="28"/>
        </w:rPr>
        <w:t>法定代表人身份证明</w:t>
      </w:r>
    </w:p>
    <w:p w14:paraId="412859B8">
      <w:pPr>
        <w:spacing w:line="480" w:lineRule="auto"/>
        <w:jc w:val="center"/>
        <w:rPr>
          <w:rFonts w:ascii="宋体" w:hAnsi="宋体"/>
        </w:rPr>
      </w:pPr>
    </w:p>
    <w:p w14:paraId="21D1A42A">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9CC792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70C5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835E8E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6BB07D1">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86CB8C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3DA16B0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33BC1F0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2C4490E0">
      <w:pPr>
        <w:autoSpaceDE w:val="0"/>
        <w:autoSpaceDN w:val="0"/>
        <w:adjustRightInd w:val="0"/>
        <w:snapToGrid w:val="0"/>
        <w:spacing w:line="360" w:lineRule="auto"/>
        <w:jc w:val="left"/>
        <w:rPr>
          <w:rFonts w:ascii="宋体" w:hAnsi="宋体"/>
          <w:szCs w:val="21"/>
        </w:rPr>
      </w:pPr>
    </w:p>
    <w:p w14:paraId="0038D5E9">
      <w:pPr>
        <w:pStyle w:val="17"/>
        <w:spacing w:after="0" w:line="360" w:lineRule="auto"/>
        <w:rPr>
          <w:rFonts w:ascii="宋体" w:hAnsi="宋体"/>
          <w:szCs w:val="21"/>
        </w:rPr>
      </w:pPr>
    </w:p>
    <w:p w14:paraId="4CB3AFD4">
      <w:pPr>
        <w:pStyle w:val="17"/>
        <w:spacing w:after="0" w:line="360" w:lineRule="auto"/>
        <w:rPr>
          <w:rFonts w:ascii="宋体" w:hAnsi="宋体"/>
          <w:szCs w:val="21"/>
        </w:rPr>
      </w:pPr>
    </w:p>
    <w:p w14:paraId="3C876AC4">
      <w:pPr>
        <w:pStyle w:val="17"/>
        <w:spacing w:after="0" w:line="360" w:lineRule="auto"/>
        <w:rPr>
          <w:rFonts w:ascii="宋体" w:hAnsi="宋体"/>
          <w:szCs w:val="21"/>
        </w:rPr>
      </w:pPr>
    </w:p>
    <w:p w14:paraId="44BEF3E6">
      <w:pPr>
        <w:pStyle w:val="17"/>
        <w:spacing w:after="0" w:line="360" w:lineRule="auto"/>
        <w:rPr>
          <w:rFonts w:ascii="宋体" w:hAnsi="宋体"/>
          <w:szCs w:val="21"/>
        </w:rPr>
      </w:pPr>
    </w:p>
    <w:p w14:paraId="3473FAAD">
      <w:pPr>
        <w:pStyle w:val="17"/>
        <w:spacing w:after="0" w:line="360" w:lineRule="auto"/>
        <w:rPr>
          <w:rFonts w:ascii="宋体" w:hAnsi="宋体"/>
          <w:szCs w:val="21"/>
        </w:rPr>
      </w:pPr>
    </w:p>
    <w:p w14:paraId="53609BF4">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0CD717">
      <w:pPr>
        <w:autoSpaceDE w:val="0"/>
        <w:autoSpaceDN w:val="0"/>
        <w:adjustRightInd w:val="0"/>
        <w:snapToGrid w:val="0"/>
        <w:spacing w:line="480" w:lineRule="auto"/>
        <w:jc w:val="left"/>
        <w:rPr>
          <w:rFonts w:ascii="宋体" w:hAnsi="宋体"/>
          <w:kern w:val="0"/>
          <w:sz w:val="20"/>
          <w:szCs w:val="20"/>
        </w:rPr>
      </w:pPr>
    </w:p>
    <w:p w14:paraId="525EABC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DAC64D">
      <w:pPr>
        <w:autoSpaceDE w:val="0"/>
        <w:autoSpaceDN w:val="0"/>
        <w:adjustRightInd w:val="0"/>
        <w:snapToGrid w:val="0"/>
        <w:spacing w:line="360" w:lineRule="auto"/>
        <w:jc w:val="left"/>
        <w:rPr>
          <w:rFonts w:ascii="宋体" w:hAnsi="宋体"/>
          <w:kern w:val="0"/>
        </w:rPr>
      </w:pPr>
    </w:p>
    <w:p w14:paraId="42B4E9E6">
      <w:pPr>
        <w:autoSpaceDE w:val="0"/>
        <w:autoSpaceDN w:val="0"/>
        <w:adjustRightInd w:val="0"/>
        <w:snapToGrid w:val="0"/>
        <w:spacing w:line="360" w:lineRule="auto"/>
        <w:jc w:val="left"/>
        <w:rPr>
          <w:rFonts w:ascii="宋体" w:hAnsi="宋体"/>
          <w:kern w:val="0"/>
        </w:rPr>
      </w:pPr>
    </w:p>
    <w:p w14:paraId="40CFF33A">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640875E4">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03609A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464FFD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E0A6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D15755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28C66F3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5CAEFA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AE0A2E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b/>
          <w:bCs/>
          <w:kern w:val="0"/>
          <w:szCs w:val="21"/>
        </w:rPr>
        <w:t>或盖章</w:t>
      </w:r>
      <w:r>
        <w:rPr>
          <w:rFonts w:ascii="宋体" w:hAnsi="宋体"/>
          <w:kern w:val="0"/>
          <w:szCs w:val="21"/>
        </w:rPr>
        <w:t>）</w:t>
      </w:r>
    </w:p>
    <w:p w14:paraId="57FA677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9077F4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hint="eastAsia" w:ascii="宋体" w:hAnsi="宋体"/>
          <w:spacing w:val="-1"/>
          <w:kern w:val="0"/>
          <w:szCs w:val="21"/>
        </w:rPr>
        <w:t>）</w:t>
      </w:r>
    </w:p>
    <w:p w14:paraId="7A8169E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C2B599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5F88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350551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364FC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3DBA5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3E05FC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AB9511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66117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76EA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F41E15E">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55B3BC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5A6A929">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4BE54A5">
      <w:pPr>
        <w:tabs>
          <w:tab w:val="left" w:pos="5760"/>
        </w:tabs>
        <w:autoSpaceDE w:val="0"/>
        <w:autoSpaceDN w:val="0"/>
        <w:adjustRightInd w:val="0"/>
        <w:spacing w:line="360" w:lineRule="auto"/>
        <w:ind w:firstLine="420" w:firstLineChars="200"/>
        <w:rPr>
          <w:rFonts w:ascii="宋体" w:hAnsi="宋体"/>
          <w:kern w:val="0"/>
        </w:rPr>
      </w:pPr>
    </w:p>
    <w:p w14:paraId="2F9A3897">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4887F6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4AC0961">
      <w:pPr>
        <w:autoSpaceDE w:val="0"/>
        <w:autoSpaceDN w:val="0"/>
        <w:adjustRightInd w:val="0"/>
        <w:snapToGrid w:val="0"/>
        <w:jc w:val="center"/>
        <w:rPr>
          <w:rFonts w:ascii="宋体" w:hAnsi="宋体"/>
        </w:rPr>
      </w:pPr>
      <w:r>
        <w:rPr>
          <w:rFonts w:ascii="宋体" w:hAnsi="宋体"/>
        </w:rPr>
        <w:br w:type="page"/>
      </w:r>
    </w:p>
    <w:p w14:paraId="5379EB49">
      <w:pPr>
        <w:pStyle w:val="4"/>
        <w:spacing w:before="0" w:after="0" w:line="240" w:lineRule="auto"/>
        <w:jc w:val="center"/>
        <w:rPr>
          <w:rFonts w:hint="default" w:ascii="宋体" w:hAnsi="宋体"/>
          <w:b w:val="0"/>
          <w:bCs w:val="0"/>
          <w:lang w:val="en-US" w:eastAsia="zh-CN"/>
        </w:rPr>
      </w:pPr>
      <w:bookmarkStart w:id="770" w:name="_Toc24592"/>
      <w:r>
        <w:rPr>
          <w:rFonts w:hint="eastAsia" w:ascii="宋体" w:hAnsi="宋体"/>
          <w:b w:val="0"/>
          <w:bCs w:val="0"/>
          <w:lang w:eastAsia="zh-CN"/>
        </w:rPr>
        <w:t>（</w:t>
      </w:r>
      <w:r>
        <w:rPr>
          <w:rFonts w:hint="eastAsia" w:ascii="宋体" w:hAnsi="宋体"/>
          <w:b w:val="0"/>
          <w:bCs w:val="0"/>
          <w:lang w:val="en-US" w:eastAsia="zh-CN"/>
        </w:rPr>
        <w:t>二</w:t>
      </w:r>
      <w:r>
        <w:rPr>
          <w:rFonts w:hint="eastAsia" w:ascii="宋体" w:hAnsi="宋体"/>
          <w:b w:val="0"/>
          <w:bCs w:val="0"/>
          <w:lang w:eastAsia="zh-CN"/>
        </w:rPr>
        <w:t>）</w:t>
      </w:r>
      <w:r>
        <w:rPr>
          <w:rFonts w:hint="eastAsia" w:ascii="宋体" w:hAnsi="宋体"/>
          <w:b w:val="0"/>
          <w:bCs w:val="0"/>
          <w:lang w:val="en-US" w:eastAsia="zh-CN"/>
        </w:rPr>
        <w:t>承诺</w:t>
      </w:r>
      <w:bookmarkEnd w:id="770"/>
    </w:p>
    <w:p w14:paraId="18B639FA">
      <w:pPr>
        <w:snapToGrid w:val="0"/>
        <w:spacing w:line="38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735DAB48">
      <w:pPr>
        <w:snapToGrid w:val="0"/>
        <w:spacing w:line="38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（项目名称）</w:t>
      </w:r>
      <w:r>
        <w:rPr>
          <w:rFonts w:hint="eastAsia" w:ascii="宋体" w:hAnsi="宋体"/>
          <w:szCs w:val="21"/>
        </w:rPr>
        <w:t>的投标，自愿作出以下承诺：</w:t>
      </w:r>
    </w:p>
    <w:p w14:paraId="48814F8D">
      <w:pPr>
        <w:snapToGrid w:val="0"/>
        <w:spacing w:line="380" w:lineRule="exact"/>
        <w:ind w:firstLine="420" w:firstLineChars="200"/>
        <w:rPr>
          <w:rFonts w:ascii="宋体" w:hAnsi="宋体"/>
          <w:szCs w:val="21"/>
        </w:rPr>
      </w:pPr>
      <w:r>
        <w:rPr>
          <w:rFonts w:hint="eastAsia" w:ascii="宋体" w:hAnsi="宋体"/>
          <w:szCs w:val="21"/>
        </w:rPr>
        <w:t>1、投标截止日投标资格情况不存在下列情形之一：</w:t>
      </w:r>
    </w:p>
    <w:p w14:paraId="19ED4A03">
      <w:pPr>
        <w:snapToGrid w:val="0"/>
        <w:spacing w:line="380" w:lineRule="exact"/>
        <w:ind w:firstLine="420" w:firstLineChars="200"/>
        <w:rPr>
          <w:rFonts w:ascii="宋体" w:hAnsi="宋体"/>
          <w:szCs w:val="21"/>
        </w:rPr>
      </w:pPr>
      <w:r>
        <w:rPr>
          <w:rFonts w:hint="eastAsia" w:ascii="宋体" w:hAnsi="宋体"/>
          <w:szCs w:val="21"/>
        </w:rPr>
        <w:t>（1）被人民法院列入失信被执行人名单且在被执行期内；</w:t>
      </w:r>
    </w:p>
    <w:p w14:paraId="53144D10">
      <w:pPr>
        <w:snapToGrid w:val="0"/>
        <w:spacing w:line="380" w:lineRule="exact"/>
        <w:ind w:firstLine="420" w:firstLineChars="200"/>
        <w:rPr>
          <w:rFonts w:hint="eastAsia" w:ascii="宋体" w:hAnsi="宋体"/>
          <w:szCs w:val="21"/>
          <w:lang w:val="en-US"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或暂停在渝承揽新业务，且在暂停期限内</w:t>
      </w:r>
      <w:r>
        <w:rPr>
          <w:rFonts w:hint="eastAsia" w:ascii="宋体" w:hAnsi="宋体"/>
          <w:szCs w:val="21"/>
          <w:lang w:val="en-US" w:eastAsia="zh-CN"/>
        </w:rPr>
        <w:t>；</w:t>
      </w:r>
    </w:p>
    <w:p w14:paraId="34A6588C">
      <w:pPr>
        <w:snapToGrid w:val="0"/>
        <w:spacing w:line="38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4BFE47F0">
      <w:pPr>
        <w:snapToGrid w:val="0"/>
        <w:spacing w:line="38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w:t>
      </w:r>
      <w:r>
        <w:rPr>
          <w:rFonts w:hint="eastAsia" w:ascii="宋体" w:hAnsi="宋体"/>
          <w:szCs w:val="21"/>
          <w:lang w:val="en-US" w:eastAsia="zh-CN"/>
        </w:rPr>
        <w:t>本投标文件</w:t>
      </w:r>
      <w:r>
        <w:rPr>
          <w:rFonts w:hint="eastAsia" w:ascii="宋体" w:hAnsi="宋体"/>
          <w:szCs w:val="21"/>
        </w:rPr>
        <w:t>中</w:t>
      </w:r>
      <w:r>
        <w:rPr>
          <w:rFonts w:hint="eastAsia" w:ascii="宋体" w:hAnsi="宋体"/>
          <w:szCs w:val="21"/>
          <w:lang w:val="en-US" w:eastAsia="zh-CN"/>
        </w:rPr>
        <w:t>的所有内容</w:t>
      </w:r>
      <w:r>
        <w:rPr>
          <w:rFonts w:hint="eastAsia" w:ascii="宋体" w:hAnsi="宋体"/>
          <w:szCs w:val="21"/>
        </w:rPr>
        <w:t>真实有效，不存在弄虚作假情形。</w:t>
      </w:r>
      <w:r>
        <w:rPr>
          <w:rFonts w:hint="eastAsia" w:ascii="宋体" w:hAnsi="宋体"/>
          <w:szCs w:val="21"/>
          <w:u w:val="none"/>
          <w:lang w:eastAsia="zh-CN"/>
        </w:rPr>
        <w:t>贵单位</w:t>
      </w:r>
      <w:r>
        <w:rPr>
          <w:rFonts w:hint="eastAsia" w:ascii="宋体" w:hAnsi="宋体"/>
          <w:szCs w:val="21"/>
          <w:u w:val="none"/>
        </w:rPr>
        <w:t>有权对我</w:t>
      </w:r>
      <w:r>
        <w:rPr>
          <w:rFonts w:hint="eastAsia" w:ascii="宋体" w:hAnsi="宋体"/>
          <w:szCs w:val="21"/>
          <w:u w:val="none"/>
          <w:lang w:eastAsia="zh-CN"/>
        </w:rPr>
        <w:t>公</w:t>
      </w:r>
      <w:r>
        <w:rPr>
          <w:rFonts w:hint="eastAsia" w:ascii="宋体" w:hAnsi="宋体"/>
          <w:szCs w:val="21"/>
          <w:u w:val="none"/>
        </w:rPr>
        <w:t>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w:t>
      </w:r>
      <w:r>
        <w:rPr>
          <w:rFonts w:hint="eastAsia" w:ascii="宋体" w:hAnsi="宋体"/>
          <w:szCs w:val="21"/>
          <w:u w:val="none"/>
          <w:lang w:eastAsia="zh-CN"/>
        </w:rPr>
        <w:t>我公司</w:t>
      </w:r>
      <w:r>
        <w:rPr>
          <w:rFonts w:hint="eastAsia" w:ascii="宋体" w:hAnsi="宋体"/>
          <w:szCs w:val="21"/>
          <w:u w:val="none"/>
        </w:rPr>
        <w:t>中标资格，并按相关法律法规报招标投标监督部门，投标保证金以现金形式交纳的不予退还，以保函形式交纳的由保函开立人支付保函担保的与投标保证金等额的款项，我</w:t>
      </w:r>
      <w:r>
        <w:rPr>
          <w:rFonts w:hint="eastAsia" w:ascii="宋体" w:hAnsi="宋体"/>
          <w:szCs w:val="21"/>
          <w:u w:val="none"/>
          <w:lang w:eastAsia="zh-CN"/>
        </w:rPr>
        <w:t>公</w:t>
      </w:r>
      <w:r>
        <w:rPr>
          <w:rFonts w:hint="eastAsia" w:ascii="宋体" w:hAnsi="宋体"/>
          <w:szCs w:val="21"/>
          <w:u w:val="none"/>
        </w:rPr>
        <w:t>司自愿承担因此造成的相关责任并赔偿相应损失</w:t>
      </w:r>
      <w:r>
        <w:rPr>
          <w:rFonts w:hint="eastAsia" w:ascii="宋体" w:hAnsi="宋体"/>
          <w:szCs w:val="21"/>
        </w:rPr>
        <w:t>。</w:t>
      </w:r>
    </w:p>
    <w:p w14:paraId="5919F5A4">
      <w:pPr>
        <w:snapToGrid w:val="0"/>
        <w:spacing w:line="38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 投标人须知第 1.3.1 项的规定。</w:t>
      </w:r>
    </w:p>
    <w:p w14:paraId="05A121C7">
      <w:pPr>
        <w:snapToGrid w:val="0"/>
        <w:spacing w:line="380" w:lineRule="exact"/>
        <w:ind w:firstLine="420" w:firstLineChars="200"/>
        <w:rPr>
          <w:rFonts w:ascii="宋体" w:hAnsi="宋体"/>
          <w:szCs w:val="21"/>
        </w:rPr>
      </w:pPr>
      <w:r>
        <w:rPr>
          <w:rFonts w:hint="eastAsia" w:ascii="宋体" w:hAnsi="宋体"/>
          <w:szCs w:val="21"/>
          <w:lang w:val="en-US" w:eastAsia="zh-CN"/>
        </w:rPr>
        <w:t>4</w:t>
      </w:r>
      <w:r>
        <w:rPr>
          <w:rFonts w:hint="eastAsia" w:ascii="宋体" w:hAnsi="宋体"/>
          <w:szCs w:val="21"/>
        </w:rPr>
        <w:t>、我公司的投标文件符合第四章 合同条款及格式规定，投标文件中没有</w:t>
      </w:r>
      <w:r>
        <w:rPr>
          <w:rFonts w:hint="eastAsia" w:ascii="宋体" w:hAnsi="宋体"/>
          <w:szCs w:val="21"/>
          <w:lang w:eastAsia="zh-CN"/>
        </w:rPr>
        <w:t>贵单位</w:t>
      </w:r>
      <w:r>
        <w:rPr>
          <w:rFonts w:hint="eastAsia" w:ascii="宋体" w:hAnsi="宋体"/>
          <w:szCs w:val="21"/>
        </w:rPr>
        <w:t>不能接受的条件。</w:t>
      </w:r>
    </w:p>
    <w:p w14:paraId="4C88A79C">
      <w:pPr>
        <w:snapToGrid w:val="0"/>
        <w:spacing w:line="380" w:lineRule="exact"/>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、我公司的投标文件符合第七章 技术标准和要求。</w:t>
      </w:r>
    </w:p>
    <w:p w14:paraId="4C8BA730">
      <w:pPr>
        <w:snapToGrid w:val="0"/>
        <w:spacing w:line="380" w:lineRule="exact"/>
        <w:ind w:firstLine="420" w:firstLineChars="200"/>
        <w:rPr>
          <w:rFonts w:hint="eastAsia" w:ascii="宋体" w:hAnsi="宋体"/>
          <w:szCs w:val="21"/>
        </w:rPr>
      </w:pPr>
      <w:r>
        <w:rPr>
          <w:rFonts w:hint="eastAsia" w:ascii="宋体" w:hAnsi="宋体"/>
          <w:szCs w:val="21"/>
          <w:lang w:val="en-US" w:eastAsia="zh-CN"/>
        </w:rPr>
        <w:t>6</w:t>
      </w:r>
      <w:r>
        <w:rPr>
          <w:rFonts w:hint="eastAsia" w:ascii="宋体" w:hAnsi="宋体"/>
          <w:szCs w:val="21"/>
        </w:rPr>
        <w:t>、我公司接受招标文件中关于“不平衡报价”的相关</w:t>
      </w:r>
      <w:r>
        <w:rPr>
          <w:rFonts w:hint="eastAsia" w:ascii="宋体" w:hAnsi="宋体"/>
          <w:szCs w:val="21"/>
          <w:lang w:val="en-US" w:eastAsia="zh-CN"/>
        </w:rPr>
        <w:t>要求</w:t>
      </w:r>
      <w:r>
        <w:rPr>
          <w:rFonts w:hint="eastAsia" w:ascii="宋体" w:hAnsi="宋体"/>
          <w:szCs w:val="21"/>
        </w:rPr>
        <w:t>（如有）。</w:t>
      </w:r>
    </w:p>
    <w:p w14:paraId="61465E3E">
      <w:pPr>
        <w:snapToGrid w:val="0"/>
        <w:spacing w:line="380" w:lineRule="exact"/>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、我公司接受招标文件中关于“不允许负数报价”的相关要求（如有）。</w:t>
      </w:r>
    </w:p>
    <w:p w14:paraId="1F4E9887">
      <w:pPr>
        <w:snapToGrid w:val="0"/>
        <w:spacing w:line="380" w:lineRule="exact"/>
        <w:ind w:firstLine="420" w:firstLineChars="200"/>
        <w:rPr>
          <w:rFonts w:hint="eastAsia" w:ascii="宋体" w:hAnsi="宋体"/>
          <w:szCs w:val="21"/>
        </w:rPr>
      </w:pPr>
      <w:r>
        <w:rPr>
          <w:rFonts w:hint="eastAsia" w:ascii="宋体" w:hAnsi="宋体"/>
          <w:szCs w:val="21"/>
          <w:lang w:val="en-US" w:eastAsia="zh-CN"/>
        </w:rPr>
        <w:t>8</w:t>
      </w:r>
      <w:r>
        <w:rPr>
          <w:rFonts w:hint="eastAsia" w:ascii="宋体" w:hAnsi="宋体"/>
          <w:szCs w:val="21"/>
        </w:rPr>
        <w:t>、我公司接受招标文件中关于“不允许</w:t>
      </w:r>
      <w:r>
        <w:rPr>
          <w:rFonts w:hint="eastAsia" w:ascii="宋体" w:hAnsi="宋体"/>
          <w:szCs w:val="21"/>
          <w:lang w:val="en-US" w:eastAsia="zh-CN"/>
        </w:rPr>
        <w:t>零</w:t>
      </w:r>
      <w:r>
        <w:rPr>
          <w:rFonts w:hint="eastAsia" w:ascii="宋体" w:hAnsi="宋体"/>
          <w:szCs w:val="21"/>
        </w:rPr>
        <w:t>报价”的相关要求（如有）。</w:t>
      </w:r>
    </w:p>
    <w:p w14:paraId="24A7B81B">
      <w:pPr>
        <w:snapToGrid w:val="0"/>
        <w:spacing w:line="380" w:lineRule="exact"/>
        <w:ind w:firstLine="420" w:firstLineChars="200"/>
        <w:rPr>
          <w:rFonts w:hint="eastAsia" w:ascii="宋体" w:hAnsi="宋体" w:eastAsia="宋体"/>
          <w:szCs w:val="21"/>
          <w:lang w:eastAsia="zh-CN"/>
        </w:rPr>
      </w:pPr>
      <w:r>
        <w:rPr>
          <w:rFonts w:hint="eastAsia" w:ascii="宋体" w:hAnsi="宋体" w:cs="宋体"/>
          <w:lang w:val="en-US" w:eastAsia="zh-CN"/>
        </w:rPr>
        <w:t>9</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szCs w:val="21"/>
          <w:u w:val="single"/>
          <w:lang w:val="en-US" w:eastAsia="zh-CN"/>
        </w:rPr>
        <w:t>/</w:t>
      </w:r>
      <w:r>
        <w:rPr>
          <w:rFonts w:hint="eastAsia" w:ascii="宋体" w:hAnsi="宋体" w:cs="宋体"/>
          <w:szCs w:val="21"/>
          <w:u w:val="single"/>
        </w:rPr>
        <w:t xml:space="preserve">   </w:t>
      </w:r>
      <w:r>
        <w:rPr>
          <w:rFonts w:hint="eastAsia" w:ascii="宋体" w:hAnsi="宋体" w:cs="宋体"/>
          <w:szCs w:val="21"/>
          <w:u w:val="single"/>
          <w:lang w:eastAsia="zh-CN"/>
        </w:rPr>
        <w:t>。</w:t>
      </w:r>
    </w:p>
    <w:p w14:paraId="132B858E">
      <w:pPr>
        <w:tabs>
          <w:tab w:val="left" w:pos="4200"/>
          <w:tab w:val="left" w:pos="462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4607763">
      <w:pPr>
        <w:tabs>
          <w:tab w:val="left" w:pos="630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b/>
          <w:bCs/>
          <w:kern w:val="0"/>
          <w:szCs w:val="21"/>
        </w:rPr>
        <w:t>或盖章</w:t>
      </w:r>
      <w:r>
        <w:rPr>
          <w:rFonts w:ascii="宋体" w:hAnsi="宋体"/>
          <w:kern w:val="0"/>
          <w:szCs w:val="21"/>
        </w:rPr>
        <w:t>）</w:t>
      </w:r>
    </w:p>
    <w:p w14:paraId="4EC8C4D0">
      <w:pPr>
        <w:snapToGrid w:val="0"/>
        <w:spacing w:line="38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7C7475"/>
    <w:p w14:paraId="0D45FADA">
      <w:r>
        <w:br w:type="page"/>
      </w:r>
    </w:p>
    <w:p w14:paraId="221226E1">
      <w:pPr>
        <w:pStyle w:val="4"/>
        <w:spacing w:before="0" w:line="360" w:lineRule="auto"/>
        <w:jc w:val="center"/>
        <w:rPr>
          <w:rFonts w:ascii="宋体" w:hAnsi="宋体"/>
        </w:rPr>
      </w:pPr>
      <w:bookmarkStart w:id="771" w:name="_Toc6320"/>
      <w:bookmarkStart w:id="772" w:name="_Toc23584"/>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771"/>
      <w:bookmarkEnd w:id="772"/>
    </w:p>
    <w:bookmarkEnd w:id="667"/>
    <w:bookmarkEnd w:id="668"/>
    <w:bookmarkEnd w:id="669"/>
    <w:p w14:paraId="68785EEE">
      <w:pPr>
        <w:tabs>
          <w:tab w:val="left" w:pos="6300"/>
        </w:tabs>
        <w:snapToGrid w:val="0"/>
        <w:spacing w:line="360" w:lineRule="auto"/>
        <w:ind w:firstLine="420" w:firstLineChars="200"/>
        <w:jc w:val="left"/>
        <w:rPr>
          <w:rFonts w:hint="eastAsia" w:ascii="宋体" w:hAnsi="宋体"/>
          <w:szCs w:val="21"/>
          <w:lang w:val="en-US" w:eastAsia="zh-CN"/>
        </w:rPr>
      </w:pPr>
      <w:r>
        <w:rPr>
          <w:rFonts w:hint="eastAsia" w:ascii="宋体" w:hAnsi="宋体"/>
          <w:szCs w:val="21"/>
          <w:lang w:val="en-US" w:eastAsia="zh-CN"/>
        </w:rPr>
        <w:t>1</w:t>
      </w:r>
      <w:r>
        <w:rPr>
          <w:rFonts w:hint="eastAsia" w:ascii="宋体" w:hAnsi="宋体"/>
          <w:szCs w:val="21"/>
        </w:rPr>
        <w:t>. 具备建设行政主管部门颁发的有效的施工劳务不分等级或建筑工程施工总承包三级及以上资质。</w:t>
      </w:r>
      <w:r>
        <w:rPr>
          <w:rFonts w:hint="eastAsia" w:ascii="宋体" w:hAnsi="宋体"/>
          <w:szCs w:val="21"/>
          <w:lang w:val="en-US" w:eastAsia="zh-CN"/>
        </w:rPr>
        <w:br w:type="page"/>
      </w:r>
    </w:p>
    <w:p w14:paraId="0578E8D9">
      <w:pPr>
        <w:autoSpaceDE w:val="0"/>
        <w:autoSpaceDN w:val="0"/>
        <w:adjustRightInd w:val="0"/>
        <w:snapToGrid w:val="0"/>
        <w:spacing w:line="360" w:lineRule="auto"/>
        <w:ind w:firstLine="640"/>
        <w:rPr>
          <w:rFonts w:ascii="宋体" w:hAnsi="宋体" w:cs="宋体"/>
          <w:snapToGrid w:val="0"/>
          <w:kern w:val="0"/>
          <w:sz w:val="32"/>
          <w:szCs w:val="32"/>
          <w:highlight w:val="none"/>
        </w:rPr>
      </w:pPr>
      <w:r>
        <w:rPr>
          <w:rFonts w:hint="eastAsia" w:ascii="宋体" w:hAnsi="宋体"/>
          <w:szCs w:val="21"/>
          <w:highlight w:val="none"/>
          <w:lang w:val="en-US" w:eastAsia="zh-CN"/>
        </w:rPr>
        <w:t>2.有效的营业执照</w:t>
      </w:r>
    </w:p>
    <w:p w14:paraId="42483411">
      <w:pPr>
        <w:spacing w:line="240" w:lineRule="auto"/>
        <w:ind w:firstLine="0" w:firstLineChars="0"/>
        <w:rPr>
          <w:rFonts w:hint="eastAsia" w:ascii="宋体" w:hAnsi="宋体"/>
          <w:szCs w:val="21"/>
          <w:lang w:val="en-US" w:eastAsia="zh-CN"/>
        </w:rPr>
      </w:pPr>
      <w:r>
        <w:rPr>
          <w:rFonts w:hint="eastAsia" w:ascii="宋体" w:hAnsi="宋体"/>
          <w:szCs w:val="21"/>
          <w:lang w:val="en-US" w:eastAsia="zh-CN"/>
        </w:rPr>
        <w:br w:type="page"/>
      </w:r>
    </w:p>
    <w:p w14:paraId="2AE27FFE">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3.具备建设行政主管部门颁发的有效的安全生产许可证。</w:t>
      </w:r>
    </w:p>
    <w:p w14:paraId="74EAB4DB">
      <w:pPr>
        <w:rPr>
          <w:rFonts w:hint="eastAsia" w:ascii="宋体" w:hAnsi="宋体"/>
          <w:b w:val="0"/>
          <w:lang w:val="en-US" w:eastAsia="zh-CN"/>
        </w:rPr>
      </w:pPr>
      <w:r>
        <w:rPr>
          <w:rFonts w:hint="eastAsia" w:ascii="宋体" w:hAnsi="宋体"/>
          <w:b w:val="0"/>
          <w:lang w:val="en-US" w:eastAsia="zh-CN"/>
        </w:rPr>
        <w:br w:type="page"/>
      </w:r>
    </w:p>
    <w:p w14:paraId="7C738BB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4.提供：招标公告发布之日起至投标截止日止期限内查询的信用报告。</w:t>
      </w:r>
    </w:p>
    <w:p w14:paraId="0C60E40F">
      <w:pPr>
        <w:rPr>
          <w:rFonts w:hint="eastAsia" w:ascii="宋体" w:hAnsi="宋体"/>
          <w:b w:val="0"/>
          <w:lang w:val="en-US" w:eastAsia="zh-CN"/>
        </w:rPr>
      </w:pPr>
      <w:r>
        <w:rPr>
          <w:rFonts w:hint="eastAsia" w:ascii="宋体" w:hAnsi="宋体"/>
          <w:b w:val="0"/>
          <w:lang w:val="en-US" w:eastAsia="zh-CN"/>
        </w:rPr>
        <w:br w:type="page"/>
      </w:r>
    </w:p>
    <w:p w14:paraId="41F6EAAB">
      <w:pPr>
        <w:rPr>
          <w:rFonts w:hint="default" w:ascii="宋体" w:hAnsi="宋体"/>
          <w:szCs w:val="21"/>
          <w:lang w:val="en-US"/>
        </w:rPr>
      </w:pPr>
      <w:r>
        <w:rPr>
          <w:rFonts w:hint="eastAsia" w:ascii="宋体" w:hAnsi="宋体"/>
          <w:b w:val="0"/>
          <w:lang w:val="en-US" w:eastAsia="zh-CN"/>
        </w:rPr>
        <w:t>5.招标文件要求的其他资料（如有）</w:t>
      </w:r>
    </w:p>
    <w:p w14:paraId="57D82595">
      <w:pPr>
        <w:ind w:firstLine="420" w:firstLineChars="200"/>
      </w:pPr>
    </w:p>
    <w:sectPr>
      <w:pgSz w:w="11906" w:h="16838"/>
      <w:pgMar w:top="1304" w:right="1134" w:bottom="1304" w:left="130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A9E05">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59C9E">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- 3 -</w:t>
    </w:r>
    <w:r>
      <w:fldChar w:fldCharType="end"/>
    </w:r>
  </w:p>
  <w:p w14:paraId="15978156">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61D4">
    <w:pPr>
      <w:pStyle w:val="29"/>
      <w:jc w:val="center"/>
    </w:pPr>
    <w:r>
      <w:t xml:space="preserve">- </w:t>
    </w:r>
    <w:r>
      <w:fldChar w:fldCharType="begin"/>
    </w:r>
    <w:r>
      <w:instrText xml:space="preserve"> PAGE </w:instrText>
    </w:r>
    <w:r>
      <w:fldChar w:fldCharType="separate"/>
    </w:r>
    <w:r>
      <w:t>63</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12A0C">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264</w:t>
    </w:r>
    <w:r>
      <w:fldChar w:fldCharType="end"/>
    </w:r>
  </w:p>
  <w:p w14:paraId="2C98377A">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28D23">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33203"/>
    <w:multiLevelType w:val="singleLevel"/>
    <w:tmpl w:val="9FE3320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345"/>
    <w:rsid w:val="00001A09"/>
    <w:rsid w:val="00001B1E"/>
    <w:rsid w:val="000027C8"/>
    <w:rsid w:val="0000285A"/>
    <w:rsid w:val="00002D86"/>
    <w:rsid w:val="00003A3F"/>
    <w:rsid w:val="00004E5C"/>
    <w:rsid w:val="00005443"/>
    <w:rsid w:val="00005E79"/>
    <w:rsid w:val="000067A3"/>
    <w:rsid w:val="00014531"/>
    <w:rsid w:val="00014DF1"/>
    <w:rsid w:val="00015333"/>
    <w:rsid w:val="00015C9C"/>
    <w:rsid w:val="0001647D"/>
    <w:rsid w:val="0001650A"/>
    <w:rsid w:val="000165A8"/>
    <w:rsid w:val="0001665A"/>
    <w:rsid w:val="00017F2D"/>
    <w:rsid w:val="00020EB1"/>
    <w:rsid w:val="00021228"/>
    <w:rsid w:val="000215EB"/>
    <w:rsid w:val="00022747"/>
    <w:rsid w:val="00022F4C"/>
    <w:rsid w:val="00023AD6"/>
    <w:rsid w:val="00023B7F"/>
    <w:rsid w:val="00024492"/>
    <w:rsid w:val="00025644"/>
    <w:rsid w:val="00025750"/>
    <w:rsid w:val="0002592F"/>
    <w:rsid w:val="00025DD0"/>
    <w:rsid w:val="0002735F"/>
    <w:rsid w:val="000301A4"/>
    <w:rsid w:val="000316FE"/>
    <w:rsid w:val="00031F42"/>
    <w:rsid w:val="00032255"/>
    <w:rsid w:val="0003256A"/>
    <w:rsid w:val="00032B15"/>
    <w:rsid w:val="00033076"/>
    <w:rsid w:val="00033847"/>
    <w:rsid w:val="000347EB"/>
    <w:rsid w:val="00034B81"/>
    <w:rsid w:val="00035320"/>
    <w:rsid w:val="0003558C"/>
    <w:rsid w:val="000355D8"/>
    <w:rsid w:val="00035E2F"/>
    <w:rsid w:val="000365B0"/>
    <w:rsid w:val="0003673D"/>
    <w:rsid w:val="00037549"/>
    <w:rsid w:val="00037672"/>
    <w:rsid w:val="000407E9"/>
    <w:rsid w:val="000415C5"/>
    <w:rsid w:val="000418B4"/>
    <w:rsid w:val="000426A8"/>
    <w:rsid w:val="000426EA"/>
    <w:rsid w:val="000434B1"/>
    <w:rsid w:val="000437CD"/>
    <w:rsid w:val="00044029"/>
    <w:rsid w:val="00046EAC"/>
    <w:rsid w:val="000477EA"/>
    <w:rsid w:val="00050329"/>
    <w:rsid w:val="00050A2B"/>
    <w:rsid w:val="00050F21"/>
    <w:rsid w:val="00053B37"/>
    <w:rsid w:val="00053DC4"/>
    <w:rsid w:val="00054784"/>
    <w:rsid w:val="00054C30"/>
    <w:rsid w:val="00054D78"/>
    <w:rsid w:val="00054F64"/>
    <w:rsid w:val="0005572F"/>
    <w:rsid w:val="00057103"/>
    <w:rsid w:val="000578DC"/>
    <w:rsid w:val="00057D13"/>
    <w:rsid w:val="00061927"/>
    <w:rsid w:val="00061B42"/>
    <w:rsid w:val="0006245E"/>
    <w:rsid w:val="00062D58"/>
    <w:rsid w:val="00063C01"/>
    <w:rsid w:val="000640B5"/>
    <w:rsid w:val="000654D9"/>
    <w:rsid w:val="00065C93"/>
    <w:rsid w:val="00065F0A"/>
    <w:rsid w:val="000677BF"/>
    <w:rsid w:val="00067885"/>
    <w:rsid w:val="00067E50"/>
    <w:rsid w:val="0007009B"/>
    <w:rsid w:val="000703E1"/>
    <w:rsid w:val="00070444"/>
    <w:rsid w:val="0007082A"/>
    <w:rsid w:val="00070DB4"/>
    <w:rsid w:val="00072AEF"/>
    <w:rsid w:val="00072C40"/>
    <w:rsid w:val="0007377C"/>
    <w:rsid w:val="00073E89"/>
    <w:rsid w:val="00074445"/>
    <w:rsid w:val="00074926"/>
    <w:rsid w:val="000753AE"/>
    <w:rsid w:val="0007662F"/>
    <w:rsid w:val="00077788"/>
    <w:rsid w:val="000777DB"/>
    <w:rsid w:val="00080479"/>
    <w:rsid w:val="00080C91"/>
    <w:rsid w:val="00081E58"/>
    <w:rsid w:val="00084056"/>
    <w:rsid w:val="00084085"/>
    <w:rsid w:val="000843AE"/>
    <w:rsid w:val="00084AD3"/>
    <w:rsid w:val="00085720"/>
    <w:rsid w:val="00085DDD"/>
    <w:rsid w:val="00086F23"/>
    <w:rsid w:val="000874F6"/>
    <w:rsid w:val="00090828"/>
    <w:rsid w:val="0009083C"/>
    <w:rsid w:val="00090A07"/>
    <w:rsid w:val="00090FA6"/>
    <w:rsid w:val="00090FD7"/>
    <w:rsid w:val="000925AC"/>
    <w:rsid w:val="000927A3"/>
    <w:rsid w:val="00092F8F"/>
    <w:rsid w:val="0009358F"/>
    <w:rsid w:val="00094007"/>
    <w:rsid w:val="00095189"/>
    <w:rsid w:val="0009559A"/>
    <w:rsid w:val="00095DEF"/>
    <w:rsid w:val="000967E2"/>
    <w:rsid w:val="00096C42"/>
    <w:rsid w:val="00097C86"/>
    <w:rsid w:val="000A0398"/>
    <w:rsid w:val="000A0D3C"/>
    <w:rsid w:val="000A2AF4"/>
    <w:rsid w:val="000A2CA5"/>
    <w:rsid w:val="000A3817"/>
    <w:rsid w:val="000A41FD"/>
    <w:rsid w:val="000A4A55"/>
    <w:rsid w:val="000A569B"/>
    <w:rsid w:val="000A7403"/>
    <w:rsid w:val="000A7D07"/>
    <w:rsid w:val="000B0A2E"/>
    <w:rsid w:val="000B0F51"/>
    <w:rsid w:val="000B1596"/>
    <w:rsid w:val="000B1B81"/>
    <w:rsid w:val="000B1DE8"/>
    <w:rsid w:val="000B283B"/>
    <w:rsid w:val="000B3303"/>
    <w:rsid w:val="000B3431"/>
    <w:rsid w:val="000B489F"/>
    <w:rsid w:val="000B4C5B"/>
    <w:rsid w:val="000B5039"/>
    <w:rsid w:val="000B55BE"/>
    <w:rsid w:val="000B5C3A"/>
    <w:rsid w:val="000B5E88"/>
    <w:rsid w:val="000B6027"/>
    <w:rsid w:val="000B6648"/>
    <w:rsid w:val="000B786B"/>
    <w:rsid w:val="000C079C"/>
    <w:rsid w:val="000C0EE5"/>
    <w:rsid w:val="000C13A1"/>
    <w:rsid w:val="000C260D"/>
    <w:rsid w:val="000C30AC"/>
    <w:rsid w:val="000C4579"/>
    <w:rsid w:val="000C463E"/>
    <w:rsid w:val="000C4E06"/>
    <w:rsid w:val="000C5056"/>
    <w:rsid w:val="000C52AB"/>
    <w:rsid w:val="000C5AA2"/>
    <w:rsid w:val="000C5C93"/>
    <w:rsid w:val="000C5D12"/>
    <w:rsid w:val="000C6F15"/>
    <w:rsid w:val="000C6F2A"/>
    <w:rsid w:val="000D1F8D"/>
    <w:rsid w:val="000D21F1"/>
    <w:rsid w:val="000D252E"/>
    <w:rsid w:val="000D2ED1"/>
    <w:rsid w:val="000D3548"/>
    <w:rsid w:val="000D3551"/>
    <w:rsid w:val="000D35B5"/>
    <w:rsid w:val="000D42D0"/>
    <w:rsid w:val="000D5211"/>
    <w:rsid w:val="000D5B51"/>
    <w:rsid w:val="000D65FC"/>
    <w:rsid w:val="000D6B45"/>
    <w:rsid w:val="000D6FB3"/>
    <w:rsid w:val="000D7254"/>
    <w:rsid w:val="000D753D"/>
    <w:rsid w:val="000D76E1"/>
    <w:rsid w:val="000D7823"/>
    <w:rsid w:val="000E0DB3"/>
    <w:rsid w:val="000E10A5"/>
    <w:rsid w:val="000E1407"/>
    <w:rsid w:val="000E1A63"/>
    <w:rsid w:val="000E33CF"/>
    <w:rsid w:val="000E4C3D"/>
    <w:rsid w:val="000E6849"/>
    <w:rsid w:val="000E72B9"/>
    <w:rsid w:val="000F05AB"/>
    <w:rsid w:val="000F091D"/>
    <w:rsid w:val="000F1B68"/>
    <w:rsid w:val="000F2179"/>
    <w:rsid w:val="000F278B"/>
    <w:rsid w:val="000F2955"/>
    <w:rsid w:val="000F2C67"/>
    <w:rsid w:val="000F40C0"/>
    <w:rsid w:val="000F45C8"/>
    <w:rsid w:val="000F4BBE"/>
    <w:rsid w:val="000F50C6"/>
    <w:rsid w:val="000F51EA"/>
    <w:rsid w:val="000F5AD4"/>
    <w:rsid w:val="000F7BB7"/>
    <w:rsid w:val="000F7CF5"/>
    <w:rsid w:val="00100471"/>
    <w:rsid w:val="001019D6"/>
    <w:rsid w:val="00101E5F"/>
    <w:rsid w:val="001025D9"/>
    <w:rsid w:val="00102EBB"/>
    <w:rsid w:val="00104353"/>
    <w:rsid w:val="00105F22"/>
    <w:rsid w:val="001062D4"/>
    <w:rsid w:val="00106436"/>
    <w:rsid w:val="001066B1"/>
    <w:rsid w:val="00107DA6"/>
    <w:rsid w:val="001108D6"/>
    <w:rsid w:val="001109ED"/>
    <w:rsid w:val="00111268"/>
    <w:rsid w:val="00111C02"/>
    <w:rsid w:val="00111FF3"/>
    <w:rsid w:val="001128C3"/>
    <w:rsid w:val="00112A83"/>
    <w:rsid w:val="00113E49"/>
    <w:rsid w:val="00113E95"/>
    <w:rsid w:val="00114A01"/>
    <w:rsid w:val="00114CF3"/>
    <w:rsid w:val="00115CA3"/>
    <w:rsid w:val="00116F55"/>
    <w:rsid w:val="00116F93"/>
    <w:rsid w:val="00117445"/>
    <w:rsid w:val="00117B2C"/>
    <w:rsid w:val="0012046B"/>
    <w:rsid w:val="001209B5"/>
    <w:rsid w:val="00120E02"/>
    <w:rsid w:val="001214C7"/>
    <w:rsid w:val="00121F6B"/>
    <w:rsid w:val="00122362"/>
    <w:rsid w:val="0012259E"/>
    <w:rsid w:val="001228C8"/>
    <w:rsid w:val="00122C0D"/>
    <w:rsid w:val="00122D4D"/>
    <w:rsid w:val="0012481C"/>
    <w:rsid w:val="001269FF"/>
    <w:rsid w:val="001303A1"/>
    <w:rsid w:val="001303B7"/>
    <w:rsid w:val="00131D1B"/>
    <w:rsid w:val="00132B99"/>
    <w:rsid w:val="00132BF1"/>
    <w:rsid w:val="001330BB"/>
    <w:rsid w:val="001339C6"/>
    <w:rsid w:val="00134327"/>
    <w:rsid w:val="001347A9"/>
    <w:rsid w:val="00135872"/>
    <w:rsid w:val="00136173"/>
    <w:rsid w:val="00136D1E"/>
    <w:rsid w:val="001377F8"/>
    <w:rsid w:val="00137F99"/>
    <w:rsid w:val="0014084B"/>
    <w:rsid w:val="001440F2"/>
    <w:rsid w:val="00145318"/>
    <w:rsid w:val="001455A1"/>
    <w:rsid w:val="00145AE6"/>
    <w:rsid w:val="00145F46"/>
    <w:rsid w:val="001460D9"/>
    <w:rsid w:val="001466BF"/>
    <w:rsid w:val="00146976"/>
    <w:rsid w:val="00146C44"/>
    <w:rsid w:val="001477E7"/>
    <w:rsid w:val="00147FD9"/>
    <w:rsid w:val="00150025"/>
    <w:rsid w:val="00150964"/>
    <w:rsid w:val="00150A27"/>
    <w:rsid w:val="00150F2A"/>
    <w:rsid w:val="00152078"/>
    <w:rsid w:val="00154963"/>
    <w:rsid w:val="0015596B"/>
    <w:rsid w:val="00155D1F"/>
    <w:rsid w:val="001561B1"/>
    <w:rsid w:val="00157A5C"/>
    <w:rsid w:val="001600A3"/>
    <w:rsid w:val="0016132F"/>
    <w:rsid w:val="0016174D"/>
    <w:rsid w:val="00162B36"/>
    <w:rsid w:val="0016317C"/>
    <w:rsid w:val="00164DCB"/>
    <w:rsid w:val="00165642"/>
    <w:rsid w:val="00165B64"/>
    <w:rsid w:val="00165D82"/>
    <w:rsid w:val="00166C40"/>
    <w:rsid w:val="00166F24"/>
    <w:rsid w:val="00167BBE"/>
    <w:rsid w:val="00171489"/>
    <w:rsid w:val="001721A5"/>
    <w:rsid w:val="0017293A"/>
    <w:rsid w:val="00172A27"/>
    <w:rsid w:val="00172DEA"/>
    <w:rsid w:val="00172F37"/>
    <w:rsid w:val="00174134"/>
    <w:rsid w:val="001745A8"/>
    <w:rsid w:val="00175461"/>
    <w:rsid w:val="00176A64"/>
    <w:rsid w:val="00176B11"/>
    <w:rsid w:val="00176C6C"/>
    <w:rsid w:val="00177E29"/>
    <w:rsid w:val="00177F0D"/>
    <w:rsid w:val="00177F8E"/>
    <w:rsid w:val="001806AD"/>
    <w:rsid w:val="00181796"/>
    <w:rsid w:val="001818BD"/>
    <w:rsid w:val="0018204B"/>
    <w:rsid w:val="00182F9F"/>
    <w:rsid w:val="00184528"/>
    <w:rsid w:val="00184AF6"/>
    <w:rsid w:val="001862DC"/>
    <w:rsid w:val="00186401"/>
    <w:rsid w:val="00186442"/>
    <w:rsid w:val="001866A1"/>
    <w:rsid w:val="001923EA"/>
    <w:rsid w:val="00192735"/>
    <w:rsid w:val="00192FBA"/>
    <w:rsid w:val="00193696"/>
    <w:rsid w:val="00193EC6"/>
    <w:rsid w:val="0019411E"/>
    <w:rsid w:val="001947FB"/>
    <w:rsid w:val="00195720"/>
    <w:rsid w:val="001958B9"/>
    <w:rsid w:val="00196CDD"/>
    <w:rsid w:val="001975C9"/>
    <w:rsid w:val="001A065E"/>
    <w:rsid w:val="001A189F"/>
    <w:rsid w:val="001A293D"/>
    <w:rsid w:val="001A2A77"/>
    <w:rsid w:val="001A3908"/>
    <w:rsid w:val="001A3A5A"/>
    <w:rsid w:val="001A4457"/>
    <w:rsid w:val="001A5133"/>
    <w:rsid w:val="001A5EA1"/>
    <w:rsid w:val="001A6DCB"/>
    <w:rsid w:val="001A773A"/>
    <w:rsid w:val="001A77C4"/>
    <w:rsid w:val="001A7BE0"/>
    <w:rsid w:val="001B15C6"/>
    <w:rsid w:val="001B17D1"/>
    <w:rsid w:val="001B229E"/>
    <w:rsid w:val="001B2B2F"/>
    <w:rsid w:val="001B2DEF"/>
    <w:rsid w:val="001B412E"/>
    <w:rsid w:val="001B4136"/>
    <w:rsid w:val="001B45EF"/>
    <w:rsid w:val="001B48E0"/>
    <w:rsid w:val="001B4D7D"/>
    <w:rsid w:val="001B5125"/>
    <w:rsid w:val="001B5B97"/>
    <w:rsid w:val="001B6AA4"/>
    <w:rsid w:val="001C023F"/>
    <w:rsid w:val="001C02D5"/>
    <w:rsid w:val="001C0500"/>
    <w:rsid w:val="001C059B"/>
    <w:rsid w:val="001C0B84"/>
    <w:rsid w:val="001C1192"/>
    <w:rsid w:val="001C1570"/>
    <w:rsid w:val="001C1E56"/>
    <w:rsid w:val="001C28B3"/>
    <w:rsid w:val="001C2CF6"/>
    <w:rsid w:val="001C4064"/>
    <w:rsid w:val="001C49F4"/>
    <w:rsid w:val="001C71D7"/>
    <w:rsid w:val="001D0F66"/>
    <w:rsid w:val="001D125F"/>
    <w:rsid w:val="001D16DA"/>
    <w:rsid w:val="001D17FB"/>
    <w:rsid w:val="001D2271"/>
    <w:rsid w:val="001D23D8"/>
    <w:rsid w:val="001D251C"/>
    <w:rsid w:val="001D3B3D"/>
    <w:rsid w:val="001D42FF"/>
    <w:rsid w:val="001D4381"/>
    <w:rsid w:val="001D47CF"/>
    <w:rsid w:val="001D4A3E"/>
    <w:rsid w:val="001D4B38"/>
    <w:rsid w:val="001D6225"/>
    <w:rsid w:val="001D6439"/>
    <w:rsid w:val="001D6D8C"/>
    <w:rsid w:val="001D7E9C"/>
    <w:rsid w:val="001E054D"/>
    <w:rsid w:val="001E0FAD"/>
    <w:rsid w:val="001E1308"/>
    <w:rsid w:val="001E1520"/>
    <w:rsid w:val="001E19DD"/>
    <w:rsid w:val="001E19F9"/>
    <w:rsid w:val="001E2C16"/>
    <w:rsid w:val="001E394D"/>
    <w:rsid w:val="001E39AA"/>
    <w:rsid w:val="001E3AAF"/>
    <w:rsid w:val="001E3D84"/>
    <w:rsid w:val="001E4F0E"/>
    <w:rsid w:val="001E594C"/>
    <w:rsid w:val="001E6BFA"/>
    <w:rsid w:val="001E6F59"/>
    <w:rsid w:val="001F07E9"/>
    <w:rsid w:val="001F0D0C"/>
    <w:rsid w:val="001F11F5"/>
    <w:rsid w:val="001F12EE"/>
    <w:rsid w:val="001F24B9"/>
    <w:rsid w:val="001F31AC"/>
    <w:rsid w:val="001F3815"/>
    <w:rsid w:val="001F3DB0"/>
    <w:rsid w:val="001F3E77"/>
    <w:rsid w:val="001F57A7"/>
    <w:rsid w:val="001F5A67"/>
    <w:rsid w:val="001F6B1B"/>
    <w:rsid w:val="001F7FF6"/>
    <w:rsid w:val="00200EBF"/>
    <w:rsid w:val="00204651"/>
    <w:rsid w:val="00204D75"/>
    <w:rsid w:val="002050D7"/>
    <w:rsid w:val="002051B0"/>
    <w:rsid w:val="00205225"/>
    <w:rsid w:val="00205413"/>
    <w:rsid w:val="00205AEF"/>
    <w:rsid w:val="00205D72"/>
    <w:rsid w:val="0020686F"/>
    <w:rsid w:val="002076AA"/>
    <w:rsid w:val="0021027A"/>
    <w:rsid w:val="00212A14"/>
    <w:rsid w:val="00214D7A"/>
    <w:rsid w:val="00214D88"/>
    <w:rsid w:val="00215286"/>
    <w:rsid w:val="00215906"/>
    <w:rsid w:val="002159C6"/>
    <w:rsid w:val="00215A2A"/>
    <w:rsid w:val="00215CE0"/>
    <w:rsid w:val="00215DA1"/>
    <w:rsid w:val="00216156"/>
    <w:rsid w:val="0021687E"/>
    <w:rsid w:val="002168E9"/>
    <w:rsid w:val="0021733C"/>
    <w:rsid w:val="002207FA"/>
    <w:rsid w:val="00221627"/>
    <w:rsid w:val="00221E51"/>
    <w:rsid w:val="00221F8E"/>
    <w:rsid w:val="00221FE1"/>
    <w:rsid w:val="002220C5"/>
    <w:rsid w:val="00222689"/>
    <w:rsid w:val="00223852"/>
    <w:rsid w:val="00223ADA"/>
    <w:rsid w:val="002245B9"/>
    <w:rsid w:val="00224A21"/>
    <w:rsid w:val="00225099"/>
    <w:rsid w:val="002250CA"/>
    <w:rsid w:val="0022607A"/>
    <w:rsid w:val="00226152"/>
    <w:rsid w:val="00226456"/>
    <w:rsid w:val="002264D0"/>
    <w:rsid w:val="002270BE"/>
    <w:rsid w:val="00232211"/>
    <w:rsid w:val="002329B7"/>
    <w:rsid w:val="00232AD2"/>
    <w:rsid w:val="002330FC"/>
    <w:rsid w:val="002343A7"/>
    <w:rsid w:val="0023462F"/>
    <w:rsid w:val="00234BF0"/>
    <w:rsid w:val="00235CE8"/>
    <w:rsid w:val="002369E6"/>
    <w:rsid w:val="00237DCC"/>
    <w:rsid w:val="00237DD3"/>
    <w:rsid w:val="00237F17"/>
    <w:rsid w:val="0024052C"/>
    <w:rsid w:val="002410BB"/>
    <w:rsid w:val="0024122A"/>
    <w:rsid w:val="00241889"/>
    <w:rsid w:val="00243253"/>
    <w:rsid w:val="002432CD"/>
    <w:rsid w:val="002476F0"/>
    <w:rsid w:val="00247DA6"/>
    <w:rsid w:val="00251F81"/>
    <w:rsid w:val="0025253B"/>
    <w:rsid w:val="002526AC"/>
    <w:rsid w:val="00252997"/>
    <w:rsid w:val="002534E3"/>
    <w:rsid w:val="00253DE9"/>
    <w:rsid w:val="00254512"/>
    <w:rsid w:val="00254725"/>
    <w:rsid w:val="002555DD"/>
    <w:rsid w:val="002555E1"/>
    <w:rsid w:val="00255C94"/>
    <w:rsid w:val="00255F5A"/>
    <w:rsid w:val="00257031"/>
    <w:rsid w:val="00257CB4"/>
    <w:rsid w:val="002603C8"/>
    <w:rsid w:val="0026138C"/>
    <w:rsid w:val="00262012"/>
    <w:rsid w:val="00263DE8"/>
    <w:rsid w:val="0026466E"/>
    <w:rsid w:val="00264D7B"/>
    <w:rsid w:val="00264EBF"/>
    <w:rsid w:val="00265DD9"/>
    <w:rsid w:val="002667EA"/>
    <w:rsid w:val="00266C56"/>
    <w:rsid w:val="00267A99"/>
    <w:rsid w:val="002702C1"/>
    <w:rsid w:val="0027264B"/>
    <w:rsid w:val="002736CE"/>
    <w:rsid w:val="002742E2"/>
    <w:rsid w:val="00274CFD"/>
    <w:rsid w:val="00274ED6"/>
    <w:rsid w:val="002752C6"/>
    <w:rsid w:val="002755EF"/>
    <w:rsid w:val="0027586B"/>
    <w:rsid w:val="00276BC6"/>
    <w:rsid w:val="00276C59"/>
    <w:rsid w:val="0027792D"/>
    <w:rsid w:val="00281357"/>
    <w:rsid w:val="00282A25"/>
    <w:rsid w:val="00282F72"/>
    <w:rsid w:val="002830A8"/>
    <w:rsid w:val="00283515"/>
    <w:rsid w:val="00283721"/>
    <w:rsid w:val="00283BAD"/>
    <w:rsid w:val="0028466A"/>
    <w:rsid w:val="002846E8"/>
    <w:rsid w:val="002849BD"/>
    <w:rsid w:val="00284F98"/>
    <w:rsid w:val="0028561D"/>
    <w:rsid w:val="00285FF7"/>
    <w:rsid w:val="002860F1"/>
    <w:rsid w:val="002907E7"/>
    <w:rsid w:val="00291148"/>
    <w:rsid w:val="00292278"/>
    <w:rsid w:val="00295263"/>
    <w:rsid w:val="0029555F"/>
    <w:rsid w:val="00295590"/>
    <w:rsid w:val="0029631A"/>
    <w:rsid w:val="00297BEE"/>
    <w:rsid w:val="002A05DC"/>
    <w:rsid w:val="002A0F20"/>
    <w:rsid w:val="002A104F"/>
    <w:rsid w:val="002A13A2"/>
    <w:rsid w:val="002A3274"/>
    <w:rsid w:val="002A32D9"/>
    <w:rsid w:val="002A3CF1"/>
    <w:rsid w:val="002A59B9"/>
    <w:rsid w:val="002A5E8D"/>
    <w:rsid w:val="002A68CD"/>
    <w:rsid w:val="002B13CB"/>
    <w:rsid w:val="002B14EA"/>
    <w:rsid w:val="002B1854"/>
    <w:rsid w:val="002B1A51"/>
    <w:rsid w:val="002B2AE1"/>
    <w:rsid w:val="002B3159"/>
    <w:rsid w:val="002B3A8F"/>
    <w:rsid w:val="002B3E1F"/>
    <w:rsid w:val="002B4646"/>
    <w:rsid w:val="002B5324"/>
    <w:rsid w:val="002B5C76"/>
    <w:rsid w:val="002B5C91"/>
    <w:rsid w:val="002B5F4B"/>
    <w:rsid w:val="002B6603"/>
    <w:rsid w:val="002B6F5F"/>
    <w:rsid w:val="002C0828"/>
    <w:rsid w:val="002C124B"/>
    <w:rsid w:val="002C1A0B"/>
    <w:rsid w:val="002C33AF"/>
    <w:rsid w:val="002C370D"/>
    <w:rsid w:val="002C3B75"/>
    <w:rsid w:val="002C450A"/>
    <w:rsid w:val="002C47E9"/>
    <w:rsid w:val="002C4E26"/>
    <w:rsid w:val="002C4E6C"/>
    <w:rsid w:val="002C5092"/>
    <w:rsid w:val="002C54BF"/>
    <w:rsid w:val="002C5519"/>
    <w:rsid w:val="002C59CD"/>
    <w:rsid w:val="002C67E5"/>
    <w:rsid w:val="002C6D0D"/>
    <w:rsid w:val="002C6F5D"/>
    <w:rsid w:val="002D0639"/>
    <w:rsid w:val="002D08F4"/>
    <w:rsid w:val="002D097F"/>
    <w:rsid w:val="002D0D0C"/>
    <w:rsid w:val="002D1258"/>
    <w:rsid w:val="002D13E8"/>
    <w:rsid w:val="002D2807"/>
    <w:rsid w:val="002D2D97"/>
    <w:rsid w:val="002D3BDF"/>
    <w:rsid w:val="002D426C"/>
    <w:rsid w:val="002D4721"/>
    <w:rsid w:val="002D472F"/>
    <w:rsid w:val="002D4803"/>
    <w:rsid w:val="002D6CDA"/>
    <w:rsid w:val="002D6EFD"/>
    <w:rsid w:val="002E0D86"/>
    <w:rsid w:val="002E16AE"/>
    <w:rsid w:val="002E1795"/>
    <w:rsid w:val="002E1871"/>
    <w:rsid w:val="002E1A25"/>
    <w:rsid w:val="002E1C38"/>
    <w:rsid w:val="002E3521"/>
    <w:rsid w:val="002E37F4"/>
    <w:rsid w:val="002E43A5"/>
    <w:rsid w:val="002E5665"/>
    <w:rsid w:val="002E7318"/>
    <w:rsid w:val="002E7617"/>
    <w:rsid w:val="002E7C56"/>
    <w:rsid w:val="002E7D8E"/>
    <w:rsid w:val="002F0408"/>
    <w:rsid w:val="002F06FF"/>
    <w:rsid w:val="002F210E"/>
    <w:rsid w:val="002F27B6"/>
    <w:rsid w:val="002F2B50"/>
    <w:rsid w:val="002F3CDE"/>
    <w:rsid w:val="002F405F"/>
    <w:rsid w:val="002F491B"/>
    <w:rsid w:val="002F4953"/>
    <w:rsid w:val="002F4ACB"/>
    <w:rsid w:val="002F7430"/>
    <w:rsid w:val="002F777B"/>
    <w:rsid w:val="00300191"/>
    <w:rsid w:val="00300414"/>
    <w:rsid w:val="00300578"/>
    <w:rsid w:val="00300AAF"/>
    <w:rsid w:val="00300F8D"/>
    <w:rsid w:val="00304FC4"/>
    <w:rsid w:val="003059F4"/>
    <w:rsid w:val="0030689E"/>
    <w:rsid w:val="003068D7"/>
    <w:rsid w:val="003071B2"/>
    <w:rsid w:val="00307599"/>
    <w:rsid w:val="003075B8"/>
    <w:rsid w:val="00310399"/>
    <w:rsid w:val="00310D8D"/>
    <w:rsid w:val="0031445A"/>
    <w:rsid w:val="003149F6"/>
    <w:rsid w:val="00315977"/>
    <w:rsid w:val="00316368"/>
    <w:rsid w:val="003174B4"/>
    <w:rsid w:val="0032047A"/>
    <w:rsid w:val="00320939"/>
    <w:rsid w:val="00320F9D"/>
    <w:rsid w:val="00321B76"/>
    <w:rsid w:val="00321BBE"/>
    <w:rsid w:val="00323813"/>
    <w:rsid w:val="00325077"/>
    <w:rsid w:val="0032515F"/>
    <w:rsid w:val="003253BE"/>
    <w:rsid w:val="00325C89"/>
    <w:rsid w:val="0032679D"/>
    <w:rsid w:val="00326D1D"/>
    <w:rsid w:val="00327D78"/>
    <w:rsid w:val="00327D80"/>
    <w:rsid w:val="00327DF9"/>
    <w:rsid w:val="00327E48"/>
    <w:rsid w:val="003302F7"/>
    <w:rsid w:val="00332437"/>
    <w:rsid w:val="00332A1C"/>
    <w:rsid w:val="00332A90"/>
    <w:rsid w:val="00332AB7"/>
    <w:rsid w:val="00332B68"/>
    <w:rsid w:val="00333E90"/>
    <w:rsid w:val="00334C69"/>
    <w:rsid w:val="00334E81"/>
    <w:rsid w:val="00335E6A"/>
    <w:rsid w:val="00337322"/>
    <w:rsid w:val="00340CDE"/>
    <w:rsid w:val="0034133E"/>
    <w:rsid w:val="003415A1"/>
    <w:rsid w:val="00342048"/>
    <w:rsid w:val="00342994"/>
    <w:rsid w:val="00342F54"/>
    <w:rsid w:val="00343735"/>
    <w:rsid w:val="00343F87"/>
    <w:rsid w:val="00345DCC"/>
    <w:rsid w:val="00346101"/>
    <w:rsid w:val="00346CAB"/>
    <w:rsid w:val="00347C24"/>
    <w:rsid w:val="00347EB1"/>
    <w:rsid w:val="003508F6"/>
    <w:rsid w:val="00351DDB"/>
    <w:rsid w:val="00351FF3"/>
    <w:rsid w:val="00352B90"/>
    <w:rsid w:val="00353231"/>
    <w:rsid w:val="00353F39"/>
    <w:rsid w:val="00354D6E"/>
    <w:rsid w:val="0035514C"/>
    <w:rsid w:val="00356084"/>
    <w:rsid w:val="003568C0"/>
    <w:rsid w:val="00356E07"/>
    <w:rsid w:val="0036056A"/>
    <w:rsid w:val="003639E8"/>
    <w:rsid w:val="003642D2"/>
    <w:rsid w:val="0036450C"/>
    <w:rsid w:val="00364574"/>
    <w:rsid w:val="0036468B"/>
    <w:rsid w:val="0036546D"/>
    <w:rsid w:val="003664C3"/>
    <w:rsid w:val="003675A1"/>
    <w:rsid w:val="0036773D"/>
    <w:rsid w:val="00367FEB"/>
    <w:rsid w:val="003711C1"/>
    <w:rsid w:val="00371BC3"/>
    <w:rsid w:val="00371CBE"/>
    <w:rsid w:val="00372C24"/>
    <w:rsid w:val="00372C38"/>
    <w:rsid w:val="00372C9E"/>
    <w:rsid w:val="0037332F"/>
    <w:rsid w:val="00373AD4"/>
    <w:rsid w:val="0037428F"/>
    <w:rsid w:val="00374539"/>
    <w:rsid w:val="003747BD"/>
    <w:rsid w:val="00374DD5"/>
    <w:rsid w:val="0037591D"/>
    <w:rsid w:val="00376E05"/>
    <w:rsid w:val="0037720A"/>
    <w:rsid w:val="003774FC"/>
    <w:rsid w:val="00377F5B"/>
    <w:rsid w:val="0038006D"/>
    <w:rsid w:val="00381EB9"/>
    <w:rsid w:val="0038206D"/>
    <w:rsid w:val="00383A81"/>
    <w:rsid w:val="00383D6A"/>
    <w:rsid w:val="00384693"/>
    <w:rsid w:val="00385DC1"/>
    <w:rsid w:val="00385F02"/>
    <w:rsid w:val="0038641A"/>
    <w:rsid w:val="00386DED"/>
    <w:rsid w:val="0038719C"/>
    <w:rsid w:val="00390E97"/>
    <w:rsid w:val="003924AE"/>
    <w:rsid w:val="00392E76"/>
    <w:rsid w:val="00393BF6"/>
    <w:rsid w:val="00393F1C"/>
    <w:rsid w:val="00393F6E"/>
    <w:rsid w:val="00394276"/>
    <w:rsid w:val="00394BA4"/>
    <w:rsid w:val="0039597A"/>
    <w:rsid w:val="0039697D"/>
    <w:rsid w:val="00396DAE"/>
    <w:rsid w:val="0039750E"/>
    <w:rsid w:val="00397618"/>
    <w:rsid w:val="00397731"/>
    <w:rsid w:val="00397EA7"/>
    <w:rsid w:val="003A1350"/>
    <w:rsid w:val="003A17CE"/>
    <w:rsid w:val="003A1920"/>
    <w:rsid w:val="003A1A61"/>
    <w:rsid w:val="003A2C3E"/>
    <w:rsid w:val="003A2D49"/>
    <w:rsid w:val="003A3487"/>
    <w:rsid w:val="003A5228"/>
    <w:rsid w:val="003A583A"/>
    <w:rsid w:val="003A591A"/>
    <w:rsid w:val="003A5F2B"/>
    <w:rsid w:val="003A722D"/>
    <w:rsid w:val="003B01FB"/>
    <w:rsid w:val="003B0557"/>
    <w:rsid w:val="003B0E02"/>
    <w:rsid w:val="003B0FDA"/>
    <w:rsid w:val="003B1656"/>
    <w:rsid w:val="003B231B"/>
    <w:rsid w:val="003B3157"/>
    <w:rsid w:val="003B3FC0"/>
    <w:rsid w:val="003B4786"/>
    <w:rsid w:val="003B56E2"/>
    <w:rsid w:val="003B5926"/>
    <w:rsid w:val="003B602A"/>
    <w:rsid w:val="003B71D0"/>
    <w:rsid w:val="003B7450"/>
    <w:rsid w:val="003C2C74"/>
    <w:rsid w:val="003C3055"/>
    <w:rsid w:val="003C3EAC"/>
    <w:rsid w:val="003C4015"/>
    <w:rsid w:val="003C45E6"/>
    <w:rsid w:val="003C4A67"/>
    <w:rsid w:val="003C568C"/>
    <w:rsid w:val="003C56E9"/>
    <w:rsid w:val="003C63A8"/>
    <w:rsid w:val="003C6725"/>
    <w:rsid w:val="003C6F78"/>
    <w:rsid w:val="003C703E"/>
    <w:rsid w:val="003C7107"/>
    <w:rsid w:val="003D0D2D"/>
    <w:rsid w:val="003D16A1"/>
    <w:rsid w:val="003D16F1"/>
    <w:rsid w:val="003D1778"/>
    <w:rsid w:val="003D1B5E"/>
    <w:rsid w:val="003D28A5"/>
    <w:rsid w:val="003D30C9"/>
    <w:rsid w:val="003D472B"/>
    <w:rsid w:val="003D4F91"/>
    <w:rsid w:val="003D5092"/>
    <w:rsid w:val="003D6240"/>
    <w:rsid w:val="003D7A99"/>
    <w:rsid w:val="003D7D65"/>
    <w:rsid w:val="003E007A"/>
    <w:rsid w:val="003E09C9"/>
    <w:rsid w:val="003E0CFA"/>
    <w:rsid w:val="003E0D77"/>
    <w:rsid w:val="003E0DA2"/>
    <w:rsid w:val="003E11B1"/>
    <w:rsid w:val="003E11D8"/>
    <w:rsid w:val="003E1873"/>
    <w:rsid w:val="003E25CD"/>
    <w:rsid w:val="003E25DA"/>
    <w:rsid w:val="003E2BDE"/>
    <w:rsid w:val="003E2F13"/>
    <w:rsid w:val="003E3005"/>
    <w:rsid w:val="003E3092"/>
    <w:rsid w:val="003E386C"/>
    <w:rsid w:val="003E44BC"/>
    <w:rsid w:val="003E509B"/>
    <w:rsid w:val="003E60A8"/>
    <w:rsid w:val="003E6141"/>
    <w:rsid w:val="003E620D"/>
    <w:rsid w:val="003E6F86"/>
    <w:rsid w:val="003F111F"/>
    <w:rsid w:val="003F1441"/>
    <w:rsid w:val="003F1A7F"/>
    <w:rsid w:val="003F330F"/>
    <w:rsid w:val="003F36C9"/>
    <w:rsid w:val="003F43BB"/>
    <w:rsid w:val="003F441E"/>
    <w:rsid w:val="003F4A7C"/>
    <w:rsid w:val="003F5144"/>
    <w:rsid w:val="003F584D"/>
    <w:rsid w:val="003F5DC0"/>
    <w:rsid w:val="003F73B2"/>
    <w:rsid w:val="00400538"/>
    <w:rsid w:val="0040067C"/>
    <w:rsid w:val="004012CF"/>
    <w:rsid w:val="0040177F"/>
    <w:rsid w:val="00401801"/>
    <w:rsid w:val="00402034"/>
    <w:rsid w:val="00402AC1"/>
    <w:rsid w:val="00402FB4"/>
    <w:rsid w:val="004032FE"/>
    <w:rsid w:val="00403576"/>
    <w:rsid w:val="00403A5F"/>
    <w:rsid w:val="00404A4F"/>
    <w:rsid w:val="00405414"/>
    <w:rsid w:val="004058F1"/>
    <w:rsid w:val="00405B47"/>
    <w:rsid w:val="00406172"/>
    <w:rsid w:val="004061C3"/>
    <w:rsid w:val="0040716B"/>
    <w:rsid w:val="00407301"/>
    <w:rsid w:val="00407985"/>
    <w:rsid w:val="00410BE9"/>
    <w:rsid w:val="004117D4"/>
    <w:rsid w:val="00411C6C"/>
    <w:rsid w:val="004133BA"/>
    <w:rsid w:val="00413638"/>
    <w:rsid w:val="00413B4D"/>
    <w:rsid w:val="00413ED4"/>
    <w:rsid w:val="00414B0A"/>
    <w:rsid w:val="00414B6F"/>
    <w:rsid w:val="00414DD6"/>
    <w:rsid w:val="004159EE"/>
    <w:rsid w:val="0041663C"/>
    <w:rsid w:val="00417D6B"/>
    <w:rsid w:val="00422EB1"/>
    <w:rsid w:val="00422F2E"/>
    <w:rsid w:val="0042336B"/>
    <w:rsid w:val="004237E6"/>
    <w:rsid w:val="00423C6D"/>
    <w:rsid w:val="00424573"/>
    <w:rsid w:val="00425258"/>
    <w:rsid w:val="0042547A"/>
    <w:rsid w:val="0042551A"/>
    <w:rsid w:val="00425FAD"/>
    <w:rsid w:val="00426C16"/>
    <w:rsid w:val="00426CCD"/>
    <w:rsid w:val="00426F2C"/>
    <w:rsid w:val="00426F58"/>
    <w:rsid w:val="0042720C"/>
    <w:rsid w:val="004307C5"/>
    <w:rsid w:val="00430AD8"/>
    <w:rsid w:val="00430E04"/>
    <w:rsid w:val="00433728"/>
    <w:rsid w:val="004338FB"/>
    <w:rsid w:val="00433CB6"/>
    <w:rsid w:val="00434569"/>
    <w:rsid w:val="00434775"/>
    <w:rsid w:val="00436264"/>
    <w:rsid w:val="0043688D"/>
    <w:rsid w:val="0044016F"/>
    <w:rsid w:val="004403BC"/>
    <w:rsid w:val="00440C8E"/>
    <w:rsid w:val="004411B0"/>
    <w:rsid w:val="0044183D"/>
    <w:rsid w:val="00441862"/>
    <w:rsid w:val="004422F3"/>
    <w:rsid w:val="004424D6"/>
    <w:rsid w:val="004426D5"/>
    <w:rsid w:val="00442B64"/>
    <w:rsid w:val="004437A8"/>
    <w:rsid w:val="00443AA8"/>
    <w:rsid w:val="00444AFB"/>
    <w:rsid w:val="00444F38"/>
    <w:rsid w:val="00445781"/>
    <w:rsid w:val="004468EF"/>
    <w:rsid w:val="00446F78"/>
    <w:rsid w:val="00450535"/>
    <w:rsid w:val="00450551"/>
    <w:rsid w:val="00450E73"/>
    <w:rsid w:val="00451333"/>
    <w:rsid w:val="00451AD8"/>
    <w:rsid w:val="00452BA8"/>
    <w:rsid w:val="00452C04"/>
    <w:rsid w:val="00452C3B"/>
    <w:rsid w:val="00453AEE"/>
    <w:rsid w:val="0045516B"/>
    <w:rsid w:val="00455783"/>
    <w:rsid w:val="00455C4E"/>
    <w:rsid w:val="00456C7D"/>
    <w:rsid w:val="00457C26"/>
    <w:rsid w:val="004607DA"/>
    <w:rsid w:val="00460A63"/>
    <w:rsid w:val="004611AB"/>
    <w:rsid w:val="00461886"/>
    <w:rsid w:val="004628A4"/>
    <w:rsid w:val="00462A0F"/>
    <w:rsid w:val="004645C9"/>
    <w:rsid w:val="00464BDB"/>
    <w:rsid w:val="00464FEE"/>
    <w:rsid w:val="004657E9"/>
    <w:rsid w:val="00465B8F"/>
    <w:rsid w:val="00465BC5"/>
    <w:rsid w:val="00467813"/>
    <w:rsid w:val="004704EB"/>
    <w:rsid w:val="00470B02"/>
    <w:rsid w:val="00470D29"/>
    <w:rsid w:val="004738CC"/>
    <w:rsid w:val="00473922"/>
    <w:rsid w:val="00473BE0"/>
    <w:rsid w:val="004742F2"/>
    <w:rsid w:val="004749A9"/>
    <w:rsid w:val="00474B56"/>
    <w:rsid w:val="00474B70"/>
    <w:rsid w:val="004750DD"/>
    <w:rsid w:val="0047645E"/>
    <w:rsid w:val="004779E1"/>
    <w:rsid w:val="00477CA6"/>
    <w:rsid w:val="00477F89"/>
    <w:rsid w:val="0048030D"/>
    <w:rsid w:val="004806FB"/>
    <w:rsid w:val="004807F6"/>
    <w:rsid w:val="00480C5C"/>
    <w:rsid w:val="00480F9B"/>
    <w:rsid w:val="004815B3"/>
    <w:rsid w:val="004815E1"/>
    <w:rsid w:val="004824CC"/>
    <w:rsid w:val="00482F64"/>
    <w:rsid w:val="00482FF5"/>
    <w:rsid w:val="0048533A"/>
    <w:rsid w:val="004861E3"/>
    <w:rsid w:val="004864EC"/>
    <w:rsid w:val="00486E1F"/>
    <w:rsid w:val="00487255"/>
    <w:rsid w:val="004877A9"/>
    <w:rsid w:val="00491E53"/>
    <w:rsid w:val="0049221E"/>
    <w:rsid w:val="0049286D"/>
    <w:rsid w:val="00492C5B"/>
    <w:rsid w:val="0049312E"/>
    <w:rsid w:val="004933BA"/>
    <w:rsid w:val="00493CD1"/>
    <w:rsid w:val="00494084"/>
    <w:rsid w:val="004944CE"/>
    <w:rsid w:val="00494BCE"/>
    <w:rsid w:val="0049512D"/>
    <w:rsid w:val="0049547D"/>
    <w:rsid w:val="004956F3"/>
    <w:rsid w:val="00496A42"/>
    <w:rsid w:val="00497B07"/>
    <w:rsid w:val="00497F32"/>
    <w:rsid w:val="004A0046"/>
    <w:rsid w:val="004A14A9"/>
    <w:rsid w:val="004A195A"/>
    <w:rsid w:val="004A2078"/>
    <w:rsid w:val="004A2959"/>
    <w:rsid w:val="004A3BE1"/>
    <w:rsid w:val="004A45C0"/>
    <w:rsid w:val="004A46D2"/>
    <w:rsid w:val="004A4B79"/>
    <w:rsid w:val="004A5051"/>
    <w:rsid w:val="004A7153"/>
    <w:rsid w:val="004A7948"/>
    <w:rsid w:val="004A7ADA"/>
    <w:rsid w:val="004B04F6"/>
    <w:rsid w:val="004B0657"/>
    <w:rsid w:val="004B134A"/>
    <w:rsid w:val="004B147C"/>
    <w:rsid w:val="004B256E"/>
    <w:rsid w:val="004B2D58"/>
    <w:rsid w:val="004B53F7"/>
    <w:rsid w:val="004B709E"/>
    <w:rsid w:val="004C0B6B"/>
    <w:rsid w:val="004C0FA9"/>
    <w:rsid w:val="004C1884"/>
    <w:rsid w:val="004C1AFC"/>
    <w:rsid w:val="004C3A86"/>
    <w:rsid w:val="004C52F8"/>
    <w:rsid w:val="004C552D"/>
    <w:rsid w:val="004C5E6B"/>
    <w:rsid w:val="004C6663"/>
    <w:rsid w:val="004C70BF"/>
    <w:rsid w:val="004D011B"/>
    <w:rsid w:val="004D0B12"/>
    <w:rsid w:val="004D0F84"/>
    <w:rsid w:val="004D1CA0"/>
    <w:rsid w:val="004D23CC"/>
    <w:rsid w:val="004D2C26"/>
    <w:rsid w:val="004D3D5B"/>
    <w:rsid w:val="004D51D6"/>
    <w:rsid w:val="004D62A4"/>
    <w:rsid w:val="004D646A"/>
    <w:rsid w:val="004D6CB7"/>
    <w:rsid w:val="004D7170"/>
    <w:rsid w:val="004D786D"/>
    <w:rsid w:val="004D79D7"/>
    <w:rsid w:val="004E104C"/>
    <w:rsid w:val="004E20A4"/>
    <w:rsid w:val="004E25EB"/>
    <w:rsid w:val="004E2FF4"/>
    <w:rsid w:val="004E37B5"/>
    <w:rsid w:val="004E3C1F"/>
    <w:rsid w:val="004E42F1"/>
    <w:rsid w:val="004E4817"/>
    <w:rsid w:val="004E5189"/>
    <w:rsid w:val="004E5C08"/>
    <w:rsid w:val="004E61F6"/>
    <w:rsid w:val="004E6478"/>
    <w:rsid w:val="004E670B"/>
    <w:rsid w:val="004E6B0B"/>
    <w:rsid w:val="004E755F"/>
    <w:rsid w:val="004E79D0"/>
    <w:rsid w:val="004F18EA"/>
    <w:rsid w:val="004F210D"/>
    <w:rsid w:val="004F22A2"/>
    <w:rsid w:val="004F2678"/>
    <w:rsid w:val="004F2D46"/>
    <w:rsid w:val="004F2DD9"/>
    <w:rsid w:val="004F4D07"/>
    <w:rsid w:val="004F58BD"/>
    <w:rsid w:val="004F6936"/>
    <w:rsid w:val="004F6BD5"/>
    <w:rsid w:val="004F74C3"/>
    <w:rsid w:val="004F7829"/>
    <w:rsid w:val="004F7B94"/>
    <w:rsid w:val="00500041"/>
    <w:rsid w:val="00500514"/>
    <w:rsid w:val="005005B7"/>
    <w:rsid w:val="0050073E"/>
    <w:rsid w:val="0050188D"/>
    <w:rsid w:val="0050241E"/>
    <w:rsid w:val="0050246E"/>
    <w:rsid w:val="005024B2"/>
    <w:rsid w:val="005041DF"/>
    <w:rsid w:val="00504207"/>
    <w:rsid w:val="005049DE"/>
    <w:rsid w:val="00504DDF"/>
    <w:rsid w:val="0050543E"/>
    <w:rsid w:val="00505AFF"/>
    <w:rsid w:val="00505C40"/>
    <w:rsid w:val="00506BCC"/>
    <w:rsid w:val="00506D93"/>
    <w:rsid w:val="0050725D"/>
    <w:rsid w:val="00507D2E"/>
    <w:rsid w:val="005105D0"/>
    <w:rsid w:val="00510C3C"/>
    <w:rsid w:val="00510F3D"/>
    <w:rsid w:val="0051174F"/>
    <w:rsid w:val="00511B7C"/>
    <w:rsid w:val="005121F6"/>
    <w:rsid w:val="005124E1"/>
    <w:rsid w:val="005126A3"/>
    <w:rsid w:val="00512791"/>
    <w:rsid w:val="00512A0B"/>
    <w:rsid w:val="00513FA7"/>
    <w:rsid w:val="00513FCB"/>
    <w:rsid w:val="005145EB"/>
    <w:rsid w:val="005149CC"/>
    <w:rsid w:val="00514D8B"/>
    <w:rsid w:val="00515025"/>
    <w:rsid w:val="00515A9C"/>
    <w:rsid w:val="00516A7C"/>
    <w:rsid w:val="00516B9F"/>
    <w:rsid w:val="00517675"/>
    <w:rsid w:val="0052022B"/>
    <w:rsid w:val="005202FC"/>
    <w:rsid w:val="0052138F"/>
    <w:rsid w:val="0052139B"/>
    <w:rsid w:val="00522BC7"/>
    <w:rsid w:val="00523E65"/>
    <w:rsid w:val="00523F75"/>
    <w:rsid w:val="00524397"/>
    <w:rsid w:val="00524716"/>
    <w:rsid w:val="0052524B"/>
    <w:rsid w:val="00525557"/>
    <w:rsid w:val="00525833"/>
    <w:rsid w:val="00526131"/>
    <w:rsid w:val="00526E2B"/>
    <w:rsid w:val="00527756"/>
    <w:rsid w:val="00527C26"/>
    <w:rsid w:val="0053229A"/>
    <w:rsid w:val="0053293B"/>
    <w:rsid w:val="005333D5"/>
    <w:rsid w:val="00533882"/>
    <w:rsid w:val="00533A0E"/>
    <w:rsid w:val="005341E3"/>
    <w:rsid w:val="0053428F"/>
    <w:rsid w:val="005348C6"/>
    <w:rsid w:val="00536682"/>
    <w:rsid w:val="005369A9"/>
    <w:rsid w:val="005374EA"/>
    <w:rsid w:val="00537BE1"/>
    <w:rsid w:val="005405A8"/>
    <w:rsid w:val="00540675"/>
    <w:rsid w:val="005413F9"/>
    <w:rsid w:val="005417DF"/>
    <w:rsid w:val="00541A86"/>
    <w:rsid w:val="0054235C"/>
    <w:rsid w:val="0054329C"/>
    <w:rsid w:val="00543AC4"/>
    <w:rsid w:val="00545811"/>
    <w:rsid w:val="00545BF2"/>
    <w:rsid w:val="0054791B"/>
    <w:rsid w:val="00550520"/>
    <w:rsid w:val="00551A81"/>
    <w:rsid w:val="0055250D"/>
    <w:rsid w:val="00552BFC"/>
    <w:rsid w:val="00554298"/>
    <w:rsid w:val="00555BE1"/>
    <w:rsid w:val="0055676A"/>
    <w:rsid w:val="005567C4"/>
    <w:rsid w:val="00557913"/>
    <w:rsid w:val="00560AC2"/>
    <w:rsid w:val="00560BB3"/>
    <w:rsid w:val="00561FA5"/>
    <w:rsid w:val="00562C60"/>
    <w:rsid w:val="00563644"/>
    <w:rsid w:val="00563773"/>
    <w:rsid w:val="00563AEA"/>
    <w:rsid w:val="00564141"/>
    <w:rsid w:val="005644A8"/>
    <w:rsid w:val="00564947"/>
    <w:rsid w:val="00564E1B"/>
    <w:rsid w:val="00564F4F"/>
    <w:rsid w:val="005652C8"/>
    <w:rsid w:val="0056698E"/>
    <w:rsid w:val="005676F1"/>
    <w:rsid w:val="00567723"/>
    <w:rsid w:val="00571233"/>
    <w:rsid w:val="0057130A"/>
    <w:rsid w:val="00571907"/>
    <w:rsid w:val="0057274D"/>
    <w:rsid w:val="00572924"/>
    <w:rsid w:val="00573BDF"/>
    <w:rsid w:val="00573CC6"/>
    <w:rsid w:val="00573E1E"/>
    <w:rsid w:val="005744A4"/>
    <w:rsid w:val="0057597C"/>
    <w:rsid w:val="0057633C"/>
    <w:rsid w:val="005766A1"/>
    <w:rsid w:val="0057676F"/>
    <w:rsid w:val="005769A2"/>
    <w:rsid w:val="00576C7A"/>
    <w:rsid w:val="005815B7"/>
    <w:rsid w:val="00581682"/>
    <w:rsid w:val="00581B14"/>
    <w:rsid w:val="00582382"/>
    <w:rsid w:val="00582527"/>
    <w:rsid w:val="00582D77"/>
    <w:rsid w:val="00582DFB"/>
    <w:rsid w:val="00583203"/>
    <w:rsid w:val="0058364F"/>
    <w:rsid w:val="005842AD"/>
    <w:rsid w:val="005849EA"/>
    <w:rsid w:val="00585B55"/>
    <w:rsid w:val="00586CF4"/>
    <w:rsid w:val="005877E5"/>
    <w:rsid w:val="0058790A"/>
    <w:rsid w:val="00590842"/>
    <w:rsid w:val="00590CDB"/>
    <w:rsid w:val="00591928"/>
    <w:rsid w:val="00591A75"/>
    <w:rsid w:val="00591D65"/>
    <w:rsid w:val="00592A43"/>
    <w:rsid w:val="00592E82"/>
    <w:rsid w:val="00593DC3"/>
    <w:rsid w:val="00593E6C"/>
    <w:rsid w:val="0059433A"/>
    <w:rsid w:val="00594ADE"/>
    <w:rsid w:val="00594ECA"/>
    <w:rsid w:val="00595505"/>
    <w:rsid w:val="005964EC"/>
    <w:rsid w:val="00596AB7"/>
    <w:rsid w:val="00596D1F"/>
    <w:rsid w:val="00597CA5"/>
    <w:rsid w:val="005A1261"/>
    <w:rsid w:val="005A1DB5"/>
    <w:rsid w:val="005A4C07"/>
    <w:rsid w:val="005A5DA5"/>
    <w:rsid w:val="005A5F3A"/>
    <w:rsid w:val="005A7422"/>
    <w:rsid w:val="005A76AD"/>
    <w:rsid w:val="005A79D6"/>
    <w:rsid w:val="005A7A28"/>
    <w:rsid w:val="005B1893"/>
    <w:rsid w:val="005B1C4C"/>
    <w:rsid w:val="005B1ECD"/>
    <w:rsid w:val="005B1FEB"/>
    <w:rsid w:val="005B32A0"/>
    <w:rsid w:val="005B3807"/>
    <w:rsid w:val="005B43D5"/>
    <w:rsid w:val="005B4F87"/>
    <w:rsid w:val="005B542D"/>
    <w:rsid w:val="005B5D9A"/>
    <w:rsid w:val="005B677B"/>
    <w:rsid w:val="005B7D9A"/>
    <w:rsid w:val="005C1A57"/>
    <w:rsid w:val="005C1C8B"/>
    <w:rsid w:val="005C2504"/>
    <w:rsid w:val="005C41C5"/>
    <w:rsid w:val="005C5B5C"/>
    <w:rsid w:val="005D1036"/>
    <w:rsid w:val="005D1A4D"/>
    <w:rsid w:val="005D213D"/>
    <w:rsid w:val="005D22BA"/>
    <w:rsid w:val="005D2E9B"/>
    <w:rsid w:val="005D35F9"/>
    <w:rsid w:val="005D4D8B"/>
    <w:rsid w:val="005D5BBA"/>
    <w:rsid w:val="005D629A"/>
    <w:rsid w:val="005D7183"/>
    <w:rsid w:val="005E0730"/>
    <w:rsid w:val="005E0759"/>
    <w:rsid w:val="005E0A8E"/>
    <w:rsid w:val="005E124F"/>
    <w:rsid w:val="005E16C5"/>
    <w:rsid w:val="005E1D48"/>
    <w:rsid w:val="005E1FF0"/>
    <w:rsid w:val="005E26FB"/>
    <w:rsid w:val="005E2B27"/>
    <w:rsid w:val="005E2F31"/>
    <w:rsid w:val="005E4400"/>
    <w:rsid w:val="005E46B3"/>
    <w:rsid w:val="005E5BDB"/>
    <w:rsid w:val="005E681E"/>
    <w:rsid w:val="005E776F"/>
    <w:rsid w:val="005F023F"/>
    <w:rsid w:val="005F089F"/>
    <w:rsid w:val="005F0A40"/>
    <w:rsid w:val="005F0A77"/>
    <w:rsid w:val="005F0C3A"/>
    <w:rsid w:val="005F133C"/>
    <w:rsid w:val="005F1E3B"/>
    <w:rsid w:val="005F2C7A"/>
    <w:rsid w:val="005F30C1"/>
    <w:rsid w:val="005F3260"/>
    <w:rsid w:val="005F4B8E"/>
    <w:rsid w:val="005F5DE4"/>
    <w:rsid w:val="006002F0"/>
    <w:rsid w:val="0060077C"/>
    <w:rsid w:val="00600CD2"/>
    <w:rsid w:val="00600F4E"/>
    <w:rsid w:val="00601949"/>
    <w:rsid w:val="00602468"/>
    <w:rsid w:val="006028D2"/>
    <w:rsid w:val="006042C2"/>
    <w:rsid w:val="00605D03"/>
    <w:rsid w:val="00605DDB"/>
    <w:rsid w:val="006061FB"/>
    <w:rsid w:val="00606EC0"/>
    <w:rsid w:val="00607AE9"/>
    <w:rsid w:val="00607B18"/>
    <w:rsid w:val="00610ED1"/>
    <w:rsid w:val="006112E4"/>
    <w:rsid w:val="006132AB"/>
    <w:rsid w:val="00613EE3"/>
    <w:rsid w:val="00613FE1"/>
    <w:rsid w:val="006140DF"/>
    <w:rsid w:val="00614799"/>
    <w:rsid w:val="00615DDA"/>
    <w:rsid w:val="006167A3"/>
    <w:rsid w:val="00616DC1"/>
    <w:rsid w:val="00616DC5"/>
    <w:rsid w:val="006176A7"/>
    <w:rsid w:val="00621192"/>
    <w:rsid w:val="0062208C"/>
    <w:rsid w:val="0062287B"/>
    <w:rsid w:val="00623C2F"/>
    <w:rsid w:val="006242A7"/>
    <w:rsid w:val="0062464B"/>
    <w:rsid w:val="00624C04"/>
    <w:rsid w:val="00625243"/>
    <w:rsid w:val="00626A94"/>
    <w:rsid w:val="0062773D"/>
    <w:rsid w:val="0062794E"/>
    <w:rsid w:val="00627EF5"/>
    <w:rsid w:val="006303C8"/>
    <w:rsid w:val="0063110A"/>
    <w:rsid w:val="006313F2"/>
    <w:rsid w:val="006317AC"/>
    <w:rsid w:val="0063297F"/>
    <w:rsid w:val="0063688A"/>
    <w:rsid w:val="00637C91"/>
    <w:rsid w:val="00640A23"/>
    <w:rsid w:val="00641343"/>
    <w:rsid w:val="0064225F"/>
    <w:rsid w:val="00642829"/>
    <w:rsid w:val="00643351"/>
    <w:rsid w:val="0064392A"/>
    <w:rsid w:val="00643B9A"/>
    <w:rsid w:val="006443D9"/>
    <w:rsid w:val="00645167"/>
    <w:rsid w:val="0064565A"/>
    <w:rsid w:val="0064598C"/>
    <w:rsid w:val="00645DD1"/>
    <w:rsid w:val="006467D5"/>
    <w:rsid w:val="00646A04"/>
    <w:rsid w:val="00646E99"/>
    <w:rsid w:val="0064702D"/>
    <w:rsid w:val="006474D1"/>
    <w:rsid w:val="0065141B"/>
    <w:rsid w:val="00651C3D"/>
    <w:rsid w:val="00651CC5"/>
    <w:rsid w:val="00651DFD"/>
    <w:rsid w:val="00652286"/>
    <w:rsid w:val="006527CC"/>
    <w:rsid w:val="00652B48"/>
    <w:rsid w:val="00653B6F"/>
    <w:rsid w:val="006549EA"/>
    <w:rsid w:val="00654A45"/>
    <w:rsid w:val="00654D9A"/>
    <w:rsid w:val="0065537B"/>
    <w:rsid w:val="006555FB"/>
    <w:rsid w:val="0065672C"/>
    <w:rsid w:val="0065683F"/>
    <w:rsid w:val="00656D03"/>
    <w:rsid w:val="0066042B"/>
    <w:rsid w:val="00660879"/>
    <w:rsid w:val="00661519"/>
    <w:rsid w:val="0066358C"/>
    <w:rsid w:val="006650EA"/>
    <w:rsid w:val="0066562C"/>
    <w:rsid w:val="00666821"/>
    <w:rsid w:val="00670350"/>
    <w:rsid w:val="00670441"/>
    <w:rsid w:val="006718E5"/>
    <w:rsid w:val="00671A10"/>
    <w:rsid w:val="00672CE5"/>
    <w:rsid w:val="00673818"/>
    <w:rsid w:val="00674103"/>
    <w:rsid w:val="00674F36"/>
    <w:rsid w:val="00674FDB"/>
    <w:rsid w:val="006753A4"/>
    <w:rsid w:val="00675DD9"/>
    <w:rsid w:val="006760D5"/>
    <w:rsid w:val="0067643C"/>
    <w:rsid w:val="00676C1D"/>
    <w:rsid w:val="00677D27"/>
    <w:rsid w:val="006800ED"/>
    <w:rsid w:val="0068077A"/>
    <w:rsid w:val="006809F0"/>
    <w:rsid w:val="006811ED"/>
    <w:rsid w:val="00682E75"/>
    <w:rsid w:val="006839A4"/>
    <w:rsid w:val="00683D0B"/>
    <w:rsid w:val="00683F5A"/>
    <w:rsid w:val="00685501"/>
    <w:rsid w:val="0068641B"/>
    <w:rsid w:val="006869E5"/>
    <w:rsid w:val="0068752F"/>
    <w:rsid w:val="00691169"/>
    <w:rsid w:val="00691E55"/>
    <w:rsid w:val="006926BE"/>
    <w:rsid w:val="006940C2"/>
    <w:rsid w:val="00694876"/>
    <w:rsid w:val="00694A8B"/>
    <w:rsid w:val="00695AB4"/>
    <w:rsid w:val="00696FBE"/>
    <w:rsid w:val="00697459"/>
    <w:rsid w:val="006A00F4"/>
    <w:rsid w:val="006A06AA"/>
    <w:rsid w:val="006A096B"/>
    <w:rsid w:val="006A0E29"/>
    <w:rsid w:val="006A17EA"/>
    <w:rsid w:val="006A1A5D"/>
    <w:rsid w:val="006A2A92"/>
    <w:rsid w:val="006A3519"/>
    <w:rsid w:val="006A3DB7"/>
    <w:rsid w:val="006A47CB"/>
    <w:rsid w:val="006A4B16"/>
    <w:rsid w:val="006A6079"/>
    <w:rsid w:val="006A635E"/>
    <w:rsid w:val="006A731A"/>
    <w:rsid w:val="006A7A44"/>
    <w:rsid w:val="006B01AE"/>
    <w:rsid w:val="006B03ED"/>
    <w:rsid w:val="006B0C7E"/>
    <w:rsid w:val="006B107F"/>
    <w:rsid w:val="006B1EE4"/>
    <w:rsid w:val="006B21C1"/>
    <w:rsid w:val="006B228B"/>
    <w:rsid w:val="006B33D4"/>
    <w:rsid w:val="006B348A"/>
    <w:rsid w:val="006B3D38"/>
    <w:rsid w:val="006B4003"/>
    <w:rsid w:val="006B4F96"/>
    <w:rsid w:val="006B5455"/>
    <w:rsid w:val="006B5BD6"/>
    <w:rsid w:val="006B5EB2"/>
    <w:rsid w:val="006B6FB8"/>
    <w:rsid w:val="006C19F2"/>
    <w:rsid w:val="006C358C"/>
    <w:rsid w:val="006C67A1"/>
    <w:rsid w:val="006C6A2A"/>
    <w:rsid w:val="006C7369"/>
    <w:rsid w:val="006C7791"/>
    <w:rsid w:val="006D09F4"/>
    <w:rsid w:val="006D0F43"/>
    <w:rsid w:val="006D1589"/>
    <w:rsid w:val="006D1920"/>
    <w:rsid w:val="006D1D2D"/>
    <w:rsid w:val="006D1E11"/>
    <w:rsid w:val="006D28F9"/>
    <w:rsid w:val="006D397D"/>
    <w:rsid w:val="006D4276"/>
    <w:rsid w:val="006D56C0"/>
    <w:rsid w:val="006D5950"/>
    <w:rsid w:val="006D59D2"/>
    <w:rsid w:val="006D5B0B"/>
    <w:rsid w:val="006D60CB"/>
    <w:rsid w:val="006D63F3"/>
    <w:rsid w:val="006D65DB"/>
    <w:rsid w:val="006D660E"/>
    <w:rsid w:val="006D6652"/>
    <w:rsid w:val="006D69E1"/>
    <w:rsid w:val="006E11DD"/>
    <w:rsid w:val="006E247D"/>
    <w:rsid w:val="006E3AB9"/>
    <w:rsid w:val="006E4199"/>
    <w:rsid w:val="006E437C"/>
    <w:rsid w:val="006E471D"/>
    <w:rsid w:val="006E4760"/>
    <w:rsid w:val="006E4B23"/>
    <w:rsid w:val="006E5E47"/>
    <w:rsid w:val="006E6CD5"/>
    <w:rsid w:val="006E736B"/>
    <w:rsid w:val="006E7915"/>
    <w:rsid w:val="006F1775"/>
    <w:rsid w:val="006F21DF"/>
    <w:rsid w:val="006F22B4"/>
    <w:rsid w:val="006F37F6"/>
    <w:rsid w:val="006F453E"/>
    <w:rsid w:val="006F5759"/>
    <w:rsid w:val="006F5A07"/>
    <w:rsid w:val="006F5B3E"/>
    <w:rsid w:val="006F6BA4"/>
    <w:rsid w:val="006F7FC3"/>
    <w:rsid w:val="0070125B"/>
    <w:rsid w:val="0070154F"/>
    <w:rsid w:val="007017D0"/>
    <w:rsid w:val="00701BA5"/>
    <w:rsid w:val="00704820"/>
    <w:rsid w:val="00705B58"/>
    <w:rsid w:val="00705FD1"/>
    <w:rsid w:val="0071018D"/>
    <w:rsid w:val="00710221"/>
    <w:rsid w:val="007115CF"/>
    <w:rsid w:val="00711643"/>
    <w:rsid w:val="00713B15"/>
    <w:rsid w:val="00713B1F"/>
    <w:rsid w:val="007141D0"/>
    <w:rsid w:val="0071475A"/>
    <w:rsid w:val="007148D1"/>
    <w:rsid w:val="00714A05"/>
    <w:rsid w:val="00715E70"/>
    <w:rsid w:val="0071655A"/>
    <w:rsid w:val="0071695D"/>
    <w:rsid w:val="00716CC1"/>
    <w:rsid w:val="00720F38"/>
    <w:rsid w:val="00721ECB"/>
    <w:rsid w:val="007229DE"/>
    <w:rsid w:val="00722B44"/>
    <w:rsid w:val="00722C6D"/>
    <w:rsid w:val="00722D39"/>
    <w:rsid w:val="00723857"/>
    <w:rsid w:val="00723AA7"/>
    <w:rsid w:val="00724BD6"/>
    <w:rsid w:val="007251B2"/>
    <w:rsid w:val="0072575D"/>
    <w:rsid w:val="007273C5"/>
    <w:rsid w:val="00727695"/>
    <w:rsid w:val="00727D4F"/>
    <w:rsid w:val="00730C6C"/>
    <w:rsid w:val="007323BE"/>
    <w:rsid w:val="0073255F"/>
    <w:rsid w:val="0073274E"/>
    <w:rsid w:val="007335DB"/>
    <w:rsid w:val="0073384E"/>
    <w:rsid w:val="0073499B"/>
    <w:rsid w:val="007355ED"/>
    <w:rsid w:val="007365F0"/>
    <w:rsid w:val="00736977"/>
    <w:rsid w:val="00737307"/>
    <w:rsid w:val="00737C7A"/>
    <w:rsid w:val="00740015"/>
    <w:rsid w:val="0074049E"/>
    <w:rsid w:val="00740B05"/>
    <w:rsid w:val="00741AF0"/>
    <w:rsid w:val="00742860"/>
    <w:rsid w:val="0074408D"/>
    <w:rsid w:val="007447A5"/>
    <w:rsid w:val="007455C8"/>
    <w:rsid w:val="00745C76"/>
    <w:rsid w:val="00745DEE"/>
    <w:rsid w:val="0074667D"/>
    <w:rsid w:val="0074697F"/>
    <w:rsid w:val="007469D3"/>
    <w:rsid w:val="00747DC1"/>
    <w:rsid w:val="00747E7D"/>
    <w:rsid w:val="007507CF"/>
    <w:rsid w:val="00751DDE"/>
    <w:rsid w:val="007523B9"/>
    <w:rsid w:val="00752749"/>
    <w:rsid w:val="00752A3C"/>
    <w:rsid w:val="00753B60"/>
    <w:rsid w:val="007542C5"/>
    <w:rsid w:val="0075437C"/>
    <w:rsid w:val="00754686"/>
    <w:rsid w:val="007546CD"/>
    <w:rsid w:val="00754F5E"/>
    <w:rsid w:val="007550FE"/>
    <w:rsid w:val="00755721"/>
    <w:rsid w:val="00755CE8"/>
    <w:rsid w:val="00756C7E"/>
    <w:rsid w:val="00757755"/>
    <w:rsid w:val="007604FB"/>
    <w:rsid w:val="007615EF"/>
    <w:rsid w:val="00761B67"/>
    <w:rsid w:val="00763440"/>
    <w:rsid w:val="0076352C"/>
    <w:rsid w:val="00763A24"/>
    <w:rsid w:val="00763A72"/>
    <w:rsid w:val="00764005"/>
    <w:rsid w:val="00764085"/>
    <w:rsid w:val="0076426C"/>
    <w:rsid w:val="00767B35"/>
    <w:rsid w:val="00767DCD"/>
    <w:rsid w:val="007709C0"/>
    <w:rsid w:val="00770D17"/>
    <w:rsid w:val="00771293"/>
    <w:rsid w:val="00771628"/>
    <w:rsid w:val="00771A5F"/>
    <w:rsid w:val="00771BA2"/>
    <w:rsid w:val="00771DA3"/>
    <w:rsid w:val="00771EA2"/>
    <w:rsid w:val="00772D14"/>
    <w:rsid w:val="0077354E"/>
    <w:rsid w:val="00773F60"/>
    <w:rsid w:val="007741CD"/>
    <w:rsid w:val="0077429A"/>
    <w:rsid w:val="0077524C"/>
    <w:rsid w:val="00776715"/>
    <w:rsid w:val="007769F4"/>
    <w:rsid w:val="0077768C"/>
    <w:rsid w:val="0078006D"/>
    <w:rsid w:val="0078014D"/>
    <w:rsid w:val="00780869"/>
    <w:rsid w:val="00780CCE"/>
    <w:rsid w:val="00781B0F"/>
    <w:rsid w:val="00781EF3"/>
    <w:rsid w:val="00781F85"/>
    <w:rsid w:val="007838FC"/>
    <w:rsid w:val="00784124"/>
    <w:rsid w:val="00784656"/>
    <w:rsid w:val="00785BF3"/>
    <w:rsid w:val="0078684A"/>
    <w:rsid w:val="007900FE"/>
    <w:rsid w:val="00792302"/>
    <w:rsid w:val="007927E7"/>
    <w:rsid w:val="00792AA5"/>
    <w:rsid w:val="0079367B"/>
    <w:rsid w:val="00793EF6"/>
    <w:rsid w:val="00794924"/>
    <w:rsid w:val="00794CA6"/>
    <w:rsid w:val="00794E88"/>
    <w:rsid w:val="00795DD9"/>
    <w:rsid w:val="007971B7"/>
    <w:rsid w:val="007976FB"/>
    <w:rsid w:val="007A0946"/>
    <w:rsid w:val="007A127B"/>
    <w:rsid w:val="007A1D72"/>
    <w:rsid w:val="007A26FC"/>
    <w:rsid w:val="007A27C0"/>
    <w:rsid w:val="007A4182"/>
    <w:rsid w:val="007A41E1"/>
    <w:rsid w:val="007A5158"/>
    <w:rsid w:val="007A5201"/>
    <w:rsid w:val="007A5774"/>
    <w:rsid w:val="007A6735"/>
    <w:rsid w:val="007A68F1"/>
    <w:rsid w:val="007A7185"/>
    <w:rsid w:val="007A7788"/>
    <w:rsid w:val="007A7C4D"/>
    <w:rsid w:val="007B0214"/>
    <w:rsid w:val="007B130C"/>
    <w:rsid w:val="007B1B5B"/>
    <w:rsid w:val="007B1BAB"/>
    <w:rsid w:val="007B1CD2"/>
    <w:rsid w:val="007B2DB4"/>
    <w:rsid w:val="007B2F45"/>
    <w:rsid w:val="007B361F"/>
    <w:rsid w:val="007B4EDE"/>
    <w:rsid w:val="007B70C3"/>
    <w:rsid w:val="007B75D5"/>
    <w:rsid w:val="007B773F"/>
    <w:rsid w:val="007B7D6F"/>
    <w:rsid w:val="007C0323"/>
    <w:rsid w:val="007C0459"/>
    <w:rsid w:val="007C04BC"/>
    <w:rsid w:val="007C285A"/>
    <w:rsid w:val="007C3562"/>
    <w:rsid w:val="007C359F"/>
    <w:rsid w:val="007C3F2A"/>
    <w:rsid w:val="007C3F4B"/>
    <w:rsid w:val="007C4164"/>
    <w:rsid w:val="007C4426"/>
    <w:rsid w:val="007C4F86"/>
    <w:rsid w:val="007C52EA"/>
    <w:rsid w:val="007C5BDF"/>
    <w:rsid w:val="007C6F61"/>
    <w:rsid w:val="007C798B"/>
    <w:rsid w:val="007D05E5"/>
    <w:rsid w:val="007D0FAC"/>
    <w:rsid w:val="007D1168"/>
    <w:rsid w:val="007D1CD7"/>
    <w:rsid w:val="007D1DF1"/>
    <w:rsid w:val="007D1FEE"/>
    <w:rsid w:val="007D20DA"/>
    <w:rsid w:val="007D2FD3"/>
    <w:rsid w:val="007D3E26"/>
    <w:rsid w:val="007D4408"/>
    <w:rsid w:val="007D4C7D"/>
    <w:rsid w:val="007D642C"/>
    <w:rsid w:val="007D7C6D"/>
    <w:rsid w:val="007E05AE"/>
    <w:rsid w:val="007E0641"/>
    <w:rsid w:val="007E06CE"/>
    <w:rsid w:val="007E07F2"/>
    <w:rsid w:val="007E167D"/>
    <w:rsid w:val="007E1889"/>
    <w:rsid w:val="007E1E2C"/>
    <w:rsid w:val="007E39CD"/>
    <w:rsid w:val="007E4F78"/>
    <w:rsid w:val="007E543C"/>
    <w:rsid w:val="007E5C7A"/>
    <w:rsid w:val="007E5E39"/>
    <w:rsid w:val="007E5E79"/>
    <w:rsid w:val="007E5F69"/>
    <w:rsid w:val="007E62E4"/>
    <w:rsid w:val="007E6EA8"/>
    <w:rsid w:val="007F0040"/>
    <w:rsid w:val="007F03F4"/>
    <w:rsid w:val="007F0C1B"/>
    <w:rsid w:val="007F2B15"/>
    <w:rsid w:val="007F2E3D"/>
    <w:rsid w:val="007F40B6"/>
    <w:rsid w:val="007F452E"/>
    <w:rsid w:val="007F4693"/>
    <w:rsid w:val="007F4D6C"/>
    <w:rsid w:val="007F4DE0"/>
    <w:rsid w:val="007F5766"/>
    <w:rsid w:val="007F5E0C"/>
    <w:rsid w:val="007F6734"/>
    <w:rsid w:val="007F67A4"/>
    <w:rsid w:val="007F6A71"/>
    <w:rsid w:val="007F7A1B"/>
    <w:rsid w:val="007F7F4F"/>
    <w:rsid w:val="008002AC"/>
    <w:rsid w:val="00801475"/>
    <w:rsid w:val="00802911"/>
    <w:rsid w:val="00802A8E"/>
    <w:rsid w:val="00804EE8"/>
    <w:rsid w:val="008051E8"/>
    <w:rsid w:val="00805A06"/>
    <w:rsid w:val="00805FEB"/>
    <w:rsid w:val="00806091"/>
    <w:rsid w:val="008063C5"/>
    <w:rsid w:val="00806654"/>
    <w:rsid w:val="008066D8"/>
    <w:rsid w:val="00806F52"/>
    <w:rsid w:val="008073AD"/>
    <w:rsid w:val="00807A31"/>
    <w:rsid w:val="00807F1F"/>
    <w:rsid w:val="0081099F"/>
    <w:rsid w:val="008115E4"/>
    <w:rsid w:val="008118B2"/>
    <w:rsid w:val="00812040"/>
    <w:rsid w:val="008124E6"/>
    <w:rsid w:val="00812E21"/>
    <w:rsid w:val="00813374"/>
    <w:rsid w:val="008136A3"/>
    <w:rsid w:val="008140D1"/>
    <w:rsid w:val="00814A2E"/>
    <w:rsid w:val="00814AD7"/>
    <w:rsid w:val="00814B26"/>
    <w:rsid w:val="00815897"/>
    <w:rsid w:val="00815F0A"/>
    <w:rsid w:val="00816752"/>
    <w:rsid w:val="00817191"/>
    <w:rsid w:val="00817CC9"/>
    <w:rsid w:val="00817D58"/>
    <w:rsid w:val="008201A2"/>
    <w:rsid w:val="008204D1"/>
    <w:rsid w:val="0082072D"/>
    <w:rsid w:val="0082081D"/>
    <w:rsid w:val="00820F5A"/>
    <w:rsid w:val="008217AF"/>
    <w:rsid w:val="008228F2"/>
    <w:rsid w:val="00822D67"/>
    <w:rsid w:val="00824092"/>
    <w:rsid w:val="00824CA2"/>
    <w:rsid w:val="008254D6"/>
    <w:rsid w:val="00826C9F"/>
    <w:rsid w:val="008275BB"/>
    <w:rsid w:val="00827796"/>
    <w:rsid w:val="00827CA0"/>
    <w:rsid w:val="00827EE3"/>
    <w:rsid w:val="00830143"/>
    <w:rsid w:val="00830720"/>
    <w:rsid w:val="00830881"/>
    <w:rsid w:val="0083108D"/>
    <w:rsid w:val="008311E8"/>
    <w:rsid w:val="008314F9"/>
    <w:rsid w:val="0083198D"/>
    <w:rsid w:val="00833CAA"/>
    <w:rsid w:val="0083432A"/>
    <w:rsid w:val="00835326"/>
    <w:rsid w:val="008353C5"/>
    <w:rsid w:val="008367B9"/>
    <w:rsid w:val="00836AC6"/>
    <w:rsid w:val="00836E15"/>
    <w:rsid w:val="00842F85"/>
    <w:rsid w:val="008431C6"/>
    <w:rsid w:val="008433BB"/>
    <w:rsid w:val="0084589D"/>
    <w:rsid w:val="00845BB4"/>
    <w:rsid w:val="008462EA"/>
    <w:rsid w:val="00846FD1"/>
    <w:rsid w:val="00847C0F"/>
    <w:rsid w:val="00847F2D"/>
    <w:rsid w:val="008508B0"/>
    <w:rsid w:val="00850CDE"/>
    <w:rsid w:val="008512D0"/>
    <w:rsid w:val="00851DA3"/>
    <w:rsid w:val="00851EC3"/>
    <w:rsid w:val="00851EFD"/>
    <w:rsid w:val="00852749"/>
    <w:rsid w:val="00854127"/>
    <w:rsid w:val="008541BD"/>
    <w:rsid w:val="008545CF"/>
    <w:rsid w:val="00854CE0"/>
    <w:rsid w:val="00855467"/>
    <w:rsid w:val="008558F4"/>
    <w:rsid w:val="00855C82"/>
    <w:rsid w:val="008569D1"/>
    <w:rsid w:val="00857C40"/>
    <w:rsid w:val="00857D66"/>
    <w:rsid w:val="008604B3"/>
    <w:rsid w:val="0086065E"/>
    <w:rsid w:val="00860D44"/>
    <w:rsid w:val="00861777"/>
    <w:rsid w:val="008618BC"/>
    <w:rsid w:val="008625CF"/>
    <w:rsid w:val="008631A9"/>
    <w:rsid w:val="00863B1E"/>
    <w:rsid w:val="008644AA"/>
    <w:rsid w:val="00870412"/>
    <w:rsid w:val="00870EBE"/>
    <w:rsid w:val="00871286"/>
    <w:rsid w:val="0087150C"/>
    <w:rsid w:val="008726C1"/>
    <w:rsid w:val="0087317F"/>
    <w:rsid w:val="00873244"/>
    <w:rsid w:val="00873488"/>
    <w:rsid w:val="00873586"/>
    <w:rsid w:val="00873B3D"/>
    <w:rsid w:val="008746CF"/>
    <w:rsid w:val="008747AD"/>
    <w:rsid w:val="00874831"/>
    <w:rsid w:val="00874861"/>
    <w:rsid w:val="00874E4B"/>
    <w:rsid w:val="00876C60"/>
    <w:rsid w:val="008771F7"/>
    <w:rsid w:val="00877736"/>
    <w:rsid w:val="00880506"/>
    <w:rsid w:val="0088114A"/>
    <w:rsid w:val="00881758"/>
    <w:rsid w:val="0088237B"/>
    <w:rsid w:val="00882739"/>
    <w:rsid w:val="00882863"/>
    <w:rsid w:val="00882DFA"/>
    <w:rsid w:val="0088455D"/>
    <w:rsid w:val="008854F6"/>
    <w:rsid w:val="0088566E"/>
    <w:rsid w:val="00887615"/>
    <w:rsid w:val="00890576"/>
    <w:rsid w:val="00890A11"/>
    <w:rsid w:val="008917C1"/>
    <w:rsid w:val="008919D8"/>
    <w:rsid w:val="00891C32"/>
    <w:rsid w:val="00891D81"/>
    <w:rsid w:val="00892F7A"/>
    <w:rsid w:val="0089332E"/>
    <w:rsid w:val="00893463"/>
    <w:rsid w:val="00893902"/>
    <w:rsid w:val="0089431F"/>
    <w:rsid w:val="00894DCB"/>
    <w:rsid w:val="00894FBE"/>
    <w:rsid w:val="00895B32"/>
    <w:rsid w:val="00896169"/>
    <w:rsid w:val="00896671"/>
    <w:rsid w:val="00897794"/>
    <w:rsid w:val="008A01F2"/>
    <w:rsid w:val="008A040A"/>
    <w:rsid w:val="008A059F"/>
    <w:rsid w:val="008A08FF"/>
    <w:rsid w:val="008A0B95"/>
    <w:rsid w:val="008A1712"/>
    <w:rsid w:val="008A1CF2"/>
    <w:rsid w:val="008A2622"/>
    <w:rsid w:val="008A2CAD"/>
    <w:rsid w:val="008A3788"/>
    <w:rsid w:val="008A4912"/>
    <w:rsid w:val="008A5076"/>
    <w:rsid w:val="008A5662"/>
    <w:rsid w:val="008A599D"/>
    <w:rsid w:val="008A5FF2"/>
    <w:rsid w:val="008A6976"/>
    <w:rsid w:val="008A6CBE"/>
    <w:rsid w:val="008A7EE8"/>
    <w:rsid w:val="008B0DE7"/>
    <w:rsid w:val="008B1D38"/>
    <w:rsid w:val="008B280C"/>
    <w:rsid w:val="008B304A"/>
    <w:rsid w:val="008B32A3"/>
    <w:rsid w:val="008B3F1E"/>
    <w:rsid w:val="008B3FF9"/>
    <w:rsid w:val="008B4641"/>
    <w:rsid w:val="008B5D25"/>
    <w:rsid w:val="008B6294"/>
    <w:rsid w:val="008B66EC"/>
    <w:rsid w:val="008B6D7A"/>
    <w:rsid w:val="008C0197"/>
    <w:rsid w:val="008C07D0"/>
    <w:rsid w:val="008C0B7B"/>
    <w:rsid w:val="008C0BCA"/>
    <w:rsid w:val="008C1FAE"/>
    <w:rsid w:val="008C2336"/>
    <w:rsid w:val="008C26A4"/>
    <w:rsid w:val="008C29B2"/>
    <w:rsid w:val="008C34A9"/>
    <w:rsid w:val="008C466B"/>
    <w:rsid w:val="008C5F6D"/>
    <w:rsid w:val="008C6044"/>
    <w:rsid w:val="008C69AD"/>
    <w:rsid w:val="008C69BC"/>
    <w:rsid w:val="008C741E"/>
    <w:rsid w:val="008D081C"/>
    <w:rsid w:val="008D08A4"/>
    <w:rsid w:val="008D0F5E"/>
    <w:rsid w:val="008D17DD"/>
    <w:rsid w:val="008D1D11"/>
    <w:rsid w:val="008D5278"/>
    <w:rsid w:val="008D556A"/>
    <w:rsid w:val="008D5696"/>
    <w:rsid w:val="008D619E"/>
    <w:rsid w:val="008D6BAE"/>
    <w:rsid w:val="008E0D8F"/>
    <w:rsid w:val="008E128C"/>
    <w:rsid w:val="008E1C9B"/>
    <w:rsid w:val="008E3B40"/>
    <w:rsid w:val="008E55CE"/>
    <w:rsid w:val="008E582E"/>
    <w:rsid w:val="008E5B5E"/>
    <w:rsid w:val="008E5CC0"/>
    <w:rsid w:val="008E601C"/>
    <w:rsid w:val="008E626D"/>
    <w:rsid w:val="008E7CA7"/>
    <w:rsid w:val="008F156B"/>
    <w:rsid w:val="008F191F"/>
    <w:rsid w:val="008F2F0A"/>
    <w:rsid w:val="008F55C0"/>
    <w:rsid w:val="008F5751"/>
    <w:rsid w:val="008F5B0A"/>
    <w:rsid w:val="008F5EA9"/>
    <w:rsid w:val="008F7C2F"/>
    <w:rsid w:val="00900130"/>
    <w:rsid w:val="00901034"/>
    <w:rsid w:val="00901911"/>
    <w:rsid w:val="009024D7"/>
    <w:rsid w:val="00902520"/>
    <w:rsid w:val="0090254C"/>
    <w:rsid w:val="00902D20"/>
    <w:rsid w:val="0090353E"/>
    <w:rsid w:val="0090392D"/>
    <w:rsid w:val="00904D25"/>
    <w:rsid w:val="00904E04"/>
    <w:rsid w:val="00906450"/>
    <w:rsid w:val="009067E6"/>
    <w:rsid w:val="0090683B"/>
    <w:rsid w:val="009076C9"/>
    <w:rsid w:val="00907B80"/>
    <w:rsid w:val="00910CA5"/>
    <w:rsid w:val="00911600"/>
    <w:rsid w:val="00912854"/>
    <w:rsid w:val="0091461A"/>
    <w:rsid w:val="00915CE8"/>
    <w:rsid w:val="00916EA1"/>
    <w:rsid w:val="00916F91"/>
    <w:rsid w:val="00917CA5"/>
    <w:rsid w:val="00920A83"/>
    <w:rsid w:val="009211E9"/>
    <w:rsid w:val="00922085"/>
    <w:rsid w:val="0092319C"/>
    <w:rsid w:val="00923573"/>
    <w:rsid w:val="00923DBC"/>
    <w:rsid w:val="00924D5F"/>
    <w:rsid w:val="00925380"/>
    <w:rsid w:val="0092582C"/>
    <w:rsid w:val="00925B41"/>
    <w:rsid w:val="00925F6E"/>
    <w:rsid w:val="00926535"/>
    <w:rsid w:val="00926FCA"/>
    <w:rsid w:val="00927160"/>
    <w:rsid w:val="00927A54"/>
    <w:rsid w:val="00930568"/>
    <w:rsid w:val="0093094E"/>
    <w:rsid w:val="00931BB4"/>
    <w:rsid w:val="00932284"/>
    <w:rsid w:val="00933AF5"/>
    <w:rsid w:val="009340F4"/>
    <w:rsid w:val="00934291"/>
    <w:rsid w:val="00935AF5"/>
    <w:rsid w:val="00935B3A"/>
    <w:rsid w:val="00935EDE"/>
    <w:rsid w:val="00940C05"/>
    <w:rsid w:val="00943C7C"/>
    <w:rsid w:val="00944CB1"/>
    <w:rsid w:val="00944D93"/>
    <w:rsid w:val="00945B2A"/>
    <w:rsid w:val="00945B4F"/>
    <w:rsid w:val="00945CD7"/>
    <w:rsid w:val="00947CCD"/>
    <w:rsid w:val="00951737"/>
    <w:rsid w:val="009518B9"/>
    <w:rsid w:val="00952047"/>
    <w:rsid w:val="0095238C"/>
    <w:rsid w:val="00953021"/>
    <w:rsid w:val="009539D5"/>
    <w:rsid w:val="00954802"/>
    <w:rsid w:val="00954D23"/>
    <w:rsid w:val="00954E10"/>
    <w:rsid w:val="00955131"/>
    <w:rsid w:val="0095513A"/>
    <w:rsid w:val="00955DC9"/>
    <w:rsid w:val="00956987"/>
    <w:rsid w:val="00956C0F"/>
    <w:rsid w:val="00957CE3"/>
    <w:rsid w:val="009615C0"/>
    <w:rsid w:val="009619FB"/>
    <w:rsid w:val="00961F6F"/>
    <w:rsid w:val="00963200"/>
    <w:rsid w:val="009634A8"/>
    <w:rsid w:val="00963865"/>
    <w:rsid w:val="009647DE"/>
    <w:rsid w:val="00965BE5"/>
    <w:rsid w:val="00965D6D"/>
    <w:rsid w:val="0096721E"/>
    <w:rsid w:val="00967499"/>
    <w:rsid w:val="009678C6"/>
    <w:rsid w:val="009678CB"/>
    <w:rsid w:val="00967A83"/>
    <w:rsid w:val="009700F7"/>
    <w:rsid w:val="00970D15"/>
    <w:rsid w:val="009717E4"/>
    <w:rsid w:val="00971861"/>
    <w:rsid w:val="00972C4F"/>
    <w:rsid w:val="00972FF8"/>
    <w:rsid w:val="00973B22"/>
    <w:rsid w:val="00974B5C"/>
    <w:rsid w:val="009763A2"/>
    <w:rsid w:val="009768B0"/>
    <w:rsid w:val="00980C1A"/>
    <w:rsid w:val="0098119B"/>
    <w:rsid w:val="0098352A"/>
    <w:rsid w:val="00983D97"/>
    <w:rsid w:val="0098535F"/>
    <w:rsid w:val="00985785"/>
    <w:rsid w:val="0098653C"/>
    <w:rsid w:val="009865D9"/>
    <w:rsid w:val="00986D20"/>
    <w:rsid w:val="00986D76"/>
    <w:rsid w:val="00987FCC"/>
    <w:rsid w:val="0099002E"/>
    <w:rsid w:val="00990FCB"/>
    <w:rsid w:val="00992ADB"/>
    <w:rsid w:val="009937FC"/>
    <w:rsid w:val="00995784"/>
    <w:rsid w:val="009957F2"/>
    <w:rsid w:val="0099634D"/>
    <w:rsid w:val="00997714"/>
    <w:rsid w:val="009A0F2E"/>
    <w:rsid w:val="009A23D1"/>
    <w:rsid w:val="009A2623"/>
    <w:rsid w:val="009A26B4"/>
    <w:rsid w:val="009A2CA5"/>
    <w:rsid w:val="009A36C9"/>
    <w:rsid w:val="009A3F4F"/>
    <w:rsid w:val="009A41E9"/>
    <w:rsid w:val="009A4CB1"/>
    <w:rsid w:val="009A5014"/>
    <w:rsid w:val="009A58D9"/>
    <w:rsid w:val="009A66B4"/>
    <w:rsid w:val="009A6F18"/>
    <w:rsid w:val="009B0EBD"/>
    <w:rsid w:val="009B1893"/>
    <w:rsid w:val="009B24A4"/>
    <w:rsid w:val="009B2621"/>
    <w:rsid w:val="009B34E3"/>
    <w:rsid w:val="009B38A3"/>
    <w:rsid w:val="009B44FE"/>
    <w:rsid w:val="009B50F1"/>
    <w:rsid w:val="009B5107"/>
    <w:rsid w:val="009B6D2B"/>
    <w:rsid w:val="009B791A"/>
    <w:rsid w:val="009C0007"/>
    <w:rsid w:val="009C0924"/>
    <w:rsid w:val="009C2A4C"/>
    <w:rsid w:val="009C2CB0"/>
    <w:rsid w:val="009C3B75"/>
    <w:rsid w:val="009C3E28"/>
    <w:rsid w:val="009C4064"/>
    <w:rsid w:val="009C434F"/>
    <w:rsid w:val="009C43F3"/>
    <w:rsid w:val="009C4AC7"/>
    <w:rsid w:val="009C4CE2"/>
    <w:rsid w:val="009C4FC4"/>
    <w:rsid w:val="009C6373"/>
    <w:rsid w:val="009C7251"/>
    <w:rsid w:val="009C7D4B"/>
    <w:rsid w:val="009D037F"/>
    <w:rsid w:val="009D076A"/>
    <w:rsid w:val="009D108B"/>
    <w:rsid w:val="009D194F"/>
    <w:rsid w:val="009D1F58"/>
    <w:rsid w:val="009D24BE"/>
    <w:rsid w:val="009D2930"/>
    <w:rsid w:val="009D2AE5"/>
    <w:rsid w:val="009D2CF3"/>
    <w:rsid w:val="009D37F9"/>
    <w:rsid w:val="009D3921"/>
    <w:rsid w:val="009D3AE8"/>
    <w:rsid w:val="009D3CBC"/>
    <w:rsid w:val="009D47EF"/>
    <w:rsid w:val="009D4AD8"/>
    <w:rsid w:val="009D4B56"/>
    <w:rsid w:val="009D4C64"/>
    <w:rsid w:val="009D5C59"/>
    <w:rsid w:val="009D6C33"/>
    <w:rsid w:val="009D7108"/>
    <w:rsid w:val="009D7273"/>
    <w:rsid w:val="009D773E"/>
    <w:rsid w:val="009D7C39"/>
    <w:rsid w:val="009E0981"/>
    <w:rsid w:val="009E0D44"/>
    <w:rsid w:val="009E114C"/>
    <w:rsid w:val="009E230A"/>
    <w:rsid w:val="009E30CC"/>
    <w:rsid w:val="009E3C16"/>
    <w:rsid w:val="009E4D7C"/>
    <w:rsid w:val="009E4DD0"/>
    <w:rsid w:val="009E5F04"/>
    <w:rsid w:val="009E7B97"/>
    <w:rsid w:val="009F00F6"/>
    <w:rsid w:val="009F09F3"/>
    <w:rsid w:val="009F0E84"/>
    <w:rsid w:val="009F130C"/>
    <w:rsid w:val="009F2D54"/>
    <w:rsid w:val="009F2F92"/>
    <w:rsid w:val="009F3395"/>
    <w:rsid w:val="009F4163"/>
    <w:rsid w:val="009F50DD"/>
    <w:rsid w:val="009F6DDF"/>
    <w:rsid w:val="009F70B8"/>
    <w:rsid w:val="00A009B3"/>
    <w:rsid w:val="00A00C92"/>
    <w:rsid w:val="00A02691"/>
    <w:rsid w:val="00A03272"/>
    <w:rsid w:val="00A06AAB"/>
    <w:rsid w:val="00A0758E"/>
    <w:rsid w:val="00A0783C"/>
    <w:rsid w:val="00A078F5"/>
    <w:rsid w:val="00A07E1C"/>
    <w:rsid w:val="00A11238"/>
    <w:rsid w:val="00A11F67"/>
    <w:rsid w:val="00A11FCC"/>
    <w:rsid w:val="00A12825"/>
    <w:rsid w:val="00A12B21"/>
    <w:rsid w:val="00A12E36"/>
    <w:rsid w:val="00A13146"/>
    <w:rsid w:val="00A132BF"/>
    <w:rsid w:val="00A1481C"/>
    <w:rsid w:val="00A14FA1"/>
    <w:rsid w:val="00A15384"/>
    <w:rsid w:val="00A157A3"/>
    <w:rsid w:val="00A16207"/>
    <w:rsid w:val="00A163EA"/>
    <w:rsid w:val="00A1667D"/>
    <w:rsid w:val="00A16E2A"/>
    <w:rsid w:val="00A16F5C"/>
    <w:rsid w:val="00A174BA"/>
    <w:rsid w:val="00A174EE"/>
    <w:rsid w:val="00A17AD1"/>
    <w:rsid w:val="00A17E5E"/>
    <w:rsid w:val="00A200BF"/>
    <w:rsid w:val="00A202E6"/>
    <w:rsid w:val="00A2039D"/>
    <w:rsid w:val="00A20D9D"/>
    <w:rsid w:val="00A20EE7"/>
    <w:rsid w:val="00A2144C"/>
    <w:rsid w:val="00A21F65"/>
    <w:rsid w:val="00A2227D"/>
    <w:rsid w:val="00A2279E"/>
    <w:rsid w:val="00A23769"/>
    <w:rsid w:val="00A24EAE"/>
    <w:rsid w:val="00A25699"/>
    <w:rsid w:val="00A25723"/>
    <w:rsid w:val="00A25A39"/>
    <w:rsid w:val="00A25A8C"/>
    <w:rsid w:val="00A27BCB"/>
    <w:rsid w:val="00A304D0"/>
    <w:rsid w:val="00A30D97"/>
    <w:rsid w:val="00A30ED2"/>
    <w:rsid w:val="00A333A6"/>
    <w:rsid w:val="00A33719"/>
    <w:rsid w:val="00A345A7"/>
    <w:rsid w:val="00A34D0F"/>
    <w:rsid w:val="00A35B59"/>
    <w:rsid w:val="00A368B3"/>
    <w:rsid w:val="00A371EB"/>
    <w:rsid w:val="00A37219"/>
    <w:rsid w:val="00A37D42"/>
    <w:rsid w:val="00A40544"/>
    <w:rsid w:val="00A4170D"/>
    <w:rsid w:val="00A41E6F"/>
    <w:rsid w:val="00A425C1"/>
    <w:rsid w:val="00A431C0"/>
    <w:rsid w:val="00A43902"/>
    <w:rsid w:val="00A4422F"/>
    <w:rsid w:val="00A4426D"/>
    <w:rsid w:val="00A44B7E"/>
    <w:rsid w:val="00A44FDF"/>
    <w:rsid w:val="00A450A8"/>
    <w:rsid w:val="00A479D5"/>
    <w:rsid w:val="00A51227"/>
    <w:rsid w:val="00A517BD"/>
    <w:rsid w:val="00A52410"/>
    <w:rsid w:val="00A5330A"/>
    <w:rsid w:val="00A533C0"/>
    <w:rsid w:val="00A53BE0"/>
    <w:rsid w:val="00A55075"/>
    <w:rsid w:val="00A55120"/>
    <w:rsid w:val="00A55398"/>
    <w:rsid w:val="00A553A4"/>
    <w:rsid w:val="00A56520"/>
    <w:rsid w:val="00A567CB"/>
    <w:rsid w:val="00A6117A"/>
    <w:rsid w:val="00A6177D"/>
    <w:rsid w:val="00A61C04"/>
    <w:rsid w:val="00A6310C"/>
    <w:rsid w:val="00A63A13"/>
    <w:rsid w:val="00A643F8"/>
    <w:rsid w:val="00A65DD1"/>
    <w:rsid w:val="00A663EC"/>
    <w:rsid w:val="00A66E0B"/>
    <w:rsid w:val="00A6760C"/>
    <w:rsid w:val="00A70557"/>
    <w:rsid w:val="00A70C31"/>
    <w:rsid w:val="00A7104B"/>
    <w:rsid w:val="00A712CE"/>
    <w:rsid w:val="00A71DB5"/>
    <w:rsid w:val="00A729A6"/>
    <w:rsid w:val="00A7346F"/>
    <w:rsid w:val="00A74A86"/>
    <w:rsid w:val="00A74C39"/>
    <w:rsid w:val="00A75C0F"/>
    <w:rsid w:val="00A760F3"/>
    <w:rsid w:val="00A7624A"/>
    <w:rsid w:val="00A776C2"/>
    <w:rsid w:val="00A776D1"/>
    <w:rsid w:val="00A77E09"/>
    <w:rsid w:val="00A816AF"/>
    <w:rsid w:val="00A81720"/>
    <w:rsid w:val="00A818E4"/>
    <w:rsid w:val="00A82B19"/>
    <w:rsid w:val="00A83C04"/>
    <w:rsid w:val="00A83ED1"/>
    <w:rsid w:val="00A84DE6"/>
    <w:rsid w:val="00A85C63"/>
    <w:rsid w:val="00A87111"/>
    <w:rsid w:val="00A87CA6"/>
    <w:rsid w:val="00A9066E"/>
    <w:rsid w:val="00A90D15"/>
    <w:rsid w:val="00A90F3D"/>
    <w:rsid w:val="00A920A7"/>
    <w:rsid w:val="00A92878"/>
    <w:rsid w:val="00A929A2"/>
    <w:rsid w:val="00A92FE9"/>
    <w:rsid w:val="00A93DF7"/>
    <w:rsid w:val="00A94383"/>
    <w:rsid w:val="00A9448C"/>
    <w:rsid w:val="00A94545"/>
    <w:rsid w:val="00A95A20"/>
    <w:rsid w:val="00A96F32"/>
    <w:rsid w:val="00A9721B"/>
    <w:rsid w:val="00AA0635"/>
    <w:rsid w:val="00AA068C"/>
    <w:rsid w:val="00AA1412"/>
    <w:rsid w:val="00AA162D"/>
    <w:rsid w:val="00AA21C4"/>
    <w:rsid w:val="00AA2A40"/>
    <w:rsid w:val="00AA36ED"/>
    <w:rsid w:val="00AA37B5"/>
    <w:rsid w:val="00AA4737"/>
    <w:rsid w:val="00AA4899"/>
    <w:rsid w:val="00AA48B5"/>
    <w:rsid w:val="00AA5262"/>
    <w:rsid w:val="00AA5AB7"/>
    <w:rsid w:val="00AA5BE3"/>
    <w:rsid w:val="00AA77EF"/>
    <w:rsid w:val="00AB019A"/>
    <w:rsid w:val="00AB22B2"/>
    <w:rsid w:val="00AB2877"/>
    <w:rsid w:val="00AB2F06"/>
    <w:rsid w:val="00AB315D"/>
    <w:rsid w:val="00AB3E95"/>
    <w:rsid w:val="00AB54CB"/>
    <w:rsid w:val="00AB661C"/>
    <w:rsid w:val="00AB689D"/>
    <w:rsid w:val="00AB7491"/>
    <w:rsid w:val="00AB7519"/>
    <w:rsid w:val="00AB79CA"/>
    <w:rsid w:val="00AB7A7D"/>
    <w:rsid w:val="00AC0487"/>
    <w:rsid w:val="00AC1797"/>
    <w:rsid w:val="00AC1E7A"/>
    <w:rsid w:val="00AC2E6C"/>
    <w:rsid w:val="00AC4151"/>
    <w:rsid w:val="00AC5372"/>
    <w:rsid w:val="00AC656E"/>
    <w:rsid w:val="00AC6B32"/>
    <w:rsid w:val="00AC6CEC"/>
    <w:rsid w:val="00AC6EAD"/>
    <w:rsid w:val="00AC7C73"/>
    <w:rsid w:val="00AD0375"/>
    <w:rsid w:val="00AD26BD"/>
    <w:rsid w:val="00AD3A05"/>
    <w:rsid w:val="00AD3AEF"/>
    <w:rsid w:val="00AD3E0E"/>
    <w:rsid w:val="00AD50F5"/>
    <w:rsid w:val="00AD554D"/>
    <w:rsid w:val="00AD59DD"/>
    <w:rsid w:val="00AD6676"/>
    <w:rsid w:val="00AD67B3"/>
    <w:rsid w:val="00AD68C8"/>
    <w:rsid w:val="00AD6C4D"/>
    <w:rsid w:val="00AE0021"/>
    <w:rsid w:val="00AE0E2E"/>
    <w:rsid w:val="00AE1841"/>
    <w:rsid w:val="00AE2231"/>
    <w:rsid w:val="00AE2348"/>
    <w:rsid w:val="00AE24DA"/>
    <w:rsid w:val="00AE25A2"/>
    <w:rsid w:val="00AE283B"/>
    <w:rsid w:val="00AE3E0B"/>
    <w:rsid w:val="00AE4C8C"/>
    <w:rsid w:val="00AE5231"/>
    <w:rsid w:val="00AE588D"/>
    <w:rsid w:val="00AE5D50"/>
    <w:rsid w:val="00AE624F"/>
    <w:rsid w:val="00AE63E4"/>
    <w:rsid w:val="00AE7A44"/>
    <w:rsid w:val="00AE7B48"/>
    <w:rsid w:val="00AF007F"/>
    <w:rsid w:val="00AF1536"/>
    <w:rsid w:val="00AF1A4C"/>
    <w:rsid w:val="00AF2B90"/>
    <w:rsid w:val="00AF4A9F"/>
    <w:rsid w:val="00AF4BC0"/>
    <w:rsid w:val="00AF4CF2"/>
    <w:rsid w:val="00AF4F99"/>
    <w:rsid w:val="00AF501B"/>
    <w:rsid w:val="00AF56ED"/>
    <w:rsid w:val="00AF62F4"/>
    <w:rsid w:val="00AF6473"/>
    <w:rsid w:val="00AF7CBB"/>
    <w:rsid w:val="00AF7F4D"/>
    <w:rsid w:val="00B00065"/>
    <w:rsid w:val="00B01DF9"/>
    <w:rsid w:val="00B01EDB"/>
    <w:rsid w:val="00B028FA"/>
    <w:rsid w:val="00B03C25"/>
    <w:rsid w:val="00B04490"/>
    <w:rsid w:val="00B0491A"/>
    <w:rsid w:val="00B05ECB"/>
    <w:rsid w:val="00B067AF"/>
    <w:rsid w:val="00B10129"/>
    <w:rsid w:val="00B1026B"/>
    <w:rsid w:val="00B10F2A"/>
    <w:rsid w:val="00B11B90"/>
    <w:rsid w:val="00B11D89"/>
    <w:rsid w:val="00B121C0"/>
    <w:rsid w:val="00B1252E"/>
    <w:rsid w:val="00B12FBB"/>
    <w:rsid w:val="00B13044"/>
    <w:rsid w:val="00B14455"/>
    <w:rsid w:val="00B14699"/>
    <w:rsid w:val="00B14D9F"/>
    <w:rsid w:val="00B14DB1"/>
    <w:rsid w:val="00B156B7"/>
    <w:rsid w:val="00B1585A"/>
    <w:rsid w:val="00B15F1B"/>
    <w:rsid w:val="00B16181"/>
    <w:rsid w:val="00B16D73"/>
    <w:rsid w:val="00B17BE7"/>
    <w:rsid w:val="00B204F6"/>
    <w:rsid w:val="00B21A74"/>
    <w:rsid w:val="00B21F71"/>
    <w:rsid w:val="00B22797"/>
    <w:rsid w:val="00B22D45"/>
    <w:rsid w:val="00B232E1"/>
    <w:rsid w:val="00B238C9"/>
    <w:rsid w:val="00B248C2"/>
    <w:rsid w:val="00B27178"/>
    <w:rsid w:val="00B2717C"/>
    <w:rsid w:val="00B27414"/>
    <w:rsid w:val="00B3092D"/>
    <w:rsid w:val="00B30A4B"/>
    <w:rsid w:val="00B30B15"/>
    <w:rsid w:val="00B31853"/>
    <w:rsid w:val="00B3191E"/>
    <w:rsid w:val="00B31E1E"/>
    <w:rsid w:val="00B32204"/>
    <w:rsid w:val="00B330B8"/>
    <w:rsid w:val="00B333E1"/>
    <w:rsid w:val="00B33DB2"/>
    <w:rsid w:val="00B33F8E"/>
    <w:rsid w:val="00B3407F"/>
    <w:rsid w:val="00B345D2"/>
    <w:rsid w:val="00B35148"/>
    <w:rsid w:val="00B3569F"/>
    <w:rsid w:val="00B364AD"/>
    <w:rsid w:val="00B36740"/>
    <w:rsid w:val="00B3716B"/>
    <w:rsid w:val="00B37DE4"/>
    <w:rsid w:val="00B40765"/>
    <w:rsid w:val="00B40FE7"/>
    <w:rsid w:val="00B41E4B"/>
    <w:rsid w:val="00B4365F"/>
    <w:rsid w:val="00B44A73"/>
    <w:rsid w:val="00B46EFE"/>
    <w:rsid w:val="00B473B8"/>
    <w:rsid w:val="00B5187F"/>
    <w:rsid w:val="00B52206"/>
    <w:rsid w:val="00B53D03"/>
    <w:rsid w:val="00B55359"/>
    <w:rsid w:val="00B557E1"/>
    <w:rsid w:val="00B558D1"/>
    <w:rsid w:val="00B56207"/>
    <w:rsid w:val="00B56D7A"/>
    <w:rsid w:val="00B61369"/>
    <w:rsid w:val="00B64716"/>
    <w:rsid w:val="00B649ED"/>
    <w:rsid w:val="00B64E56"/>
    <w:rsid w:val="00B64FA6"/>
    <w:rsid w:val="00B66C2B"/>
    <w:rsid w:val="00B70A6C"/>
    <w:rsid w:val="00B712BB"/>
    <w:rsid w:val="00B7175B"/>
    <w:rsid w:val="00B718C5"/>
    <w:rsid w:val="00B71ECC"/>
    <w:rsid w:val="00B72CBC"/>
    <w:rsid w:val="00B730D5"/>
    <w:rsid w:val="00B73D09"/>
    <w:rsid w:val="00B7416C"/>
    <w:rsid w:val="00B74604"/>
    <w:rsid w:val="00B757BB"/>
    <w:rsid w:val="00B75904"/>
    <w:rsid w:val="00B760E3"/>
    <w:rsid w:val="00B76FFC"/>
    <w:rsid w:val="00B7782C"/>
    <w:rsid w:val="00B80280"/>
    <w:rsid w:val="00B80B44"/>
    <w:rsid w:val="00B81F41"/>
    <w:rsid w:val="00B81FED"/>
    <w:rsid w:val="00B82263"/>
    <w:rsid w:val="00B829A2"/>
    <w:rsid w:val="00B82BD0"/>
    <w:rsid w:val="00B82C93"/>
    <w:rsid w:val="00B82F8E"/>
    <w:rsid w:val="00B84396"/>
    <w:rsid w:val="00B845A2"/>
    <w:rsid w:val="00B84611"/>
    <w:rsid w:val="00B84E0E"/>
    <w:rsid w:val="00B84FB9"/>
    <w:rsid w:val="00B85493"/>
    <w:rsid w:val="00B85D6B"/>
    <w:rsid w:val="00B8726C"/>
    <w:rsid w:val="00B87793"/>
    <w:rsid w:val="00B879AD"/>
    <w:rsid w:val="00B91324"/>
    <w:rsid w:val="00B915B7"/>
    <w:rsid w:val="00B91C34"/>
    <w:rsid w:val="00B9224A"/>
    <w:rsid w:val="00B9228D"/>
    <w:rsid w:val="00B9249D"/>
    <w:rsid w:val="00B928A6"/>
    <w:rsid w:val="00B92B28"/>
    <w:rsid w:val="00B9378D"/>
    <w:rsid w:val="00B937CE"/>
    <w:rsid w:val="00B94C5B"/>
    <w:rsid w:val="00B94C69"/>
    <w:rsid w:val="00B966D0"/>
    <w:rsid w:val="00B97E0C"/>
    <w:rsid w:val="00BA03D4"/>
    <w:rsid w:val="00BA0EF1"/>
    <w:rsid w:val="00BA29C7"/>
    <w:rsid w:val="00BA2CE6"/>
    <w:rsid w:val="00BA3BF9"/>
    <w:rsid w:val="00BA3F9C"/>
    <w:rsid w:val="00BA5C2F"/>
    <w:rsid w:val="00BA6488"/>
    <w:rsid w:val="00BA6830"/>
    <w:rsid w:val="00BA6CA3"/>
    <w:rsid w:val="00BA6E26"/>
    <w:rsid w:val="00BA74AB"/>
    <w:rsid w:val="00BA789B"/>
    <w:rsid w:val="00BA7F0D"/>
    <w:rsid w:val="00BB0786"/>
    <w:rsid w:val="00BB0EB1"/>
    <w:rsid w:val="00BB101A"/>
    <w:rsid w:val="00BB2296"/>
    <w:rsid w:val="00BB3443"/>
    <w:rsid w:val="00BB43C3"/>
    <w:rsid w:val="00BB45B4"/>
    <w:rsid w:val="00BB53C1"/>
    <w:rsid w:val="00BB639A"/>
    <w:rsid w:val="00BB6CDC"/>
    <w:rsid w:val="00BB713F"/>
    <w:rsid w:val="00BC03DE"/>
    <w:rsid w:val="00BC2790"/>
    <w:rsid w:val="00BC3892"/>
    <w:rsid w:val="00BC4BD9"/>
    <w:rsid w:val="00BC4E9C"/>
    <w:rsid w:val="00BC58C9"/>
    <w:rsid w:val="00BC5BCB"/>
    <w:rsid w:val="00BC5F7D"/>
    <w:rsid w:val="00BC746F"/>
    <w:rsid w:val="00BD0221"/>
    <w:rsid w:val="00BD0B37"/>
    <w:rsid w:val="00BD0E48"/>
    <w:rsid w:val="00BD1225"/>
    <w:rsid w:val="00BD1CD8"/>
    <w:rsid w:val="00BD2F8E"/>
    <w:rsid w:val="00BD30D5"/>
    <w:rsid w:val="00BD3281"/>
    <w:rsid w:val="00BD538C"/>
    <w:rsid w:val="00BD59D4"/>
    <w:rsid w:val="00BD6083"/>
    <w:rsid w:val="00BD608A"/>
    <w:rsid w:val="00BD60D9"/>
    <w:rsid w:val="00BD68E0"/>
    <w:rsid w:val="00BD79ED"/>
    <w:rsid w:val="00BE04D0"/>
    <w:rsid w:val="00BE0DE5"/>
    <w:rsid w:val="00BE0F85"/>
    <w:rsid w:val="00BE16CE"/>
    <w:rsid w:val="00BE1D2C"/>
    <w:rsid w:val="00BE1F84"/>
    <w:rsid w:val="00BE270B"/>
    <w:rsid w:val="00BE4A5B"/>
    <w:rsid w:val="00BE5B39"/>
    <w:rsid w:val="00BE6456"/>
    <w:rsid w:val="00BE6784"/>
    <w:rsid w:val="00BE7CF6"/>
    <w:rsid w:val="00BF26D7"/>
    <w:rsid w:val="00BF3228"/>
    <w:rsid w:val="00BF3260"/>
    <w:rsid w:val="00BF3B1C"/>
    <w:rsid w:val="00BF4BDF"/>
    <w:rsid w:val="00BF7B0F"/>
    <w:rsid w:val="00C00816"/>
    <w:rsid w:val="00C014BE"/>
    <w:rsid w:val="00C014D1"/>
    <w:rsid w:val="00C01702"/>
    <w:rsid w:val="00C0174D"/>
    <w:rsid w:val="00C0190A"/>
    <w:rsid w:val="00C01ABD"/>
    <w:rsid w:val="00C021A4"/>
    <w:rsid w:val="00C0335F"/>
    <w:rsid w:val="00C03999"/>
    <w:rsid w:val="00C04E1F"/>
    <w:rsid w:val="00C05505"/>
    <w:rsid w:val="00C05E35"/>
    <w:rsid w:val="00C06A89"/>
    <w:rsid w:val="00C06CFB"/>
    <w:rsid w:val="00C07044"/>
    <w:rsid w:val="00C112EE"/>
    <w:rsid w:val="00C11313"/>
    <w:rsid w:val="00C11FA6"/>
    <w:rsid w:val="00C121EC"/>
    <w:rsid w:val="00C126AC"/>
    <w:rsid w:val="00C129A2"/>
    <w:rsid w:val="00C12D8D"/>
    <w:rsid w:val="00C14070"/>
    <w:rsid w:val="00C147DD"/>
    <w:rsid w:val="00C149B9"/>
    <w:rsid w:val="00C1548D"/>
    <w:rsid w:val="00C166FB"/>
    <w:rsid w:val="00C167EF"/>
    <w:rsid w:val="00C16869"/>
    <w:rsid w:val="00C16F23"/>
    <w:rsid w:val="00C17337"/>
    <w:rsid w:val="00C20444"/>
    <w:rsid w:val="00C20EBB"/>
    <w:rsid w:val="00C21065"/>
    <w:rsid w:val="00C21185"/>
    <w:rsid w:val="00C21EBC"/>
    <w:rsid w:val="00C2206E"/>
    <w:rsid w:val="00C22477"/>
    <w:rsid w:val="00C22C1A"/>
    <w:rsid w:val="00C22C27"/>
    <w:rsid w:val="00C234D3"/>
    <w:rsid w:val="00C23C53"/>
    <w:rsid w:val="00C24157"/>
    <w:rsid w:val="00C241C7"/>
    <w:rsid w:val="00C2526D"/>
    <w:rsid w:val="00C25332"/>
    <w:rsid w:val="00C2543D"/>
    <w:rsid w:val="00C26316"/>
    <w:rsid w:val="00C266D1"/>
    <w:rsid w:val="00C26F54"/>
    <w:rsid w:val="00C31B96"/>
    <w:rsid w:val="00C32BB7"/>
    <w:rsid w:val="00C33E4C"/>
    <w:rsid w:val="00C3487F"/>
    <w:rsid w:val="00C34FAA"/>
    <w:rsid w:val="00C35245"/>
    <w:rsid w:val="00C35655"/>
    <w:rsid w:val="00C357DB"/>
    <w:rsid w:val="00C37A26"/>
    <w:rsid w:val="00C41C76"/>
    <w:rsid w:val="00C41D75"/>
    <w:rsid w:val="00C4221D"/>
    <w:rsid w:val="00C426EF"/>
    <w:rsid w:val="00C427EA"/>
    <w:rsid w:val="00C4297A"/>
    <w:rsid w:val="00C432D2"/>
    <w:rsid w:val="00C43980"/>
    <w:rsid w:val="00C43A62"/>
    <w:rsid w:val="00C44A54"/>
    <w:rsid w:val="00C44B2A"/>
    <w:rsid w:val="00C44EDC"/>
    <w:rsid w:val="00C4526C"/>
    <w:rsid w:val="00C46FB0"/>
    <w:rsid w:val="00C47DE7"/>
    <w:rsid w:val="00C5095B"/>
    <w:rsid w:val="00C50AF2"/>
    <w:rsid w:val="00C51006"/>
    <w:rsid w:val="00C51B9A"/>
    <w:rsid w:val="00C520E6"/>
    <w:rsid w:val="00C521ED"/>
    <w:rsid w:val="00C522F3"/>
    <w:rsid w:val="00C536ED"/>
    <w:rsid w:val="00C539DD"/>
    <w:rsid w:val="00C541F9"/>
    <w:rsid w:val="00C543EE"/>
    <w:rsid w:val="00C543F3"/>
    <w:rsid w:val="00C55D19"/>
    <w:rsid w:val="00C5608D"/>
    <w:rsid w:val="00C56429"/>
    <w:rsid w:val="00C5693C"/>
    <w:rsid w:val="00C5783C"/>
    <w:rsid w:val="00C602AF"/>
    <w:rsid w:val="00C63703"/>
    <w:rsid w:val="00C647A6"/>
    <w:rsid w:val="00C64C37"/>
    <w:rsid w:val="00C655BE"/>
    <w:rsid w:val="00C65D0E"/>
    <w:rsid w:val="00C66156"/>
    <w:rsid w:val="00C666CD"/>
    <w:rsid w:val="00C67684"/>
    <w:rsid w:val="00C679A1"/>
    <w:rsid w:val="00C67F18"/>
    <w:rsid w:val="00C7080B"/>
    <w:rsid w:val="00C70F8D"/>
    <w:rsid w:val="00C72031"/>
    <w:rsid w:val="00C725A3"/>
    <w:rsid w:val="00C7270D"/>
    <w:rsid w:val="00C72C20"/>
    <w:rsid w:val="00C730F9"/>
    <w:rsid w:val="00C74557"/>
    <w:rsid w:val="00C75B0A"/>
    <w:rsid w:val="00C75D10"/>
    <w:rsid w:val="00C76834"/>
    <w:rsid w:val="00C76FEB"/>
    <w:rsid w:val="00C8000E"/>
    <w:rsid w:val="00C8093C"/>
    <w:rsid w:val="00C80A8B"/>
    <w:rsid w:val="00C8118D"/>
    <w:rsid w:val="00C82108"/>
    <w:rsid w:val="00C8314F"/>
    <w:rsid w:val="00C8376F"/>
    <w:rsid w:val="00C83C87"/>
    <w:rsid w:val="00C8449B"/>
    <w:rsid w:val="00C8642F"/>
    <w:rsid w:val="00C86596"/>
    <w:rsid w:val="00C876E4"/>
    <w:rsid w:val="00C87CDF"/>
    <w:rsid w:val="00C90B07"/>
    <w:rsid w:val="00C9124D"/>
    <w:rsid w:val="00C9228D"/>
    <w:rsid w:val="00C92A40"/>
    <w:rsid w:val="00C92A53"/>
    <w:rsid w:val="00C92B48"/>
    <w:rsid w:val="00C960EB"/>
    <w:rsid w:val="00C964D5"/>
    <w:rsid w:val="00CA213B"/>
    <w:rsid w:val="00CA2D27"/>
    <w:rsid w:val="00CA42C9"/>
    <w:rsid w:val="00CA4458"/>
    <w:rsid w:val="00CA4800"/>
    <w:rsid w:val="00CA48E7"/>
    <w:rsid w:val="00CA4EF5"/>
    <w:rsid w:val="00CA51B9"/>
    <w:rsid w:val="00CA5B37"/>
    <w:rsid w:val="00CA5B85"/>
    <w:rsid w:val="00CB0BC4"/>
    <w:rsid w:val="00CB1407"/>
    <w:rsid w:val="00CB2195"/>
    <w:rsid w:val="00CB2EAC"/>
    <w:rsid w:val="00CB3118"/>
    <w:rsid w:val="00CB3617"/>
    <w:rsid w:val="00CB3A12"/>
    <w:rsid w:val="00CB44DA"/>
    <w:rsid w:val="00CB495D"/>
    <w:rsid w:val="00CB5035"/>
    <w:rsid w:val="00CB512B"/>
    <w:rsid w:val="00CB52B2"/>
    <w:rsid w:val="00CB5359"/>
    <w:rsid w:val="00CB55F0"/>
    <w:rsid w:val="00CB68D8"/>
    <w:rsid w:val="00CB7DD3"/>
    <w:rsid w:val="00CC0967"/>
    <w:rsid w:val="00CC0ACB"/>
    <w:rsid w:val="00CC0CDD"/>
    <w:rsid w:val="00CC1FF4"/>
    <w:rsid w:val="00CC2777"/>
    <w:rsid w:val="00CC30B6"/>
    <w:rsid w:val="00CC4280"/>
    <w:rsid w:val="00CC552B"/>
    <w:rsid w:val="00CC642C"/>
    <w:rsid w:val="00CC65DB"/>
    <w:rsid w:val="00CC6931"/>
    <w:rsid w:val="00CC6AD5"/>
    <w:rsid w:val="00CC71B4"/>
    <w:rsid w:val="00CD00A5"/>
    <w:rsid w:val="00CD00EF"/>
    <w:rsid w:val="00CD1331"/>
    <w:rsid w:val="00CD16A3"/>
    <w:rsid w:val="00CD2D67"/>
    <w:rsid w:val="00CD31D8"/>
    <w:rsid w:val="00CD3DBB"/>
    <w:rsid w:val="00CD455C"/>
    <w:rsid w:val="00CD4E3E"/>
    <w:rsid w:val="00CD5373"/>
    <w:rsid w:val="00CD57CE"/>
    <w:rsid w:val="00CD5C53"/>
    <w:rsid w:val="00CD6005"/>
    <w:rsid w:val="00CD603B"/>
    <w:rsid w:val="00CD6131"/>
    <w:rsid w:val="00CD65CC"/>
    <w:rsid w:val="00CD686F"/>
    <w:rsid w:val="00CD6B27"/>
    <w:rsid w:val="00CD6B44"/>
    <w:rsid w:val="00CD6C7A"/>
    <w:rsid w:val="00CD728A"/>
    <w:rsid w:val="00CD75FB"/>
    <w:rsid w:val="00CE02DE"/>
    <w:rsid w:val="00CE1295"/>
    <w:rsid w:val="00CE1838"/>
    <w:rsid w:val="00CE1A55"/>
    <w:rsid w:val="00CE33C6"/>
    <w:rsid w:val="00CE3862"/>
    <w:rsid w:val="00CE393F"/>
    <w:rsid w:val="00CE41E1"/>
    <w:rsid w:val="00CE47CA"/>
    <w:rsid w:val="00CE5294"/>
    <w:rsid w:val="00CE5E7A"/>
    <w:rsid w:val="00CE6071"/>
    <w:rsid w:val="00CE7253"/>
    <w:rsid w:val="00CE7D13"/>
    <w:rsid w:val="00CF0B5D"/>
    <w:rsid w:val="00CF2621"/>
    <w:rsid w:val="00CF2EA3"/>
    <w:rsid w:val="00CF2ED6"/>
    <w:rsid w:val="00CF31D7"/>
    <w:rsid w:val="00CF3926"/>
    <w:rsid w:val="00CF3DF7"/>
    <w:rsid w:val="00CF5476"/>
    <w:rsid w:val="00CF5A08"/>
    <w:rsid w:val="00CF5FCD"/>
    <w:rsid w:val="00CF6C04"/>
    <w:rsid w:val="00CF7883"/>
    <w:rsid w:val="00CF7F9F"/>
    <w:rsid w:val="00D0085C"/>
    <w:rsid w:val="00D00BA8"/>
    <w:rsid w:val="00D00DCF"/>
    <w:rsid w:val="00D0139A"/>
    <w:rsid w:val="00D01AB1"/>
    <w:rsid w:val="00D02201"/>
    <w:rsid w:val="00D02643"/>
    <w:rsid w:val="00D03E5E"/>
    <w:rsid w:val="00D04DA6"/>
    <w:rsid w:val="00D05B8C"/>
    <w:rsid w:val="00D06725"/>
    <w:rsid w:val="00D071F2"/>
    <w:rsid w:val="00D073F9"/>
    <w:rsid w:val="00D10337"/>
    <w:rsid w:val="00D10859"/>
    <w:rsid w:val="00D10EC5"/>
    <w:rsid w:val="00D11784"/>
    <w:rsid w:val="00D1221F"/>
    <w:rsid w:val="00D126B1"/>
    <w:rsid w:val="00D13B4B"/>
    <w:rsid w:val="00D160D4"/>
    <w:rsid w:val="00D161D3"/>
    <w:rsid w:val="00D1654C"/>
    <w:rsid w:val="00D1657E"/>
    <w:rsid w:val="00D16E24"/>
    <w:rsid w:val="00D2013B"/>
    <w:rsid w:val="00D207F5"/>
    <w:rsid w:val="00D20DE3"/>
    <w:rsid w:val="00D21072"/>
    <w:rsid w:val="00D21526"/>
    <w:rsid w:val="00D2153B"/>
    <w:rsid w:val="00D21691"/>
    <w:rsid w:val="00D2187E"/>
    <w:rsid w:val="00D21F51"/>
    <w:rsid w:val="00D226A5"/>
    <w:rsid w:val="00D22BCC"/>
    <w:rsid w:val="00D25868"/>
    <w:rsid w:val="00D25AD0"/>
    <w:rsid w:val="00D25B75"/>
    <w:rsid w:val="00D25EBB"/>
    <w:rsid w:val="00D26B05"/>
    <w:rsid w:val="00D26BE3"/>
    <w:rsid w:val="00D26FC1"/>
    <w:rsid w:val="00D27A2D"/>
    <w:rsid w:val="00D31956"/>
    <w:rsid w:val="00D31B91"/>
    <w:rsid w:val="00D32B06"/>
    <w:rsid w:val="00D32D41"/>
    <w:rsid w:val="00D335DA"/>
    <w:rsid w:val="00D33766"/>
    <w:rsid w:val="00D33996"/>
    <w:rsid w:val="00D34711"/>
    <w:rsid w:val="00D34779"/>
    <w:rsid w:val="00D35050"/>
    <w:rsid w:val="00D352DB"/>
    <w:rsid w:val="00D3534A"/>
    <w:rsid w:val="00D35B32"/>
    <w:rsid w:val="00D36556"/>
    <w:rsid w:val="00D36B7F"/>
    <w:rsid w:val="00D36C82"/>
    <w:rsid w:val="00D372E1"/>
    <w:rsid w:val="00D40100"/>
    <w:rsid w:val="00D40C39"/>
    <w:rsid w:val="00D41F92"/>
    <w:rsid w:val="00D429F0"/>
    <w:rsid w:val="00D42C8C"/>
    <w:rsid w:val="00D45057"/>
    <w:rsid w:val="00D45EFC"/>
    <w:rsid w:val="00D4654F"/>
    <w:rsid w:val="00D467EF"/>
    <w:rsid w:val="00D51B97"/>
    <w:rsid w:val="00D523B3"/>
    <w:rsid w:val="00D52DA8"/>
    <w:rsid w:val="00D54942"/>
    <w:rsid w:val="00D54F7E"/>
    <w:rsid w:val="00D55E24"/>
    <w:rsid w:val="00D56336"/>
    <w:rsid w:val="00D56FAE"/>
    <w:rsid w:val="00D5718E"/>
    <w:rsid w:val="00D5771F"/>
    <w:rsid w:val="00D577B2"/>
    <w:rsid w:val="00D604ED"/>
    <w:rsid w:val="00D60F10"/>
    <w:rsid w:val="00D62BF4"/>
    <w:rsid w:val="00D634FD"/>
    <w:rsid w:val="00D64314"/>
    <w:rsid w:val="00D64567"/>
    <w:rsid w:val="00D646D8"/>
    <w:rsid w:val="00D659FA"/>
    <w:rsid w:val="00D65D3B"/>
    <w:rsid w:val="00D665F6"/>
    <w:rsid w:val="00D67EBE"/>
    <w:rsid w:val="00D7039D"/>
    <w:rsid w:val="00D704B0"/>
    <w:rsid w:val="00D7100F"/>
    <w:rsid w:val="00D7161A"/>
    <w:rsid w:val="00D72EF0"/>
    <w:rsid w:val="00D73215"/>
    <w:rsid w:val="00D744BC"/>
    <w:rsid w:val="00D74D73"/>
    <w:rsid w:val="00D75C55"/>
    <w:rsid w:val="00D76B29"/>
    <w:rsid w:val="00D76D98"/>
    <w:rsid w:val="00D77AFA"/>
    <w:rsid w:val="00D77FB1"/>
    <w:rsid w:val="00D8046D"/>
    <w:rsid w:val="00D80A35"/>
    <w:rsid w:val="00D81ADE"/>
    <w:rsid w:val="00D81D7C"/>
    <w:rsid w:val="00D821D2"/>
    <w:rsid w:val="00D83CCD"/>
    <w:rsid w:val="00D83D28"/>
    <w:rsid w:val="00D83E8F"/>
    <w:rsid w:val="00D83FF1"/>
    <w:rsid w:val="00D84F9E"/>
    <w:rsid w:val="00D870A5"/>
    <w:rsid w:val="00D87136"/>
    <w:rsid w:val="00D907F5"/>
    <w:rsid w:val="00D917FD"/>
    <w:rsid w:val="00D9264F"/>
    <w:rsid w:val="00D92F8A"/>
    <w:rsid w:val="00D93379"/>
    <w:rsid w:val="00D969D1"/>
    <w:rsid w:val="00DA0302"/>
    <w:rsid w:val="00DA0369"/>
    <w:rsid w:val="00DA0496"/>
    <w:rsid w:val="00DA07DE"/>
    <w:rsid w:val="00DA0BED"/>
    <w:rsid w:val="00DA1E08"/>
    <w:rsid w:val="00DA2047"/>
    <w:rsid w:val="00DA26AA"/>
    <w:rsid w:val="00DA326C"/>
    <w:rsid w:val="00DA36FD"/>
    <w:rsid w:val="00DA3EC7"/>
    <w:rsid w:val="00DA5430"/>
    <w:rsid w:val="00DA5854"/>
    <w:rsid w:val="00DA62D6"/>
    <w:rsid w:val="00DA64AB"/>
    <w:rsid w:val="00DA675A"/>
    <w:rsid w:val="00DA6C90"/>
    <w:rsid w:val="00DA73A2"/>
    <w:rsid w:val="00DB0865"/>
    <w:rsid w:val="00DB119D"/>
    <w:rsid w:val="00DB1B65"/>
    <w:rsid w:val="00DB1CDB"/>
    <w:rsid w:val="00DB2DF4"/>
    <w:rsid w:val="00DB4D7C"/>
    <w:rsid w:val="00DB5213"/>
    <w:rsid w:val="00DB5749"/>
    <w:rsid w:val="00DB5BB9"/>
    <w:rsid w:val="00DB6038"/>
    <w:rsid w:val="00DB60AF"/>
    <w:rsid w:val="00DB64AD"/>
    <w:rsid w:val="00DB6BD9"/>
    <w:rsid w:val="00DB6C95"/>
    <w:rsid w:val="00DB6C9F"/>
    <w:rsid w:val="00DB7AD6"/>
    <w:rsid w:val="00DB7B8B"/>
    <w:rsid w:val="00DC157B"/>
    <w:rsid w:val="00DC287C"/>
    <w:rsid w:val="00DC2B68"/>
    <w:rsid w:val="00DC34D4"/>
    <w:rsid w:val="00DC3674"/>
    <w:rsid w:val="00DC5581"/>
    <w:rsid w:val="00DC674C"/>
    <w:rsid w:val="00DC7452"/>
    <w:rsid w:val="00DD05FF"/>
    <w:rsid w:val="00DD06EF"/>
    <w:rsid w:val="00DD0B9D"/>
    <w:rsid w:val="00DD0D00"/>
    <w:rsid w:val="00DD0DCA"/>
    <w:rsid w:val="00DD2CAD"/>
    <w:rsid w:val="00DD2CE7"/>
    <w:rsid w:val="00DD3370"/>
    <w:rsid w:val="00DD376D"/>
    <w:rsid w:val="00DD4286"/>
    <w:rsid w:val="00DD4383"/>
    <w:rsid w:val="00DD43B9"/>
    <w:rsid w:val="00DD4F6F"/>
    <w:rsid w:val="00DD7853"/>
    <w:rsid w:val="00DE1399"/>
    <w:rsid w:val="00DE1CDF"/>
    <w:rsid w:val="00DE1EBB"/>
    <w:rsid w:val="00DE2F78"/>
    <w:rsid w:val="00DE2FA9"/>
    <w:rsid w:val="00DE35EE"/>
    <w:rsid w:val="00DE39C4"/>
    <w:rsid w:val="00DE3C25"/>
    <w:rsid w:val="00DE3CF2"/>
    <w:rsid w:val="00DE419F"/>
    <w:rsid w:val="00DE44F7"/>
    <w:rsid w:val="00DE462E"/>
    <w:rsid w:val="00DE5652"/>
    <w:rsid w:val="00DE66F2"/>
    <w:rsid w:val="00DF0D48"/>
    <w:rsid w:val="00DF1FD2"/>
    <w:rsid w:val="00DF2C55"/>
    <w:rsid w:val="00DF3D68"/>
    <w:rsid w:val="00DF4C1E"/>
    <w:rsid w:val="00DF5151"/>
    <w:rsid w:val="00DF5373"/>
    <w:rsid w:val="00DF5BE1"/>
    <w:rsid w:val="00DF64FF"/>
    <w:rsid w:val="00E00F29"/>
    <w:rsid w:val="00E01129"/>
    <w:rsid w:val="00E01201"/>
    <w:rsid w:val="00E01C52"/>
    <w:rsid w:val="00E024A7"/>
    <w:rsid w:val="00E02E63"/>
    <w:rsid w:val="00E05F28"/>
    <w:rsid w:val="00E06D35"/>
    <w:rsid w:val="00E07F5E"/>
    <w:rsid w:val="00E1018C"/>
    <w:rsid w:val="00E118CC"/>
    <w:rsid w:val="00E12149"/>
    <w:rsid w:val="00E132AD"/>
    <w:rsid w:val="00E13809"/>
    <w:rsid w:val="00E1431C"/>
    <w:rsid w:val="00E14521"/>
    <w:rsid w:val="00E14850"/>
    <w:rsid w:val="00E171E9"/>
    <w:rsid w:val="00E171F6"/>
    <w:rsid w:val="00E20BCE"/>
    <w:rsid w:val="00E20F38"/>
    <w:rsid w:val="00E2104A"/>
    <w:rsid w:val="00E22CE6"/>
    <w:rsid w:val="00E233DE"/>
    <w:rsid w:val="00E2443B"/>
    <w:rsid w:val="00E2487A"/>
    <w:rsid w:val="00E25255"/>
    <w:rsid w:val="00E252B2"/>
    <w:rsid w:val="00E25481"/>
    <w:rsid w:val="00E25483"/>
    <w:rsid w:val="00E256F5"/>
    <w:rsid w:val="00E259B8"/>
    <w:rsid w:val="00E261EE"/>
    <w:rsid w:val="00E27141"/>
    <w:rsid w:val="00E27F67"/>
    <w:rsid w:val="00E316DD"/>
    <w:rsid w:val="00E318EE"/>
    <w:rsid w:val="00E3316D"/>
    <w:rsid w:val="00E36A5F"/>
    <w:rsid w:val="00E404D3"/>
    <w:rsid w:val="00E410BA"/>
    <w:rsid w:val="00E4118B"/>
    <w:rsid w:val="00E41762"/>
    <w:rsid w:val="00E41A8B"/>
    <w:rsid w:val="00E42601"/>
    <w:rsid w:val="00E45359"/>
    <w:rsid w:val="00E45626"/>
    <w:rsid w:val="00E45EEA"/>
    <w:rsid w:val="00E4631A"/>
    <w:rsid w:val="00E46AEE"/>
    <w:rsid w:val="00E46C04"/>
    <w:rsid w:val="00E4769F"/>
    <w:rsid w:val="00E47A93"/>
    <w:rsid w:val="00E50C5D"/>
    <w:rsid w:val="00E50EBA"/>
    <w:rsid w:val="00E51114"/>
    <w:rsid w:val="00E512ED"/>
    <w:rsid w:val="00E51558"/>
    <w:rsid w:val="00E51595"/>
    <w:rsid w:val="00E534C8"/>
    <w:rsid w:val="00E541A0"/>
    <w:rsid w:val="00E56602"/>
    <w:rsid w:val="00E56D48"/>
    <w:rsid w:val="00E5799C"/>
    <w:rsid w:val="00E60F41"/>
    <w:rsid w:val="00E61F35"/>
    <w:rsid w:val="00E61FB6"/>
    <w:rsid w:val="00E62B88"/>
    <w:rsid w:val="00E6329E"/>
    <w:rsid w:val="00E63861"/>
    <w:rsid w:val="00E63881"/>
    <w:rsid w:val="00E6464E"/>
    <w:rsid w:val="00E6512C"/>
    <w:rsid w:val="00E663B5"/>
    <w:rsid w:val="00E66EE1"/>
    <w:rsid w:val="00E675A2"/>
    <w:rsid w:val="00E67E41"/>
    <w:rsid w:val="00E70007"/>
    <w:rsid w:val="00E70552"/>
    <w:rsid w:val="00E70838"/>
    <w:rsid w:val="00E7161A"/>
    <w:rsid w:val="00E71681"/>
    <w:rsid w:val="00E71AE5"/>
    <w:rsid w:val="00E72586"/>
    <w:rsid w:val="00E72682"/>
    <w:rsid w:val="00E734C9"/>
    <w:rsid w:val="00E73D82"/>
    <w:rsid w:val="00E73FD9"/>
    <w:rsid w:val="00E801B6"/>
    <w:rsid w:val="00E80CF8"/>
    <w:rsid w:val="00E816C9"/>
    <w:rsid w:val="00E817DA"/>
    <w:rsid w:val="00E81D4B"/>
    <w:rsid w:val="00E83271"/>
    <w:rsid w:val="00E83AEE"/>
    <w:rsid w:val="00E84406"/>
    <w:rsid w:val="00E8473D"/>
    <w:rsid w:val="00E8484E"/>
    <w:rsid w:val="00E849E3"/>
    <w:rsid w:val="00E84A78"/>
    <w:rsid w:val="00E86053"/>
    <w:rsid w:val="00E86097"/>
    <w:rsid w:val="00E86566"/>
    <w:rsid w:val="00E867CC"/>
    <w:rsid w:val="00E86987"/>
    <w:rsid w:val="00E86E65"/>
    <w:rsid w:val="00E87129"/>
    <w:rsid w:val="00E87130"/>
    <w:rsid w:val="00E91EBC"/>
    <w:rsid w:val="00E92D94"/>
    <w:rsid w:val="00E9398B"/>
    <w:rsid w:val="00E93AA4"/>
    <w:rsid w:val="00E942B7"/>
    <w:rsid w:val="00E94F81"/>
    <w:rsid w:val="00E952F3"/>
    <w:rsid w:val="00E95A72"/>
    <w:rsid w:val="00E95A93"/>
    <w:rsid w:val="00E965B8"/>
    <w:rsid w:val="00E96746"/>
    <w:rsid w:val="00E9698C"/>
    <w:rsid w:val="00E975FC"/>
    <w:rsid w:val="00EA02C5"/>
    <w:rsid w:val="00EA06C2"/>
    <w:rsid w:val="00EA0800"/>
    <w:rsid w:val="00EA0B57"/>
    <w:rsid w:val="00EA1072"/>
    <w:rsid w:val="00EA2AE8"/>
    <w:rsid w:val="00EA415F"/>
    <w:rsid w:val="00EA46E3"/>
    <w:rsid w:val="00EA4999"/>
    <w:rsid w:val="00EA513C"/>
    <w:rsid w:val="00EA576B"/>
    <w:rsid w:val="00EA5D05"/>
    <w:rsid w:val="00EA7670"/>
    <w:rsid w:val="00EB083C"/>
    <w:rsid w:val="00EB20D2"/>
    <w:rsid w:val="00EB2305"/>
    <w:rsid w:val="00EB3DE4"/>
    <w:rsid w:val="00EB4580"/>
    <w:rsid w:val="00EB4DDB"/>
    <w:rsid w:val="00EB6C2E"/>
    <w:rsid w:val="00EB79C7"/>
    <w:rsid w:val="00EB7E92"/>
    <w:rsid w:val="00EC09D7"/>
    <w:rsid w:val="00EC0A46"/>
    <w:rsid w:val="00EC1EEF"/>
    <w:rsid w:val="00EC220B"/>
    <w:rsid w:val="00EC27C1"/>
    <w:rsid w:val="00EC287D"/>
    <w:rsid w:val="00EC36C5"/>
    <w:rsid w:val="00EC3BF9"/>
    <w:rsid w:val="00EC433E"/>
    <w:rsid w:val="00EC4755"/>
    <w:rsid w:val="00EC5363"/>
    <w:rsid w:val="00EC5D20"/>
    <w:rsid w:val="00EC5DFE"/>
    <w:rsid w:val="00EC63A1"/>
    <w:rsid w:val="00EC66C4"/>
    <w:rsid w:val="00EC72AE"/>
    <w:rsid w:val="00EC7BA5"/>
    <w:rsid w:val="00EC7EB4"/>
    <w:rsid w:val="00ED0C88"/>
    <w:rsid w:val="00ED11CC"/>
    <w:rsid w:val="00ED1414"/>
    <w:rsid w:val="00ED19AB"/>
    <w:rsid w:val="00ED1EB8"/>
    <w:rsid w:val="00ED2D76"/>
    <w:rsid w:val="00ED3919"/>
    <w:rsid w:val="00ED438A"/>
    <w:rsid w:val="00ED43AC"/>
    <w:rsid w:val="00ED4DFA"/>
    <w:rsid w:val="00ED54F5"/>
    <w:rsid w:val="00ED5C9D"/>
    <w:rsid w:val="00ED78C1"/>
    <w:rsid w:val="00ED7A70"/>
    <w:rsid w:val="00ED7DA5"/>
    <w:rsid w:val="00EE0A05"/>
    <w:rsid w:val="00EE0E28"/>
    <w:rsid w:val="00EE145D"/>
    <w:rsid w:val="00EE5BEF"/>
    <w:rsid w:val="00EE646B"/>
    <w:rsid w:val="00EE6962"/>
    <w:rsid w:val="00EE6D18"/>
    <w:rsid w:val="00EE7234"/>
    <w:rsid w:val="00EE78F6"/>
    <w:rsid w:val="00EE7A29"/>
    <w:rsid w:val="00EF0D9F"/>
    <w:rsid w:val="00EF1ECC"/>
    <w:rsid w:val="00EF2B3F"/>
    <w:rsid w:val="00EF30BD"/>
    <w:rsid w:val="00EF3E73"/>
    <w:rsid w:val="00EF4F08"/>
    <w:rsid w:val="00EF5801"/>
    <w:rsid w:val="00EF63A9"/>
    <w:rsid w:val="00EF657C"/>
    <w:rsid w:val="00EF6DB2"/>
    <w:rsid w:val="00EF6F37"/>
    <w:rsid w:val="00F003BF"/>
    <w:rsid w:val="00F02DBA"/>
    <w:rsid w:val="00F0315C"/>
    <w:rsid w:val="00F0389C"/>
    <w:rsid w:val="00F04313"/>
    <w:rsid w:val="00F06086"/>
    <w:rsid w:val="00F0726F"/>
    <w:rsid w:val="00F07B12"/>
    <w:rsid w:val="00F07D69"/>
    <w:rsid w:val="00F1034D"/>
    <w:rsid w:val="00F1079F"/>
    <w:rsid w:val="00F117ED"/>
    <w:rsid w:val="00F11876"/>
    <w:rsid w:val="00F1193D"/>
    <w:rsid w:val="00F12A31"/>
    <w:rsid w:val="00F132B1"/>
    <w:rsid w:val="00F148C3"/>
    <w:rsid w:val="00F15A83"/>
    <w:rsid w:val="00F15D66"/>
    <w:rsid w:val="00F15DEB"/>
    <w:rsid w:val="00F21D22"/>
    <w:rsid w:val="00F223DB"/>
    <w:rsid w:val="00F229E1"/>
    <w:rsid w:val="00F23AB2"/>
    <w:rsid w:val="00F24BC9"/>
    <w:rsid w:val="00F25A5C"/>
    <w:rsid w:val="00F27375"/>
    <w:rsid w:val="00F27CDB"/>
    <w:rsid w:val="00F30B77"/>
    <w:rsid w:val="00F31036"/>
    <w:rsid w:val="00F311E3"/>
    <w:rsid w:val="00F33F9D"/>
    <w:rsid w:val="00F34B11"/>
    <w:rsid w:val="00F35399"/>
    <w:rsid w:val="00F37298"/>
    <w:rsid w:val="00F373EB"/>
    <w:rsid w:val="00F37861"/>
    <w:rsid w:val="00F37BD3"/>
    <w:rsid w:val="00F4040B"/>
    <w:rsid w:val="00F420A1"/>
    <w:rsid w:val="00F4354F"/>
    <w:rsid w:val="00F43732"/>
    <w:rsid w:val="00F4397B"/>
    <w:rsid w:val="00F439B0"/>
    <w:rsid w:val="00F43E2A"/>
    <w:rsid w:val="00F45152"/>
    <w:rsid w:val="00F45668"/>
    <w:rsid w:val="00F45BAE"/>
    <w:rsid w:val="00F460E0"/>
    <w:rsid w:val="00F46E79"/>
    <w:rsid w:val="00F47254"/>
    <w:rsid w:val="00F47378"/>
    <w:rsid w:val="00F47678"/>
    <w:rsid w:val="00F50CDA"/>
    <w:rsid w:val="00F50D4E"/>
    <w:rsid w:val="00F50E87"/>
    <w:rsid w:val="00F52610"/>
    <w:rsid w:val="00F52876"/>
    <w:rsid w:val="00F52B6A"/>
    <w:rsid w:val="00F52CA0"/>
    <w:rsid w:val="00F52FA7"/>
    <w:rsid w:val="00F5316C"/>
    <w:rsid w:val="00F53389"/>
    <w:rsid w:val="00F542C1"/>
    <w:rsid w:val="00F5457A"/>
    <w:rsid w:val="00F547D0"/>
    <w:rsid w:val="00F557D6"/>
    <w:rsid w:val="00F558AF"/>
    <w:rsid w:val="00F558F7"/>
    <w:rsid w:val="00F559D8"/>
    <w:rsid w:val="00F55A60"/>
    <w:rsid w:val="00F56354"/>
    <w:rsid w:val="00F57267"/>
    <w:rsid w:val="00F57E43"/>
    <w:rsid w:val="00F610F8"/>
    <w:rsid w:val="00F61966"/>
    <w:rsid w:val="00F621E0"/>
    <w:rsid w:val="00F623EA"/>
    <w:rsid w:val="00F628A5"/>
    <w:rsid w:val="00F62992"/>
    <w:rsid w:val="00F63194"/>
    <w:rsid w:val="00F636F2"/>
    <w:rsid w:val="00F6382A"/>
    <w:rsid w:val="00F6395E"/>
    <w:rsid w:val="00F640AA"/>
    <w:rsid w:val="00F64BD2"/>
    <w:rsid w:val="00F64DCE"/>
    <w:rsid w:val="00F6516C"/>
    <w:rsid w:val="00F654ED"/>
    <w:rsid w:val="00F65F9E"/>
    <w:rsid w:val="00F6618C"/>
    <w:rsid w:val="00F66653"/>
    <w:rsid w:val="00F6725A"/>
    <w:rsid w:val="00F67A29"/>
    <w:rsid w:val="00F67DA6"/>
    <w:rsid w:val="00F702EB"/>
    <w:rsid w:val="00F70380"/>
    <w:rsid w:val="00F708ED"/>
    <w:rsid w:val="00F710D6"/>
    <w:rsid w:val="00F717E1"/>
    <w:rsid w:val="00F71D7D"/>
    <w:rsid w:val="00F72BDF"/>
    <w:rsid w:val="00F72EB3"/>
    <w:rsid w:val="00F73321"/>
    <w:rsid w:val="00F735A7"/>
    <w:rsid w:val="00F74441"/>
    <w:rsid w:val="00F745D9"/>
    <w:rsid w:val="00F75D17"/>
    <w:rsid w:val="00F76BB3"/>
    <w:rsid w:val="00F76D4E"/>
    <w:rsid w:val="00F772DA"/>
    <w:rsid w:val="00F7781E"/>
    <w:rsid w:val="00F81708"/>
    <w:rsid w:val="00F81F1D"/>
    <w:rsid w:val="00F82D68"/>
    <w:rsid w:val="00F8304F"/>
    <w:rsid w:val="00F847B5"/>
    <w:rsid w:val="00F85DFD"/>
    <w:rsid w:val="00F868BC"/>
    <w:rsid w:val="00F871F5"/>
    <w:rsid w:val="00F875DE"/>
    <w:rsid w:val="00F879B1"/>
    <w:rsid w:val="00F90D95"/>
    <w:rsid w:val="00F90F9D"/>
    <w:rsid w:val="00F91054"/>
    <w:rsid w:val="00F92653"/>
    <w:rsid w:val="00F92C69"/>
    <w:rsid w:val="00F9332E"/>
    <w:rsid w:val="00F94962"/>
    <w:rsid w:val="00F9521E"/>
    <w:rsid w:val="00F95E15"/>
    <w:rsid w:val="00F961DD"/>
    <w:rsid w:val="00F97015"/>
    <w:rsid w:val="00F9746E"/>
    <w:rsid w:val="00F974A9"/>
    <w:rsid w:val="00FA03B6"/>
    <w:rsid w:val="00FA1144"/>
    <w:rsid w:val="00FA1629"/>
    <w:rsid w:val="00FA226B"/>
    <w:rsid w:val="00FA2DC5"/>
    <w:rsid w:val="00FA33D9"/>
    <w:rsid w:val="00FA3486"/>
    <w:rsid w:val="00FA36DB"/>
    <w:rsid w:val="00FA429A"/>
    <w:rsid w:val="00FA4D82"/>
    <w:rsid w:val="00FA528E"/>
    <w:rsid w:val="00FA52E7"/>
    <w:rsid w:val="00FA5DD2"/>
    <w:rsid w:val="00FA63FC"/>
    <w:rsid w:val="00FA70D4"/>
    <w:rsid w:val="00FB092A"/>
    <w:rsid w:val="00FB0BC2"/>
    <w:rsid w:val="00FB2F90"/>
    <w:rsid w:val="00FB308E"/>
    <w:rsid w:val="00FB32D4"/>
    <w:rsid w:val="00FB3461"/>
    <w:rsid w:val="00FB48FD"/>
    <w:rsid w:val="00FB5CA3"/>
    <w:rsid w:val="00FC006A"/>
    <w:rsid w:val="00FC12B5"/>
    <w:rsid w:val="00FC1882"/>
    <w:rsid w:val="00FC1AD6"/>
    <w:rsid w:val="00FC1C2D"/>
    <w:rsid w:val="00FC27E6"/>
    <w:rsid w:val="00FC2803"/>
    <w:rsid w:val="00FC2B2D"/>
    <w:rsid w:val="00FC2CDB"/>
    <w:rsid w:val="00FC3263"/>
    <w:rsid w:val="00FC3633"/>
    <w:rsid w:val="00FC3A48"/>
    <w:rsid w:val="00FC49C1"/>
    <w:rsid w:val="00FC5058"/>
    <w:rsid w:val="00FC54B8"/>
    <w:rsid w:val="00FC735E"/>
    <w:rsid w:val="00FC7F42"/>
    <w:rsid w:val="00FD0883"/>
    <w:rsid w:val="00FD0CEF"/>
    <w:rsid w:val="00FD1263"/>
    <w:rsid w:val="00FD1EA4"/>
    <w:rsid w:val="00FD273B"/>
    <w:rsid w:val="00FD2B18"/>
    <w:rsid w:val="00FD34B2"/>
    <w:rsid w:val="00FD350C"/>
    <w:rsid w:val="00FD4A4B"/>
    <w:rsid w:val="00FD4B1F"/>
    <w:rsid w:val="00FD4ED0"/>
    <w:rsid w:val="00FD5D94"/>
    <w:rsid w:val="00FD65DE"/>
    <w:rsid w:val="00FD6DF2"/>
    <w:rsid w:val="00FE0D70"/>
    <w:rsid w:val="00FE1A06"/>
    <w:rsid w:val="00FE2E8D"/>
    <w:rsid w:val="00FE3738"/>
    <w:rsid w:val="00FE3ACE"/>
    <w:rsid w:val="00FE3DF9"/>
    <w:rsid w:val="00FE4F1F"/>
    <w:rsid w:val="00FE513E"/>
    <w:rsid w:val="00FE531F"/>
    <w:rsid w:val="00FE5F67"/>
    <w:rsid w:val="00FE65F9"/>
    <w:rsid w:val="00FE7764"/>
    <w:rsid w:val="00FF047B"/>
    <w:rsid w:val="00FF0F14"/>
    <w:rsid w:val="00FF177B"/>
    <w:rsid w:val="00FF249C"/>
    <w:rsid w:val="00FF2551"/>
    <w:rsid w:val="00FF2EA1"/>
    <w:rsid w:val="00FF35F6"/>
    <w:rsid w:val="00FF5C39"/>
    <w:rsid w:val="00FF5D67"/>
    <w:rsid w:val="00FF6321"/>
    <w:rsid w:val="00FF7622"/>
    <w:rsid w:val="0118668B"/>
    <w:rsid w:val="011D4257"/>
    <w:rsid w:val="011E3D92"/>
    <w:rsid w:val="01331D77"/>
    <w:rsid w:val="013546C2"/>
    <w:rsid w:val="0135774A"/>
    <w:rsid w:val="013E2FDB"/>
    <w:rsid w:val="014B1572"/>
    <w:rsid w:val="01594F8E"/>
    <w:rsid w:val="0162388A"/>
    <w:rsid w:val="0164104B"/>
    <w:rsid w:val="018112F2"/>
    <w:rsid w:val="01962396"/>
    <w:rsid w:val="01986A8A"/>
    <w:rsid w:val="01C3559E"/>
    <w:rsid w:val="01D134FA"/>
    <w:rsid w:val="01E22EEF"/>
    <w:rsid w:val="01FB2094"/>
    <w:rsid w:val="02094019"/>
    <w:rsid w:val="02180C4F"/>
    <w:rsid w:val="02323EE3"/>
    <w:rsid w:val="02395A7B"/>
    <w:rsid w:val="024876E8"/>
    <w:rsid w:val="024E4BFB"/>
    <w:rsid w:val="025A3D10"/>
    <w:rsid w:val="02E0504F"/>
    <w:rsid w:val="02E97045"/>
    <w:rsid w:val="02FB6E41"/>
    <w:rsid w:val="032C1F09"/>
    <w:rsid w:val="035A3286"/>
    <w:rsid w:val="035F2640"/>
    <w:rsid w:val="03810CE5"/>
    <w:rsid w:val="039B4330"/>
    <w:rsid w:val="039C14CE"/>
    <w:rsid w:val="039E364D"/>
    <w:rsid w:val="03DB4DEE"/>
    <w:rsid w:val="03E175A9"/>
    <w:rsid w:val="03E53FC5"/>
    <w:rsid w:val="03FB06D5"/>
    <w:rsid w:val="0431150F"/>
    <w:rsid w:val="04577CE5"/>
    <w:rsid w:val="047707C7"/>
    <w:rsid w:val="047A1299"/>
    <w:rsid w:val="048B07CE"/>
    <w:rsid w:val="049F343C"/>
    <w:rsid w:val="04B33CE6"/>
    <w:rsid w:val="04D12E16"/>
    <w:rsid w:val="04DE0149"/>
    <w:rsid w:val="04FD01C0"/>
    <w:rsid w:val="05095B77"/>
    <w:rsid w:val="051F4028"/>
    <w:rsid w:val="0524067A"/>
    <w:rsid w:val="055E0BF4"/>
    <w:rsid w:val="05612529"/>
    <w:rsid w:val="0565770D"/>
    <w:rsid w:val="05A620A8"/>
    <w:rsid w:val="05C23407"/>
    <w:rsid w:val="05CB7AED"/>
    <w:rsid w:val="05DB4947"/>
    <w:rsid w:val="05ED5ADF"/>
    <w:rsid w:val="05FB3B2D"/>
    <w:rsid w:val="05FD56BA"/>
    <w:rsid w:val="061E12BC"/>
    <w:rsid w:val="0631775D"/>
    <w:rsid w:val="063D39AF"/>
    <w:rsid w:val="06A50151"/>
    <w:rsid w:val="06AB3EFB"/>
    <w:rsid w:val="06AB62C8"/>
    <w:rsid w:val="06C73992"/>
    <w:rsid w:val="06F965AD"/>
    <w:rsid w:val="07064C42"/>
    <w:rsid w:val="073A04FC"/>
    <w:rsid w:val="0744562C"/>
    <w:rsid w:val="0772543B"/>
    <w:rsid w:val="077305E3"/>
    <w:rsid w:val="0777361A"/>
    <w:rsid w:val="07794DA8"/>
    <w:rsid w:val="07872C09"/>
    <w:rsid w:val="079F4F94"/>
    <w:rsid w:val="07C55136"/>
    <w:rsid w:val="07CD0531"/>
    <w:rsid w:val="07CD6A87"/>
    <w:rsid w:val="07CE2FCD"/>
    <w:rsid w:val="07D1037A"/>
    <w:rsid w:val="07E000D7"/>
    <w:rsid w:val="07E4144E"/>
    <w:rsid w:val="083322D1"/>
    <w:rsid w:val="089B6FC5"/>
    <w:rsid w:val="089C3DAF"/>
    <w:rsid w:val="08BF50D9"/>
    <w:rsid w:val="08D11764"/>
    <w:rsid w:val="08D12385"/>
    <w:rsid w:val="08F46B39"/>
    <w:rsid w:val="08FA0F77"/>
    <w:rsid w:val="090E2FAA"/>
    <w:rsid w:val="096E10A3"/>
    <w:rsid w:val="09922992"/>
    <w:rsid w:val="0999523A"/>
    <w:rsid w:val="09C9203C"/>
    <w:rsid w:val="09D43B87"/>
    <w:rsid w:val="09F36FDE"/>
    <w:rsid w:val="0A122735"/>
    <w:rsid w:val="0A2843CF"/>
    <w:rsid w:val="0A2F210F"/>
    <w:rsid w:val="0A3A5F39"/>
    <w:rsid w:val="0A530C57"/>
    <w:rsid w:val="0A734C6C"/>
    <w:rsid w:val="0AA515DD"/>
    <w:rsid w:val="0AEA5174"/>
    <w:rsid w:val="0B242CDB"/>
    <w:rsid w:val="0B2B217D"/>
    <w:rsid w:val="0B2D534F"/>
    <w:rsid w:val="0B580CA9"/>
    <w:rsid w:val="0B7E6BC4"/>
    <w:rsid w:val="0B8A6050"/>
    <w:rsid w:val="0B963E5B"/>
    <w:rsid w:val="0B9A3222"/>
    <w:rsid w:val="0BBF6BB4"/>
    <w:rsid w:val="0BE66B6F"/>
    <w:rsid w:val="0BF12592"/>
    <w:rsid w:val="0BFD6E37"/>
    <w:rsid w:val="0C345EBE"/>
    <w:rsid w:val="0C531FF7"/>
    <w:rsid w:val="0C556F6C"/>
    <w:rsid w:val="0C7809C1"/>
    <w:rsid w:val="0C8137F6"/>
    <w:rsid w:val="0CA2715E"/>
    <w:rsid w:val="0CD122CF"/>
    <w:rsid w:val="0CE62A8B"/>
    <w:rsid w:val="0D7D2F98"/>
    <w:rsid w:val="0D9F562E"/>
    <w:rsid w:val="0DC47AD7"/>
    <w:rsid w:val="0DE8217F"/>
    <w:rsid w:val="0E0B3EC4"/>
    <w:rsid w:val="0E11230D"/>
    <w:rsid w:val="0E1C78AB"/>
    <w:rsid w:val="0E4D5CB6"/>
    <w:rsid w:val="0E9D0974"/>
    <w:rsid w:val="0EA800E3"/>
    <w:rsid w:val="0EBB6CD6"/>
    <w:rsid w:val="0EC251D9"/>
    <w:rsid w:val="0ED111EF"/>
    <w:rsid w:val="0EFB3964"/>
    <w:rsid w:val="0F1A3C82"/>
    <w:rsid w:val="0F3321D7"/>
    <w:rsid w:val="0F4A0140"/>
    <w:rsid w:val="0F4C15B7"/>
    <w:rsid w:val="0F8265A9"/>
    <w:rsid w:val="0F9A617E"/>
    <w:rsid w:val="0FEF3D10"/>
    <w:rsid w:val="0FFF3EA0"/>
    <w:rsid w:val="10334EBF"/>
    <w:rsid w:val="107B798B"/>
    <w:rsid w:val="108D44F3"/>
    <w:rsid w:val="10B60429"/>
    <w:rsid w:val="10D4508F"/>
    <w:rsid w:val="10DA16C3"/>
    <w:rsid w:val="10FF5858"/>
    <w:rsid w:val="113A1037"/>
    <w:rsid w:val="113D5343"/>
    <w:rsid w:val="11402131"/>
    <w:rsid w:val="11802E11"/>
    <w:rsid w:val="11CC0D8F"/>
    <w:rsid w:val="11E627C6"/>
    <w:rsid w:val="11F77F16"/>
    <w:rsid w:val="11FC7DD0"/>
    <w:rsid w:val="120D6537"/>
    <w:rsid w:val="12144A4C"/>
    <w:rsid w:val="121E59E9"/>
    <w:rsid w:val="12274323"/>
    <w:rsid w:val="12792853"/>
    <w:rsid w:val="128E38FC"/>
    <w:rsid w:val="12977C5B"/>
    <w:rsid w:val="12A61ABF"/>
    <w:rsid w:val="12AB43E5"/>
    <w:rsid w:val="12BD68F4"/>
    <w:rsid w:val="13170947"/>
    <w:rsid w:val="131979D7"/>
    <w:rsid w:val="133B281E"/>
    <w:rsid w:val="133E5820"/>
    <w:rsid w:val="13753309"/>
    <w:rsid w:val="13C3253D"/>
    <w:rsid w:val="13F638FD"/>
    <w:rsid w:val="140E7C96"/>
    <w:rsid w:val="14827852"/>
    <w:rsid w:val="14A81E98"/>
    <w:rsid w:val="14C77127"/>
    <w:rsid w:val="14C96AB4"/>
    <w:rsid w:val="1502207E"/>
    <w:rsid w:val="1517452C"/>
    <w:rsid w:val="153D308F"/>
    <w:rsid w:val="155E3B8A"/>
    <w:rsid w:val="156C4FA6"/>
    <w:rsid w:val="156E04EB"/>
    <w:rsid w:val="15703588"/>
    <w:rsid w:val="158647F4"/>
    <w:rsid w:val="15A11093"/>
    <w:rsid w:val="15C95981"/>
    <w:rsid w:val="15D96070"/>
    <w:rsid w:val="15F202E1"/>
    <w:rsid w:val="160216D0"/>
    <w:rsid w:val="1641787C"/>
    <w:rsid w:val="1649653A"/>
    <w:rsid w:val="166C3EE1"/>
    <w:rsid w:val="16860739"/>
    <w:rsid w:val="16AB203A"/>
    <w:rsid w:val="16E96F15"/>
    <w:rsid w:val="1705389A"/>
    <w:rsid w:val="173931F9"/>
    <w:rsid w:val="173A2937"/>
    <w:rsid w:val="174940E7"/>
    <w:rsid w:val="175A5A29"/>
    <w:rsid w:val="17656506"/>
    <w:rsid w:val="1773383A"/>
    <w:rsid w:val="178D354C"/>
    <w:rsid w:val="17A66650"/>
    <w:rsid w:val="17E41028"/>
    <w:rsid w:val="17EA48C1"/>
    <w:rsid w:val="180563B9"/>
    <w:rsid w:val="183E69BC"/>
    <w:rsid w:val="186A443A"/>
    <w:rsid w:val="18701E4F"/>
    <w:rsid w:val="187B3DDE"/>
    <w:rsid w:val="1881346C"/>
    <w:rsid w:val="18887F31"/>
    <w:rsid w:val="188F2709"/>
    <w:rsid w:val="189265D1"/>
    <w:rsid w:val="18A0023E"/>
    <w:rsid w:val="18A349BF"/>
    <w:rsid w:val="18B92AD3"/>
    <w:rsid w:val="18BE701B"/>
    <w:rsid w:val="18DE5562"/>
    <w:rsid w:val="19091D2D"/>
    <w:rsid w:val="195E172F"/>
    <w:rsid w:val="198524E1"/>
    <w:rsid w:val="19885908"/>
    <w:rsid w:val="19935E0F"/>
    <w:rsid w:val="19942E31"/>
    <w:rsid w:val="19C04EC7"/>
    <w:rsid w:val="19D67B1E"/>
    <w:rsid w:val="1A90193B"/>
    <w:rsid w:val="1AC55489"/>
    <w:rsid w:val="1ADD7830"/>
    <w:rsid w:val="1B016E5B"/>
    <w:rsid w:val="1B245FF1"/>
    <w:rsid w:val="1B256357"/>
    <w:rsid w:val="1B2C3AB0"/>
    <w:rsid w:val="1B4725E1"/>
    <w:rsid w:val="1B5E62E3"/>
    <w:rsid w:val="1B744924"/>
    <w:rsid w:val="1B876503"/>
    <w:rsid w:val="1B8A18C6"/>
    <w:rsid w:val="1BA54A8B"/>
    <w:rsid w:val="1BE75582"/>
    <w:rsid w:val="1C025315"/>
    <w:rsid w:val="1C4C471F"/>
    <w:rsid w:val="1C560620"/>
    <w:rsid w:val="1C5E52D5"/>
    <w:rsid w:val="1C620459"/>
    <w:rsid w:val="1C7366B7"/>
    <w:rsid w:val="1C853979"/>
    <w:rsid w:val="1C9B1BC8"/>
    <w:rsid w:val="1CBC0110"/>
    <w:rsid w:val="1CBC1D09"/>
    <w:rsid w:val="1CFA52DE"/>
    <w:rsid w:val="1D130F0E"/>
    <w:rsid w:val="1D194B3E"/>
    <w:rsid w:val="1D28001A"/>
    <w:rsid w:val="1D2B3DD1"/>
    <w:rsid w:val="1D6B1484"/>
    <w:rsid w:val="1D7E4261"/>
    <w:rsid w:val="1DBA42CB"/>
    <w:rsid w:val="1DC00253"/>
    <w:rsid w:val="1DF2362E"/>
    <w:rsid w:val="1DFF1F76"/>
    <w:rsid w:val="1E6C5F22"/>
    <w:rsid w:val="1E8E78CB"/>
    <w:rsid w:val="1EBD2DF7"/>
    <w:rsid w:val="1EEF315B"/>
    <w:rsid w:val="1EF73F6B"/>
    <w:rsid w:val="1EFA4321"/>
    <w:rsid w:val="1F1C0E6C"/>
    <w:rsid w:val="1F4D283F"/>
    <w:rsid w:val="1F520EA6"/>
    <w:rsid w:val="1F68071B"/>
    <w:rsid w:val="1F895A0A"/>
    <w:rsid w:val="1FAA740D"/>
    <w:rsid w:val="1FE47460"/>
    <w:rsid w:val="200E0D52"/>
    <w:rsid w:val="203C3A45"/>
    <w:rsid w:val="203C5CAF"/>
    <w:rsid w:val="206375BB"/>
    <w:rsid w:val="20837D58"/>
    <w:rsid w:val="20990487"/>
    <w:rsid w:val="209B7CBB"/>
    <w:rsid w:val="209E5422"/>
    <w:rsid w:val="20BE519B"/>
    <w:rsid w:val="21163F6A"/>
    <w:rsid w:val="213D1A28"/>
    <w:rsid w:val="214F6293"/>
    <w:rsid w:val="21917BAD"/>
    <w:rsid w:val="21D05464"/>
    <w:rsid w:val="21E401AA"/>
    <w:rsid w:val="21F76D20"/>
    <w:rsid w:val="22385B62"/>
    <w:rsid w:val="227D483A"/>
    <w:rsid w:val="229A1CE7"/>
    <w:rsid w:val="229C7278"/>
    <w:rsid w:val="22C97052"/>
    <w:rsid w:val="232B3A85"/>
    <w:rsid w:val="23560410"/>
    <w:rsid w:val="236554EA"/>
    <w:rsid w:val="23BB3852"/>
    <w:rsid w:val="23E62F23"/>
    <w:rsid w:val="23E67023"/>
    <w:rsid w:val="240B4467"/>
    <w:rsid w:val="242F6B78"/>
    <w:rsid w:val="243314AA"/>
    <w:rsid w:val="24463E25"/>
    <w:rsid w:val="245C6B98"/>
    <w:rsid w:val="24861ACA"/>
    <w:rsid w:val="248E3519"/>
    <w:rsid w:val="24B959FC"/>
    <w:rsid w:val="24C02DD5"/>
    <w:rsid w:val="24C27484"/>
    <w:rsid w:val="24CB252C"/>
    <w:rsid w:val="24D455A6"/>
    <w:rsid w:val="24F37499"/>
    <w:rsid w:val="250C2861"/>
    <w:rsid w:val="251531C2"/>
    <w:rsid w:val="255B2F57"/>
    <w:rsid w:val="255F47F5"/>
    <w:rsid w:val="25D9208B"/>
    <w:rsid w:val="25F00525"/>
    <w:rsid w:val="260236E8"/>
    <w:rsid w:val="26151691"/>
    <w:rsid w:val="261F0915"/>
    <w:rsid w:val="262C612C"/>
    <w:rsid w:val="2636365C"/>
    <w:rsid w:val="26485DDA"/>
    <w:rsid w:val="265E2CFF"/>
    <w:rsid w:val="2683354D"/>
    <w:rsid w:val="26C16EE4"/>
    <w:rsid w:val="26C4232B"/>
    <w:rsid w:val="26D24959"/>
    <w:rsid w:val="26FF3301"/>
    <w:rsid w:val="27084092"/>
    <w:rsid w:val="27126946"/>
    <w:rsid w:val="2713017F"/>
    <w:rsid w:val="271734C0"/>
    <w:rsid w:val="272125D8"/>
    <w:rsid w:val="272B2C33"/>
    <w:rsid w:val="27505101"/>
    <w:rsid w:val="27820BC2"/>
    <w:rsid w:val="27893664"/>
    <w:rsid w:val="278E1A78"/>
    <w:rsid w:val="27B30233"/>
    <w:rsid w:val="27F048EA"/>
    <w:rsid w:val="28165599"/>
    <w:rsid w:val="282A104F"/>
    <w:rsid w:val="2830506B"/>
    <w:rsid w:val="283C7518"/>
    <w:rsid w:val="28777889"/>
    <w:rsid w:val="289767F2"/>
    <w:rsid w:val="289F28B3"/>
    <w:rsid w:val="28CE1560"/>
    <w:rsid w:val="28EF5E90"/>
    <w:rsid w:val="291A6927"/>
    <w:rsid w:val="294F729A"/>
    <w:rsid w:val="29AC3D11"/>
    <w:rsid w:val="29BC3A9C"/>
    <w:rsid w:val="29C320D0"/>
    <w:rsid w:val="29C857B8"/>
    <w:rsid w:val="2A0132C5"/>
    <w:rsid w:val="2A027543"/>
    <w:rsid w:val="2A092AB2"/>
    <w:rsid w:val="2A674247"/>
    <w:rsid w:val="2A68533D"/>
    <w:rsid w:val="2A73762E"/>
    <w:rsid w:val="2A7E2845"/>
    <w:rsid w:val="2A98201C"/>
    <w:rsid w:val="2A991300"/>
    <w:rsid w:val="2AB7478C"/>
    <w:rsid w:val="2AD65FF2"/>
    <w:rsid w:val="2AE64A3A"/>
    <w:rsid w:val="2AFC22F2"/>
    <w:rsid w:val="2B614843"/>
    <w:rsid w:val="2B6949ED"/>
    <w:rsid w:val="2B957A74"/>
    <w:rsid w:val="2B991A2E"/>
    <w:rsid w:val="2BB330B5"/>
    <w:rsid w:val="2BCD6D60"/>
    <w:rsid w:val="2BD8047D"/>
    <w:rsid w:val="2C035304"/>
    <w:rsid w:val="2C1C5785"/>
    <w:rsid w:val="2C37731C"/>
    <w:rsid w:val="2C4C3FEA"/>
    <w:rsid w:val="2C502C7D"/>
    <w:rsid w:val="2C580CE5"/>
    <w:rsid w:val="2C6A0080"/>
    <w:rsid w:val="2C6E022A"/>
    <w:rsid w:val="2C982A9C"/>
    <w:rsid w:val="2CEC10E5"/>
    <w:rsid w:val="2CF162E8"/>
    <w:rsid w:val="2D0A64C3"/>
    <w:rsid w:val="2D28481A"/>
    <w:rsid w:val="2D87411D"/>
    <w:rsid w:val="2D9D1A03"/>
    <w:rsid w:val="2DE53D06"/>
    <w:rsid w:val="2DF14458"/>
    <w:rsid w:val="2DF94778"/>
    <w:rsid w:val="2E0B420B"/>
    <w:rsid w:val="2E250BA1"/>
    <w:rsid w:val="2E2547BF"/>
    <w:rsid w:val="2E627409"/>
    <w:rsid w:val="2EA75CC0"/>
    <w:rsid w:val="2EEA75E2"/>
    <w:rsid w:val="2F1E5674"/>
    <w:rsid w:val="2F37683A"/>
    <w:rsid w:val="2F432A92"/>
    <w:rsid w:val="2F603A10"/>
    <w:rsid w:val="2F740E9D"/>
    <w:rsid w:val="2F7A18EC"/>
    <w:rsid w:val="2F921FF9"/>
    <w:rsid w:val="2FF659D0"/>
    <w:rsid w:val="30062276"/>
    <w:rsid w:val="301C67E3"/>
    <w:rsid w:val="307C24D8"/>
    <w:rsid w:val="311F12DD"/>
    <w:rsid w:val="31227DC2"/>
    <w:rsid w:val="312D39F9"/>
    <w:rsid w:val="31440443"/>
    <w:rsid w:val="31572FB9"/>
    <w:rsid w:val="31C01D69"/>
    <w:rsid w:val="31EE26C8"/>
    <w:rsid w:val="31F42769"/>
    <w:rsid w:val="31F819E3"/>
    <w:rsid w:val="31FB698F"/>
    <w:rsid w:val="31FC7270"/>
    <w:rsid w:val="32084F6D"/>
    <w:rsid w:val="323A3E3E"/>
    <w:rsid w:val="3245483B"/>
    <w:rsid w:val="328624A5"/>
    <w:rsid w:val="32864161"/>
    <w:rsid w:val="32C7765E"/>
    <w:rsid w:val="32CA2532"/>
    <w:rsid w:val="32D11F71"/>
    <w:rsid w:val="32D9029E"/>
    <w:rsid w:val="32E51725"/>
    <w:rsid w:val="33430585"/>
    <w:rsid w:val="336379DF"/>
    <w:rsid w:val="337067E5"/>
    <w:rsid w:val="33CF3597"/>
    <w:rsid w:val="33EB3CEE"/>
    <w:rsid w:val="343155AF"/>
    <w:rsid w:val="344057F2"/>
    <w:rsid w:val="347046D6"/>
    <w:rsid w:val="347D05BD"/>
    <w:rsid w:val="34915561"/>
    <w:rsid w:val="34AB4DE7"/>
    <w:rsid w:val="34B0337D"/>
    <w:rsid w:val="34B373AA"/>
    <w:rsid w:val="34BD2F98"/>
    <w:rsid w:val="34C9605D"/>
    <w:rsid w:val="34E76882"/>
    <w:rsid w:val="350D6E4B"/>
    <w:rsid w:val="350F5F0C"/>
    <w:rsid w:val="35184A49"/>
    <w:rsid w:val="35431F27"/>
    <w:rsid w:val="355035A2"/>
    <w:rsid w:val="35F824A5"/>
    <w:rsid w:val="35FD4B22"/>
    <w:rsid w:val="3607373D"/>
    <w:rsid w:val="360C0E62"/>
    <w:rsid w:val="3627678C"/>
    <w:rsid w:val="36746E1E"/>
    <w:rsid w:val="36896C72"/>
    <w:rsid w:val="36914F3A"/>
    <w:rsid w:val="36BC4AEB"/>
    <w:rsid w:val="36F529A6"/>
    <w:rsid w:val="37280B46"/>
    <w:rsid w:val="373C6ED6"/>
    <w:rsid w:val="37434AEF"/>
    <w:rsid w:val="374C7A54"/>
    <w:rsid w:val="375B7373"/>
    <w:rsid w:val="376161AC"/>
    <w:rsid w:val="37940A79"/>
    <w:rsid w:val="37AE2B10"/>
    <w:rsid w:val="37E044C2"/>
    <w:rsid w:val="37EF37D9"/>
    <w:rsid w:val="37EF7C5B"/>
    <w:rsid w:val="37F073E0"/>
    <w:rsid w:val="381A52E2"/>
    <w:rsid w:val="381C20F8"/>
    <w:rsid w:val="38431C78"/>
    <w:rsid w:val="387029DF"/>
    <w:rsid w:val="38715069"/>
    <w:rsid w:val="387E353F"/>
    <w:rsid w:val="38B247E4"/>
    <w:rsid w:val="38F72B94"/>
    <w:rsid w:val="390C769A"/>
    <w:rsid w:val="39517ED7"/>
    <w:rsid w:val="39534FCF"/>
    <w:rsid w:val="396D39E9"/>
    <w:rsid w:val="398B28D1"/>
    <w:rsid w:val="39A26015"/>
    <w:rsid w:val="39CD3792"/>
    <w:rsid w:val="39D76AC2"/>
    <w:rsid w:val="39F428C0"/>
    <w:rsid w:val="3A3E4ECA"/>
    <w:rsid w:val="3A513525"/>
    <w:rsid w:val="3A6F3491"/>
    <w:rsid w:val="3A985175"/>
    <w:rsid w:val="3AB73588"/>
    <w:rsid w:val="3ABF338F"/>
    <w:rsid w:val="3AC96918"/>
    <w:rsid w:val="3ACD09A4"/>
    <w:rsid w:val="3ADA2552"/>
    <w:rsid w:val="3AE414BC"/>
    <w:rsid w:val="3AF42E20"/>
    <w:rsid w:val="3B11419E"/>
    <w:rsid w:val="3B222B91"/>
    <w:rsid w:val="3B404BA3"/>
    <w:rsid w:val="3B844B5E"/>
    <w:rsid w:val="3B8E0C0C"/>
    <w:rsid w:val="3B943E30"/>
    <w:rsid w:val="3BD40429"/>
    <w:rsid w:val="3C0D43FD"/>
    <w:rsid w:val="3C287BC5"/>
    <w:rsid w:val="3C4916DE"/>
    <w:rsid w:val="3C512B18"/>
    <w:rsid w:val="3C825553"/>
    <w:rsid w:val="3C944844"/>
    <w:rsid w:val="3CBE27F6"/>
    <w:rsid w:val="3CDD39D0"/>
    <w:rsid w:val="3CDF2357"/>
    <w:rsid w:val="3D0D29EC"/>
    <w:rsid w:val="3D3A4C69"/>
    <w:rsid w:val="3D5D2570"/>
    <w:rsid w:val="3DC02AD4"/>
    <w:rsid w:val="3DF43A2C"/>
    <w:rsid w:val="3E4F523F"/>
    <w:rsid w:val="3E5E0A1A"/>
    <w:rsid w:val="3EC22F0B"/>
    <w:rsid w:val="3EE75890"/>
    <w:rsid w:val="3EE90949"/>
    <w:rsid w:val="3EEB31F8"/>
    <w:rsid w:val="3EEE3672"/>
    <w:rsid w:val="3EFC0D98"/>
    <w:rsid w:val="3F004D6D"/>
    <w:rsid w:val="3F027F06"/>
    <w:rsid w:val="3F2175D6"/>
    <w:rsid w:val="3F4117E2"/>
    <w:rsid w:val="3F4B667D"/>
    <w:rsid w:val="3F644550"/>
    <w:rsid w:val="3F670C29"/>
    <w:rsid w:val="3F910CA4"/>
    <w:rsid w:val="3FA32A44"/>
    <w:rsid w:val="3FEE1B04"/>
    <w:rsid w:val="3FF141FF"/>
    <w:rsid w:val="400F6050"/>
    <w:rsid w:val="40132A87"/>
    <w:rsid w:val="401B42B1"/>
    <w:rsid w:val="401D42A1"/>
    <w:rsid w:val="403861BE"/>
    <w:rsid w:val="40565757"/>
    <w:rsid w:val="405E25C9"/>
    <w:rsid w:val="4086483C"/>
    <w:rsid w:val="40A45055"/>
    <w:rsid w:val="40B279F5"/>
    <w:rsid w:val="40D416C1"/>
    <w:rsid w:val="40DD7C7A"/>
    <w:rsid w:val="40F232C5"/>
    <w:rsid w:val="40FC12CD"/>
    <w:rsid w:val="415621B6"/>
    <w:rsid w:val="41650F9C"/>
    <w:rsid w:val="41661262"/>
    <w:rsid w:val="417E40F4"/>
    <w:rsid w:val="41901586"/>
    <w:rsid w:val="4196532A"/>
    <w:rsid w:val="41A056DA"/>
    <w:rsid w:val="41E375A5"/>
    <w:rsid w:val="41E73751"/>
    <w:rsid w:val="41EF37D2"/>
    <w:rsid w:val="42004864"/>
    <w:rsid w:val="424A5077"/>
    <w:rsid w:val="426C0506"/>
    <w:rsid w:val="427D7B53"/>
    <w:rsid w:val="427F1BDB"/>
    <w:rsid w:val="42C81D3A"/>
    <w:rsid w:val="42C821DA"/>
    <w:rsid w:val="42EA48FB"/>
    <w:rsid w:val="43232629"/>
    <w:rsid w:val="43603492"/>
    <w:rsid w:val="43657ED3"/>
    <w:rsid w:val="43863141"/>
    <w:rsid w:val="43B73360"/>
    <w:rsid w:val="43D12CBB"/>
    <w:rsid w:val="43D369D4"/>
    <w:rsid w:val="445115D2"/>
    <w:rsid w:val="44526384"/>
    <w:rsid w:val="447173A4"/>
    <w:rsid w:val="44836E6A"/>
    <w:rsid w:val="44A252D9"/>
    <w:rsid w:val="44B624A9"/>
    <w:rsid w:val="44FF0C3E"/>
    <w:rsid w:val="45156D9D"/>
    <w:rsid w:val="45166AFC"/>
    <w:rsid w:val="453A4E35"/>
    <w:rsid w:val="453F4B2C"/>
    <w:rsid w:val="456E2077"/>
    <w:rsid w:val="456F4704"/>
    <w:rsid w:val="45837DB9"/>
    <w:rsid w:val="458B3F14"/>
    <w:rsid w:val="45B705F7"/>
    <w:rsid w:val="45CA2A05"/>
    <w:rsid w:val="45D17A1D"/>
    <w:rsid w:val="46064ACA"/>
    <w:rsid w:val="46087E88"/>
    <w:rsid w:val="46346DD6"/>
    <w:rsid w:val="46372397"/>
    <w:rsid w:val="4652669D"/>
    <w:rsid w:val="46536F4D"/>
    <w:rsid w:val="46752AE1"/>
    <w:rsid w:val="4681103D"/>
    <w:rsid w:val="4693464D"/>
    <w:rsid w:val="46A5249C"/>
    <w:rsid w:val="46A81118"/>
    <w:rsid w:val="46EA6E5A"/>
    <w:rsid w:val="47220315"/>
    <w:rsid w:val="473B0685"/>
    <w:rsid w:val="47411156"/>
    <w:rsid w:val="47621D4A"/>
    <w:rsid w:val="47653A95"/>
    <w:rsid w:val="476D45C2"/>
    <w:rsid w:val="47733101"/>
    <w:rsid w:val="477D30ED"/>
    <w:rsid w:val="478F1D61"/>
    <w:rsid w:val="47AF75A2"/>
    <w:rsid w:val="47B343B5"/>
    <w:rsid w:val="47FC782A"/>
    <w:rsid w:val="480C5B3E"/>
    <w:rsid w:val="484C656D"/>
    <w:rsid w:val="48A442E2"/>
    <w:rsid w:val="48C77E49"/>
    <w:rsid w:val="48CE566A"/>
    <w:rsid w:val="48DC2D29"/>
    <w:rsid w:val="49133A09"/>
    <w:rsid w:val="492F1990"/>
    <w:rsid w:val="49376FD1"/>
    <w:rsid w:val="49557B3A"/>
    <w:rsid w:val="497273C6"/>
    <w:rsid w:val="49923B77"/>
    <w:rsid w:val="49A14B2D"/>
    <w:rsid w:val="49B838D7"/>
    <w:rsid w:val="49C30D39"/>
    <w:rsid w:val="4A331549"/>
    <w:rsid w:val="4A343C99"/>
    <w:rsid w:val="4A385DC3"/>
    <w:rsid w:val="4A621E0C"/>
    <w:rsid w:val="4A642589"/>
    <w:rsid w:val="4A7B13BA"/>
    <w:rsid w:val="4A8E221A"/>
    <w:rsid w:val="4A921834"/>
    <w:rsid w:val="4ACA5CAA"/>
    <w:rsid w:val="4B7A2325"/>
    <w:rsid w:val="4B840262"/>
    <w:rsid w:val="4BD03F9A"/>
    <w:rsid w:val="4BD741C5"/>
    <w:rsid w:val="4BF47ACF"/>
    <w:rsid w:val="4BF8613E"/>
    <w:rsid w:val="4C051C9C"/>
    <w:rsid w:val="4C0650FC"/>
    <w:rsid w:val="4C107D48"/>
    <w:rsid w:val="4C2F48E8"/>
    <w:rsid w:val="4C6548AF"/>
    <w:rsid w:val="4C957340"/>
    <w:rsid w:val="4CDC5AB1"/>
    <w:rsid w:val="4D0B6B9A"/>
    <w:rsid w:val="4D447CA9"/>
    <w:rsid w:val="4D465B41"/>
    <w:rsid w:val="4D4A0B67"/>
    <w:rsid w:val="4D654D87"/>
    <w:rsid w:val="4D6E2F78"/>
    <w:rsid w:val="4DB92B07"/>
    <w:rsid w:val="4DC46AAA"/>
    <w:rsid w:val="4DE35EE4"/>
    <w:rsid w:val="4DF25957"/>
    <w:rsid w:val="4E044168"/>
    <w:rsid w:val="4E2D235B"/>
    <w:rsid w:val="4E3465C6"/>
    <w:rsid w:val="4E5510C8"/>
    <w:rsid w:val="4E7D56CB"/>
    <w:rsid w:val="4E94701A"/>
    <w:rsid w:val="4EA973E8"/>
    <w:rsid w:val="4EAC070E"/>
    <w:rsid w:val="4EE028BD"/>
    <w:rsid w:val="4EFF0E96"/>
    <w:rsid w:val="4F0A765C"/>
    <w:rsid w:val="4F0F6AF5"/>
    <w:rsid w:val="4F837F80"/>
    <w:rsid w:val="4FA90297"/>
    <w:rsid w:val="4FD46634"/>
    <w:rsid w:val="4FE56D34"/>
    <w:rsid w:val="50092009"/>
    <w:rsid w:val="500C03AD"/>
    <w:rsid w:val="501B3F38"/>
    <w:rsid w:val="508B7636"/>
    <w:rsid w:val="508F2BFA"/>
    <w:rsid w:val="509C4042"/>
    <w:rsid w:val="50AE5B33"/>
    <w:rsid w:val="50B87237"/>
    <w:rsid w:val="50C529B2"/>
    <w:rsid w:val="50CF35DA"/>
    <w:rsid w:val="51185ECD"/>
    <w:rsid w:val="51193A29"/>
    <w:rsid w:val="511E40BF"/>
    <w:rsid w:val="51377219"/>
    <w:rsid w:val="51427A0F"/>
    <w:rsid w:val="514D16F8"/>
    <w:rsid w:val="514D7E89"/>
    <w:rsid w:val="516F2DB9"/>
    <w:rsid w:val="51A43BBB"/>
    <w:rsid w:val="51AE5717"/>
    <w:rsid w:val="51B73F2E"/>
    <w:rsid w:val="51BC2454"/>
    <w:rsid w:val="51C77BD0"/>
    <w:rsid w:val="51E7154B"/>
    <w:rsid w:val="52124463"/>
    <w:rsid w:val="52237BBC"/>
    <w:rsid w:val="5224261C"/>
    <w:rsid w:val="52627DAB"/>
    <w:rsid w:val="5299476A"/>
    <w:rsid w:val="52B85836"/>
    <w:rsid w:val="52CA0CE9"/>
    <w:rsid w:val="531954E3"/>
    <w:rsid w:val="53227DDD"/>
    <w:rsid w:val="53287732"/>
    <w:rsid w:val="532B1F55"/>
    <w:rsid w:val="532C0CC6"/>
    <w:rsid w:val="5338000B"/>
    <w:rsid w:val="53460169"/>
    <w:rsid w:val="53492482"/>
    <w:rsid w:val="536F6135"/>
    <w:rsid w:val="537A6DDA"/>
    <w:rsid w:val="538602A2"/>
    <w:rsid w:val="53AF4785"/>
    <w:rsid w:val="53D64992"/>
    <w:rsid w:val="53D9491C"/>
    <w:rsid w:val="540E33C8"/>
    <w:rsid w:val="541C3E7D"/>
    <w:rsid w:val="54246E44"/>
    <w:rsid w:val="542D463E"/>
    <w:rsid w:val="543D3785"/>
    <w:rsid w:val="545D2B0A"/>
    <w:rsid w:val="547406A5"/>
    <w:rsid w:val="549C5E13"/>
    <w:rsid w:val="549F3E07"/>
    <w:rsid w:val="54A4710A"/>
    <w:rsid w:val="54A772FA"/>
    <w:rsid w:val="54CA0AEC"/>
    <w:rsid w:val="54F63CDA"/>
    <w:rsid w:val="5521475F"/>
    <w:rsid w:val="55472A2C"/>
    <w:rsid w:val="55512FE3"/>
    <w:rsid w:val="55660B92"/>
    <w:rsid w:val="55A6586C"/>
    <w:rsid w:val="55AB5E2E"/>
    <w:rsid w:val="56037855"/>
    <w:rsid w:val="56070D35"/>
    <w:rsid w:val="561C05CB"/>
    <w:rsid w:val="561F6358"/>
    <w:rsid w:val="56247D29"/>
    <w:rsid w:val="56272C6B"/>
    <w:rsid w:val="56276645"/>
    <w:rsid w:val="56366C36"/>
    <w:rsid w:val="563F226F"/>
    <w:rsid w:val="566E7757"/>
    <w:rsid w:val="56764DC5"/>
    <w:rsid w:val="568C2457"/>
    <w:rsid w:val="56B2378D"/>
    <w:rsid w:val="570E1B7D"/>
    <w:rsid w:val="573C6112"/>
    <w:rsid w:val="57437223"/>
    <w:rsid w:val="574949AA"/>
    <w:rsid w:val="575759DA"/>
    <w:rsid w:val="578F66E2"/>
    <w:rsid w:val="57AB167F"/>
    <w:rsid w:val="57BE1EF8"/>
    <w:rsid w:val="57E93BB8"/>
    <w:rsid w:val="57FC1389"/>
    <w:rsid w:val="580501AF"/>
    <w:rsid w:val="58097339"/>
    <w:rsid w:val="582B4AF2"/>
    <w:rsid w:val="58455884"/>
    <w:rsid w:val="58535244"/>
    <w:rsid w:val="58581DF1"/>
    <w:rsid w:val="587D13BE"/>
    <w:rsid w:val="588961CE"/>
    <w:rsid w:val="589658F5"/>
    <w:rsid w:val="589C4E3D"/>
    <w:rsid w:val="5900275D"/>
    <w:rsid w:val="59087D40"/>
    <w:rsid w:val="591612EA"/>
    <w:rsid w:val="591C7023"/>
    <w:rsid w:val="594F2A8B"/>
    <w:rsid w:val="595F280A"/>
    <w:rsid w:val="59666F01"/>
    <w:rsid w:val="59692C51"/>
    <w:rsid w:val="59C12680"/>
    <w:rsid w:val="59DD2FE2"/>
    <w:rsid w:val="59FA62BF"/>
    <w:rsid w:val="5A0534C4"/>
    <w:rsid w:val="5A0F6842"/>
    <w:rsid w:val="5A29795E"/>
    <w:rsid w:val="5A2A4633"/>
    <w:rsid w:val="5A615FE0"/>
    <w:rsid w:val="5A7D1893"/>
    <w:rsid w:val="5A9A53AC"/>
    <w:rsid w:val="5AB43F89"/>
    <w:rsid w:val="5AC9576F"/>
    <w:rsid w:val="5AD9194A"/>
    <w:rsid w:val="5AF65560"/>
    <w:rsid w:val="5B4E5095"/>
    <w:rsid w:val="5B726734"/>
    <w:rsid w:val="5B9E14A3"/>
    <w:rsid w:val="5BAD398F"/>
    <w:rsid w:val="5BAE468B"/>
    <w:rsid w:val="5BB503B7"/>
    <w:rsid w:val="5BBB7978"/>
    <w:rsid w:val="5BC273C6"/>
    <w:rsid w:val="5C2A0094"/>
    <w:rsid w:val="5C5C305E"/>
    <w:rsid w:val="5C5E5FF3"/>
    <w:rsid w:val="5C99094F"/>
    <w:rsid w:val="5CD478FD"/>
    <w:rsid w:val="5D073263"/>
    <w:rsid w:val="5D250801"/>
    <w:rsid w:val="5D261D3E"/>
    <w:rsid w:val="5D3970FE"/>
    <w:rsid w:val="5D431218"/>
    <w:rsid w:val="5D4361AE"/>
    <w:rsid w:val="5D4A08C1"/>
    <w:rsid w:val="5D7B111F"/>
    <w:rsid w:val="5D7D4619"/>
    <w:rsid w:val="5D84663F"/>
    <w:rsid w:val="5D906943"/>
    <w:rsid w:val="5DB8520C"/>
    <w:rsid w:val="5DF9782C"/>
    <w:rsid w:val="5E1D0CD6"/>
    <w:rsid w:val="5E520791"/>
    <w:rsid w:val="5E5230B5"/>
    <w:rsid w:val="5E535EE5"/>
    <w:rsid w:val="5E667026"/>
    <w:rsid w:val="5E7B2122"/>
    <w:rsid w:val="5E955889"/>
    <w:rsid w:val="5E9B2E43"/>
    <w:rsid w:val="5EA02EEC"/>
    <w:rsid w:val="5EC6593C"/>
    <w:rsid w:val="5EDD1C52"/>
    <w:rsid w:val="5F001174"/>
    <w:rsid w:val="5F0C2754"/>
    <w:rsid w:val="5F1B0131"/>
    <w:rsid w:val="5F260275"/>
    <w:rsid w:val="5F4C772C"/>
    <w:rsid w:val="5F57111D"/>
    <w:rsid w:val="5F6829C1"/>
    <w:rsid w:val="5F924CF6"/>
    <w:rsid w:val="5F984189"/>
    <w:rsid w:val="5FAA1071"/>
    <w:rsid w:val="5FBD1614"/>
    <w:rsid w:val="5FC54B0F"/>
    <w:rsid w:val="5FDC1FC3"/>
    <w:rsid w:val="5FDD1F3F"/>
    <w:rsid w:val="5FF655F4"/>
    <w:rsid w:val="60077AD0"/>
    <w:rsid w:val="601F1DC2"/>
    <w:rsid w:val="603551EA"/>
    <w:rsid w:val="604E4FB5"/>
    <w:rsid w:val="605924CC"/>
    <w:rsid w:val="60626EEF"/>
    <w:rsid w:val="6096384B"/>
    <w:rsid w:val="60A022FB"/>
    <w:rsid w:val="60C80A81"/>
    <w:rsid w:val="60EC6236"/>
    <w:rsid w:val="6105188D"/>
    <w:rsid w:val="61190549"/>
    <w:rsid w:val="61190CBA"/>
    <w:rsid w:val="612558FD"/>
    <w:rsid w:val="61533A4A"/>
    <w:rsid w:val="6181669C"/>
    <w:rsid w:val="618928AC"/>
    <w:rsid w:val="619009B0"/>
    <w:rsid w:val="61954B1F"/>
    <w:rsid w:val="61DF2C4E"/>
    <w:rsid w:val="61E64EF4"/>
    <w:rsid w:val="621F4EBE"/>
    <w:rsid w:val="62251304"/>
    <w:rsid w:val="62425977"/>
    <w:rsid w:val="625D353D"/>
    <w:rsid w:val="62617F52"/>
    <w:rsid w:val="62773F76"/>
    <w:rsid w:val="627A3638"/>
    <w:rsid w:val="62AC7130"/>
    <w:rsid w:val="62B24FD0"/>
    <w:rsid w:val="62B36814"/>
    <w:rsid w:val="62D529B7"/>
    <w:rsid w:val="630B67BC"/>
    <w:rsid w:val="632E30CE"/>
    <w:rsid w:val="632F0616"/>
    <w:rsid w:val="636A5083"/>
    <w:rsid w:val="636D7CFA"/>
    <w:rsid w:val="63767625"/>
    <w:rsid w:val="63A40C8C"/>
    <w:rsid w:val="63A57962"/>
    <w:rsid w:val="63BF634D"/>
    <w:rsid w:val="63D50725"/>
    <w:rsid w:val="63DA5716"/>
    <w:rsid w:val="63E35EC0"/>
    <w:rsid w:val="63E45C9B"/>
    <w:rsid w:val="63FD5C20"/>
    <w:rsid w:val="64346D1E"/>
    <w:rsid w:val="645D0A4F"/>
    <w:rsid w:val="645D1B6C"/>
    <w:rsid w:val="64833B62"/>
    <w:rsid w:val="64AA535B"/>
    <w:rsid w:val="64BA6126"/>
    <w:rsid w:val="650E3DCC"/>
    <w:rsid w:val="652E734E"/>
    <w:rsid w:val="654939E3"/>
    <w:rsid w:val="65502038"/>
    <w:rsid w:val="65606F64"/>
    <w:rsid w:val="65632BDF"/>
    <w:rsid w:val="6572002E"/>
    <w:rsid w:val="65A82464"/>
    <w:rsid w:val="65CC201A"/>
    <w:rsid w:val="65D01B96"/>
    <w:rsid w:val="65D501D1"/>
    <w:rsid w:val="6600306E"/>
    <w:rsid w:val="66232D52"/>
    <w:rsid w:val="6673419F"/>
    <w:rsid w:val="66D53C77"/>
    <w:rsid w:val="66EF02BB"/>
    <w:rsid w:val="66FF254C"/>
    <w:rsid w:val="670648FC"/>
    <w:rsid w:val="6792042E"/>
    <w:rsid w:val="67BE769F"/>
    <w:rsid w:val="67D3680C"/>
    <w:rsid w:val="67EB6046"/>
    <w:rsid w:val="682C6F01"/>
    <w:rsid w:val="684F7B59"/>
    <w:rsid w:val="6857658E"/>
    <w:rsid w:val="68764B79"/>
    <w:rsid w:val="68814B19"/>
    <w:rsid w:val="688D4417"/>
    <w:rsid w:val="68A77392"/>
    <w:rsid w:val="68CF1D29"/>
    <w:rsid w:val="68ED0BAD"/>
    <w:rsid w:val="68F54D97"/>
    <w:rsid w:val="690F7C07"/>
    <w:rsid w:val="691E277A"/>
    <w:rsid w:val="69210084"/>
    <w:rsid w:val="69243D5D"/>
    <w:rsid w:val="69332F86"/>
    <w:rsid w:val="6935729D"/>
    <w:rsid w:val="693A4111"/>
    <w:rsid w:val="69490586"/>
    <w:rsid w:val="699E02E9"/>
    <w:rsid w:val="69A71B7D"/>
    <w:rsid w:val="69C56C40"/>
    <w:rsid w:val="69E0646D"/>
    <w:rsid w:val="69EC4FBC"/>
    <w:rsid w:val="69F87E54"/>
    <w:rsid w:val="6A1A1272"/>
    <w:rsid w:val="6A37523A"/>
    <w:rsid w:val="6A43314D"/>
    <w:rsid w:val="6A6A6FEF"/>
    <w:rsid w:val="6A6B1CCD"/>
    <w:rsid w:val="6A7C1170"/>
    <w:rsid w:val="6A843983"/>
    <w:rsid w:val="6AAD2347"/>
    <w:rsid w:val="6ABF49BB"/>
    <w:rsid w:val="6AD11522"/>
    <w:rsid w:val="6AFD6A1C"/>
    <w:rsid w:val="6B313957"/>
    <w:rsid w:val="6B5F47B0"/>
    <w:rsid w:val="6B664DD3"/>
    <w:rsid w:val="6B7617F3"/>
    <w:rsid w:val="6BB20337"/>
    <w:rsid w:val="6BC66D19"/>
    <w:rsid w:val="6BD85D34"/>
    <w:rsid w:val="6BD965E4"/>
    <w:rsid w:val="6BE758CF"/>
    <w:rsid w:val="6C093EDE"/>
    <w:rsid w:val="6C1B7974"/>
    <w:rsid w:val="6C2610FD"/>
    <w:rsid w:val="6C7653A8"/>
    <w:rsid w:val="6CE24969"/>
    <w:rsid w:val="6CE36C76"/>
    <w:rsid w:val="6CF50CA9"/>
    <w:rsid w:val="6D3214C6"/>
    <w:rsid w:val="6D3F4362"/>
    <w:rsid w:val="6D4E6FA3"/>
    <w:rsid w:val="6D532409"/>
    <w:rsid w:val="6D9C0B83"/>
    <w:rsid w:val="6DA06F00"/>
    <w:rsid w:val="6DA726E8"/>
    <w:rsid w:val="6DA94419"/>
    <w:rsid w:val="6DEE7CCD"/>
    <w:rsid w:val="6DFC00C1"/>
    <w:rsid w:val="6E182363"/>
    <w:rsid w:val="6E2E04FD"/>
    <w:rsid w:val="6E480CCE"/>
    <w:rsid w:val="6E825190"/>
    <w:rsid w:val="6E952732"/>
    <w:rsid w:val="6EA02F2B"/>
    <w:rsid w:val="6EB428FB"/>
    <w:rsid w:val="6EBA6FC6"/>
    <w:rsid w:val="6ECD4657"/>
    <w:rsid w:val="6EFC09F4"/>
    <w:rsid w:val="6F074403"/>
    <w:rsid w:val="6F14165B"/>
    <w:rsid w:val="6F3D100E"/>
    <w:rsid w:val="6F4D6A39"/>
    <w:rsid w:val="6F524050"/>
    <w:rsid w:val="6F5613C4"/>
    <w:rsid w:val="6F5A2F04"/>
    <w:rsid w:val="6FA678F9"/>
    <w:rsid w:val="6FB023A6"/>
    <w:rsid w:val="6FB4571F"/>
    <w:rsid w:val="6FEA51C5"/>
    <w:rsid w:val="6FF10085"/>
    <w:rsid w:val="6FF670D1"/>
    <w:rsid w:val="6FF758AD"/>
    <w:rsid w:val="701A20FE"/>
    <w:rsid w:val="70401392"/>
    <w:rsid w:val="7063398E"/>
    <w:rsid w:val="70873D3A"/>
    <w:rsid w:val="70E44A92"/>
    <w:rsid w:val="71217BD2"/>
    <w:rsid w:val="71241A1C"/>
    <w:rsid w:val="714E66D6"/>
    <w:rsid w:val="715F4A78"/>
    <w:rsid w:val="71766A6F"/>
    <w:rsid w:val="719C1094"/>
    <w:rsid w:val="719F468A"/>
    <w:rsid w:val="72005FE5"/>
    <w:rsid w:val="720C35D1"/>
    <w:rsid w:val="72795112"/>
    <w:rsid w:val="728B6DDA"/>
    <w:rsid w:val="72950CCE"/>
    <w:rsid w:val="72A5093A"/>
    <w:rsid w:val="72B77BD7"/>
    <w:rsid w:val="72D211EF"/>
    <w:rsid w:val="72DB02EA"/>
    <w:rsid w:val="72DF0017"/>
    <w:rsid w:val="732F620B"/>
    <w:rsid w:val="7365256C"/>
    <w:rsid w:val="736C3840"/>
    <w:rsid w:val="73A904F5"/>
    <w:rsid w:val="73B726D3"/>
    <w:rsid w:val="73D9426C"/>
    <w:rsid w:val="73E2490F"/>
    <w:rsid w:val="73FC71AB"/>
    <w:rsid w:val="741E1EE3"/>
    <w:rsid w:val="74586BB4"/>
    <w:rsid w:val="747F47A2"/>
    <w:rsid w:val="74A03277"/>
    <w:rsid w:val="74A64139"/>
    <w:rsid w:val="74FE30DA"/>
    <w:rsid w:val="7540794A"/>
    <w:rsid w:val="75550201"/>
    <w:rsid w:val="757035C8"/>
    <w:rsid w:val="75795CFA"/>
    <w:rsid w:val="759620BF"/>
    <w:rsid w:val="759D68D9"/>
    <w:rsid w:val="75CB444F"/>
    <w:rsid w:val="75F61D2B"/>
    <w:rsid w:val="761B6471"/>
    <w:rsid w:val="76257DC8"/>
    <w:rsid w:val="767753C0"/>
    <w:rsid w:val="767C19B2"/>
    <w:rsid w:val="76AF3C60"/>
    <w:rsid w:val="76E874F8"/>
    <w:rsid w:val="76EA57D5"/>
    <w:rsid w:val="76F36F3F"/>
    <w:rsid w:val="76FA1495"/>
    <w:rsid w:val="774062D4"/>
    <w:rsid w:val="777B4BEC"/>
    <w:rsid w:val="77842CAC"/>
    <w:rsid w:val="77863BCF"/>
    <w:rsid w:val="77A071CF"/>
    <w:rsid w:val="77C45DFF"/>
    <w:rsid w:val="77D42E52"/>
    <w:rsid w:val="780037E6"/>
    <w:rsid w:val="782177E9"/>
    <w:rsid w:val="783B0996"/>
    <w:rsid w:val="786110B7"/>
    <w:rsid w:val="78965467"/>
    <w:rsid w:val="78D422C7"/>
    <w:rsid w:val="78F95872"/>
    <w:rsid w:val="79072C58"/>
    <w:rsid w:val="790F6EB8"/>
    <w:rsid w:val="79325942"/>
    <w:rsid w:val="79911640"/>
    <w:rsid w:val="79961451"/>
    <w:rsid w:val="79D668E4"/>
    <w:rsid w:val="79D73173"/>
    <w:rsid w:val="79FD56A4"/>
    <w:rsid w:val="7A0A5C53"/>
    <w:rsid w:val="7A710D4A"/>
    <w:rsid w:val="7A9D0F2F"/>
    <w:rsid w:val="7AB46E49"/>
    <w:rsid w:val="7AE4454E"/>
    <w:rsid w:val="7AE846F5"/>
    <w:rsid w:val="7B2B6B32"/>
    <w:rsid w:val="7B2C7117"/>
    <w:rsid w:val="7B36584F"/>
    <w:rsid w:val="7B3F716E"/>
    <w:rsid w:val="7B4D0B73"/>
    <w:rsid w:val="7B7F50B3"/>
    <w:rsid w:val="7BA5266A"/>
    <w:rsid w:val="7BAF3B5C"/>
    <w:rsid w:val="7BBF4F67"/>
    <w:rsid w:val="7BC55D78"/>
    <w:rsid w:val="7C1754AC"/>
    <w:rsid w:val="7C335B9A"/>
    <w:rsid w:val="7C5C3B46"/>
    <w:rsid w:val="7CA837B2"/>
    <w:rsid w:val="7D0972F9"/>
    <w:rsid w:val="7D2C717C"/>
    <w:rsid w:val="7D351A13"/>
    <w:rsid w:val="7D406A16"/>
    <w:rsid w:val="7D4574AA"/>
    <w:rsid w:val="7D745762"/>
    <w:rsid w:val="7DA341CC"/>
    <w:rsid w:val="7DBA05C7"/>
    <w:rsid w:val="7DC32BBF"/>
    <w:rsid w:val="7DED533C"/>
    <w:rsid w:val="7E025304"/>
    <w:rsid w:val="7E116F41"/>
    <w:rsid w:val="7E1D5F4C"/>
    <w:rsid w:val="7E4B1789"/>
    <w:rsid w:val="7E602535"/>
    <w:rsid w:val="7E7243E3"/>
    <w:rsid w:val="7E85113A"/>
    <w:rsid w:val="7EA31112"/>
    <w:rsid w:val="7EDB3D59"/>
    <w:rsid w:val="7EE115FC"/>
    <w:rsid w:val="7EF2574D"/>
    <w:rsid w:val="7F3928AF"/>
    <w:rsid w:val="7F534513"/>
    <w:rsid w:val="7F78203A"/>
    <w:rsid w:val="7F8C4A96"/>
    <w:rsid w:val="7F9D2D83"/>
    <w:rsid w:val="7FA855CD"/>
    <w:rsid w:val="7FF06631"/>
    <w:rsid w:val="7FF85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90"/>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299"/>
    <w:qFormat/>
    <w:uiPriority w:val="0"/>
    <w:pPr>
      <w:keepNext/>
      <w:keepLines/>
      <w:spacing w:before="260" w:after="260" w:line="416" w:lineRule="auto"/>
      <w:outlineLvl w:val="2"/>
    </w:pPr>
    <w:rPr>
      <w:b/>
      <w:bCs/>
      <w:sz w:val="32"/>
      <w:szCs w:val="32"/>
    </w:rPr>
  </w:style>
  <w:style w:type="paragraph" w:styleId="5">
    <w:name w:val="heading 4"/>
    <w:basedOn w:val="1"/>
    <w:next w:val="1"/>
    <w:link w:val="158"/>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272"/>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228"/>
    <w:qFormat/>
    <w:uiPriority w:val="0"/>
    <w:pPr>
      <w:keepNext/>
      <w:keepLines/>
      <w:ind w:firstLine="200" w:firstLineChars="200"/>
      <w:outlineLvl w:val="5"/>
    </w:pPr>
    <w:rPr>
      <w:rFonts w:hAnsi="Arial"/>
    </w:rPr>
  </w:style>
  <w:style w:type="paragraph" w:styleId="9">
    <w:name w:val="heading 7"/>
    <w:basedOn w:val="1"/>
    <w:next w:val="1"/>
    <w:link w:val="283"/>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242"/>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24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7">
    <w:name w:val="Default Paragraph Font"/>
    <w:unhideWhenUsed/>
    <w:qFormat/>
    <w:uiPriority w:val="1"/>
  </w:style>
  <w:style w:type="table" w:default="1" w:styleId="45">
    <w:name w:val="Normal Table"/>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162"/>
    <w:qFormat/>
    <w:uiPriority w:val="0"/>
    <w:pPr>
      <w:shd w:val="clear" w:color="auto" w:fill="000080"/>
    </w:pPr>
  </w:style>
  <w:style w:type="paragraph" w:styleId="15">
    <w:name w:val="annotation text"/>
    <w:basedOn w:val="1"/>
    <w:link w:val="305"/>
    <w:qFormat/>
    <w:uiPriority w:val="99"/>
    <w:pPr>
      <w:jc w:val="left"/>
    </w:pPr>
  </w:style>
  <w:style w:type="paragraph" w:styleId="16">
    <w:name w:val="Body Text 3"/>
    <w:basedOn w:val="1"/>
    <w:link w:val="257"/>
    <w:qFormat/>
    <w:uiPriority w:val="0"/>
    <w:pPr>
      <w:spacing w:after="120"/>
    </w:pPr>
    <w:rPr>
      <w:sz w:val="16"/>
      <w:szCs w:val="16"/>
    </w:rPr>
  </w:style>
  <w:style w:type="paragraph" w:styleId="17">
    <w:name w:val="Body Text"/>
    <w:basedOn w:val="1"/>
    <w:next w:val="1"/>
    <w:link w:val="225"/>
    <w:qFormat/>
    <w:uiPriority w:val="0"/>
    <w:pPr>
      <w:spacing w:after="120"/>
    </w:pPr>
  </w:style>
  <w:style w:type="paragraph" w:styleId="18">
    <w:name w:val="Body Text Indent"/>
    <w:basedOn w:val="1"/>
    <w:link w:val="240"/>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202"/>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166"/>
    <w:qFormat/>
    <w:uiPriority w:val="0"/>
    <w:pPr>
      <w:ind w:left="100" w:leftChars="2500"/>
    </w:pPr>
  </w:style>
  <w:style w:type="paragraph" w:styleId="26">
    <w:name w:val="Body Text Indent 2"/>
    <w:basedOn w:val="1"/>
    <w:link w:val="237"/>
    <w:qFormat/>
    <w:uiPriority w:val="0"/>
    <w:pPr>
      <w:widowControl/>
      <w:spacing w:line="480" w:lineRule="auto"/>
      <w:ind w:firstLine="560"/>
      <w:jc w:val="left"/>
    </w:pPr>
    <w:rPr>
      <w:kern w:val="0"/>
      <w:sz w:val="28"/>
    </w:rPr>
  </w:style>
  <w:style w:type="paragraph" w:styleId="27">
    <w:name w:val="endnote text"/>
    <w:basedOn w:val="1"/>
    <w:link w:val="210"/>
    <w:qFormat/>
    <w:uiPriority w:val="0"/>
    <w:pPr>
      <w:widowControl/>
      <w:snapToGrid w:val="0"/>
      <w:jc w:val="left"/>
    </w:pPr>
    <w:rPr>
      <w:rFonts w:ascii="Arial" w:hAnsi="Arial" w:cs="Arial"/>
      <w:kern w:val="0"/>
      <w:sz w:val="20"/>
      <w:lang w:eastAsia="en-US"/>
    </w:rPr>
  </w:style>
  <w:style w:type="paragraph" w:styleId="28">
    <w:name w:val="Balloon Text"/>
    <w:basedOn w:val="1"/>
    <w:link w:val="205"/>
    <w:qFormat/>
    <w:uiPriority w:val="0"/>
    <w:rPr>
      <w:sz w:val="18"/>
      <w:szCs w:val="18"/>
    </w:rPr>
  </w:style>
  <w:style w:type="paragraph" w:styleId="29">
    <w:name w:val="footer"/>
    <w:basedOn w:val="1"/>
    <w:link w:val="197"/>
    <w:qFormat/>
    <w:uiPriority w:val="0"/>
    <w:pPr>
      <w:tabs>
        <w:tab w:val="center" w:pos="4153"/>
        <w:tab w:val="right" w:pos="8306"/>
      </w:tabs>
      <w:snapToGrid w:val="0"/>
      <w:jc w:val="left"/>
    </w:pPr>
    <w:rPr>
      <w:sz w:val="18"/>
      <w:szCs w:val="18"/>
    </w:rPr>
  </w:style>
  <w:style w:type="paragraph" w:styleId="30">
    <w:name w:val="header"/>
    <w:basedOn w:val="1"/>
    <w:link w:val="29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307"/>
    <w:qFormat/>
    <w:uiPriority w:val="0"/>
    <w:pPr>
      <w:widowControl/>
      <w:jc w:val="center"/>
    </w:pPr>
    <w:rPr>
      <w:kern w:val="0"/>
      <w:sz w:val="20"/>
      <w:u w:val="single"/>
      <w:lang w:eastAsia="en-US"/>
    </w:rPr>
  </w:style>
  <w:style w:type="paragraph" w:styleId="34">
    <w:name w:val="footnote text"/>
    <w:basedOn w:val="1"/>
    <w:link w:val="285"/>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24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231"/>
    <w:qFormat/>
    <w:uiPriority w:val="0"/>
    <w:rPr>
      <w:i/>
      <w:iCs/>
      <w:sz w:val="26"/>
    </w:rPr>
  </w:style>
  <w:style w:type="paragraph" w:styleId="40">
    <w:name w:val="HTML Preformatted"/>
    <w:basedOn w:val="1"/>
    <w:link w:val="161"/>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236"/>
    <w:qFormat/>
    <w:uiPriority w:val="0"/>
    <w:pPr>
      <w:widowControl/>
      <w:jc w:val="center"/>
    </w:pPr>
    <w:rPr>
      <w:kern w:val="0"/>
      <w:sz w:val="20"/>
      <w:u w:val="single"/>
      <w:lang w:eastAsia="en-US"/>
    </w:rPr>
  </w:style>
  <w:style w:type="paragraph" w:styleId="44">
    <w:name w:val="annotation subject"/>
    <w:basedOn w:val="15"/>
    <w:next w:val="15"/>
    <w:link w:val="280"/>
    <w:qFormat/>
    <w:uiPriority w:val="0"/>
    <w:rPr>
      <w:b/>
      <w:bCs/>
    </w:rPr>
  </w:style>
  <w:style w:type="table" w:styleId="46">
    <w:name w:val="Table Grid"/>
    <w:basedOn w:val="45"/>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8">
    <w:name w:val="Strong"/>
    <w:qFormat/>
    <w:uiPriority w:val="0"/>
    <w:rPr>
      <w:b/>
      <w:bCs/>
    </w:rPr>
  </w:style>
  <w:style w:type="character" w:styleId="49">
    <w:name w:val="endnote reference"/>
    <w:qFormat/>
    <w:uiPriority w:val="0"/>
    <w:rPr>
      <w:vertAlign w:val="superscript"/>
    </w:rPr>
  </w:style>
  <w:style w:type="character" w:styleId="50">
    <w:name w:val="page number"/>
    <w:basedOn w:val="47"/>
    <w:qFormat/>
    <w:uiPriority w:val="0"/>
  </w:style>
  <w:style w:type="character" w:styleId="51">
    <w:name w:val="FollowedHyperlink"/>
    <w:qFormat/>
    <w:uiPriority w:val="0"/>
    <w:rPr>
      <w:color w:val="800080"/>
      <w:u w:val="single"/>
    </w:rPr>
  </w:style>
  <w:style w:type="character" w:styleId="52">
    <w:name w:val="Emphasis"/>
    <w:qFormat/>
    <w:uiPriority w:val="0"/>
    <w:rPr>
      <w:i/>
      <w:iCs/>
    </w:rPr>
  </w:style>
  <w:style w:type="character" w:styleId="53">
    <w:name w:val="Hyperlink"/>
    <w:qFormat/>
    <w:uiPriority w:val="99"/>
    <w:rPr>
      <w:color w:val="0000FF"/>
      <w:u w:val="single"/>
    </w:rPr>
  </w:style>
  <w:style w:type="character" w:styleId="54">
    <w:name w:val="annotation reference"/>
    <w:qFormat/>
    <w:uiPriority w:val="0"/>
    <w:rPr>
      <w:sz w:val="21"/>
      <w:szCs w:val="21"/>
    </w:rPr>
  </w:style>
  <w:style w:type="character" w:styleId="55">
    <w:name w:val="footnote reference"/>
    <w:qFormat/>
    <w:uiPriority w:val="0"/>
    <w:rPr>
      <w:vertAlign w:val="superscript"/>
    </w:rPr>
  </w:style>
  <w:style w:type="paragraph" w:customStyle="1" w:styleId="56">
    <w:name w:val="List Paragraph"/>
    <w:basedOn w:val="1"/>
    <w:qFormat/>
    <w:uiPriority w:val="99"/>
    <w:pPr>
      <w:ind w:firstLine="420" w:firstLineChars="200"/>
    </w:pPr>
    <w:rPr>
      <w:sz w:val="28"/>
      <w:szCs w:val="28"/>
    </w:rPr>
  </w:style>
  <w:style w:type="paragraph" w:customStyle="1" w:styleId="57">
    <w:name w:val="_Style 56"/>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58">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59">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0">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61">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62">
    <w:name w:val="1 Char"/>
    <w:basedOn w:val="1"/>
    <w:qFormat/>
    <w:uiPriority w:val="0"/>
    <w:pPr>
      <w:widowControl/>
      <w:spacing w:after="160" w:line="240" w:lineRule="exact"/>
      <w:jc w:val="left"/>
    </w:pPr>
    <w:rPr>
      <w:rFonts w:ascii="Calibri" w:hAnsi="Calibri"/>
      <w:szCs w:val="20"/>
    </w:rPr>
  </w:style>
  <w:style w:type="paragraph" w:customStyle="1" w:styleId="63">
    <w:name w:val="列表段落1"/>
    <w:basedOn w:val="1"/>
    <w:qFormat/>
    <w:uiPriority w:val="34"/>
    <w:pPr>
      <w:ind w:firstLine="420" w:firstLineChars="200"/>
    </w:pPr>
    <w:rPr>
      <w:rFonts w:ascii="Calibri" w:hAnsi="Calibri"/>
    </w:rPr>
  </w:style>
  <w:style w:type="paragraph" w:customStyle="1" w:styleId="64">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5">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66">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67">
    <w:name w:val="TOC 标题2"/>
    <w:basedOn w:val="2"/>
    <w:next w:val="1"/>
    <w:unhideWhenUsed/>
    <w:qFormat/>
    <w:uiPriority w:val="0"/>
    <w:pPr>
      <w:outlineLvl w:val="9"/>
    </w:pPr>
    <w:rPr>
      <w:rFonts w:ascii="Calibri" w:hAnsi="Calibri"/>
    </w:rPr>
  </w:style>
  <w:style w:type="paragraph" w:customStyle="1" w:styleId="68">
    <w:name w:val="样式1"/>
    <w:basedOn w:val="1"/>
    <w:next w:val="5"/>
    <w:qFormat/>
    <w:uiPriority w:val="0"/>
    <w:pPr>
      <w:spacing w:line="360" w:lineRule="auto"/>
      <w:ind w:firstLine="420" w:firstLineChars="200"/>
    </w:pPr>
    <w:rPr>
      <w:rFonts w:ascii="宋体" w:hAnsi="宋体"/>
      <w:szCs w:val="21"/>
    </w:rPr>
  </w:style>
  <w:style w:type="paragraph" w:customStyle="1" w:styleId="69">
    <w:name w:val="列出段落1"/>
    <w:basedOn w:val="1"/>
    <w:qFormat/>
    <w:uiPriority w:val="0"/>
    <w:pPr>
      <w:ind w:firstLine="420" w:firstLineChars="200"/>
    </w:pPr>
    <w:rPr>
      <w:sz w:val="28"/>
      <w:szCs w:val="28"/>
    </w:rPr>
  </w:style>
  <w:style w:type="paragraph" w:customStyle="1" w:styleId="70">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71">
    <w:name w:val="pa-27"/>
    <w:basedOn w:val="1"/>
    <w:qFormat/>
    <w:uiPriority w:val="0"/>
    <w:pPr>
      <w:widowControl/>
      <w:spacing w:line="360" w:lineRule="atLeast"/>
      <w:ind w:firstLine="420"/>
    </w:pPr>
    <w:rPr>
      <w:rFonts w:ascii="宋体" w:hAnsi="宋体" w:cs="宋体"/>
      <w:kern w:val="0"/>
      <w:sz w:val="24"/>
    </w:rPr>
  </w:style>
  <w:style w:type="paragraph" w:customStyle="1" w:styleId="72">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73">
    <w:name w:val="_Style 72"/>
    <w:qFormat/>
    <w:uiPriority w:val="0"/>
    <w:rPr>
      <w:rFonts w:ascii="Times New Roman" w:hAnsi="Times New Roman" w:eastAsia="宋体" w:cs="Times New Roman"/>
      <w:kern w:val="2"/>
      <w:sz w:val="21"/>
      <w:szCs w:val="24"/>
      <w:lang w:val="en-US" w:eastAsia="zh-CN" w:bidi="ar-SA"/>
    </w:rPr>
  </w:style>
  <w:style w:type="paragraph" w:customStyle="1" w:styleId="74">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75">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76">
    <w:name w:val="Char Char Char Char"/>
    <w:basedOn w:val="14"/>
    <w:qFormat/>
    <w:uiPriority w:val="0"/>
    <w:pPr>
      <w:spacing w:line="360" w:lineRule="auto"/>
      <w:ind w:firstLine="200" w:firstLineChars="200"/>
    </w:pPr>
    <w:rPr>
      <w:rFonts w:ascii="Tahoma" w:hAnsi="Tahoma"/>
      <w:sz w:val="24"/>
    </w:rPr>
  </w:style>
  <w:style w:type="paragraph" w:customStyle="1" w:styleId="77">
    <w:name w:val="表格内容"/>
    <w:basedOn w:val="1"/>
    <w:qFormat/>
    <w:uiPriority w:val="0"/>
    <w:pPr>
      <w:suppressLineNumbers/>
      <w:suppressAutoHyphens/>
    </w:pPr>
  </w:style>
  <w:style w:type="paragraph" w:customStyle="1" w:styleId="78">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79">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80">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1">
    <w:name w:val="Intense Quote"/>
    <w:basedOn w:val="1"/>
    <w:next w:val="1"/>
    <w:link w:val="275"/>
    <w:qFormat/>
    <w:uiPriority w:val="0"/>
    <w:pPr>
      <w:pBdr>
        <w:bottom w:val="single" w:color="4F81BD" w:sz="4" w:space="4"/>
      </w:pBdr>
      <w:spacing w:before="200" w:after="280"/>
      <w:ind w:left="936" w:right="936"/>
    </w:pPr>
    <w:rPr>
      <w:b/>
      <w:bCs/>
      <w:i/>
      <w:iCs/>
      <w:color w:val="4F81BD"/>
      <w:szCs w:val="22"/>
    </w:rPr>
  </w:style>
  <w:style w:type="paragraph" w:customStyle="1" w:styleId="82">
    <w:name w:val="表体"/>
    <w:basedOn w:val="1"/>
    <w:next w:val="1"/>
    <w:qFormat/>
    <w:uiPriority w:val="0"/>
    <w:pPr>
      <w:spacing w:line="0" w:lineRule="atLeast"/>
    </w:pPr>
    <w:rPr>
      <w:rFonts w:ascii="Calibri" w:hAnsi="Calibri"/>
      <w:b/>
      <w:snapToGrid w:val="0"/>
      <w:szCs w:val="20"/>
    </w:rPr>
  </w:style>
  <w:style w:type="paragraph" w:customStyle="1" w:styleId="8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84">
    <w:name w:val="pa-34"/>
    <w:basedOn w:val="1"/>
    <w:qFormat/>
    <w:uiPriority w:val="0"/>
    <w:pPr>
      <w:widowControl/>
      <w:spacing w:line="360" w:lineRule="atLeast"/>
      <w:ind w:firstLine="420"/>
      <w:jc w:val="left"/>
    </w:pPr>
    <w:rPr>
      <w:rFonts w:ascii="宋体" w:hAnsi="宋体" w:cs="宋体"/>
      <w:kern w:val="0"/>
      <w:sz w:val="24"/>
    </w:rPr>
  </w:style>
  <w:style w:type="paragraph" w:customStyle="1" w:styleId="85">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86">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87">
    <w:name w:val="p16"/>
    <w:basedOn w:val="1"/>
    <w:qFormat/>
    <w:uiPriority w:val="0"/>
    <w:pPr>
      <w:widowControl/>
    </w:pPr>
    <w:rPr>
      <w:rFonts w:ascii="Calibri" w:hAnsi="Calibri" w:cs="宋体"/>
      <w:kern w:val="0"/>
      <w:szCs w:val="21"/>
    </w:rPr>
  </w:style>
  <w:style w:type="paragraph" w:customStyle="1" w:styleId="88">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89">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9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91">
    <w:name w:val="标题4"/>
    <w:basedOn w:val="3"/>
    <w:next w:val="20"/>
    <w:link w:val="286"/>
    <w:qFormat/>
    <w:uiPriority w:val="0"/>
    <w:pPr>
      <w:spacing w:line="413" w:lineRule="auto"/>
    </w:pPr>
    <w:rPr>
      <w:rFonts w:ascii="Arial" w:hAnsi="Arial"/>
      <w:kern w:val="0"/>
      <w:sz w:val="24"/>
    </w:rPr>
  </w:style>
  <w:style w:type="paragraph" w:customStyle="1" w:styleId="92">
    <w:name w:val="Char Char"/>
    <w:basedOn w:val="1"/>
    <w:qFormat/>
    <w:uiPriority w:val="0"/>
    <w:pPr>
      <w:widowControl/>
      <w:jc w:val="left"/>
    </w:pPr>
    <w:rPr>
      <w:rFonts w:ascii="Verdana" w:hAnsi="Verdana" w:eastAsia="Times New Roman"/>
      <w:kern w:val="0"/>
      <w:sz w:val="16"/>
      <w:szCs w:val="20"/>
      <w:lang w:eastAsia="en-US"/>
    </w:rPr>
  </w:style>
  <w:style w:type="paragraph" w:customStyle="1" w:styleId="9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94">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95">
    <w:name w:val="WW-表格内容"/>
    <w:basedOn w:val="1"/>
    <w:qFormat/>
    <w:uiPriority w:val="0"/>
    <w:pPr>
      <w:suppressLineNumbers/>
      <w:suppressAutoHyphens/>
    </w:pPr>
  </w:style>
  <w:style w:type="paragraph" w:customStyle="1" w:styleId="96">
    <w:name w:val="Char"/>
    <w:basedOn w:val="1"/>
    <w:qFormat/>
    <w:uiPriority w:val="0"/>
  </w:style>
  <w:style w:type="paragraph" w:customStyle="1" w:styleId="97">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98">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99">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00">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01">
    <w:name w:val="Char9 Char Char Char Char Char Char"/>
    <w:basedOn w:val="14"/>
    <w:qFormat/>
    <w:uiPriority w:val="0"/>
    <w:pPr>
      <w:spacing w:line="360" w:lineRule="auto"/>
      <w:ind w:firstLine="200" w:firstLineChars="200"/>
    </w:pPr>
    <w:rPr>
      <w:rFonts w:ascii="Tahoma" w:hAnsi="Tahoma"/>
      <w:sz w:val="24"/>
    </w:rPr>
  </w:style>
  <w:style w:type="paragraph" w:customStyle="1" w:styleId="102">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03">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04">
    <w:name w:val="p15"/>
    <w:basedOn w:val="1"/>
    <w:qFormat/>
    <w:uiPriority w:val="0"/>
    <w:pPr>
      <w:widowControl/>
      <w:spacing w:after="120"/>
    </w:pPr>
    <w:rPr>
      <w:kern w:val="0"/>
      <w:szCs w:val="21"/>
    </w:rPr>
  </w:style>
  <w:style w:type="paragraph" w:customStyle="1" w:styleId="105">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06">
    <w:name w:val="正  文"/>
    <w:basedOn w:val="1"/>
    <w:qFormat/>
    <w:uiPriority w:val="0"/>
    <w:pPr>
      <w:spacing w:line="360" w:lineRule="auto"/>
      <w:ind w:firstLine="200" w:firstLineChars="200"/>
    </w:pPr>
    <w:rPr>
      <w:rFonts w:ascii="宋体" w:hAnsi="Calibri"/>
      <w:sz w:val="24"/>
    </w:rPr>
  </w:style>
  <w:style w:type="paragraph" w:customStyle="1" w:styleId="107">
    <w:name w:val="列出段落11"/>
    <w:basedOn w:val="1"/>
    <w:qFormat/>
    <w:uiPriority w:val="0"/>
    <w:pPr>
      <w:ind w:firstLine="420" w:firstLineChars="200"/>
    </w:pPr>
    <w:rPr>
      <w:sz w:val="28"/>
      <w:szCs w:val="28"/>
    </w:rPr>
  </w:style>
  <w:style w:type="paragraph" w:customStyle="1" w:styleId="108">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09">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10">
    <w:name w:val="_Style 96"/>
    <w:semiHidden/>
    <w:qFormat/>
    <w:uiPriority w:val="99"/>
    <w:rPr>
      <w:rFonts w:ascii="Calibri" w:hAnsi="Calibri" w:eastAsia="宋体" w:cs="Times New Roman"/>
      <w:kern w:val="2"/>
      <w:sz w:val="21"/>
      <w:szCs w:val="24"/>
      <w:lang w:val="en-US" w:eastAsia="zh-CN" w:bidi="ar-SA"/>
    </w:rPr>
  </w:style>
  <w:style w:type="paragraph" w:customStyle="1" w:styleId="111">
    <w:name w:val="表格文字"/>
    <w:basedOn w:val="1"/>
    <w:qFormat/>
    <w:uiPriority w:val="0"/>
    <w:pPr>
      <w:adjustRightInd w:val="0"/>
      <w:spacing w:line="420" w:lineRule="atLeast"/>
      <w:jc w:val="left"/>
      <w:textAlignment w:val="baseline"/>
    </w:pPr>
    <w:rPr>
      <w:kern w:val="0"/>
      <w:szCs w:val="20"/>
    </w:rPr>
  </w:style>
  <w:style w:type="paragraph" w:customStyle="1" w:styleId="112">
    <w:name w:val="表格"/>
    <w:basedOn w:val="1"/>
    <w:qFormat/>
    <w:uiPriority w:val="0"/>
    <w:pPr>
      <w:jc w:val="center"/>
      <w:textAlignment w:val="center"/>
    </w:pPr>
    <w:rPr>
      <w:rFonts w:ascii="华文细黑" w:hAnsi="华文细黑"/>
      <w:kern w:val="0"/>
      <w:szCs w:val="20"/>
    </w:rPr>
  </w:style>
  <w:style w:type="paragraph" w:customStyle="1" w:styleId="113">
    <w:name w:val="Char1"/>
    <w:basedOn w:val="1"/>
    <w:qFormat/>
    <w:uiPriority w:val="0"/>
  </w:style>
  <w:style w:type="paragraph" w:customStyle="1" w:styleId="114">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15">
    <w:name w:val="引用2"/>
    <w:basedOn w:val="1"/>
    <w:next w:val="1"/>
    <w:link w:val="238"/>
    <w:qFormat/>
    <w:uiPriority w:val="0"/>
    <w:rPr>
      <w:i/>
      <w:iCs/>
      <w:color w:val="000000"/>
    </w:rPr>
  </w:style>
  <w:style w:type="paragraph" w:customStyle="1" w:styleId="116">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17">
    <w:name w:val="Quote"/>
    <w:basedOn w:val="1"/>
    <w:next w:val="1"/>
    <w:link w:val="188"/>
    <w:qFormat/>
    <w:uiPriority w:val="0"/>
    <w:rPr>
      <w:i/>
      <w:iCs/>
      <w:color w:val="000000"/>
      <w:szCs w:val="22"/>
    </w:rPr>
  </w:style>
  <w:style w:type="paragraph" w:customStyle="1" w:styleId="118">
    <w:name w:val="修订1"/>
    <w:qFormat/>
    <w:uiPriority w:val="0"/>
    <w:rPr>
      <w:rFonts w:ascii="Times New Roman" w:hAnsi="Times New Roman" w:eastAsia="宋体" w:cs="Times New Roman"/>
      <w:kern w:val="2"/>
      <w:sz w:val="21"/>
      <w:szCs w:val="24"/>
      <w:lang w:val="en-US" w:eastAsia="zh-CN" w:bidi="ar-SA"/>
    </w:rPr>
  </w:style>
  <w:style w:type="paragraph" w:customStyle="1" w:styleId="119">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20">
    <w:name w:val="Char2"/>
    <w:basedOn w:val="1"/>
    <w:qFormat/>
    <w:uiPriority w:val="0"/>
    <w:rPr>
      <w:rFonts w:ascii="Calibri" w:hAnsi="Calibri"/>
    </w:rPr>
  </w:style>
  <w:style w:type="paragraph" w:customStyle="1" w:styleId="121">
    <w:name w:val="标题5"/>
    <w:basedOn w:val="4"/>
    <w:link w:val="284"/>
    <w:qFormat/>
    <w:uiPriority w:val="0"/>
    <w:pPr>
      <w:spacing w:line="413" w:lineRule="auto"/>
    </w:pPr>
    <w:rPr>
      <w:rFonts w:ascii="Arial" w:hAnsi="Arial"/>
      <w:kern w:val="0"/>
      <w:sz w:val="24"/>
    </w:rPr>
  </w:style>
  <w:style w:type="paragraph" w:customStyle="1" w:styleId="122">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3">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24">
    <w:name w:val="表格标题"/>
    <w:basedOn w:val="77"/>
    <w:qFormat/>
    <w:uiPriority w:val="0"/>
  </w:style>
  <w:style w:type="paragraph" w:customStyle="1" w:styleId="125">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26">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27">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28">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29">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30">
    <w:name w:val="WW-表格标题"/>
    <w:basedOn w:val="95"/>
    <w:qFormat/>
    <w:uiPriority w:val="0"/>
  </w:style>
  <w:style w:type="paragraph" w:customStyle="1" w:styleId="131">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32">
    <w:name w:val="明显引用1"/>
    <w:basedOn w:val="1"/>
    <w:next w:val="1"/>
    <w:link w:val="248"/>
    <w:qFormat/>
    <w:uiPriority w:val="30"/>
    <w:pPr>
      <w:pBdr>
        <w:bottom w:val="single" w:color="4F81BD" w:sz="4" w:space="4"/>
      </w:pBdr>
      <w:spacing w:before="200" w:after="280"/>
      <w:ind w:left="936" w:right="936"/>
    </w:pPr>
    <w:rPr>
      <w:b/>
      <w:bCs/>
      <w:i/>
      <w:iCs/>
      <w:color w:val="4F81BD"/>
      <w:szCs w:val="20"/>
    </w:rPr>
  </w:style>
  <w:style w:type="paragraph" w:customStyle="1" w:styleId="133">
    <w:name w:val="标准样式1"/>
    <w:basedOn w:val="1"/>
    <w:qFormat/>
    <w:uiPriority w:val="0"/>
    <w:pPr>
      <w:spacing w:line="600" w:lineRule="exact"/>
      <w:ind w:firstLine="567"/>
    </w:pPr>
    <w:rPr>
      <w:rFonts w:ascii="Calibri" w:hAnsi="Calibri"/>
      <w:sz w:val="28"/>
    </w:rPr>
  </w:style>
  <w:style w:type="paragraph" w:customStyle="1" w:styleId="134">
    <w:name w:val="Char3"/>
    <w:basedOn w:val="1"/>
    <w:qFormat/>
    <w:uiPriority w:val="0"/>
  </w:style>
  <w:style w:type="paragraph" w:customStyle="1" w:styleId="135">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36">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37">
    <w:name w:val="引用1"/>
    <w:basedOn w:val="1"/>
    <w:next w:val="1"/>
    <w:link w:val="262"/>
    <w:qFormat/>
    <w:uiPriority w:val="29"/>
    <w:rPr>
      <w:i/>
      <w:iCs/>
      <w:color w:val="000000"/>
      <w:szCs w:val="20"/>
    </w:rPr>
  </w:style>
  <w:style w:type="paragraph" w:customStyle="1" w:styleId="138">
    <w:name w:val="_Style 87"/>
    <w:basedOn w:val="1"/>
    <w:qFormat/>
    <w:uiPriority w:val="99"/>
    <w:pPr>
      <w:ind w:firstLine="420" w:firstLineChars="200"/>
    </w:pPr>
    <w:rPr>
      <w:rFonts w:ascii="Calibri" w:hAnsi="Calibri"/>
      <w:sz w:val="28"/>
      <w:szCs w:val="28"/>
    </w:rPr>
  </w:style>
  <w:style w:type="paragraph" w:customStyle="1" w:styleId="139">
    <w:name w:val="自定样式1"/>
    <w:basedOn w:val="1"/>
    <w:qFormat/>
    <w:uiPriority w:val="0"/>
    <w:pPr>
      <w:suppressAutoHyphens/>
      <w:jc w:val="center"/>
    </w:pPr>
    <w:rPr>
      <w:rFonts w:ascii="宋体" w:hAnsi="宋体"/>
      <w:color w:val="000000"/>
      <w:sz w:val="18"/>
    </w:rPr>
  </w:style>
  <w:style w:type="paragraph" w:customStyle="1" w:styleId="14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42">
    <w:name w:val="未处理的提及1"/>
    <w:unhideWhenUsed/>
    <w:qFormat/>
    <w:uiPriority w:val="99"/>
    <w:rPr>
      <w:color w:val="808080"/>
      <w:shd w:val="clear" w:color="auto" w:fill="E6E6E6"/>
    </w:rPr>
  </w:style>
  <w:style w:type="character" w:customStyle="1" w:styleId="143">
    <w:name w:val="正文文本 3 Char"/>
    <w:qFormat/>
    <w:uiPriority w:val="0"/>
    <w:rPr>
      <w:kern w:val="2"/>
      <w:sz w:val="16"/>
      <w:szCs w:val="16"/>
    </w:rPr>
  </w:style>
  <w:style w:type="character" w:customStyle="1" w:styleId="144">
    <w:name w:val="正文文本缩进 Char2"/>
    <w:semiHidden/>
    <w:qFormat/>
    <w:uiPriority w:val="99"/>
    <w:rPr>
      <w:rFonts w:ascii="Calibri" w:hAnsi="Calibri" w:eastAsia="宋体" w:cs="Times New Roman"/>
      <w:szCs w:val="24"/>
    </w:rPr>
  </w:style>
  <w:style w:type="character" w:customStyle="1" w:styleId="145">
    <w:name w:val="标题 3 Char"/>
    <w:qFormat/>
    <w:uiPriority w:val="0"/>
    <w:rPr>
      <w:rFonts w:ascii="仿宋_GB2312" w:hAnsi="Calibri" w:eastAsia="仿宋_GB2312" w:cs="Times New Roman"/>
      <w:b/>
      <w:kern w:val="0"/>
      <w:sz w:val="24"/>
      <w:szCs w:val="28"/>
    </w:rPr>
  </w:style>
  <w:style w:type="character" w:customStyle="1" w:styleId="146">
    <w:name w:val="批注框文本 Char2"/>
    <w:qFormat/>
    <w:uiPriority w:val="99"/>
    <w:rPr>
      <w:kern w:val="2"/>
      <w:sz w:val="18"/>
      <w:szCs w:val="18"/>
    </w:rPr>
  </w:style>
  <w:style w:type="character" w:customStyle="1" w:styleId="147">
    <w:name w:val="textcontents"/>
    <w:qFormat/>
    <w:uiPriority w:val="0"/>
    <w:rPr>
      <w:rFonts w:cs="Times New Roman"/>
    </w:rPr>
  </w:style>
  <w:style w:type="character" w:customStyle="1" w:styleId="148">
    <w:name w:val="ht1"/>
    <w:qFormat/>
    <w:uiPriority w:val="0"/>
    <w:rPr>
      <w:rFonts w:ascii="黑体" w:eastAsia="黑体"/>
      <w:b/>
      <w:bCs/>
    </w:rPr>
  </w:style>
  <w:style w:type="character" w:customStyle="1" w:styleId="149">
    <w:name w:val="标题 Char"/>
    <w:qFormat/>
    <w:uiPriority w:val="0"/>
    <w:rPr>
      <w:rFonts w:ascii="Cambria" w:hAnsi="Cambria" w:eastAsia="宋体" w:cs="Times New Roman"/>
      <w:b/>
      <w:bCs/>
      <w:kern w:val="2"/>
      <w:sz w:val="32"/>
      <w:szCs w:val="32"/>
    </w:rPr>
  </w:style>
  <w:style w:type="character" w:customStyle="1" w:styleId="150">
    <w:name w:val="14t1"/>
    <w:qFormat/>
    <w:uiPriority w:val="0"/>
    <w:rPr>
      <w:rFonts w:hint="eastAsia" w:ascii="宋体" w:hAnsi="宋体" w:eastAsia="宋体"/>
      <w:sz w:val="11"/>
      <w:szCs w:val="11"/>
    </w:rPr>
  </w:style>
  <w:style w:type="character" w:customStyle="1" w:styleId="151">
    <w:name w:val="Char Char36"/>
    <w:qFormat/>
    <w:uiPriority w:val="0"/>
    <w:rPr>
      <w:rFonts w:ascii="仿宋_GB2312" w:eastAsia="仿宋_GB2312" w:cs="MingLiU"/>
      <w:b/>
      <w:sz w:val="24"/>
      <w:szCs w:val="28"/>
    </w:rPr>
  </w:style>
  <w:style w:type="character" w:customStyle="1" w:styleId="152">
    <w:name w:val="文档结构图 Char"/>
    <w:qFormat/>
    <w:uiPriority w:val="0"/>
    <w:rPr>
      <w:rFonts w:ascii="宋体"/>
      <w:kern w:val="2"/>
      <w:sz w:val="18"/>
      <w:szCs w:val="18"/>
    </w:rPr>
  </w:style>
  <w:style w:type="character" w:customStyle="1" w:styleId="153">
    <w:name w:val="普通文字 Char Char2"/>
    <w:qFormat/>
    <w:uiPriority w:val="0"/>
    <w:rPr>
      <w:rFonts w:ascii="宋体" w:hAnsi="Courier New"/>
      <w:kern w:val="2"/>
      <w:sz w:val="28"/>
      <w:szCs w:val="28"/>
    </w:rPr>
  </w:style>
  <w:style w:type="character" w:customStyle="1" w:styleId="154">
    <w:name w:val="HTML 预设格式 Char"/>
    <w:qFormat/>
    <w:uiPriority w:val="0"/>
    <w:rPr>
      <w:rFonts w:ascii="宋体" w:hAnsi="宋体" w:eastAsia="宋体" w:cs="宋体"/>
      <w:color w:val="000000"/>
      <w:sz w:val="24"/>
      <w:szCs w:val="24"/>
    </w:rPr>
  </w:style>
  <w:style w:type="character" w:customStyle="1" w:styleId="155">
    <w:name w:val="纯文本 Char"/>
    <w:qFormat/>
    <w:uiPriority w:val="0"/>
    <w:rPr>
      <w:rFonts w:ascii="宋体" w:hAnsi="Courier New"/>
      <w:sz w:val="28"/>
      <w:szCs w:val="28"/>
    </w:rPr>
  </w:style>
  <w:style w:type="character" w:customStyle="1" w:styleId="156">
    <w:name w:val="批注框文本 Char"/>
    <w:qFormat/>
    <w:uiPriority w:val="0"/>
    <w:rPr>
      <w:sz w:val="18"/>
      <w:szCs w:val="18"/>
    </w:rPr>
  </w:style>
  <w:style w:type="character" w:customStyle="1" w:styleId="157">
    <w:name w:val="页脚 Char"/>
    <w:qFormat/>
    <w:uiPriority w:val="0"/>
    <w:rPr>
      <w:sz w:val="18"/>
      <w:szCs w:val="18"/>
    </w:rPr>
  </w:style>
  <w:style w:type="character" w:customStyle="1" w:styleId="158">
    <w:name w:val="标题 4 字符"/>
    <w:link w:val="5"/>
    <w:qFormat/>
    <w:uiPriority w:val="0"/>
    <w:rPr>
      <w:rFonts w:ascii="宋体" w:hAnsi="宋体" w:eastAsia="宋体" w:cs="宋体"/>
      <w:b/>
      <w:bCs/>
      <w:sz w:val="24"/>
      <w:szCs w:val="24"/>
      <w:lang w:val="en-US" w:eastAsia="zh-CN" w:bidi="ar-SA"/>
    </w:rPr>
  </w:style>
  <w:style w:type="character" w:customStyle="1" w:styleId="159">
    <w:name w:val="正文文本缩进 3 Char"/>
    <w:qFormat/>
    <w:uiPriority w:val="0"/>
    <w:rPr>
      <w:kern w:val="2"/>
      <w:sz w:val="16"/>
      <w:szCs w:val="16"/>
    </w:rPr>
  </w:style>
  <w:style w:type="character" w:customStyle="1" w:styleId="160">
    <w:name w:val="标题 8 Char"/>
    <w:qFormat/>
    <w:uiPriority w:val="0"/>
    <w:rPr>
      <w:rFonts w:ascii="Arial" w:hAnsi="Arial" w:eastAsia="黑体" w:cs="Times New Roman"/>
      <w:sz w:val="24"/>
      <w:szCs w:val="24"/>
    </w:rPr>
  </w:style>
  <w:style w:type="character" w:customStyle="1" w:styleId="161">
    <w:name w:val="HTML 预设格式 字符"/>
    <w:link w:val="40"/>
    <w:qFormat/>
    <w:uiPriority w:val="0"/>
    <w:rPr>
      <w:rFonts w:ascii="宋体" w:hAnsi="宋体" w:eastAsia="宋体" w:cs="宋体"/>
      <w:color w:val="000000"/>
      <w:sz w:val="24"/>
      <w:szCs w:val="24"/>
      <w:lang w:val="en-US" w:eastAsia="zh-CN" w:bidi="ar-SA"/>
    </w:rPr>
  </w:style>
  <w:style w:type="character" w:customStyle="1" w:styleId="162">
    <w:name w:val="文档结构图 字符"/>
    <w:link w:val="14"/>
    <w:qFormat/>
    <w:uiPriority w:val="0"/>
    <w:rPr>
      <w:rFonts w:eastAsia="宋体"/>
      <w:kern w:val="2"/>
      <w:sz w:val="21"/>
      <w:szCs w:val="24"/>
      <w:lang w:val="en-US" w:eastAsia="zh-CN" w:bidi="ar-SA"/>
    </w:rPr>
  </w:style>
  <w:style w:type="character" w:customStyle="1" w:styleId="163">
    <w:name w:val="正文文本缩进 2 Char1"/>
    <w:qFormat/>
    <w:uiPriority w:val="0"/>
    <w:rPr>
      <w:sz w:val="28"/>
      <w:szCs w:val="24"/>
    </w:rPr>
  </w:style>
  <w:style w:type="character" w:customStyle="1" w:styleId="164">
    <w:name w:val="标题 5 Char1"/>
    <w:qFormat/>
    <w:uiPriority w:val="0"/>
    <w:rPr>
      <w:rFonts w:ascii="宋体" w:hAnsi="宋体" w:eastAsia="宋体" w:cs="宋体"/>
      <w:b/>
      <w:bCs/>
      <w:sz w:val="20"/>
      <w:szCs w:val="20"/>
    </w:rPr>
  </w:style>
  <w:style w:type="character" w:customStyle="1" w:styleId="165">
    <w:name w:val="批注文字 Char"/>
    <w:qFormat/>
    <w:uiPriority w:val="0"/>
    <w:rPr>
      <w:rFonts w:ascii="Times New Roman" w:hAnsi="Times New Roman" w:eastAsia="宋体" w:cs="Times New Roman"/>
      <w:kern w:val="2"/>
      <w:sz w:val="21"/>
      <w:szCs w:val="24"/>
    </w:rPr>
  </w:style>
  <w:style w:type="character" w:customStyle="1" w:styleId="166">
    <w:name w:val="日期 字符"/>
    <w:link w:val="25"/>
    <w:qFormat/>
    <w:uiPriority w:val="0"/>
    <w:rPr>
      <w:rFonts w:eastAsia="宋体"/>
      <w:kern w:val="2"/>
      <w:sz w:val="21"/>
      <w:szCs w:val="24"/>
      <w:lang w:val="en-US" w:eastAsia="zh-CN" w:bidi="ar-SA"/>
    </w:rPr>
  </w:style>
  <w:style w:type="character" w:customStyle="1" w:styleId="167">
    <w:name w:val="style121"/>
    <w:qFormat/>
    <w:uiPriority w:val="0"/>
    <w:rPr>
      <w:rFonts w:hint="eastAsia" w:ascii="宋体" w:hAnsi="宋体" w:eastAsia="宋体"/>
      <w:sz w:val="18"/>
      <w:szCs w:val="18"/>
    </w:rPr>
  </w:style>
  <w:style w:type="character" w:customStyle="1" w:styleId="168">
    <w:name w:val="Section Char"/>
    <w:qFormat/>
    <w:uiPriority w:val="0"/>
    <w:rPr>
      <w:rFonts w:ascii="仿宋_GB2312" w:eastAsia="仿宋_GB2312" w:cs="MingLiU"/>
      <w:b/>
      <w:sz w:val="24"/>
      <w:szCs w:val="28"/>
      <w:lang w:val="en-US" w:eastAsia="zh-CN" w:bidi="ar-SA"/>
    </w:rPr>
  </w:style>
  <w:style w:type="character" w:customStyle="1" w:styleId="169">
    <w:name w:val="正文文本 3 Char1"/>
    <w:qFormat/>
    <w:uiPriority w:val="0"/>
    <w:rPr>
      <w:kern w:val="2"/>
      <w:sz w:val="16"/>
      <w:szCs w:val="16"/>
    </w:rPr>
  </w:style>
  <w:style w:type="character" w:customStyle="1" w:styleId="170">
    <w:name w:val="文档结构图 Char1"/>
    <w:qFormat/>
    <w:uiPriority w:val="0"/>
    <w:rPr>
      <w:rFonts w:ascii="宋体"/>
      <w:kern w:val="2"/>
      <w:sz w:val="18"/>
      <w:szCs w:val="18"/>
    </w:rPr>
  </w:style>
  <w:style w:type="character" w:customStyle="1" w:styleId="171">
    <w:name w:val="_Style 170"/>
    <w:qFormat/>
    <w:uiPriority w:val="0"/>
    <w:rPr>
      <w:i/>
      <w:iCs/>
      <w:color w:val="808080"/>
    </w:rPr>
  </w:style>
  <w:style w:type="character" w:customStyle="1" w:styleId="172">
    <w:name w:val="_Style 171"/>
    <w:qFormat/>
    <w:uiPriority w:val="0"/>
    <w:rPr>
      <w:b/>
      <w:bCs/>
      <w:smallCaps/>
      <w:color w:val="C0504D"/>
      <w:spacing w:val="5"/>
      <w:u w:val="single"/>
    </w:rPr>
  </w:style>
  <w:style w:type="character" w:customStyle="1" w:styleId="173">
    <w:name w:val="标题 9 Char"/>
    <w:qFormat/>
    <w:uiPriority w:val="0"/>
    <w:rPr>
      <w:rFonts w:ascii="Arial" w:hAnsi="Arial" w:eastAsia="黑体" w:cs="Times New Roman"/>
      <w:szCs w:val="21"/>
    </w:rPr>
  </w:style>
  <w:style w:type="character" w:customStyle="1" w:styleId="174">
    <w:name w:val="页眉 Char1"/>
    <w:semiHidden/>
    <w:qFormat/>
    <w:uiPriority w:val="99"/>
    <w:rPr>
      <w:kern w:val="2"/>
      <w:sz w:val="18"/>
      <w:szCs w:val="18"/>
    </w:rPr>
  </w:style>
  <w:style w:type="character" w:customStyle="1" w:styleId="175">
    <w:name w:val="_Style 174"/>
    <w:qFormat/>
    <w:uiPriority w:val="0"/>
    <w:rPr>
      <w:b/>
      <w:bCs/>
      <w:i/>
      <w:iCs/>
      <w:color w:val="4F81BD"/>
    </w:rPr>
  </w:style>
  <w:style w:type="character" w:customStyle="1" w:styleId="176">
    <w:name w:val="Char Char35"/>
    <w:qFormat/>
    <w:uiPriority w:val="0"/>
    <w:rPr>
      <w:rFonts w:ascii="仿宋_GB2312" w:eastAsia="仿宋_GB2312" w:cs="MingLiU"/>
      <w:b/>
      <w:sz w:val="24"/>
      <w:szCs w:val="28"/>
    </w:rPr>
  </w:style>
  <w:style w:type="character" w:customStyle="1" w:styleId="177">
    <w:name w:val="日期 Char2"/>
    <w:qFormat/>
    <w:uiPriority w:val="99"/>
    <w:rPr>
      <w:kern w:val="2"/>
      <w:sz w:val="21"/>
      <w:szCs w:val="24"/>
    </w:rPr>
  </w:style>
  <w:style w:type="character" w:customStyle="1" w:styleId="178">
    <w:name w:val="Char Char22"/>
    <w:qFormat/>
    <w:uiPriority w:val="0"/>
    <w:rPr>
      <w:b/>
      <w:bCs/>
      <w:kern w:val="2"/>
      <w:sz w:val="32"/>
      <w:szCs w:val="32"/>
    </w:rPr>
  </w:style>
  <w:style w:type="character" w:customStyle="1" w:styleId="179">
    <w:name w:val="正文文本缩进 2 Char2"/>
    <w:semiHidden/>
    <w:qFormat/>
    <w:uiPriority w:val="99"/>
    <w:rPr>
      <w:rFonts w:ascii="Calibri" w:hAnsi="Calibri" w:eastAsia="宋体" w:cs="Times New Roman"/>
      <w:szCs w:val="24"/>
    </w:rPr>
  </w:style>
  <w:style w:type="character" w:customStyle="1" w:styleId="180">
    <w:name w:val="明显强调1"/>
    <w:qFormat/>
    <w:uiPriority w:val="0"/>
    <w:rPr>
      <w:b/>
      <w:bCs/>
      <w:i/>
      <w:iCs/>
      <w:color w:val="4F81BD"/>
    </w:rPr>
  </w:style>
  <w:style w:type="character" w:customStyle="1" w:styleId="181">
    <w:name w:val="Char Char14"/>
    <w:qFormat/>
    <w:uiPriority w:val="0"/>
    <w:rPr>
      <w:kern w:val="2"/>
      <w:sz w:val="18"/>
      <w:szCs w:val="18"/>
    </w:rPr>
  </w:style>
  <w:style w:type="character" w:customStyle="1" w:styleId="182">
    <w:name w:val="s3"/>
    <w:qFormat/>
    <w:uiPriority w:val="0"/>
  </w:style>
  <w:style w:type="character" w:customStyle="1" w:styleId="183">
    <w:name w:val="标题 1 Char"/>
    <w:qFormat/>
    <w:uiPriority w:val="0"/>
    <w:rPr>
      <w:rFonts w:ascii="Times New Roman" w:hAnsi="Times New Roman" w:eastAsia="宋体" w:cs="Times New Roman"/>
      <w:b/>
      <w:bCs/>
      <w:kern w:val="44"/>
      <w:sz w:val="44"/>
      <w:szCs w:val="44"/>
    </w:rPr>
  </w:style>
  <w:style w:type="character" w:customStyle="1" w:styleId="184">
    <w:name w:val="日期 Char3"/>
    <w:semiHidden/>
    <w:qFormat/>
    <w:uiPriority w:val="99"/>
    <w:rPr>
      <w:rFonts w:ascii="Calibri" w:hAnsi="Calibri" w:eastAsia="宋体" w:cs="Times New Roman"/>
      <w:szCs w:val="24"/>
    </w:rPr>
  </w:style>
  <w:style w:type="character" w:customStyle="1" w:styleId="185">
    <w:name w:val="标题 1 字符"/>
    <w:link w:val="2"/>
    <w:qFormat/>
    <w:uiPriority w:val="0"/>
    <w:rPr>
      <w:rFonts w:eastAsia="宋体"/>
      <w:b/>
      <w:bCs/>
      <w:kern w:val="44"/>
      <w:sz w:val="44"/>
      <w:szCs w:val="44"/>
      <w:lang w:val="en-US" w:eastAsia="zh-CN" w:bidi="ar-SA"/>
    </w:rPr>
  </w:style>
  <w:style w:type="character" w:customStyle="1" w:styleId="186">
    <w:name w:val="title11"/>
    <w:qFormat/>
    <w:uiPriority w:val="0"/>
    <w:rPr>
      <w:b/>
      <w:bCs/>
      <w:color w:val="FFFFFF"/>
      <w:sz w:val="11"/>
      <w:szCs w:val="11"/>
    </w:rPr>
  </w:style>
  <w:style w:type="character" w:customStyle="1" w:styleId="187">
    <w:name w:val="明显引用 Char2"/>
    <w:qFormat/>
    <w:uiPriority w:val="99"/>
    <w:rPr>
      <w:b/>
      <w:bCs/>
      <w:i/>
      <w:iCs/>
      <w:color w:val="4F81BD"/>
      <w:kern w:val="2"/>
      <w:sz w:val="21"/>
      <w:szCs w:val="24"/>
    </w:rPr>
  </w:style>
  <w:style w:type="character" w:customStyle="1" w:styleId="188">
    <w:name w:val="引用 字符"/>
    <w:link w:val="117"/>
    <w:qFormat/>
    <w:uiPriority w:val="0"/>
    <w:rPr>
      <w:i/>
      <w:iCs/>
      <w:color w:val="000000"/>
      <w:kern w:val="2"/>
      <w:sz w:val="21"/>
      <w:szCs w:val="22"/>
      <w:lang w:bidi="ar-SA"/>
    </w:rPr>
  </w:style>
  <w:style w:type="character" w:customStyle="1" w:styleId="189">
    <w:name w:val="批注框文本 Char3"/>
    <w:semiHidden/>
    <w:qFormat/>
    <w:uiPriority w:val="99"/>
    <w:rPr>
      <w:rFonts w:ascii="Calibri" w:hAnsi="Calibri" w:eastAsia="宋体" w:cs="Times New Roman"/>
      <w:sz w:val="18"/>
      <w:szCs w:val="18"/>
    </w:rPr>
  </w:style>
  <w:style w:type="character" w:customStyle="1" w:styleId="190">
    <w:name w:val="标题 2 字符"/>
    <w:link w:val="3"/>
    <w:qFormat/>
    <w:uiPriority w:val="0"/>
    <w:rPr>
      <w:rFonts w:ascii="Cambria" w:hAnsi="Cambria" w:eastAsia="宋体"/>
      <w:b/>
      <w:bCs/>
      <w:kern w:val="2"/>
      <w:sz w:val="32"/>
      <w:szCs w:val="32"/>
      <w:lang w:val="en-US" w:eastAsia="zh-CN" w:bidi="ar-SA"/>
    </w:rPr>
  </w:style>
  <w:style w:type="character" w:customStyle="1" w:styleId="191">
    <w:name w:val="Char Char33"/>
    <w:qFormat/>
    <w:uiPriority w:val="0"/>
    <w:rPr>
      <w:rFonts w:ascii="仿宋_GB2312" w:eastAsia="仿宋_GB2312" w:cs="MingLiU"/>
      <w:b/>
      <w:sz w:val="24"/>
      <w:szCs w:val="28"/>
    </w:rPr>
  </w:style>
  <w:style w:type="character" w:customStyle="1" w:styleId="192">
    <w:name w:val="标题 2 Char"/>
    <w:qFormat/>
    <w:uiPriority w:val="0"/>
    <w:rPr>
      <w:rFonts w:ascii="仿宋_GB2312" w:hAnsi="Calibri" w:eastAsia="仿宋_GB2312" w:cs="Times New Roman"/>
      <w:b/>
      <w:spacing w:val="1"/>
      <w:w w:val="99"/>
      <w:kern w:val="0"/>
      <w:sz w:val="28"/>
      <w:szCs w:val="32"/>
    </w:rPr>
  </w:style>
  <w:style w:type="character" w:customStyle="1" w:styleId="193">
    <w:name w:val="l1"/>
    <w:basedOn w:val="47"/>
    <w:qFormat/>
    <w:uiPriority w:val="0"/>
  </w:style>
  <w:style w:type="character" w:customStyle="1" w:styleId="194">
    <w:name w:val="手改 Char Char"/>
    <w:qFormat/>
    <w:uiPriority w:val="0"/>
    <w:rPr>
      <w:kern w:val="2"/>
      <w:sz w:val="21"/>
      <w:szCs w:val="24"/>
    </w:rPr>
  </w:style>
  <w:style w:type="character" w:customStyle="1" w:styleId="195">
    <w:name w:val="style21"/>
    <w:qFormat/>
    <w:uiPriority w:val="0"/>
    <w:rPr>
      <w:b/>
      <w:bCs/>
      <w:sz w:val="28"/>
      <w:szCs w:val="28"/>
    </w:rPr>
  </w:style>
  <w:style w:type="character" w:customStyle="1" w:styleId="196">
    <w:name w:val="Char Char24"/>
    <w:qFormat/>
    <w:uiPriority w:val="0"/>
    <w:rPr>
      <w:b/>
      <w:bCs/>
      <w:kern w:val="44"/>
      <w:sz w:val="44"/>
      <w:szCs w:val="44"/>
    </w:rPr>
  </w:style>
  <w:style w:type="character" w:customStyle="1" w:styleId="197">
    <w:name w:val="页脚 字符"/>
    <w:link w:val="29"/>
    <w:qFormat/>
    <w:uiPriority w:val="0"/>
    <w:rPr>
      <w:rFonts w:eastAsia="宋体"/>
      <w:kern w:val="2"/>
      <w:sz w:val="18"/>
      <w:szCs w:val="18"/>
      <w:lang w:val="en-US" w:eastAsia="zh-CN" w:bidi="ar-SA"/>
    </w:rPr>
  </w:style>
  <w:style w:type="character" w:customStyle="1" w:styleId="198">
    <w:name w:val="_Style 197"/>
    <w:qFormat/>
    <w:uiPriority w:val="0"/>
    <w:rPr>
      <w:b/>
      <w:bCs/>
      <w:smallCaps/>
      <w:spacing w:val="5"/>
    </w:rPr>
  </w:style>
  <w:style w:type="character" w:customStyle="1" w:styleId="199">
    <w:name w:val="纯文本 Char1"/>
    <w:qFormat/>
    <w:uiPriority w:val="0"/>
    <w:rPr>
      <w:rFonts w:ascii="宋体" w:hAnsi="Courier New" w:cs="Courier New"/>
      <w:kern w:val="2"/>
      <w:sz w:val="21"/>
      <w:szCs w:val="21"/>
    </w:rPr>
  </w:style>
  <w:style w:type="character" w:customStyle="1" w:styleId="200">
    <w:name w:val="尾注文本 Char"/>
    <w:qFormat/>
    <w:uiPriority w:val="0"/>
    <w:rPr>
      <w:kern w:val="2"/>
      <w:sz w:val="21"/>
      <w:szCs w:val="24"/>
    </w:rPr>
  </w:style>
  <w:style w:type="character" w:customStyle="1" w:styleId="201">
    <w:name w:val="日期 Char1"/>
    <w:qFormat/>
    <w:uiPriority w:val="0"/>
    <w:rPr>
      <w:kern w:val="2"/>
      <w:sz w:val="21"/>
      <w:szCs w:val="22"/>
    </w:rPr>
  </w:style>
  <w:style w:type="character" w:customStyle="1" w:styleId="202">
    <w:name w:val="纯文本 字符"/>
    <w:link w:val="23"/>
    <w:qFormat/>
    <w:uiPriority w:val="0"/>
    <w:rPr>
      <w:rFonts w:ascii="宋体" w:hAnsi="Courier New" w:eastAsia="宋体" w:cs="Courier New"/>
      <w:kern w:val="2"/>
      <w:sz w:val="21"/>
      <w:szCs w:val="21"/>
      <w:lang w:val="en-US" w:eastAsia="zh-CN" w:bidi="ar-SA"/>
    </w:rPr>
  </w:style>
  <w:style w:type="character" w:customStyle="1" w:styleId="203">
    <w:name w:val="正文文本 Char1"/>
    <w:qFormat/>
    <w:uiPriority w:val="0"/>
    <w:rPr>
      <w:kern w:val="2"/>
      <w:sz w:val="21"/>
      <w:szCs w:val="22"/>
    </w:rPr>
  </w:style>
  <w:style w:type="character" w:customStyle="1" w:styleId="204">
    <w:name w:val="标题 9 Char1"/>
    <w:qFormat/>
    <w:uiPriority w:val="0"/>
    <w:rPr>
      <w:rFonts w:ascii="Times New Roman" w:hAnsi="Times New Roman" w:eastAsia="仿宋_GB2312" w:cs="Times New Roman"/>
      <w:sz w:val="30"/>
      <w:szCs w:val="20"/>
    </w:rPr>
  </w:style>
  <w:style w:type="character" w:customStyle="1" w:styleId="205">
    <w:name w:val="批注框文本 字符"/>
    <w:link w:val="28"/>
    <w:qFormat/>
    <w:uiPriority w:val="0"/>
    <w:rPr>
      <w:rFonts w:eastAsia="宋体"/>
      <w:kern w:val="2"/>
      <w:sz w:val="18"/>
      <w:szCs w:val="18"/>
      <w:lang w:val="en-US" w:eastAsia="zh-CN" w:bidi="ar-SA"/>
    </w:rPr>
  </w:style>
  <w:style w:type="character" w:customStyle="1" w:styleId="206">
    <w:name w:val="脚注文本 Char1"/>
    <w:qFormat/>
    <w:uiPriority w:val="0"/>
    <w:rPr>
      <w:rFonts w:ascii="Arial" w:hAnsi="Arial" w:cs="Arial"/>
      <w:sz w:val="18"/>
      <w:szCs w:val="18"/>
      <w:lang w:eastAsia="en-US"/>
    </w:rPr>
  </w:style>
  <w:style w:type="character" w:customStyle="1" w:styleId="207">
    <w:name w:val="正文文本缩进 Char"/>
    <w:qFormat/>
    <w:uiPriority w:val="0"/>
    <w:rPr>
      <w:rFonts w:ascii="黑体" w:hAnsi="宋体" w:eastAsia="黑体"/>
      <w:color w:val="000000"/>
      <w:sz w:val="28"/>
      <w:szCs w:val="32"/>
    </w:rPr>
  </w:style>
  <w:style w:type="character" w:customStyle="1" w:styleId="208">
    <w:name w:val="HTML 预设格式 Char1"/>
    <w:qFormat/>
    <w:uiPriority w:val="0"/>
    <w:rPr>
      <w:rFonts w:ascii="宋体" w:hAnsi="宋体" w:cs="宋体"/>
      <w:color w:val="000000"/>
      <w:sz w:val="24"/>
      <w:szCs w:val="24"/>
    </w:rPr>
  </w:style>
  <w:style w:type="character" w:customStyle="1" w:styleId="209">
    <w:name w:val="引用 Char3"/>
    <w:qFormat/>
    <w:uiPriority w:val="29"/>
    <w:rPr>
      <w:rFonts w:ascii="Calibri" w:hAnsi="Calibri" w:eastAsia="宋体" w:cs="Times New Roman"/>
      <w:i/>
      <w:iCs/>
      <w:color w:val="000000"/>
      <w:szCs w:val="24"/>
    </w:rPr>
  </w:style>
  <w:style w:type="character" w:customStyle="1" w:styleId="210">
    <w:name w:val="尾注文本 字符"/>
    <w:link w:val="27"/>
    <w:qFormat/>
    <w:uiPriority w:val="0"/>
    <w:rPr>
      <w:rFonts w:ascii="Arial" w:hAnsi="Arial" w:eastAsia="宋体" w:cs="Arial"/>
      <w:szCs w:val="24"/>
      <w:lang w:val="en-US" w:eastAsia="en-US" w:bidi="ar-SA"/>
    </w:rPr>
  </w:style>
  <w:style w:type="character" w:customStyle="1" w:styleId="211">
    <w:name w:val="标题 7 Char1"/>
    <w:qFormat/>
    <w:uiPriority w:val="0"/>
    <w:rPr>
      <w:rFonts w:ascii="Times New Roman" w:hAnsi="Times New Roman" w:eastAsia="仿宋_GB2312" w:cs="Times New Roman"/>
      <w:sz w:val="30"/>
      <w:szCs w:val="20"/>
    </w:rPr>
  </w:style>
  <w:style w:type="character" w:customStyle="1" w:styleId="212">
    <w:name w:val="普通文字 Char Char1"/>
    <w:qFormat/>
    <w:uiPriority w:val="0"/>
    <w:rPr>
      <w:rFonts w:ascii="宋体" w:hAnsi="Courier New"/>
      <w:kern w:val="2"/>
      <w:sz w:val="28"/>
      <w:szCs w:val="28"/>
    </w:rPr>
  </w:style>
  <w:style w:type="character" w:customStyle="1" w:styleId="213">
    <w:name w:val="明显参考1"/>
    <w:qFormat/>
    <w:uiPriority w:val="0"/>
    <w:rPr>
      <w:b/>
      <w:bCs/>
      <w:smallCaps/>
      <w:color w:val="C0504D"/>
      <w:spacing w:val="5"/>
      <w:u w:val="single"/>
    </w:rPr>
  </w:style>
  <w:style w:type="character" w:customStyle="1" w:styleId="214">
    <w:name w:val="正文文本缩进 Char1"/>
    <w:qFormat/>
    <w:uiPriority w:val="0"/>
    <w:rPr>
      <w:kern w:val="2"/>
      <w:sz w:val="21"/>
      <w:szCs w:val="24"/>
    </w:rPr>
  </w:style>
  <w:style w:type="character" w:customStyle="1" w:styleId="215">
    <w:name w:val="页眉 Char"/>
    <w:qFormat/>
    <w:uiPriority w:val="0"/>
    <w:rPr>
      <w:sz w:val="18"/>
      <w:szCs w:val="18"/>
    </w:rPr>
  </w:style>
  <w:style w:type="character" w:customStyle="1" w:styleId="216">
    <w:name w:val="style31"/>
    <w:qFormat/>
    <w:uiPriority w:val="0"/>
    <w:rPr>
      <w:sz w:val="10"/>
      <w:szCs w:val="10"/>
    </w:rPr>
  </w:style>
  <w:style w:type="character" w:customStyle="1" w:styleId="217">
    <w:name w:val="日期 Char"/>
    <w:qFormat/>
    <w:uiPriority w:val="0"/>
    <w:rPr>
      <w:rFonts w:eastAsia="宋体"/>
      <w:szCs w:val="24"/>
    </w:rPr>
  </w:style>
  <w:style w:type="character" w:customStyle="1" w:styleId="218">
    <w:name w:val="标题 1 Char1"/>
    <w:qFormat/>
    <w:uiPriority w:val="0"/>
    <w:rPr>
      <w:rFonts w:ascii="Times New Roman" w:hAnsi="Times New Roman" w:eastAsia="宋体" w:cs="Times New Roman"/>
      <w:b/>
      <w:bCs/>
      <w:kern w:val="44"/>
      <w:sz w:val="44"/>
      <w:szCs w:val="44"/>
    </w:rPr>
  </w:style>
  <w:style w:type="character" w:customStyle="1" w:styleId="219">
    <w:name w:val="main_tdbg_7601"/>
    <w:qFormat/>
    <w:uiPriority w:val="0"/>
    <w:rPr>
      <w:sz w:val="14"/>
      <w:szCs w:val="14"/>
    </w:rPr>
  </w:style>
  <w:style w:type="character" w:customStyle="1" w:styleId="220">
    <w:name w:val="尾注文本 Char1"/>
    <w:qFormat/>
    <w:uiPriority w:val="0"/>
    <w:rPr>
      <w:rFonts w:ascii="Arial" w:hAnsi="Arial" w:cs="Arial"/>
      <w:szCs w:val="24"/>
      <w:lang w:eastAsia="en-US"/>
    </w:rPr>
  </w:style>
  <w:style w:type="character" w:customStyle="1" w:styleId="221">
    <w:name w:val="副标题 Char2"/>
    <w:qFormat/>
    <w:uiPriority w:val="11"/>
    <w:rPr>
      <w:rFonts w:ascii="Cambria" w:hAnsi="Cambria" w:eastAsia="宋体" w:cs="Times New Roman"/>
      <w:b/>
      <w:bCs/>
      <w:kern w:val="28"/>
      <w:sz w:val="32"/>
      <w:szCs w:val="32"/>
    </w:rPr>
  </w:style>
  <w:style w:type="character" w:customStyle="1" w:styleId="222">
    <w:name w:val="正文文本缩进 3 Char2"/>
    <w:semiHidden/>
    <w:qFormat/>
    <w:uiPriority w:val="99"/>
    <w:rPr>
      <w:rFonts w:ascii="Calibri" w:hAnsi="Calibri" w:eastAsia="宋体" w:cs="Times New Roman"/>
      <w:sz w:val="16"/>
      <w:szCs w:val="16"/>
    </w:rPr>
  </w:style>
  <w:style w:type="character" w:customStyle="1" w:styleId="223">
    <w:name w:val="Char Char34"/>
    <w:qFormat/>
    <w:uiPriority w:val="0"/>
    <w:rPr>
      <w:rFonts w:ascii="仿宋_GB2312" w:eastAsia="仿宋_GB2312" w:cs="MingLiU"/>
      <w:b/>
      <w:spacing w:val="1"/>
      <w:w w:val="99"/>
      <w:sz w:val="28"/>
      <w:szCs w:val="32"/>
    </w:rPr>
  </w:style>
  <w:style w:type="character" w:customStyle="1" w:styleId="224">
    <w:name w:val="docpro"/>
    <w:basedOn w:val="47"/>
    <w:qFormat/>
    <w:uiPriority w:val="0"/>
  </w:style>
  <w:style w:type="character" w:customStyle="1" w:styleId="225">
    <w:name w:val="正文文本 字符"/>
    <w:link w:val="17"/>
    <w:qFormat/>
    <w:uiPriority w:val="0"/>
    <w:rPr>
      <w:rFonts w:eastAsia="宋体"/>
      <w:kern w:val="2"/>
      <w:sz w:val="21"/>
      <w:szCs w:val="24"/>
      <w:lang w:val="en-US" w:eastAsia="zh-CN" w:bidi="ar-SA"/>
    </w:rPr>
  </w:style>
  <w:style w:type="character" w:customStyle="1" w:styleId="226">
    <w:name w:val="ITTHEADER1 Char"/>
    <w:qFormat/>
    <w:uiPriority w:val="0"/>
    <w:rPr>
      <w:rFonts w:eastAsia="黑体"/>
      <w:kern w:val="2"/>
      <w:sz w:val="44"/>
      <w:szCs w:val="44"/>
      <w:lang w:val="en-US" w:eastAsia="zh-CN" w:bidi="ar-SA"/>
    </w:rPr>
  </w:style>
  <w:style w:type="character" w:customStyle="1" w:styleId="227">
    <w:name w:val="副标题 Char"/>
    <w:qFormat/>
    <w:uiPriority w:val="0"/>
    <w:rPr>
      <w:rFonts w:ascii="Cambria" w:hAnsi="Cambria" w:eastAsia="宋体" w:cs="Times New Roman"/>
      <w:b/>
      <w:bCs/>
      <w:kern w:val="28"/>
      <w:sz w:val="32"/>
      <w:szCs w:val="32"/>
    </w:rPr>
  </w:style>
  <w:style w:type="character" w:customStyle="1" w:styleId="228">
    <w:name w:val="标题 6 字符"/>
    <w:link w:val="7"/>
    <w:qFormat/>
    <w:uiPriority w:val="0"/>
    <w:rPr>
      <w:rFonts w:hAnsi="Arial" w:eastAsia="仿宋_GB2312"/>
      <w:sz w:val="30"/>
      <w:lang w:val="en-US" w:eastAsia="zh-CN" w:bidi="ar-SA"/>
    </w:rPr>
  </w:style>
  <w:style w:type="character" w:customStyle="1" w:styleId="229">
    <w:name w:val="标题 Char2"/>
    <w:qFormat/>
    <w:uiPriority w:val="10"/>
    <w:rPr>
      <w:rFonts w:ascii="Cambria" w:hAnsi="Cambria" w:eastAsia="宋体" w:cs="Times New Roman"/>
      <w:b/>
      <w:bCs/>
      <w:sz w:val="32"/>
      <w:szCs w:val="32"/>
    </w:rPr>
  </w:style>
  <w:style w:type="character" w:customStyle="1" w:styleId="230">
    <w:name w:val="正文文本 Char2"/>
    <w:qFormat/>
    <w:uiPriority w:val="99"/>
    <w:rPr>
      <w:kern w:val="2"/>
      <w:sz w:val="21"/>
      <w:szCs w:val="24"/>
    </w:rPr>
  </w:style>
  <w:style w:type="character" w:customStyle="1" w:styleId="231">
    <w:name w:val="正文文本 2 字符"/>
    <w:link w:val="39"/>
    <w:qFormat/>
    <w:uiPriority w:val="0"/>
    <w:rPr>
      <w:i/>
      <w:iCs/>
      <w:kern w:val="2"/>
      <w:sz w:val="26"/>
      <w:szCs w:val="24"/>
    </w:rPr>
  </w:style>
  <w:style w:type="character" w:customStyle="1" w:styleId="232">
    <w:name w:val="0d1471"/>
    <w:qFormat/>
    <w:uiPriority w:val="0"/>
    <w:rPr>
      <w:color w:val="000000"/>
      <w:sz w:val="11"/>
      <w:szCs w:val="11"/>
      <w:u w:val="none"/>
    </w:rPr>
  </w:style>
  <w:style w:type="character" w:customStyle="1" w:styleId="233">
    <w:name w:val="批注主题 Char"/>
    <w:qFormat/>
    <w:uiPriority w:val="0"/>
    <w:rPr>
      <w:rFonts w:ascii="宋体" w:hAnsi="宋体" w:eastAsia="宋体"/>
      <w:kern w:val="2"/>
      <w:sz w:val="24"/>
      <w:szCs w:val="28"/>
      <w:lang w:val="en-US" w:eastAsia="zh-CN" w:bidi="ar-SA"/>
    </w:rPr>
  </w:style>
  <w:style w:type="character" w:customStyle="1" w:styleId="234">
    <w:name w:val="正文文本 2 Char1"/>
    <w:semiHidden/>
    <w:qFormat/>
    <w:uiPriority w:val="99"/>
    <w:rPr>
      <w:rFonts w:ascii="Calibri" w:hAnsi="Calibri" w:eastAsia="宋体" w:cs="Times New Roman"/>
      <w:szCs w:val="24"/>
    </w:rPr>
  </w:style>
  <w:style w:type="character" w:customStyle="1" w:styleId="235">
    <w:name w:val="批注框文本 Char1"/>
    <w:qFormat/>
    <w:uiPriority w:val="0"/>
    <w:rPr>
      <w:kern w:val="2"/>
      <w:sz w:val="18"/>
      <w:szCs w:val="18"/>
    </w:rPr>
  </w:style>
  <w:style w:type="character" w:customStyle="1" w:styleId="236">
    <w:name w:val="标题 字符"/>
    <w:link w:val="43"/>
    <w:qFormat/>
    <w:uiPriority w:val="0"/>
    <w:rPr>
      <w:rFonts w:eastAsia="宋体"/>
      <w:szCs w:val="24"/>
      <w:u w:val="single"/>
      <w:lang w:val="en-US" w:eastAsia="en-US" w:bidi="ar-SA"/>
    </w:rPr>
  </w:style>
  <w:style w:type="character" w:customStyle="1" w:styleId="237">
    <w:name w:val="正文文本缩进 2 字符"/>
    <w:link w:val="26"/>
    <w:qFormat/>
    <w:uiPriority w:val="0"/>
    <w:rPr>
      <w:rFonts w:eastAsia="宋体"/>
      <w:sz w:val="28"/>
      <w:szCs w:val="24"/>
      <w:lang w:val="en-US" w:eastAsia="zh-CN" w:bidi="ar-SA"/>
    </w:rPr>
  </w:style>
  <w:style w:type="character" w:customStyle="1" w:styleId="238">
    <w:name w:val="引用 Char"/>
    <w:link w:val="115"/>
    <w:qFormat/>
    <w:uiPriority w:val="0"/>
    <w:rPr>
      <w:rFonts w:ascii="Times New Roman" w:hAnsi="Times New Roman" w:eastAsia="宋体" w:cs="Times New Roman"/>
      <w:i/>
      <w:iCs/>
      <w:color w:val="000000"/>
      <w:kern w:val="2"/>
      <w:sz w:val="21"/>
      <w:szCs w:val="24"/>
    </w:rPr>
  </w:style>
  <w:style w:type="character" w:customStyle="1" w:styleId="239">
    <w:name w:val="font161"/>
    <w:qFormat/>
    <w:uiPriority w:val="0"/>
    <w:rPr>
      <w:b/>
      <w:bCs/>
      <w:sz w:val="32"/>
      <w:szCs w:val="32"/>
    </w:rPr>
  </w:style>
  <w:style w:type="character" w:customStyle="1" w:styleId="240">
    <w:name w:val="正文文本缩进 字符"/>
    <w:link w:val="18"/>
    <w:qFormat/>
    <w:uiPriority w:val="0"/>
    <w:rPr>
      <w:rFonts w:eastAsia="宋体"/>
      <w:kern w:val="2"/>
      <w:sz w:val="21"/>
      <w:szCs w:val="24"/>
      <w:lang w:val="en-US" w:eastAsia="zh-CN" w:bidi="ar-SA"/>
    </w:rPr>
  </w:style>
  <w:style w:type="character" w:customStyle="1" w:styleId="241">
    <w:name w:val="标题 9 字符"/>
    <w:link w:val="11"/>
    <w:qFormat/>
    <w:uiPriority w:val="0"/>
    <w:rPr>
      <w:rFonts w:eastAsia="仿宋_GB2312"/>
      <w:sz w:val="30"/>
      <w:lang w:val="en-US" w:eastAsia="zh-CN" w:bidi="ar-SA"/>
    </w:rPr>
  </w:style>
  <w:style w:type="character" w:customStyle="1" w:styleId="242">
    <w:name w:val="标题 8 字符"/>
    <w:link w:val="10"/>
    <w:qFormat/>
    <w:uiPriority w:val="0"/>
    <w:rPr>
      <w:rFonts w:hAnsi="Arial" w:eastAsia="仿宋_GB2312"/>
      <w:sz w:val="30"/>
      <w:lang w:val="en-US" w:eastAsia="zh-CN" w:bidi="ar-SA"/>
    </w:rPr>
  </w:style>
  <w:style w:type="character" w:customStyle="1" w:styleId="243">
    <w:name w:val="Char Char32"/>
    <w:qFormat/>
    <w:uiPriority w:val="0"/>
    <w:rPr>
      <w:rFonts w:ascii="仿宋_GB2312" w:eastAsia="仿宋_GB2312" w:cs="MingLiU"/>
      <w:b/>
      <w:spacing w:val="1"/>
      <w:w w:val="99"/>
      <w:sz w:val="28"/>
      <w:szCs w:val="32"/>
    </w:rPr>
  </w:style>
  <w:style w:type="character" w:customStyle="1" w:styleId="244">
    <w:name w:val="正文文本缩进 3 字符"/>
    <w:link w:val="36"/>
    <w:qFormat/>
    <w:uiPriority w:val="0"/>
    <w:rPr>
      <w:rFonts w:ascii="宋体" w:hAnsi="宋体" w:eastAsia="宋体"/>
      <w:kern w:val="2"/>
      <w:sz w:val="28"/>
      <w:szCs w:val="28"/>
      <w:lang w:val="en-US" w:eastAsia="zh-CN" w:bidi="ar-SA"/>
    </w:rPr>
  </w:style>
  <w:style w:type="character" w:customStyle="1" w:styleId="245">
    <w:name w:val="标题 2 Char1"/>
    <w:qFormat/>
    <w:uiPriority w:val="0"/>
    <w:rPr>
      <w:rFonts w:ascii="Cambria" w:hAnsi="Cambria" w:eastAsia="宋体" w:cs="Times New Roman"/>
      <w:b/>
      <w:bCs/>
      <w:kern w:val="2"/>
      <w:sz w:val="32"/>
      <w:szCs w:val="32"/>
    </w:rPr>
  </w:style>
  <w:style w:type="character" w:customStyle="1" w:styleId="246">
    <w:name w:val="ss16"/>
    <w:qFormat/>
    <w:uiPriority w:val="0"/>
    <w:rPr>
      <w:rFonts w:hint="eastAsia" w:ascii="宋体" w:hAnsi="宋体" w:eastAsia="宋体"/>
      <w:color w:val="000000"/>
      <w:sz w:val="9"/>
      <w:szCs w:val="9"/>
    </w:rPr>
  </w:style>
  <w:style w:type="character" w:customStyle="1" w:styleId="247">
    <w:name w:val="批注主题 Char3"/>
    <w:semiHidden/>
    <w:qFormat/>
    <w:uiPriority w:val="99"/>
    <w:rPr>
      <w:rFonts w:ascii="Calibri" w:hAnsi="Calibri" w:eastAsia="宋体" w:cs="Times New Roman"/>
      <w:b/>
      <w:bCs/>
      <w:szCs w:val="24"/>
    </w:rPr>
  </w:style>
  <w:style w:type="character" w:customStyle="1" w:styleId="248">
    <w:name w:val="明显引用 Char1"/>
    <w:link w:val="132"/>
    <w:qFormat/>
    <w:uiPriority w:val="30"/>
    <w:rPr>
      <w:b/>
      <w:bCs/>
      <w:i/>
      <w:iCs/>
      <w:color w:val="4F81BD"/>
      <w:kern w:val="2"/>
      <w:sz w:val="21"/>
    </w:rPr>
  </w:style>
  <w:style w:type="character" w:customStyle="1" w:styleId="249">
    <w:name w:val="HTML 预设格式 Char2"/>
    <w:semiHidden/>
    <w:qFormat/>
    <w:uiPriority w:val="99"/>
    <w:rPr>
      <w:rFonts w:ascii="Courier New" w:hAnsi="Courier New" w:eastAsia="宋体" w:cs="Courier New"/>
      <w:sz w:val="20"/>
      <w:szCs w:val="20"/>
    </w:rPr>
  </w:style>
  <w:style w:type="character" w:customStyle="1" w:styleId="250">
    <w:name w:val="Char Char17"/>
    <w:qFormat/>
    <w:uiPriority w:val="0"/>
    <w:rPr>
      <w:kern w:val="2"/>
      <w:sz w:val="26"/>
      <w:szCs w:val="24"/>
    </w:rPr>
  </w:style>
  <w:style w:type="character" w:customStyle="1" w:styleId="251">
    <w:name w:val="标题 3 Char1"/>
    <w:qFormat/>
    <w:uiPriority w:val="0"/>
    <w:rPr>
      <w:rFonts w:ascii="Times New Roman" w:hAnsi="Times New Roman" w:eastAsia="宋体" w:cs="Times New Roman"/>
      <w:b/>
      <w:bCs/>
      <w:kern w:val="2"/>
      <w:sz w:val="32"/>
      <w:szCs w:val="32"/>
    </w:rPr>
  </w:style>
  <w:style w:type="character" w:customStyle="1" w:styleId="252">
    <w:name w:val="标题 5 Char"/>
    <w:qFormat/>
    <w:uiPriority w:val="0"/>
    <w:rPr>
      <w:rFonts w:ascii="Calibri" w:hAnsi="Calibri" w:eastAsia="宋体" w:cs="Times New Roman"/>
      <w:b/>
      <w:bCs/>
      <w:sz w:val="28"/>
      <w:szCs w:val="28"/>
    </w:rPr>
  </w:style>
  <w:style w:type="character" w:customStyle="1" w:styleId="253">
    <w:name w:val="页脚 Char1"/>
    <w:semiHidden/>
    <w:qFormat/>
    <w:uiPriority w:val="99"/>
    <w:rPr>
      <w:kern w:val="2"/>
      <w:sz w:val="18"/>
      <w:szCs w:val="18"/>
    </w:rPr>
  </w:style>
  <w:style w:type="character" w:customStyle="1" w:styleId="254">
    <w:name w:val="unnamed1"/>
    <w:basedOn w:val="47"/>
    <w:qFormat/>
    <w:uiPriority w:val="0"/>
  </w:style>
  <w:style w:type="character" w:customStyle="1" w:styleId="255">
    <w:name w:val="Char Char9"/>
    <w:qFormat/>
    <w:locked/>
    <w:uiPriority w:val="0"/>
    <w:rPr>
      <w:rFonts w:ascii="仿宋_GB2312" w:eastAsia="仿宋_GB2312" w:cs="MingLiU"/>
      <w:b/>
      <w:sz w:val="24"/>
      <w:szCs w:val="28"/>
      <w:lang w:val="en-US" w:eastAsia="zh-CN" w:bidi="ar-SA"/>
    </w:rPr>
  </w:style>
  <w:style w:type="character" w:customStyle="1" w:styleId="256">
    <w:name w:val="批注主题 Char1"/>
    <w:qFormat/>
    <w:uiPriority w:val="0"/>
    <w:rPr>
      <w:b/>
      <w:bCs/>
      <w:kern w:val="2"/>
      <w:sz w:val="21"/>
      <w:szCs w:val="22"/>
    </w:rPr>
  </w:style>
  <w:style w:type="character" w:customStyle="1" w:styleId="257">
    <w:name w:val="正文文本 3 字符"/>
    <w:link w:val="16"/>
    <w:qFormat/>
    <w:uiPriority w:val="0"/>
    <w:rPr>
      <w:rFonts w:eastAsia="宋体"/>
      <w:kern w:val="2"/>
      <w:sz w:val="16"/>
      <w:szCs w:val="16"/>
      <w:lang w:val="en-US" w:eastAsia="zh-CN" w:bidi="ar-SA"/>
    </w:rPr>
  </w:style>
  <w:style w:type="character" w:customStyle="1" w:styleId="258">
    <w:name w:val="纯文本 Char2"/>
    <w:semiHidden/>
    <w:qFormat/>
    <w:uiPriority w:val="99"/>
    <w:rPr>
      <w:rFonts w:ascii="宋体" w:hAnsi="Courier New" w:eastAsia="宋体" w:cs="Courier New"/>
      <w:szCs w:val="21"/>
    </w:rPr>
  </w:style>
  <w:style w:type="character" w:customStyle="1" w:styleId="259">
    <w:name w:val="intel3"/>
    <w:basedOn w:val="47"/>
    <w:qFormat/>
    <w:uiPriority w:val="0"/>
  </w:style>
  <w:style w:type="character" w:customStyle="1" w:styleId="260">
    <w:name w:val="subhead1"/>
    <w:qFormat/>
    <w:uiPriority w:val="0"/>
    <w:rPr>
      <w:rFonts w:hint="default" w:ascii="Tahoma" w:hAnsi="Tahoma" w:cs="Tahoma"/>
      <w:color w:val="000000"/>
      <w:sz w:val="18"/>
      <w:szCs w:val="18"/>
      <w:u w:val="none"/>
      <w:shd w:val="clear" w:color="auto" w:fill="FFFFFF"/>
    </w:rPr>
  </w:style>
  <w:style w:type="character" w:customStyle="1" w:styleId="261">
    <w:name w:val="脚注文本 Char"/>
    <w:qFormat/>
    <w:uiPriority w:val="0"/>
    <w:rPr>
      <w:rFonts w:ascii="Arial" w:hAnsi="Arial" w:eastAsia="宋体" w:cs="Arial"/>
      <w:sz w:val="18"/>
      <w:szCs w:val="18"/>
      <w:lang w:eastAsia="en-US"/>
    </w:rPr>
  </w:style>
  <w:style w:type="character" w:customStyle="1" w:styleId="262">
    <w:name w:val="引用 Char1"/>
    <w:link w:val="137"/>
    <w:qFormat/>
    <w:uiPriority w:val="29"/>
    <w:rPr>
      <w:i/>
      <w:iCs/>
      <w:color w:val="000000"/>
      <w:kern w:val="2"/>
      <w:sz w:val="21"/>
    </w:rPr>
  </w:style>
  <w:style w:type="character" w:customStyle="1" w:styleId="263">
    <w:name w:val="正文文本缩进 2 Char"/>
    <w:qFormat/>
    <w:uiPriority w:val="0"/>
    <w:rPr>
      <w:kern w:val="2"/>
      <w:sz w:val="21"/>
      <w:szCs w:val="24"/>
    </w:rPr>
  </w:style>
  <w:style w:type="character" w:customStyle="1" w:styleId="264">
    <w:name w:val="脚注文本 Char2"/>
    <w:semiHidden/>
    <w:qFormat/>
    <w:uiPriority w:val="99"/>
    <w:rPr>
      <w:rFonts w:ascii="Calibri" w:hAnsi="Calibri" w:eastAsia="宋体" w:cs="Times New Roman"/>
      <w:sz w:val="18"/>
      <w:szCs w:val="18"/>
    </w:rPr>
  </w:style>
  <w:style w:type="character" w:customStyle="1" w:styleId="265">
    <w:name w:val="ca-141"/>
    <w:qFormat/>
    <w:uiPriority w:val="0"/>
    <w:rPr>
      <w:rFonts w:hint="eastAsia" w:ascii="仿宋_GB2312" w:eastAsia="仿宋_GB2312"/>
      <w:sz w:val="21"/>
      <w:szCs w:val="21"/>
    </w:rPr>
  </w:style>
  <w:style w:type="character" w:customStyle="1" w:styleId="266">
    <w:name w:val="标题 Char1"/>
    <w:qFormat/>
    <w:uiPriority w:val="10"/>
    <w:rPr>
      <w:szCs w:val="24"/>
      <w:u w:val="single"/>
      <w:lang w:eastAsia="en-US"/>
    </w:rPr>
  </w:style>
  <w:style w:type="character" w:customStyle="1" w:styleId="267">
    <w:name w:val="style161"/>
    <w:qFormat/>
    <w:uiPriority w:val="0"/>
    <w:rPr>
      <w:b/>
      <w:bCs/>
      <w:color w:val="333333"/>
    </w:rPr>
  </w:style>
  <w:style w:type="character" w:customStyle="1" w:styleId="268">
    <w:name w:val="Char Char11"/>
    <w:qFormat/>
    <w:locked/>
    <w:uiPriority w:val="0"/>
    <w:rPr>
      <w:rFonts w:eastAsia="黑体"/>
      <w:kern w:val="2"/>
      <w:sz w:val="44"/>
      <w:szCs w:val="44"/>
      <w:lang w:val="en-US" w:eastAsia="zh-CN" w:bidi="ar-SA"/>
    </w:rPr>
  </w:style>
  <w:style w:type="character" w:customStyle="1" w:styleId="269">
    <w:name w:val="标题 7 Char"/>
    <w:qFormat/>
    <w:uiPriority w:val="0"/>
    <w:rPr>
      <w:rFonts w:ascii="Calibri" w:hAnsi="Calibri" w:eastAsia="宋体" w:cs="Times New Roman"/>
      <w:b/>
      <w:bCs/>
      <w:sz w:val="24"/>
      <w:szCs w:val="24"/>
    </w:rPr>
  </w:style>
  <w:style w:type="character" w:customStyle="1" w:styleId="270">
    <w:name w:val="批注文字 Char1"/>
    <w:qFormat/>
    <w:uiPriority w:val="99"/>
    <w:rPr>
      <w:rFonts w:ascii="Times New Roman" w:hAnsi="Times New Roman" w:eastAsia="宋体" w:cs="Times New Roman"/>
      <w:szCs w:val="24"/>
    </w:rPr>
  </w:style>
  <w:style w:type="character" w:customStyle="1" w:styleId="271">
    <w:name w:val="明显引用 Char"/>
    <w:qFormat/>
    <w:uiPriority w:val="0"/>
    <w:rPr>
      <w:rFonts w:ascii="Times New Roman" w:hAnsi="Times New Roman" w:eastAsia="宋体" w:cs="Times New Roman"/>
      <w:b/>
      <w:bCs/>
      <w:i/>
      <w:iCs/>
      <w:color w:val="4F81BD"/>
      <w:kern w:val="2"/>
      <w:sz w:val="21"/>
      <w:szCs w:val="24"/>
    </w:rPr>
  </w:style>
  <w:style w:type="character" w:customStyle="1" w:styleId="272">
    <w:name w:val="标题 5 字符"/>
    <w:link w:val="6"/>
    <w:qFormat/>
    <w:uiPriority w:val="0"/>
    <w:rPr>
      <w:rFonts w:ascii="宋体" w:hAnsi="宋体" w:eastAsia="宋体" w:cs="宋体"/>
      <w:b/>
      <w:bCs/>
      <w:lang w:val="en-US" w:eastAsia="zh-CN" w:bidi="ar-SA"/>
    </w:rPr>
  </w:style>
  <w:style w:type="character" w:customStyle="1" w:styleId="273">
    <w:name w:val="正文文本缩进 3 Char1"/>
    <w:qFormat/>
    <w:uiPriority w:val="0"/>
    <w:rPr>
      <w:rFonts w:ascii="宋体" w:hAnsi="宋体"/>
      <w:kern w:val="2"/>
      <w:sz w:val="28"/>
      <w:szCs w:val="28"/>
    </w:rPr>
  </w:style>
  <w:style w:type="character" w:customStyle="1" w:styleId="274">
    <w:name w:val="正文文本 Char"/>
    <w:qFormat/>
    <w:uiPriority w:val="0"/>
    <w:rPr>
      <w:sz w:val="26"/>
      <w:szCs w:val="24"/>
    </w:rPr>
  </w:style>
  <w:style w:type="character" w:customStyle="1" w:styleId="275">
    <w:name w:val="明显引用 字符"/>
    <w:link w:val="81"/>
    <w:qFormat/>
    <w:uiPriority w:val="0"/>
    <w:rPr>
      <w:b/>
      <w:bCs/>
      <w:i/>
      <w:iCs/>
      <w:color w:val="4F81BD"/>
      <w:kern w:val="2"/>
      <w:sz w:val="21"/>
      <w:szCs w:val="22"/>
      <w:lang w:bidi="ar-SA"/>
    </w:rPr>
  </w:style>
  <w:style w:type="character" w:customStyle="1" w:styleId="276">
    <w:name w:val="Char Char12"/>
    <w:qFormat/>
    <w:uiPriority w:val="0"/>
    <w:rPr>
      <w:rFonts w:eastAsia="黑体"/>
      <w:kern w:val="2"/>
      <w:sz w:val="44"/>
      <w:szCs w:val="44"/>
      <w:lang w:val="en-US" w:eastAsia="zh-CN" w:bidi="ar-SA"/>
    </w:rPr>
  </w:style>
  <w:style w:type="character" w:customStyle="1" w:styleId="277">
    <w:name w:val="标题 4 Char"/>
    <w:qFormat/>
    <w:uiPriority w:val="0"/>
    <w:rPr>
      <w:rFonts w:ascii="仿宋_GB2312" w:hAnsi="Calibri" w:eastAsia="仿宋_GB2312" w:cs="Times New Roman"/>
      <w:b/>
      <w:kern w:val="0"/>
      <w:sz w:val="24"/>
      <w:szCs w:val="28"/>
    </w:rPr>
  </w:style>
  <w:style w:type="character" w:customStyle="1" w:styleId="278">
    <w:name w:val="明显引用 Char3"/>
    <w:qFormat/>
    <w:uiPriority w:val="30"/>
    <w:rPr>
      <w:rFonts w:ascii="Calibri" w:hAnsi="Calibri" w:eastAsia="宋体" w:cs="Times New Roman"/>
      <w:b/>
      <w:bCs/>
      <w:i/>
      <w:iCs/>
      <w:color w:val="4F81BD"/>
      <w:szCs w:val="24"/>
    </w:rPr>
  </w:style>
  <w:style w:type="character" w:customStyle="1" w:styleId="279">
    <w:name w:val="引用 Char2"/>
    <w:qFormat/>
    <w:uiPriority w:val="99"/>
    <w:rPr>
      <w:i/>
      <w:iCs/>
      <w:color w:val="000000"/>
      <w:kern w:val="2"/>
      <w:sz w:val="21"/>
      <w:szCs w:val="24"/>
    </w:rPr>
  </w:style>
  <w:style w:type="character" w:customStyle="1" w:styleId="280">
    <w:name w:val="批注主题 字符"/>
    <w:link w:val="44"/>
    <w:qFormat/>
    <w:uiPriority w:val="0"/>
    <w:rPr>
      <w:rFonts w:eastAsia="宋体"/>
      <w:b/>
      <w:bCs/>
      <w:kern w:val="2"/>
      <w:sz w:val="21"/>
      <w:szCs w:val="24"/>
      <w:lang w:val="en-US" w:eastAsia="zh-CN" w:bidi="ar-SA"/>
    </w:rPr>
  </w:style>
  <w:style w:type="character" w:customStyle="1" w:styleId="281">
    <w:name w:val="不明显强调1"/>
    <w:qFormat/>
    <w:uiPriority w:val="0"/>
    <w:rPr>
      <w:i/>
      <w:iCs/>
      <w:color w:val="808080"/>
    </w:rPr>
  </w:style>
  <w:style w:type="character" w:customStyle="1" w:styleId="282">
    <w:name w:val="color_red1"/>
    <w:qFormat/>
    <w:uiPriority w:val="0"/>
    <w:rPr>
      <w:color w:val="FA0004"/>
    </w:rPr>
  </w:style>
  <w:style w:type="character" w:customStyle="1" w:styleId="283">
    <w:name w:val="标题 7 字符"/>
    <w:link w:val="9"/>
    <w:qFormat/>
    <w:uiPriority w:val="0"/>
    <w:rPr>
      <w:rFonts w:eastAsia="仿宋_GB2312"/>
      <w:sz w:val="30"/>
      <w:lang w:val="en-US" w:eastAsia="zh-CN" w:bidi="ar-SA"/>
    </w:rPr>
  </w:style>
  <w:style w:type="character" w:customStyle="1" w:styleId="284">
    <w:name w:val="标题5 Char Char"/>
    <w:link w:val="121"/>
    <w:qFormat/>
    <w:uiPriority w:val="0"/>
    <w:rPr>
      <w:rFonts w:ascii="Arial" w:hAnsi="Arial"/>
      <w:b/>
      <w:bCs/>
      <w:sz w:val="24"/>
      <w:szCs w:val="32"/>
      <w:lang w:bidi="ar-SA"/>
    </w:rPr>
  </w:style>
  <w:style w:type="character" w:customStyle="1" w:styleId="285">
    <w:name w:val="脚注文本 字符"/>
    <w:link w:val="34"/>
    <w:qFormat/>
    <w:uiPriority w:val="0"/>
    <w:rPr>
      <w:rFonts w:ascii="Arial" w:hAnsi="Arial" w:eastAsia="宋体" w:cs="Arial"/>
      <w:sz w:val="18"/>
      <w:szCs w:val="18"/>
      <w:lang w:val="en-US" w:eastAsia="en-US" w:bidi="ar-SA"/>
    </w:rPr>
  </w:style>
  <w:style w:type="character" w:customStyle="1" w:styleId="286">
    <w:name w:val="标题4 Char Char"/>
    <w:link w:val="91"/>
    <w:qFormat/>
    <w:uiPriority w:val="0"/>
    <w:rPr>
      <w:rFonts w:ascii="Arial" w:hAnsi="Arial"/>
      <w:b/>
      <w:bCs/>
      <w:sz w:val="24"/>
      <w:szCs w:val="32"/>
      <w:lang w:bidi="ar-SA"/>
    </w:rPr>
  </w:style>
  <w:style w:type="character" w:customStyle="1" w:styleId="287">
    <w:name w:val="Char Char13"/>
    <w:qFormat/>
    <w:uiPriority w:val="0"/>
    <w:rPr>
      <w:kern w:val="2"/>
      <w:sz w:val="18"/>
      <w:szCs w:val="18"/>
    </w:rPr>
  </w:style>
  <w:style w:type="character" w:customStyle="1" w:styleId="288">
    <w:name w:val="文档结构图 Char2"/>
    <w:qFormat/>
    <w:uiPriority w:val="99"/>
    <w:rPr>
      <w:kern w:val="2"/>
      <w:sz w:val="21"/>
      <w:szCs w:val="24"/>
      <w:shd w:val="clear" w:color="auto" w:fill="000080"/>
    </w:rPr>
  </w:style>
  <w:style w:type="character" w:customStyle="1" w:styleId="289">
    <w:name w:val="批注文字 Char2"/>
    <w:qFormat/>
    <w:uiPriority w:val="0"/>
    <w:rPr>
      <w:rFonts w:ascii="Calibri" w:hAnsi="Calibri" w:eastAsia="宋体" w:cs="Times New Roman"/>
      <w:szCs w:val="24"/>
    </w:rPr>
  </w:style>
  <w:style w:type="character" w:customStyle="1" w:styleId="290">
    <w:name w:val="标题 8 Char1"/>
    <w:qFormat/>
    <w:uiPriority w:val="0"/>
    <w:rPr>
      <w:rFonts w:ascii="Times New Roman" w:hAnsi="Arial" w:eastAsia="仿宋_GB2312" w:cs="Times New Roman"/>
      <w:sz w:val="30"/>
      <w:szCs w:val="20"/>
    </w:rPr>
  </w:style>
  <w:style w:type="character" w:customStyle="1" w:styleId="291">
    <w:name w:val="页眉 字符"/>
    <w:link w:val="30"/>
    <w:qFormat/>
    <w:uiPriority w:val="0"/>
    <w:rPr>
      <w:rFonts w:eastAsia="宋体"/>
      <w:kern w:val="2"/>
      <w:sz w:val="18"/>
      <w:szCs w:val="18"/>
      <w:lang w:val="en-US" w:eastAsia="zh-CN" w:bidi="ar-SA"/>
    </w:rPr>
  </w:style>
  <w:style w:type="character" w:customStyle="1" w:styleId="292">
    <w:name w:val="Char Char21"/>
    <w:qFormat/>
    <w:uiPriority w:val="0"/>
    <w:rPr>
      <w:rFonts w:ascii="宋体" w:hAnsi="宋体" w:cs="宋体"/>
      <w:b/>
      <w:bCs/>
      <w:sz w:val="24"/>
      <w:szCs w:val="24"/>
    </w:rPr>
  </w:style>
  <w:style w:type="character" w:customStyle="1" w:styleId="293">
    <w:name w:val="标题 6 Char1"/>
    <w:qFormat/>
    <w:uiPriority w:val="0"/>
    <w:rPr>
      <w:rFonts w:ascii="Times New Roman" w:hAnsi="Arial" w:eastAsia="仿宋_GB2312" w:cs="Times New Roman"/>
      <w:sz w:val="30"/>
      <w:szCs w:val="20"/>
    </w:rPr>
  </w:style>
  <w:style w:type="character" w:customStyle="1" w:styleId="294">
    <w:name w:val="_Style 293"/>
    <w:qFormat/>
    <w:uiPriority w:val="0"/>
    <w:rPr>
      <w:smallCaps/>
      <w:color w:val="C0504D"/>
      <w:u w:val="single"/>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标题 3 字符"/>
    <w:link w:val="4"/>
    <w:qFormat/>
    <w:uiPriority w:val="0"/>
    <w:rPr>
      <w:rFonts w:eastAsia="宋体"/>
      <w:b/>
      <w:bCs/>
      <w:kern w:val="2"/>
      <w:sz w:val="32"/>
      <w:szCs w:val="32"/>
      <w:lang w:val="en-US" w:eastAsia="zh-CN" w:bidi="ar-SA"/>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字符"/>
    <w:link w:val="15"/>
    <w:qFormat/>
    <w:uiPriority w:val="99"/>
    <w:rPr>
      <w:rFonts w:eastAsia="宋体"/>
      <w:kern w:val="2"/>
      <w:sz w:val="21"/>
      <w:szCs w:val="24"/>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副标题 字符"/>
    <w:link w:val="33"/>
    <w:qFormat/>
    <w:uiPriority w:val="0"/>
    <w:rPr>
      <w:rFonts w:eastAsia="宋体"/>
      <w:szCs w:val="24"/>
      <w:u w:val="single"/>
      <w:lang w:val="en-US" w:eastAsia="en-US" w:bidi="ar-SA"/>
    </w:rPr>
  </w:style>
  <w:style w:type="character" w:customStyle="1" w:styleId="308">
    <w:name w:val="批注主题 Char2"/>
    <w:qFormat/>
    <w:uiPriority w:val="99"/>
    <w:rPr>
      <w:b/>
      <w:bCs/>
      <w:kern w:val="2"/>
      <w:sz w:val="21"/>
      <w:szCs w:val="24"/>
    </w:rPr>
  </w:style>
  <w:style w:type="character" w:customStyle="1" w:styleId="309">
    <w:name w:val="normaltext1"/>
    <w:qFormat/>
    <w:uiPriority w:val="0"/>
    <w:rPr>
      <w:rFonts w:hint="default" w:ascii="ˎ̥" w:hAnsi="ˎ̥"/>
      <w:sz w:val="9"/>
      <w:szCs w:val="9"/>
    </w:rPr>
  </w:style>
  <w:style w:type="character" w:customStyle="1" w:styleId="310">
    <w:name w:val="不明显参考1"/>
    <w:qFormat/>
    <w:uiPriority w:val="0"/>
    <w:rPr>
      <w:smallCaps/>
      <w:color w:val="C0504D"/>
      <w:u w:val="single"/>
    </w:rPr>
  </w:style>
  <w:style w:type="character" w:customStyle="1" w:styleId="311">
    <w:name w:val="标题 6 Char"/>
    <w:qFormat/>
    <w:uiPriority w:val="0"/>
    <w:rPr>
      <w:rFonts w:ascii="Arial" w:hAnsi="Arial" w:eastAsia="黑体" w:cs="Times New Roman"/>
      <w:b/>
      <w:bCs/>
      <w:sz w:val="24"/>
      <w:szCs w:val="24"/>
    </w:rPr>
  </w:style>
  <w:style w:type="paragraph" w:customStyle="1" w:styleId="312">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313">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B560C-FABF-40CD-A9B2-A6DE14B10C8D}">
  <ds:schemaRefs/>
</ds:datastoreItem>
</file>

<file path=docProps/app.xml><?xml version="1.0" encoding="utf-8"?>
<Properties xmlns="http://schemas.openxmlformats.org/officeDocument/2006/extended-properties" xmlns:vt="http://schemas.openxmlformats.org/officeDocument/2006/docPropsVTypes">
  <Template>Normal</Template>
  <Pages>75</Pages>
  <Words>7929</Words>
  <Characters>8644</Characters>
  <Lines>1372</Lines>
  <Paragraphs>386</Paragraphs>
  <TotalTime>1</TotalTime>
  <ScaleCrop>false</ScaleCrop>
  <LinksUpToDate>false</LinksUpToDate>
  <CharactersWithSpaces>8913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2021-12-17T10:44:00Z</dcterms:created>
  <dc:creator>USER</dc:creator>
  <cp:lastModifiedBy>车侑蓝</cp:lastModifiedBy>
  <cp:lastPrinted>2019-02-01T08:39:00Z</cp:lastPrinted>
  <dcterms:modified xsi:type="dcterms:W3CDTF">2026-07-03T10:01:58Z</dcterms:modified>
  <dc:title>第一卷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384066A74F334E11BB3E4A48807E7884</vt:lpwstr>
  </property>
  <property fmtid="{D5CDD505-2E9C-101B-9397-08002B2CF9AE}" pid="4" name="KSOTemplateDocerSaveRecord">
    <vt:lpwstr>eyJoZGlkIjoiODViY2JkMjU3NGYzZTEwMzZmMGFkZWViYmNkYWU3NDIiLCJ1c2VySWQiOiI1MDg2MjI3ODgifQ==</vt:lpwstr>
  </property>
</Properties>
</file>