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4AF7A7">
      <w:pPr>
        <w:spacing w:line="360" w:lineRule="auto"/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Style w:val="10"/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</w:rPr>
        <w:t>惠通公司家相原料车间老窖池钢结构</w:t>
      </w:r>
      <w:bookmarkStart w:id="0" w:name="_GoBack"/>
      <w:bookmarkEnd w:id="0"/>
      <w:r>
        <w:rPr>
          <w:rStyle w:val="10"/>
          <w:rFonts w:hint="eastAsia" w:ascii="宋体" w:hAnsi="宋体" w:eastAsia="宋体" w:cs="宋体"/>
          <w:b/>
          <w:bCs/>
          <w:i w:val="0"/>
          <w:iCs w:val="0"/>
          <w:caps w:val="0"/>
          <w:color w:val="000000"/>
          <w:spacing w:val="0"/>
          <w:sz w:val="44"/>
          <w:szCs w:val="44"/>
          <w:shd w:val="clear" w:color="auto" w:fill="FFFFFF"/>
        </w:rPr>
        <w:t>除锈上漆配套工程</w:t>
      </w:r>
      <w:r>
        <w:rPr>
          <w:rFonts w:hint="eastAsia"/>
          <w:b/>
          <w:bCs/>
          <w:sz w:val="44"/>
          <w:szCs w:val="44"/>
          <w:lang w:val="en-US" w:eastAsia="zh-CN"/>
        </w:rPr>
        <w:t>施工方案</w:t>
      </w:r>
    </w:p>
    <w:p w14:paraId="47616F82">
      <w:pPr>
        <w:pStyle w:val="3"/>
        <w:numPr>
          <w:ilvl w:val="0"/>
          <w:numId w:val="1"/>
        </w:numPr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项目概况：</w:t>
      </w:r>
    </w:p>
    <w:p w14:paraId="1748D444">
      <w:pPr>
        <w:pStyle w:val="4"/>
        <w:numPr>
          <w:ilvl w:val="1"/>
          <w:numId w:val="2"/>
        </w:numPr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 xml:space="preserve"> 现场现状</w:t>
      </w:r>
    </w:p>
    <w:p w14:paraId="3F2B3BB0">
      <w:pPr>
        <w:numPr>
          <w:ilvl w:val="0"/>
          <w:numId w:val="0"/>
        </w:numPr>
        <w:ind w:firstLine="280" w:firstLineChars="100"/>
        <w:jc w:val="lef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四川省惠通食业有限责任公司家相原料车间，4座原料库长期处于高盐、潮湿环境，主体钢结构表面已锈蚀、老化，部分瓦片也锈蚀严重，已无法满足食品生产卫生规范要求，并对厂区内原料存储、员工作业安全造成影响。</w:t>
      </w:r>
    </w:p>
    <w:p w14:paraId="5B6BF0B2">
      <w:pPr>
        <w:pStyle w:val="4"/>
        <w:numPr>
          <w:ilvl w:val="1"/>
          <w:numId w:val="2"/>
        </w:numPr>
        <w:bidi w:val="0"/>
        <w:rPr>
          <w:rFonts w:hint="eastAsia"/>
          <w:lang w:val="en-US" w:eastAsia="zh-CN"/>
        </w:rPr>
      </w:pPr>
      <w:r>
        <w:rPr>
          <w:rFonts w:hint="eastAsia"/>
          <w:lang w:eastAsia="zh-CN"/>
        </w:rPr>
        <w:t>施工目的</w:t>
      </w:r>
      <w:r>
        <w:rPr>
          <w:rFonts w:hint="eastAsia"/>
          <w:lang w:val="en-US" w:eastAsia="zh-CN"/>
        </w:rPr>
        <w:t>与预期效果</w:t>
      </w:r>
    </w:p>
    <w:p w14:paraId="29692763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560" w:firstLineChars="200"/>
        <w:textAlignment w:val="auto"/>
        <w:rPr>
          <w:rFonts w:hint="default"/>
          <w:b/>
          <w:bCs/>
          <w:sz w:val="24"/>
          <w:szCs w:val="24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>本项目旨在</w:t>
      </w:r>
      <w:r>
        <w:rPr>
          <w:rFonts w:hint="eastAsia"/>
          <w:sz w:val="28"/>
          <w:szCs w:val="28"/>
          <w:lang w:val="en-US" w:eastAsia="zh-CN"/>
        </w:rPr>
        <w:t>解决老窖池钢结构的维护保养</w:t>
      </w:r>
      <w:r>
        <w:rPr>
          <w:rFonts w:hint="eastAsia"/>
          <w:sz w:val="28"/>
          <w:szCs w:val="28"/>
          <w:lang w:eastAsia="zh-CN"/>
        </w:rPr>
        <w:t>及</w:t>
      </w:r>
      <w:r>
        <w:rPr>
          <w:rFonts w:hint="eastAsia"/>
          <w:sz w:val="28"/>
          <w:szCs w:val="28"/>
          <w:lang w:val="en-US" w:eastAsia="zh-CN"/>
        </w:rPr>
        <w:t>檐口瓦片掉落</w:t>
      </w:r>
      <w:r>
        <w:rPr>
          <w:rFonts w:hint="eastAsia"/>
          <w:sz w:val="28"/>
          <w:szCs w:val="28"/>
          <w:lang w:eastAsia="zh-CN"/>
        </w:rPr>
        <w:t>等问题，构建具备适应食品厂严苛</w:t>
      </w:r>
      <w:r>
        <w:rPr>
          <w:rFonts w:hint="eastAsia"/>
          <w:sz w:val="28"/>
          <w:szCs w:val="28"/>
          <w:lang w:val="en-US" w:eastAsia="zh-CN"/>
        </w:rPr>
        <w:t>原料存储</w:t>
      </w:r>
      <w:r>
        <w:rPr>
          <w:rFonts w:hint="eastAsia"/>
          <w:sz w:val="28"/>
          <w:szCs w:val="28"/>
          <w:lang w:eastAsia="zh-CN"/>
        </w:rPr>
        <w:t>环境功能，以确保</w:t>
      </w:r>
      <w:r>
        <w:rPr>
          <w:rFonts w:hint="eastAsia"/>
          <w:sz w:val="28"/>
          <w:szCs w:val="28"/>
          <w:lang w:val="en-US" w:eastAsia="zh-CN"/>
        </w:rPr>
        <w:t>员工作业安全</w:t>
      </w:r>
      <w:r>
        <w:rPr>
          <w:rFonts w:hint="eastAsia"/>
          <w:sz w:val="28"/>
          <w:szCs w:val="28"/>
          <w:lang w:eastAsia="zh-CN"/>
        </w:rPr>
        <w:t>、提升</w:t>
      </w:r>
      <w:r>
        <w:rPr>
          <w:rFonts w:hint="eastAsia"/>
          <w:sz w:val="28"/>
          <w:szCs w:val="28"/>
          <w:lang w:val="en-US" w:eastAsia="zh-CN"/>
        </w:rPr>
        <w:t>原料存储卫生水平和食品安全</w:t>
      </w:r>
      <w:r>
        <w:rPr>
          <w:rFonts w:hint="eastAsia"/>
          <w:sz w:val="28"/>
          <w:szCs w:val="28"/>
          <w:lang w:eastAsia="zh-CN"/>
        </w:rPr>
        <w:t>，并延长</w:t>
      </w:r>
      <w:r>
        <w:rPr>
          <w:rFonts w:hint="eastAsia"/>
          <w:sz w:val="28"/>
          <w:szCs w:val="28"/>
          <w:lang w:val="en-US" w:eastAsia="zh-CN"/>
        </w:rPr>
        <w:t>钢结构</w:t>
      </w:r>
      <w:r>
        <w:rPr>
          <w:rFonts w:hint="eastAsia"/>
          <w:sz w:val="28"/>
          <w:szCs w:val="28"/>
          <w:lang w:eastAsia="zh-CN"/>
        </w:rPr>
        <w:t>使用寿命</w:t>
      </w:r>
      <w:r>
        <w:rPr>
          <w:rFonts w:hint="eastAsia"/>
          <w:sz w:val="24"/>
          <w:szCs w:val="24"/>
          <w:lang w:eastAsia="zh-CN"/>
        </w:rPr>
        <w:t>。</w:t>
      </w:r>
    </w:p>
    <w:p w14:paraId="20A98CA1">
      <w:pPr>
        <w:pStyle w:val="4"/>
        <w:numPr>
          <w:ilvl w:val="1"/>
          <w:numId w:val="2"/>
        </w:numPr>
        <w:bidi w:val="0"/>
        <w:rPr>
          <w:rFonts w:hint="default"/>
          <w:lang w:val="en-US" w:eastAsia="zh-CN"/>
        </w:rPr>
      </w:pPr>
      <w:r>
        <w:rPr>
          <w:rFonts w:hint="eastAsia"/>
          <w:lang w:eastAsia="zh-CN"/>
        </w:rPr>
        <w:t>作业区域</w:t>
      </w:r>
      <w:r>
        <w:rPr>
          <w:rFonts w:hint="eastAsia"/>
          <w:lang w:val="en-US" w:eastAsia="zh-CN"/>
        </w:rPr>
        <w:t>防护要求</w:t>
      </w:r>
    </w:p>
    <w:p w14:paraId="486BFB65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 xml:space="preserve"> </w:t>
      </w:r>
      <w:r>
        <w:rPr>
          <w:rFonts w:hint="eastAsia"/>
          <w:b/>
          <w:bCs/>
          <w:sz w:val="28"/>
          <w:szCs w:val="28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四川省惠通食品有限责任公司家相原料车间2#、3#、4#、5#原料库投影面积分别为</w:t>
      </w:r>
    </w:p>
    <w:p w14:paraId="673C299D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40062A41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3E66606F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10032468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7B548630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4C6D3088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33.5m*64.6m（2#）：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5880100" cy="6589395"/>
            <wp:effectExtent l="0" t="0" r="6350" b="1905"/>
            <wp:docPr id="1" name="图片 1" descr="2#原料库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#原料库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880100" cy="6589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1F394B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292D3A03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45E83C6C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407D48B5">
      <w:pPr>
        <w:numPr>
          <w:ilvl w:val="0"/>
          <w:numId w:val="0"/>
        </w:numPr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73F174CB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34.5m*68.6m(3#)：</w:t>
      </w:r>
    </w:p>
    <w:p w14:paraId="6C866458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-393065</wp:posOffset>
            </wp:positionH>
            <wp:positionV relativeFrom="paragraph">
              <wp:posOffset>252095</wp:posOffset>
            </wp:positionV>
            <wp:extent cx="6724650" cy="6426200"/>
            <wp:effectExtent l="0" t="0" r="0" b="12700"/>
            <wp:wrapTopAndBottom/>
            <wp:docPr id="2" name="图片 2" descr="3#原料库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3#原料库"/>
                    <pic:cNvPicPr>
                      <a:picLocks noChangeAspect="1"/>
                    </pic:cNvPicPr>
                  </pic:nvPicPr>
                  <pic:blipFill>
                    <a:blip r:embed="rId5"/>
                    <a:srcRect r="-1339" b="27361"/>
                    <a:stretch>
                      <a:fillRect/>
                    </a:stretch>
                  </pic:blipFill>
                  <pic:spPr>
                    <a:xfrm>
                      <a:off x="0" y="0"/>
                      <a:ext cx="6724650" cy="6426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D8A4E2A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008C16CB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233AE30E">
      <w:pPr>
        <w:numPr>
          <w:ilvl w:val="0"/>
          <w:numId w:val="0"/>
        </w:numPr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03A4963F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34.1m*56.5m（4#）：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inline distT="0" distB="0" distL="114300" distR="114300">
            <wp:extent cx="5963285" cy="5937250"/>
            <wp:effectExtent l="0" t="0" r="18415" b="6350"/>
            <wp:docPr id="3" name="图片 3" descr="4#原料库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#原料库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63285" cy="5937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61057A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38DBD7D3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68A69D74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0393FAEB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19CAEBEB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5E2A871C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75E1B622">
      <w:pPr>
        <w:numPr>
          <w:ilvl w:val="0"/>
          <w:numId w:val="0"/>
        </w:numPr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7DFACBA1">
      <w:pPr>
        <w:numPr>
          <w:ilvl w:val="0"/>
          <w:numId w:val="0"/>
        </w:numPr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-516890</wp:posOffset>
            </wp:positionH>
            <wp:positionV relativeFrom="paragraph">
              <wp:posOffset>615950</wp:posOffset>
            </wp:positionV>
            <wp:extent cx="6926580" cy="7349490"/>
            <wp:effectExtent l="0" t="0" r="7620" b="3810"/>
            <wp:wrapTopAndBottom/>
            <wp:docPr id="4" name="图片 4" descr="5#原料库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5#原料库"/>
                    <pic:cNvPicPr>
                      <a:picLocks noChangeAspect="1"/>
                    </pic:cNvPicPr>
                  </pic:nvPicPr>
                  <pic:blipFill>
                    <a:blip r:embed="rId7"/>
                    <a:srcRect b="16925"/>
                    <a:stretch>
                      <a:fillRect/>
                    </a:stretch>
                  </pic:blipFill>
                  <pic:spPr>
                    <a:xfrm>
                      <a:off x="0" y="0"/>
                      <a:ext cx="6926580" cy="73494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34.5m*68..6m（5#）：</w:t>
      </w:r>
    </w:p>
    <w:p w14:paraId="527A3448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</w:p>
    <w:p w14:paraId="12344CD8">
      <w:pPr>
        <w:numPr>
          <w:ilvl w:val="0"/>
          <w:numId w:val="0"/>
        </w:numPr>
        <w:ind w:leftChars="100"/>
        <w:jc w:val="left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总共8824.15㎡；</w:t>
      </w:r>
    </w:p>
    <w:p w14:paraId="013CA316">
      <w:pPr>
        <w:pStyle w:val="3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二、 施工单位资质要求</w:t>
      </w:r>
    </w:p>
    <w:p w14:paraId="487B6014">
      <w:pPr>
        <w:pStyle w:val="4"/>
        <w:bidi w:val="0"/>
        <w:rPr>
          <w:rFonts w:hint="eastAsia"/>
          <w:lang w:eastAsia="zh-CN"/>
        </w:rPr>
      </w:pPr>
      <w:r>
        <w:rPr>
          <w:rFonts w:hint="eastAsia"/>
          <w:lang w:eastAsia="zh-CN"/>
        </w:rPr>
        <w:t>2.1 施工单位资质</w:t>
      </w:r>
    </w:p>
    <w:p w14:paraId="5B6CA56E">
      <w:pPr>
        <w:bidi w:val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1.具备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钢结构工程专业承包资质三级及以上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，并持有有效的安全生产许可证。</w:t>
      </w:r>
    </w:p>
    <w:p w14:paraId="70962BA4">
      <w:pPr>
        <w:bidi w:val="0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2.配备专业施工团队，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现场特殊作业人员应持有在有效期内的相关从业资格证书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。</w:t>
      </w:r>
    </w:p>
    <w:p w14:paraId="5A69188A">
      <w:pPr>
        <w:bidi w:val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3.</w:t>
      </w:r>
      <w:r>
        <w:rPr>
          <w:rFonts w:hint="eastAsia" w:ascii="宋体" w:hAnsi="宋体" w:eastAsia="宋体" w:cs="宋体"/>
          <w:sz w:val="28"/>
          <w:szCs w:val="28"/>
        </w:rPr>
        <w:t>管理人员、机械设备、资金等方面具有相应的施工能力，劳务企业及项目负责人具有与工程相匹配的业绩和良好信誉（需提供可供核查的支撑文件）。</w:t>
      </w:r>
    </w:p>
    <w:p w14:paraId="7CF408C3">
      <w:pPr>
        <w:bidi w:val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4.</w:t>
      </w:r>
      <w:r>
        <w:rPr>
          <w:rFonts w:hint="eastAsia" w:ascii="宋体" w:hAnsi="宋体" w:eastAsia="宋体" w:cs="宋体"/>
          <w:sz w:val="28"/>
          <w:szCs w:val="28"/>
        </w:rPr>
        <w:t>资信良好，近3年无农民工投诉及劳务纠纷，近3年财务状况良好。</w:t>
      </w:r>
    </w:p>
    <w:p w14:paraId="42DF267B">
      <w:pPr>
        <w:bidi w:val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5.施工</w:t>
      </w:r>
      <w:r>
        <w:rPr>
          <w:rFonts w:hint="eastAsia" w:ascii="宋体" w:hAnsi="宋体" w:eastAsia="宋体" w:cs="宋体"/>
          <w:sz w:val="28"/>
          <w:szCs w:val="28"/>
        </w:rPr>
        <w:t>单位在报价前须到项目现场了解施工作业环境及现场情况。未到现场或充分沟通招标工作内容的投标单位，招标方可不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接受</w:t>
      </w:r>
      <w:r>
        <w:rPr>
          <w:rFonts w:hint="eastAsia" w:ascii="宋体" w:hAnsi="宋体" w:eastAsia="宋体" w:cs="宋体"/>
          <w:sz w:val="28"/>
          <w:szCs w:val="28"/>
        </w:rPr>
        <w:t>投标。</w:t>
      </w:r>
    </w:p>
    <w:p w14:paraId="67F1DB74">
      <w:pPr>
        <w:bidi w:val="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6.</w:t>
      </w:r>
      <w:r>
        <w:rPr>
          <w:rFonts w:hint="eastAsia" w:ascii="宋体" w:hAnsi="宋体" w:eastAsia="宋体" w:cs="宋体"/>
          <w:sz w:val="28"/>
          <w:szCs w:val="28"/>
        </w:rPr>
        <w:t>投标单位需缴纳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0.5</w:t>
      </w:r>
      <w:r>
        <w:rPr>
          <w:rFonts w:hint="eastAsia" w:ascii="宋体" w:hAnsi="宋体" w:eastAsia="宋体" w:cs="宋体"/>
          <w:sz w:val="28"/>
          <w:szCs w:val="28"/>
        </w:rPr>
        <w:t>万元投标保证金。</w:t>
      </w:r>
    </w:p>
    <w:p w14:paraId="7CA5321E">
      <w:pPr>
        <w:pStyle w:val="3"/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三、主要施工部位长度明细：</w:t>
      </w:r>
    </w:p>
    <w:p w14:paraId="7EB4D331">
      <w:pPr>
        <w:numPr>
          <w:ilvl w:val="0"/>
          <w:numId w:val="0"/>
        </w:numPr>
        <w:ind w:left="210" w:leftChars="0"/>
        <w:jc w:val="lef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2.1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檩条为180mm*80mm*20mm*2.0mm，1.5m分布一根，共6199.2  米长，其中需更换檩条共长600米（此数量为预估数量，具体更换数量以实际为准）。</w:t>
      </w:r>
    </w:p>
    <w:p w14:paraId="6C906870">
      <w:pPr>
        <w:numPr>
          <w:ilvl w:val="0"/>
          <w:numId w:val="0"/>
        </w:numPr>
        <w:ind w:left="210" w:leftChars="0"/>
        <w:jc w:val="lef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 xml:space="preserve">2.2 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横梁、立柱均为变截面工字钢，立柱高度4米，共26根，248米长；横梁长度与各原料库宽度一致，共31根，1066米长；</w:t>
      </w:r>
    </w:p>
    <w:p w14:paraId="5DB4F8F4">
      <w:pPr>
        <w:numPr>
          <w:ilvl w:val="0"/>
          <w:numId w:val="0"/>
        </w:numPr>
        <w:ind w:firstLine="281" w:firstLineChars="100"/>
        <w:jc w:val="lef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2.3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圆形拉条直径125mm大部分长度与各原料库长度一致，少部分与单跨檩条长度一致，合计1484米；</w:t>
      </w:r>
    </w:p>
    <w:p w14:paraId="31A9E845">
      <w:pPr>
        <w:numPr>
          <w:ilvl w:val="0"/>
          <w:numId w:val="0"/>
        </w:numPr>
        <w:ind w:left="210" w:leftChars="0"/>
        <w:jc w:val="left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2.4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更换锈蚀瓦片（82型攀钢0.426mm暗扣瓦）700平方米，更换锈蚀脊瓦259米，（范围踏勘时厂区指定）。</w:t>
      </w:r>
    </w:p>
    <w:p w14:paraId="5DB9B46E">
      <w:pPr>
        <w:numPr>
          <w:ilvl w:val="0"/>
          <w:numId w:val="0"/>
        </w:numPr>
        <w:ind w:left="210" w:lef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2.5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在除锈过程中检查4座建筑物的电线线管是否完好、线管固定点是否牢靠，对损坏或固定点脱落的线管进行维修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。</w:t>
      </w:r>
    </w:p>
    <w:p w14:paraId="5308ABCD">
      <w:pPr>
        <w:numPr>
          <w:ilvl w:val="0"/>
          <w:numId w:val="0"/>
        </w:numPr>
        <w:ind w:firstLine="560" w:firstLineChars="200"/>
        <w:jc w:val="left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注：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highlight w:val="none"/>
          <w:lang w:val="en-US" w:eastAsia="zh-CN"/>
        </w:rPr>
        <w:t>本工程在施工过程中需采取必要的原料窖池保护措施、防止锈渣、防腐漆等杂物掉落至原料池中造成污染、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施工时锈渣和施工中其余建筑垃圾需集中堆放和清理，严禁乱堆、乱放（废弃物），施工中拆除的锈蚀檩条和瓦片处理权由厂区决定，不得私自变卖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highlight w:val="none"/>
          <w:lang w:val="en-US" w:eastAsia="zh-CN"/>
        </w:rPr>
        <w:t>。</w:t>
      </w:r>
    </w:p>
    <w:p w14:paraId="3FC382D5">
      <w:pPr>
        <w:pStyle w:val="3"/>
        <w:bidi w:val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四、上漆工艺与品牌：</w:t>
      </w:r>
    </w:p>
    <w:p w14:paraId="695104F5">
      <w:pPr>
        <w:numPr>
          <w:ilvl w:val="0"/>
          <w:numId w:val="0"/>
        </w:numPr>
        <w:ind w:left="210" w:leftChars="0"/>
        <w:jc w:val="left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3.1工艺</w:t>
      </w:r>
      <w:r>
        <w:rPr>
          <w:rFonts w:hint="eastAsia"/>
          <w:sz w:val="28"/>
          <w:szCs w:val="28"/>
          <w:lang w:val="en-US" w:eastAsia="zh-CN"/>
        </w:rPr>
        <w:t>：</w:t>
      </w:r>
    </w:p>
    <w:p w14:paraId="6EA2B9C5">
      <w:pPr>
        <w:numPr>
          <w:ilvl w:val="0"/>
          <w:numId w:val="3"/>
        </w:numPr>
        <w:ind w:left="770" w:leftChars="0"/>
        <w:jc w:val="left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除锈：租用机械协助，人工进行除锈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，钢结构表面除锈前先将积灰、油污、疏松锈蚀的涂层进行清理干净，钢结构防腐表面必须打磨至st2级标准及以上，除锈后要及时用工具进行清理，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  <w:lang w:val="en-US" w:eastAsia="zh-CN"/>
        </w:rPr>
        <w:t>由厂区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8"/>
          <w:szCs w:val="28"/>
        </w:rPr>
        <w:t>验收合格后才能进行底漆涂装，验收不合格的地方必须重新打磨除锈达到规定标准方可涂装</w:t>
      </w:r>
      <w:r>
        <w:rPr>
          <w:rFonts w:hint="eastAsia"/>
          <w:sz w:val="28"/>
          <w:szCs w:val="28"/>
          <w:lang w:val="en-US" w:eastAsia="zh-CN"/>
        </w:rPr>
        <w:t>；</w:t>
      </w:r>
    </w:p>
    <w:p w14:paraId="23C8C8E1">
      <w:pPr>
        <w:numPr>
          <w:ilvl w:val="0"/>
          <w:numId w:val="3"/>
        </w:numPr>
        <w:ind w:left="770" w:leftChars="0"/>
        <w:jc w:val="left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上漆：主要采用“一底漆，两面漆”的施工方法进行施工；在除锈工序完成后12小时内表面均匀涂抹环氧富锌底漆（品牌宝塔山、三棵树、立邦等国内一线同档产品，或质量高于国内一线的其他品牌，须随货提供生产厂家的产品合格证及出厂检测报告），表面涂刷两遍丙烯酸聚氨酯面漆（品牌宝塔山、三棵树、立邦等国内一线同档产品，或质量高于国内一线的其他品牌，须随货提供生产厂家的产品合格证及出厂检测报告），所有涂刷工序需待上一道涂刷工序干燥后进行，（底漆涂刷时间不能超过除锈后12小时，两次面漆干燥时间间隔需超过8小时，若因天气或其它原因还可延长）。</w:t>
      </w:r>
    </w:p>
    <w:p w14:paraId="10627B13">
      <w:pPr>
        <w:numPr>
          <w:ilvl w:val="0"/>
          <w:numId w:val="3"/>
        </w:numPr>
        <w:ind w:left="770" w:leftChars="0"/>
        <w:jc w:val="left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现场锈蚀檐口瓦需和锈蚀檩条一起更换，切除檐口约1.5m长瓦片后更换新C型钢檩条，铺设3m长0.426mm82型暗扣瓦，新旧瓦锚固长度至少</w:t>
      </w:r>
      <w:r>
        <w:rPr>
          <w:rFonts w:hint="eastAsia"/>
          <w:sz w:val="28"/>
          <w:szCs w:val="28"/>
          <w:highlight w:val="none"/>
          <w:lang w:val="en-US" w:eastAsia="zh-CN"/>
        </w:rPr>
        <w:t>1</w:t>
      </w:r>
      <w:r>
        <w:rPr>
          <w:rFonts w:hint="eastAsia"/>
          <w:sz w:val="28"/>
          <w:szCs w:val="28"/>
          <w:lang w:val="en-US" w:eastAsia="zh-CN"/>
        </w:rPr>
        <w:t>m，螺丝与接口处打防水胶。</w:t>
      </w:r>
    </w:p>
    <w:p w14:paraId="575A8A4E">
      <w:pPr>
        <w:numPr>
          <w:ilvl w:val="-1"/>
          <w:numId w:val="0"/>
        </w:numPr>
        <w:ind w:left="0" w:leftChars="0" w:firstLine="840" w:firstLineChars="300"/>
        <w:jc w:val="left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注：优先选用底漆、面漆同一品牌的施工方。</w:t>
      </w:r>
    </w:p>
    <w:p w14:paraId="1E93654D">
      <w:pPr>
        <w:numPr>
          <w:ilvl w:val="0"/>
          <w:numId w:val="0"/>
        </w:numPr>
        <w:ind w:left="210" w:leftChars="0"/>
        <w:jc w:val="left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.2工期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：从签订合同之日起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60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天内交付合格结果。</w:t>
      </w:r>
    </w:p>
    <w:p w14:paraId="6EDFD43D">
      <w:pPr>
        <w:pStyle w:val="3"/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五、质量保证措施</w:t>
      </w:r>
    </w:p>
    <w:p w14:paraId="342B41A8">
      <w:pPr>
        <w:bidi w:val="0"/>
        <w:ind w:firstLine="281" w:firstLineChars="100"/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.1 全过程管控</w:t>
      </w:r>
    </w:p>
    <w:p w14:paraId="6E34E227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562" w:firstLineChars="200"/>
        <w:textAlignment w:val="auto"/>
        <w:rPr>
          <w:sz w:val="28"/>
          <w:szCs w:val="36"/>
        </w:rPr>
      </w:pPr>
      <w:r>
        <w:rPr>
          <w:rFonts w:hint="eastAsia"/>
          <w:b/>
          <w:sz w:val="28"/>
          <w:szCs w:val="36"/>
          <w:lang w:eastAsia="zh-CN"/>
        </w:rPr>
        <w:t>材料管控</w:t>
      </w:r>
      <w:r>
        <w:rPr>
          <w:rFonts w:hint="eastAsia"/>
          <w:sz w:val="28"/>
          <w:szCs w:val="36"/>
          <w:lang w:eastAsia="zh-CN"/>
        </w:rPr>
        <w:t>：严格执行材料进场验收、复检及存储管理规定，杜绝任何不合格材料流入施工现场。</w:t>
      </w:r>
    </w:p>
    <w:p w14:paraId="7190E41B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562" w:firstLineChars="200"/>
        <w:textAlignment w:val="auto"/>
        <w:rPr>
          <w:sz w:val="28"/>
          <w:szCs w:val="36"/>
        </w:rPr>
      </w:pPr>
      <w:r>
        <w:rPr>
          <w:rFonts w:hint="eastAsia"/>
          <w:b/>
          <w:sz w:val="28"/>
          <w:szCs w:val="36"/>
          <w:lang w:eastAsia="zh-CN"/>
        </w:rPr>
        <w:t>工序验收</w:t>
      </w:r>
      <w:r>
        <w:rPr>
          <w:rFonts w:hint="eastAsia"/>
          <w:sz w:val="28"/>
          <w:szCs w:val="36"/>
          <w:lang w:eastAsia="zh-CN"/>
        </w:rPr>
        <w:t>：每道关键工序施工完成后，须由施工单位技术负责人与甲方代表共同进行验收。验收合格并签署书面记录（记录应包含各工序关键质量检测数据）存档后，方可进入下一道工序。</w:t>
      </w:r>
    </w:p>
    <w:p w14:paraId="285DE65E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562" w:firstLineChars="200"/>
        <w:textAlignment w:val="auto"/>
        <w:rPr>
          <w:rFonts w:hint="eastAsia"/>
          <w:sz w:val="28"/>
          <w:szCs w:val="36"/>
          <w:lang w:eastAsia="zh-CN"/>
        </w:rPr>
      </w:pPr>
      <w:r>
        <w:rPr>
          <w:rFonts w:hint="eastAsia"/>
          <w:b/>
          <w:sz w:val="28"/>
          <w:szCs w:val="36"/>
          <w:lang w:eastAsia="zh-CN"/>
        </w:rPr>
        <w:t>特殊工况处理</w:t>
      </w:r>
      <w:r>
        <w:rPr>
          <w:rFonts w:hint="eastAsia"/>
          <w:sz w:val="28"/>
          <w:szCs w:val="36"/>
          <w:lang w:eastAsia="zh-CN"/>
        </w:rPr>
        <w:t>：</w:t>
      </w:r>
      <w:r>
        <w:rPr>
          <w:rFonts w:hint="eastAsia"/>
          <w:sz w:val="28"/>
          <w:szCs w:val="36"/>
          <w:lang w:val="en-US" w:eastAsia="zh-CN"/>
        </w:rPr>
        <w:t>若遇阴雨天气</w:t>
      </w:r>
      <w:r>
        <w:rPr>
          <w:rFonts w:hint="eastAsia"/>
          <w:sz w:val="28"/>
          <w:szCs w:val="36"/>
          <w:lang w:eastAsia="zh-CN"/>
        </w:rPr>
        <w:t>，应采取延长基层干燥时间或涂刷专用防潮隔离层等措施，达标后方可</w:t>
      </w:r>
      <w:r>
        <w:rPr>
          <w:rFonts w:hint="eastAsia"/>
          <w:sz w:val="28"/>
          <w:szCs w:val="36"/>
          <w:lang w:val="en-US" w:eastAsia="zh-CN"/>
        </w:rPr>
        <w:t>后续</w:t>
      </w:r>
      <w:r>
        <w:rPr>
          <w:rFonts w:hint="eastAsia"/>
          <w:sz w:val="28"/>
          <w:szCs w:val="36"/>
          <w:lang w:eastAsia="zh-CN"/>
        </w:rPr>
        <w:t>施工。</w:t>
      </w:r>
    </w:p>
    <w:p w14:paraId="0E64C167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</w:p>
    <w:p w14:paraId="383D801C">
      <w:pPr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工程结算及工程款支付</w:t>
      </w:r>
    </w:p>
    <w:p w14:paraId="6BF1B8EF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</w:p>
    <w:p w14:paraId="7772860B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560" w:firstLineChars="200"/>
        <w:textAlignment w:val="auto"/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1. 工程竣工并经甲方验收合格后，中标人应开具符合规定的增值税专用发票。招标人须于发票开具之日起30日内，支付工程结算金额的97%，剩余3%作为质量保证金。质保期为两年，期满后如无质量争议，招标人无息支付该保证金。</w:t>
      </w:r>
    </w:p>
    <w:p w14:paraId="6E3023FB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firstLine="560" w:firstLineChars="200"/>
        <w:textAlignment w:val="auto"/>
        <w:rPr>
          <w:rFonts w:hint="eastAsia"/>
          <w:sz w:val="28"/>
          <w:szCs w:val="36"/>
          <w:lang w:eastAsia="zh-CN"/>
        </w:rPr>
      </w:pPr>
      <w:r>
        <w:rPr>
          <w:rFonts w:hint="eastAsia"/>
          <w:sz w:val="28"/>
          <w:szCs w:val="36"/>
          <w:lang w:eastAsia="zh-CN"/>
        </w:rPr>
        <w:t>2. 乙方必须提供合法、合规且适用于本项目的税率为9%的增值税专用发票。</w:t>
      </w:r>
    </w:p>
    <w:p w14:paraId="1C851DA1">
      <w:pPr>
        <w:pStyle w:val="3"/>
        <w:numPr>
          <w:ilvl w:val="0"/>
          <w:numId w:val="0"/>
        </w:numPr>
        <w:bidi w:val="0"/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七、施工安全;</w:t>
      </w:r>
    </w:p>
    <w:p w14:paraId="1F9EE728">
      <w:pPr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left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1、进入施工现场前必须穿戴好劳动、防护用品，正确配带安全帽，严禁将烟火带入生产地区。</w:t>
      </w:r>
    </w:p>
    <w:p w14:paraId="011647AB">
      <w:pPr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left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2、</w:t>
      </w:r>
      <w:r>
        <w:rPr>
          <w:rFonts w:hint="eastAsia" w:ascii="宋体" w:hAnsi="宋体" w:eastAsia="宋体" w:cs="宋体"/>
          <w:kern w:val="0"/>
          <w:sz w:val="28"/>
          <w:szCs w:val="28"/>
          <w:lang w:eastAsia="zh-CN"/>
        </w:rPr>
        <w:t>人员</w:t>
      </w:r>
      <w:r>
        <w:rPr>
          <w:rFonts w:hint="eastAsia" w:ascii="宋体" w:hAnsi="宋体" w:eastAsia="宋体" w:cs="宋体"/>
          <w:kern w:val="0"/>
          <w:sz w:val="28"/>
          <w:szCs w:val="28"/>
        </w:rPr>
        <w:t>、工具严禁带病作业；作业时严禁接打电话；</w:t>
      </w:r>
      <w:r>
        <w:rPr>
          <w:rFonts w:hint="eastAsia" w:ascii="宋体" w:hAnsi="宋体" w:eastAsia="宋体" w:cs="宋体"/>
          <w:sz w:val="28"/>
          <w:szCs w:val="28"/>
        </w:rPr>
        <w:t>严禁在作业处休息</w:t>
      </w:r>
      <w:r>
        <w:rPr>
          <w:rFonts w:hint="eastAsia" w:ascii="宋体" w:hAnsi="宋体" w:eastAsia="宋体" w:cs="宋体"/>
          <w:kern w:val="0"/>
          <w:sz w:val="28"/>
          <w:szCs w:val="28"/>
        </w:rPr>
        <w:t>。</w:t>
      </w:r>
    </w:p>
    <w:p w14:paraId="700ED998">
      <w:pPr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3、大风、雷雨等恶劣天气，禁止作业；作业人员须严格执行相关安全操作规程。</w:t>
      </w:r>
    </w:p>
    <w:p w14:paraId="3C60C90A">
      <w:pPr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4、作业区域周围设置警戒线，醒目位置设置警告标志或围栏；现场材料堆放有序整齐，保持道路畅通。</w:t>
      </w:r>
    </w:p>
    <w:p w14:paraId="17B7CCF9">
      <w:pPr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left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5、作业完工后，应恢复所有安全措施，切断有关设备的电、气源，清扫整理现场，确认无隐患后方可离开。</w:t>
      </w:r>
    </w:p>
    <w:p w14:paraId="2B375542">
      <w:pPr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left"/>
        <w:rPr>
          <w:rFonts w:hint="eastAsia" w:ascii="宋体" w:hAnsi="宋体" w:eastAsia="宋体" w:cs="宋体"/>
          <w:kern w:val="0"/>
          <w:sz w:val="28"/>
          <w:szCs w:val="28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6、作业单位，应制定相应的异常情况下的应急措施，</w:t>
      </w:r>
      <w:r>
        <w:rPr>
          <w:rFonts w:hint="eastAsia" w:ascii="宋体" w:hAnsi="宋体" w:eastAsia="宋体" w:cs="宋体"/>
          <w:kern w:val="0"/>
          <w:sz w:val="28"/>
          <w:szCs w:val="28"/>
          <w:lang w:eastAsia="zh-CN"/>
        </w:rPr>
        <w:t>设</w:t>
      </w:r>
      <w:r>
        <w:rPr>
          <w:rFonts w:hint="eastAsia" w:ascii="宋体" w:hAnsi="宋体" w:eastAsia="宋体" w:cs="宋体"/>
          <w:kern w:val="0"/>
          <w:sz w:val="28"/>
          <w:szCs w:val="28"/>
        </w:rPr>
        <w:t>专人监护；作业人</w:t>
      </w:r>
      <w:r>
        <w:rPr>
          <w:rFonts w:hint="eastAsia" w:ascii="宋体" w:hAnsi="宋体" w:eastAsia="宋体" w:cs="宋体"/>
          <w:kern w:val="0"/>
          <w:sz w:val="28"/>
          <w:szCs w:val="28"/>
          <w:lang w:eastAsia="zh-CN"/>
        </w:rPr>
        <w:t>员在</w:t>
      </w:r>
      <w:r>
        <w:rPr>
          <w:rFonts w:hint="eastAsia" w:ascii="宋体" w:hAnsi="宋体" w:eastAsia="宋体" w:cs="宋体"/>
          <w:kern w:val="0"/>
          <w:sz w:val="28"/>
          <w:szCs w:val="28"/>
        </w:rPr>
        <w:t>作业中发现异常情况，</w:t>
      </w:r>
      <w:r>
        <w:rPr>
          <w:rFonts w:hint="eastAsia" w:ascii="宋体" w:hAnsi="宋体" w:eastAsia="宋体" w:cs="宋体"/>
          <w:sz w:val="28"/>
          <w:szCs w:val="28"/>
        </w:rPr>
        <w:t>应及时发出信号，并迅速撤离现场</w:t>
      </w:r>
      <w:r>
        <w:rPr>
          <w:rFonts w:hint="eastAsia" w:ascii="宋体" w:hAnsi="宋体" w:eastAsia="宋体" w:cs="宋体"/>
          <w:kern w:val="0"/>
          <w:sz w:val="28"/>
          <w:szCs w:val="28"/>
        </w:rPr>
        <w:t>。</w:t>
      </w:r>
    </w:p>
    <w:p w14:paraId="5BCFE198">
      <w:pPr>
        <w:keepNext w:val="0"/>
        <w:keepLines w:val="0"/>
        <w:widowControl/>
        <w:suppressLineNumbers w:val="0"/>
        <w:spacing w:before="0" w:beforeAutospacing="0" w:after="0" w:afterAutospacing="0" w:line="240" w:lineRule="auto"/>
        <w:ind w:left="0" w:right="0"/>
        <w:jc w:val="left"/>
        <w:rPr>
          <w:rFonts w:hint="eastAsia"/>
        </w:rPr>
      </w:pPr>
      <w:r>
        <w:rPr>
          <w:rFonts w:hint="eastAsia" w:ascii="宋体" w:hAnsi="宋体" w:eastAsia="宋体" w:cs="宋体"/>
          <w:kern w:val="0"/>
          <w:sz w:val="28"/>
          <w:szCs w:val="28"/>
        </w:rPr>
        <w:t>7、涉及其他危险作业，须同时办理相关规定的安全作业许可证。</w:t>
      </w:r>
    </w:p>
    <w:p w14:paraId="4C3DD4A4">
      <w:pPr>
        <w:pStyle w:val="3"/>
        <w:bidi w:val="0"/>
        <w:rPr>
          <w:rFonts w:hint="eastAsia"/>
        </w:rPr>
      </w:pPr>
      <w:r>
        <w:rPr>
          <w:rFonts w:hint="eastAsia"/>
          <w:lang w:val="en-US" w:eastAsia="zh-CN"/>
        </w:rPr>
        <w:t>八、</w:t>
      </w:r>
      <w:r>
        <w:rPr>
          <w:rFonts w:hint="eastAsia"/>
        </w:rPr>
        <w:t>质量保修期及售后服务</w:t>
      </w:r>
    </w:p>
    <w:p w14:paraId="4B65EC48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left="0" w:leftChars="0" w:firstLine="281" w:firstLineChars="100"/>
        <w:textAlignment w:val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  <w:t>5.1.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质量保修期：</w:t>
      </w:r>
    </w:p>
    <w:p w14:paraId="4D4A69ED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本工程整体质量保修期为2年，自工程竣工验收合格并移交甲方使用之日起计算。</w:t>
      </w:r>
    </w:p>
    <w:p w14:paraId="6E3312C0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281" w:firstLineChars="1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  <w:t>5.2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保修范围</w:t>
      </w:r>
      <w:r>
        <w:rPr>
          <w:rFonts w:hint="eastAsia" w:ascii="宋体" w:hAnsi="宋体" w:eastAsia="宋体" w:cs="宋体"/>
          <w:sz w:val="28"/>
          <w:szCs w:val="28"/>
        </w:rPr>
        <w:t>：</w:t>
      </w:r>
    </w:p>
    <w:p w14:paraId="0853FA02">
      <w:pPr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保修期内因施工工艺、材料质量问题导致的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油漆</w:t>
      </w:r>
      <w:r>
        <w:rPr>
          <w:rFonts w:hint="eastAsia" w:ascii="宋体" w:hAnsi="宋体" w:eastAsia="宋体" w:cs="宋体"/>
          <w:sz w:val="28"/>
          <w:szCs w:val="28"/>
        </w:rPr>
        <w:t>起壳、脱落、开裂、色泽不均、附着力不达标等缺陷，由乙方免费维修并承担全部材料、人工成本。非乙方原因（如甲方违规使用、第三方破坏、不可抗力等）导致的地坪损坏，乙方可提供上门维修服务，费用由甲方承担，维修后给予3个月的质量保障期。</w:t>
      </w:r>
    </w:p>
    <w:p w14:paraId="29B501B0"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left="720" w:leftChars="0" w:hanging="360" w:firstLineChars="0"/>
        <w:textAlignment w:val="auto"/>
        <w:rPr>
          <w:rFonts w:hint="eastAsia" w:ascii="宋体" w:hAnsi="宋体" w:eastAsia="宋体" w:cs="宋体"/>
          <w:b/>
          <w:bCs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highlight w:val="none"/>
          <w:lang w:val="en-US" w:eastAsia="zh-CN" w:bidi="ar-SA"/>
        </w:rPr>
        <w:t>5.3.</w:t>
      </w:r>
      <w:r>
        <w:rPr>
          <w:rFonts w:hint="eastAsia" w:ascii="宋体" w:hAnsi="宋体" w:eastAsia="宋体" w:cs="宋体"/>
          <w:b/>
          <w:bCs/>
          <w:sz w:val="28"/>
          <w:szCs w:val="28"/>
          <w:highlight w:val="none"/>
        </w:rPr>
        <w:t>响应机制：</w:t>
      </w:r>
    </w:p>
    <w:p w14:paraId="51767B94">
      <w:pPr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z w:val="28"/>
          <w:szCs w:val="28"/>
          <w:highlight w:val="none"/>
        </w:rPr>
        <w:t>接到甲方报修通知后，乙方须在2小时内</w:t>
      </w:r>
      <w:r>
        <w:rPr>
          <w:rFonts w:hint="eastAsia" w:ascii="宋体" w:hAnsi="宋体" w:eastAsia="宋体" w:cs="宋体"/>
          <w:sz w:val="28"/>
          <w:szCs w:val="28"/>
          <w:highlight w:val="none"/>
          <w:lang w:eastAsia="zh-CN"/>
        </w:rPr>
        <w:t>做出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响应</w:t>
      </w:r>
      <w:r>
        <w:rPr>
          <w:rFonts w:hint="eastAsia" w:ascii="宋体" w:hAnsi="宋体" w:eastAsia="宋体" w:cs="宋体"/>
          <w:sz w:val="28"/>
          <w:szCs w:val="28"/>
          <w:highlight w:val="none"/>
          <w:lang w:eastAsia="zh-CN"/>
        </w:rPr>
        <w:t>，在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市区范围内4小时内抵达现场，偏远地区不超过8小时。</w:t>
      </w:r>
    </w:p>
    <w:p w14:paraId="10FA7A11">
      <w:pPr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44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</w:rPr>
        <w:t>一般缺陷须在24小时内修复完成；重大缺陷须在24小时内出具专项维修方案，经甲方确认后72小时内启动维修，尽量安排在甲方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池上作业空闲时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施工，减少对生产的影响。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14E46EE"/>
    <w:multiLevelType w:val="singleLevel"/>
    <w:tmpl w:val="814E46EE"/>
    <w:lvl w:ilvl="0" w:tentative="0">
      <w:start w:val="1"/>
      <w:numFmt w:val="upperLetter"/>
      <w:lvlText w:val="%1."/>
      <w:lvlJc w:val="left"/>
      <w:pPr>
        <w:tabs>
          <w:tab w:val="left" w:pos="312"/>
        </w:tabs>
      </w:pPr>
    </w:lvl>
  </w:abstractNum>
  <w:abstractNum w:abstractNumId="1">
    <w:nsid w:val="A5514A92"/>
    <w:multiLevelType w:val="multilevel"/>
    <w:tmpl w:val="A5514A92"/>
    <w:lvl w:ilvl="0" w:tentative="0">
      <w:start w:val="1"/>
      <w:numFmt w:val="decimal"/>
      <w:suff w:val="space"/>
      <w:lvlText w:val="%1"/>
      <w:lvlJc w:val="left"/>
      <w:pPr>
        <w:ind w:left="0" w:leftChars="0" w:firstLine="0" w:firstLineChars="0"/>
      </w:pPr>
      <w:rPr>
        <w:rFonts w:hint="default"/>
      </w:rPr>
    </w:lvl>
    <w:lvl w:ilvl="1" w:tentative="0">
      <w:start w:val="1"/>
      <w:numFmt w:val="decimal"/>
      <w:suff w:val="space"/>
      <w:lvlText w:val="%1.%2"/>
      <w:lvlJc w:val="left"/>
      <w:pPr>
        <w:ind w:left="0" w:leftChars="0" w:firstLine="0" w:firstLineChars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leftChars="0" w:firstLine="0" w:firstLineChars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leftChars="0" w:firstLine="0" w:firstLineChars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leftChars="0" w:firstLine="0" w:firstLineChars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leftChars="0" w:firstLine="0" w:firstLineChars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leftChars="0" w:firstLine="0" w:firstLineChars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leftChars="0" w:firstLine="0" w:firstLineChars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leftChars="0" w:firstLine="0" w:firstLineChars="0"/>
      </w:pPr>
      <w:rPr>
        <w:rFonts w:hint="default"/>
      </w:rPr>
    </w:lvl>
  </w:abstractNum>
  <w:abstractNum w:abstractNumId="2">
    <w:nsid w:val="F46322C2"/>
    <w:multiLevelType w:val="singleLevel"/>
    <w:tmpl w:val="F46322C2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2353C357"/>
    <w:multiLevelType w:val="singleLevel"/>
    <w:tmpl w:val="2353C357"/>
    <w:lvl w:ilvl="0" w:tentative="0">
      <w:start w:val="1"/>
      <w:numFmt w:val="chineseCounting"/>
      <w:suff w:val="nothing"/>
      <w:lvlText w:val="%1、"/>
      <w:lvlJc w:val="left"/>
      <w:pPr>
        <w:ind w:left="0"/>
      </w:pPr>
      <w:rPr>
        <w:rFonts w:hint="eastAsia"/>
        <w:b/>
        <w:bCs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revisionView w:markup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B946600"/>
    <w:rsid w:val="006D47A1"/>
    <w:rsid w:val="14220A4E"/>
    <w:rsid w:val="1B946600"/>
    <w:rsid w:val="1C7A70AE"/>
    <w:rsid w:val="231F4851"/>
    <w:rsid w:val="24D97602"/>
    <w:rsid w:val="27B8643F"/>
    <w:rsid w:val="27E04A80"/>
    <w:rsid w:val="2B0859EE"/>
    <w:rsid w:val="2D082A6D"/>
    <w:rsid w:val="2F122114"/>
    <w:rsid w:val="30A108B7"/>
    <w:rsid w:val="34987531"/>
    <w:rsid w:val="3D772AFC"/>
    <w:rsid w:val="3E496AC3"/>
    <w:rsid w:val="3E513811"/>
    <w:rsid w:val="3FA178F0"/>
    <w:rsid w:val="4010076E"/>
    <w:rsid w:val="42FE5228"/>
    <w:rsid w:val="45C5024D"/>
    <w:rsid w:val="4BD46F33"/>
    <w:rsid w:val="4E841B57"/>
    <w:rsid w:val="4ECB2552"/>
    <w:rsid w:val="4FB11E4C"/>
    <w:rsid w:val="52B45828"/>
    <w:rsid w:val="638C5AAE"/>
    <w:rsid w:val="64725514"/>
    <w:rsid w:val="68BA2954"/>
    <w:rsid w:val="69F65A5F"/>
    <w:rsid w:val="6AB83E2E"/>
    <w:rsid w:val="72483EF4"/>
    <w:rsid w:val="725D6F93"/>
    <w:rsid w:val="7DE75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Block Text"/>
    <w:basedOn w:val="1"/>
    <w:qFormat/>
    <w:uiPriority w:val="0"/>
    <w:pPr>
      <w:adjustRightInd w:val="0"/>
      <w:spacing w:after="120"/>
      <w:ind w:left="1440" w:leftChars="700" w:right="700" w:rightChars="700" w:firstLine="720" w:firstLineChars="200"/>
    </w:pPr>
    <w:rPr>
      <w:rFonts w:ascii="Times New Roman"/>
      <w:szCs w:val="24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0">
    <w:name w:val="Strong"/>
    <w:basedOn w:val="9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2392</Words>
  <Characters>2567</Characters>
  <Lines>0</Lines>
  <Paragraphs>0</Paragraphs>
  <TotalTime>0</TotalTime>
  <ScaleCrop>false</ScaleCrop>
  <LinksUpToDate>false</LinksUpToDate>
  <CharactersWithSpaces>2583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2026-05-11T07:33:00Z</dcterms:created>
  <dc:creator>天高云淡</dc:creator>
  <cp:lastModifiedBy>燕子</cp:lastModifiedBy>
  <dcterms:modified xsi:type="dcterms:W3CDTF">2026-06-26T02:42:26Z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9E20BDE645F248B48026CC1FBF455AED_13</vt:lpwstr>
  </property>
  <property fmtid="{D5CDD505-2E9C-101B-9397-08002B2CF9AE}" pid="4" name="KSOTemplateDocerSaveRecord">
    <vt:lpwstr>eyJoZGlkIjoiMDgyMGQyMzY5MzUwN2Y5OGJiMDQxODY4N2MwYjEzNTEiLCJ1c2VySWQiOiIxMzEzOTQ4NjU4In0=</vt:lpwstr>
  </property>
</Properties>
</file>