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DD85D">
      <w:pPr>
        <w:jc w:val="center"/>
        <w:rPr>
          <w:rFonts w:ascii="宋体" w:hAnsi="宋体"/>
          <w:b/>
          <w:sz w:val="44"/>
          <w:szCs w:val="44"/>
        </w:rPr>
      </w:pPr>
      <w:bookmarkStart w:id="0" w:name="_Toc287620665"/>
    </w:p>
    <w:p w14:paraId="4CF97CB4">
      <w:pPr>
        <w:pageBreakBefore w:val="0"/>
        <w:kinsoku/>
        <w:topLinePunct w:val="0"/>
        <w:bidi w:val="0"/>
        <w:spacing w:line="360" w:lineRule="auto"/>
        <w:jc w:val="center"/>
        <w:rPr>
          <w:rFonts w:hint="eastAsia" w:ascii="宋体" w:hAnsi="宋体"/>
          <w:color w:val="000000" w:themeColor="text1"/>
          <w:kern w:val="0"/>
          <w:sz w:val="32"/>
          <w:szCs w:val="32"/>
          <w:u w:val="single"/>
          <w:lang w:val="en-US" w:eastAsia="zh-CN"/>
          <w14:textFill>
            <w14:solidFill>
              <w14:schemeClr w14:val="tx1"/>
            </w14:solidFill>
          </w14:textFill>
        </w:rPr>
      </w:pPr>
      <w:r>
        <w:rPr>
          <w:rFonts w:hint="eastAsia" w:ascii="宋体" w:hAnsi="宋体"/>
          <w:kern w:val="0"/>
          <w:sz w:val="32"/>
          <w:szCs w:val="32"/>
          <w:u w:val="single"/>
          <w:lang w:val="en-US" w:eastAsia="zh-CN"/>
        </w:rPr>
        <w:t>乌江涪陵榨菜绿色智能化生产基地（一期）</w:t>
      </w:r>
      <w:r>
        <w:rPr>
          <w:rFonts w:hint="eastAsia" w:ascii="宋体" w:hAnsi="宋体"/>
          <w:color w:val="000000" w:themeColor="text1"/>
          <w:kern w:val="0"/>
          <w:sz w:val="32"/>
          <w:szCs w:val="32"/>
          <w:u w:val="single"/>
          <w:lang w:val="en-US" w:eastAsia="zh-CN"/>
          <w14:textFill>
            <w14:solidFill>
              <w14:schemeClr w14:val="tx1"/>
            </w14:solidFill>
          </w14:textFill>
        </w:rPr>
        <w:t>8号车间第1条产线</w:t>
      </w:r>
    </w:p>
    <w:p w14:paraId="0D014790">
      <w:pPr>
        <w:pageBreakBefore w:val="0"/>
        <w:kinsoku/>
        <w:topLinePunct w:val="0"/>
        <w:bidi w:val="0"/>
        <w:spacing w:line="360" w:lineRule="auto"/>
        <w:jc w:val="center"/>
        <w:rPr>
          <w:rFonts w:hint="default" w:ascii="宋体" w:hAnsi="宋体" w:eastAsia="宋体"/>
          <w:color w:val="000000" w:themeColor="text1"/>
          <w:kern w:val="0"/>
          <w:sz w:val="20"/>
          <w:szCs w:val="20"/>
          <w:lang w:val="en-US" w:eastAsia="zh-CN"/>
          <w14:textFill>
            <w14:solidFill>
              <w14:schemeClr w14:val="tx1"/>
            </w14:solidFill>
          </w14:textFill>
        </w:rPr>
      </w:pPr>
      <w:r>
        <w:rPr>
          <w:rFonts w:hint="eastAsia" w:ascii="宋体" w:hAnsi="宋体"/>
          <w:color w:val="000000" w:themeColor="text1"/>
          <w:kern w:val="0"/>
          <w:sz w:val="32"/>
          <w:szCs w:val="32"/>
          <w:u w:val="single"/>
          <w:lang w:val="en-US" w:eastAsia="zh-CN"/>
          <w14:textFill>
            <w14:solidFill>
              <w14:schemeClr w14:val="tx1"/>
            </w14:solidFill>
          </w14:textFill>
        </w:rPr>
        <w:t>装箱段定制设备采购（第二次）</w:t>
      </w:r>
    </w:p>
    <w:p w14:paraId="7BEE76EA">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B9F4C7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45C2C04">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F7A721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EFB866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1F9669">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9E210F2">
      <w:pPr>
        <w:pageBreakBefore w:val="0"/>
        <w:kinsoku/>
        <w:topLinePunct w:val="0"/>
        <w:autoSpaceDE w:val="0"/>
        <w:autoSpaceDN w:val="0"/>
        <w:bidi w:val="0"/>
        <w:adjustRightInd w:val="0"/>
        <w:snapToGrid w:val="0"/>
        <w:spacing w:line="360" w:lineRule="auto"/>
        <w:jc w:val="left"/>
        <w:rPr>
          <w:rFonts w:ascii="宋体" w:hAnsi="宋体"/>
          <w:kern w:val="0"/>
          <w:sz w:val="10"/>
          <w:szCs w:val="10"/>
        </w:rPr>
      </w:pPr>
    </w:p>
    <w:p w14:paraId="181363DC">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6320CA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1C970E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A07F7D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6B094EE9">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D41B69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8EDB30">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010CF22">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43EF1C0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F04EC6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05E98B1D">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EF8FC8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14FA52D">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7371D90">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6432EBFA">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28BEC998">
      <w:pPr>
        <w:pageBreakBefore w:val="0"/>
        <w:kinsoku/>
        <w:topLinePunct w:val="0"/>
        <w:autoSpaceDE w:val="0"/>
        <w:autoSpaceDN w:val="0"/>
        <w:bidi w:val="0"/>
        <w:adjustRightInd w:val="0"/>
        <w:snapToGrid w:val="0"/>
        <w:spacing w:line="360" w:lineRule="auto"/>
        <w:jc w:val="center"/>
        <w:rPr>
          <w:rFonts w:hint="default" w:ascii="宋体" w:hAnsi="宋体" w:eastAsia="宋体"/>
          <w:bCs/>
          <w:kern w:val="0"/>
          <w:sz w:val="28"/>
          <w:szCs w:val="28"/>
          <w:lang w:val="en-US" w:eastAsia="zh-CN"/>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6 </w:t>
      </w:r>
      <w:r>
        <w:rPr>
          <w:rFonts w:hint="eastAsia" w:ascii="宋体" w:hAnsi="宋体"/>
          <w:bCs/>
          <w:kern w:val="0"/>
          <w:sz w:val="28"/>
          <w:szCs w:val="28"/>
          <w:lang w:val="en-US" w:eastAsia="zh-CN"/>
        </w:rPr>
        <w:t>月</w:t>
      </w:r>
    </w:p>
    <w:p w14:paraId="0F3BC457">
      <w:pPr>
        <w:autoSpaceDE w:val="0"/>
        <w:autoSpaceDN w:val="0"/>
        <w:adjustRightInd w:val="0"/>
        <w:snapToGrid w:val="0"/>
        <w:spacing w:line="360" w:lineRule="auto"/>
        <w:jc w:val="center"/>
        <w:rPr>
          <w:rFonts w:ascii="宋体" w:hAnsi="宋体"/>
          <w:bCs/>
          <w:kern w:val="0"/>
          <w:sz w:val="28"/>
          <w:szCs w:val="28"/>
        </w:rPr>
      </w:pPr>
    </w:p>
    <w:p w14:paraId="029387BB">
      <w:pPr>
        <w:autoSpaceDE w:val="0"/>
        <w:autoSpaceDN w:val="0"/>
        <w:adjustRightInd w:val="0"/>
        <w:snapToGrid w:val="0"/>
        <w:spacing w:line="360" w:lineRule="auto"/>
        <w:jc w:val="center"/>
        <w:rPr>
          <w:rFonts w:ascii="宋体" w:hAnsi="宋体"/>
          <w:bCs/>
          <w:kern w:val="0"/>
          <w:sz w:val="28"/>
          <w:szCs w:val="28"/>
        </w:rPr>
      </w:pPr>
    </w:p>
    <w:p w14:paraId="70CAAFE0">
      <w:pPr>
        <w:autoSpaceDE w:val="0"/>
        <w:autoSpaceDN w:val="0"/>
        <w:adjustRightInd w:val="0"/>
        <w:snapToGrid w:val="0"/>
        <w:spacing w:line="360" w:lineRule="auto"/>
        <w:rPr>
          <w:rFonts w:ascii="宋体" w:hAnsi="宋体"/>
          <w:bCs/>
          <w:kern w:val="0"/>
          <w:sz w:val="20"/>
          <w:szCs w:val="20"/>
        </w:rPr>
      </w:pPr>
    </w:p>
    <w:p w14:paraId="2ACA2541">
      <w:pPr>
        <w:tabs>
          <w:tab w:val="left" w:pos="6252"/>
        </w:tabs>
        <w:autoSpaceDE w:val="0"/>
        <w:autoSpaceDN w:val="0"/>
        <w:adjustRightInd w:val="0"/>
        <w:snapToGrid w:val="0"/>
        <w:spacing w:line="360" w:lineRule="auto"/>
        <w:jc w:val="center"/>
        <w:rPr>
          <w:rFonts w:ascii="宋体" w:hAnsi="宋体"/>
          <w:bCs/>
          <w:spacing w:val="8"/>
          <w:kern w:val="0"/>
          <w:sz w:val="28"/>
          <w:szCs w:val="28"/>
        </w:rPr>
      </w:pPr>
    </w:p>
    <w:p w14:paraId="2804095A">
      <w:pPr>
        <w:pStyle w:val="2"/>
        <w:spacing w:line="360" w:lineRule="auto"/>
        <w:rPr>
          <w:rFonts w:ascii="宋体" w:hAnsi="宋体"/>
          <w:w w:val="99"/>
          <w:kern w:val="0"/>
          <w:sz w:val="24"/>
        </w:rPr>
        <w:sectPr>
          <w:pgSz w:w="11907" w:h="16840"/>
          <w:pgMar w:top="1304" w:right="1134" w:bottom="1304" w:left="1304" w:header="851" w:footer="992" w:gutter="0"/>
          <w:pgNumType w:fmt="numberInDash" w:start="1"/>
          <w:cols w:space="720" w:num="1"/>
          <w:docGrid w:linePitch="312" w:charSpace="0"/>
        </w:sectPr>
      </w:pPr>
    </w:p>
    <w:p w14:paraId="3DE79A43">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6AA5AFB8">
      <w:pPr>
        <w:pStyle w:val="31"/>
        <w:tabs>
          <w:tab w:val="right" w:leader="dot" w:pos="9469"/>
        </w:tabs>
        <w:spacing w:line="480" w:lineRule="auto"/>
        <w:rPr>
          <w:sz w:val="21"/>
          <w:szCs w:val="21"/>
        </w:rPr>
      </w:pPr>
      <w:r>
        <w:rPr>
          <w:rFonts w:hint="eastAsia" w:ascii="宋体" w:hAnsi="宋体"/>
        </w:rPr>
        <w:fldChar w:fldCharType="begin"/>
      </w:r>
      <w:r>
        <w:rPr>
          <w:rFonts w:hint="eastAsia" w:ascii="宋体" w:hAnsi="宋体"/>
        </w:rPr>
        <w:instrText xml:space="preserve"> TOC \o "1-3" \h \z \u </w:instrText>
      </w:r>
      <w:r>
        <w:rPr>
          <w:rFonts w:hint="eastAsia" w:ascii="宋体" w:hAnsi="宋体"/>
        </w:rPr>
        <w:fldChar w:fldCharType="separate"/>
      </w:r>
      <w:r>
        <w:rPr>
          <w:rFonts w:hint="eastAsia" w:ascii="宋体" w:hAnsi="宋体"/>
          <w:sz w:val="21"/>
          <w:szCs w:val="21"/>
        </w:rPr>
        <w:fldChar w:fldCharType="begin"/>
      </w:r>
      <w:r>
        <w:rPr>
          <w:rFonts w:hint="eastAsia" w:ascii="宋体" w:hAnsi="宋体"/>
          <w:sz w:val="21"/>
          <w:szCs w:val="21"/>
        </w:rPr>
        <w:instrText xml:space="preserve"> HYPERLINK \l _Toc31629 </w:instrText>
      </w:r>
      <w:r>
        <w:rPr>
          <w:rFonts w:hint="eastAsia" w:ascii="宋体" w:hAnsi="宋体"/>
          <w:sz w:val="21"/>
          <w:szCs w:val="21"/>
        </w:rPr>
        <w:fldChar w:fldCharType="separate"/>
      </w:r>
      <w:r>
        <w:rPr>
          <w:rFonts w:ascii="宋体" w:hAnsi="宋体"/>
          <w:snapToGrid w:val="0"/>
          <w:kern w:val="0"/>
          <w:sz w:val="21"/>
          <w:szCs w:val="21"/>
        </w:rPr>
        <w:t>第一章  招标公告（</w:t>
      </w:r>
      <w:r>
        <w:rPr>
          <w:rFonts w:hint="eastAsia" w:ascii="宋体" w:hAnsi="宋体"/>
          <w:snapToGrid w:val="0"/>
          <w:sz w:val="21"/>
          <w:szCs w:val="21"/>
        </w:rPr>
        <w:t>适用于公开招标</w:t>
      </w:r>
      <w:r>
        <w:rPr>
          <w:rFonts w:ascii="宋体" w:hAnsi="宋体"/>
          <w:snapToGrid w:val="0"/>
          <w:kern w:val="0"/>
          <w:sz w:val="21"/>
          <w:szCs w:val="21"/>
        </w:rPr>
        <w:t>）</w:t>
      </w:r>
      <w:r>
        <w:rPr>
          <w:sz w:val="21"/>
          <w:szCs w:val="21"/>
        </w:rPr>
        <w:tab/>
      </w:r>
      <w:r>
        <w:rPr>
          <w:rFonts w:hint="eastAsia"/>
          <w:sz w:val="21"/>
          <w:szCs w:val="21"/>
          <w:lang w:val="en-US" w:eastAsia="zh-CN"/>
        </w:rPr>
        <w:t>2</w:t>
      </w:r>
      <w:r>
        <w:rPr>
          <w:rFonts w:hint="eastAsia" w:ascii="宋体" w:hAnsi="宋体"/>
          <w:sz w:val="21"/>
          <w:szCs w:val="21"/>
        </w:rPr>
        <w:fldChar w:fldCharType="end"/>
      </w:r>
    </w:p>
    <w:p w14:paraId="35D27817">
      <w:pPr>
        <w:pStyle w:val="31"/>
        <w:tabs>
          <w:tab w:val="right" w:leader="dot" w:pos="9469"/>
        </w:tabs>
        <w:spacing w:line="480" w:lineRule="auto"/>
        <w:rPr>
          <w:sz w:val="21"/>
          <w:szCs w:val="21"/>
        </w:rPr>
      </w:pPr>
      <w:r>
        <w:rPr>
          <w:rFonts w:hint="eastAsia" w:ascii="宋体" w:hAnsi="宋体"/>
          <w:sz w:val="21"/>
          <w:szCs w:val="21"/>
        </w:rPr>
        <w:fldChar w:fldCharType="begin"/>
      </w:r>
      <w:r>
        <w:rPr>
          <w:rFonts w:hint="eastAsia" w:ascii="宋体" w:hAnsi="宋体"/>
          <w:sz w:val="21"/>
          <w:szCs w:val="21"/>
        </w:rPr>
        <w:instrText xml:space="preserve"> HYPERLINK \l _Toc8793 </w:instrText>
      </w:r>
      <w:r>
        <w:rPr>
          <w:rFonts w:hint="eastAsia" w:ascii="宋体" w:hAnsi="宋体"/>
          <w:sz w:val="21"/>
          <w:szCs w:val="21"/>
        </w:rPr>
        <w:fldChar w:fldCharType="separate"/>
      </w:r>
      <w:r>
        <w:rPr>
          <w:rFonts w:ascii="宋体" w:hAnsi="宋体"/>
          <w:snapToGrid w:val="0"/>
          <w:kern w:val="0"/>
          <w:sz w:val="21"/>
          <w:szCs w:val="21"/>
        </w:rPr>
        <w:t>第二章  投标人须知</w:t>
      </w:r>
      <w:r>
        <w:rPr>
          <w:sz w:val="21"/>
          <w:szCs w:val="21"/>
        </w:rPr>
        <w:tab/>
      </w:r>
      <w:r>
        <w:rPr>
          <w:rFonts w:hint="eastAsia"/>
          <w:sz w:val="21"/>
          <w:szCs w:val="21"/>
          <w:lang w:val="en-US" w:eastAsia="zh-CN"/>
        </w:rPr>
        <w:t>5</w:t>
      </w:r>
      <w:r>
        <w:rPr>
          <w:rFonts w:hint="eastAsia" w:ascii="宋体" w:hAnsi="宋体"/>
          <w:sz w:val="21"/>
          <w:szCs w:val="21"/>
        </w:rPr>
        <w:fldChar w:fldCharType="end"/>
      </w:r>
    </w:p>
    <w:p w14:paraId="05476B27">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_Toc16690 </w:instrText>
      </w:r>
      <w:r>
        <w:rPr>
          <w:rFonts w:hint="eastAsia" w:ascii="宋体" w:hAnsi="宋体"/>
          <w:sz w:val="21"/>
          <w:szCs w:val="21"/>
        </w:rPr>
        <w:fldChar w:fldCharType="separate"/>
      </w:r>
      <w:r>
        <w:rPr>
          <w:rFonts w:ascii="宋体" w:hAnsi="宋体"/>
          <w:sz w:val="21"/>
          <w:szCs w:val="21"/>
        </w:rPr>
        <w:t xml:space="preserve">第三章 </w:t>
      </w:r>
      <w:r>
        <w:rPr>
          <w:rFonts w:hint="eastAsia" w:ascii="宋体" w:hAnsi="宋体"/>
          <w:sz w:val="21"/>
          <w:szCs w:val="21"/>
        </w:rPr>
        <w:t xml:space="preserve"> </w:t>
      </w:r>
      <w:r>
        <w:rPr>
          <w:rFonts w:ascii="宋体" w:hAnsi="宋体"/>
          <w:sz w:val="21"/>
          <w:szCs w:val="21"/>
        </w:rPr>
        <w:t>评标办法（综合评估法）</w:t>
      </w:r>
      <w:r>
        <w:rPr>
          <w:sz w:val="21"/>
          <w:szCs w:val="21"/>
        </w:rPr>
        <w:tab/>
      </w:r>
      <w:r>
        <w:rPr>
          <w:rFonts w:hint="eastAsia"/>
          <w:sz w:val="21"/>
          <w:szCs w:val="21"/>
          <w:lang w:val="en-US" w:eastAsia="zh-CN"/>
        </w:rPr>
        <w:t>3</w:t>
      </w:r>
      <w:r>
        <w:rPr>
          <w:rFonts w:hint="eastAsia" w:ascii="宋体" w:hAnsi="宋体"/>
          <w:sz w:val="21"/>
          <w:szCs w:val="21"/>
        </w:rPr>
        <w:fldChar w:fldCharType="end"/>
      </w:r>
      <w:r>
        <w:rPr>
          <w:rFonts w:hint="eastAsia" w:ascii="宋体" w:hAnsi="宋体"/>
          <w:sz w:val="21"/>
          <w:szCs w:val="21"/>
          <w:lang w:val="en-US" w:eastAsia="zh-CN"/>
        </w:rPr>
        <w:t>3</w:t>
      </w:r>
    </w:p>
    <w:p w14:paraId="5316F327">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_Toc30403 </w:instrText>
      </w:r>
      <w:r>
        <w:rPr>
          <w:rFonts w:hint="eastAsia" w:ascii="宋体" w:hAnsi="宋体"/>
          <w:sz w:val="21"/>
          <w:szCs w:val="21"/>
        </w:rPr>
        <w:fldChar w:fldCharType="separate"/>
      </w:r>
      <w:r>
        <w:rPr>
          <w:rFonts w:hint="eastAsia" w:ascii="宋体" w:hAnsi="宋体"/>
          <w:kern w:val="0"/>
          <w:sz w:val="21"/>
          <w:szCs w:val="21"/>
        </w:rPr>
        <w:t>第四章  合同条款及格式</w:t>
      </w:r>
      <w:r>
        <w:rPr>
          <w:sz w:val="21"/>
          <w:szCs w:val="21"/>
        </w:rPr>
        <w:tab/>
      </w:r>
      <w:r>
        <w:rPr>
          <w:rFonts w:hint="eastAsia"/>
          <w:sz w:val="21"/>
          <w:szCs w:val="21"/>
          <w:lang w:val="en-US" w:eastAsia="zh-CN"/>
        </w:rPr>
        <w:t>4</w:t>
      </w:r>
      <w:r>
        <w:rPr>
          <w:rFonts w:hint="eastAsia" w:ascii="宋体" w:hAnsi="宋体"/>
          <w:sz w:val="21"/>
          <w:szCs w:val="21"/>
        </w:rPr>
        <w:fldChar w:fldCharType="end"/>
      </w:r>
      <w:r>
        <w:rPr>
          <w:rFonts w:hint="eastAsia" w:ascii="宋体" w:hAnsi="宋体"/>
          <w:sz w:val="21"/>
          <w:szCs w:val="21"/>
          <w:lang w:val="en-US" w:eastAsia="zh-CN"/>
        </w:rPr>
        <w:t>3</w:t>
      </w:r>
    </w:p>
    <w:p w14:paraId="09A0109C">
      <w:pPr>
        <w:pStyle w:val="31"/>
        <w:tabs>
          <w:tab w:val="right" w:leader="dot" w:pos="9469"/>
        </w:tabs>
        <w:spacing w:line="480" w:lineRule="auto"/>
        <w:rPr>
          <w:rFonts w:hint="eastAsia"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_Toc8089 </w:instrText>
      </w:r>
      <w:r>
        <w:rPr>
          <w:rFonts w:hint="eastAsia" w:ascii="宋体" w:hAnsi="宋体"/>
          <w:sz w:val="21"/>
          <w:szCs w:val="21"/>
        </w:rPr>
        <w:fldChar w:fldCharType="separate"/>
      </w:r>
      <w:r>
        <w:rPr>
          <w:rFonts w:hint="eastAsia" w:ascii="宋体" w:hAnsi="宋体"/>
          <w:sz w:val="21"/>
          <w:szCs w:val="21"/>
        </w:rPr>
        <w:t>第五章  供货要求</w:t>
      </w:r>
      <w:r>
        <w:rPr>
          <w:sz w:val="21"/>
          <w:szCs w:val="21"/>
        </w:rPr>
        <w:tab/>
      </w:r>
      <w:r>
        <w:rPr>
          <w:rFonts w:hint="eastAsia"/>
          <w:sz w:val="21"/>
          <w:szCs w:val="21"/>
          <w:lang w:val="en-US" w:eastAsia="zh-CN"/>
        </w:rPr>
        <w:t>8</w:t>
      </w:r>
      <w:r>
        <w:rPr>
          <w:rFonts w:hint="eastAsia" w:ascii="宋体" w:hAnsi="宋体"/>
          <w:sz w:val="21"/>
          <w:szCs w:val="21"/>
        </w:rPr>
        <w:fldChar w:fldCharType="end"/>
      </w:r>
      <w:r>
        <w:rPr>
          <w:rFonts w:hint="eastAsia" w:ascii="宋体" w:hAnsi="宋体"/>
          <w:sz w:val="21"/>
          <w:szCs w:val="21"/>
          <w:lang w:val="en-US" w:eastAsia="zh-CN"/>
        </w:rPr>
        <w:t>5</w:t>
      </w:r>
    </w:p>
    <w:p w14:paraId="1303E459">
      <w:pPr>
        <w:pStyle w:val="31"/>
        <w:tabs>
          <w:tab w:val="right" w:leader="dot" w:pos="9469"/>
        </w:tabs>
        <w:spacing w:line="480" w:lineRule="auto"/>
        <w:rPr>
          <w:rFonts w:hint="eastAsia" w:ascii="宋体" w:hAnsi="宋体" w:eastAsia="宋体"/>
          <w:sz w:val="21"/>
          <w:szCs w:val="21"/>
          <w:lang w:val="en-US" w:eastAsia="zh-CN"/>
        </w:rPr>
      </w:pPr>
      <w:r>
        <w:rPr>
          <w:rFonts w:hint="eastAsia" w:ascii="宋体" w:hAnsi="宋体"/>
          <w:sz w:val="21"/>
          <w:szCs w:val="21"/>
        </w:rPr>
        <w:fldChar w:fldCharType="begin"/>
      </w:r>
      <w:r>
        <w:rPr>
          <w:rFonts w:hint="eastAsia" w:ascii="宋体" w:hAnsi="宋体"/>
          <w:sz w:val="21"/>
          <w:szCs w:val="21"/>
        </w:rPr>
        <w:instrText xml:space="preserve"> HYPERLINK \l _Toc9154 </w:instrText>
      </w:r>
      <w:r>
        <w:rPr>
          <w:rFonts w:hint="eastAsia" w:ascii="宋体" w:hAnsi="宋体"/>
          <w:sz w:val="21"/>
          <w:szCs w:val="21"/>
        </w:rPr>
        <w:fldChar w:fldCharType="separate"/>
      </w:r>
      <w:r>
        <w:rPr>
          <w:rFonts w:hint="eastAsia" w:ascii="宋体" w:hAnsi="宋体"/>
          <w:sz w:val="21"/>
          <w:szCs w:val="21"/>
        </w:rPr>
        <w:t>第六章  投标文件格式</w:t>
      </w:r>
      <w:r>
        <w:rPr>
          <w:sz w:val="21"/>
          <w:szCs w:val="21"/>
        </w:rPr>
        <w:tab/>
      </w:r>
      <w:r>
        <w:rPr>
          <w:rFonts w:hint="eastAsia"/>
          <w:sz w:val="21"/>
          <w:szCs w:val="21"/>
          <w:lang w:val="en-US" w:eastAsia="zh-CN"/>
        </w:rPr>
        <w:t>9</w:t>
      </w:r>
      <w:r>
        <w:rPr>
          <w:rFonts w:hint="eastAsia" w:ascii="宋体" w:hAnsi="宋体"/>
          <w:sz w:val="21"/>
          <w:szCs w:val="21"/>
        </w:rPr>
        <w:fldChar w:fldCharType="end"/>
      </w:r>
      <w:r>
        <w:rPr>
          <w:rFonts w:hint="eastAsia" w:ascii="宋体" w:hAnsi="宋体"/>
          <w:sz w:val="21"/>
          <w:szCs w:val="21"/>
          <w:lang w:val="en-US" w:eastAsia="zh-CN"/>
        </w:rPr>
        <w:t>6</w:t>
      </w:r>
    </w:p>
    <w:p w14:paraId="7F23F22E"/>
    <w:p w14:paraId="3FBFE6D1">
      <w:pPr>
        <w:spacing w:line="20" w:lineRule="exact"/>
        <w:jc w:val="left"/>
        <w:rPr>
          <w:rFonts w:ascii="宋体" w:hAnsi="宋体"/>
        </w:rPr>
        <w:sectPr>
          <w:footerReference r:id="rId3" w:type="default"/>
          <w:pgSz w:w="11907" w:h="16840"/>
          <w:pgMar w:top="1304" w:right="1134" w:bottom="1304" w:left="1304" w:header="851" w:footer="992" w:gutter="0"/>
          <w:pgNumType w:fmt="numberInDash" w:start="1"/>
          <w:cols w:space="720" w:num="1"/>
          <w:docGrid w:linePitch="312" w:charSpace="0"/>
        </w:sectPr>
      </w:pPr>
      <w:r>
        <w:rPr>
          <w:rFonts w:hint="eastAsia" w:ascii="宋体" w:hAnsi="宋体"/>
        </w:rPr>
        <w:fldChar w:fldCharType="end"/>
      </w:r>
      <w:bookmarkEnd w:id="0"/>
      <w:bookmarkStart w:id="2" w:name="_Toc430530414"/>
    </w:p>
    <w:bookmarkEnd w:id="2"/>
    <w:p w14:paraId="4006BB7D">
      <w:pPr>
        <w:spacing w:line="360" w:lineRule="auto"/>
        <w:rPr>
          <w:rFonts w:ascii="宋体" w:hAnsi="宋体"/>
        </w:rPr>
      </w:pPr>
    </w:p>
    <w:p w14:paraId="6FD73117">
      <w:pPr>
        <w:pStyle w:val="2"/>
        <w:spacing w:line="360" w:lineRule="auto"/>
        <w:jc w:val="center"/>
        <w:rPr>
          <w:rFonts w:ascii="宋体" w:hAnsi="宋体"/>
          <w:snapToGrid w:val="0"/>
          <w:kern w:val="0"/>
        </w:rPr>
      </w:pPr>
      <w:bookmarkStart w:id="3" w:name="_Toc224103298"/>
      <w:bookmarkStart w:id="4" w:name="_Toc430530415"/>
      <w:bookmarkStart w:id="5" w:name="_Toc287620666"/>
      <w:bookmarkStart w:id="6" w:name="_Toc509218691"/>
      <w:bookmarkStart w:id="7" w:name="_Toc31629"/>
      <w:bookmarkStart w:id="8" w:name="_Toc287607727"/>
      <w:bookmarkStart w:id="9" w:name="_Toc277082535"/>
      <w:bookmarkStart w:id="10" w:name="_Toc2450"/>
      <w:r>
        <w:rPr>
          <w:rFonts w:ascii="宋体" w:hAnsi="宋体"/>
          <w:snapToGrid w:val="0"/>
          <w:kern w:val="0"/>
        </w:rPr>
        <w:t>第一章  招标公告</w:t>
      </w:r>
      <w:bookmarkEnd w:id="3"/>
      <w:bookmarkEnd w:id="4"/>
      <w:bookmarkEnd w:id="5"/>
      <w:bookmarkEnd w:id="6"/>
      <w:bookmarkEnd w:id="7"/>
      <w:bookmarkEnd w:id="8"/>
      <w:bookmarkEnd w:id="9"/>
      <w:bookmarkEnd w:id="10"/>
    </w:p>
    <w:p w14:paraId="3C3B7A39">
      <w:pPr>
        <w:autoSpaceDE w:val="0"/>
        <w:autoSpaceDN w:val="0"/>
        <w:adjustRightInd w:val="0"/>
        <w:snapToGrid w:val="0"/>
        <w:spacing w:line="360" w:lineRule="auto"/>
        <w:jc w:val="center"/>
        <w:rPr>
          <w:rFonts w:hint="eastAsia" w:ascii="宋体" w:hAnsi="宋体" w:eastAsia="宋体"/>
          <w:snapToGrid w:val="0"/>
          <w:color w:val="000000" w:themeColor="text1"/>
          <w:kern w:val="0"/>
          <w:sz w:val="24"/>
          <w:szCs w:val="24"/>
          <w:u w:val="single"/>
          <w:lang w:val="en-US" w:eastAsia="zh-CN"/>
          <w14:textFill>
            <w14:solidFill>
              <w14:schemeClr w14:val="tx1"/>
            </w14:solidFill>
          </w14:textFill>
        </w:rPr>
      </w:pPr>
      <w:r>
        <w:rPr>
          <w:rFonts w:ascii="宋体" w:hAnsi="宋体"/>
          <w:snapToGrid w:val="0"/>
          <w:kern w:val="0"/>
          <w:sz w:val="24"/>
          <w:szCs w:val="24"/>
          <w:u w:val="single"/>
        </w:rPr>
        <w:t>乌江涪陵榨菜绿色智能化生产基地（一期）</w:t>
      </w:r>
      <w:r>
        <w:rPr>
          <w:rFonts w:hint="eastAsia" w:ascii="宋体" w:hAnsi="宋体"/>
          <w:snapToGrid w:val="0"/>
          <w:color w:val="000000" w:themeColor="text1"/>
          <w:kern w:val="0"/>
          <w:sz w:val="24"/>
          <w:szCs w:val="24"/>
          <w:u w:val="single"/>
          <w14:textFill>
            <w14:solidFill>
              <w14:schemeClr w14:val="tx1"/>
            </w14:solidFill>
          </w14:textFill>
        </w:rPr>
        <w:t>8</w:t>
      </w:r>
      <w:r>
        <w:rPr>
          <w:rFonts w:hint="eastAsia" w:ascii="宋体" w:hAnsi="宋体"/>
          <w:snapToGrid w:val="0"/>
          <w:color w:val="000000" w:themeColor="text1"/>
          <w:kern w:val="0"/>
          <w:sz w:val="24"/>
          <w:szCs w:val="24"/>
          <w:u w:val="single"/>
          <w:lang w:val="en-US" w:eastAsia="zh-CN"/>
          <w14:textFill>
            <w14:solidFill>
              <w14:schemeClr w14:val="tx1"/>
            </w14:solidFill>
          </w14:textFill>
        </w:rPr>
        <w:t>号</w:t>
      </w:r>
      <w:r>
        <w:rPr>
          <w:rFonts w:hint="eastAsia" w:ascii="宋体" w:hAnsi="宋体"/>
          <w:snapToGrid w:val="0"/>
          <w:color w:val="000000" w:themeColor="text1"/>
          <w:kern w:val="0"/>
          <w:sz w:val="24"/>
          <w:szCs w:val="24"/>
          <w:u w:val="single"/>
          <w14:textFill>
            <w14:solidFill>
              <w14:schemeClr w14:val="tx1"/>
            </w14:solidFill>
          </w14:textFill>
        </w:rPr>
        <w:t>车间</w:t>
      </w:r>
      <w:r>
        <w:rPr>
          <w:rFonts w:hint="eastAsia" w:ascii="宋体" w:hAnsi="宋体"/>
          <w:snapToGrid w:val="0"/>
          <w:color w:val="000000" w:themeColor="text1"/>
          <w:kern w:val="0"/>
          <w:sz w:val="24"/>
          <w:szCs w:val="24"/>
          <w:u w:val="single"/>
          <w:lang w:val="en-US" w:eastAsia="zh-CN"/>
          <w14:textFill>
            <w14:solidFill>
              <w14:schemeClr w14:val="tx1"/>
            </w14:solidFill>
          </w14:textFill>
        </w:rPr>
        <w:t>第1条</w:t>
      </w:r>
      <w:r>
        <w:rPr>
          <w:rFonts w:hint="eastAsia" w:ascii="宋体" w:hAnsi="宋体" w:eastAsia="宋体"/>
          <w:snapToGrid w:val="0"/>
          <w:color w:val="000000" w:themeColor="text1"/>
          <w:kern w:val="0"/>
          <w:sz w:val="24"/>
          <w:szCs w:val="24"/>
          <w:u w:val="single"/>
          <w:lang w:val="en-US" w:eastAsia="zh-CN"/>
          <w14:textFill>
            <w14:solidFill>
              <w14:schemeClr w14:val="tx1"/>
            </w14:solidFill>
          </w14:textFill>
        </w:rPr>
        <w:t>产线</w:t>
      </w:r>
    </w:p>
    <w:p w14:paraId="1C69E275">
      <w:pPr>
        <w:autoSpaceDE w:val="0"/>
        <w:autoSpaceDN w:val="0"/>
        <w:adjustRightInd w:val="0"/>
        <w:snapToGrid w:val="0"/>
        <w:spacing w:line="360" w:lineRule="auto"/>
        <w:jc w:val="center"/>
        <w:rPr>
          <w:rFonts w:hint="eastAsia" w:ascii="宋体" w:hAnsi="宋体" w:eastAsia="宋体"/>
          <w:snapToGrid w:val="0"/>
          <w:color w:val="000000" w:themeColor="text1"/>
          <w:kern w:val="0"/>
          <w:sz w:val="28"/>
          <w:szCs w:val="28"/>
          <w:lang w:eastAsia="zh-CN"/>
          <w14:textFill>
            <w14:solidFill>
              <w14:schemeClr w14:val="tx1"/>
            </w14:solidFill>
          </w14:textFill>
        </w:rPr>
      </w:pPr>
      <w:r>
        <w:rPr>
          <w:rFonts w:hint="eastAsia" w:ascii="宋体" w:hAnsi="宋体"/>
          <w:snapToGrid w:val="0"/>
          <w:color w:val="000000" w:themeColor="text1"/>
          <w:kern w:val="0"/>
          <w:sz w:val="24"/>
          <w:szCs w:val="24"/>
          <w:u w:val="single"/>
          <w14:textFill>
            <w14:solidFill>
              <w14:schemeClr w14:val="tx1"/>
            </w14:solidFill>
          </w14:textFill>
        </w:rPr>
        <w:t>装箱段</w:t>
      </w:r>
      <w:r>
        <w:rPr>
          <w:rFonts w:hint="eastAsia" w:ascii="宋体" w:hAnsi="宋体"/>
          <w:snapToGrid w:val="0"/>
          <w:color w:val="000000" w:themeColor="text1"/>
          <w:kern w:val="0"/>
          <w:sz w:val="24"/>
          <w:szCs w:val="24"/>
          <w:u w:val="single"/>
          <w:lang w:val="en-US" w:eastAsia="zh-CN"/>
          <w14:textFill>
            <w14:solidFill>
              <w14:schemeClr w14:val="tx1"/>
            </w14:solidFill>
          </w14:textFill>
        </w:rPr>
        <w:t>定制</w:t>
      </w:r>
      <w:r>
        <w:rPr>
          <w:rFonts w:hint="eastAsia" w:ascii="宋体" w:hAnsi="宋体"/>
          <w:snapToGrid w:val="0"/>
          <w:color w:val="000000" w:themeColor="text1"/>
          <w:kern w:val="0"/>
          <w:sz w:val="24"/>
          <w:szCs w:val="24"/>
          <w:u w:val="single"/>
          <w14:textFill>
            <w14:solidFill>
              <w14:schemeClr w14:val="tx1"/>
            </w14:solidFill>
          </w14:textFill>
        </w:rPr>
        <w:t>设备采购</w:t>
      </w:r>
      <w:r>
        <w:rPr>
          <w:rFonts w:hint="eastAsia" w:ascii="宋体" w:hAnsi="宋体"/>
          <w:snapToGrid w:val="0"/>
          <w:color w:val="000000" w:themeColor="text1"/>
          <w:kern w:val="0"/>
          <w:sz w:val="24"/>
          <w:szCs w:val="24"/>
          <w:u w:val="single"/>
          <w:lang w:eastAsia="zh-CN"/>
          <w14:textFill>
            <w14:solidFill>
              <w14:schemeClr w14:val="tx1"/>
            </w14:solidFill>
          </w14:textFill>
        </w:rPr>
        <w:t>（</w:t>
      </w:r>
      <w:r>
        <w:rPr>
          <w:rFonts w:hint="eastAsia" w:ascii="宋体" w:hAnsi="宋体"/>
          <w:snapToGrid w:val="0"/>
          <w:color w:val="000000" w:themeColor="text1"/>
          <w:kern w:val="0"/>
          <w:sz w:val="24"/>
          <w:szCs w:val="24"/>
          <w:u w:val="single"/>
          <w:lang w:val="en-US" w:eastAsia="zh-CN"/>
          <w14:textFill>
            <w14:solidFill>
              <w14:schemeClr w14:val="tx1"/>
            </w14:solidFill>
          </w14:textFill>
        </w:rPr>
        <w:t>第二次）</w:t>
      </w:r>
      <w:r>
        <w:rPr>
          <w:rFonts w:ascii="宋体" w:hAnsi="宋体"/>
          <w:snapToGrid w:val="0"/>
          <w:color w:val="000000" w:themeColor="text1"/>
          <w:kern w:val="0"/>
          <w:sz w:val="28"/>
          <w:szCs w:val="28"/>
          <w14:textFill>
            <w14:solidFill>
              <w14:schemeClr w14:val="tx1"/>
            </w14:solidFill>
          </w14:textFill>
        </w:rPr>
        <w:t>招标公告</w:t>
      </w:r>
      <w:bookmarkStart w:id="11" w:name="_Toc277082536"/>
      <w:bookmarkStart w:id="12" w:name="_Toc509218692"/>
      <w:bookmarkStart w:id="13" w:name="_Toc287620667"/>
      <w:bookmarkStart w:id="14" w:name="_Toc430530416"/>
      <w:bookmarkStart w:id="15" w:name="_Toc287607728"/>
      <w:bookmarkStart w:id="16" w:name="_Toc200359238"/>
      <w:bookmarkStart w:id="17" w:name="_Toc200359427"/>
      <w:bookmarkStart w:id="18" w:name="_Toc224103299"/>
    </w:p>
    <w:p w14:paraId="25216FAF">
      <w:pPr>
        <w:pStyle w:val="3"/>
        <w:spacing w:before="100" w:after="100" w:line="460" w:lineRule="exact"/>
        <w:rPr>
          <w:rFonts w:ascii="宋体" w:hAnsi="宋体"/>
          <w:snapToGrid w:val="0"/>
          <w:sz w:val="28"/>
          <w:szCs w:val="28"/>
        </w:rPr>
      </w:pPr>
      <w:bookmarkStart w:id="19" w:name="_Toc11565"/>
      <w:bookmarkStart w:id="20" w:name="_Toc16080"/>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1"/>
      <w:bookmarkEnd w:id="12"/>
      <w:bookmarkEnd w:id="13"/>
      <w:bookmarkEnd w:id="14"/>
      <w:bookmarkEnd w:id="15"/>
      <w:bookmarkEnd w:id="16"/>
      <w:bookmarkEnd w:id="17"/>
      <w:bookmarkEnd w:id="18"/>
      <w:bookmarkEnd w:id="19"/>
      <w:bookmarkEnd w:id="20"/>
    </w:p>
    <w:p w14:paraId="67183E72">
      <w:pPr>
        <w:tabs>
          <w:tab w:val="left" w:pos="3315"/>
          <w:tab w:val="left" w:pos="3390"/>
          <w:tab w:val="left" w:pos="6120"/>
          <w:tab w:val="left" w:pos="8850"/>
        </w:tabs>
        <w:autoSpaceDE w:val="0"/>
        <w:autoSpaceDN w:val="0"/>
        <w:adjustRightInd w:val="0"/>
        <w:snapToGrid w:val="0"/>
        <w:spacing w:line="460" w:lineRule="exact"/>
        <w:ind w:firstLine="420"/>
        <w:jc w:val="left"/>
        <w:rPr>
          <w:rFonts w:ascii="宋体" w:hAnsi="宋体"/>
          <w:snapToGrid w:val="0"/>
          <w:color w:val="000000" w:themeColor="text1"/>
          <w:kern w:val="0"/>
          <w:szCs w:val="21"/>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本次招标项目是</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乌江涪陵榨菜绿色智能化生产基地(一期)8</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号</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车间</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第1条</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产线</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装箱</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段</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定制</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设备采购</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（第二次）</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招标项目</w:t>
      </w:r>
      <w:r>
        <w:rPr>
          <w:rFonts w:ascii="宋体" w:hAnsi="宋体"/>
          <w:snapToGrid w:val="0"/>
          <w:color w:val="000000" w:themeColor="text1"/>
          <w:kern w:val="0"/>
          <w:szCs w:val="21"/>
          <w14:textFill>
            <w14:solidFill>
              <w14:schemeClr w14:val="tx1"/>
            </w14:solidFill>
          </w14:textFill>
        </w:rPr>
        <w:t>资金来自</w:t>
      </w:r>
      <w:r>
        <w:rPr>
          <w:rFonts w:hint="eastAsia" w:ascii="宋体" w:hAnsi="宋体"/>
          <w:snapToGrid w:val="0"/>
          <w:color w:val="000000" w:themeColor="text1"/>
          <w:kern w:val="0"/>
          <w:szCs w:val="21"/>
          <w:highlight w:val="none"/>
          <w:u w:val="single"/>
          <w14:textFill>
            <w14:solidFill>
              <w14:schemeClr w14:val="tx1"/>
            </w14:solidFill>
          </w14:textFill>
        </w:rPr>
        <w:t>企业自筹</w:t>
      </w:r>
      <w:r>
        <w:rPr>
          <w:rFonts w:ascii="宋体" w:hAnsi="宋体"/>
          <w:snapToGrid w:val="0"/>
          <w:color w:val="000000" w:themeColor="text1"/>
          <w:kern w:val="0"/>
          <w:szCs w:val="21"/>
          <w14:textFill>
            <w14:solidFill>
              <w14:schemeClr w14:val="tx1"/>
            </w14:solidFill>
          </w14:textFill>
        </w:rPr>
        <w:t>，项目出资比例为</w:t>
      </w:r>
      <w:r>
        <w:rPr>
          <w:rFonts w:hint="eastAsia" w:ascii="宋体" w:hAnsi="宋体"/>
          <w:snapToGrid w:val="0"/>
          <w:color w:val="000000" w:themeColor="text1"/>
          <w:kern w:val="0"/>
          <w:szCs w:val="21"/>
          <w:highlight w:val="none"/>
          <w:u w:val="single"/>
          <w14:textFill>
            <w14:solidFill>
              <w14:schemeClr w14:val="tx1"/>
            </w14:solidFill>
          </w14:textFill>
        </w:rPr>
        <w:t>100%</w:t>
      </w:r>
      <w:r>
        <w:rPr>
          <w:rFonts w:hint="eastAsia" w:ascii="宋体" w:hAnsi="宋体"/>
          <w:snapToGrid w:val="0"/>
          <w:color w:val="000000" w:themeColor="text1"/>
          <w:kern w:val="0"/>
          <w:szCs w:val="21"/>
          <w:lang w:eastAsia="zh-CN"/>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招标人</w:t>
      </w:r>
      <w:r>
        <w:rPr>
          <w:rFonts w:ascii="宋体" w:hAnsi="宋体"/>
          <w:snapToGrid w:val="0"/>
          <w:color w:val="000000" w:themeColor="text1"/>
          <w:kern w:val="0"/>
          <w:position w:val="-2"/>
          <w:szCs w:val="21"/>
          <w14:textFill>
            <w14:solidFill>
              <w14:schemeClr w14:val="tx1"/>
            </w14:solidFill>
          </w14:textFill>
        </w:rPr>
        <w:t>为</w:t>
      </w:r>
      <w:r>
        <w:rPr>
          <w:rFonts w:hint="eastAsia" w:ascii="宋体" w:hAnsi="宋体"/>
          <w:snapToGrid w:val="0"/>
          <w:color w:val="000000" w:themeColor="text1"/>
          <w:kern w:val="0"/>
          <w:szCs w:val="21"/>
          <w:u w:val="single"/>
          <w14:textFill>
            <w14:solidFill>
              <w14:schemeClr w14:val="tx1"/>
            </w14:solidFill>
          </w14:textFill>
        </w:rPr>
        <w:t>重庆市涪陵榨菜集团股份有限公司</w:t>
      </w:r>
      <w:r>
        <w:rPr>
          <w:rFonts w:ascii="宋体" w:hAnsi="宋体"/>
          <w:snapToGrid w:val="0"/>
          <w:color w:val="000000" w:themeColor="text1"/>
          <w:kern w:val="0"/>
          <w:position w:val="-2"/>
          <w:szCs w:val="21"/>
          <w14:textFill>
            <w14:solidFill>
              <w14:schemeClr w14:val="tx1"/>
            </w14:solidFill>
          </w14:textFill>
        </w:rPr>
        <w:t>。项目已具备招标条件，</w:t>
      </w:r>
      <w:r>
        <w:rPr>
          <w:rFonts w:ascii="宋体" w:hAnsi="宋体"/>
          <w:snapToGrid w:val="0"/>
          <w:color w:val="000000" w:themeColor="text1"/>
          <w:kern w:val="0"/>
          <w:position w:val="-2"/>
          <w:szCs w:val="21"/>
          <w:u w:val="none"/>
          <w14:textFill>
            <w14:solidFill>
              <w14:schemeClr w14:val="tx1"/>
            </w14:solidFill>
          </w14:textFill>
        </w:rPr>
        <w:t>现对</w:t>
      </w:r>
      <w:r>
        <w:rPr>
          <w:rFonts w:hint="eastAsia" w:ascii="宋体" w:hAnsi="宋体"/>
          <w:snapToGrid w:val="0"/>
          <w:color w:val="000000" w:themeColor="text1"/>
          <w:kern w:val="0"/>
          <w:position w:val="-2"/>
          <w:szCs w:val="21"/>
          <w:u w:val="none"/>
          <w14:textFill>
            <w14:solidFill>
              <w14:schemeClr w14:val="tx1"/>
            </w14:solidFill>
          </w14:textFill>
        </w:rPr>
        <w:t>该项目</w:t>
      </w:r>
      <w:r>
        <w:rPr>
          <w:rFonts w:ascii="宋体" w:hAnsi="宋体"/>
          <w:snapToGrid w:val="0"/>
          <w:color w:val="000000" w:themeColor="text1"/>
          <w:kern w:val="0"/>
          <w:position w:val="-2"/>
          <w:szCs w:val="21"/>
          <w:u w:val="none"/>
          <w14:textFill>
            <w14:solidFill>
              <w14:schemeClr w14:val="tx1"/>
            </w14:solidFill>
          </w14:textFill>
        </w:rPr>
        <w:t>进行公开招标</w:t>
      </w:r>
      <w:r>
        <w:rPr>
          <w:rFonts w:hint="eastAsia" w:ascii="宋体" w:hAnsi="宋体"/>
          <w:snapToGrid w:val="0"/>
          <w:color w:val="000000" w:themeColor="text1"/>
          <w:kern w:val="0"/>
          <w:position w:val="-2"/>
          <w:szCs w:val="21"/>
          <w:u w:val="none"/>
          <w:lang w:eastAsia="zh-CN"/>
          <w14:textFill>
            <w14:solidFill>
              <w14:schemeClr w14:val="tx1"/>
            </w14:solidFill>
          </w14:textFill>
        </w:rPr>
        <w:t>，</w:t>
      </w:r>
      <w:r>
        <w:rPr>
          <w:rFonts w:hint="eastAsia" w:ascii="宋体" w:hAnsi="宋体"/>
          <w:snapToGrid w:val="0"/>
          <w:color w:val="000000" w:themeColor="text1"/>
          <w:kern w:val="0"/>
          <w:position w:val="-2"/>
          <w:szCs w:val="21"/>
          <w:u w:val="none"/>
          <w:lang w:val="en-US" w:eastAsia="zh-CN"/>
          <w14:textFill>
            <w14:solidFill>
              <w14:schemeClr w14:val="tx1"/>
            </w14:solidFill>
          </w14:textFill>
        </w:rPr>
        <w:t>评标办法采用</w:t>
      </w:r>
      <w:r>
        <w:rPr>
          <w:rFonts w:hint="eastAsia" w:ascii="宋体" w:hAnsi="宋体"/>
          <w:snapToGrid w:val="0"/>
          <w:color w:val="000000" w:themeColor="text1"/>
          <w:kern w:val="0"/>
          <w:position w:val="-2"/>
          <w:szCs w:val="21"/>
          <w:u w:val="none"/>
          <w14:textFill>
            <w14:solidFill>
              <w14:schemeClr w14:val="tx1"/>
            </w14:solidFill>
          </w14:textFill>
        </w:rPr>
        <w:t>综合评估法</w:t>
      </w:r>
      <w:r>
        <w:rPr>
          <w:rFonts w:hint="eastAsia" w:ascii="宋体" w:hAnsi="宋体"/>
          <w:snapToGrid w:val="0"/>
          <w:color w:val="000000" w:themeColor="text1"/>
          <w:kern w:val="0"/>
          <w:position w:val="-2"/>
          <w:szCs w:val="21"/>
          <w14:textFill>
            <w14:solidFill>
              <w14:schemeClr w14:val="tx1"/>
            </w14:solidFill>
          </w14:textFill>
        </w:rPr>
        <w:t>。</w:t>
      </w:r>
    </w:p>
    <w:p w14:paraId="2820770E">
      <w:pPr>
        <w:pStyle w:val="3"/>
        <w:spacing w:before="100" w:after="100" w:line="460" w:lineRule="exact"/>
        <w:rPr>
          <w:rFonts w:ascii="宋体" w:hAnsi="宋体"/>
          <w:snapToGrid w:val="0"/>
          <w:sz w:val="28"/>
          <w:szCs w:val="28"/>
        </w:rPr>
      </w:pPr>
      <w:bookmarkStart w:id="21" w:name="_Toc200359239"/>
      <w:bookmarkStart w:id="22" w:name="_Toc287620668"/>
      <w:bookmarkStart w:id="23" w:name="_Toc224103300"/>
      <w:bookmarkStart w:id="24" w:name="_Toc430530417"/>
      <w:bookmarkStart w:id="25" w:name="_Toc509218693"/>
      <w:bookmarkStart w:id="26" w:name="_Toc287607729"/>
      <w:bookmarkStart w:id="27" w:name="_Toc26049"/>
      <w:bookmarkStart w:id="28" w:name="_Toc277082537"/>
      <w:bookmarkStart w:id="29" w:name="_Toc9169"/>
      <w:bookmarkStart w:id="30" w:name="_Toc200359428"/>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00840D2F">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single"/>
        </w:rPr>
      </w:pPr>
      <w:r>
        <w:rPr>
          <w:rFonts w:hint="eastAsia" w:ascii="宋体" w:hAnsi="宋体"/>
          <w:snapToGrid w:val="0"/>
          <w:kern w:val="0"/>
          <w:szCs w:val="21"/>
        </w:rPr>
        <w:t>2.1 建设地点：</w:t>
      </w:r>
      <w:r>
        <w:rPr>
          <w:rFonts w:hint="eastAsia" w:ascii="宋体" w:hAnsi="宋体"/>
          <w:snapToGrid w:val="0"/>
          <w:kern w:val="0"/>
          <w:szCs w:val="21"/>
          <w:u w:val="single"/>
        </w:rPr>
        <w:t xml:space="preserve"> 重庆市涪陵区马鞍街道人和社区 </w:t>
      </w:r>
      <w:r>
        <w:rPr>
          <w:rFonts w:hint="eastAsia" w:ascii="宋体" w:hAnsi="宋体"/>
          <w:snapToGrid w:val="0"/>
          <w:kern w:val="0"/>
          <w:szCs w:val="21"/>
        </w:rPr>
        <w:t>。</w:t>
      </w:r>
    </w:p>
    <w:p w14:paraId="64FA8748">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2.2 项目概况与建设规模：</w:t>
      </w:r>
      <w:r>
        <w:rPr>
          <w:rFonts w:hint="eastAsia" w:ascii="宋体" w:hAnsi="宋体"/>
          <w:b/>
          <w:bCs/>
          <w:snapToGrid w:val="0"/>
          <w:kern w:val="0"/>
          <w:szCs w:val="21"/>
          <w:u w:val="single"/>
          <w:lang w:val="en-US" w:eastAsia="zh-CN"/>
        </w:rPr>
        <w:t>定制</w:t>
      </w:r>
      <w:r>
        <w:rPr>
          <w:rFonts w:hint="eastAsia" w:ascii="宋体" w:hAnsi="宋体"/>
          <w:snapToGrid w:val="0"/>
          <w:kern w:val="0"/>
          <w:szCs w:val="21"/>
          <w:u w:val="single"/>
        </w:rPr>
        <w:t>1条榨菜生产线装箱段设备</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主要包含</w:t>
      </w:r>
      <w:r>
        <w:rPr>
          <w:rFonts w:hint="eastAsia" w:cs="宋体"/>
          <w:color w:val="000000"/>
          <w:szCs w:val="21"/>
          <w:u w:val="single"/>
        </w:rPr>
        <w:t>产品收集、异物检测、布料、整形和袋表除水</w:t>
      </w:r>
      <w:r>
        <w:rPr>
          <w:rFonts w:hint="eastAsia" w:cs="宋体"/>
          <w:color w:val="000000"/>
          <w:szCs w:val="21"/>
          <w:u w:val="single"/>
          <w:lang w:eastAsia="zh-CN"/>
        </w:rPr>
        <w:t>、</w:t>
      </w:r>
      <w:r>
        <w:rPr>
          <w:rFonts w:hint="eastAsia" w:ascii="宋体" w:cs="宋体"/>
          <w:color w:val="000000"/>
          <w:kern w:val="0"/>
          <w:szCs w:val="21"/>
          <w:u w:val="single"/>
        </w:rPr>
        <w:t>产品分流</w:t>
      </w:r>
      <w:r>
        <w:rPr>
          <w:rFonts w:hint="eastAsia" w:ascii="宋体" w:cs="宋体"/>
          <w:color w:val="000000"/>
          <w:kern w:val="0"/>
          <w:szCs w:val="21"/>
          <w:u w:val="single"/>
          <w:lang w:eastAsia="zh-CN"/>
        </w:rPr>
        <w:t>、</w:t>
      </w:r>
      <w:r>
        <w:rPr>
          <w:rFonts w:hint="eastAsia" w:ascii="宋体" w:cs="宋体"/>
          <w:color w:val="000000"/>
          <w:kern w:val="0"/>
          <w:szCs w:val="21"/>
          <w:u w:val="single"/>
        </w:rPr>
        <w:t>产品整理</w:t>
      </w:r>
      <w:r>
        <w:rPr>
          <w:rFonts w:hint="eastAsia" w:ascii="宋体" w:cs="宋体"/>
          <w:color w:val="000000"/>
          <w:kern w:val="0"/>
          <w:szCs w:val="21"/>
          <w:u w:val="single"/>
          <w:lang w:eastAsia="zh-CN"/>
        </w:rPr>
        <w:t>、</w:t>
      </w:r>
      <w:r>
        <w:rPr>
          <w:rFonts w:hint="eastAsia" w:ascii="宋体" w:cs="宋体"/>
          <w:color w:val="000000"/>
          <w:kern w:val="0"/>
          <w:szCs w:val="21"/>
          <w:u w:val="single"/>
        </w:rPr>
        <w:t>自动装箱</w:t>
      </w:r>
      <w:r>
        <w:rPr>
          <w:rFonts w:hint="eastAsia" w:ascii="宋体" w:cs="宋体"/>
          <w:color w:val="000000"/>
          <w:kern w:val="0"/>
          <w:szCs w:val="21"/>
          <w:u w:val="single"/>
          <w:lang w:eastAsia="zh-CN"/>
        </w:rPr>
        <w:t>、</w:t>
      </w:r>
      <w:r>
        <w:rPr>
          <w:rFonts w:hint="eastAsia" w:ascii="宋体" w:cs="宋体"/>
          <w:color w:val="000000"/>
          <w:kern w:val="0"/>
          <w:szCs w:val="21"/>
          <w:u w:val="single"/>
        </w:rPr>
        <w:t>空满纸箱自动输送</w:t>
      </w:r>
      <w:r>
        <w:rPr>
          <w:rFonts w:hint="eastAsia" w:ascii="宋体" w:cs="宋体"/>
          <w:color w:val="000000"/>
          <w:kern w:val="0"/>
          <w:szCs w:val="21"/>
          <w:u w:val="single"/>
          <w:lang w:eastAsia="zh-CN"/>
        </w:rPr>
        <w:t>、</w:t>
      </w:r>
      <w:r>
        <w:rPr>
          <w:rFonts w:hint="eastAsia" w:ascii="宋体" w:cs="宋体"/>
          <w:color w:val="000000"/>
          <w:kern w:val="0"/>
          <w:szCs w:val="21"/>
          <w:u w:val="single"/>
        </w:rPr>
        <w:t>激光打码</w:t>
      </w:r>
      <w:r>
        <w:rPr>
          <w:rFonts w:hint="eastAsia" w:ascii="宋体" w:cs="宋体"/>
          <w:color w:val="000000"/>
          <w:kern w:val="0"/>
          <w:szCs w:val="21"/>
          <w:u w:val="single"/>
          <w:lang w:val="en-US" w:eastAsia="zh-CN"/>
        </w:rPr>
        <w:t>和</w:t>
      </w:r>
      <w:r>
        <w:rPr>
          <w:rFonts w:hint="eastAsia" w:ascii="宋体" w:cs="宋体"/>
          <w:color w:val="000000"/>
          <w:kern w:val="0"/>
          <w:szCs w:val="21"/>
          <w:u w:val="single"/>
        </w:rPr>
        <w:t>自动码垛等设备</w:t>
      </w:r>
      <w:r>
        <w:rPr>
          <w:rFonts w:hint="eastAsia" w:ascii="宋体" w:cs="宋体"/>
          <w:color w:val="000000"/>
          <w:kern w:val="0"/>
          <w:szCs w:val="21"/>
          <w:u w:val="single"/>
          <w:lang w:eastAsia="zh-CN"/>
        </w:rPr>
        <w:t>，</w:t>
      </w:r>
      <w:r>
        <w:rPr>
          <w:rFonts w:hint="eastAsia" w:ascii="宋体" w:cs="宋体"/>
          <w:color w:val="000000"/>
          <w:kern w:val="0"/>
          <w:szCs w:val="21"/>
          <w:u w:val="single"/>
          <w:lang w:val="en-US" w:eastAsia="zh-CN"/>
        </w:rPr>
        <w:t>处理能力约1430包/分钟</w:t>
      </w:r>
      <w:r>
        <w:rPr>
          <w:rFonts w:hint="eastAsia" w:ascii="宋体" w:cs="宋体"/>
          <w:color w:val="000000"/>
          <w:kern w:val="0"/>
          <w:szCs w:val="21"/>
          <w:u w:val="single"/>
        </w:rPr>
        <w:t>。</w:t>
      </w:r>
    </w:p>
    <w:p w14:paraId="71B56C15">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2.3 本次招标项目货物采购估算金额：</w:t>
      </w:r>
      <w:r>
        <w:rPr>
          <w:rFonts w:hint="eastAsia" w:ascii="宋体" w:hAnsi="宋体"/>
          <w:snapToGrid w:val="0"/>
          <w:kern w:val="0"/>
          <w:szCs w:val="21"/>
          <w:u w:val="single"/>
          <w:lang w:val="en-US" w:eastAsia="zh-CN"/>
        </w:rPr>
        <w:t xml:space="preserve">1200万元 </w:t>
      </w:r>
      <w:r>
        <w:rPr>
          <w:rFonts w:hint="eastAsia" w:ascii="宋体" w:hAnsi="宋体"/>
          <w:snapToGrid w:val="0"/>
          <w:kern w:val="0"/>
          <w:szCs w:val="21"/>
        </w:rPr>
        <w:t>。</w:t>
      </w:r>
    </w:p>
    <w:p w14:paraId="44896F49">
      <w:pPr>
        <w:tabs>
          <w:tab w:val="left" w:pos="3840"/>
          <w:tab w:val="left" w:pos="5300"/>
        </w:tabs>
        <w:autoSpaceDE w:val="0"/>
        <w:autoSpaceDN w:val="0"/>
        <w:adjustRightInd w:val="0"/>
        <w:snapToGrid w:val="0"/>
        <w:spacing w:line="460" w:lineRule="exact"/>
        <w:ind w:firstLine="420" w:firstLineChars="200"/>
        <w:jc w:val="left"/>
      </w:pPr>
      <w:r>
        <w:rPr>
          <w:rFonts w:hint="eastAsia" w:ascii="宋体" w:hAnsi="宋体"/>
          <w:snapToGrid w:val="0"/>
          <w:kern w:val="0"/>
          <w:szCs w:val="21"/>
        </w:rPr>
        <w:t>2.4 招标范围：</w:t>
      </w:r>
      <w:r>
        <w:rPr>
          <w:rFonts w:hint="eastAsia" w:ascii="宋体" w:hAnsi="宋体"/>
          <w:b/>
          <w:bCs/>
          <w:snapToGrid w:val="0"/>
          <w:kern w:val="0"/>
          <w:szCs w:val="21"/>
          <w:u w:val="single"/>
          <w:lang w:val="en-US" w:eastAsia="zh-CN"/>
        </w:rPr>
        <w:t>定制</w:t>
      </w:r>
      <w:r>
        <w:rPr>
          <w:rFonts w:hint="eastAsia" w:ascii="宋体" w:hAnsi="宋体"/>
          <w:snapToGrid w:val="0"/>
          <w:kern w:val="0"/>
          <w:szCs w:val="21"/>
          <w:u w:val="single"/>
        </w:rPr>
        <w:t>1条榨菜生产线装箱段设备，包括从杀菌机震动</w:t>
      </w:r>
      <w:r>
        <w:rPr>
          <w:rFonts w:hint="eastAsia"/>
          <w:snapToGrid w:val="0"/>
          <w:kern w:val="0"/>
          <w:szCs w:val="21"/>
          <w:u w:val="single"/>
        </w:rPr>
        <w:t>除</w:t>
      </w:r>
      <w:r>
        <w:rPr>
          <w:rFonts w:hint="eastAsia" w:ascii="宋体" w:hAnsi="宋体"/>
          <w:snapToGrid w:val="0"/>
          <w:kern w:val="0"/>
          <w:szCs w:val="21"/>
          <w:u w:val="single"/>
        </w:rPr>
        <w:t>水机出口至码垛完成的所有设备，以及从招标人指定点搭取的电缆、水管</w:t>
      </w:r>
      <w:r>
        <w:rPr>
          <w:rFonts w:hint="eastAsia"/>
          <w:snapToGrid w:val="0"/>
          <w:kern w:val="0"/>
          <w:szCs w:val="21"/>
          <w:u w:val="single"/>
        </w:rPr>
        <w:t>、气管</w:t>
      </w:r>
      <w:r>
        <w:rPr>
          <w:rFonts w:hint="eastAsia" w:ascii="宋体" w:hAnsi="宋体"/>
          <w:snapToGrid w:val="0"/>
          <w:kern w:val="0"/>
          <w:szCs w:val="21"/>
          <w:u w:val="single"/>
        </w:rPr>
        <w:t>及其线槽、支架、阀门和仪表等。投标人完成装箱段设备的</w:t>
      </w:r>
      <w:r>
        <w:rPr>
          <w:rFonts w:hint="eastAsia" w:ascii="宋体" w:hAnsi="宋体"/>
          <w:snapToGrid w:val="0"/>
          <w:kern w:val="0"/>
          <w:szCs w:val="21"/>
          <w:u w:val="single"/>
          <w:lang w:val="en-US" w:eastAsia="zh-CN"/>
        </w:rPr>
        <w:t>非标</w:t>
      </w:r>
      <w:r>
        <w:rPr>
          <w:rFonts w:hint="eastAsia" w:ascii="宋体" w:hAnsi="宋体" w:cs="宋体"/>
          <w:snapToGrid w:val="0"/>
          <w:color w:val="000000"/>
          <w:szCs w:val="21"/>
          <w:u w:val="single"/>
        </w:rPr>
        <w:t>设计、供货（含备品备件、专用工器具等）</w:t>
      </w:r>
      <w:r>
        <w:rPr>
          <w:rFonts w:hint="eastAsia" w:ascii="宋体" w:hAnsi="宋体"/>
          <w:snapToGrid w:val="0"/>
          <w:kern w:val="0"/>
          <w:szCs w:val="21"/>
          <w:u w:val="single"/>
        </w:rPr>
        <w:t>、装配（含出厂前组装、测试和检验、现场整体组装等）、装卸、运输（含包装、保险）、安装</w:t>
      </w:r>
      <w:r>
        <w:rPr>
          <w:rFonts w:hint="eastAsia" w:ascii="宋体" w:hAnsi="宋体" w:cs="宋体"/>
          <w:snapToGrid w:val="0"/>
          <w:szCs w:val="21"/>
          <w:u w:val="single"/>
        </w:rPr>
        <w:t>（含配套土建和建筑变更）</w:t>
      </w:r>
      <w:r>
        <w:rPr>
          <w:rFonts w:hint="eastAsia" w:ascii="宋体" w:hAnsi="宋体"/>
          <w:snapToGrid w:val="0"/>
          <w:kern w:val="0"/>
          <w:szCs w:val="21"/>
          <w:u w:val="single"/>
        </w:rPr>
        <w:t>、调试、考核、验收，人员培训，以及质量保证期内的维修、保养和其它相关伴随服务等工作内容</w:t>
      </w:r>
      <w:r>
        <w:rPr>
          <w:rFonts w:hint="eastAsia" w:ascii="宋体" w:hAnsi="宋体"/>
          <w:snapToGrid w:val="0"/>
          <w:kern w:val="0"/>
          <w:szCs w:val="21"/>
          <w:u w:val="single"/>
          <w:lang w:eastAsia="zh-CN"/>
        </w:rPr>
        <w:t>；</w:t>
      </w:r>
      <w:r>
        <w:rPr>
          <w:rFonts w:hint="eastAsia" w:ascii="宋体" w:hAnsi="宋体" w:cs="宋体"/>
          <w:color w:val="000000"/>
          <w:szCs w:val="21"/>
          <w:u w:val="single"/>
        </w:rPr>
        <w:t>具体要求详见第五章“供货要求”</w:t>
      </w:r>
      <w:r>
        <w:rPr>
          <w:rFonts w:hint="eastAsia" w:ascii="宋体" w:hAnsi="宋体" w:cs="宋体"/>
          <w:color w:val="000000"/>
          <w:szCs w:val="21"/>
        </w:rPr>
        <w:t>。</w:t>
      </w:r>
    </w:p>
    <w:p w14:paraId="345FDFC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 xml:space="preserve"> 重庆市涪陵区马鞍街道人和社区 </w:t>
      </w:r>
      <w:r>
        <w:rPr>
          <w:rFonts w:hint="eastAsia" w:ascii="宋体" w:hAnsi="宋体"/>
          <w:snapToGrid w:val="0"/>
          <w:kern w:val="0"/>
          <w:szCs w:val="21"/>
        </w:rPr>
        <w:t>。</w:t>
      </w:r>
    </w:p>
    <w:p w14:paraId="7DB78922">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kern w:val="0"/>
          <w:szCs w:val="21"/>
        </w:rPr>
      </w:pPr>
      <w:r>
        <w:rPr>
          <w:rFonts w:hint="eastAsia" w:ascii="宋体" w:hAnsi="宋体"/>
          <w:snapToGrid w:val="0"/>
          <w:kern w:val="0"/>
          <w:szCs w:val="21"/>
        </w:rPr>
        <w:t xml:space="preserve">2.6 </w:t>
      </w:r>
      <w:bookmarkStart w:id="31" w:name="_Hlk64626254"/>
      <w:r>
        <w:rPr>
          <w:rFonts w:hint="eastAsia" w:ascii="宋体" w:hAnsi="宋体"/>
          <w:snapToGrid w:val="0"/>
          <w:kern w:val="0"/>
          <w:szCs w:val="21"/>
        </w:rPr>
        <w:t>交货期：</w:t>
      </w:r>
    </w:p>
    <w:p w14:paraId="06DDA7B8">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5D1906CC">
      <w:pPr>
        <w:pageBreakBefore w:val="0"/>
        <w:numPr>
          <w:ilvl w:val="0"/>
          <w:numId w:val="0"/>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eastAsia="宋体" w:cs="Times New Roman"/>
          <w:snapToGrid w:val="0"/>
          <w:color w:val="000000" w:themeColor="text1"/>
          <w:kern w:val="0"/>
          <w:sz w:val="21"/>
          <w:szCs w:val="21"/>
          <w:lang w:val="en-US" w:eastAsia="zh-CN" w:bidi="ar-SA"/>
          <w14:textFill>
            <w14:solidFill>
              <w14:schemeClr w14:val="tx1"/>
            </w14:solidFill>
          </w14:textFill>
        </w:rPr>
        <w:t>（2）</w:t>
      </w:r>
      <w:r>
        <w:rPr>
          <w:rFonts w:hint="eastAsia" w:ascii="宋体" w:hAnsi="宋体" w:eastAsia="宋体"/>
          <w:snapToGrid w:val="0"/>
          <w:color w:val="000000" w:themeColor="text1"/>
          <w:kern w:val="0"/>
          <w:szCs w:val="21"/>
          <w:u w:val="none"/>
          <w:lang w:val="en-US" w:eastAsia="zh-CN"/>
          <w14:textFill>
            <w14:solidFill>
              <w14:schemeClr w14:val="tx1"/>
            </w14:solidFill>
          </w14:textFill>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color w:val="000000" w:themeColor="text1"/>
          <w:kern w:val="0"/>
          <w:szCs w:val="21"/>
          <w:u w:val="none"/>
          <w:lang w:val="en-US" w:eastAsia="zh-CN"/>
          <w14:textFill>
            <w14:solidFill>
              <w14:schemeClr w14:val="tx1"/>
            </w14:solidFill>
          </w14:textFill>
        </w:rPr>
        <w:t>最终完成时间为在中标通知书签发30日内。</w:t>
      </w:r>
    </w:p>
    <w:bookmarkEnd w:id="31"/>
    <w:p w14:paraId="2354DF5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2.7 质量保证期：  </w:t>
      </w:r>
    </w:p>
    <w:p w14:paraId="79B01CA4">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所有设备自验收合格并交付招标人使用之日起</w:t>
      </w:r>
      <w:r>
        <w:rPr>
          <w:rFonts w:hint="eastAsia" w:ascii="宋体" w:hAnsi="宋体"/>
          <w:snapToGrid w:val="0"/>
          <w:color w:val="000000" w:themeColor="text1"/>
          <w:kern w:val="0"/>
          <w:szCs w:val="21"/>
          <w:u w:val="single"/>
          <w14:textFill>
            <w14:solidFill>
              <w14:schemeClr w14:val="tx1"/>
            </w14:solidFill>
          </w14:textFill>
        </w:rPr>
        <w:t>24</w:t>
      </w:r>
      <w:r>
        <w:rPr>
          <w:rFonts w:hint="eastAsia" w:ascii="宋体" w:hAnsi="宋体"/>
          <w:snapToGrid w:val="0"/>
          <w:color w:val="000000" w:themeColor="text1"/>
          <w:kern w:val="0"/>
          <w:szCs w:val="21"/>
          <w14:textFill>
            <w14:solidFill>
              <w14:schemeClr w14:val="tx1"/>
            </w14:solidFill>
          </w14:textFill>
        </w:rPr>
        <w:t>个月，但投标人可选择延长质保期。</w:t>
      </w:r>
    </w:p>
    <w:p w14:paraId="7447C480">
      <w:pPr>
        <w:pStyle w:val="3"/>
        <w:spacing w:before="100" w:after="100" w:line="460" w:lineRule="exact"/>
        <w:rPr>
          <w:rFonts w:ascii="宋体" w:hAnsi="宋体"/>
          <w:snapToGrid w:val="0"/>
          <w:sz w:val="28"/>
          <w:szCs w:val="28"/>
        </w:rPr>
      </w:pPr>
      <w:bookmarkStart w:id="32" w:name="_Toc430530418"/>
      <w:bookmarkStart w:id="33" w:name="_Toc277082538"/>
      <w:bookmarkStart w:id="34" w:name="_Toc200359240"/>
      <w:bookmarkStart w:id="35" w:name="_Toc287607730"/>
      <w:bookmarkStart w:id="36" w:name="_Toc509218694"/>
      <w:bookmarkStart w:id="37" w:name="_Toc224103301"/>
      <w:bookmarkStart w:id="38" w:name="_Toc200359429"/>
      <w:bookmarkStart w:id="39" w:name="_Toc16783"/>
      <w:bookmarkStart w:id="40" w:name="_Toc287620669"/>
      <w:bookmarkStart w:id="41" w:name="_Toc1757"/>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2"/>
      <w:bookmarkEnd w:id="33"/>
      <w:bookmarkEnd w:id="34"/>
      <w:bookmarkEnd w:id="35"/>
      <w:bookmarkEnd w:id="36"/>
      <w:bookmarkEnd w:id="37"/>
      <w:bookmarkEnd w:id="38"/>
      <w:bookmarkEnd w:id="39"/>
      <w:bookmarkEnd w:id="40"/>
      <w:bookmarkEnd w:id="41"/>
    </w:p>
    <w:p w14:paraId="5B2DE458">
      <w:pPr>
        <w:adjustRightInd w:val="0"/>
        <w:snapToGrid w:val="0"/>
        <w:spacing w:line="460" w:lineRule="exact"/>
        <w:ind w:firstLine="420" w:firstLineChars="200"/>
        <w:rPr>
          <w:rFonts w:ascii="宋体" w:hAnsi="宋体" w:cs="宋体"/>
          <w:szCs w:val="21"/>
        </w:rPr>
      </w:pPr>
      <w:r>
        <w:rPr>
          <w:rFonts w:ascii="宋体" w:hAnsi="宋体"/>
          <w:snapToGrid w:val="0"/>
          <w:kern w:val="0"/>
          <w:szCs w:val="21"/>
        </w:rPr>
        <w:t>3.1  本次招标投标人</w:t>
      </w:r>
      <w:r>
        <w:rPr>
          <w:rFonts w:hint="eastAsia" w:ascii="宋体" w:hAnsi="宋体"/>
          <w:snapToGrid w:val="0"/>
          <w:kern w:val="0"/>
          <w:szCs w:val="21"/>
        </w:rPr>
        <w:t>应以</w:t>
      </w:r>
      <w:r>
        <w:rPr>
          <w:rFonts w:hint="eastAsia" w:ascii="宋体" w:hAnsi="宋体"/>
          <w:b/>
          <w:bCs/>
          <w:snapToGrid w:val="0"/>
          <w:kern w:val="0"/>
          <w:szCs w:val="21"/>
        </w:rPr>
        <w:t>制造商</w:t>
      </w:r>
      <w:r>
        <w:rPr>
          <w:rFonts w:hint="eastAsia" w:ascii="宋体" w:hAnsi="宋体"/>
          <w:snapToGrid w:val="0"/>
          <w:kern w:val="0"/>
          <w:szCs w:val="21"/>
        </w:rPr>
        <w:t>身份参加投标</w:t>
      </w:r>
      <w:r>
        <w:rPr>
          <w:rFonts w:hint="eastAsia" w:ascii="宋体" w:hAnsi="宋体" w:cs="宋体"/>
          <w:szCs w:val="21"/>
          <w:shd w:val="clear" w:color="auto" w:fill="FFFFFF"/>
        </w:rPr>
        <w:t>且</w:t>
      </w:r>
      <w:r>
        <w:rPr>
          <w:rFonts w:hint="eastAsia" w:ascii="宋体" w:hAnsi="宋体" w:cs="宋体"/>
          <w:szCs w:val="21"/>
        </w:rPr>
        <w:t>具备相应的资格条件，</w:t>
      </w:r>
      <w:r>
        <w:rPr>
          <w:rFonts w:hint="eastAsia" w:ascii="宋体" w:hAnsi="宋体" w:cs="宋体"/>
          <w:snapToGrid w:val="0"/>
          <w:kern w:val="0"/>
          <w:szCs w:val="21"/>
        </w:rPr>
        <w:t>详见招标文件第二章投标人须知前附表第1.4.1项内容。</w:t>
      </w:r>
    </w:p>
    <w:p w14:paraId="6A13092A">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07F29BFB">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015699F8">
      <w:pPr>
        <w:pStyle w:val="3"/>
        <w:spacing w:before="100" w:after="100" w:line="460" w:lineRule="exact"/>
        <w:rPr>
          <w:rFonts w:ascii="宋体" w:hAnsi="宋体"/>
          <w:snapToGrid w:val="0"/>
          <w:sz w:val="28"/>
          <w:szCs w:val="28"/>
        </w:rPr>
      </w:pPr>
      <w:bookmarkStart w:id="42" w:name="_Toc26997"/>
      <w:bookmarkStart w:id="43" w:name="_Toc287607731"/>
      <w:bookmarkStart w:id="44" w:name="_Toc12607"/>
      <w:bookmarkStart w:id="45" w:name="_Toc287620670"/>
      <w:bookmarkStart w:id="46" w:name="_Toc200359430"/>
      <w:bookmarkStart w:id="47" w:name="_Toc430530419"/>
      <w:bookmarkStart w:id="48" w:name="_Toc224103302"/>
      <w:bookmarkStart w:id="49" w:name="_Toc509218695"/>
      <w:bookmarkStart w:id="50" w:name="_Toc277082539"/>
      <w:bookmarkStart w:id="51" w:name="_Toc200359241"/>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2"/>
      <w:bookmarkEnd w:id="43"/>
      <w:bookmarkEnd w:id="44"/>
      <w:bookmarkEnd w:id="45"/>
      <w:bookmarkEnd w:id="46"/>
      <w:bookmarkEnd w:id="47"/>
      <w:bookmarkEnd w:id="48"/>
      <w:bookmarkEnd w:id="49"/>
      <w:bookmarkEnd w:id="50"/>
      <w:bookmarkEnd w:id="51"/>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16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18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3DE74295">
      <w:pPr>
        <w:pStyle w:val="3"/>
        <w:spacing w:before="100" w:after="100" w:line="460" w:lineRule="exact"/>
        <w:rPr>
          <w:rFonts w:ascii="宋体" w:hAnsi="宋体"/>
          <w:snapToGrid w:val="0"/>
          <w:color w:val="000000" w:themeColor="text1"/>
          <w:sz w:val="28"/>
          <w:szCs w:val="28"/>
          <w14:textFill>
            <w14:solidFill>
              <w14:schemeClr w14:val="tx1"/>
            </w14:solidFill>
          </w14:textFill>
        </w:rPr>
      </w:pPr>
      <w:bookmarkStart w:id="52" w:name="_Toc430530420"/>
      <w:bookmarkStart w:id="53" w:name="_Toc15514"/>
      <w:bookmarkStart w:id="54" w:name="_Toc200359431"/>
      <w:bookmarkStart w:id="55" w:name="_Toc200359242"/>
      <w:bookmarkStart w:id="56" w:name="_Toc277082540"/>
      <w:bookmarkStart w:id="57" w:name="_Toc287620671"/>
      <w:bookmarkStart w:id="58" w:name="_Toc14819"/>
      <w:bookmarkStart w:id="59" w:name="_Toc224103303"/>
      <w:bookmarkStart w:id="60" w:name="_Toc509218696"/>
      <w:bookmarkStart w:id="61" w:name="_Toc287607732"/>
      <w:r>
        <w:rPr>
          <w:rFonts w:hint="eastAsia" w:ascii="宋体" w:hAnsi="宋体"/>
          <w:snapToGrid w:val="0"/>
          <w:color w:val="000000" w:themeColor="text1"/>
          <w:sz w:val="28"/>
          <w:szCs w:val="28"/>
          <w14:textFill>
            <w14:solidFill>
              <w14:schemeClr w14:val="tx1"/>
            </w14:solidFill>
          </w14:textFill>
        </w:rPr>
        <w:t>5</w:t>
      </w:r>
      <w:r>
        <w:rPr>
          <w:rFonts w:ascii="宋体" w:hAnsi="宋体"/>
          <w:snapToGrid w:val="0"/>
          <w:color w:val="000000" w:themeColor="text1"/>
          <w:sz w:val="28"/>
          <w:szCs w:val="28"/>
          <w14:textFill>
            <w14:solidFill>
              <w14:schemeClr w14:val="tx1"/>
            </w14:solidFill>
          </w14:textFill>
        </w:rPr>
        <w:t xml:space="preserve">. </w:t>
      </w:r>
      <w:r>
        <w:rPr>
          <w:rFonts w:hint="eastAsia" w:ascii="宋体" w:hAnsi="宋体"/>
          <w:snapToGrid w:val="0"/>
          <w:color w:val="000000" w:themeColor="text1"/>
          <w:sz w:val="28"/>
          <w:szCs w:val="28"/>
          <w14:textFill>
            <w14:solidFill>
              <w14:schemeClr w14:val="tx1"/>
            </w14:solidFill>
          </w14:textFill>
        </w:rPr>
        <w:t xml:space="preserve"> </w:t>
      </w:r>
      <w:r>
        <w:rPr>
          <w:rFonts w:ascii="宋体" w:hAnsi="宋体"/>
          <w:snapToGrid w:val="0"/>
          <w:color w:val="000000" w:themeColor="text1"/>
          <w:sz w:val="28"/>
          <w:szCs w:val="28"/>
          <w14:textFill>
            <w14:solidFill>
              <w14:schemeClr w14:val="tx1"/>
            </w14:solidFill>
          </w14:textFill>
        </w:rPr>
        <w:t>投标文件的递交</w:t>
      </w:r>
      <w:bookmarkEnd w:id="52"/>
      <w:bookmarkEnd w:id="53"/>
      <w:bookmarkEnd w:id="54"/>
      <w:bookmarkEnd w:id="55"/>
      <w:bookmarkEnd w:id="56"/>
      <w:bookmarkEnd w:id="57"/>
      <w:bookmarkEnd w:id="58"/>
      <w:bookmarkEnd w:id="59"/>
      <w:bookmarkEnd w:id="60"/>
      <w:bookmarkEnd w:id="61"/>
    </w:p>
    <w:p w14:paraId="21CA1AEF">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bookmarkStart w:id="62" w:name="_Toc509218697"/>
      <w:bookmarkStart w:id="63" w:name="_Toc430530421"/>
      <w:bookmarkStart w:id="64" w:name="_Toc287607733"/>
      <w:bookmarkStart w:id="65" w:name="_Toc200359432"/>
      <w:bookmarkStart w:id="66" w:name="_Toc277082541"/>
      <w:bookmarkStart w:id="67" w:name="_Toc287620672"/>
      <w:bookmarkStart w:id="68" w:name="_Toc224103304"/>
      <w:bookmarkStart w:id="69" w:name="_Toc16784"/>
      <w:bookmarkStart w:id="70" w:name="_Toc200359243"/>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lang w:val="en-US" w:eastAsia="zh-CN"/>
          <w14:textFill>
            <w14:solidFill>
              <w14:schemeClr w14:val="tx1"/>
            </w14:solidFill>
          </w14:textFill>
        </w:rPr>
        <w:t>为</w:t>
      </w:r>
      <w:r>
        <w:rPr>
          <w:rFonts w:hint="eastAsia" w:ascii="宋体" w:hAnsi="宋体" w:cs="宋体"/>
          <w:snapToGrid w:val="0"/>
          <w:color w:val="000000" w:themeColor="text1"/>
          <w:kern w:val="0"/>
          <w:szCs w:val="21"/>
          <w:u w:val="single"/>
          <w:lang w:val="en-US" w:eastAsia="zh-CN"/>
          <w14:textFill>
            <w14:solidFill>
              <w14:schemeClr w14:val="tx1"/>
            </w14:solidFill>
          </w14:textFill>
        </w:rPr>
        <w:t>2026</w:t>
      </w:r>
      <w:r>
        <w:rPr>
          <w:rFonts w:hint="eastAsia" w:ascii="宋体" w:hAnsi="宋体" w:cs="宋体"/>
          <w:snapToGrid w:val="0"/>
          <w:color w:val="000000" w:themeColor="text1"/>
          <w:kern w:val="0"/>
          <w:szCs w:val="21"/>
          <w:lang w:val="en-US" w:eastAsia="zh-CN"/>
          <w14:textFill>
            <w14:solidFill>
              <w14:schemeClr w14:val="tx1"/>
            </w14:solidFill>
          </w14:textFill>
        </w:rPr>
        <w:t>年</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6 </w:t>
      </w:r>
      <w:r>
        <w:rPr>
          <w:rFonts w:hint="eastAsia" w:ascii="宋体" w:hAnsi="宋体" w:cs="宋体"/>
          <w:snapToGrid w:val="0"/>
          <w:color w:val="000000" w:themeColor="text1"/>
          <w:kern w:val="0"/>
          <w:szCs w:val="21"/>
          <w:lang w:val="en-US" w:eastAsia="zh-CN"/>
          <w14:textFill>
            <w14:solidFill>
              <w14:schemeClr w14:val="tx1"/>
            </w14:solidFill>
          </w14:textFill>
        </w:rPr>
        <w:t>月</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22</w:t>
      </w:r>
      <w:bookmarkStart w:id="1192" w:name="_GoBack"/>
      <w:bookmarkEnd w:id="1192"/>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lang w:val="en-US" w:eastAsia="zh-CN"/>
          <w14:textFill>
            <w14:solidFill>
              <w14:schemeClr w14:val="tx1"/>
            </w14:solidFill>
          </w14:textFill>
        </w:rPr>
        <w:t>日</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09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30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杨</w:t>
      </w:r>
      <w:r>
        <w:rPr>
          <w:rFonts w:hint="eastAsia" w:ascii="宋体" w:hAnsi="宋体" w:eastAsia="宋体" w:cs="宋体"/>
          <w:color w:val="000000" w:themeColor="text1"/>
          <w:szCs w:val="21"/>
          <w:highlight w:val="none"/>
          <w:u w:val="single"/>
          <w14:textFill>
            <w14:solidFill>
              <w14:schemeClr w14:val="tx1"/>
            </w14:solidFill>
          </w14:textFill>
        </w:rPr>
        <w:t>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13101153502</w:t>
      </w:r>
      <w:r>
        <w:rPr>
          <w:rFonts w:hint="eastAsia" w:ascii="宋体" w:hAnsi="宋体" w:eastAsia="宋体" w:cs="宋体"/>
          <w:color w:val="000000" w:themeColor="text1"/>
          <w:szCs w:val="21"/>
          <w:highlight w:val="none"/>
          <w14:textFill>
            <w14:solidFill>
              <w14:schemeClr w14:val="tx1"/>
            </w14:solidFill>
          </w14:textFill>
        </w:rPr>
        <w:t xml:space="preserve"> ,联系人</w:t>
      </w:r>
      <w:r>
        <w:rPr>
          <w:rFonts w:hint="eastAsia" w:ascii="宋体" w:hAnsi="宋体" w:eastAsia="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徐</w:t>
      </w:r>
      <w:r>
        <w:rPr>
          <w:rFonts w:hint="eastAsia" w:ascii="宋体" w:hAnsi="宋体" w:eastAsia="宋体" w:cs="宋体"/>
          <w:color w:val="000000" w:themeColor="text1"/>
          <w:szCs w:val="21"/>
          <w:highlight w:val="none"/>
          <w:u w:val="single"/>
          <w14:textFill>
            <w14:solidFill>
              <w14:schemeClr w14:val="tx1"/>
            </w14:solidFill>
          </w14:textFill>
        </w:rPr>
        <w:t>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,本项目不接受电子的投标文件和邮件，中标人中标后需提交与纸质投标文件一致的电子版投标文件。</w:t>
      </w:r>
    </w:p>
    <w:p w14:paraId="6D583F11">
      <w:pPr>
        <w:pageBreakBefore w:val="0"/>
        <w:kinsoku/>
        <w:topLinePunct w:val="0"/>
        <w:autoSpaceDE w:val="0"/>
        <w:autoSpaceDN w:val="0"/>
        <w:bidi w:val="0"/>
        <w:adjustRightInd w:val="0"/>
        <w:snapToGrid w:val="0"/>
        <w:spacing w:line="360" w:lineRule="auto"/>
        <w:ind w:firstLine="420" w:firstLineChars="200"/>
        <w:rPr>
          <w:rFonts w:hint="eastAsia" w:ascii="宋体" w:hAnsi="宋体"/>
          <w:snapToGrid w:val="0"/>
          <w:kern w:val="0"/>
          <w:szCs w:val="21"/>
        </w:rPr>
      </w:pPr>
      <w:r>
        <w:rPr>
          <w:rFonts w:hint="eastAsia" w:ascii="宋体" w:hAnsi="宋体"/>
          <w:snapToGrid w:val="0"/>
          <w:kern w:val="0"/>
          <w:szCs w:val="21"/>
        </w:rPr>
        <w:t>5</w:t>
      </w:r>
      <w:r>
        <w:rPr>
          <w:rFonts w:ascii="宋体" w:hAnsi="宋体"/>
          <w:snapToGrid w:val="0"/>
          <w:kern w:val="0"/>
          <w:szCs w:val="21"/>
        </w:rPr>
        <w:t xml:space="preserve">.2 </w:t>
      </w:r>
      <w:r>
        <w:rPr>
          <w:rFonts w:hint="eastAsia" w:ascii="宋体" w:hAnsi="宋体"/>
          <w:snapToGrid w:val="0"/>
          <w:kern w:val="0"/>
          <w:szCs w:val="21"/>
          <w:lang w:val="en-US" w:eastAsia="zh-CN"/>
        </w:rPr>
        <w:t>投标文件递交地点：投标截止时间前将纸质投标文件递交到</w:t>
      </w:r>
      <w:r>
        <w:rPr>
          <w:rFonts w:hint="eastAsia" w:ascii="宋体" w:hAnsi="宋体" w:eastAsia="宋体" w:cs="宋体"/>
          <w:b/>
          <w:bCs/>
          <w:i/>
          <w:iCs/>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各投标人需派技术人员在开标当天就该项目作技术讲解，每一投标人讲解时间控制在20分钟内。</w:t>
      </w:r>
    </w:p>
    <w:p w14:paraId="518B7D4F">
      <w:pPr>
        <w:pStyle w:val="3"/>
        <w:spacing w:before="100" w:after="100" w:line="460" w:lineRule="exact"/>
        <w:rPr>
          <w:rFonts w:ascii="宋体" w:hAnsi="宋体"/>
          <w:snapToGrid w:val="0"/>
          <w:sz w:val="28"/>
          <w:szCs w:val="28"/>
        </w:rPr>
      </w:pPr>
      <w:bookmarkStart w:id="71" w:name="_Toc11344"/>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bookmarkEnd w:id="71"/>
    </w:p>
    <w:p w14:paraId="6F530F92">
      <w:pPr>
        <w:tabs>
          <w:tab w:val="left" w:pos="4950"/>
        </w:tabs>
        <w:autoSpaceDE w:val="0"/>
        <w:autoSpaceDN w:val="0"/>
        <w:adjustRightInd w:val="0"/>
        <w:snapToGrid w:val="0"/>
        <w:spacing w:line="450" w:lineRule="exact"/>
        <w:ind w:firstLine="420" w:firstLineChars="200"/>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上发布。</w:t>
      </w:r>
    </w:p>
    <w:p w14:paraId="0D4F78D8">
      <w:pPr>
        <w:pStyle w:val="3"/>
        <w:spacing w:before="100" w:after="100" w:line="460" w:lineRule="exact"/>
        <w:rPr>
          <w:rFonts w:ascii="宋体" w:hAnsi="宋体"/>
          <w:snapToGrid w:val="0"/>
          <w:sz w:val="28"/>
          <w:szCs w:val="28"/>
        </w:rPr>
      </w:pPr>
      <w:bookmarkStart w:id="72" w:name="_Toc21482"/>
      <w:bookmarkStart w:id="73" w:name="_Toc2989"/>
      <w:bookmarkStart w:id="74" w:name="_Toc277082542"/>
      <w:bookmarkStart w:id="75" w:name="_Toc509218698"/>
      <w:bookmarkStart w:id="76" w:name="_Toc224103305"/>
      <w:bookmarkStart w:id="77" w:name="_Toc430530422"/>
      <w:bookmarkStart w:id="78" w:name="_Toc287607734"/>
      <w:bookmarkStart w:id="79" w:name="_Toc287620673"/>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bookmarkEnd w:id="79"/>
    </w:p>
    <w:p w14:paraId="2E188AF9">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招 标 人：</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重庆市涪陵榨菜集团股份有限公司</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09A57AC5">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地    址：</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重庆市涪陵区江北街道二渡村一组</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1A029D54">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4F822A6">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462288B9">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116C2C5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64451458">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3810F160">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7EEC917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2A676D63">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right"/>
        <w:rPr>
          <w:rFonts w:hint="default" w:ascii="宋体" w:hAnsi="宋体" w:eastAsia="宋体" w:cs="宋体"/>
          <w:color w:val="000000" w:themeColor="text1"/>
          <w:highlight w:val="non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2026年6月11日</w:t>
      </w:r>
    </w:p>
    <w:p w14:paraId="44684C2E">
      <w:pPr>
        <w:pStyle w:val="17"/>
        <w:rPr>
          <w:snapToGrid w:val="0"/>
        </w:rPr>
      </w:pPr>
      <w:r>
        <w:rPr>
          <w:snapToGrid w:val="0"/>
        </w:rPr>
        <w:br w:type="page"/>
      </w:r>
    </w:p>
    <w:p w14:paraId="1885C36C">
      <w:pPr>
        <w:pStyle w:val="2"/>
        <w:spacing w:line="360" w:lineRule="auto"/>
        <w:jc w:val="center"/>
        <w:rPr>
          <w:rFonts w:ascii="宋体" w:hAnsi="宋体"/>
          <w:bCs w:val="0"/>
          <w:snapToGrid w:val="0"/>
          <w:kern w:val="0"/>
        </w:rPr>
      </w:pPr>
      <w:bookmarkStart w:id="80" w:name="_Toc8793"/>
      <w:bookmarkStart w:id="81" w:name="_Toc17676"/>
      <w:bookmarkStart w:id="82" w:name="_Toc287607744"/>
      <w:bookmarkStart w:id="83" w:name="_Toc430530432"/>
      <w:bookmarkStart w:id="84" w:name="_Toc224103315"/>
      <w:bookmarkStart w:id="85" w:name="_Toc287620683"/>
      <w:r>
        <w:rPr>
          <w:rFonts w:ascii="宋体" w:hAnsi="宋体"/>
          <w:snapToGrid w:val="0"/>
          <w:kern w:val="0"/>
        </w:rPr>
        <w:t>第二章  投标人须知</w:t>
      </w:r>
      <w:bookmarkEnd w:id="80"/>
      <w:bookmarkEnd w:id="81"/>
      <w:bookmarkEnd w:id="82"/>
      <w:bookmarkEnd w:id="83"/>
      <w:bookmarkEnd w:id="84"/>
      <w:bookmarkEnd w:id="85"/>
      <w:bookmarkStart w:id="86" w:name="_Toc430530433"/>
      <w:bookmarkStart w:id="87" w:name="_Toc287620684"/>
      <w:bookmarkStart w:id="88" w:name="_Toc277082551"/>
      <w:bookmarkStart w:id="89" w:name="_Toc287607745"/>
      <w:bookmarkStart w:id="90" w:name="_Toc224103316"/>
    </w:p>
    <w:p w14:paraId="5EA6BB95">
      <w:pPr>
        <w:pStyle w:val="3"/>
        <w:spacing w:before="100" w:after="100" w:line="360" w:lineRule="auto"/>
        <w:rPr>
          <w:rFonts w:ascii="宋体" w:hAnsi="宋体"/>
        </w:rPr>
      </w:pPr>
      <w:bookmarkStart w:id="91" w:name="_Toc11012"/>
      <w:bookmarkStart w:id="92" w:name="_Toc509218708"/>
      <w:bookmarkStart w:id="93" w:name="_Toc27000"/>
      <w:r>
        <w:rPr>
          <w:rFonts w:hint="eastAsia" w:ascii="宋体" w:hAnsi="宋体"/>
        </w:rPr>
        <w:t>投标人须知前附表</w:t>
      </w:r>
      <w:bookmarkEnd w:id="86"/>
      <w:bookmarkEnd w:id="87"/>
      <w:bookmarkEnd w:id="88"/>
      <w:bookmarkEnd w:id="89"/>
      <w:bookmarkEnd w:id="90"/>
      <w:bookmarkEnd w:id="91"/>
      <w:bookmarkEnd w:id="92"/>
      <w:bookmarkEnd w:id="93"/>
    </w:p>
    <w:p w14:paraId="3D77298E">
      <w:pPr>
        <w:spacing w:line="360" w:lineRule="auto"/>
        <w:ind w:firstLine="420" w:firstLineChars="200"/>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FC813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1F82120B">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5BFAE139">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429F2E82">
            <w:pPr>
              <w:snapToGrid w:val="0"/>
              <w:spacing w:line="400" w:lineRule="exact"/>
              <w:jc w:val="center"/>
              <w:rPr>
                <w:rFonts w:ascii="宋体" w:hAnsi="宋体"/>
                <w:b/>
                <w:kern w:val="0"/>
                <w:szCs w:val="21"/>
              </w:rPr>
            </w:pPr>
            <w:r>
              <w:rPr>
                <w:rFonts w:ascii="宋体" w:hAnsi="宋体"/>
                <w:b/>
                <w:kern w:val="0"/>
                <w:szCs w:val="21"/>
              </w:rPr>
              <w:t>编  列  内  容</w:t>
            </w:r>
          </w:p>
        </w:tc>
      </w:tr>
      <w:tr w14:paraId="3DACCE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993CEE1">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66747690">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1CF55093">
            <w:pPr>
              <w:snapToGrid w:val="0"/>
              <w:spacing w:line="400" w:lineRule="exact"/>
              <w:rPr>
                <w:rFonts w:ascii="宋体" w:hAnsi="宋体"/>
                <w:kern w:val="0"/>
                <w:szCs w:val="21"/>
              </w:rPr>
            </w:pPr>
            <w:r>
              <w:rPr>
                <w:rFonts w:ascii="宋体" w:hAnsi="宋体"/>
                <w:kern w:val="0"/>
                <w:szCs w:val="21"/>
              </w:rPr>
              <w:t>名称：</w:t>
            </w:r>
            <w:r>
              <w:rPr>
                <w:rFonts w:hint="eastAsia" w:ascii="宋体" w:hAnsi="宋体" w:cs="宋体"/>
                <w:snapToGrid w:val="0"/>
                <w:kern w:val="0"/>
                <w:szCs w:val="21"/>
                <w:u w:val="single"/>
              </w:rPr>
              <w:t>重庆市涪陵榨菜集团股份有限公司</w:t>
            </w:r>
          </w:p>
          <w:p w14:paraId="0A20DE37">
            <w:pPr>
              <w:snapToGrid w:val="0"/>
              <w:spacing w:line="400" w:lineRule="exact"/>
              <w:rPr>
                <w:rFonts w:ascii="宋体" w:hAnsi="宋体"/>
                <w:kern w:val="0"/>
                <w:szCs w:val="21"/>
              </w:rPr>
            </w:pPr>
            <w:r>
              <w:rPr>
                <w:rFonts w:ascii="宋体" w:hAnsi="宋体"/>
                <w:kern w:val="0"/>
                <w:szCs w:val="21"/>
              </w:rPr>
              <w:t>地址：</w:t>
            </w:r>
            <w:r>
              <w:rPr>
                <w:rFonts w:hint="eastAsia" w:ascii="宋体" w:hAnsi="宋体" w:cs="宋体"/>
                <w:snapToGrid w:val="0"/>
                <w:kern w:val="0"/>
                <w:szCs w:val="21"/>
                <w:u w:val="single"/>
              </w:rPr>
              <w:t>重庆市涪陵区江北街道二渡村一组</w:t>
            </w:r>
          </w:p>
          <w:p w14:paraId="53BC79DB">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36839375">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5C248A43">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4ED3635F">
            <w:pPr>
              <w:pageBreakBefore w:val="0"/>
              <w:tabs>
                <w:tab w:val="left" w:pos="5140"/>
                <w:tab w:val="left" w:pos="8420"/>
              </w:tabs>
              <w:kinsoku/>
              <w:topLinePunct w:val="0"/>
              <w:autoSpaceDE w:val="0"/>
              <w:autoSpaceDN w:val="0"/>
              <w:bidi w:val="0"/>
              <w:adjustRightInd w:val="0"/>
              <w:snapToGrid w:val="0"/>
              <w:spacing w:line="360" w:lineRule="auto"/>
              <w:jc w:val="lef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7304A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73849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4FB2712B">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35860F45">
            <w:pPr>
              <w:pageBreakBefore w:val="0"/>
              <w:kinsoku/>
              <w:topLinePunct w:val="0"/>
              <w:bidi w:val="0"/>
              <w:snapToGrid w:val="0"/>
              <w:spacing w:line="360" w:lineRule="auto"/>
              <w:rPr>
                <w:rFonts w:ascii="宋体" w:hAnsi="宋体"/>
                <w:kern w:val="0"/>
                <w:szCs w:val="21"/>
              </w:rPr>
            </w:pPr>
            <w:r>
              <w:rPr>
                <w:rFonts w:hint="eastAsia" w:ascii="宋体" w:hAnsi="宋体"/>
                <w:kern w:val="0"/>
                <w:szCs w:val="21"/>
                <w:u w:val="none"/>
                <w:lang w:val="en-US" w:eastAsia="zh-CN"/>
              </w:rPr>
              <w:t xml:space="preserve"> /       </w:t>
            </w:r>
          </w:p>
        </w:tc>
      </w:tr>
      <w:tr w14:paraId="49201A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9DA69E">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7F0DCABE">
            <w:pPr>
              <w:snapToGrid w:val="0"/>
              <w:spacing w:line="400" w:lineRule="exact"/>
              <w:jc w:val="center"/>
              <w:rPr>
                <w:rFonts w:ascii="宋体" w:hAnsi="宋体"/>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4F27E8F0">
            <w:pPr>
              <w:pageBreakBefore w:val="0"/>
              <w:kinsoku/>
              <w:topLinePunct w:val="0"/>
              <w:bidi w:val="0"/>
              <w:snapToGrid w:val="0"/>
              <w:spacing w:line="360" w:lineRule="auto"/>
              <w:ind w:firstLine="420" w:firstLineChars="200"/>
              <w:jc w:val="left"/>
              <w:rPr>
                <w:rFonts w:hint="default" w:ascii="宋体" w:hAnsi="宋体"/>
                <w:szCs w:val="21"/>
                <w:lang w:val="en-US"/>
              </w:rPr>
            </w:pP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乌江涪陵榨菜绿色智能化生产基地(一期)8</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号</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车间</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第1条</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产线</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装箱</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段</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定制</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设备采购</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（第二次）</w:t>
            </w:r>
          </w:p>
        </w:tc>
      </w:tr>
      <w:tr w14:paraId="1F9E26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0DCE1">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2D868838">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D249613">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szCs w:val="21"/>
                <w:u w:val="single"/>
              </w:rPr>
              <w:t>业主自凑，100%</w:t>
            </w:r>
          </w:p>
        </w:tc>
      </w:tr>
      <w:tr w14:paraId="576421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139CC49">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715ED6EC">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5E6803BC">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73325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6B11A1">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219015CC">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4C5BA769">
            <w:pPr>
              <w:tabs>
                <w:tab w:val="left" w:pos="3840"/>
                <w:tab w:val="left" w:pos="5300"/>
              </w:tabs>
              <w:autoSpaceDE w:val="0"/>
              <w:autoSpaceDN w:val="0"/>
              <w:adjustRightInd w:val="0"/>
              <w:snapToGrid w:val="0"/>
              <w:spacing w:line="460" w:lineRule="exact"/>
              <w:ind w:firstLine="422" w:firstLineChars="200"/>
              <w:jc w:val="left"/>
              <w:rPr>
                <w:rFonts w:ascii="宋体" w:hAnsi="宋体"/>
                <w:i/>
                <w:szCs w:val="21"/>
              </w:rPr>
            </w:pPr>
            <w:r>
              <w:rPr>
                <w:rFonts w:hint="eastAsia" w:ascii="宋体" w:hAnsi="宋体"/>
                <w:b/>
                <w:bCs/>
                <w:snapToGrid w:val="0"/>
                <w:kern w:val="0"/>
                <w:szCs w:val="21"/>
                <w:u w:val="single"/>
                <w:lang w:eastAsia="zh-CN"/>
              </w:rPr>
              <w:t>定制</w:t>
            </w:r>
            <w:r>
              <w:rPr>
                <w:rFonts w:hint="eastAsia" w:ascii="宋体" w:hAnsi="宋体"/>
                <w:snapToGrid w:val="0"/>
                <w:kern w:val="0"/>
                <w:szCs w:val="21"/>
                <w:u w:val="single"/>
                <w:lang w:eastAsia="zh-CN"/>
              </w:rPr>
              <w:t>1条</w:t>
            </w:r>
            <w:r>
              <w:rPr>
                <w:rFonts w:hint="eastAsia" w:ascii="宋体" w:hAnsi="宋体"/>
                <w:snapToGrid w:val="0"/>
                <w:kern w:val="0"/>
                <w:szCs w:val="21"/>
                <w:u w:val="single"/>
              </w:rPr>
              <w:t>榨菜生产线装箱段设备，包括从杀菌机震动</w:t>
            </w:r>
            <w:r>
              <w:rPr>
                <w:rFonts w:hint="eastAsia"/>
                <w:snapToGrid w:val="0"/>
                <w:kern w:val="0"/>
                <w:szCs w:val="21"/>
                <w:u w:val="single"/>
              </w:rPr>
              <w:t>除</w:t>
            </w:r>
            <w:r>
              <w:rPr>
                <w:rFonts w:hint="eastAsia" w:ascii="宋体" w:hAnsi="宋体"/>
                <w:snapToGrid w:val="0"/>
                <w:kern w:val="0"/>
                <w:szCs w:val="21"/>
                <w:u w:val="single"/>
              </w:rPr>
              <w:t>水机出口至码垛完成的所有设备，以及从招标人指定点搭取的电缆、水管</w:t>
            </w:r>
            <w:r>
              <w:rPr>
                <w:rFonts w:hint="eastAsia"/>
                <w:snapToGrid w:val="0"/>
                <w:kern w:val="0"/>
                <w:szCs w:val="21"/>
                <w:u w:val="single"/>
              </w:rPr>
              <w:t>、气管</w:t>
            </w:r>
            <w:r>
              <w:rPr>
                <w:rFonts w:hint="eastAsia" w:ascii="宋体" w:hAnsi="宋体"/>
                <w:snapToGrid w:val="0"/>
                <w:kern w:val="0"/>
                <w:szCs w:val="21"/>
                <w:u w:val="single"/>
              </w:rPr>
              <w:t>及其线槽、支架、阀门和仪表等。投标人完成装箱段设备的</w:t>
            </w:r>
            <w:r>
              <w:rPr>
                <w:rFonts w:hint="eastAsia" w:ascii="宋体" w:hAnsi="宋体" w:cs="宋体"/>
                <w:snapToGrid w:val="0"/>
                <w:color w:val="000000"/>
                <w:szCs w:val="21"/>
                <w:u w:val="single"/>
                <w:lang w:eastAsia="zh-CN"/>
              </w:rPr>
              <w:t>非标设计、供货</w:t>
            </w:r>
            <w:r>
              <w:rPr>
                <w:rFonts w:hint="eastAsia" w:ascii="宋体" w:hAnsi="宋体" w:cs="宋体"/>
                <w:snapToGrid w:val="0"/>
                <w:color w:val="000000"/>
                <w:szCs w:val="21"/>
                <w:u w:val="single"/>
              </w:rPr>
              <w:t>（含备品备件、专用工器具等）</w:t>
            </w:r>
            <w:r>
              <w:rPr>
                <w:rFonts w:hint="eastAsia" w:ascii="宋体" w:hAnsi="宋体"/>
                <w:snapToGrid w:val="0"/>
                <w:kern w:val="0"/>
                <w:szCs w:val="21"/>
                <w:u w:val="single"/>
              </w:rPr>
              <w:t>、装配（含出厂前组装、测试和检验、现场整体组装等）、装卸、运输（含包装、保险）、安装</w:t>
            </w:r>
            <w:r>
              <w:rPr>
                <w:rFonts w:hint="eastAsia" w:ascii="宋体" w:hAnsi="宋体" w:cs="宋体"/>
                <w:snapToGrid w:val="0"/>
                <w:szCs w:val="21"/>
                <w:u w:val="single"/>
              </w:rPr>
              <w:t>（含配套土建和建筑变更）</w:t>
            </w:r>
            <w:r>
              <w:rPr>
                <w:rFonts w:hint="eastAsia" w:ascii="宋体" w:hAnsi="宋体"/>
                <w:snapToGrid w:val="0"/>
                <w:kern w:val="0"/>
                <w:szCs w:val="21"/>
                <w:u w:val="single"/>
              </w:rPr>
              <w:t>、调试、考核、验收，人员培训，以及质量保证期内的维修、保养和其它相关伴随服务等工作内容</w:t>
            </w:r>
            <w:r>
              <w:rPr>
                <w:rFonts w:hint="eastAsia" w:ascii="宋体" w:hAnsi="宋体"/>
                <w:snapToGrid w:val="0"/>
                <w:kern w:val="0"/>
                <w:szCs w:val="21"/>
                <w:u w:val="single"/>
                <w:lang w:eastAsia="zh-CN"/>
              </w:rPr>
              <w:t>；</w:t>
            </w:r>
            <w:r>
              <w:rPr>
                <w:rFonts w:hint="eastAsia" w:ascii="宋体" w:hAnsi="宋体" w:cs="宋体"/>
                <w:color w:val="000000"/>
                <w:szCs w:val="21"/>
                <w:u w:val="single"/>
              </w:rPr>
              <w:t>具体要求详见第五章“供货要求”。</w:t>
            </w:r>
          </w:p>
        </w:tc>
      </w:tr>
      <w:tr w14:paraId="4F7BA9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5259EE">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2E50E5BD">
            <w:pPr>
              <w:snapToGrid w:val="0"/>
              <w:spacing w:line="400" w:lineRule="exact"/>
              <w:jc w:val="center"/>
              <w:rPr>
                <w:rFonts w:ascii="宋体" w:hAnsi="宋体"/>
                <w:kern w:val="0"/>
                <w:szCs w:val="21"/>
              </w:rPr>
            </w:pPr>
            <w:r>
              <w:rPr>
                <w:rFonts w:hint="eastAsia" w:ascii="宋体" w:hAnsi="宋体"/>
                <w:kern w:val="0"/>
                <w:szCs w:val="21"/>
              </w:rPr>
              <w:t>交货期</w:t>
            </w:r>
          </w:p>
        </w:tc>
        <w:tc>
          <w:tcPr>
            <w:tcW w:w="6490" w:type="dxa"/>
            <w:vAlign w:val="center"/>
          </w:tcPr>
          <w:p w14:paraId="6B2D34CB">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交货期：</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5CFD200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u w:val="singl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color w:val="000000" w:themeColor="text1"/>
                <w:kern w:val="0"/>
                <w:szCs w:val="21"/>
                <w:u w:val="none"/>
                <w:lang w:val="en-US" w:eastAsia="zh-CN"/>
                <w14:textFill>
                  <w14:solidFill>
                    <w14:schemeClr w14:val="tx1"/>
                  </w14:solidFill>
                </w14:textFill>
              </w:rPr>
              <w:t>最终完成时间为在中标通知书签发30日内。</w:t>
            </w:r>
          </w:p>
          <w:p w14:paraId="6D853799">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eastAsia="宋体"/>
                <w:snapToGrid w:val="0"/>
                <w:color w:val="000000" w:themeColor="text1"/>
                <w:kern w:val="0"/>
                <w:szCs w:val="21"/>
                <w:lang w:val="en-US" w:eastAsia="zh-CN"/>
                <w14:textFill>
                  <w14:solidFill>
                    <w14:schemeClr w14:val="tx1"/>
                  </w14:solidFill>
                </w14:textFill>
              </w:rPr>
              <w:t>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snapToGrid w:val="0"/>
                <w:color w:val="000000" w:themeColor="text1"/>
                <w:kern w:val="0"/>
                <w:sz w:val="21"/>
                <w:szCs w:val="21"/>
                <w:highlight w:val="none"/>
                <w:lang w:val="en-US" w:eastAsia="zh-CN"/>
                <w14:textFill>
                  <w14:solidFill>
                    <w14:schemeClr w14:val="tx1"/>
                  </w14:solidFill>
                </w14:textFill>
              </w:rPr>
              <w:t>，</w:t>
            </w:r>
            <w:r>
              <w:rPr>
                <w:rFonts w:hint="eastAsia" w:ascii="宋体" w:hAnsi="宋体" w:eastAsia="宋体"/>
                <w:b/>
                <w:bCs/>
                <w:snapToGrid w:val="0"/>
                <w:color w:val="000000" w:themeColor="text1"/>
                <w:kern w:val="0"/>
                <w:sz w:val="21"/>
                <w:szCs w:val="21"/>
                <w:highlight w:val="none"/>
                <w:lang w:val="en-US" w:eastAsia="zh-CN"/>
                <w14:textFill>
                  <w14:solidFill>
                    <w14:schemeClr w14:val="tx1"/>
                  </w14:solidFill>
                </w14:textFill>
              </w:rPr>
              <w:t>投标人可选择延长质保期。</w:t>
            </w:r>
          </w:p>
        </w:tc>
      </w:tr>
      <w:tr w14:paraId="3C4E15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0FE720">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3B22AD50">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3C5FA51D">
            <w:pPr>
              <w:snapToGrid w:val="0"/>
              <w:spacing w:line="400" w:lineRule="exact"/>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0B6DCF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90A3FE">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39F005EA">
            <w:pPr>
              <w:snapToGrid w:val="0"/>
              <w:spacing w:line="400" w:lineRule="exact"/>
              <w:jc w:val="center"/>
              <w:rPr>
                <w:rFonts w:ascii="宋体" w:hAnsi="宋体"/>
                <w:kern w:val="0"/>
                <w:szCs w:val="21"/>
              </w:rPr>
            </w:pPr>
            <w:r>
              <w:rPr>
                <w:rFonts w:hint="eastAsia" w:ascii="宋体" w:hAnsi="宋体"/>
                <w:kern w:val="0"/>
                <w:szCs w:val="21"/>
              </w:rPr>
              <w:t>质量标准</w:t>
            </w:r>
          </w:p>
          <w:p w14:paraId="481FB627">
            <w:pPr>
              <w:snapToGrid w:val="0"/>
              <w:spacing w:line="400" w:lineRule="exact"/>
              <w:jc w:val="center"/>
              <w:rPr>
                <w:rFonts w:ascii="宋体" w:hAnsi="宋体"/>
                <w:kern w:val="0"/>
                <w:szCs w:val="21"/>
              </w:rPr>
            </w:pPr>
            <w:r>
              <w:rPr>
                <w:rFonts w:hint="eastAsia" w:ascii="宋体" w:hAnsi="宋体"/>
                <w:kern w:val="0"/>
                <w:szCs w:val="21"/>
              </w:rPr>
              <w:t>和技术性能</w:t>
            </w:r>
          </w:p>
        </w:tc>
        <w:tc>
          <w:tcPr>
            <w:tcW w:w="6490" w:type="dxa"/>
            <w:vAlign w:val="center"/>
          </w:tcPr>
          <w:p w14:paraId="5C6D0E38">
            <w:pPr>
              <w:snapToGrid w:val="0"/>
              <w:spacing w:line="360" w:lineRule="auto"/>
              <w:ind w:firstLine="420" w:firstLineChars="200"/>
              <w:jc w:val="left"/>
              <w:rPr>
                <w:rFonts w:ascii="宋体" w:hAnsi="宋体" w:cs="宋体"/>
              </w:rPr>
            </w:pPr>
            <w:r>
              <w:rPr>
                <w:rFonts w:hint="eastAsia" w:ascii="宋体" w:hAnsi="宋体"/>
                <w:szCs w:val="21"/>
              </w:rPr>
              <w:t>符合强制性质量标准，符合</w:t>
            </w:r>
            <w:r>
              <w:rPr>
                <w:rFonts w:ascii="宋体" w:hAnsi="宋体"/>
                <w:szCs w:val="21"/>
              </w:rPr>
              <w:t>国家和重庆市现行有关施工质量验收规范要求，</w:t>
            </w:r>
            <w:r>
              <w:rPr>
                <w:rFonts w:hint="eastAsia" w:ascii="宋体" w:hAnsi="宋体"/>
                <w:szCs w:val="21"/>
              </w:rPr>
              <w:t>并达到</w:t>
            </w:r>
            <w:r>
              <w:rPr>
                <w:rFonts w:ascii="宋体" w:hAnsi="宋体"/>
                <w:szCs w:val="21"/>
              </w:rPr>
              <w:t>合格标准；</w:t>
            </w:r>
            <w:r>
              <w:rPr>
                <w:rFonts w:hint="eastAsia" w:ascii="宋体" w:hAnsi="宋体"/>
                <w:szCs w:val="21"/>
              </w:rPr>
              <w:t>同时还必须满足以下要求：</w:t>
            </w:r>
          </w:p>
          <w:p w14:paraId="5EC761D1">
            <w:pPr>
              <w:snapToGrid w:val="0"/>
              <w:spacing w:line="360" w:lineRule="auto"/>
              <w:ind w:firstLine="420" w:firstLineChars="200"/>
              <w:jc w:val="left"/>
              <w:rPr>
                <w:rFonts w:ascii="宋体" w:hAnsi="宋体" w:cs="宋体"/>
                <w:szCs w:val="21"/>
              </w:rPr>
            </w:pPr>
            <w:r>
              <w:rPr>
                <w:rFonts w:hint="eastAsia" w:ascii="宋体" w:hAnsi="宋体" w:cs="宋体"/>
                <w:szCs w:val="21"/>
              </w:rPr>
              <w:t>（1）所有设备必须是全新，未使用过；</w:t>
            </w:r>
          </w:p>
          <w:p w14:paraId="22008936">
            <w:pPr>
              <w:snapToGrid w:val="0"/>
              <w:spacing w:line="360" w:lineRule="auto"/>
              <w:ind w:firstLine="420"/>
              <w:jc w:val="left"/>
              <w:rPr>
                <w:rFonts w:ascii="宋体" w:hAnsi="宋体" w:cs="宋体"/>
                <w:szCs w:val="21"/>
              </w:rPr>
            </w:pPr>
            <w:r>
              <w:rPr>
                <w:rFonts w:hint="eastAsia" w:ascii="宋体" w:hAnsi="宋体" w:cs="宋体"/>
                <w:szCs w:val="21"/>
              </w:rPr>
              <w:t>（2）系统不得设置密码（基于管理需要需设置密码的，则向招标人提供密码）或其它方式阻碍招标人自行使用维护系统；</w:t>
            </w:r>
          </w:p>
          <w:p w14:paraId="039BCF56">
            <w:pPr>
              <w:snapToGrid w:val="0"/>
              <w:spacing w:line="400" w:lineRule="exact"/>
              <w:ind w:firstLine="420" w:firstLineChars="200"/>
              <w:rPr>
                <w:rFonts w:ascii="宋体" w:hAnsi="宋体"/>
                <w:i/>
                <w:szCs w:val="21"/>
              </w:rPr>
            </w:pPr>
            <w:r>
              <w:rPr>
                <w:rFonts w:hint="eastAsia" w:ascii="宋体" w:hAnsi="宋体" w:cs="宋体"/>
                <w:szCs w:val="21"/>
              </w:rPr>
              <w:t>（3）其余</w:t>
            </w:r>
            <w:r>
              <w:rPr>
                <w:rFonts w:hint="eastAsia" w:ascii="宋体" w:hAnsi="宋体" w:cs="宋体"/>
              </w:rPr>
              <w:t>详见</w:t>
            </w:r>
            <w:r>
              <w:rPr>
                <w:rFonts w:hint="eastAsia"/>
              </w:rPr>
              <w:t>详见第五章供货要求中的条款。</w:t>
            </w:r>
          </w:p>
        </w:tc>
      </w:tr>
      <w:tr w14:paraId="1A768F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75E89023">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tc>
        <w:tc>
          <w:tcPr>
            <w:tcW w:w="1754" w:type="dxa"/>
            <w:vAlign w:val="center"/>
          </w:tcPr>
          <w:p w14:paraId="7A1EAFB0">
            <w:pPr>
              <w:snapToGrid w:val="0"/>
              <w:spacing w:line="400" w:lineRule="exact"/>
              <w:jc w:val="center"/>
              <w:rPr>
                <w:rFonts w:ascii="宋体" w:hAnsi="宋体" w:cs="宋体"/>
                <w:kern w:val="0"/>
                <w:szCs w:val="21"/>
              </w:rPr>
            </w:pPr>
            <w:r>
              <w:rPr>
                <w:rFonts w:hint="eastAsia" w:ascii="宋体" w:hAnsi="宋体" w:cs="宋体"/>
                <w:kern w:val="0"/>
                <w:szCs w:val="21"/>
              </w:rPr>
              <w:t>投标人资质条件、能力和信誉</w:t>
            </w:r>
          </w:p>
        </w:tc>
        <w:tc>
          <w:tcPr>
            <w:tcW w:w="6490" w:type="dxa"/>
            <w:vAlign w:val="center"/>
          </w:tcPr>
          <w:p w14:paraId="79383A89">
            <w:pPr>
              <w:tabs>
                <w:tab w:val="left" w:pos="3840"/>
                <w:tab w:val="left" w:pos="5300"/>
              </w:tabs>
              <w:autoSpaceDE w:val="0"/>
              <w:autoSpaceDN w:val="0"/>
              <w:adjustRightInd w:val="0"/>
              <w:snapToGrid w:val="0"/>
              <w:spacing w:line="460" w:lineRule="exact"/>
              <w:ind w:firstLine="420" w:firstLineChars="200"/>
              <w:jc w:val="left"/>
              <w:rPr>
                <w:rFonts w:ascii="宋体" w:hAnsi="宋体" w:cs="宋体"/>
                <w:szCs w:val="21"/>
                <w:shd w:val="clear" w:color="auto" w:fill="FFFFFF"/>
              </w:rPr>
            </w:pPr>
            <w:bookmarkStart w:id="94" w:name="OLE_LINK1"/>
            <w:r>
              <w:rPr>
                <w:rFonts w:hint="eastAsia" w:ascii="宋体" w:hAnsi="宋体" w:cs="宋体"/>
                <w:szCs w:val="21"/>
              </w:rPr>
              <w:t>本次货物采购招标实行资格后审，</w:t>
            </w:r>
            <w:r>
              <w:rPr>
                <w:rFonts w:hint="eastAsia" w:ascii="宋体" w:hAnsi="宋体" w:cs="宋体"/>
                <w:snapToGrid w:val="0"/>
                <w:kern w:val="0"/>
                <w:szCs w:val="21"/>
              </w:rPr>
              <w:t>投标人应以</w:t>
            </w:r>
            <w:r>
              <w:rPr>
                <w:rFonts w:hint="eastAsia" w:ascii="宋体" w:hAnsi="宋体" w:cs="宋体"/>
                <w:b/>
                <w:bCs/>
                <w:snapToGrid w:val="0"/>
                <w:kern w:val="0"/>
                <w:szCs w:val="21"/>
              </w:rPr>
              <w:t>制造商</w:t>
            </w:r>
            <w:r>
              <w:rPr>
                <w:rFonts w:hint="eastAsia" w:ascii="宋体" w:hAnsi="宋体" w:cs="宋体"/>
                <w:snapToGrid w:val="0"/>
                <w:kern w:val="0"/>
                <w:szCs w:val="21"/>
              </w:rPr>
              <w:t>身份参加投标：</w:t>
            </w:r>
          </w:p>
          <w:bookmarkEnd w:id="94"/>
          <w:p w14:paraId="7D2A9DCA">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1.独立法人资格和资质要求</w:t>
            </w:r>
          </w:p>
          <w:p w14:paraId="66F45088">
            <w:pPr>
              <w:autoSpaceDE w:val="0"/>
              <w:autoSpaceDN w:val="0"/>
              <w:adjustRightInd w:val="0"/>
              <w:snapToGrid w:val="0"/>
              <w:spacing w:line="400" w:lineRule="exact"/>
              <w:ind w:firstLine="422" w:firstLineChars="200"/>
              <w:rPr>
                <w:rFonts w:ascii="宋体" w:hAnsi="宋体" w:cs="宋体"/>
                <w:b/>
                <w:bCs/>
                <w:iCs/>
                <w:szCs w:val="21"/>
              </w:rPr>
            </w:pPr>
            <w:r>
              <w:rPr>
                <w:rFonts w:hint="eastAsia" w:ascii="宋体" w:hAnsi="宋体" w:cs="宋体"/>
                <w:b/>
                <w:bCs/>
                <w:snapToGrid w:val="0"/>
                <w:kern w:val="0"/>
                <w:szCs w:val="21"/>
              </w:rPr>
              <w:t xml:space="preserve">1.1 </w:t>
            </w:r>
            <w:r>
              <w:rPr>
                <w:rFonts w:hint="eastAsia" w:ascii="宋体" w:hAnsi="宋体" w:cs="宋体"/>
                <w:b/>
                <w:bCs/>
                <w:iCs/>
                <w:szCs w:val="21"/>
              </w:rPr>
              <w:t>投标人为制造商应符合以下要求：</w:t>
            </w:r>
          </w:p>
          <w:p w14:paraId="45C25EE0">
            <w:pPr>
              <w:autoSpaceDE w:val="0"/>
              <w:autoSpaceDN w:val="0"/>
              <w:adjustRightInd w:val="0"/>
              <w:snapToGrid w:val="0"/>
              <w:spacing w:line="400" w:lineRule="exact"/>
              <w:ind w:firstLine="420" w:firstLineChars="200"/>
              <w:rPr>
                <w:rFonts w:ascii="宋体" w:hAnsi="宋体" w:cs="宋体"/>
                <w:snapToGrid w:val="0"/>
                <w:kern w:val="0"/>
                <w:szCs w:val="21"/>
              </w:rPr>
            </w:pPr>
            <w:r>
              <w:rPr>
                <w:rFonts w:hint="eastAsia" w:ascii="宋体" w:hAnsi="宋体" w:cs="宋体"/>
                <w:szCs w:val="21"/>
              </w:rPr>
              <w:t>（1）具备独立法人资格；</w:t>
            </w:r>
          </w:p>
          <w:p w14:paraId="4CBE9FAD">
            <w:pPr>
              <w:tabs>
                <w:tab w:val="left" w:pos="1620"/>
              </w:tabs>
              <w:adjustRightInd w:val="0"/>
              <w:snapToGrid w:val="0"/>
              <w:spacing w:line="400" w:lineRule="exact"/>
              <w:ind w:firstLine="420" w:firstLineChars="200"/>
              <w:jc w:val="left"/>
              <w:rPr>
                <w:rFonts w:ascii="宋体" w:hAnsi="宋体" w:cs="宋体"/>
                <w:szCs w:val="21"/>
              </w:rPr>
            </w:pPr>
            <w:r>
              <w:rPr>
                <w:rFonts w:hint="eastAsia" w:ascii="宋体" w:hAnsi="宋体" w:cs="宋体"/>
                <w:szCs w:val="21"/>
              </w:rPr>
              <w:t>（2）具备</w:t>
            </w:r>
            <w:r>
              <w:rPr>
                <w:rFonts w:hint="eastAsia" w:ascii="宋体" w:hAnsi="宋体" w:cs="宋体"/>
                <w:szCs w:val="21"/>
                <w:u w:val="single"/>
              </w:rPr>
              <w:t>有效的ISO9001质量管理体系认证证书</w:t>
            </w:r>
            <w:r>
              <w:rPr>
                <w:rFonts w:hint="eastAsia" w:ascii="宋体" w:hAnsi="宋体" w:cs="宋体"/>
                <w:szCs w:val="21"/>
              </w:rPr>
              <w:t>；</w:t>
            </w:r>
          </w:p>
          <w:p w14:paraId="480083B1">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提供：有效的营业执照</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ISO9001证书复印件</w:t>
            </w:r>
            <w:r>
              <w:rPr>
                <w:rFonts w:hint="eastAsia" w:ascii="宋体" w:hAnsi="宋体" w:cs="宋体"/>
                <w:b/>
                <w:bCs/>
                <w:color w:val="0000FF"/>
                <w:szCs w:val="21"/>
              </w:rPr>
              <w:t>以及制造商资格声明（格式见第六章投标文件格式）。</w:t>
            </w:r>
          </w:p>
          <w:p w14:paraId="56C900F4">
            <w:pPr>
              <w:autoSpaceDE w:val="0"/>
              <w:autoSpaceDN w:val="0"/>
              <w:adjustRightInd w:val="0"/>
              <w:snapToGrid w:val="0"/>
              <w:spacing w:line="400" w:lineRule="exact"/>
              <w:ind w:firstLine="420" w:firstLineChars="200"/>
              <w:rPr>
                <w:rFonts w:ascii="宋体" w:hAnsi="宋体" w:cs="宋体"/>
                <w:snapToGrid w:val="0"/>
                <w:kern w:val="0"/>
                <w:szCs w:val="21"/>
              </w:rPr>
            </w:pPr>
            <w:r>
              <w:rPr>
                <w:rFonts w:hint="eastAsia" w:ascii="宋体" w:hAnsi="宋体" w:cs="宋体"/>
                <w:szCs w:val="21"/>
              </w:rPr>
              <w:t>注：不得将营业执照记载的经营范围作为评审因素。</w:t>
            </w:r>
          </w:p>
          <w:p w14:paraId="783680CE">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2.财务要求</w:t>
            </w:r>
          </w:p>
          <w:p w14:paraId="2F596C1E">
            <w:pPr>
              <w:pageBreakBefore w:val="0"/>
              <w:kinsoku/>
              <w:topLinePunct w:val="0"/>
              <w:autoSpaceDE w:val="0"/>
              <w:autoSpaceDN w:val="0"/>
              <w:bidi w:val="0"/>
              <w:adjustRightInd w:val="0"/>
              <w:snapToGrid w:val="0"/>
              <w:spacing w:line="360" w:lineRule="auto"/>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 w:val="21"/>
                <w:szCs w:val="21"/>
                <w:u w:val="none"/>
                <w:lang w:val="en-US" w:eastAsia="zh-CN"/>
                <w14:textFill>
                  <w14:solidFill>
                    <w14:schemeClr w14:val="tx1"/>
                  </w14:solidFill>
                </w14:textFill>
              </w:rPr>
              <w:t>无。</w:t>
            </w:r>
          </w:p>
          <w:p w14:paraId="10A3C46E">
            <w:pPr>
              <w:autoSpaceDE w:val="0"/>
              <w:autoSpaceDN w:val="0"/>
              <w:adjustRightInd w:val="0"/>
              <w:snapToGrid w:val="0"/>
              <w:spacing w:line="400" w:lineRule="exact"/>
              <w:ind w:firstLine="422" w:firstLineChars="200"/>
              <w:rPr>
                <w:rFonts w:ascii="宋体" w:hAnsi="宋体" w:cs="宋体"/>
                <w:b/>
                <w:szCs w:val="21"/>
              </w:rPr>
            </w:pPr>
            <w:r>
              <w:rPr>
                <w:rFonts w:hint="eastAsia" w:ascii="宋体" w:hAnsi="宋体" w:cs="宋体"/>
                <w:b/>
                <w:szCs w:val="21"/>
              </w:rPr>
              <w:t>3.业绩要求</w:t>
            </w:r>
          </w:p>
          <w:p w14:paraId="75B36E13">
            <w:pPr>
              <w:autoSpaceDE w:val="0"/>
              <w:autoSpaceDN w:val="0"/>
              <w:adjustRightInd w:val="0"/>
              <w:snapToGrid w:val="0"/>
              <w:spacing w:line="460" w:lineRule="exact"/>
              <w:ind w:firstLine="420" w:firstLineChars="200"/>
              <w:jc w:val="left"/>
              <w:rPr>
                <w:rFonts w:ascii="宋体" w:hAnsi="宋体" w:cs="宋体"/>
                <w:szCs w:val="21"/>
                <w:highlight w:val="none"/>
              </w:rPr>
            </w:pPr>
            <w:r>
              <w:rPr>
                <w:rFonts w:hint="eastAsia" w:ascii="宋体" w:hAnsi="宋体" w:cs="宋体"/>
                <w:szCs w:val="21"/>
                <w:highlight w:val="none"/>
              </w:rPr>
              <w:t>投标人自</w:t>
            </w:r>
            <w:r>
              <w:rPr>
                <w:rFonts w:hint="eastAsia" w:ascii="宋体" w:hAnsi="宋体" w:cs="宋体"/>
                <w:szCs w:val="21"/>
                <w:highlight w:val="none"/>
                <w:u w:val="single"/>
              </w:rPr>
              <w:t xml:space="preserve"> 202</w:t>
            </w:r>
            <w:r>
              <w:rPr>
                <w:rFonts w:hint="eastAsia" w:ascii="宋体" w:hAnsi="宋体" w:cs="宋体"/>
                <w:szCs w:val="21"/>
                <w:highlight w:val="none"/>
                <w:u w:val="single"/>
                <w:lang w:val="en-US" w:eastAsia="zh-CN"/>
              </w:rPr>
              <w:t>3</w:t>
            </w:r>
            <w:r>
              <w:rPr>
                <w:rFonts w:hint="eastAsia" w:ascii="宋体" w:hAnsi="宋体" w:cs="宋体"/>
                <w:szCs w:val="21"/>
                <w:highlight w:val="none"/>
                <w:u w:val="single"/>
              </w:rPr>
              <w:t xml:space="preserve"> </w:t>
            </w:r>
            <w:r>
              <w:rPr>
                <w:rFonts w:hint="eastAsia" w:ascii="宋体" w:hAnsi="宋体" w:cs="宋体"/>
                <w:szCs w:val="21"/>
                <w:highlight w:val="none"/>
              </w:rPr>
              <w:t>年1月1日起至投标截止日止</w:t>
            </w:r>
            <w:r>
              <w:rPr>
                <w:rFonts w:hint="eastAsia" w:ascii="宋体" w:hAnsi="宋体" w:cs="宋体"/>
                <w:szCs w:val="21"/>
                <w:highlight w:val="none"/>
                <w:u w:val="single"/>
              </w:rPr>
              <w:t>（以合同签订时间为准）</w:t>
            </w:r>
            <w:r>
              <w:rPr>
                <w:rFonts w:hint="eastAsia" w:ascii="宋体" w:hAnsi="宋体" w:cs="宋体"/>
                <w:color w:val="000000" w:themeColor="text1"/>
                <w:szCs w:val="21"/>
                <w:highlight w:val="none"/>
                <w14:textFill>
                  <w14:solidFill>
                    <w14:schemeClr w14:val="tx1"/>
                  </w14:solidFill>
                </w14:textFill>
              </w:rPr>
              <w:t>具有</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1</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个已完</w:t>
            </w:r>
            <w:r>
              <w:rPr>
                <w:rFonts w:hint="eastAsia" w:ascii="宋体" w:hAnsi="宋体" w:cs="宋体"/>
                <w:color w:val="000000" w:themeColor="text1"/>
                <w:szCs w:val="21"/>
                <w:highlight w:val="none"/>
                <w:lang w:val="en-US" w:eastAsia="zh-CN"/>
                <w14:textFill>
                  <w14:solidFill>
                    <w14:schemeClr w14:val="tx1"/>
                  </w14:solidFill>
                </w14:textFill>
              </w:rPr>
              <w:t>成供货</w:t>
            </w:r>
            <w:r>
              <w:rPr>
                <w:rFonts w:hint="eastAsia" w:ascii="宋体" w:hAnsi="宋体" w:cs="宋体"/>
                <w:color w:val="000000" w:themeColor="text1"/>
                <w:szCs w:val="21"/>
                <w:highlight w:val="none"/>
                <w14:textFill>
                  <w14:solidFill>
                    <w14:schemeClr w14:val="tx1"/>
                  </w14:solidFill>
                </w14:textFill>
              </w:rPr>
              <w:t>的</w:t>
            </w:r>
            <w:r>
              <w:rPr>
                <w:rFonts w:hint="eastAsia" w:ascii="宋体" w:hAnsi="宋体" w:cs="宋体"/>
                <w:b/>
                <w:bCs/>
                <w:color w:val="000000" w:themeColor="text1"/>
                <w:szCs w:val="21"/>
                <w:highlight w:val="none"/>
                <w:lang w:val="en-US" w:eastAsia="zh-CN"/>
                <w14:textFill>
                  <w14:solidFill>
                    <w14:schemeClr w14:val="tx1"/>
                  </w14:solidFill>
                </w14:textFill>
              </w:rPr>
              <w:t>装箱或整理系统</w:t>
            </w:r>
            <w:r>
              <w:rPr>
                <w:rFonts w:hint="eastAsia" w:ascii="宋体" w:hAnsi="宋体" w:cs="宋体"/>
                <w:color w:val="000000" w:themeColor="text1"/>
                <w:szCs w:val="21"/>
                <w:highlight w:val="none"/>
                <w14:textFill>
                  <w14:solidFill>
                    <w14:schemeClr w14:val="tx1"/>
                  </w14:solidFill>
                </w14:textFill>
              </w:rPr>
              <w:t>供货业绩</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合同金额</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不低于</w:t>
            </w:r>
            <w:r>
              <w:rPr>
                <w:rFonts w:hint="eastAsia" w:ascii="宋体" w:hAnsi="宋体" w:cs="宋体"/>
                <w:b/>
                <w:bCs/>
                <w:caps w:val="0"/>
                <w:smallCaps w:val="0"/>
                <w:color w:val="000000" w:themeColor="text1"/>
                <w:sz w:val="21"/>
                <w:szCs w:val="21"/>
                <w:highlight w:val="none"/>
                <w:u w:val="single"/>
                <w:lang w:val="en-US" w:eastAsia="zh-CN"/>
                <w14:textFill>
                  <w14:solidFill>
                    <w14:schemeClr w14:val="tx1"/>
                  </w14:solidFill>
                </w14:textFill>
              </w:rPr>
              <w:t>15</w:t>
            </w:r>
            <w:r>
              <w:rPr>
                <w:rFonts w:hint="eastAsia" w:ascii="宋体" w:hAnsi="宋体" w:eastAsia="宋体" w:cs="宋体"/>
                <w:b/>
                <w:bCs/>
                <w:caps w:val="0"/>
                <w:smallCaps w:val="0"/>
                <w:color w:val="000000" w:themeColor="text1"/>
                <w:sz w:val="21"/>
                <w:szCs w:val="21"/>
                <w:highlight w:val="none"/>
                <w:u w:val="single"/>
                <w:lang w:val="en-US" w:eastAsia="zh-CN"/>
                <w14:textFill>
                  <w14:solidFill>
                    <w14:schemeClr w14:val="tx1"/>
                  </w14:solidFill>
                </w14:textFill>
              </w:rPr>
              <w:t>0</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万</w:t>
            </w:r>
            <w:r>
              <w:rPr>
                <w:rFonts w:hint="eastAsia" w:ascii="宋体" w:hAnsi="宋体" w:eastAsia="宋体" w:cs="宋体"/>
                <w:caps w:val="0"/>
                <w:smallCaps w:val="0"/>
                <w:color w:val="000000" w:themeColor="text1"/>
                <w:sz w:val="21"/>
                <w:szCs w:val="21"/>
                <w:highlight w:val="none"/>
                <w14:textFill>
                  <w14:solidFill>
                    <w14:schemeClr w14:val="tx1"/>
                  </w14:solidFill>
                </w14:textFill>
              </w:rPr>
              <w:t>元人民币</w:t>
            </w:r>
            <w:r>
              <w:rPr>
                <w:rFonts w:hint="eastAsia"/>
                <w:color w:val="000000" w:themeColor="text1"/>
                <w:highlight w:val="none"/>
                <w:lang w:eastAsia="zh-CN"/>
                <w14:textFill>
                  <w14:solidFill>
                    <w14:schemeClr w14:val="tx1"/>
                  </w14:solidFill>
                </w14:textFill>
              </w:rPr>
              <w:t>（</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合同为外</w:t>
            </w:r>
            <w:r>
              <w:rPr>
                <w:rFonts w:hint="eastAsia" w:ascii="宋体" w:hAnsi="宋体" w:eastAsia="宋体" w:cs="宋体"/>
                <w:i w:val="0"/>
                <w:iCs w:val="0"/>
                <w:color w:val="000000"/>
                <w:kern w:val="0"/>
                <w:sz w:val="21"/>
                <w:szCs w:val="21"/>
                <w:highlight w:val="none"/>
                <w:u w:val="none"/>
                <w:lang w:val="en-US" w:eastAsia="zh-CN" w:bidi="ar"/>
              </w:rPr>
              <w:t>币结算的，投标人应</w:t>
            </w:r>
            <w:r>
              <w:rPr>
                <w:rFonts w:hint="eastAsia" w:ascii="宋体" w:hAnsi="宋体" w:cs="宋体"/>
                <w:i w:val="0"/>
                <w:iCs w:val="0"/>
                <w:color w:val="000000"/>
                <w:kern w:val="0"/>
                <w:sz w:val="21"/>
                <w:szCs w:val="21"/>
                <w:highlight w:val="none"/>
                <w:u w:val="none"/>
                <w:lang w:val="en-US" w:eastAsia="zh-CN" w:bidi="ar"/>
              </w:rPr>
              <w:t>在投标文件中</w:t>
            </w:r>
            <w:r>
              <w:rPr>
                <w:rFonts w:hint="eastAsia" w:ascii="宋体" w:hAnsi="宋体" w:eastAsia="宋体" w:cs="宋体"/>
                <w:i w:val="0"/>
                <w:iCs w:val="0"/>
                <w:color w:val="000000"/>
                <w:kern w:val="0"/>
                <w:sz w:val="21"/>
                <w:szCs w:val="21"/>
                <w:highlight w:val="none"/>
                <w:u w:val="none"/>
                <w:lang w:val="en-US" w:eastAsia="zh-CN" w:bidi="ar"/>
              </w:rPr>
              <w:t>提供</w:t>
            </w:r>
            <w:r>
              <w:rPr>
                <w:rFonts w:hint="eastAsia" w:ascii="宋体" w:hAnsi="宋体" w:cs="宋体"/>
                <w:i w:val="0"/>
                <w:iCs w:val="0"/>
                <w:color w:val="000000"/>
                <w:kern w:val="0"/>
                <w:sz w:val="21"/>
                <w:szCs w:val="21"/>
                <w:highlight w:val="none"/>
                <w:u w:val="none"/>
                <w:lang w:val="en-US" w:eastAsia="zh-CN" w:bidi="ar"/>
              </w:rPr>
              <w:t>按</w:t>
            </w:r>
            <w:r>
              <w:rPr>
                <w:rFonts w:hint="eastAsia" w:ascii="宋体" w:hAnsi="宋体" w:eastAsia="宋体" w:cs="宋体"/>
                <w:i w:val="0"/>
                <w:iCs w:val="0"/>
                <w:color w:val="000000"/>
                <w:kern w:val="0"/>
                <w:sz w:val="21"/>
                <w:szCs w:val="21"/>
                <w:highlight w:val="none"/>
                <w:u w:val="none"/>
                <w:lang w:val="en-US" w:eastAsia="zh-CN" w:bidi="ar"/>
              </w:rPr>
              <w:t>2026年1月1日中国外汇交易中心发布的汇率折算为人民币</w:t>
            </w:r>
            <w:r>
              <w:rPr>
                <w:rFonts w:hint="eastAsia"/>
                <w:highlight w:val="none"/>
                <w:lang w:eastAsia="zh-CN"/>
              </w:rPr>
              <w:t>）</w:t>
            </w:r>
            <w:r>
              <w:rPr>
                <w:rFonts w:hint="eastAsia" w:ascii="宋体" w:hAnsi="宋体" w:cs="宋体"/>
                <w:caps w:val="0"/>
                <w:smallCaps w:val="0"/>
                <w:color w:val="auto"/>
                <w:sz w:val="21"/>
                <w:szCs w:val="21"/>
                <w:highlight w:val="none"/>
                <w:lang w:val="en-US" w:eastAsia="zh-CN"/>
              </w:rPr>
              <w:t>。</w:t>
            </w:r>
          </w:p>
          <w:p w14:paraId="2E94CA4C">
            <w:pPr>
              <w:autoSpaceDE w:val="0"/>
              <w:autoSpaceDN w:val="0"/>
              <w:adjustRightInd w:val="0"/>
              <w:snapToGrid w:val="0"/>
              <w:spacing w:line="400" w:lineRule="exact"/>
              <w:ind w:firstLine="417" w:firstLineChars="198"/>
              <w:rPr>
                <w:rFonts w:ascii="宋体" w:hAnsi="宋体" w:cs="宋体"/>
                <w:b/>
                <w:bCs/>
                <w:color w:val="0000FF"/>
                <w:szCs w:val="21"/>
              </w:rPr>
            </w:pPr>
            <w:r>
              <w:rPr>
                <w:rFonts w:hint="eastAsia" w:ascii="宋体" w:hAnsi="宋体" w:cs="宋体"/>
                <w:b/>
                <w:bCs/>
                <w:color w:val="0000FF"/>
                <w:szCs w:val="21"/>
                <w:highlight w:val="none"/>
              </w:rPr>
              <w:t>提供：该业绩的合同文件和完成供货证明</w:t>
            </w:r>
            <w:r>
              <w:rPr>
                <w:rFonts w:hint="eastAsia" w:ascii="宋体" w:hAnsi="宋体" w:cs="宋体"/>
                <w:b/>
                <w:bCs/>
                <w:color w:val="0000FF"/>
                <w:kern w:val="0"/>
                <w:szCs w:val="21"/>
                <w:highlight w:val="none"/>
              </w:rPr>
              <w:t>（合同文件须提供首页、签章页以及体现上述业绩指标的关键页；完成供货证明须提供下列材料之一：</w:t>
            </w:r>
            <w:r>
              <w:rPr>
                <w:rFonts w:hint="eastAsia" w:ascii="宋体" w:hAnsi="宋体" w:cs="宋体"/>
                <w:b/>
                <w:bCs/>
                <w:color w:val="0000FF"/>
                <w:kern w:val="0"/>
                <w:szCs w:val="21"/>
                <w:highlight w:val="none"/>
                <w:u w:val="single"/>
              </w:rPr>
              <w:t>使用单位验收报告、使用单位入库单、使用单</w:t>
            </w:r>
            <w:r>
              <w:rPr>
                <w:rFonts w:hint="eastAsia" w:ascii="宋体" w:hAnsi="宋体" w:cs="宋体"/>
                <w:b/>
                <w:bCs/>
                <w:color w:val="0000FF"/>
                <w:kern w:val="0"/>
                <w:szCs w:val="21"/>
                <w:u w:val="single"/>
              </w:rPr>
              <w:t>位验收单、</w:t>
            </w:r>
            <w:r>
              <w:rPr>
                <w:rFonts w:hint="eastAsia" w:ascii="宋体" w:hAnsi="宋体" w:cs="宋体"/>
                <w:b/>
                <w:bCs/>
                <w:caps w:val="0"/>
                <w:smallCaps w:val="0"/>
                <w:color w:val="0000FF"/>
                <w:kern w:val="0"/>
                <w:sz w:val="21"/>
                <w:szCs w:val="21"/>
                <w:highlight w:val="none"/>
                <w:u w:val="single"/>
                <w:lang w:val="en-US" w:eastAsia="zh-CN"/>
              </w:rPr>
              <w:t>发货款或验收款项</w:t>
            </w:r>
            <w:r>
              <w:rPr>
                <w:rFonts w:hint="eastAsia" w:ascii="宋体" w:hAnsi="宋体" w:eastAsia="宋体" w:cs="宋体"/>
                <w:b/>
                <w:bCs/>
                <w:caps w:val="0"/>
                <w:smallCaps w:val="0"/>
                <w:color w:val="0000FF"/>
                <w:kern w:val="0"/>
                <w:sz w:val="21"/>
                <w:szCs w:val="21"/>
                <w:highlight w:val="none"/>
                <w:u w:val="single"/>
                <w:lang w:val="en-US" w:eastAsia="zh-CN"/>
              </w:rPr>
              <w:t>发票等</w:t>
            </w:r>
            <w:r>
              <w:rPr>
                <w:rFonts w:hint="eastAsia" w:ascii="宋体" w:hAnsi="宋体" w:cs="宋体"/>
                <w:b/>
                <w:bCs/>
                <w:color w:val="0000FF"/>
                <w:kern w:val="0"/>
                <w:szCs w:val="21"/>
              </w:rPr>
              <w:t>）；</w:t>
            </w:r>
            <w:r>
              <w:rPr>
                <w:rFonts w:hint="eastAsia" w:ascii="宋体" w:hAnsi="宋体" w:cs="宋体"/>
                <w:b/>
                <w:bCs/>
                <w:color w:val="0000FF"/>
                <w:szCs w:val="21"/>
              </w:rPr>
              <w:t>若提供的业绩证明材料不能体现上述业绩指标的，应补充提供采购单位证明。</w:t>
            </w:r>
          </w:p>
          <w:p w14:paraId="2EA9A80B">
            <w:pPr>
              <w:autoSpaceDE w:val="0"/>
              <w:autoSpaceDN w:val="0"/>
              <w:adjustRightInd w:val="0"/>
              <w:snapToGrid w:val="0"/>
              <w:spacing w:line="400" w:lineRule="exact"/>
              <w:ind w:firstLine="415" w:firstLineChars="198"/>
              <w:rPr>
                <w:rFonts w:hint="eastAsia" w:ascii="宋体" w:hAnsi="宋体" w:cs="宋体"/>
                <w:szCs w:val="21"/>
              </w:rPr>
            </w:pPr>
            <w:r>
              <w:rPr>
                <w:rFonts w:hint="eastAsia" w:ascii="宋体" w:hAnsi="宋体" w:cs="宋体"/>
                <w:szCs w:val="21"/>
                <w:highlight w:val="none"/>
              </w:rPr>
              <w:t>注：</w:t>
            </w:r>
            <w:r>
              <w:rPr>
                <w:rFonts w:hint="eastAsia"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1</w:t>
            </w:r>
            <w:r>
              <w:rPr>
                <w:rFonts w:hint="eastAsia" w:ascii="宋体" w:hAnsi="宋体" w:eastAsia="宋体" w:cs="宋体"/>
                <w:kern w:val="2"/>
                <w:sz w:val="21"/>
                <w:szCs w:val="21"/>
                <w:lang w:val="en-US" w:eastAsia="zh-CN" w:bidi="ar-SA"/>
              </w:rPr>
              <w:t>）</w:t>
            </w:r>
            <w:r>
              <w:rPr>
                <w:rFonts w:hint="eastAsia" w:ascii="宋体" w:hAnsi="宋体" w:cs="宋体"/>
                <w:szCs w:val="21"/>
              </w:rPr>
              <w:t>投标人提供业绩为联合体业绩的，其在该业绩中的工作分工应与本项目承担的工作一致。</w:t>
            </w:r>
          </w:p>
          <w:p w14:paraId="3DA0880F">
            <w:pPr>
              <w:adjustRightInd w:val="0"/>
              <w:snapToGrid w:val="0"/>
              <w:spacing w:line="400" w:lineRule="exact"/>
              <w:ind w:firstLine="422" w:firstLineChars="200"/>
              <w:rPr>
                <w:rFonts w:ascii="宋体" w:hAnsi="宋体" w:cs="宋体"/>
                <w:b/>
                <w:szCs w:val="21"/>
              </w:rPr>
            </w:pPr>
            <w:r>
              <w:rPr>
                <w:rFonts w:hint="eastAsia" w:ascii="宋体" w:hAnsi="宋体" w:cs="宋体"/>
                <w:b/>
                <w:szCs w:val="21"/>
              </w:rPr>
              <w:t>4.投标截止日投标资格情况</w:t>
            </w:r>
          </w:p>
          <w:p w14:paraId="52908E06">
            <w:pPr>
              <w:snapToGrid w:val="0"/>
              <w:spacing w:line="400" w:lineRule="exact"/>
              <w:ind w:firstLine="420" w:firstLineChars="200"/>
              <w:rPr>
                <w:rFonts w:ascii="宋体" w:hAnsi="宋体" w:cs="宋体"/>
                <w:szCs w:val="21"/>
              </w:rPr>
            </w:pPr>
            <w:r>
              <w:rPr>
                <w:rFonts w:hint="eastAsia" w:ascii="宋体" w:hAnsi="宋体" w:cs="宋体"/>
                <w:szCs w:val="21"/>
              </w:rPr>
              <w:t>投标人不得存在下列情形之一：</w:t>
            </w:r>
          </w:p>
          <w:p w14:paraId="0EA56F93">
            <w:pPr>
              <w:snapToGrid w:val="0"/>
              <w:spacing w:line="400" w:lineRule="exact"/>
              <w:ind w:firstLine="420" w:firstLineChars="200"/>
              <w:jc w:val="left"/>
              <w:rPr>
                <w:rFonts w:ascii="宋体" w:hAnsi="宋体" w:cs="宋体"/>
                <w:szCs w:val="21"/>
              </w:rPr>
            </w:pPr>
            <w:r>
              <w:rPr>
                <w:rFonts w:hint="eastAsia" w:ascii="宋体" w:hAnsi="宋体" w:cs="宋体"/>
                <w:szCs w:val="21"/>
              </w:rPr>
              <w:t>（1）被人民法院列入失信被执行人名单且在被执行期内；</w:t>
            </w:r>
          </w:p>
          <w:p w14:paraId="7BB60363">
            <w:pPr>
              <w:snapToGrid w:val="0"/>
              <w:spacing w:line="400" w:lineRule="exact"/>
              <w:ind w:firstLine="420" w:firstLineChars="200"/>
              <w:rPr>
                <w:rFonts w:ascii="宋体" w:hAnsi="宋体" w:cs="宋体"/>
                <w:szCs w:val="21"/>
              </w:rPr>
            </w:pPr>
            <w:r>
              <w:rPr>
                <w:rFonts w:hint="eastAsia" w:ascii="宋体" w:hAnsi="宋体" w:cs="宋体"/>
                <w:szCs w:val="21"/>
              </w:rPr>
              <w:t>（2）被国家、重庆市（含市或任意区县）有关行政部门处以暂停投标资格行政处罚或暂停在渝承揽新业务，且在暂停期限内；</w:t>
            </w:r>
          </w:p>
          <w:p w14:paraId="10ACD485">
            <w:pPr>
              <w:snapToGrid w:val="0"/>
              <w:spacing w:line="400" w:lineRule="exact"/>
              <w:ind w:firstLine="420" w:firstLineChars="200"/>
              <w:rPr>
                <w:rFonts w:ascii="宋体" w:hAnsi="宋体" w:cs="宋体"/>
                <w:szCs w:val="21"/>
              </w:rPr>
            </w:pPr>
            <w:r>
              <w:rPr>
                <w:rFonts w:hint="eastAsia" w:ascii="宋体" w:hAnsi="宋体" w:cs="宋体"/>
              </w:rPr>
              <w:t>（3）</w:t>
            </w:r>
            <w:r>
              <w:rPr>
                <w:rFonts w:hint="eastAsia" w:ascii="宋体" w:hAnsi="宋体" w:cs="宋体"/>
                <w:kern w:val="0"/>
              </w:rPr>
              <w:t>第二章“投标人须知”第1.4.3项规定的情形之一；第二章“投标人须知”第9.2款规定的情形之一。</w:t>
            </w:r>
          </w:p>
          <w:p w14:paraId="5161A6D7">
            <w:pPr>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2A4A6C9C">
            <w:pPr>
              <w:autoSpaceDE w:val="0"/>
              <w:autoSpaceDN w:val="0"/>
              <w:adjustRightInd w:val="0"/>
              <w:snapToGrid w:val="0"/>
              <w:spacing w:line="400" w:lineRule="exact"/>
              <w:ind w:firstLine="422" w:firstLineChars="200"/>
              <w:rPr>
                <w:rFonts w:ascii="宋体" w:hAnsi="宋体" w:cs="宋体"/>
                <w:szCs w:val="21"/>
              </w:rPr>
            </w:pPr>
            <w:r>
              <w:rPr>
                <w:rFonts w:hint="eastAsia" w:ascii="宋体" w:hAnsi="宋体" w:cs="宋体"/>
                <w:b/>
                <w:szCs w:val="21"/>
              </w:rPr>
              <w:t>5.其他要求</w:t>
            </w:r>
          </w:p>
          <w:p w14:paraId="043562BC">
            <w:pPr>
              <w:autoSpaceDE w:val="0"/>
              <w:autoSpaceDN w:val="0"/>
              <w:adjustRightInd w:val="0"/>
              <w:snapToGrid w:val="0"/>
              <w:spacing w:line="460" w:lineRule="exact"/>
              <w:ind w:firstLine="420" w:firstLineChars="200"/>
              <w:rPr>
                <w:rFonts w:ascii="宋体" w:hAnsi="宋体" w:cs="宋体"/>
                <w:bCs/>
                <w:szCs w:val="21"/>
              </w:rPr>
            </w:pPr>
            <w:r>
              <w:rPr>
                <w:rFonts w:hint="eastAsia" w:ascii="宋体" w:hAnsi="宋体" w:cs="宋体"/>
                <w:bCs/>
                <w:szCs w:val="21"/>
              </w:rPr>
              <w:t>（1）质量保证期</w:t>
            </w:r>
          </w:p>
          <w:p w14:paraId="0F197368">
            <w:pPr>
              <w:autoSpaceDE w:val="0"/>
              <w:autoSpaceDN w:val="0"/>
              <w:adjustRightInd w:val="0"/>
              <w:snapToGrid w:val="0"/>
              <w:spacing w:line="460" w:lineRule="exact"/>
              <w:ind w:firstLine="420" w:firstLineChars="200"/>
              <w:rPr>
                <w:rFonts w:ascii="宋体" w:hAnsi="宋体" w:cs="宋体"/>
                <w:b/>
                <w:color w:val="FF0000"/>
                <w:szCs w:val="21"/>
              </w:rPr>
            </w:pPr>
            <w:r>
              <w:rPr>
                <w:rFonts w:hint="eastAsia" w:ascii="宋体" w:hAnsi="宋体" w:cs="宋体"/>
                <w:bCs/>
                <w:szCs w:val="21"/>
              </w:rPr>
              <w:t>本项目投标货物的质量保证期为：</w:t>
            </w:r>
            <w:r>
              <w:rPr>
                <w:rFonts w:hint="eastAsia" w:ascii="宋体" w:hAnsi="宋体" w:cs="宋体"/>
                <w:bCs/>
                <w:szCs w:val="21"/>
                <w:u w:val="single"/>
              </w:rPr>
              <w:t xml:space="preserve">24 </w:t>
            </w:r>
            <w:r>
              <w:rPr>
                <w:rFonts w:hint="eastAsia" w:ascii="宋体" w:hAnsi="宋体" w:cs="宋体"/>
                <w:bCs/>
                <w:szCs w:val="21"/>
              </w:rPr>
              <w:t>个月，</w:t>
            </w:r>
            <w:r>
              <w:rPr>
                <w:rFonts w:hint="eastAsia" w:ascii="宋体" w:hAnsi="宋体" w:cs="宋体"/>
                <w:b/>
                <w:szCs w:val="21"/>
              </w:rPr>
              <w:t>投标人可延长质量保证期。质量保证期内服务包括：</w:t>
            </w:r>
            <w:r>
              <w:rPr>
                <w:rFonts w:hint="eastAsia" w:ascii="宋体" w:hAnsi="宋体" w:cs="宋体"/>
                <w:b/>
                <w:szCs w:val="21"/>
                <w:u w:val="single"/>
              </w:rPr>
              <w:t xml:space="preserve"> 详见第四章《合同条款及格式》 </w:t>
            </w:r>
            <w:r>
              <w:rPr>
                <w:rFonts w:hint="eastAsia" w:ascii="宋体" w:hAnsi="宋体" w:cs="宋体"/>
                <w:b/>
                <w:szCs w:val="21"/>
              </w:rPr>
              <w:t>。</w:t>
            </w:r>
          </w:p>
          <w:p w14:paraId="5E6D1D98">
            <w:pPr>
              <w:autoSpaceDE w:val="0"/>
              <w:autoSpaceDN w:val="0"/>
              <w:adjustRightInd w:val="0"/>
              <w:snapToGrid w:val="0"/>
              <w:spacing w:line="400" w:lineRule="exact"/>
              <w:ind w:firstLine="422" w:firstLineChars="200"/>
              <w:rPr>
                <w:rFonts w:ascii="宋体" w:hAnsi="宋体" w:cs="宋体"/>
                <w:b/>
                <w:bCs w:val="0"/>
                <w:color w:val="0000FF"/>
                <w:szCs w:val="21"/>
              </w:rPr>
            </w:pPr>
            <w:r>
              <w:rPr>
                <w:rFonts w:hint="eastAsia" w:ascii="宋体" w:hAnsi="宋体" w:cs="宋体"/>
                <w:b/>
                <w:bCs w:val="0"/>
                <w:color w:val="0000FF"/>
                <w:szCs w:val="21"/>
              </w:rPr>
              <w:t>提供：承诺（格式见第六章投标文件格式）。</w:t>
            </w:r>
          </w:p>
          <w:p w14:paraId="1B152EA2">
            <w:pPr>
              <w:autoSpaceDE w:val="0"/>
              <w:autoSpaceDN w:val="0"/>
              <w:adjustRightInd w:val="0"/>
              <w:snapToGrid w:val="0"/>
              <w:spacing w:line="400" w:lineRule="exact"/>
              <w:ind w:firstLine="420" w:firstLineChars="200"/>
              <w:rPr>
                <w:rFonts w:ascii="宋体" w:hAnsi="宋体" w:cs="宋体"/>
                <w:szCs w:val="21"/>
                <w:u w:val="single"/>
              </w:rPr>
            </w:pPr>
            <w:r>
              <w:rPr>
                <w:rFonts w:hint="eastAsia" w:ascii="宋体" w:hAnsi="宋体" w:cs="宋体"/>
                <w:szCs w:val="21"/>
              </w:rPr>
              <w:t>（2）供货要求</w:t>
            </w:r>
          </w:p>
          <w:p w14:paraId="16AAAB3C">
            <w:pPr>
              <w:autoSpaceDE w:val="0"/>
              <w:autoSpaceDN w:val="0"/>
              <w:adjustRightInd w:val="0"/>
              <w:snapToGrid w:val="0"/>
              <w:spacing w:line="400" w:lineRule="exact"/>
              <w:ind w:firstLine="420" w:firstLineChars="200"/>
              <w:rPr>
                <w:rFonts w:ascii="宋体" w:hAnsi="宋体" w:cs="宋体"/>
                <w:szCs w:val="21"/>
                <w:u w:val="single"/>
              </w:rPr>
            </w:pPr>
            <w:r>
              <w:rPr>
                <w:rFonts w:hint="eastAsia" w:ascii="宋体" w:hAnsi="宋体" w:cs="宋体"/>
                <w:szCs w:val="21"/>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p>
          <w:p w14:paraId="2C77E0FC">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063AFF75">
            <w:pPr>
              <w:autoSpaceDE w:val="0"/>
              <w:autoSpaceDN w:val="0"/>
              <w:adjustRightInd w:val="0"/>
              <w:snapToGrid w:val="0"/>
              <w:spacing w:line="400" w:lineRule="exact"/>
              <w:ind w:firstLine="420" w:firstLineChars="200"/>
              <w:rPr>
                <w:rFonts w:ascii="宋体" w:hAnsi="宋体" w:cs="宋体"/>
                <w:bCs/>
                <w:szCs w:val="21"/>
              </w:rPr>
            </w:pPr>
            <w:r>
              <w:rPr>
                <w:rFonts w:hint="eastAsia" w:ascii="宋体" w:hAnsi="宋体" w:cs="宋体"/>
                <w:bCs/>
                <w:szCs w:val="21"/>
              </w:rPr>
              <w:t>（3）人员要求</w:t>
            </w:r>
          </w:p>
          <w:p w14:paraId="2066DA30">
            <w:pPr>
              <w:autoSpaceDE w:val="0"/>
              <w:autoSpaceDN w:val="0"/>
              <w:adjustRightInd w:val="0"/>
              <w:spacing w:line="400" w:lineRule="exact"/>
              <w:ind w:firstLine="420" w:firstLineChars="200"/>
              <w:rPr>
                <w:rFonts w:ascii="宋体" w:hAnsi="宋体" w:cs="宋体"/>
                <w:szCs w:val="21"/>
              </w:rPr>
            </w:pPr>
            <w:r>
              <w:rPr>
                <w:rFonts w:hint="eastAsia" w:ascii="宋体" w:hAnsi="宋体" w:cs="宋体"/>
                <w:szCs w:val="21"/>
              </w:rPr>
              <w:t>投标人在中标后按照招标人要求配置相关技术人员，并在签订合同时提供技术人员相关资格证书（如有）、投标人或投标人委托的第三方人力外包服务公司为其缴纳的养老保险证明材料。</w:t>
            </w:r>
          </w:p>
          <w:p w14:paraId="24CD1D22">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提供：承诺（格式见第六章投标文件格式）。</w:t>
            </w:r>
          </w:p>
          <w:p w14:paraId="6BE375F1">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bCs/>
                <w:szCs w:val="21"/>
              </w:rPr>
              <w:t>（4）</w:t>
            </w:r>
            <w:r>
              <w:rPr>
                <w:rFonts w:hint="eastAsia" w:ascii="宋体" w:hAnsi="宋体" w:cs="宋体"/>
                <w:kern w:val="0"/>
                <w:szCs w:val="21"/>
              </w:rPr>
              <w:t>法定代表人或委托代理人</w:t>
            </w:r>
          </w:p>
          <w:p w14:paraId="1030A187">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法定代表人或</w:t>
            </w:r>
            <w:r>
              <w:rPr>
                <w:rFonts w:hint="eastAsia" w:ascii="宋体" w:hAnsi="宋体" w:cs="宋体"/>
                <w:iCs/>
                <w:kern w:val="0"/>
                <w:szCs w:val="21"/>
              </w:rPr>
              <w:t>委托代理人代表投标人签署、澄清、说明、补正、递交、撤回、修改本项目投标文件、签订合同和处理有关事宜，其法律后果由投标人承担。</w:t>
            </w:r>
            <w:r>
              <w:rPr>
                <w:rFonts w:hint="eastAsia" w:ascii="宋体" w:hAnsi="宋体" w:cs="宋体"/>
                <w:kern w:val="0"/>
                <w:szCs w:val="21"/>
              </w:rPr>
              <w:t>委托代理人须是投标单位人员。</w:t>
            </w:r>
          </w:p>
          <w:p w14:paraId="34B17F00">
            <w:pPr>
              <w:autoSpaceDE w:val="0"/>
              <w:autoSpaceDN w:val="0"/>
              <w:adjustRightInd w:val="0"/>
              <w:snapToGrid w:val="0"/>
              <w:spacing w:line="400" w:lineRule="exact"/>
              <w:ind w:firstLine="422" w:firstLineChars="200"/>
              <w:rPr>
                <w:rFonts w:ascii="宋体" w:hAnsi="宋体" w:cs="宋体"/>
                <w:b/>
                <w:bCs/>
                <w:color w:val="0000FF"/>
                <w:kern w:val="0"/>
                <w:szCs w:val="21"/>
              </w:rPr>
            </w:pPr>
            <w:r>
              <w:rPr>
                <w:rFonts w:hint="eastAsia" w:ascii="宋体" w:hAnsi="宋体" w:cs="宋体"/>
                <w:b/>
                <w:bCs/>
                <w:color w:val="0000FF"/>
                <w:kern w:val="0"/>
                <w:szCs w:val="21"/>
              </w:rPr>
              <w:t>提供：法定代表人身份证明</w:t>
            </w:r>
            <w:r>
              <w:rPr>
                <w:rFonts w:hint="eastAsia" w:ascii="宋体" w:hAnsi="宋体" w:cs="宋体"/>
                <w:b/>
                <w:bCs/>
                <w:color w:val="0000FF"/>
                <w:szCs w:val="21"/>
              </w:rPr>
              <w:t>（格式见第六章投标文件格式）</w:t>
            </w:r>
            <w:r>
              <w:rPr>
                <w:rFonts w:hint="eastAsia" w:ascii="宋体" w:hAnsi="宋体" w:cs="宋体"/>
                <w:b/>
                <w:bCs/>
                <w:color w:val="0000FF"/>
                <w:kern w:val="0"/>
                <w:szCs w:val="21"/>
              </w:rPr>
              <w:t>。法定代表人委托代理人投标的，还须提供授权委托书</w:t>
            </w:r>
            <w:r>
              <w:rPr>
                <w:rFonts w:hint="eastAsia" w:ascii="宋体" w:hAnsi="宋体" w:cs="宋体"/>
                <w:b/>
                <w:bCs/>
                <w:color w:val="0000FF"/>
                <w:szCs w:val="21"/>
              </w:rPr>
              <w:t>（格式见第六章投标文件格式）</w:t>
            </w:r>
            <w:r>
              <w:rPr>
                <w:rFonts w:hint="eastAsia" w:ascii="宋体" w:hAnsi="宋体" w:cs="宋体"/>
                <w:b/>
                <w:bCs/>
                <w:color w:val="0000FF"/>
                <w:kern w:val="0"/>
                <w:szCs w:val="21"/>
              </w:rPr>
              <w:t>、投标人为该委托代理人缴纳的养老保险证明材料。</w:t>
            </w:r>
          </w:p>
          <w:p w14:paraId="1861FD5E">
            <w:pPr>
              <w:autoSpaceDE w:val="0"/>
              <w:autoSpaceDN w:val="0"/>
              <w:adjustRightInd w:val="0"/>
              <w:snapToGrid w:val="0"/>
              <w:spacing w:line="400" w:lineRule="exact"/>
              <w:ind w:firstLine="415" w:firstLineChars="198"/>
              <w:rPr>
                <w:rFonts w:ascii="宋体" w:hAnsi="宋体" w:cs="宋体"/>
                <w:bCs/>
                <w:szCs w:val="21"/>
              </w:rPr>
            </w:pPr>
            <w:r>
              <w:rPr>
                <w:rFonts w:hint="eastAsia" w:ascii="宋体" w:hAnsi="宋体" w:cs="宋体"/>
                <w:bCs/>
                <w:szCs w:val="21"/>
              </w:rPr>
              <w:t>（5）</w:t>
            </w:r>
            <w:r>
              <w:rPr>
                <w:rFonts w:hint="eastAsia" w:ascii="宋体" w:hAnsi="宋体" w:cs="宋体"/>
                <w:snapToGrid w:val="0"/>
                <w:kern w:val="0"/>
                <w:szCs w:val="21"/>
              </w:rPr>
              <w:t>投标文件真实性</w:t>
            </w:r>
          </w:p>
          <w:p w14:paraId="0241B4E0">
            <w:pPr>
              <w:autoSpaceDE w:val="0"/>
              <w:autoSpaceDN w:val="0"/>
              <w:adjustRightInd w:val="0"/>
              <w:snapToGrid w:val="0"/>
              <w:spacing w:line="400" w:lineRule="exact"/>
              <w:ind w:firstLine="415" w:firstLineChars="198"/>
              <w:rPr>
                <w:rFonts w:ascii="宋体" w:hAnsi="宋体" w:cs="宋体"/>
                <w:bCs/>
                <w:szCs w:val="21"/>
              </w:rPr>
            </w:pPr>
            <w:r>
              <w:rPr>
                <w:rFonts w:hint="eastAsia" w:ascii="宋体" w:hAnsi="宋体" w:cs="宋体"/>
                <w:bCs/>
                <w:szCs w:val="21"/>
              </w:rPr>
              <w:t>投标文件中的所有内容真实有效，不存在弄虚作假情形。</w:t>
            </w:r>
          </w:p>
          <w:p w14:paraId="2DC4B1EB">
            <w:pPr>
              <w:autoSpaceDE w:val="0"/>
              <w:autoSpaceDN w:val="0"/>
              <w:adjustRightInd w:val="0"/>
              <w:snapToGrid w:val="0"/>
              <w:spacing w:line="400" w:lineRule="exact"/>
              <w:ind w:firstLine="417" w:firstLineChars="198"/>
              <w:rPr>
                <w:rFonts w:ascii="宋体" w:hAnsi="宋体" w:cs="宋体"/>
                <w:b/>
                <w:bCs w:val="0"/>
                <w:color w:val="0000FF"/>
                <w:szCs w:val="21"/>
              </w:rPr>
            </w:pPr>
            <w:r>
              <w:rPr>
                <w:rFonts w:hint="eastAsia" w:ascii="宋体" w:hAnsi="宋体" w:cs="宋体"/>
                <w:b/>
                <w:bCs w:val="0"/>
                <w:color w:val="0000FF"/>
                <w:szCs w:val="21"/>
              </w:rPr>
              <w:t>提供：承诺（格式见第六章投标文件格式）。</w:t>
            </w:r>
          </w:p>
          <w:p w14:paraId="51D435CF">
            <w:pPr>
              <w:autoSpaceDE w:val="0"/>
              <w:autoSpaceDN w:val="0"/>
              <w:adjustRightInd w:val="0"/>
              <w:snapToGrid w:val="0"/>
              <w:spacing w:line="400" w:lineRule="exact"/>
              <w:ind w:firstLine="417" w:firstLineChars="198"/>
              <w:rPr>
                <w:rFonts w:ascii="宋体" w:hAnsi="宋体" w:cs="宋体"/>
                <w:b/>
                <w:szCs w:val="21"/>
              </w:rPr>
            </w:pPr>
            <w:r>
              <w:rPr>
                <w:rFonts w:hint="eastAsia" w:ascii="宋体" w:hAnsi="宋体" w:cs="宋体"/>
                <w:b/>
                <w:szCs w:val="21"/>
              </w:rPr>
              <w:t>特别说明：</w:t>
            </w:r>
          </w:p>
          <w:p w14:paraId="552138C3">
            <w:pPr>
              <w:autoSpaceDE w:val="0"/>
              <w:autoSpaceDN w:val="0"/>
              <w:adjustRightInd w:val="0"/>
              <w:snapToGrid w:val="0"/>
              <w:spacing w:line="400" w:lineRule="exact"/>
              <w:ind w:firstLine="415" w:firstLineChars="198"/>
              <w:rPr>
                <w:rFonts w:ascii="宋体" w:hAnsi="宋体" w:cs="宋体"/>
                <w:b/>
                <w:bCs/>
                <w:kern w:val="0"/>
                <w:szCs w:val="21"/>
              </w:rPr>
            </w:pPr>
            <w:r>
              <w:rPr>
                <w:rFonts w:hint="eastAsia" w:ascii="宋体" w:hAnsi="宋体" w:cs="宋体"/>
                <w:szCs w:val="21"/>
              </w:rPr>
              <w:t>（1）上述要求须提供的相关证明材料均为扫描件（原件或复印件的扫描件均可），扫描件须清晰可辨，</w:t>
            </w:r>
            <w:r>
              <w:rPr>
                <w:rFonts w:hint="eastAsia" w:ascii="宋体" w:hAnsi="宋体" w:cs="宋体"/>
                <w:b/>
                <w:bCs/>
                <w:kern w:val="0"/>
                <w:szCs w:val="21"/>
              </w:rPr>
              <w:t>有一条不满足，则投标文件由评标委员会</w:t>
            </w:r>
            <w:r>
              <w:rPr>
                <w:rFonts w:hint="eastAsia" w:ascii="宋体" w:hAnsi="宋体" w:cs="宋体"/>
                <w:b/>
                <w:bCs/>
                <w:szCs w:val="21"/>
              </w:rPr>
              <w:t>作否决投标处理</w:t>
            </w:r>
            <w:r>
              <w:rPr>
                <w:rFonts w:hint="eastAsia" w:ascii="宋体" w:hAnsi="宋体" w:cs="宋体"/>
                <w:b/>
                <w:bCs/>
                <w:kern w:val="0"/>
                <w:szCs w:val="21"/>
              </w:rPr>
              <w:t>。</w:t>
            </w:r>
          </w:p>
          <w:p w14:paraId="768B86A0">
            <w:pPr>
              <w:autoSpaceDE w:val="0"/>
              <w:autoSpaceDN w:val="0"/>
              <w:adjustRightInd w:val="0"/>
              <w:snapToGrid w:val="0"/>
              <w:spacing w:line="400" w:lineRule="exact"/>
              <w:ind w:firstLine="415" w:firstLineChars="198"/>
              <w:rPr>
                <w:rFonts w:ascii="宋体" w:hAnsi="宋体" w:cs="宋体"/>
                <w:szCs w:val="21"/>
              </w:rPr>
            </w:pPr>
            <w:r>
              <w:rPr>
                <w:rFonts w:hint="eastAsia" w:ascii="宋体" w:hAnsi="宋体" w:cs="宋体"/>
                <w:szCs w:val="21"/>
              </w:rPr>
              <w:t>（2）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61B896A4">
            <w:pPr>
              <w:spacing w:line="400" w:lineRule="exact"/>
              <w:ind w:firstLine="420" w:firstLineChars="200"/>
              <w:rPr>
                <w:rFonts w:ascii="宋体" w:hAnsi="宋体" w:cs="宋体"/>
                <w:bCs/>
                <w:kern w:val="0"/>
                <w:szCs w:val="21"/>
              </w:rPr>
            </w:pPr>
            <w:r>
              <w:rPr>
                <w:rFonts w:hint="eastAsia" w:ascii="宋体" w:hAnsi="宋体" w:cs="宋体"/>
                <w:bCs/>
                <w:kern w:val="0"/>
                <w:szCs w:val="21"/>
              </w:rPr>
              <w:t>（3）本招标文件中所要求的人员养老保险证明要求如下：</w:t>
            </w:r>
          </w:p>
          <w:p w14:paraId="01780ECA">
            <w:pPr>
              <w:spacing w:line="400" w:lineRule="exact"/>
              <w:ind w:firstLine="420" w:firstLineChars="200"/>
              <w:rPr>
                <w:rFonts w:ascii="宋体" w:hAnsi="宋体" w:cs="宋体"/>
                <w:bCs/>
                <w:kern w:val="0"/>
                <w:szCs w:val="21"/>
              </w:rPr>
            </w:pPr>
            <w:r>
              <w:rPr>
                <w:rFonts w:hint="eastAsia" w:ascii="宋体" w:hAnsi="宋体" w:cs="宋体"/>
                <w:bCs/>
                <w:kern w:val="0"/>
                <w:szCs w:val="21"/>
              </w:rPr>
              <w:t>①企业提供养老保险证明，事业单位提供养老保险证明或行政主管部门在编证明。</w:t>
            </w:r>
          </w:p>
          <w:p w14:paraId="0713B795">
            <w:pPr>
              <w:spacing w:line="400" w:lineRule="exact"/>
              <w:ind w:firstLine="420" w:firstLineChars="200"/>
              <w:rPr>
                <w:rFonts w:ascii="宋体" w:hAnsi="宋体" w:cs="宋体"/>
                <w:bCs/>
                <w:snapToGrid w:val="0"/>
                <w:kern w:val="0"/>
                <w:szCs w:val="21"/>
              </w:rPr>
            </w:pPr>
            <w:r>
              <w:rPr>
                <w:rFonts w:hint="eastAsia" w:ascii="宋体" w:hAnsi="宋体" w:cs="宋体"/>
                <w:bCs/>
                <w:kern w:val="0"/>
                <w:szCs w:val="21"/>
              </w:rPr>
              <w:t>②</w:t>
            </w:r>
            <w:r>
              <w:rPr>
                <w:rFonts w:hint="eastAsia" w:ascii="宋体" w:hAnsi="宋体" w:cs="宋体"/>
                <w:bCs/>
                <w:snapToGrid w:val="0"/>
                <w:kern w:val="0"/>
                <w:szCs w:val="21"/>
              </w:rPr>
              <w:t>拟派人员</w:t>
            </w:r>
            <w:r>
              <w:rPr>
                <w:rFonts w:hint="eastAsia" w:ascii="宋体" w:hAnsi="宋体"/>
                <w:bCs/>
                <w:snapToGrid w:val="0"/>
                <w:kern w:val="0"/>
                <w:szCs w:val="21"/>
              </w:rPr>
              <w:t>在投标单位</w:t>
            </w:r>
            <w:r>
              <w:rPr>
                <w:rFonts w:hint="eastAsia" w:ascii="宋体" w:hAnsi="宋体" w:cs="宋体"/>
                <w:bCs/>
                <w:snapToGrid w:val="0"/>
                <w:kern w:val="0"/>
                <w:szCs w:val="21"/>
              </w:rPr>
              <w:t>的连续养老保险证明期限须</w:t>
            </w:r>
            <w:r>
              <w:rPr>
                <w:rFonts w:hint="eastAsia" w:ascii="宋体" w:hAnsi="宋体" w:cs="宋体"/>
                <w:b/>
                <w:snapToGrid w:val="0"/>
                <w:kern w:val="0"/>
                <w:szCs w:val="21"/>
              </w:rPr>
              <w:t>包含</w:t>
            </w:r>
            <w:r>
              <w:rPr>
                <w:rFonts w:hint="eastAsia" w:ascii="宋体" w:hAnsi="宋体" w:cs="宋体"/>
                <w:b/>
                <w:snapToGrid w:val="0"/>
                <w:kern w:val="0"/>
                <w:szCs w:val="21"/>
                <w:u w:val="single"/>
              </w:rPr>
              <w:t>2025</w:t>
            </w:r>
            <w:r>
              <w:rPr>
                <w:rFonts w:hint="eastAsia" w:ascii="宋体" w:hAnsi="宋体" w:cs="宋体"/>
                <w:b/>
                <w:snapToGrid w:val="0"/>
                <w:kern w:val="0"/>
                <w:szCs w:val="21"/>
              </w:rPr>
              <w:t>年</w:t>
            </w:r>
            <w:r>
              <w:rPr>
                <w:rFonts w:hint="eastAsia" w:ascii="宋体" w:hAnsi="宋体" w:cs="宋体"/>
                <w:b/>
                <w:snapToGrid w:val="0"/>
                <w:kern w:val="0"/>
                <w:szCs w:val="21"/>
                <w:u w:val="single"/>
              </w:rPr>
              <w:t>1</w:t>
            </w:r>
            <w:r>
              <w:rPr>
                <w:rFonts w:hint="eastAsia" w:ascii="宋体" w:hAnsi="宋体" w:cs="宋体"/>
                <w:b/>
                <w:snapToGrid w:val="0"/>
                <w:kern w:val="0"/>
                <w:szCs w:val="21"/>
                <w:u w:val="single"/>
                <w:lang w:val="en-US" w:eastAsia="zh-CN"/>
              </w:rPr>
              <w:t>1</w:t>
            </w:r>
            <w:r>
              <w:rPr>
                <w:rFonts w:hint="eastAsia" w:ascii="宋体" w:hAnsi="宋体" w:cs="宋体"/>
                <w:b/>
                <w:snapToGrid w:val="0"/>
                <w:kern w:val="0"/>
                <w:szCs w:val="21"/>
                <w:u w:val="single"/>
              </w:rPr>
              <w:t xml:space="preserve"> </w:t>
            </w:r>
            <w:r>
              <w:rPr>
                <w:rFonts w:hint="eastAsia" w:ascii="宋体" w:hAnsi="宋体" w:cs="宋体"/>
                <w:b/>
                <w:snapToGrid w:val="0"/>
                <w:kern w:val="0"/>
                <w:szCs w:val="21"/>
              </w:rPr>
              <w:t>月至</w:t>
            </w:r>
            <w:r>
              <w:rPr>
                <w:rFonts w:hint="eastAsia" w:ascii="宋体" w:hAnsi="宋体" w:cs="宋体"/>
                <w:b/>
                <w:snapToGrid w:val="0"/>
                <w:kern w:val="0"/>
                <w:szCs w:val="21"/>
                <w:u w:val="single"/>
              </w:rPr>
              <w:t xml:space="preserve"> 2026 </w:t>
            </w:r>
            <w:r>
              <w:rPr>
                <w:rFonts w:hint="eastAsia" w:ascii="宋体" w:hAnsi="宋体" w:cs="宋体"/>
                <w:b/>
                <w:snapToGrid w:val="0"/>
                <w:kern w:val="0"/>
                <w:szCs w:val="21"/>
              </w:rPr>
              <w:t>年</w:t>
            </w:r>
            <w:r>
              <w:rPr>
                <w:rFonts w:hint="eastAsia" w:ascii="宋体" w:hAnsi="宋体" w:cs="宋体"/>
                <w:b/>
                <w:snapToGrid w:val="0"/>
                <w:kern w:val="0"/>
                <w:szCs w:val="21"/>
                <w:u w:val="single"/>
              </w:rPr>
              <w:t xml:space="preserve"> </w:t>
            </w:r>
            <w:r>
              <w:rPr>
                <w:rFonts w:hint="eastAsia" w:ascii="宋体" w:hAnsi="宋体" w:cs="宋体"/>
                <w:b/>
                <w:snapToGrid w:val="0"/>
                <w:kern w:val="0"/>
                <w:szCs w:val="21"/>
                <w:u w:val="single"/>
                <w:lang w:val="en-US" w:eastAsia="zh-CN"/>
              </w:rPr>
              <w:t>4</w:t>
            </w:r>
            <w:r>
              <w:rPr>
                <w:rFonts w:hint="eastAsia" w:ascii="宋体" w:hAnsi="宋体" w:cs="宋体"/>
                <w:b/>
                <w:snapToGrid w:val="0"/>
                <w:kern w:val="0"/>
                <w:szCs w:val="21"/>
                <w:u w:val="single"/>
              </w:rPr>
              <w:t xml:space="preserve"> </w:t>
            </w:r>
            <w:r>
              <w:rPr>
                <w:rFonts w:hint="eastAsia" w:ascii="宋体" w:hAnsi="宋体" w:cs="宋体"/>
                <w:b/>
                <w:snapToGrid w:val="0"/>
                <w:kern w:val="0"/>
                <w:szCs w:val="21"/>
              </w:rPr>
              <w:t>月</w:t>
            </w:r>
            <w:r>
              <w:rPr>
                <w:rFonts w:hint="eastAsia" w:ascii="宋体" w:hAnsi="宋体" w:cs="宋体"/>
                <w:b/>
                <w:szCs w:val="21"/>
              </w:rPr>
              <w:t>。</w:t>
            </w:r>
            <w:r>
              <w:rPr>
                <w:rFonts w:hint="eastAsia" w:ascii="宋体" w:hAnsi="宋体" w:cs="宋体"/>
                <w:bCs/>
                <w:szCs w:val="21"/>
              </w:rPr>
              <w:t>提供的养老保险参保证明须体现拟派人员的姓名、身份证号（或社保号）、单位名称、在</w:t>
            </w:r>
            <w:r>
              <w:rPr>
                <w:rFonts w:hint="eastAsia" w:ascii="宋体" w:hAnsi="宋体"/>
                <w:bCs/>
                <w:snapToGrid w:val="0"/>
                <w:kern w:val="0"/>
                <w:szCs w:val="21"/>
              </w:rPr>
              <w:t>投标单位</w:t>
            </w:r>
            <w:r>
              <w:rPr>
                <w:rFonts w:hint="eastAsia" w:ascii="宋体" w:hAnsi="宋体" w:cs="宋体"/>
                <w:bCs/>
                <w:szCs w:val="21"/>
              </w:rPr>
              <w:t>参保时间（或起始参保时间），并带有社保部门公章或社保部门的有效电子印章。</w:t>
            </w:r>
          </w:p>
        </w:tc>
      </w:tr>
      <w:tr w14:paraId="50D8D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631020">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606E6F18">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72AF7999">
            <w:pPr>
              <w:snapToGrid w:val="0"/>
              <w:spacing w:line="400" w:lineRule="exact"/>
              <w:ind w:firstLine="420" w:firstLineChars="200"/>
              <w:rPr>
                <w:rFonts w:ascii="宋体" w:hAnsi="宋体"/>
                <w:kern w:val="0"/>
                <w:szCs w:val="21"/>
              </w:rPr>
            </w:pPr>
            <w:r>
              <w:rPr>
                <w:rFonts w:ascii="宋体" w:hAnsi="宋体"/>
                <w:kern w:val="0"/>
                <w:szCs w:val="21"/>
              </w:rPr>
              <w:t>不接受</w:t>
            </w:r>
          </w:p>
        </w:tc>
      </w:tr>
      <w:tr w14:paraId="3AD76E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BD9390">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45D2C0FF">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4142CDA1">
            <w:pPr>
              <w:snapToGrid w:val="0"/>
              <w:spacing w:line="400" w:lineRule="exact"/>
              <w:ind w:firstLine="420" w:firstLineChars="200"/>
              <w:rPr>
                <w:rFonts w:ascii="宋体" w:hAnsi="宋体"/>
                <w:kern w:val="0"/>
                <w:szCs w:val="21"/>
              </w:rPr>
            </w:pPr>
            <w:r>
              <w:rPr>
                <w:rFonts w:hint="eastAsia" w:ascii="宋体" w:hAnsi="宋体"/>
                <w:szCs w:val="21"/>
                <w:u w:val="single"/>
              </w:rPr>
              <w:t>详见正文。</w:t>
            </w:r>
          </w:p>
        </w:tc>
      </w:tr>
      <w:tr w14:paraId="7C05E2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C696D1">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5E94B647">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7396D212">
            <w:pPr>
              <w:snapToGrid w:val="0"/>
              <w:spacing w:line="400" w:lineRule="exact"/>
              <w:ind w:firstLine="420" w:firstLineChars="200"/>
              <w:rPr>
                <w:rFonts w:ascii="宋体" w:hAnsi="宋体"/>
                <w:kern w:val="0"/>
                <w:szCs w:val="21"/>
              </w:rPr>
            </w:pPr>
            <w:r>
              <w:rPr>
                <w:rFonts w:ascii="宋体" w:hAnsi="宋体"/>
                <w:kern w:val="0"/>
                <w:szCs w:val="21"/>
              </w:rPr>
              <w:t>不召开</w:t>
            </w:r>
          </w:p>
        </w:tc>
      </w:tr>
      <w:tr w14:paraId="60FA73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D86393">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7070BC11">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3D2C20FE">
            <w:pPr>
              <w:snapToGrid w:val="0"/>
              <w:spacing w:line="400" w:lineRule="exact"/>
              <w:ind w:firstLine="420" w:firstLineChars="200"/>
            </w:pPr>
            <w:r>
              <w:t>不允许</w:t>
            </w:r>
          </w:p>
        </w:tc>
      </w:tr>
      <w:tr w14:paraId="210DD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2493A8">
            <w:pPr>
              <w:snapToGrid w:val="0"/>
              <w:spacing w:line="400" w:lineRule="exact"/>
              <w:jc w:val="center"/>
              <w:rPr>
                <w:rFonts w:ascii="宋体" w:hAnsi="宋体"/>
                <w:kern w:val="0"/>
                <w:szCs w:val="21"/>
              </w:rPr>
            </w:pPr>
            <w:r>
              <w:rPr>
                <w:rFonts w:hint="eastAsia" w:ascii="宋体" w:hAnsi="宋体"/>
                <w:kern w:val="0"/>
                <w:szCs w:val="21"/>
              </w:rPr>
              <w:t>1.11.2</w:t>
            </w:r>
          </w:p>
        </w:tc>
        <w:tc>
          <w:tcPr>
            <w:tcW w:w="1754" w:type="dxa"/>
            <w:vAlign w:val="center"/>
          </w:tcPr>
          <w:p w14:paraId="2D413DFE">
            <w:pPr>
              <w:snapToGrid w:val="0"/>
              <w:spacing w:line="400" w:lineRule="exact"/>
              <w:jc w:val="center"/>
              <w:rPr>
                <w:rFonts w:ascii="宋体" w:hAnsi="宋体"/>
                <w:kern w:val="0"/>
                <w:szCs w:val="21"/>
              </w:rPr>
            </w:pPr>
            <w:r>
              <w:t>其他可以被接受的技术支持资料</w:t>
            </w:r>
          </w:p>
        </w:tc>
        <w:tc>
          <w:tcPr>
            <w:tcW w:w="6490" w:type="dxa"/>
            <w:vAlign w:val="center"/>
          </w:tcPr>
          <w:p w14:paraId="3EF03AD5">
            <w:pPr>
              <w:snapToGrid w:val="0"/>
              <w:spacing w:line="400" w:lineRule="exact"/>
              <w:ind w:firstLine="420" w:firstLineChars="200"/>
            </w:pPr>
            <w:r>
              <w:rPr>
                <w:rFonts w:hint="eastAsia" w:ascii="宋体" w:hAnsi="宋体"/>
                <w:kern w:val="0"/>
                <w:szCs w:val="21"/>
                <w:u w:val="single"/>
              </w:rPr>
              <w:t xml:space="preserve">  </w:t>
            </w:r>
            <w:r>
              <w:rPr>
                <w:rFonts w:hint="eastAsia" w:ascii="宋体" w:hAnsi="宋体"/>
                <w:szCs w:val="21"/>
                <w:u w:val="single"/>
              </w:rPr>
              <w:t>详见正文。</w:t>
            </w:r>
          </w:p>
        </w:tc>
      </w:tr>
      <w:tr w14:paraId="0B6871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C4B2267">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rPr>
              <w:t>3</w:t>
            </w:r>
          </w:p>
        </w:tc>
        <w:tc>
          <w:tcPr>
            <w:tcW w:w="1754" w:type="dxa"/>
            <w:vAlign w:val="center"/>
          </w:tcPr>
          <w:p w14:paraId="59739D7C">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694B5E2A">
            <w:pPr>
              <w:snapToGrid w:val="0"/>
              <w:spacing w:line="400" w:lineRule="exact"/>
              <w:ind w:firstLine="420" w:firstLineChars="200"/>
            </w:pPr>
            <w:r>
              <w:rPr>
                <w:rFonts w:hint="eastAsia"/>
                <w:color w:val="FF0000"/>
                <w:lang w:val="en-US" w:eastAsia="zh-CN"/>
              </w:rPr>
              <w:t>不</w:t>
            </w:r>
            <w:r>
              <w:rPr>
                <w:rFonts w:hint="eastAsia"/>
                <w:color w:val="FF0000"/>
              </w:rPr>
              <w:t>允许</w:t>
            </w:r>
            <w:r>
              <w:rPr>
                <w:rFonts w:hint="eastAsia"/>
                <w:color w:val="FF0000"/>
                <w:lang w:val="en-US" w:eastAsia="zh-CN"/>
              </w:rPr>
              <w:t>任何负偏差</w:t>
            </w:r>
            <w:r>
              <w:rPr>
                <w:rFonts w:hint="eastAsia"/>
                <w:color w:val="FF0000"/>
                <w:lang w:eastAsia="zh-CN"/>
              </w:rPr>
              <w:t>，</w:t>
            </w:r>
            <w:r>
              <w:rPr>
                <w:rFonts w:hint="eastAsia"/>
                <w:color w:val="FF0000"/>
                <w:highlight w:val="none"/>
                <w:u w:val="none"/>
                <w:lang w:val="en-US" w:eastAsia="zh-CN"/>
              </w:rPr>
              <w:t>投标人需完全满足第五章供货要求中的条款</w:t>
            </w:r>
            <w:r>
              <w:rPr>
                <w:rFonts w:hint="eastAsia"/>
                <w:color w:val="FF0000"/>
                <w:spacing w:val="-3"/>
                <w:sz w:val="21"/>
                <w:highlight w:val="none"/>
                <w:u w:val="none"/>
                <w:lang w:val="en-US" w:eastAsia="zh-CN"/>
              </w:rPr>
              <w:t>。</w:t>
            </w:r>
          </w:p>
        </w:tc>
      </w:tr>
      <w:tr w14:paraId="62BDBB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0CFCDCC">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7F16ECBD">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D850280">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30392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CCE12D">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05E7503F">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15FE2CA6">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7B37CF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4B22B828">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0DFFA489">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2357D29E">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p>
        </w:tc>
      </w:tr>
      <w:tr w14:paraId="0431AD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29656C">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7A24991A">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6912757A">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20F1A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C89C80">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2B2886A2">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4CC1CE2B">
            <w:pPr>
              <w:snapToGrid w:val="0"/>
              <w:spacing w:line="400" w:lineRule="exact"/>
              <w:ind w:firstLine="420" w:firstLineChars="200"/>
              <w:rPr>
                <w:rFonts w:ascii="宋体" w:hAnsi="宋体"/>
                <w:snapToGrid w:val="0"/>
                <w:kern w:val="0"/>
                <w:szCs w:val="21"/>
              </w:rPr>
            </w:pPr>
            <w:r>
              <w:rPr>
                <w:rFonts w:ascii="宋体" w:hAnsi="宋体"/>
                <w:snapToGrid w:val="0"/>
                <w:color w:val="000000" w:themeColor="text1"/>
                <w:kern w:val="0"/>
                <w:szCs w:val="21"/>
                <w14:textFill>
                  <w14:solidFill>
                    <w14:schemeClr w14:val="tx1"/>
                  </w14:solidFill>
                </w14:textFill>
              </w:rPr>
              <w:t>投标人对招标文件和</w:t>
            </w:r>
            <w:r>
              <w:rPr>
                <w:rFonts w:hint="eastAsia" w:ascii="宋体" w:hAnsi="宋体"/>
                <w:snapToGrid w:val="0"/>
                <w:color w:val="000000" w:themeColor="text1"/>
                <w:kern w:val="0"/>
                <w:szCs w:val="21"/>
                <w14:textFill>
                  <w14:solidFill>
                    <w14:schemeClr w14:val="tx1"/>
                  </w14:solidFill>
                </w14:textFill>
              </w:rPr>
              <w:t>澄清修改</w:t>
            </w:r>
            <w:r>
              <w:rPr>
                <w:rFonts w:ascii="宋体" w:hAnsi="宋体"/>
                <w:snapToGrid w:val="0"/>
                <w:color w:val="000000" w:themeColor="text1"/>
                <w:kern w:val="0"/>
                <w:szCs w:val="21"/>
                <w14:textFill>
                  <w14:solidFill>
                    <w14:schemeClr w14:val="tx1"/>
                  </w14:solidFill>
                </w14:textFill>
              </w:rPr>
              <w:t>有异议的，应当在投标截止时间</w:t>
            </w:r>
            <w:r>
              <w:rPr>
                <w:rFonts w:hint="eastAsia" w:ascii="宋体" w:hAnsi="宋体"/>
                <w:b/>
                <w:bCs/>
                <w:snapToGrid w:val="0"/>
                <w:color w:val="000000" w:themeColor="text1"/>
                <w:kern w:val="0"/>
                <w:szCs w:val="21"/>
                <w:lang w:val="en-US" w:eastAsia="zh-CN"/>
                <w14:textFill>
                  <w14:solidFill>
                    <w14:schemeClr w14:val="tx1"/>
                  </w14:solidFill>
                </w14:textFill>
              </w:rPr>
              <w:t>7</w:t>
            </w:r>
            <w:r>
              <w:rPr>
                <w:rFonts w:ascii="宋体" w:hAnsi="宋体"/>
                <w:b/>
                <w:bCs/>
                <w:snapToGrid w:val="0"/>
                <w:color w:val="000000" w:themeColor="text1"/>
                <w:kern w:val="0"/>
                <w:szCs w:val="21"/>
                <w14:textFill>
                  <w14:solidFill>
                    <w14:schemeClr w14:val="tx1"/>
                  </w14:solidFill>
                </w14:textFill>
              </w:rPr>
              <w:t>日前</w:t>
            </w:r>
            <w:r>
              <w:rPr>
                <w:rFonts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以书面形式</w:t>
            </w:r>
            <w:r>
              <w:rPr>
                <w:rFonts w:hint="eastAsia" w:ascii="宋体" w:hAnsi="宋体"/>
                <w:snapToGrid w:val="0"/>
                <w:color w:val="000000" w:themeColor="text1"/>
                <w:kern w:val="0"/>
                <w:szCs w:val="21"/>
                <w:lang w:val="en-US" w:eastAsia="zh-CN"/>
                <w14:textFill>
                  <w14:solidFill>
                    <w14:schemeClr w14:val="tx1"/>
                  </w14:solidFill>
                </w14:textFill>
              </w:rPr>
              <w:t>向</w:t>
            </w:r>
            <w:r>
              <w:rPr>
                <w:rFonts w:hint="eastAsia" w:ascii="宋体" w:hAnsi="宋体"/>
                <w:snapToGrid w:val="0"/>
                <w:color w:val="000000" w:themeColor="text1"/>
                <w:kern w:val="0"/>
                <w:szCs w:val="21"/>
                <w14:textFill>
                  <w14:solidFill>
                    <w14:schemeClr w14:val="tx1"/>
                  </w14:solidFill>
                </w14:textFill>
              </w:rPr>
              <w:t>招标人或招标代理机构提出，</w:t>
            </w:r>
            <w:r>
              <w:rPr>
                <w:rFonts w:ascii="宋体" w:hAnsi="宋体"/>
                <w:snapToGrid w:val="0"/>
                <w:color w:val="000000" w:themeColor="text1"/>
                <w:kern w:val="0"/>
                <w:szCs w:val="21"/>
                <w14:textFill>
                  <w14:solidFill>
                    <w14:schemeClr w14:val="tx1"/>
                  </w14:solidFill>
                </w14:textFill>
              </w:rPr>
              <w:t>招标人应当自收到异议之日起</w:t>
            </w:r>
            <w:r>
              <w:rPr>
                <w:rFonts w:hint="eastAsia" w:ascii="宋体" w:hAnsi="宋体"/>
                <w:snapToGrid w:val="0"/>
                <w:color w:val="000000" w:themeColor="text1"/>
                <w:kern w:val="0"/>
                <w:szCs w:val="21"/>
                <w:lang w:val="en-US" w:eastAsia="zh-CN"/>
                <w14:textFill>
                  <w14:solidFill>
                    <w14:schemeClr w14:val="tx1"/>
                  </w14:solidFill>
                </w14:textFill>
              </w:rPr>
              <w:t>2</w:t>
            </w:r>
            <w:r>
              <w:rPr>
                <w:rFonts w:ascii="宋体" w:hAnsi="宋体"/>
                <w:snapToGrid w:val="0"/>
                <w:color w:val="000000" w:themeColor="text1"/>
                <w:kern w:val="0"/>
                <w:szCs w:val="21"/>
                <w14:textFill>
                  <w14:solidFill>
                    <w14:schemeClr w14:val="tx1"/>
                  </w14:solidFill>
                </w14:textFill>
              </w:rPr>
              <w:t>日内做出答复</w:t>
            </w:r>
            <w:r>
              <w:rPr>
                <w:rFonts w:hint="eastAsia" w:ascii="宋体" w:hAnsi="宋体"/>
                <w:snapToGrid w:val="0"/>
                <w:color w:val="000000" w:themeColor="text1"/>
                <w:kern w:val="0"/>
                <w:szCs w:val="21"/>
                <w14:textFill>
                  <w14:solidFill>
                    <w14:schemeClr w14:val="tx1"/>
                  </w14:solidFill>
                </w14:textFill>
              </w:rPr>
              <w:t>。答复内容</w:t>
            </w:r>
            <w:r>
              <w:rPr>
                <w:rFonts w:ascii="宋体" w:hAnsi="宋体"/>
                <w:snapToGrid w:val="0"/>
                <w:color w:val="000000" w:themeColor="text1"/>
                <w:kern w:val="0"/>
                <w:szCs w:val="21"/>
                <w14:textFill>
                  <w14:solidFill>
                    <w14:schemeClr w14:val="tx1"/>
                  </w14:solidFill>
                </w14:textFill>
              </w:rPr>
              <w:t>可能影响投标文件编制的</w:t>
            </w:r>
            <w:r>
              <w:rPr>
                <w:rFonts w:hint="eastAsia" w:ascii="宋体" w:hAnsi="宋体"/>
                <w:snapToGrid w:val="0"/>
                <w:color w:val="000000" w:themeColor="text1"/>
                <w:kern w:val="0"/>
                <w:szCs w:val="21"/>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将以</w:t>
            </w:r>
            <w:r>
              <w:rPr>
                <w:rFonts w:hint="eastAsia" w:ascii="宋体" w:hAnsi="宋体"/>
                <w:snapToGrid w:val="0"/>
                <w:color w:val="000000" w:themeColor="text1"/>
                <w:kern w:val="0"/>
                <w:szCs w:val="21"/>
                <w14:textFill>
                  <w14:solidFill>
                    <w14:schemeClr w14:val="tx1"/>
                  </w14:solidFill>
                </w14:textFill>
              </w:rPr>
              <w:t>修改</w:t>
            </w:r>
            <w:r>
              <w:rPr>
                <w:rFonts w:ascii="宋体" w:hAnsi="宋体"/>
                <w:snapToGrid w:val="0"/>
                <w:color w:val="000000" w:themeColor="text1"/>
                <w:kern w:val="0"/>
                <w:szCs w:val="21"/>
                <w14:textFill>
                  <w14:solidFill>
                    <w14:schemeClr w14:val="tx1"/>
                  </w14:solidFill>
                </w14:textFill>
              </w:rPr>
              <w:t>的形式</w:t>
            </w:r>
            <w:r>
              <w:rPr>
                <w:rFonts w:hint="eastAsia" w:ascii="宋体" w:hAnsi="宋体"/>
                <w:snapToGrid w:val="0"/>
                <w:color w:val="000000" w:themeColor="text1"/>
                <w:kern w:val="0"/>
                <w:szCs w:val="21"/>
                <w14:textFill>
                  <w14:solidFill>
                    <w14:schemeClr w14:val="tx1"/>
                  </w14:solidFill>
                </w14:textFill>
              </w:rPr>
              <w:t>于</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日前在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发布。发布时间至投标截止时间不足</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日的，须相应延后投标截止时间。</w:t>
            </w:r>
          </w:p>
        </w:tc>
      </w:tr>
      <w:tr w14:paraId="6E2BC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73D9CC">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6F7749CA">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4E56ACB0">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5015D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B55046">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9D55FC8">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6D9A35FB">
            <w:pPr>
              <w:snapToGrid w:val="0"/>
              <w:spacing w:line="400" w:lineRule="exact"/>
              <w:ind w:firstLine="420" w:firstLineChars="200"/>
              <w:rPr>
                <w:rFonts w:ascii="宋体" w:hAnsi="宋体"/>
                <w:szCs w:val="21"/>
              </w:rPr>
            </w:pPr>
            <w:r>
              <w:rPr>
                <w:rFonts w:hint="eastAsia" w:ascii="宋体" w:hAnsi="宋体"/>
                <w:szCs w:val="21"/>
              </w:rPr>
              <w:t>一般计税法，</w:t>
            </w:r>
            <w:r>
              <w:rPr>
                <w:rFonts w:hint="eastAsia" w:ascii="宋体" w:hAnsi="宋体" w:cs="宋体"/>
                <w:b/>
                <w:bCs/>
                <w:color w:val="000000" w:themeColor="text1"/>
                <w:szCs w:val="21"/>
                <w14:textFill>
                  <w14:solidFill>
                    <w14:schemeClr w14:val="tx1"/>
                  </w14:solidFill>
                </w14:textFill>
              </w:rPr>
              <w:t>税率为13%。</w:t>
            </w:r>
          </w:p>
        </w:tc>
      </w:tr>
      <w:tr w14:paraId="198385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066402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1DB7193E">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06B8F059">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3FDDF512">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kern w:val="2"/>
                <w:sz w:val="21"/>
                <w:szCs w:val="24"/>
                <w:highlight w:val="none"/>
                <w:lang w:val="en-US" w:eastAsia="zh-CN" w:bidi="ar-SA"/>
                <w14:textFill>
                  <w14:solidFill>
                    <w14:schemeClr w14:val="tx1"/>
                  </w14:solidFill>
                </w14:textFill>
              </w:rPr>
              <w:t>1.投标报价为固定总价，</w:t>
            </w:r>
            <w:r>
              <w:rPr>
                <w:rFonts w:hint="eastAsia" w:ascii="宋体" w:hAnsi="宋体" w:eastAsia="宋体" w:cs="宋体"/>
                <w:color w:val="000000" w:themeColor="text1"/>
                <w:highlight w:val="none"/>
                <w:lang w:val="en-US" w:eastAsia="zh-CN"/>
                <w14:textFill>
                  <w14:solidFill>
                    <w14:schemeClr w14:val="tx1"/>
                  </w14:solidFill>
                </w14:textFill>
              </w:rPr>
              <w:t>除</w:t>
            </w:r>
            <w:r>
              <w:rPr>
                <w:rFonts w:hint="eastAsia" w:ascii="宋体" w:hAnsi="宋体" w:eastAsia="宋体" w:cs="宋体"/>
                <w:color w:val="000000" w:themeColor="text1"/>
                <w:highlight w:val="none"/>
                <w:u w:val="none"/>
                <w:lang w:val="en-US" w:eastAsia="zh-CN"/>
                <w14:textFill>
                  <w14:solidFill>
                    <w14:schemeClr w14:val="tx1"/>
                  </w14:solidFill>
                </w14:textFill>
              </w:rPr>
              <w:t>当招标</w:t>
            </w:r>
            <w:r>
              <w:rPr>
                <w:rFonts w:hint="eastAsia" w:ascii="宋体" w:hAnsi="宋体" w:eastAsia="宋体" w:cs="宋体"/>
                <w:color w:val="000000" w:themeColor="text1"/>
                <w:highlight w:val="none"/>
                <w:u w:val="none"/>
                <w14:textFill>
                  <w14:solidFill>
                    <w14:schemeClr w14:val="tx1"/>
                  </w14:solidFill>
                </w14:textFill>
              </w:rPr>
              <w:t>人原因引起的现场签证和变更</w:t>
            </w:r>
            <w:r>
              <w:rPr>
                <w:rFonts w:hint="eastAsia" w:ascii="宋体" w:hAnsi="宋体" w:eastAsia="宋体" w:cs="宋体"/>
                <w:color w:val="000000" w:themeColor="text1"/>
                <w:highlight w:val="none"/>
                <w:u w:val="none"/>
                <w:lang w:val="en-US" w:eastAsia="zh-CN"/>
                <w14:textFill>
                  <w14:solidFill>
                    <w14:schemeClr w14:val="tx1"/>
                  </w14:solidFill>
                </w14:textFill>
              </w:rPr>
              <w:t>调整以及</w:t>
            </w:r>
            <w:r>
              <w:rPr>
                <w:rFonts w:hint="eastAsia" w:ascii="宋体" w:hAnsi="宋体" w:eastAsia="宋体" w:cs="宋体"/>
                <w:color w:val="000000" w:themeColor="text1"/>
                <w:highlight w:val="none"/>
                <w14:textFill>
                  <w14:solidFill>
                    <w14:schemeClr w14:val="tx1"/>
                  </w14:solidFill>
                </w14:textFill>
              </w:rPr>
              <w:t>合同约定扣除违约金外，合同价格不调整</w:t>
            </w:r>
            <w:r>
              <w:rPr>
                <w:rFonts w:hint="eastAsia" w:ascii="宋体" w:hAnsi="宋体" w:eastAsia="宋体" w:cs="宋体"/>
                <w:color w:val="000000" w:themeColor="text1"/>
                <w:highlight w:val="none"/>
                <w:u w:val="none"/>
                <w:lang w:val="en-US" w:eastAsia="zh-CN"/>
                <w14:textFill>
                  <w14:solidFill>
                    <w14:schemeClr w14:val="tx1"/>
                  </w14:solidFill>
                </w14:textFill>
              </w:rPr>
              <w:t>。</w:t>
            </w:r>
          </w:p>
          <w:p w14:paraId="15BD5F90">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14:textFill>
                  <w14:solidFill>
                    <w14:schemeClr w14:val="tx1"/>
                  </w14:solidFill>
                </w14:textFill>
              </w:rPr>
            </w:pPr>
            <w:r>
              <w:rPr>
                <w:rFonts w:hint="eastAsia" w:ascii="宋体" w:hAnsi="宋体" w:cs="宋体"/>
                <w:caps w:val="0"/>
                <w:smallCaps w:val="0"/>
                <w:color w:val="000000" w:themeColor="text1"/>
                <w:sz w:val="21"/>
                <w:szCs w:val="21"/>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14:textFill>
                  <w14:solidFill>
                    <w14:schemeClr w14:val="tx1"/>
                  </w14:solidFill>
                </w14:textFill>
              </w:rPr>
              <w:t>投标人的投标报价应是本章投标人须知前附表1.3.1项中所述的全部内容的投标报价，</w:t>
            </w:r>
            <w:r>
              <w:rPr>
                <w:rFonts w:hint="eastAsia" w:ascii="宋体" w:hAnsi="宋体" w:cs="宋体"/>
                <w:caps w:val="0"/>
                <w:smallCaps w:val="0"/>
                <w:snapToGrid w:val="0"/>
                <w:color w:val="000000" w:themeColor="text1"/>
                <w:sz w:val="21"/>
                <w:szCs w:val="21"/>
                <w:highlight w:val="none"/>
                <w:u w:val="none"/>
                <w:lang w:val="en-US" w:eastAsia="zh-CN"/>
                <w14:textFill>
                  <w14:solidFill>
                    <w14:schemeClr w14:val="tx1"/>
                  </w14:solidFill>
                </w14:textFill>
              </w:rPr>
              <w:t>且包含</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第五章“</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供货</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要求”未注明的</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但</w:t>
            </w:r>
            <w:r>
              <w:rPr>
                <w:rFonts w:hint="eastAsia" w:ascii="宋体" w:hAnsi="宋体" w:eastAsia="宋体"/>
                <w:snapToGrid w:val="0"/>
                <w:color w:val="000000" w:themeColor="text1"/>
                <w:kern w:val="0"/>
                <w:sz w:val="21"/>
                <w:szCs w:val="21"/>
                <w:highlight w:val="none"/>
                <w:u w:val="none"/>
                <w:lang w:val="en-US" w:eastAsia="zh-CN"/>
                <w14:textFill>
                  <w14:solidFill>
                    <w14:schemeClr w14:val="tx1"/>
                  </w14:solidFill>
                </w14:textFill>
              </w:rPr>
              <w:t>为</w:t>
            </w:r>
            <w:r>
              <w:rPr>
                <w:rFonts w:hint="eastAsia" w:ascii="宋体" w:hAnsi="宋体"/>
                <w:snapToGrid w:val="0"/>
                <w:color w:val="000000" w:themeColor="text1"/>
                <w:kern w:val="0"/>
                <w:sz w:val="21"/>
                <w:szCs w:val="21"/>
                <w:highlight w:val="none"/>
                <w:u w:val="none"/>
                <w:lang w:val="en-US" w:eastAsia="zh-CN"/>
                <w14:textFill>
                  <w14:solidFill>
                    <w14:schemeClr w14:val="tx1"/>
                  </w14:solidFill>
                </w14:textFill>
              </w:rPr>
              <w:t>装箱段所有设备</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运行不可缺的设备和功能</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均属于投标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供货范围</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14:textFill>
                  <w14:solidFill>
                    <w14:schemeClr w14:val="tx1"/>
                  </w14:solidFill>
                </w14:textFill>
              </w:rPr>
              <w:t>如果有任何遗漏，均被视为投标人已经在其投标总价中考虑。</w:t>
            </w:r>
          </w:p>
          <w:p w14:paraId="760FABC2">
            <w:pPr>
              <w:snapToGrid w:val="0"/>
              <w:spacing w:line="400" w:lineRule="exact"/>
              <w:ind w:firstLine="420" w:firstLineChars="200"/>
            </w:pPr>
            <w:r>
              <w:rPr>
                <w:rFonts w:hint="eastAsia" w:ascii="宋体" w:hAnsi="宋体" w:cs="宋体"/>
                <w:caps w:val="0"/>
                <w:smallCaps w:val="0"/>
                <w:color w:val="000000" w:themeColor="text1"/>
                <w:sz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w:t>
            </w:r>
            <w:r>
              <w:rPr>
                <w:rFonts w:hint="eastAsia" w:ascii="宋体" w:hAnsi="宋体" w:eastAsia="宋体" w:cs="宋体"/>
                <w:caps w:val="0"/>
                <w:smallCaps w:val="0"/>
                <w:color w:val="000000" w:themeColor="text1"/>
                <w:sz w:val="21"/>
                <w:highlight w:val="none"/>
                <w14:textFill>
                  <w14:solidFill>
                    <w14:schemeClr w14:val="tx1"/>
                  </w14:solidFill>
                </w14:textFill>
              </w:rPr>
              <w:t>固定总价报价以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人民币</w:t>
            </w:r>
            <w:r>
              <w:rPr>
                <w:rFonts w:hint="eastAsia" w:ascii="宋体" w:hAnsi="宋体" w:eastAsia="宋体" w:cs="宋体"/>
                <w:caps w:val="0"/>
                <w:smallCaps w:val="0"/>
                <w:color w:val="000000" w:themeColor="text1"/>
                <w:sz w:val="21"/>
                <w:highlight w:val="none"/>
                <w14:textFill>
                  <w14:solidFill>
                    <w14:schemeClr w14:val="tx1"/>
                  </w14:solidFill>
                </w14:textFill>
              </w:rPr>
              <w:t>元为单位，保留</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两位小数</w:t>
            </w:r>
            <w:r>
              <w:rPr>
                <w:rFonts w:hint="eastAsia" w:ascii="宋体" w:hAnsi="宋体" w:eastAsia="宋体" w:cs="宋体"/>
                <w:caps w:val="0"/>
                <w:smallCaps w:val="0"/>
                <w:color w:val="000000" w:themeColor="text1"/>
                <w:sz w:val="21"/>
                <w:highlight w:val="none"/>
                <w14:textFill>
                  <w14:solidFill>
                    <w14:schemeClr w14:val="tx1"/>
                  </w14:solidFill>
                </w14:textFill>
              </w:rPr>
              <w:t>，</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第三位四舍五入，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不足两位的按实际位数保留。报价保留小数点位数的要求仅为方便评标使用，不作为否决投标条件。</w:t>
            </w:r>
          </w:p>
        </w:tc>
      </w:tr>
      <w:tr w14:paraId="0042C8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5A59222">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BE40E40">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1F3646B1">
            <w:pPr>
              <w:snapToGrid w:val="0"/>
              <w:spacing w:line="400" w:lineRule="exact"/>
              <w:ind w:firstLine="420" w:firstLineChars="200"/>
            </w:pP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投标总报价最高限价为</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highlight w:val="none"/>
                <w:lang w:val="en-US" w:eastAsia="zh-CN"/>
                <w14:textFill>
                  <w14:solidFill>
                    <w14:schemeClr w14:val="tx1"/>
                  </w14:solidFill>
                </w14:textFill>
              </w:rPr>
              <w:t>人民币</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b/>
                <w:bCs/>
                <w:color w:val="0000FF"/>
                <w:sz w:val="24"/>
                <w:szCs w:val="32"/>
                <w:highlight w:val="none"/>
                <w:u w:val="single"/>
              </w:rPr>
              <w:t xml:space="preserve"> </w:t>
            </w:r>
            <w:r>
              <w:rPr>
                <w:rFonts w:hint="eastAsia" w:ascii="宋体" w:hAnsi="宋体" w:cs="宋体"/>
                <w:b/>
                <w:bCs/>
                <w:color w:val="0000FF"/>
                <w:sz w:val="24"/>
                <w:szCs w:val="32"/>
                <w:highlight w:val="yellow"/>
                <w:u w:val="single"/>
                <w:lang w:val="en-US" w:eastAsia="zh-CN"/>
              </w:rPr>
              <w:t>1200</w:t>
            </w:r>
            <w:r>
              <w:rPr>
                <w:rFonts w:hint="eastAsia" w:ascii="宋体" w:hAnsi="宋体" w:eastAsia="宋体" w:cs="宋体"/>
                <w:b/>
                <w:bCs/>
                <w:color w:val="0000FF"/>
                <w:sz w:val="24"/>
                <w:szCs w:val="32"/>
                <w:highlight w:val="yellow"/>
                <w:u w:val="single"/>
                <w:lang w:val="en-US" w:eastAsia="zh-CN"/>
              </w:rPr>
              <w:t>万</w:t>
            </w:r>
            <w:r>
              <w:rPr>
                <w:rFonts w:hint="eastAsia" w:ascii="宋体" w:hAnsi="宋体" w:eastAsia="宋体" w:cs="宋体"/>
                <w:b/>
                <w:bCs/>
                <w:color w:val="0000FF"/>
                <w:kern w:val="2"/>
                <w:sz w:val="24"/>
                <w:szCs w:val="24"/>
                <w:highlight w:val="none"/>
                <w:lang w:val="en-US" w:eastAsia="zh-CN" w:bidi="ar-SA"/>
              </w:rPr>
              <w:t>元</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b/>
                <w:bCs/>
                <w:color w:val="000000" w:themeColor="text1"/>
                <w:highlight w:val="none"/>
                <w:lang w:val="en-US" w:eastAsia="zh-CN"/>
                <w14:textFill>
                  <w14:solidFill>
                    <w14:schemeClr w14:val="tx1"/>
                  </w14:solidFill>
                </w14:textFill>
              </w:rPr>
              <w:t>壹仟贰佰万元整</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。投标人的投标报价不得超过其最高限价，否则由评标委员会作否决投标处理。</w:t>
            </w:r>
          </w:p>
        </w:tc>
      </w:tr>
      <w:tr w14:paraId="516037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D051719">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6753E3E3">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185A6079">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1.</w:t>
            </w:r>
            <w:r>
              <w:rPr>
                <w:rFonts w:hint="eastAsia"/>
              </w:rPr>
              <w:t>分项报价表中各分项合价必须与依据</w:t>
            </w:r>
            <w:r>
              <w:t>单价</w:t>
            </w:r>
            <w:r>
              <w:rPr>
                <w:rFonts w:hint="eastAsia"/>
              </w:rPr>
              <w:t>和数量计算出的结果</w:t>
            </w:r>
            <w:r>
              <w:t>一致</w:t>
            </w:r>
            <w:r>
              <w:rPr>
                <w:rFonts w:hint="eastAsia"/>
              </w:rPr>
              <w:t>，</w:t>
            </w:r>
            <w:r>
              <w:t>投标</w:t>
            </w:r>
            <w:r>
              <w:rPr>
                <w:rFonts w:hint="eastAsia"/>
              </w:rPr>
              <w:t>总</w:t>
            </w:r>
            <w:r>
              <w:t>报价</w:t>
            </w:r>
            <w:r>
              <w:rPr>
                <w:rFonts w:hint="eastAsia"/>
              </w:rPr>
              <w:t>必须</w:t>
            </w:r>
            <w:r>
              <w:t>与</w:t>
            </w:r>
            <w:r>
              <w:rPr>
                <w:rFonts w:hint="eastAsia"/>
              </w:rPr>
              <w:t>各</w:t>
            </w:r>
            <w:r>
              <w:t>分项合价</w:t>
            </w:r>
            <w:r>
              <w:rPr>
                <w:rFonts w:hint="eastAsia"/>
              </w:rPr>
              <w:t>汇总计算出的结果</w:t>
            </w:r>
            <w:r>
              <w:t>一致</w:t>
            </w:r>
            <w:r>
              <w:rPr>
                <w:rFonts w:hint="eastAsia"/>
              </w:rPr>
              <w:t>。</w:t>
            </w:r>
            <w:r>
              <w:rPr>
                <w:rFonts w:hint="eastAsia" w:ascii="宋体" w:hAnsi="宋体" w:cs="宋体"/>
                <w:szCs w:val="21"/>
              </w:rPr>
              <w:t>投标函中的投标总报价必须与已报价的分项报价表中的投标总报价一致。否则由评标委员会作否决投标处理。</w:t>
            </w:r>
          </w:p>
          <w:p w14:paraId="56C3AF6F">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2.异常低价警戒线要求</w:t>
            </w:r>
          </w:p>
          <w:p w14:paraId="2C2E0726">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投标总报价异常低价警戒线：</w:t>
            </w:r>
            <w:r>
              <w:rPr>
                <w:rFonts w:hint="eastAsia" w:ascii="宋体" w:hAnsi="宋体" w:cs="宋体"/>
                <w:b/>
                <w:bCs/>
                <w:color w:val="0000FF"/>
                <w:sz w:val="24"/>
                <w:szCs w:val="24"/>
                <w:highlight w:val="yellow"/>
                <w:u w:val="single"/>
              </w:rPr>
              <w:t xml:space="preserve"> </w:t>
            </w:r>
            <w:r>
              <w:rPr>
                <w:rFonts w:hint="eastAsia" w:ascii="宋体" w:hAnsi="宋体" w:cs="宋体"/>
                <w:b/>
                <w:bCs/>
                <w:color w:val="0000FF"/>
                <w:sz w:val="24"/>
                <w:szCs w:val="24"/>
                <w:highlight w:val="yellow"/>
                <w:u w:val="single"/>
                <w:lang w:val="en-US" w:eastAsia="zh-CN"/>
              </w:rPr>
              <w:t>840万</w:t>
            </w:r>
            <w:r>
              <w:rPr>
                <w:rFonts w:hint="eastAsia" w:ascii="宋体" w:hAnsi="宋体" w:cs="宋体"/>
                <w:b/>
                <w:bCs/>
                <w:color w:val="0000FF"/>
                <w:sz w:val="24"/>
                <w:szCs w:val="24"/>
                <w:highlight w:val="yellow"/>
                <w:u w:val="single"/>
              </w:rPr>
              <w:t>元</w:t>
            </w:r>
            <w:r>
              <w:rPr>
                <w:rFonts w:hint="eastAsia" w:ascii="宋体" w:hAnsi="宋体" w:cs="宋体"/>
                <w:b/>
                <w:bCs/>
                <w:color w:val="0000FF"/>
                <w:sz w:val="24"/>
                <w:szCs w:val="24"/>
              </w:rPr>
              <w:t>。</w:t>
            </w:r>
          </w:p>
          <w:p w14:paraId="450A0C6B">
            <w:pPr>
              <w:pStyle w:val="17"/>
              <w:tabs>
                <w:tab w:val="left" w:pos="546"/>
                <w:tab w:val="left" w:pos="711"/>
              </w:tabs>
              <w:snapToGrid w:val="0"/>
              <w:spacing w:after="0" w:line="400" w:lineRule="exact"/>
              <w:ind w:firstLine="420" w:firstLineChars="200"/>
              <w:rPr>
                <w:rFonts w:ascii="宋体" w:hAnsi="宋体" w:cs="宋体"/>
                <w:szCs w:val="21"/>
              </w:rPr>
            </w:pPr>
            <w:r>
              <w:rPr>
                <w:rFonts w:hint="eastAsia" w:ascii="宋体" w:hAnsi="宋体" w:cs="宋体"/>
                <w:szCs w:val="21"/>
              </w:rPr>
              <w:t>投标人投标总报价或者部分单项报价低于招标文件规定的对应的异常低价警戒线的，应提供报价合理性说明，并提供必要的证明材料。投标人提供的说明不得降低或者改变原设计方案、技术工艺、施工标准，不得影响项目的质量、安全、工期、结算等正常履约。</w:t>
            </w:r>
          </w:p>
          <w:p w14:paraId="2D8B3B1D">
            <w:pPr>
              <w:pStyle w:val="17"/>
              <w:tabs>
                <w:tab w:val="left" w:pos="546"/>
                <w:tab w:val="left" w:pos="711"/>
              </w:tabs>
              <w:snapToGrid w:val="0"/>
              <w:spacing w:after="0" w:line="400" w:lineRule="exact"/>
              <w:ind w:firstLine="420" w:firstLineChars="200"/>
            </w:pPr>
            <w:r>
              <w:rPr>
                <w:rFonts w:hint="eastAsia" w:ascii="宋体" w:hAnsi="宋体" w:cs="宋体"/>
                <w:szCs w:val="21"/>
              </w:rPr>
              <w:t>投标人投标总报价或者部分单项报价低于招标文件规定的对应的异常低价警戒线的，投标人未提供报价合理性说明或者提供的说明不能证明其报价合理性的，</w:t>
            </w:r>
            <w:r>
              <w:rPr>
                <w:rFonts w:hint="eastAsia"/>
                <w:b/>
                <w:bCs/>
                <w:color w:val="000000" w:themeColor="text1"/>
                <w14:textFill>
                  <w14:solidFill>
                    <w14:schemeClr w14:val="tx1"/>
                  </w14:solidFill>
                </w14:textFill>
              </w:rPr>
              <w:t>由评标委员会作否决投标处理</w:t>
            </w:r>
            <w:r>
              <w:rPr>
                <w:rFonts w:hint="eastAsia" w:ascii="宋体" w:hAnsi="宋体" w:cs="宋体"/>
                <w:szCs w:val="21"/>
              </w:rPr>
              <w:t>。</w:t>
            </w:r>
          </w:p>
          <w:p w14:paraId="5167A3FF">
            <w:pPr>
              <w:pStyle w:val="17"/>
              <w:spacing w:after="0" w:line="400" w:lineRule="exact"/>
              <w:ind w:firstLine="422" w:firstLineChars="200"/>
              <w:rPr>
                <w:b/>
                <w:bCs/>
              </w:rPr>
            </w:pPr>
            <w:bookmarkStart w:id="95" w:name="OLE_LINK6"/>
            <w:r>
              <w:rPr>
                <w:rFonts w:hint="eastAsia" w:ascii="宋体" w:hAnsi="宋体" w:cs="宋体"/>
                <w:b/>
                <w:bCs/>
                <w:szCs w:val="21"/>
              </w:rPr>
              <w:t>3.</w:t>
            </w:r>
            <w:r>
              <w:rPr>
                <w:rFonts w:ascii="宋体" w:hAnsi="宋体"/>
                <w:b/>
                <w:bCs/>
                <w:kern w:val="0"/>
                <w:szCs w:val="21"/>
              </w:rPr>
              <w:t>投标人的</w:t>
            </w:r>
            <w:r>
              <w:rPr>
                <w:rFonts w:hint="eastAsia" w:ascii="宋体" w:hAnsi="宋体"/>
                <w:b/>
                <w:bCs/>
                <w:kern w:val="0"/>
                <w:szCs w:val="21"/>
              </w:rPr>
              <w:t>单项报价</w:t>
            </w:r>
            <w:r>
              <w:rPr>
                <w:rFonts w:ascii="宋体" w:hAnsi="宋体"/>
                <w:b/>
                <w:bCs/>
                <w:kern w:val="0"/>
                <w:szCs w:val="21"/>
              </w:rPr>
              <w:t>不得</w:t>
            </w:r>
            <w:r>
              <w:rPr>
                <w:rFonts w:hint="eastAsia" w:ascii="宋体" w:hAnsi="宋体"/>
                <w:b/>
                <w:bCs/>
                <w:kern w:val="0"/>
                <w:szCs w:val="21"/>
              </w:rPr>
              <w:t>为零报价（招标人提供的单项报价最高限价中金额为零的除外）或者负数报价，否则</w:t>
            </w:r>
            <w:r>
              <w:rPr>
                <w:rFonts w:hint="eastAsia"/>
                <w:b/>
                <w:bCs/>
              </w:rPr>
              <w:t>由评标委员会作否决投标处理。</w:t>
            </w:r>
            <w:bookmarkEnd w:id="95"/>
          </w:p>
          <w:p w14:paraId="2D19C9D2">
            <w:pPr>
              <w:tabs>
                <w:tab w:val="left" w:pos="546"/>
                <w:tab w:val="left" w:pos="711"/>
              </w:tabs>
              <w:snapToGrid w:val="0"/>
              <w:spacing w:line="400" w:lineRule="exact"/>
              <w:ind w:firstLine="420" w:firstLineChars="200"/>
              <w:rPr>
                <w:rFonts w:hint="eastAsia"/>
              </w:rPr>
            </w:pPr>
            <w:r>
              <w:rPr>
                <w:rFonts w:hint="eastAsia"/>
              </w:rPr>
              <w:t>招标人在发出中标通知书前将对中标人的各项报价进行复核，若发现中标人各项报价中存在零报价或者负数报价的情形，招标人按相关规定取消其中标资格，其投标保证金不予退还，中标人承担因此造成的相关责任并赔偿相应损失。</w:t>
            </w:r>
          </w:p>
          <w:p w14:paraId="6F6E7F05">
            <w:pPr>
              <w:tabs>
                <w:tab w:val="left" w:pos="546"/>
                <w:tab w:val="left" w:pos="711"/>
              </w:tabs>
              <w:snapToGrid w:val="0"/>
              <w:spacing w:line="400" w:lineRule="exact"/>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4</w:t>
            </w:r>
            <w:r>
              <w:rPr>
                <w:rFonts w:hint="eastAsia" w:ascii="宋体" w:hAnsi="宋体" w:cs="宋体"/>
                <w:color w:val="000000" w:themeColor="text1"/>
                <w:lang w:val="en-US" w:eastAsia="zh-CN"/>
                <w14:textFill>
                  <w14:solidFill>
                    <w14:schemeClr w14:val="tx1"/>
                  </w14:solidFill>
                </w14:textFill>
              </w:rPr>
              <w:t>.</w:t>
            </w:r>
            <w:r>
              <w:rPr>
                <w:rFonts w:hint="eastAsia" w:ascii="宋体" w:hAnsi="宋体" w:eastAsia="宋体" w:cs="宋体"/>
                <w:color w:val="000000" w:themeColor="text1"/>
                <w14:textFill>
                  <w14:solidFill>
                    <w14:schemeClr w14:val="tx1"/>
                  </w14:solidFill>
                </w14:textFill>
              </w:rPr>
              <w:t>投标人应按</w:t>
            </w:r>
            <w:r>
              <w:rPr>
                <w:rFonts w:hint="eastAsia" w:ascii="宋体" w:hAnsi="宋体" w:eastAsia="宋体" w:cs="宋体"/>
                <w:color w:val="000000" w:themeColor="text1"/>
                <w:lang w:val="en-US" w:eastAsia="zh-CN"/>
                <w14:textFill>
                  <w14:solidFill>
                    <w14:schemeClr w14:val="tx1"/>
                  </w14:solidFill>
                </w14:textFill>
              </w:rPr>
              <w:t>照第五章供货要求</w:t>
            </w:r>
            <w:r>
              <w:rPr>
                <w:rFonts w:hint="eastAsia" w:ascii="宋体" w:hAnsi="宋体" w:eastAsia="宋体" w:cs="宋体"/>
                <w:color w:val="000000" w:themeColor="text1"/>
                <w:lang w:eastAsia="zh-CN"/>
                <w14:textFill>
                  <w14:solidFill>
                    <w14:schemeClr w14:val="tx1"/>
                  </w14:solidFill>
                </w14:textFill>
              </w:rPr>
              <w:t>、</w:t>
            </w:r>
            <w:r>
              <w:rPr>
                <w:rFonts w:hint="eastAsia" w:ascii="宋体" w:hAnsi="宋体" w:eastAsia="宋体" w:cs="宋体"/>
                <w:color w:val="000000" w:themeColor="text1"/>
                <w14:textFill>
                  <w14:solidFill>
                    <w14:schemeClr w14:val="tx1"/>
                  </w14:solidFill>
                </w14:textFill>
              </w:rPr>
              <w:t>招标文件</w:t>
            </w:r>
            <w:r>
              <w:rPr>
                <w:rFonts w:hint="eastAsia" w:ascii="宋体" w:hAnsi="宋体" w:eastAsia="宋体" w:cs="宋体"/>
                <w:color w:val="000000" w:themeColor="text1"/>
                <w:lang w:eastAsia="zh-CN"/>
                <w14:textFill>
                  <w14:solidFill>
                    <w14:schemeClr w14:val="tx1"/>
                  </w14:solidFill>
                </w14:textFill>
              </w:rPr>
              <w:t>、</w:t>
            </w:r>
            <w:r>
              <w:rPr>
                <w:rFonts w:hint="eastAsia" w:ascii="宋体" w:hAnsi="宋体" w:eastAsia="宋体" w:cs="宋体"/>
                <w:color w:val="000000" w:themeColor="text1"/>
                <w:lang w:val="en-US" w:eastAsia="zh-CN"/>
                <w14:textFill>
                  <w14:solidFill>
                    <w14:schemeClr w14:val="tx1"/>
                  </w14:solidFill>
                </w14:textFill>
              </w:rPr>
              <w:t>补遗</w:t>
            </w:r>
            <w:r>
              <w:rPr>
                <w:rFonts w:hint="eastAsia" w:ascii="宋体" w:hAnsi="宋体" w:eastAsia="宋体" w:cs="宋体"/>
                <w:color w:val="000000" w:themeColor="text1"/>
                <w14:textFill>
                  <w14:solidFill>
                    <w14:schemeClr w14:val="tx1"/>
                  </w14:solidFill>
                </w14:textFill>
              </w:rPr>
              <w:t>、答疑、现场情况、</w:t>
            </w:r>
            <w:r>
              <w:rPr>
                <w:rFonts w:hint="eastAsia" w:ascii="宋体" w:hAnsi="宋体" w:cs="宋体"/>
                <w:color w:val="000000" w:themeColor="text1"/>
                <w:lang w:val="en-US" w:eastAsia="zh-CN"/>
                <w14:textFill>
                  <w14:solidFill>
                    <w14:schemeClr w14:val="tx1"/>
                  </w14:solidFill>
                </w14:textFill>
              </w:rPr>
              <w:t>项目</w:t>
            </w:r>
            <w:r>
              <w:rPr>
                <w:rFonts w:hint="eastAsia" w:ascii="宋体" w:hAnsi="宋体" w:eastAsia="宋体" w:cs="宋体"/>
                <w:color w:val="000000" w:themeColor="text1"/>
                <w14:textFill>
                  <w14:solidFill>
                    <w14:schemeClr w14:val="tx1"/>
                  </w14:solidFill>
                </w14:textFill>
              </w:rPr>
              <w:t>特点、国家及地方的技术标准、规范及规程等，结合本企业的经营情况、自身实力和企业发展策略以及市场行情和招标文件对质量、工期的要求填写相应</w:t>
            </w:r>
            <w:r>
              <w:rPr>
                <w:rFonts w:hint="eastAsia" w:ascii="宋体" w:hAnsi="宋体" w:cs="宋体"/>
                <w:color w:val="000000" w:themeColor="text1"/>
                <w:lang w:val="en-US" w:eastAsia="zh-CN"/>
                <w14:textFill>
                  <w14:solidFill>
                    <w14:schemeClr w14:val="tx1"/>
                  </w14:solidFill>
                </w14:textFill>
              </w:rPr>
              <w:t>报价</w:t>
            </w:r>
            <w:r>
              <w:rPr>
                <w:rFonts w:hint="eastAsia" w:ascii="宋体" w:hAnsi="宋体" w:eastAsia="宋体" w:cs="宋体"/>
                <w:color w:val="000000" w:themeColor="text1"/>
                <w14:textFill>
                  <w14:solidFill>
                    <w14:schemeClr w14:val="tx1"/>
                  </w14:solidFill>
                </w14:textFill>
              </w:rPr>
              <w:t>表格。投标人的投标报价应是本章投标人须知前附表第1.3.1项中所述的本</w:t>
            </w:r>
            <w:r>
              <w:rPr>
                <w:rFonts w:hint="eastAsia" w:ascii="宋体" w:hAnsi="宋体" w:cs="宋体"/>
                <w:color w:val="000000" w:themeColor="text1"/>
                <w:lang w:val="en-US" w:eastAsia="zh-CN"/>
                <w14:textFill>
                  <w14:solidFill>
                    <w14:schemeClr w14:val="tx1"/>
                  </w14:solidFill>
                </w14:textFill>
              </w:rPr>
              <w:t>项目</w:t>
            </w:r>
            <w:r>
              <w:rPr>
                <w:rFonts w:hint="eastAsia" w:ascii="宋体" w:hAnsi="宋体" w:eastAsia="宋体" w:cs="宋体"/>
                <w:color w:val="000000" w:themeColor="text1"/>
                <w14:textFill>
                  <w14:solidFill>
                    <w14:schemeClr w14:val="tx1"/>
                  </w14:solidFill>
                </w14:textFill>
              </w:rPr>
              <w:t>招标范围内的全部报价，以及投标人企业定额、市场行情进行自主合理报价。</w:t>
            </w:r>
          </w:p>
          <w:p w14:paraId="6FCE2AE4">
            <w:pPr>
              <w:tabs>
                <w:tab w:val="left" w:pos="546"/>
                <w:tab w:val="left" w:pos="711"/>
              </w:tabs>
              <w:snapToGrid w:val="0"/>
              <w:spacing w:line="400" w:lineRule="exact"/>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cs="宋体"/>
                <w:color w:val="000000" w:themeColor="text1"/>
                <w:lang w:val="en-US" w:eastAsia="zh-CN"/>
                <w14:textFill>
                  <w14:solidFill>
                    <w14:schemeClr w14:val="tx1"/>
                  </w14:solidFill>
                </w14:textFill>
              </w:rPr>
              <w:t>5.</w:t>
            </w:r>
            <w:r>
              <w:rPr>
                <w:rFonts w:hint="eastAsia" w:ascii="宋体" w:hAnsi="宋体" w:eastAsia="宋体" w:cs="宋体"/>
                <w:color w:val="000000" w:themeColor="text1"/>
                <w:lang w:val="en-US" w:eastAsia="zh-CN"/>
                <w14:textFill>
                  <w14:solidFill>
                    <w14:schemeClr w14:val="tx1"/>
                  </w14:solidFill>
                </w14:textFill>
              </w:rPr>
              <w:t>除非专用合同条款中另有规定，投标人所报的综合单价和合价，以及投标总报价均包括了投标人为实施和完成该项目招标范围所确定的全部内容所需的人工费、设备设计费、制造费、专利费、设备包装及运输费、国际国内发生的通关所有费用（若有） 、关税（若有）、到项目施工现场落地初验、转运、仓储、安装（含配套土建和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竣工档案编制费、垃圾清运费、成品保护费、养护费、交易服务费、政策性文件规定费用、施工和竣工交付等所有与该项目采购、施工相关的费用，中标后按招标人要求</w:t>
            </w:r>
            <w:r>
              <w:rPr>
                <w:rFonts w:hint="eastAsia" w:ascii="宋体" w:hAnsi="宋体" w:eastAsia="宋体" w:cs="宋体"/>
                <w:color w:val="000000" w:themeColor="text1"/>
                <w14:textFill>
                  <w14:solidFill>
                    <w14:schemeClr w14:val="tx1"/>
                  </w14:solidFill>
                </w14:textFill>
              </w:rPr>
              <w:t>到</w:t>
            </w:r>
            <w:r>
              <w:rPr>
                <w:rFonts w:hint="eastAsia" w:ascii="宋体" w:hAnsi="宋体" w:eastAsia="宋体" w:cs="宋体"/>
                <w:color w:val="000000" w:themeColor="text1"/>
                <w:lang w:val="en-US" w:eastAsia="zh-CN"/>
                <w14:textFill>
                  <w14:solidFill>
                    <w14:schemeClr w14:val="tx1"/>
                  </w14:solidFill>
                </w14:textFill>
              </w:rPr>
              <w:t>项目所在地</w:t>
            </w:r>
            <w:r>
              <w:rPr>
                <w:rFonts w:hint="eastAsia" w:ascii="宋体" w:hAnsi="宋体" w:eastAsia="宋体" w:cs="宋体"/>
                <w:color w:val="000000" w:themeColor="text1"/>
                <w14:textFill>
                  <w14:solidFill>
                    <w14:schemeClr w14:val="tx1"/>
                  </w14:solidFill>
                </w14:textFill>
              </w:rPr>
              <w:t>进行培训</w:t>
            </w:r>
            <w:r>
              <w:rPr>
                <w:rFonts w:hint="eastAsia" w:ascii="宋体" w:hAnsi="宋体" w:eastAsia="宋体" w:cs="宋体"/>
                <w:color w:val="000000" w:themeColor="text1"/>
                <w:lang w:eastAsia="zh-CN"/>
                <w14:textFill>
                  <w14:solidFill>
                    <w14:schemeClr w14:val="tx1"/>
                  </w14:solidFill>
                </w14:textFill>
              </w:rPr>
              <w:t>的</w:t>
            </w:r>
            <w:r>
              <w:rPr>
                <w:rFonts w:hint="eastAsia" w:ascii="宋体" w:hAnsi="宋体" w:eastAsia="宋体" w:cs="宋体"/>
                <w:color w:val="000000" w:themeColor="text1"/>
                <w:lang w:val="en-US" w:eastAsia="zh-CN"/>
                <w14:textFill>
                  <w14:solidFill>
                    <w14:schemeClr w14:val="tx1"/>
                  </w14:solidFill>
                </w14:textFill>
              </w:rPr>
              <w:t>相关费用、以及专用合同条款明示或暗示的所有责任、义务和风险。投标人的投标报价视为是一个有经验的投标人，在对</w:t>
            </w:r>
            <w:r>
              <w:rPr>
                <w:rFonts w:hint="eastAsia" w:ascii="宋体" w:hAnsi="宋体" w:cs="宋体"/>
                <w:color w:val="000000" w:themeColor="text1"/>
                <w:lang w:val="en-US" w:eastAsia="zh-CN"/>
                <w14:textFill>
                  <w14:solidFill>
                    <w14:schemeClr w14:val="tx1"/>
                  </w14:solidFill>
                </w14:textFill>
              </w:rPr>
              <w:t>本项目</w:t>
            </w:r>
            <w:r>
              <w:rPr>
                <w:rFonts w:hint="eastAsia" w:ascii="宋体" w:hAnsi="宋体" w:eastAsia="宋体" w:cs="宋体"/>
                <w:color w:val="000000" w:themeColor="text1"/>
                <w:lang w:val="en-US" w:eastAsia="zh-CN"/>
                <w14:textFill>
                  <w14:solidFill>
                    <w14:schemeClr w14:val="tx1"/>
                  </w14:solidFill>
                </w14:textFill>
              </w:rPr>
              <w:t>充分了解及对风险充分估计后所作的完备报价。</w:t>
            </w:r>
            <w:r>
              <w:rPr>
                <w:rFonts w:hint="eastAsia" w:ascii="宋体" w:hAnsi="宋体" w:eastAsia="宋体" w:cs="宋体"/>
                <w:color w:val="000000" w:themeColor="text1"/>
                <w14:textFill>
                  <w14:solidFill>
                    <w14:schemeClr w14:val="tx1"/>
                  </w14:solidFill>
                </w14:textFill>
              </w:rPr>
              <w:t xml:space="preserve"> </w:t>
            </w:r>
          </w:p>
          <w:p w14:paraId="2D8B7492">
            <w:pPr>
              <w:tabs>
                <w:tab w:val="left" w:pos="546"/>
                <w:tab w:val="left" w:pos="711"/>
              </w:tabs>
              <w:snapToGrid w:val="0"/>
              <w:spacing w:line="400" w:lineRule="exact"/>
              <w:ind w:firstLine="420" w:firstLineChars="200"/>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olor w:val="000000" w:themeColor="text1"/>
                <w:lang w:val="en-US" w:eastAsia="zh-CN"/>
                <w14:textFill>
                  <w14:solidFill>
                    <w14:schemeClr w14:val="tx1"/>
                  </w14:solidFill>
                </w14:textFill>
              </w:rPr>
              <w:t>6</w:t>
            </w:r>
            <w:r>
              <w:rPr>
                <w:rFonts w:hint="eastAsia" w:ascii="宋体" w:hAnsi="宋体" w:eastAsia="宋体" w:cs="宋体"/>
                <w:color w:val="000000" w:themeColor="text1"/>
                <w14:textFill>
                  <w14:solidFill>
                    <w14:schemeClr w14:val="tx1"/>
                  </w14:solidFill>
                </w14:textFill>
              </w:rPr>
              <w:t>.</w:t>
            </w:r>
            <w:r>
              <w:rPr>
                <w:rFonts w:hint="eastAsia" w:ascii="宋体" w:hAnsi="宋体" w:eastAsia="宋体" w:cs="宋体"/>
                <w:color w:val="000000" w:themeColor="text1"/>
                <w:lang w:val="en-US" w:eastAsia="zh-CN"/>
                <w14:textFill>
                  <w14:solidFill>
                    <w14:schemeClr w14:val="tx1"/>
                  </w14:solidFill>
                </w14:textFill>
              </w:rPr>
              <w:t>投标人投标</w:t>
            </w:r>
            <w:r>
              <w:rPr>
                <w:rFonts w:hint="eastAsia" w:ascii="宋体" w:hAnsi="宋体" w:eastAsia="宋体" w:cs="宋体"/>
                <w:color w:val="000000" w:themeColor="text1"/>
                <w14:textFill>
                  <w14:solidFill>
                    <w14:schemeClr w14:val="tx1"/>
                  </w14:solidFill>
                </w14:textFill>
              </w:rPr>
              <w:t>报价</w:t>
            </w:r>
            <w:r>
              <w:rPr>
                <w:rFonts w:hint="eastAsia" w:ascii="宋体" w:hAnsi="宋体" w:eastAsia="宋体" w:cs="宋体"/>
                <w:color w:val="000000" w:themeColor="text1"/>
                <w:lang w:eastAsia="zh-CN"/>
                <w14:textFill>
                  <w14:solidFill>
                    <w14:schemeClr w14:val="tx1"/>
                  </w14:solidFill>
                </w14:textFill>
              </w:rPr>
              <w:t>的</w:t>
            </w:r>
            <w:r>
              <w:rPr>
                <w:rFonts w:hint="eastAsia" w:ascii="宋体" w:hAnsi="宋体" w:eastAsia="宋体" w:cs="宋体"/>
                <w:color w:val="000000" w:themeColor="text1"/>
                <w:lang w:val="en-US" w:eastAsia="zh-CN"/>
                <w14:textFill>
                  <w14:solidFill>
                    <w14:schemeClr w14:val="tx1"/>
                  </w14:solidFill>
                </w14:textFill>
              </w:rPr>
              <w:t>特别说明:</w:t>
            </w:r>
          </w:p>
          <w:p w14:paraId="078ACF7A">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hAnsi="宋体" w:eastAsia="宋体" w:cs="宋体"/>
                <w:b/>
                <w:bCs/>
                <w:color w:val="000000" w:themeColor="text1"/>
                <w:szCs w:val="21"/>
                <w:highlight w:val="none"/>
                <w:u w:val="none"/>
                <w:lang w:val="en-US" w:eastAsia="zh-CN"/>
                <w14:textFill>
                  <w14:solidFill>
                    <w14:schemeClr w14:val="tx1"/>
                  </w14:solidFill>
                </w14:textFill>
              </w:rPr>
            </w:pPr>
            <w:r>
              <w:rPr>
                <w:rFonts w:hint="eastAsia" w:ascii="宋体" w:hAnsi="宋体" w:eastAsia="宋体" w:cs="宋体"/>
                <w:b/>
                <w:bCs/>
                <w:color w:val="000000" w:themeColor="text1"/>
                <w:szCs w:val="21"/>
                <w:highlight w:val="none"/>
                <w:u w:val="none"/>
                <w:lang w:val="en-US" w:eastAsia="zh-CN"/>
                <w14:textFill>
                  <w14:solidFill>
                    <w14:schemeClr w14:val="tx1"/>
                  </w14:solidFill>
                </w14:textFill>
              </w:rPr>
              <w:t>以下义务、责任和风险可能产生的</w:t>
            </w:r>
            <w:r>
              <w:rPr>
                <w:rFonts w:hint="eastAsia" w:ascii="宋体" w:hAnsi="宋体" w:eastAsia="宋体" w:cs="宋体"/>
                <w:b/>
                <w:bCs/>
                <w:color w:val="000000" w:themeColor="text1"/>
                <w:szCs w:val="21"/>
                <w:highlight w:val="none"/>
                <w:u w:val="none"/>
                <w14:textFill>
                  <w14:solidFill>
                    <w14:schemeClr w14:val="tx1"/>
                  </w14:solidFill>
                </w14:textFill>
              </w:rPr>
              <w:t>相关费用</w:t>
            </w:r>
            <w:r>
              <w:rPr>
                <w:rFonts w:hint="eastAsia" w:ascii="宋体" w:hAnsi="宋体" w:eastAsia="宋体" w:cs="宋体"/>
                <w:b/>
                <w:bCs/>
                <w:color w:val="000000" w:themeColor="text1"/>
                <w:szCs w:val="21"/>
                <w:highlight w:val="none"/>
                <w:u w:val="none"/>
                <w:lang w:val="en-US" w:eastAsia="zh-CN"/>
                <w14:textFill>
                  <w14:solidFill>
                    <w14:schemeClr w14:val="tx1"/>
                  </w14:solidFill>
                </w14:textFill>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63ADE148">
            <w:pPr>
              <w:tabs>
                <w:tab w:val="left" w:pos="546"/>
                <w:tab w:val="left" w:pos="711"/>
              </w:tabs>
              <w:snapToGrid w:val="0"/>
              <w:spacing w:line="400" w:lineRule="exact"/>
              <w:ind w:firstLine="420" w:firstLineChars="200"/>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5EA42B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335B59F">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6E858740">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13A29112">
            <w:pPr>
              <w:snapToGrid w:val="0"/>
              <w:spacing w:line="400" w:lineRule="exact"/>
              <w:ind w:firstLine="420" w:firstLineChars="200"/>
              <w:rPr>
                <w:rFonts w:ascii="宋体" w:hAnsi="宋体"/>
                <w:szCs w:val="21"/>
              </w:rPr>
            </w:pPr>
            <w:r>
              <w:rPr>
                <w:rFonts w:ascii="宋体" w:hAnsi="宋体"/>
                <w:szCs w:val="21"/>
                <w:u w:val="single"/>
              </w:rPr>
              <w:t xml:space="preserve">  </w:t>
            </w:r>
            <w:r>
              <w:rPr>
                <w:rFonts w:hint="eastAsia" w:ascii="宋体" w:hAnsi="宋体"/>
                <w:szCs w:val="21"/>
                <w:u w:val="single"/>
              </w:rPr>
              <w:t>90</w:t>
            </w:r>
            <w:r>
              <w:rPr>
                <w:rFonts w:ascii="宋体" w:hAnsi="宋体"/>
                <w:szCs w:val="21"/>
                <w:u w:val="single"/>
              </w:rPr>
              <w:t xml:space="preserve">   </w:t>
            </w:r>
            <w:r>
              <w:rPr>
                <w:rFonts w:ascii="宋体" w:hAnsi="宋体"/>
                <w:szCs w:val="21"/>
              </w:rPr>
              <w:t>日历天（从提交投标文件截止日起计算）</w:t>
            </w:r>
          </w:p>
        </w:tc>
      </w:tr>
      <w:tr w14:paraId="17164B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34A730">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0DFEC2B8">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533EC3E4">
            <w:pPr>
              <w:snapToGrid w:val="0"/>
              <w:spacing w:line="400" w:lineRule="exact"/>
              <w:ind w:firstLine="420" w:firstLineChars="200"/>
            </w:pPr>
            <w:r>
              <w:t>是否要求投标人递交投标保证金：要求</w:t>
            </w:r>
          </w:p>
          <w:p w14:paraId="29EDE20A">
            <w:pPr>
              <w:snapToGrid w:val="0"/>
              <w:spacing w:line="400" w:lineRule="exact"/>
              <w:ind w:firstLine="422" w:firstLineChars="200"/>
              <w:rPr>
                <w:b/>
                <w:bCs/>
              </w:rPr>
            </w:pPr>
            <w:r>
              <w:rPr>
                <w:rFonts w:hint="eastAsia"/>
                <w:b/>
                <w:bCs/>
              </w:rPr>
              <w:t>一、以转账支票或电汇形式交纳投标保证金</w:t>
            </w:r>
          </w:p>
          <w:p w14:paraId="260555CD">
            <w:pPr>
              <w:snapToGrid w:val="0"/>
              <w:spacing w:line="400" w:lineRule="exact"/>
              <w:ind w:firstLine="420" w:firstLineChars="200"/>
            </w:pPr>
            <w:r>
              <w:rPr>
                <w:rFonts w:hint="eastAsia"/>
              </w:rPr>
              <w:t>1. 投标保证金交款形式及要求：投标人从企业的</w:t>
            </w:r>
            <w:r>
              <w:rPr>
                <w:rFonts w:hint="eastAsia"/>
                <w:b/>
                <w:bCs/>
              </w:rPr>
              <w:t>基本账户</w:t>
            </w:r>
            <w:r>
              <w:rPr>
                <w:rFonts w:hint="eastAsia"/>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w:t>
            </w:r>
            <w:r>
              <w:t>无效。</w:t>
            </w:r>
          </w:p>
          <w:p w14:paraId="35B96DD8">
            <w:pPr>
              <w:snapToGrid w:val="0"/>
              <w:spacing w:line="400" w:lineRule="exact"/>
              <w:ind w:firstLine="420" w:firstLineChars="200"/>
            </w:pPr>
            <w:r>
              <w:rPr>
                <w:rFonts w:hint="eastAsia"/>
              </w:rPr>
              <w:t>投标人自行考虑汇入时间风险，如同城汇入、异地汇入、跨行汇入的时间要求。</w:t>
            </w:r>
          </w:p>
          <w:p w14:paraId="25B7BF2D">
            <w:pPr>
              <w:snapToGrid w:val="0"/>
              <w:spacing w:line="400" w:lineRule="exact"/>
              <w:ind w:firstLine="420" w:firstLineChars="200"/>
            </w:pPr>
            <w:r>
              <w:rPr>
                <w:rFonts w:hint="eastAsia"/>
              </w:rPr>
              <w:t>2. 以转账支票或电汇形式提交投标保证金的金额：</w:t>
            </w:r>
            <w:r>
              <w:rPr>
                <w:rFonts w:hint="eastAsia"/>
                <w:b/>
                <w:bCs/>
                <w:color w:val="FF0000"/>
                <w:u w:val="single"/>
              </w:rPr>
              <w:t xml:space="preserve"> </w:t>
            </w:r>
            <w:r>
              <w:rPr>
                <w:rFonts w:hint="eastAsia"/>
                <w:b/>
                <w:bCs/>
                <w:color w:val="FF0000"/>
                <w:u w:val="single"/>
                <w:lang w:val="en-US" w:eastAsia="zh-CN"/>
              </w:rPr>
              <w:t>10</w:t>
            </w:r>
            <w:r>
              <w:rPr>
                <w:rFonts w:hint="eastAsia"/>
                <w:b/>
                <w:bCs/>
                <w:color w:val="FF0000"/>
              </w:rPr>
              <w:t>万元整（人民币）</w:t>
            </w:r>
            <w:r>
              <w:rPr>
                <w:rFonts w:hint="eastAsia"/>
              </w:rPr>
              <w:t>。</w:t>
            </w:r>
          </w:p>
          <w:p w14:paraId="04CEFE3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3. 投标保证金账户及账号：</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53ACA56E">
            <w:pPr>
              <w:snapToGrid w:val="0"/>
              <w:spacing w:line="400" w:lineRule="exact"/>
              <w:ind w:firstLine="482" w:firstLineChars="200"/>
              <w:rPr>
                <w:rFonts w:hint="default" w:eastAsia="宋体"/>
                <w:b/>
                <w:bCs/>
                <w:color w:val="0000FF"/>
                <w:sz w:val="24"/>
                <w:szCs w:val="32"/>
                <w:lang w:val="en-US" w:eastAsia="zh-CN"/>
              </w:rPr>
            </w:pPr>
            <w:r>
              <w:rPr>
                <w:rFonts w:hint="eastAsia"/>
                <w:b/>
                <w:bCs/>
                <w:color w:val="0000FF"/>
                <w:sz w:val="24"/>
                <w:szCs w:val="32"/>
                <w:lang w:val="en-US" w:eastAsia="zh-CN"/>
              </w:rPr>
              <w:t>若投标人第一次已汇入保证金的，招标人未退回保证金的，投标人第二次可不再汇入保证金。</w:t>
            </w:r>
          </w:p>
          <w:p w14:paraId="48433913">
            <w:pPr>
              <w:snapToGrid w:val="0"/>
              <w:spacing w:line="400" w:lineRule="exact"/>
              <w:ind w:firstLine="420" w:firstLineChars="200"/>
              <w:rPr>
                <w:b/>
                <w:bCs/>
              </w:rPr>
            </w:pPr>
            <w:r>
              <w:rPr>
                <w:rFonts w:hint="eastAsia"/>
              </w:rPr>
              <w:t>投标保证金以开标现场展示的保证金交纳情况为准。</w:t>
            </w:r>
            <w:r>
              <w:rPr>
                <w:rFonts w:hint="eastAsia"/>
                <w:b/>
                <w:bCs/>
              </w:rPr>
              <w:t>投标人须在投标文件资格审查部分“其他资料”中提供企业基本账户开户证明文件。</w:t>
            </w:r>
          </w:p>
          <w:p w14:paraId="5756E125">
            <w:pPr>
              <w:snapToGrid w:val="0"/>
              <w:spacing w:line="400" w:lineRule="exact"/>
              <w:ind w:firstLine="420" w:firstLineChars="200"/>
              <w:rPr>
                <w:color w:val="000000" w:themeColor="text1"/>
                <w14:textFill>
                  <w14:solidFill>
                    <w14:schemeClr w14:val="tx1"/>
                  </w14:solidFill>
                </w14:textFill>
              </w:rPr>
            </w:pPr>
            <w:r>
              <w:rPr>
                <w:rFonts w:hint="eastAsia"/>
              </w:rPr>
              <w:t xml:space="preserve">4. </w:t>
            </w:r>
            <w:r>
              <w:rPr>
                <w:rFonts w:hint="eastAsia" w:ascii="宋体" w:hAnsi="宋体" w:eastAsia="宋体" w:cs="宋体"/>
              </w:rPr>
              <w:t>投标人</w:t>
            </w:r>
            <w:r>
              <w:rPr>
                <w:rFonts w:hint="eastAsia" w:ascii="宋体" w:hAnsi="宋体" w:eastAsia="宋体" w:cs="宋体"/>
                <w:color w:val="000000" w:themeColor="text1"/>
                <w14:textFill>
                  <w14:solidFill>
                    <w14:schemeClr w14:val="tx1"/>
                  </w14:solidFill>
                </w14:textFill>
              </w:rPr>
              <w:t>须在付款凭证备注栏中注明是“</w:t>
            </w:r>
            <w:r>
              <w:rPr>
                <w:rFonts w:hint="eastAsia" w:ascii="宋体" w:hAnsi="宋体" w:eastAsia="宋体" w:cs="宋体"/>
                <w:color w:val="000000" w:themeColor="text1"/>
                <w:u w:val="single"/>
                <w14:textFill>
                  <w14:solidFill>
                    <w14:schemeClr w14:val="tx1"/>
                  </w14:solidFill>
                </w14:textFill>
              </w:rPr>
              <w:t xml:space="preserve"> 乌江涪陵榨菜绿色智能化生产基地(一期)</w:t>
            </w:r>
            <w:r>
              <w:rPr>
                <w:rFonts w:hint="eastAsia" w:ascii="宋体" w:hAnsi="宋体" w:cs="宋体"/>
                <w:color w:val="000000" w:themeColor="text1"/>
                <w:u w:val="single"/>
                <w:lang w:val="en-US" w:eastAsia="zh-CN"/>
                <w14:textFill>
                  <w14:solidFill>
                    <w14:schemeClr w14:val="tx1"/>
                  </w14:solidFill>
                </w14:textFill>
              </w:rPr>
              <w:t>8号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装箱</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采购项目</w:t>
            </w:r>
            <w:r>
              <w:rPr>
                <w:rFonts w:hint="eastAsia" w:ascii="宋体" w:hAnsi="宋体" w:cs="宋体"/>
                <w:color w:val="000000" w:themeColor="text1"/>
                <w:u w:val="single"/>
                <w:lang w:eastAsia="zh-CN"/>
                <w14:textFill>
                  <w14:solidFill>
                    <w14:schemeClr w14:val="tx1"/>
                  </w14:solidFill>
                </w14:textFill>
              </w:rPr>
              <w:t>（</w:t>
            </w:r>
            <w:r>
              <w:rPr>
                <w:rFonts w:hint="eastAsia" w:ascii="宋体" w:hAnsi="宋体" w:cs="宋体"/>
                <w:color w:val="000000" w:themeColor="text1"/>
                <w:u w:val="single"/>
                <w:lang w:val="en-US" w:eastAsia="zh-CN"/>
                <w14:textFill>
                  <w14:solidFill>
                    <w14:schemeClr w14:val="tx1"/>
                  </w14:solidFill>
                </w14:textFill>
              </w:rPr>
              <w:t>第二次</w:t>
            </w:r>
            <w:r>
              <w:rPr>
                <w:rFonts w:hint="eastAsia" w:ascii="宋体" w:hAnsi="宋体" w:cs="宋体"/>
                <w:color w:val="000000" w:themeColor="text1"/>
                <w:u w:val="single"/>
                <w:lang w:eastAsia="zh-CN"/>
                <w14:textFill>
                  <w14:solidFill>
                    <w14:schemeClr w14:val="tx1"/>
                  </w14:solidFill>
                </w14:textFill>
              </w:rPr>
              <w:t>）</w:t>
            </w:r>
            <w:r>
              <w:rPr>
                <w:rFonts w:hint="eastAsia" w:ascii="宋体" w:hAnsi="宋体" w:eastAsia="宋体" w:cs="宋体"/>
                <w:color w:val="000000" w:themeColor="text1"/>
                <w14:textFill>
                  <w14:solidFill>
                    <w14:schemeClr w14:val="tx1"/>
                  </w14:solidFill>
                </w14:textFill>
              </w:rPr>
              <w:t>投标保证金”。项目名称可简写成：</w:t>
            </w:r>
            <w:r>
              <w:rPr>
                <w:rFonts w:hint="eastAsia" w:ascii="宋体" w:hAnsi="宋体" w:eastAsia="宋体" w:cs="宋体"/>
                <w:color w:val="000000" w:themeColor="text1"/>
                <w:u w:val="single"/>
                <w14:textFill>
                  <w14:solidFill>
                    <w14:schemeClr w14:val="tx1"/>
                  </w14:solidFill>
                </w14:textFill>
              </w:rPr>
              <w:t xml:space="preserve"> 乌江榨菜（一期）8</w:t>
            </w:r>
            <w:r>
              <w:rPr>
                <w:rFonts w:hint="eastAsia" w:ascii="宋体" w:hAnsi="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装箱</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w:t>
            </w:r>
            <w:r>
              <w:rPr>
                <w:rFonts w:hint="eastAsia" w:ascii="宋体" w:hAnsi="宋体" w:cs="宋体"/>
                <w:color w:val="000000" w:themeColor="text1"/>
                <w:u w:val="single"/>
                <w:lang w:eastAsia="zh-CN"/>
                <w14:textFill>
                  <w14:solidFill>
                    <w14:schemeClr w14:val="tx1"/>
                  </w14:solidFill>
                </w14:textFill>
              </w:rPr>
              <w:t>（</w:t>
            </w:r>
            <w:r>
              <w:rPr>
                <w:rFonts w:hint="eastAsia" w:ascii="宋体" w:hAnsi="宋体" w:cs="宋体"/>
                <w:color w:val="000000" w:themeColor="text1"/>
                <w:u w:val="single"/>
                <w:lang w:val="en-US" w:eastAsia="zh-CN"/>
                <w14:textFill>
                  <w14:solidFill>
                    <w14:schemeClr w14:val="tx1"/>
                  </w14:solidFill>
                </w14:textFill>
              </w:rPr>
              <w:t>第二次）</w:t>
            </w:r>
            <w:r>
              <w:rPr>
                <w:rFonts w:hint="eastAsia" w:ascii="宋体" w:hAnsi="宋体" w:eastAsia="宋体" w:cs="宋体"/>
                <w:color w:val="000000" w:themeColor="text1"/>
                <w:u w:val="single"/>
                <w14:textFill>
                  <w14:solidFill>
                    <w14:schemeClr w14:val="tx1"/>
                  </w14:solidFill>
                </w14:textFill>
              </w:rPr>
              <w:t xml:space="preserve"> </w:t>
            </w:r>
            <w:r>
              <w:rPr>
                <w:rFonts w:hint="eastAsia" w:ascii="宋体" w:hAnsi="宋体" w:eastAsia="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未备注或者备注错误不作为否决投标依据。</w:t>
            </w:r>
          </w:p>
          <w:p w14:paraId="28457FC9">
            <w:pPr>
              <w:snapToGrid w:val="0"/>
              <w:spacing w:line="400" w:lineRule="exact"/>
              <w:ind w:firstLine="420" w:firstLineChars="200"/>
            </w:pPr>
            <w:r>
              <w:rPr>
                <w:rFonts w:hint="eastAsia"/>
              </w:rPr>
              <w:t>5. 投标保证金有效期与投标有效期一致。</w:t>
            </w:r>
          </w:p>
          <w:p w14:paraId="0D440396">
            <w:pPr>
              <w:snapToGrid w:val="0"/>
              <w:spacing w:line="400" w:lineRule="exact"/>
              <w:ind w:firstLine="420" w:firstLineChars="200"/>
              <w:rPr>
                <w:b/>
                <w:bCs/>
              </w:rPr>
            </w:pPr>
            <w:r>
              <w:rPr>
                <w:rFonts w:hint="eastAsia"/>
                <w:lang w:val="en-US" w:eastAsia="zh-CN"/>
              </w:rPr>
              <w:t>6.</w:t>
            </w:r>
            <w:r>
              <w:rPr>
                <w:rFonts w:hint="eastAsia"/>
                <w:b/>
                <w:bCs/>
              </w:rPr>
              <w:t>评标过程中由评标委员会根据投标人在投标文件中提供的企业基本账户开户证明文件核实其投标保证金是否由基本账户转入，未从基本账户转入的，由评标委员会作否决投标处理。</w:t>
            </w:r>
          </w:p>
          <w:p w14:paraId="054A4280">
            <w:pPr>
              <w:snapToGrid w:val="0"/>
              <w:spacing w:line="400" w:lineRule="exact"/>
              <w:ind w:firstLine="420" w:firstLineChars="200"/>
            </w:pPr>
            <w:r>
              <w:rPr>
                <w:rFonts w:hint="eastAsia"/>
              </w:rPr>
              <w:t>二、投标保证金的退还</w:t>
            </w:r>
          </w:p>
          <w:p w14:paraId="0CE5D409">
            <w:pPr>
              <w:snapToGrid w:val="0"/>
              <w:spacing w:line="400" w:lineRule="exact"/>
              <w:ind w:firstLine="420" w:firstLineChars="200"/>
              <w:rPr>
                <w:rFonts w:ascii="宋体" w:hAnsi="宋体" w:cs="宋体"/>
              </w:rPr>
            </w:pPr>
            <w:r>
              <w:rPr>
                <w:rFonts w:hint="eastAsia" w:ascii="宋体" w:hAnsi="宋体" w:cs="宋体"/>
              </w:rPr>
              <w:t>招标人应当在法定时间内确定中标人。招标人应当在中标通知书发出后5日内，向除中标人以外的投标人，</w:t>
            </w:r>
            <w:r>
              <w:rPr>
                <w:rFonts w:hint="eastAsia" w:ascii="宋体" w:hAnsi="宋体" w:cs="宋体"/>
                <w:lang w:val="en-US" w:eastAsia="zh-CN"/>
              </w:rPr>
              <w:t>无息</w:t>
            </w:r>
            <w:r>
              <w:rPr>
                <w:rFonts w:hint="eastAsia" w:ascii="宋体" w:hAnsi="宋体" w:cs="宋体"/>
              </w:rPr>
              <w:t>退还投标保证金。</w:t>
            </w:r>
          </w:p>
          <w:p w14:paraId="239B4798">
            <w:pPr>
              <w:snapToGrid w:val="0"/>
              <w:spacing w:line="400" w:lineRule="exact"/>
              <w:ind w:firstLine="420" w:firstLineChars="200"/>
            </w:pPr>
            <w:r>
              <w:rPr>
                <w:rFonts w:hint="eastAsia" w:ascii="宋体" w:hAnsi="宋体" w:cs="宋体"/>
              </w:rPr>
              <w:t>招标人应当在法定时间内和中标人签订合同。招标人应当在招标人与中标人签订合同后5日内，向中标人</w:t>
            </w:r>
            <w:r>
              <w:rPr>
                <w:rFonts w:hint="eastAsia" w:ascii="宋体" w:hAnsi="宋体" w:cs="宋体"/>
                <w:lang w:val="en-US" w:eastAsia="zh-CN"/>
              </w:rPr>
              <w:t>无息</w:t>
            </w:r>
            <w:r>
              <w:rPr>
                <w:rFonts w:hint="eastAsia" w:ascii="宋体" w:hAnsi="宋体" w:cs="宋体"/>
              </w:rPr>
              <w:t>退还投标保证金</w:t>
            </w:r>
            <w:r>
              <w:rPr>
                <w:rFonts w:hint="eastAsia"/>
              </w:rPr>
              <w:t>。</w:t>
            </w:r>
          </w:p>
        </w:tc>
      </w:tr>
      <w:tr w14:paraId="411120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6284FD">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5794C6E2">
            <w:pPr>
              <w:snapToGrid w:val="0"/>
              <w:spacing w:line="400" w:lineRule="exact"/>
              <w:jc w:val="center"/>
              <w:rPr>
                <w:rFonts w:ascii="宋体" w:hAnsi="宋体"/>
                <w:kern w:val="0"/>
                <w:szCs w:val="21"/>
              </w:rPr>
            </w:pPr>
            <w:r>
              <w:rPr>
                <w:rFonts w:hint="eastAsia" w:ascii="宋体" w:hAnsi="宋体"/>
                <w:kern w:val="0"/>
                <w:szCs w:val="21"/>
              </w:rPr>
              <w:t>其他</w:t>
            </w:r>
            <w:r>
              <w:rPr>
                <w:rFonts w:ascii="宋体" w:hAnsi="宋体"/>
                <w:kern w:val="0"/>
                <w:szCs w:val="21"/>
              </w:rPr>
              <w:t>不予退还投标保证金的情形</w:t>
            </w:r>
          </w:p>
        </w:tc>
        <w:tc>
          <w:tcPr>
            <w:tcW w:w="6490" w:type="dxa"/>
            <w:vAlign w:val="center"/>
          </w:tcPr>
          <w:p w14:paraId="73981F54">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2DF6D1C7">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0DA874C">
            <w:pPr>
              <w:autoSpaceDE w:val="0"/>
              <w:autoSpaceDN w:val="0"/>
              <w:adjustRightInd w:val="0"/>
              <w:snapToGrid w:val="0"/>
              <w:spacing w:line="400" w:lineRule="exact"/>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19EB84D">
            <w:pPr>
              <w:snapToGrid w:val="0"/>
              <w:spacing w:line="400" w:lineRule="exact"/>
              <w:ind w:firstLine="420" w:firstLineChars="200"/>
              <w:jc w:val="left"/>
            </w:pPr>
            <w:r>
              <w:rPr>
                <w:rFonts w:hint="eastAsia" w:ascii="宋体" w:hAnsi="宋体"/>
                <w:snapToGrid w:val="0"/>
                <w:kern w:val="0"/>
                <w:szCs w:val="21"/>
              </w:rPr>
              <w:t>（4）</w:t>
            </w:r>
            <w:r>
              <w:rPr>
                <w:rFonts w:ascii="宋体" w:hAnsi="宋体"/>
                <w:kern w:val="0"/>
                <w:szCs w:val="21"/>
              </w:rPr>
              <w:t>法律法规规定的其他情形。</w:t>
            </w:r>
          </w:p>
        </w:tc>
      </w:tr>
      <w:tr w14:paraId="4ECA5E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91A1B4F">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09968E74">
            <w:pPr>
              <w:snapToGrid w:val="0"/>
              <w:spacing w:line="400" w:lineRule="exact"/>
              <w:jc w:val="center"/>
              <w:rPr>
                <w:rFonts w:ascii="宋体" w:hAnsi="宋体"/>
                <w:kern w:val="0"/>
                <w:szCs w:val="21"/>
              </w:rPr>
            </w:pPr>
            <w:r>
              <w:rPr>
                <w:rFonts w:ascii="宋体" w:hAnsi="宋体"/>
                <w:kern w:val="0"/>
                <w:szCs w:val="21"/>
              </w:rPr>
              <w:t>是否允许递交</w:t>
            </w:r>
          </w:p>
          <w:p w14:paraId="6FE3A911">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40D1E1A5">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6E7E0B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4A36225">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4AF8FB75">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4CD3A56C">
            <w:pPr>
              <w:snapToGrid w:val="0"/>
              <w:spacing w:line="360" w:lineRule="auto"/>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41C4B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9E7DAA">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7F47C8BB">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6E1AA051">
            <w:pPr>
              <w:snapToGrid w:val="0"/>
              <w:spacing w:line="360" w:lineRule="auto"/>
              <w:ind w:firstLine="420" w:firstLineChars="200"/>
              <w:rPr>
                <w:rFonts w:ascii="宋体" w:hAnsi="宋体" w:cs="宋体"/>
                <w:szCs w:val="21"/>
              </w:rPr>
            </w:pPr>
            <w:r>
              <w:rPr>
                <w:rFonts w:hint="eastAsia" w:ascii="宋体" w:hAnsi="宋体" w:cs="宋体"/>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009A7D47">
            <w:pPr>
              <w:snapToGrid w:val="0"/>
              <w:spacing w:line="360" w:lineRule="auto"/>
              <w:ind w:firstLine="422" w:firstLineChars="200"/>
              <w:rPr>
                <w:rFonts w:ascii="宋体" w:hAnsi="宋体"/>
                <w:szCs w:val="21"/>
              </w:rPr>
            </w:pPr>
            <w:r>
              <w:rPr>
                <w:rFonts w:hint="eastAsia" w:ascii="宋体" w:hAnsi="宋体"/>
                <w:b/>
                <w:bCs/>
                <w:szCs w:val="21"/>
              </w:rPr>
              <w:t>未按上述规定执行的，交由评标委员会作否决投标处理。</w:t>
            </w:r>
          </w:p>
        </w:tc>
      </w:tr>
      <w:tr w14:paraId="50E6FE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32DD2F5">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0002D228">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266FCAA3">
            <w:pPr>
              <w:pageBreakBefore w:val="0"/>
              <w:kinsoku/>
              <w:topLinePunct w:val="0"/>
              <w:autoSpaceDE w:val="0"/>
              <w:autoSpaceDN w:val="0"/>
              <w:bidi w:val="0"/>
              <w:adjustRightInd w:val="0"/>
              <w:snapToGrid w:val="0"/>
              <w:spacing w:after="72" w:afterLines="30"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w:t>
            </w:r>
            <w:r>
              <w:rPr>
                <w:rFonts w:hint="eastAsia" w:ascii="宋体" w:hAnsi="宋体" w:cs="宋体"/>
                <w:color w:val="000000" w:themeColor="text1"/>
                <w:highlight w:val="none"/>
                <w:lang w:val="en-US" w:eastAsia="zh-CN"/>
                <w14:textFill>
                  <w14:solidFill>
                    <w14:schemeClr w14:val="tx1"/>
                  </w14:solidFill>
                </w14:textFill>
              </w:rPr>
              <w:t>项目</w:t>
            </w:r>
            <w:r>
              <w:rPr>
                <w:rFonts w:hint="eastAsia" w:ascii="宋体" w:hAnsi="宋体" w:eastAsia="宋体" w:cs="宋体"/>
                <w:color w:val="000000" w:themeColor="text1"/>
                <w:highlight w:val="none"/>
                <w14:textFill>
                  <w14:solidFill>
                    <w14:schemeClr w14:val="tx1"/>
                  </w14:solidFill>
                </w14:textFill>
              </w:rPr>
              <w:t>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招标投标，投标人提供的投标文件为：</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4A1502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cs="宋体"/>
                <w:kern w:val="0"/>
                <w:szCs w:val="21"/>
              </w:rPr>
            </w:pPr>
            <w:r>
              <w:rPr>
                <w:rFonts w:hint="eastAsia" w:ascii="宋体" w:hAnsi="宋体" w:eastAsia="宋体" w:cs="宋体"/>
                <w:color w:val="000000" w:themeColor="text1"/>
                <w:szCs w:val="21"/>
                <w:highlight w:val="none"/>
                <w14:textFill>
                  <w14:solidFill>
                    <w14:schemeClr w14:val="tx1"/>
                  </w14:solidFill>
                </w14:textFill>
              </w:rPr>
              <w:t>投标文件须装订成册，原则应编制目录，逐页标注页码（原则上装订成一册，正本文件内签字和盖章须为原件，副本可为正本的复印件</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投标人中标后需提交整套与纸质投标文件内</w:t>
            </w:r>
            <w:r>
              <w:rPr>
                <w:rFonts w:hint="eastAsia" w:ascii="宋体" w:hAnsi="宋体" w:cs="宋体"/>
                <w:kern w:val="0"/>
                <w:szCs w:val="21"/>
              </w:rPr>
              <w:t xml:space="preserve">容相同的电子版：【 </w:t>
            </w:r>
            <w:r>
              <w:rPr>
                <w:rFonts w:hint="eastAsia" w:ascii="宋体" w:hAnsi="宋体" w:cs="宋体"/>
                <w:kern w:val="0"/>
                <w:sz w:val="24"/>
              </w:rPr>
              <w:t>1</w:t>
            </w:r>
            <w:r>
              <w:rPr>
                <w:rFonts w:hint="eastAsia" w:ascii="宋体" w:hAnsi="宋体" w:cs="宋体"/>
                <w:kern w:val="0"/>
                <w:szCs w:val="21"/>
              </w:rPr>
              <w:t xml:space="preserve"> 】份。</w:t>
            </w:r>
          </w:p>
          <w:p w14:paraId="169549C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u w:val="single"/>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A3A89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BE5FA6">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4A683367">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1A88D6EE">
            <w:pPr>
              <w:adjustRightInd w:val="0"/>
              <w:snapToGrid w:val="0"/>
              <w:spacing w:line="400" w:lineRule="exact"/>
              <w:ind w:firstLine="420" w:firstLineChars="200"/>
            </w:pPr>
            <w:r>
              <w:rPr>
                <w:rFonts w:hint="eastAsia"/>
              </w:rPr>
              <w:t>具体要求：</w:t>
            </w:r>
          </w:p>
          <w:p w14:paraId="0EAA1A24">
            <w:pPr>
              <w:adjustRightInd w:val="0"/>
              <w:snapToGrid w:val="0"/>
              <w:spacing w:line="400" w:lineRule="exact"/>
              <w:ind w:firstLine="420" w:firstLineChars="200"/>
            </w:pPr>
            <w:r>
              <w:rPr>
                <w:rFonts w:hint="eastAsia"/>
              </w:rPr>
              <w:t>（1）投标函部分</w:t>
            </w:r>
          </w:p>
          <w:p w14:paraId="2EB99AF7">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217ABEF0">
            <w:pPr>
              <w:adjustRightInd w:val="0"/>
              <w:snapToGrid w:val="0"/>
              <w:spacing w:line="400" w:lineRule="exact"/>
              <w:ind w:firstLine="420" w:firstLineChars="200"/>
            </w:pPr>
            <w:r>
              <w:rPr>
                <w:rFonts w:hint="eastAsia"/>
              </w:rPr>
              <w:t>（</w:t>
            </w:r>
            <w:r>
              <w:t>2</w:t>
            </w:r>
            <w:r>
              <w:rPr>
                <w:rFonts w:hint="eastAsia"/>
              </w:rPr>
              <w:t>）商务部分</w:t>
            </w:r>
          </w:p>
          <w:p w14:paraId="7CFBC26B">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615E7CC7">
            <w:pPr>
              <w:adjustRightInd w:val="0"/>
              <w:snapToGrid w:val="0"/>
              <w:spacing w:line="400" w:lineRule="exact"/>
              <w:ind w:firstLine="420" w:firstLineChars="200"/>
            </w:pPr>
            <w:r>
              <w:rPr>
                <w:rFonts w:hint="eastAsia"/>
              </w:rPr>
              <w:t>（</w:t>
            </w:r>
            <w:r>
              <w:t>3</w:t>
            </w:r>
            <w:r>
              <w:rPr>
                <w:rFonts w:hint="eastAsia"/>
              </w:rPr>
              <w:t>）技术部分</w:t>
            </w:r>
          </w:p>
          <w:p w14:paraId="0D2A5F08">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color w:val="000000" w:themeColor="text1"/>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应按照第</w:t>
            </w:r>
            <w:r>
              <w:rPr>
                <w:rFonts w:hint="eastAsia" w:ascii="宋体" w:hAnsi="宋体" w:eastAsia="宋体" w:cs="宋体"/>
                <w:color w:val="000000" w:themeColor="text1"/>
                <w:szCs w:val="21"/>
                <w:highlight w:val="none"/>
                <w:lang w:val="en-US" w:eastAsia="zh-CN"/>
                <w14:textFill>
                  <w14:solidFill>
                    <w14:schemeClr w14:val="tx1"/>
                  </w14:solidFill>
                </w14:textFill>
              </w:rPr>
              <w:t>六</w:t>
            </w:r>
            <w:r>
              <w:rPr>
                <w:rFonts w:hint="eastAsia" w:ascii="宋体" w:hAnsi="宋体" w:eastAsia="宋体" w:cs="宋体"/>
                <w:color w:val="000000" w:themeColor="text1"/>
                <w:szCs w:val="21"/>
                <w:highlight w:val="none"/>
                <w14:textFill>
                  <w14:solidFill>
                    <w14:schemeClr w14:val="tx1"/>
                  </w14:solidFill>
                </w14:textFill>
              </w:rPr>
              <w:t>章规定格式排版，原则上应编制目录，但不得将封面设置、目录编制作为评审因素。注：技术部分采用明标评审时，不因形式评审的问题（包括但不限于封面、页码、目录、字体、格式等）而被否决投标。</w:t>
            </w:r>
          </w:p>
          <w:p w14:paraId="0AE39EDA">
            <w:pPr>
              <w:adjustRightInd w:val="0"/>
              <w:snapToGrid w:val="0"/>
              <w:spacing w:line="400" w:lineRule="exact"/>
              <w:ind w:firstLine="420" w:firstLineChars="200"/>
            </w:pPr>
            <w:r>
              <w:rPr>
                <w:rFonts w:hint="eastAsia"/>
              </w:rPr>
              <w:t>（《供货方案》原则上不超过</w:t>
            </w:r>
            <w:r>
              <w:rPr>
                <w:rFonts w:hint="eastAsia"/>
                <w:u w:val="single"/>
              </w:rPr>
              <w:t xml:space="preserve"> 200 </w:t>
            </w:r>
            <w:r>
              <w:rPr>
                <w:rFonts w:hint="eastAsia"/>
              </w:rPr>
              <w:t>页，但不得将页数作为评审因素。）</w:t>
            </w:r>
          </w:p>
          <w:p w14:paraId="5951BBD4">
            <w:pPr>
              <w:adjustRightInd w:val="0"/>
              <w:snapToGrid w:val="0"/>
              <w:spacing w:line="400" w:lineRule="exact"/>
              <w:ind w:firstLine="420" w:firstLineChars="200"/>
            </w:pPr>
            <w:r>
              <w:rPr>
                <w:rFonts w:hint="eastAsia"/>
              </w:rPr>
              <w:t>（</w:t>
            </w:r>
            <w:r>
              <w:t>4</w:t>
            </w:r>
            <w:r>
              <w:rPr>
                <w:rFonts w:hint="eastAsia"/>
              </w:rPr>
              <w:t>）资格审查部分</w:t>
            </w:r>
          </w:p>
          <w:p w14:paraId="2F9FA6EB">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1AD360F0">
            <w:pPr>
              <w:autoSpaceDE w:val="0"/>
              <w:autoSpaceDN w:val="0"/>
              <w:adjustRightInd w:val="0"/>
              <w:snapToGrid w:val="0"/>
              <w:spacing w:after="72" w:afterLines="30" w:line="400" w:lineRule="exact"/>
              <w:ind w:firstLine="420" w:firstLineChars="200"/>
            </w:pPr>
            <w:r>
              <w:rPr>
                <w:rFonts w:hint="eastAsia" w:ascii="宋体" w:hAnsi="宋体"/>
                <w:szCs w:val="21"/>
              </w:rPr>
              <w:t>注：投标人应按照招标文件要求，在投标文件的对应部分提供相关资料（如在资格审查部分提供招标文件第二章投标人须知前附表第1.4.1项和第3.4款要求提供的资料，在商务部分提供招标文件第三章评标办法前附表中商务评审标准要求提供的资料，在技术部分提供招标文件第三章评标办法前附表中技术评审标准要求提供的资料）。</w:t>
            </w:r>
          </w:p>
        </w:tc>
      </w:tr>
      <w:tr w14:paraId="000EB2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B2AFC1">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4C0D7C51">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3C671D59">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6783368D">
            <w:pPr>
              <w:snapToGrid w:val="0"/>
              <w:spacing w:line="400" w:lineRule="exact"/>
              <w:ind w:firstLine="420" w:firstLineChars="200"/>
              <w:jc w:val="left"/>
              <w:rPr>
                <w:rFonts w:ascii="宋体" w:hAnsi="宋体" w:cs="宋体"/>
                <w:szCs w:val="21"/>
              </w:rPr>
            </w:pPr>
            <w:r>
              <w:rPr>
                <w:rFonts w:hint="eastAsia" w:ascii="宋体" w:hAnsi="宋体" w:cs="宋体"/>
                <w:kern w:val="0"/>
                <w:szCs w:val="21"/>
              </w:rPr>
              <w:t>1、</w:t>
            </w:r>
            <w:r>
              <w:rPr>
                <w:rFonts w:hint="eastAsia" w:ascii="宋体" w:hAnsi="宋体" w:cs="宋体"/>
                <w:szCs w:val="21"/>
              </w:rPr>
              <w:t>投标文件正本和副本统一装入</w:t>
            </w:r>
            <w:r>
              <w:rPr>
                <w:rFonts w:hint="eastAsia" w:ascii="宋体" w:hAnsi="宋体" w:cs="宋体"/>
                <w:kern w:val="0"/>
                <w:szCs w:val="21"/>
              </w:rPr>
              <w:t>“投标文件”大袋</w:t>
            </w:r>
            <w:r>
              <w:rPr>
                <w:rFonts w:hint="eastAsia" w:ascii="宋体" w:hAnsi="宋体" w:cs="宋体"/>
                <w:szCs w:val="21"/>
              </w:rPr>
              <w:t>中，再密封并在大袋上按本表第4.1.2项的规定写明相应内容。加盖投标人单位公章。</w:t>
            </w:r>
          </w:p>
          <w:p w14:paraId="4A5D8045">
            <w:pPr>
              <w:adjustRightInd w:val="0"/>
              <w:snapToGrid w:val="0"/>
              <w:spacing w:line="400" w:lineRule="exact"/>
              <w:ind w:firstLine="420" w:firstLineChars="200"/>
            </w:pPr>
            <w:r>
              <w:rPr>
                <w:rFonts w:hint="eastAsia" w:ascii="宋体" w:hAnsi="宋体" w:cs="宋体"/>
                <w:szCs w:val="21"/>
              </w:rPr>
              <w:t>2、如果投标文件没有按上述规定密封，后果由投标人自己承担。</w:t>
            </w:r>
          </w:p>
        </w:tc>
      </w:tr>
      <w:tr w14:paraId="73B5B4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D383E2">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23775949">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34A90103">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5298B278">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47039264">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6F13D646">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6710345D">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58594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CCF996B">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633D6606">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457FF14F">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详见招标公告中规定的投标截止时间。</w:t>
            </w:r>
          </w:p>
        </w:tc>
      </w:tr>
      <w:tr w14:paraId="32BF29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8ED24D">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2626B934">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10875471">
            <w:pPr>
              <w:snapToGrid w:val="0"/>
              <w:spacing w:line="400" w:lineRule="exact"/>
              <w:ind w:firstLine="420" w:firstLineChars="200"/>
              <w:rPr>
                <w:rFonts w:ascii="宋体" w:hAnsi="宋体"/>
                <w:bCs/>
                <w:szCs w:val="21"/>
              </w:rPr>
            </w:pPr>
            <w:r>
              <w:rPr>
                <w:rFonts w:hint="eastAsia" w:ascii="宋体" w:hAnsi="宋体"/>
                <w:bCs/>
                <w:szCs w:val="21"/>
              </w:rPr>
              <w:t>详见第一章招标公告。</w:t>
            </w:r>
          </w:p>
        </w:tc>
      </w:tr>
      <w:tr w14:paraId="2F230B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A315CC">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0D882FB8">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3C9B5BF1">
            <w:pPr>
              <w:snapToGrid w:val="0"/>
              <w:spacing w:line="400" w:lineRule="exact"/>
              <w:ind w:firstLine="420" w:firstLineChars="200"/>
              <w:rPr>
                <w:rFonts w:ascii="宋体" w:hAnsi="宋体"/>
                <w:kern w:val="0"/>
                <w:szCs w:val="21"/>
              </w:rPr>
            </w:pPr>
            <w:r>
              <w:rPr>
                <w:rFonts w:hint="eastAsia" w:ascii="宋体" w:hAnsi="宋体"/>
                <w:kern w:val="0"/>
                <w:szCs w:val="21"/>
                <w:lang w:val="en-US" w:eastAsia="zh-CN"/>
              </w:rPr>
              <w:t>否，</w:t>
            </w:r>
            <w:r>
              <w:rPr>
                <w:rFonts w:hint="eastAsia" w:ascii="宋体" w:hAnsi="宋体"/>
                <w:kern w:val="0"/>
                <w:szCs w:val="21"/>
              </w:rPr>
              <w:t>所有递交的投标文件一律不退还。</w:t>
            </w:r>
          </w:p>
        </w:tc>
      </w:tr>
      <w:tr w14:paraId="36C143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E8DB26D">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D03014C">
            <w:pPr>
              <w:snapToGrid w:val="0"/>
              <w:spacing w:line="400" w:lineRule="exact"/>
              <w:jc w:val="center"/>
              <w:rPr>
                <w:rFonts w:ascii="宋体" w:hAnsi="宋体"/>
                <w:kern w:val="0"/>
                <w:szCs w:val="21"/>
              </w:rPr>
            </w:pPr>
            <w:r>
              <w:rPr>
                <w:rFonts w:ascii="宋体" w:hAnsi="宋体"/>
                <w:kern w:val="0"/>
                <w:szCs w:val="21"/>
              </w:rPr>
              <w:t>开标时间和</w:t>
            </w:r>
          </w:p>
          <w:p w14:paraId="0755AAA3">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00D3381C">
            <w:pPr>
              <w:snapToGrid w:val="0"/>
              <w:spacing w:line="400" w:lineRule="exact"/>
              <w:ind w:firstLine="420" w:firstLineChars="200"/>
            </w:pPr>
            <w:r>
              <w:t>开标时间：同投标截止时间</w:t>
            </w:r>
          </w:p>
          <w:p w14:paraId="75F44328">
            <w:pPr>
              <w:snapToGrid w:val="0"/>
              <w:spacing w:line="400" w:lineRule="exact"/>
              <w:ind w:firstLine="420" w:firstLineChars="200"/>
            </w:pPr>
            <w:r>
              <w:t>开标地点：</w:t>
            </w:r>
            <w:r>
              <w:rPr>
                <w:rFonts w:hint="eastAsia" w:ascii="宋体" w:hAnsi="宋体"/>
                <w:bCs/>
                <w:szCs w:val="21"/>
              </w:rPr>
              <w:t>详见第一章招标公告。</w:t>
            </w:r>
          </w:p>
        </w:tc>
      </w:tr>
      <w:tr w14:paraId="16C7D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554436">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3F267534">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08BE0C39">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主持人按下列程序进行开标：</w:t>
            </w:r>
          </w:p>
          <w:p w14:paraId="0A72742D">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w:t>
            </w:r>
            <w:r>
              <w:rPr>
                <w:rFonts w:hint="eastAsia" w:ascii="宋体" w:hAnsi="宋体" w:eastAsia="宋体" w:cs="宋体"/>
                <w:color w:val="000000" w:themeColor="text1"/>
                <w:szCs w:val="21"/>
                <w:highlight w:val="none"/>
                <w:lang w:val="en-US" w:eastAsia="zh-CN"/>
                <w14:textFill>
                  <w14:solidFill>
                    <w14:schemeClr w14:val="tx1"/>
                  </w14:solidFill>
                </w14:textFill>
              </w:rPr>
              <w:t>查询投标人数量</w:t>
            </w:r>
          </w:p>
          <w:p w14:paraId="6050C347">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开标时间（应与投标截止时间一致），展示投标人数量是否大于（等于）3家，经招标人确认达到开标条件的，进入下一步开标环节。</w:t>
            </w:r>
          </w:p>
          <w:p w14:paraId="65157BE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2.</w:t>
            </w:r>
            <w:r>
              <w:rPr>
                <w:rFonts w:hint="eastAsia" w:ascii="宋体" w:hAnsi="宋体" w:cs="宋体"/>
                <w:color w:val="000000" w:themeColor="text1"/>
                <w:szCs w:val="21"/>
                <w:highlight w:val="none"/>
                <w:lang w:val="en-US" w:eastAsia="zh-CN"/>
                <w14:textFill>
                  <w14:solidFill>
                    <w14:schemeClr w14:val="tx1"/>
                  </w14:solidFill>
                </w14:textFill>
              </w:rPr>
              <w:t>身份核验</w:t>
            </w:r>
          </w:p>
          <w:p w14:paraId="2862B0E9">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注：参加开标会的投标人代表应携带以下资料供查验：</w:t>
            </w:r>
          </w:p>
          <w:p w14:paraId="5F1B9F52">
            <w:pPr>
              <w:pageBreakBefore w:val="0"/>
              <w:kinsoku/>
              <w:topLinePunct w:val="0"/>
              <w:autoSpaceDE w:val="0"/>
              <w:autoSpaceDN w:val="0"/>
              <w:bidi w:val="0"/>
              <w:adjustRightInd w:val="0"/>
              <w:snapToGrid w:val="0"/>
              <w:spacing w:after="0" w:line="360" w:lineRule="auto"/>
              <w:ind w:left="420" w:leftChars="200" w:firstLine="0" w:firstLineChars="0"/>
              <w:rPr>
                <w:rFonts w:hint="eastAsia"/>
                <w:b w:val="0"/>
                <w:bCs w:val="0"/>
                <w:color w:val="auto"/>
                <w:highlight w:val="none"/>
              </w:rPr>
            </w:pPr>
            <w:r>
              <w:rPr>
                <w:rFonts w:hint="eastAsia" w:ascii="宋体" w:hAnsi="宋体" w:cs="宋体"/>
                <w:b w:val="0"/>
                <w:bCs w:val="0"/>
                <w:color w:val="auto"/>
                <w:szCs w:val="21"/>
                <w:highlight w:val="none"/>
                <w:lang w:val="en-US" w:eastAsia="zh-CN"/>
              </w:rPr>
              <w:t>法定代表人参加开标的：法定代表人身份证原件或者电子身份证授权代表参加开标的：被授权人的身份证原件或者电子身份证。</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F8F7C9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41F99B8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09B7FB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F1429A">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4194BBA7">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53414319">
            <w:pPr>
              <w:autoSpaceDE w:val="0"/>
              <w:autoSpaceDN w:val="0"/>
              <w:adjustRightInd w:val="0"/>
              <w:snapToGrid w:val="0"/>
              <w:spacing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591F8D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36AE7D">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36D0DC55">
            <w:pPr>
              <w:snapToGrid w:val="0"/>
              <w:spacing w:line="400" w:lineRule="exact"/>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551D1E48">
            <w:pPr>
              <w:autoSpaceDE w:val="0"/>
              <w:autoSpaceDN w:val="0"/>
              <w:adjustRightInd w:val="0"/>
              <w:snapToGrid w:val="0"/>
              <w:spacing w:line="400" w:lineRule="exact"/>
              <w:ind w:firstLine="420" w:firstLineChars="200"/>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5E9E95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2A7C479F">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7CD45C46">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79E4EE80">
            <w:pPr>
              <w:autoSpaceDE w:val="0"/>
              <w:autoSpaceDN w:val="0"/>
              <w:adjustRightInd w:val="0"/>
              <w:snapToGrid w:val="0"/>
              <w:spacing w:line="400" w:lineRule="exact"/>
              <w:ind w:firstLine="436" w:firstLineChars="200"/>
              <w:rPr>
                <w:rFonts w:ascii="宋体" w:hAnsi="宋体"/>
                <w:spacing w:val="4"/>
                <w:kern w:val="0"/>
                <w:szCs w:val="21"/>
              </w:rPr>
            </w:pPr>
            <w:r>
              <w:rPr>
                <w:rFonts w:hint="eastAsia" w:ascii="宋体" w:hAnsi="宋体"/>
                <w:color w:val="000000" w:themeColor="text1"/>
                <w:spacing w:val="4"/>
                <w:kern w:val="0"/>
                <w:szCs w:val="21"/>
                <w:highlight w:val="none"/>
                <w14:textFill>
                  <w14:solidFill>
                    <w14:schemeClr w14:val="tx1"/>
                  </w14:solidFill>
                </w14:textFill>
              </w:rPr>
              <w:t>招标人在收到评标报告后3日内将评标结果在</w:t>
            </w:r>
            <w:r>
              <w:rPr>
                <w:rFonts w:hint="eastAsia" w:ascii="宋体" w:hAnsi="宋体" w:eastAsia="宋体" w:cs="宋体"/>
                <w:color w:val="000000" w:themeColor="text1"/>
                <w:spacing w:val="4"/>
                <w:kern w:val="0"/>
                <w:szCs w:val="21"/>
                <w:highlight w:val="none"/>
                <w:u w:val="single"/>
                <w14:textFill>
                  <w14:solidFill>
                    <w14:schemeClr w14:val="tx1"/>
                  </w14:solidFill>
                </w14:textFill>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000000" w:themeColor="text1"/>
                <w:spacing w:val="4"/>
                <w:kern w:val="0"/>
                <w:szCs w:val="21"/>
                <w:highlight w:val="none"/>
                <w14:textFill>
                  <w14:solidFill>
                    <w14:schemeClr w14:val="tx1"/>
                  </w14:solidFill>
                </w14:textFill>
              </w:rPr>
              <w:t>上进行公示，公示期不少于</w:t>
            </w:r>
            <w:r>
              <w:rPr>
                <w:rFonts w:hint="eastAsia" w:ascii="宋体" w:hAnsi="宋体"/>
                <w:color w:val="000000" w:themeColor="text1"/>
                <w:spacing w:val="4"/>
                <w:kern w:val="0"/>
                <w:szCs w:val="21"/>
                <w:highlight w:val="none"/>
                <w:lang w:val="en-US" w:eastAsia="zh-CN"/>
                <w14:textFill>
                  <w14:solidFill>
                    <w14:schemeClr w14:val="tx1"/>
                  </w14:solidFill>
                </w14:textFill>
              </w:rPr>
              <w:t>3</w:t>
            </w:r>
            <w:r>
              <w:rPr>
                <w:rFonts w:hint="eastAsia" w:ascii="宋体" w:hAnsi="宋体"/>
                <w:color w:val="000000" w:themeColor="text1"/>
                <w:spacing w:val="4"/>
                <w:kern w:val="0"/>
                <w:szCs w:val="21"/>
                <w:highlight w:val="none"/>
                <w14:textFill>
                  <w14:solidFill>
                    <w14:schemeClr w14:val="tx1"/>
                  </w14:solidFill>
                </w14:textFill>
              </w:rPr>
              <w:t>日，请各投标人自行查询。</w:t>
            </w:r>
          </w:p>
        </w:tc>
      </w:tr>
      <w:tr w14:paraId="253A8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04CB7A0B">
            <w:pPr>
              <w:snapToGrid w:val="0"/>
              <w:spacing w:line="400" w:lineRule="exact"/>
              <w:jc w:val="center"/>
              <w:rPr>
                <w:rFonts w:ascii="宋体" w:hAnsi="宋体"/>
                <w:kern w:val="0"/>
                <w:szCs w:val="21"/>
              </w:rPr>
            </w:pPr>
          </w:p>
        </w:tc>
        <w:tc>
          <w:tcPr>
            <w:tcW w:w="1754" w:type="dxa"/>
            <w:vAlign w:val="center"/>
          </w:tcPr>
          <w:p w14:paraId="0D1598D1">
            <w:pPr>
              <w:snapToGrid w:val="0"/>
              <w:spacing w:line="400" w:lineRule="exact"/>
              <w:jc w:val="center"/>
              <w:rPr>
                <w:rFonts w:ascii="宋体" w:hAnsi="宋体"/>
                <w:kern w:val="0"/>
                <w:szCs w:val="21"/>
              </w:rPr>
            </w:pPr>
            <w:r>
              <w:rPr>
                <w:rFonts w:hint="eastAsia" w:ascii="宋体" w:hAnsi="宋体"/>
                <w:kern w:val="0"/>
                <w:szCs w:val="21"/>
              </w:rPr>
              <w:t>中标结果公告</w:t>
            </w:r>
          </w:p>
        </w:tc>
        <w:tc>
          <w:tcPr>
            <w:tcW w:w="6490" w:type="dxa"/>
            <w:vAlign w:val="center"/>
          </w:tcPr>
          <w:p w14:paraId="109452D6">
            <w:pPr>
              <w:autoSpaceDE w:val="0"/>
              <w:autoSpaceDN w:val="0"/>
              <w:adjustRightInd w:val="0"/>
              <w:snapToGrid w:val="0"/>
              <w:spacing w:line="400" w:lineRule="exact"/>
              <w:ind w:firstLine="420" w:firstLineChars="200"/>
              <w:rPr>
                <w:rFonts w:ascii="宋体" w:hAnsi="宋体"/>
                <w:spacing w:val="4"/>
                <w:kern w:val="0"/>
                <w:szCs w:val="21"/>
              </w:rPr>
            </w:pPr>
            <w:r>
              <w:rPr>
                <w:rFonts w:hint="eastAsia" w:ascii="宋体" w:hAnsi="宋体" w:cs="宋体"/>
                <w:szCs w:val="21"/>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s="宋体"/>
                <w:szCs w:val="21"/>
              </w:rPr>
              <w:t>网上进行中标结果公告，并由招标人依法依规发出中标通知书。</w:t>
            </w:r>
          </w:p>
        </w:tc>
      </w:tr>
      <w:tr w14:paraId="37E263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111A79">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1831809B">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58F1309A">
            <w:pPr>
              <w:snapToGrid w:val="0"/>
              <w:spacing w:line="400" w:lineRule="exact"/>
              <w:ind w:firstLine="420" w:firstLineChars="200"/>
              <w:rPr>
                <w:rFonts w:ascii="宋体" w:hAnsi="宋体"/>
                <w:i/>
                <w:kern w:val="0"/>
                <w:szCs w:val="21"/>
              </w:rPr>
            </w:pPr>
            <w:r>
              <w:rPr>
                <w:rFonts w:ascii="宋体" w:hAnsi="宋体"/>
                <w:kern w:val="0"/>
                <w:szCs w:val="21"/>
              </w:rPr>
              <w:t>否</w:t>
            </w:r>
          </w:p>
        </w:tc>
      </w:tr>
      <w:tr w14:paraId="778A17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0F2FDE">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8AC0461">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2C17888F">
            <w:pPr>
              <w:snapToGrid w:val="0"/>
              <w:spacing w:line="400" w:lineRule="exact"/>
              <w:ind w:firstLine="420" w:firstLineChars="200"/>
              <w:rPr>
                <w:rFonts w:ascii="宋体" w:hAnsi="宋体"/>
                <w:kern w:val="0"/>
                <w:szCs w:val="21"/>
              </w:rPr>
            </w:pPr>
            <w:r>
              <w:rPr>
                <w:rFonts w:hint="eastAsia" w:ascii="宋体" w:hAnsi="宋体"/>
                <w:kern w:val="0"/>
                <w:szCs w:val="21"/>
              </w:rPr>
              <w:t>1.中标人是否提供履约保证金：</w:t>
            </w:r>
            <w:r>
              <w:rPr>
                <w:rFonts w:hint="eastAsia" w:ascii="宋体" w:hAnsi="宋体"/>
                <w:b/>
                <w:bCs/>
                <w:kern w:val="0"/>
                <w:szCs w:val="21"/>
                <w:u w:val="single"/>
              </w:rPr>
              <w:t>提供</w:t>
            </w:r>
            <w:r>
              <w:rPr>
                <w:rFonts w:hint="eastAsia" w:ascii="宋体" w:hAnsi="宋体"/>
                <w:kern w:val="0"/>
                <w:szCs w:val="21"/>
              </w:rPr>
              <w:t>。</w:t>
            </w:r>
          </w:p>
          <w:p w14:paraId="1DDEA946">
            <w:pPr>
              <w:snapToGrid w:val="0"/>
              <w:spacing w:line="400" w:lineRule="exact"/>
              <w:ind w:firstLine="420" w:firstLineChars="200"/>
              <w:rPr>
                <w:rFonts w:ascii="宋体" w:hAnsi="宋体"/>
                <w:kern w:val="0"/>
                <w:szCs w:val="21"/>
              </w:rPr>
            </w:pPr>
            <w:r>
              <w:rPr>
                <w:rFonts w:hint="eastAsia" w:ascii="宋体" w:hAnsi="宋体"/>
                <w:kern w:val="0"/>
                <w:szCs w:val="21"/>
              </w:rPr>
              <w:t>2.中标人提供履约保证金的形式、金额及期限：</w:t>
            </w:r>
          </w:p>
          <w:p w14:paraId="0210954F">
            <w:pPr>
              <w:snapToGrid w:val="0"/>
              <w:spacing w:line="400" w:lineRule="exact"/>
              <w:ind w:firstLine="420" w:firstLineChars="200"/>
              <w:rPr>
                <w:rFonts w:ascii="宋体" w:hAnsi="宋体" w:cs="宋体"/>
                <w:kern w:val="0"/>
                <w:szCs w:val="21"/>
                <w:u w:val="single"/>
              </w:rPr>
            </w:pPr>
            <w:r>
              <w:rPr>
                <w:rFonts w:hint="eastAsia" w:ascii="宋体" w:hAnsi="宋体"/>
                <w:kern w:val="0"/>
                <w:szCs w:val="21"/>
              </w:rPr>
              <w:t>（1）履约保证金的形式：</w:t>
            </w:r>
            <w:r>
              <w:rPr>
                <w:rFonts w:hint="eastAsia" w:ascii="宋体" w:hAnsi="宋体" w:cs="宋体"/>
                <w:kern w:val="0"/>
                <w:szCs w:val="21"/>
                <w:u w:val="single"/>
              </w:rPr>
              <w:t>转帐或银行履约保函。</w:t>
            </w:r>
          </w:p>
          <w:p w14:paraId="513CB7FD">
            <w:pPr>
              <w:snapToGrid w:val="0"/>
              <w:spacing w:line="400" w:lineRule="exact"/>
              <w:ind w:firstLine="420" w:firstLineChars="200"/>
              <w:rPr>
                <w:rFonts w:ascii="宋体" w:hAnsi="宋体"/>
                <w:kern w:val="0"/>
                <w:szCs w:val="21"/>
              </w:rPr>
            </w:pPr>
            <w:r>
              <w:rPr>
                <w:rFonts w:hint="eastAsia" w:ascii="宋体" w:hAnsi="宋体"/>
                <w:kern w:val="0"/>
                <w:szCs w:val="21"/>
              </w:rPr>
              <w:t>银行履约保函示范文本详见第四章合同条款及格式附件。中标人提交的履约保函应严格执行其示范文本，不得对示范文本中的实质性内容进行修改。</w:t>
            </w:r>
          </w:p>
          <w:p w14:paraId="216B38E9">
            <w:pPr>
              <w:snapToGrid w:val="0"/>
              <w:spacing w:line="400" w:lineRule="exact"/>
              <w:ind w:firstLine="420" w:firstLineChars="200"/>
              <w:rPr>
                <w:rFonts w:ascii="宋体" w:hAnsi="宋体" w:cs="宋体"/>
                <w:szCs w:val="21"/>
              </w:rPr>
            </w:pPr>
            <w:r>
              <w:rPr>
                <w:rFonts w:hint="eastAsia" w:ascii="宋体" w:hAnsi="宋体"/>
                <w:kern w:val="0"/>
                <w:szCs w:val="21"/>
              </w:rPr>
              <w:t>（2）具体要求：</w:t>
            </w:r>
            <w:r>
              <w:rPr>
                <w:rFonts w:hint="eastAsia" w:ascii="宋体" w:hAnsi="宋体" w:cs="宋体"/>
                <w:kern w:val="0"/>
                <w:szCs w:val="21"/>
              </w:rPr>
              <w:t>履约保函必须是</w:t>
            </w:r>
            <w:r>
              <w:rPr>
                <w:rFonts w:hint="eastAsia" w:ascii="宋体" w:hAnsi="宋体" w:cs="宋体"/>
                <w:szCs w:val="21"/>
              </w:rPr>
              <w:t>在国有商业银行或全国性股份制商业银行开具，且纸质保函能在开立人在渝的总部或者分支机构进行核验，纸质保函为不可撤销、见索即付的独立保函。</w:t>
            </w:r>
          </w:p>
          <w:p w14:paraId="2972FE84">
            <w:pPr>
              <w:snapToGrid w:val="0"/>
              <w:spacing w:line="400" w:lineRule="exact"/>
              <w:ind w:firstLine="420" w:firstLineChars="200"/>
              <w:rPr>
                <w:rFonts w:ascii="宋体" w:hAnsi="宋体"/>
                <w:kern w:val="0"/>
                <w:szCs w:val="21"/>
              </w:rPr>
            </w:pPr>
            <w:r>
              <w:rPr>
                <w:rFonts w:hint="eastAsia" w:ascii="宋体" w:hAnsi="宋体"/>
                <w:kern w:val="0"/>
                <w:szCs w:val="21"/>
              </w:rPr>
              <w:t>中标人对所提交的履约保函的真实性、合法性、有效性负责。</w:t>
            </w:r>
          </w:p>
          <w:p w14:paraId="3B9AC673">
            <w:pPr>
              <w:snapToGrid w:val="0"/>
              <w:spacing w:line="400" w:lineRule="exact"/>
              <w:ind w:firstLine="420" w:firstLineChars="200"/>
              <w:rPr>
                <w:rFonts w:ascii="宋体" w:hAnsi="宋体"/>
                <w:kern w:val="0"/>
                <w:szCs w:val="21"/>
              </w:rPr>
            </w:pPr>
            <w:r>
              <w:rPr>
                <w:rFonts w:hint="eastAsia" w:ascii="宋体" w:hAnsi="宋体"/>
                <w:kern w:val="0"/>
                <w:szCs w:val="21"/>
              </w:rPr>
              <w:t>（3）履约保证金的金额：</w:t>
            </w:r>
            <w:r>
              <w:rPr>
                <w:rFonts w:hint="eastAsia" w:ascii="宋体" w:hAnsi="宋体" w:cs="宋体"/>
                <w:iCs/>
                <w:kern w:val="0"/>
                <w:szCs w:val="21"/>
                <w:highlight w:val="yellow"/>
                <w:u w:val="single"/>
              </w:rPr>
              <w:t>中标合同金额的</w:t>
            </w:r>
            <w:r>
              <w:rPr>
                <w:rFonts w:hint="eastAsia" w:ascii="宋体" w:hAnsi="宋体" w:cs="宋体"/>
                <w:iCs/>
                <w:kern w:val="0"/>
                <w:szCs w:val="21"/>
                <w:highlight w:val="yellow"/>
                <w:u w:val="single"/>
                <w:lang w:val="en-US" w:eastAsia="zh-CN"/>
              </w:rPr>
              <w:t>5</w:t>
            </w:r>
            <w:r>
              <w:rPr>
                <w:rFonts w:hint="eastAsia" w:ascii="宋体" w:hAnsi="宋体" w:cs="宋体"/>
                <w:iCs/>
                <w:kern w:val="0"/>
                <w:szCs w:val="21"/>
                <w:highlight w:val="yellow"/>
                <w:u w:val="single"/>
              </w:rPr>
              <w:t xml:space="preserve">% </w:t>
            </w:r>
            <w:r>
              <w:rPr>
                <w:rFonts w:hint="eastAsia" w:ascii="宋体" w:hAnsi="宋体" w:cs="宋体"/>
                <w:iCs/>
                <w:color w:val="0000FF"/>
                <w:kern w:val="0"/>
                <w:szCs w:val="21"/>
              </w:rPr>
              <w:t>。</w:t>
            </w:r>
          </w:p>
          <w:p w14:paraId="3BBC01F8">
            <w:pPr>
              <w:snapToGrid w:val="0"/>
              <w:spacing w:line="400" w:lineRule="exact"/>
              <w:ind w:firstLine="420" w:firstLineChars="200"/>
              <w:rPr>
                <w:rFonts w:ascii="宋体" w:hAnsi="宋体"/>
                <w:kern w:val="0"/>
                <w:szCs w:val="21"/>
              </w:rPr>
            </w:pPr>
            <w:r>
              <w:rPr>
                <w:rFonts w:hint="eastAsia" w:ascii="宋体" w:hAnsi="宋体"/>
                <w:kern w:val="0"/>
                <w:szCs w:val="21"/>
              </w:rPr>
              <w:t>（4）履约保证金的提交时间：见专用合同条款。</w:t>
            </w:r>
          </w:p>
          <w:p w14:paraId="36A458EB">
            <w:pPr>
              <w:snapToGrid w:val="0"/>
              <w:spacing w:line="400" w:lineRule="exact"/>
              <w:ind w:firstLine="420" w:firstLineChars="200"/>
              <w:rPr>
                <w:rFonts w:ascii="宋体" w:hAnsi="宋体"/>
                <w:kern w:val="0"/>
                <w:szCs w:val="21"/>
              </w:rPr>
            </w:pPr>
            <w:r>
              <w:rPr>
                <w:rFonts w:hint="eastAsia" w:ascii="宋体" w:hAnsi="宋体"/>
                <w:kern w:val="0"/>
                <w:szCs w:val="21"/>
              </w:rPr>
              <w:t>（5）履约保证金的期限：见专用合同条款。</w:t>
            </w:r>
          </w:p>
          <w:p w14:paraId="61C5ACFB">
            <w:pPr>
              <w:snapToGrid w:val="0"/>
              <w:spacing w:after="48" w:afterLines="20" w:line="400" w:lineRule="exact"/>
              <w:ind w:firstLine="420" w:firstLineChars="200"/>
              <w:rPr>
                <w:rFonts w:ascii="宋体" w:hAnsi="宋体"/>
                <w:kern w:val="0"/>
                <w:szCs w:val="21"/>
              </w:rPr>
            </w:pPr>
            <w:r>
              <w:rPr>
                <w:rFonts w:hint="eastAsia" w:ascii="宋体" w:hAnsi="宋体"/>
                <w:kern w:val="0"/>
                <w:szCs w:val="21"/>
              </w:rPr>
              <w:t>（6）履约保证金的退还时间：见专用合同条款。</w:t>
            </w:r>
          </w:p>
        </w:tc>
      </w:tr>
      <w:tr w14:paraId="041A2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7A3A0A6">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2B56C012">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3A133C1F">
            <w:pPr>
              <w:snapToGrid w:val="0"/>
              <w:spacing w:line="400" w:lineRule="exact"/>
              <w:ind w:firstLine="420" w:firstLineChars="200"/>
              <w:rPr>
                <w:rFonts w:ascii="宋体" w:hAnsi="宋体"/>
                <w:kern w:val="0"/>
                <w:szCs w:val="21"/>
              </w:rPr>
            </w:pPr>
            <w:r>
              <w:rPr>
                <w:rFonts w:hint="eastAsia" w:ascii="宋体" w:hAnsi="宋体"/>
                <w:kern w:val="0"/>
                <w:szCs w:val="21"/>
              </w:rPr>
              <w:t>（1）投标截止时间止，投标人少于 3 个的（</w:t>
            </w:r>
            <w:r>
              <w:rPr>
                <w:rFonts w:hint="eastAsia" w:ascii="宋体" w:hAnsi="宋体"/>
                <w:b/>
                <w:bCs/>
                <w:kern w:val="0"/>
                <w:szCs w:val="21"/>
              </w:rPr>
              <w:t>本款只适用于首次招标</w:t>
            </w:r>
            <w:r>
              <w:rPr>
                <w:rFonts w:hint="eastAsia" w:ascii="宋体" w:hAnsi="宋体"/>
                <w:kern w:val="0"/>
                <w:szCs w:val="21"/>
              </w:rPr>
              <w:t>）；</w:t>
            </w:r>
          </w:p>
          <w:p w14:paraId="0EF632FA">
            <w:pPr>
              <w:snapToGrid w:val="0"/>
              <w:spacing w:line="400" w:lineRule="exact"/>
              <w:ind w:firstLine="420" w:firstLineChars="200"/>
              <w:rPr>
                <w:rFonts w:ascii="宋体" w:hAnsi="宋体"/>
                <w:kern w:val="0"/>
                <w:szCs w:val="21"/>
              </w:rPr>
            </w:pPr>
            <w:r>
              <w:rPr>
                <w:rFonts w:hint="eastAsia" w:ascii="宋体" w:hAnsi="宋体"/>
                <w:kern w:val="0"/>
                <w:szCs w:val="21"/>
              </w:rPr>
              <w:t>（2）经评标委员会评审后否决所有投标的；</w:t>
            </w:r>
          </w:p>
          <w:p w14:paraId="160E5FC3">
            <w:pPr>
              <w:snapToGrid w:val="0"/>
              <w:spacing w:line="400" w:lineRule="exact"/>
              <w:ind w:firstLine="420" w:firstLineChars="200"/>
              <w:rPr>
                <w:rFonts w:ascii="宋体" w:hAnsi="宋体"/>
                <w:kern w:val="0"/>
                <w:szCs w:val="21"/>
              </w:rPr>
            </w:pPr>
            <w:r>
              <w:rPr>
                <w:rFonts w:hint="eastAsia" w:ascii="宋体" w:hAnsi="宋体"/>
                <w:kern w:val="0"/>
                <w:szCs w:val="21"/>
              </w:rPr>
              <w:t>（3）经评标委员会评审后部分投标被否决，因有效投标人不足三个使得投标明显缺乏竞争的（</w:t>
            </w:r>
            <w:r>
              <w:rPr>
                <w:rFonts w:hint="eastAsia" w:ascii="宋体" w:hAnsi="宋体"/>
                <w:b/>
                <w:bCs/>
                <w:kern w:val="0"/>
                <w:szCs w:val="21"/>
              </w:rPr>
              <w:t>本款只适用于首次招标</w:t>
            </w:r>
            <w:r>
              <w:rPr>
                <w:rFonts w:hint="eastAsia" w:ascii="宋体" w:hAnsi="宋体"/>
                <w:kern w:val="0"/>
                <w:szCs w:val="21"/>
              </w:rPr>
              <w:t>）；</w:t>
            </w:r>
          </w:p>
          <w:p w14:paraId="407C857F">
            <w:pPr>
              <w:snapToGrid w:val="0"/>
              <w:spacing w:line="400" w:lineRule="exact"/>
              <w:ind w:firstLine="420" w:firstLineChars="200"/>
              <w:rPr>
                <w:rFonts w:ascii="宋体" w:hAnsi="宋体"/>
                <w:kern w:val="0"/>
                <w:szCs w:val="21"/>
              </w:rPr>
            </w:pPr>
            <w:r>
              <w:rPr>
                <w:rFonts w:hint="eastAsia" w:ascii="宋体" w:hAnsi="宋体"/>
                <w:kern w:val="0"/>
                <w:szCs w:val="21"/>
              </w:rPr>
              <w:t>（4）法律法规规定的其他情形。</w:t>
            </w:r>
          </w:p>
        </w:tc>
      </w:tr>
      <w:tr w14:paraId="6299DB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90301B">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2B926C34">
            <w:pPr>
              <w:snapToGrid w:val="0"/>
              <w:spacing w:line="400" w:lineRule="exact"/>
              <w:jc w:val="center"/>
            </w:pPr>
            <w:bookmarkStart w:id="96" w:name="_Toc509218709"/>
            <w:bookmarkStart w:id="97" w:name="_Toc536628250"/>
            <w:bookmarkStart w:id="98" w:name="_Toc430530434"/>
            <w:bookmarkStart w:id="99" w:name="_Toc13210670"/>
            <w:bookmarkStart w:id="100" w:name="_Toc16930431"/>
            <w:r>
              <w:rPr>
                <w:rFonts w:hint="eastAsia" w:ascii="宋体" w:hAnsi="宋体"/>
                <w:kern w:val="0"/>
                <w:szCs w:val="21"/>
              </w:rPr>
              <w:t>重新</w:t>
            </w:r>
            <w:r>
              <w:rPr>
                <w:rFonts w:ascii="宋体" w:hAnsi="宋体"/>
                <w:kern w:val="0"/>
                <w:szCs w:val="21"/>
              </w:rPr>
              <w:t>招标和不再招标</w:t>
            </w:r>
            <w:bookmarkEnd w:id="96"/>
            <w:bookmarkEnd w:id="97"/>
            <w:bookmarkEnd w:id="98"/>
            <w:bookmarkEnd w:id="99"/>
            <w:bookmarkEnd w:id="100"/>
          </w:p>
        </w:tc>
        <w:tc>
          <w:tcPr>
            <w:tcW w:w="6490" w:type="dxa"/>
            <w:vAlign w:val="center"/>
          </w:tcPr>
          <w:p w14:paraId="2B4DCC0D">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27CBD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7EE4E0">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761F3F49">
            <w:pPr>
              <w:snapToGrid w:val="0"/>
              <w:spacing w:line="400" w:lineRule="exact"/>
              <w:jc w:val="center"/>
              <w:rPr>
                <w:rFonts w:ascii="宋体" w:hAnsi="宋体"/>
                <w:kern w:val="0"/>
                <w:szCs w:val="21"/>
              </w:rPr>
            </w:pPr>
            <w:r>
              <w:rPr>
                <w:rFonts w:ascii="宋体" w:hAnsi="宋体"/>
                <w:kern w:val="0"/>
                <w:szCs w:val="21"/>
              </w:rPr>
              <w:t>需要补充的其他内容</w:t>
            </w:r>
          </w:p>
        </w:tc>
      </w:tr>
      <w:tr w14:paraId="16FD46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583406">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FD09FC0">
            <w:pPr>
              <w:pageBreakBefore w:val="0"/>
              <w:kinsoku/>
              <w:topLinePunct w:val="0"/>
              <w:bidi w:val="0"/>
              <w:snapToGrid w:val="0"/>
              <w:spacing w:line="360" w:lineRule="auto"/>
              <w:jc w:val="center"/>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、投诉处理</w:t>
            </w:r>
          </w:p>
        </w:tc>
        <w:tc>
          <w:tcPr>
            <w:tcW w:w="6490" w:type="dxa"/>
            <w:vAlign w:val="center"/>
          </w:tcPr>
          <w:p w14:paraId="301AC5FC">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一</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p>
          <w:p w14:paraId="25FB143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提出质疑的供应商应当是参与所质疑项目采购活动的供应商。</w:t>
            </w:r>
          </w:p>
          <w:p w14:paraId="703653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供应商提出质疑应当提交质疑函和必要的证明材料。质疑函应当包括下列内容：</w:t>
            </w:r>
          </w:p>
          <w:p w14:paraId="34B59345">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（一）供应商的姓名或者名称、地址、邮编、联系人及联系电话；</w:t>
            </w:r>
          </w:p>
          <w:p w14:paraId="0D2E810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（二）质疑项目的名称、编号；</w:t>
            </w:r>
          </w:p>
          <w:p w14:paraId="6BFAC9A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（三）具体、明确的质疑事项和与质疑事项相关的请求；</w:t>
            </w:r>
          </w:p>
          <w:p w14:paraId="58188B0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（四）事实依据；</w:t>
            </w:r>
          </w:p>
          <w:p w14:paraId="3F2B7BD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（五）必要的法律依据；</w:t>
            </w:r>
          </w:p>
          <w:p w14:paraId="029FC6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（六）提出质疑的日期。</w:t>
            </w:r>
          </w:p>
          <w:p w14:paraId="4E2D8643">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供应商为自然人的，应当由本人签字；供应商为法人或者其他组织的，应当由法定代表人、主要负责人，或者其授权代表签字或者盖章，并加盖</w:t>
            </w:r>
            <w:r>
              <w:rPr>
                <w:rFonts w:hint="eastAsia" w:ascii="宋体" w:hAnsi="宋体" w:eastAsia="宋体" w:cs="宋体"/>
                <w:color w:val="000000" w:themeColor="text1"/>
                <w:kern w:val="0"/>
                <w:szCs w:val="21"/>
                <w:highlight w:val="none"/>
                <w:lang w:val="en-US" w:eastAsia="zh-CN"/>
                <w14:textFill>
                  <w14:solidFill>
                    <w14:schemeClr w14:val="tx1"/>
                  </w14:solidFill>
                </w14:textFill>
              </w:rPr>
              <w:t>单位法人章</w:t>
            </w:r>
            <w:r>
              <w:rPr>
                <w:rFonts w:hint="eastAsia" w:ascii="宋体" w:hAnsi="宋体" w:eastAsia="宋体" w:cs="宋体"/>
                <w:color w:val="000000" w:themeColor="text1"/>
                <w:kern w:val="0"/>
                <w:szCs w:val="21"/>
                <w:highlight w:val="none"/>
                <w14:textFill>
                  <w14:solidFill>
                    <w14:schemeClr w14:val="tx1"/>
                  </w14:solidFill>
                </w14:textFill>
              </w:rPr>
              <w:t>。</w:t>
            </w:r>
          </w:p>
          <w:p w14:paraId="57043CBB">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二</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质疑答复</w:t>
            </w:r>
          </w:p>
          <w:p w14:paraId="3B97FB0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采购人、采购代理机构应当在收到质疑函后 7个工作日内作出答复，并以书面形式通知质疑供应商和其他有关供应商。</w:t>
            </w:r>
          </w:p>
          <w:p w14:paraId="57DAFCB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（三）其他</w:t>
            </w:r>
          </w:p>
          <w:p w14:paraId="6DB6EE24">
            <w:pPr>
              <w:pageBreakBefore w:val="0"/>
              <w:kinsoku/>
              <w:topLinePunct w:val="0"/>
              <w:bidi w:val="0"/>
              <w:snapToGrid w:val="0"/>
              <w:spacing w:line="360" w:lineRule="auto"/>
              <w:ind w:firstLine="420" w:firstLineChars="200"/>
              <w:jc w:val="left"/>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1.供应商应按照《涪陵区区属国企采购质疑、投诉处理办法》要求，在法定质疑期内一次性提出针对同一采购程序环节的质疑。</w:t>
            </w:r>
          </w:p>
          <w:p w14:paraId="7E5CFAE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2.质疑函范本可在重庆市政府采购网（www.ccgp-chongqing.gov.cn）下载。</w:t>
            </w:r>
          </w:p>
          <w:p w14:paraId="1A535B94">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（四）投诉</w:t>
            </w:r>
          </w:p>
          <w:p w14:paraId="2E2A03B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1.质疑供应商对采购人、采购代理机构的答复不满意，或者未在规定时间内作出答复的，可以在答复期满后 15个工作日内向区国资委提起投诉。</w:t>
            </w:r>
          </w:p>
          <w:p w14:paraId="160A20C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2.供应商应按照《涪陵区区属国企采购质疑、投诉处理办法》要求递交投诉书和必要的证明材料。投诉书范本可在财政部门户网站和中国政府采购网下载。</w:t>
            </w:r>
          </w:p>
          <w:p w14:paraId="762453D6">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投诉书应当包括下列内容：</w:t>
            </w:r>
          </w:p>
          <w:p w14:paraId="59E5BE81">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（一）投诉人和被投诉人的姓名或者名称、通讯地址、邮编、联系人及联系电话；</w:t>
            </w:r>
          </w:p>
          <w:p w14:paraId="2FABFD95">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（二）质疑和质疑答复情况说明及相关证明材料；</w:t>
            </w:r>
          </w:p>
          <w:p w14:paraId="017D866A">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（三）具体、明确的投诉事项和与投诉事项相关的投诉请求；</w:t>
            </w:r>
          </w:p>
          <w:p w14:paraId="0246064F">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（四）事实依据；</w:t>
            </w:r>
          </w:p>
          <w:p w14:paraId="15E6D822">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（五）法律依据；</w:t>
            </w:r>
          </w:p>
          <w:p w14:paraId="4533DB3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（六）提起投诉的日期。</w:t>
            </w:r>
          </w:p>
          <w:p w14:paraId="64B817C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投诉人为自然人的，应当由本人签字；投诉人为法人或者其他组织的，应当由法定代表人、主要负责人，或者其授权代表签字或者盖章，并加盖单位法人章。</w:t>
            </w:r>
          </w:p>
          <w:p w14:paraId="0F2305BC">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025AA7C0">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636ECD2A">
            <w:pPr>
              <w:pStyle w:val="17"/>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7346EE17">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062662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E62F7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6EB8C731">
            <w:pPr>
              <w:snapToGrid w:val="0"/>
              <w:spacing w:line="400" w:lineRule="exact"/>
              <w:jc w:val="center"/>
              <w:rPr>
                <w:rFonts w:hint="eastAsia"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投标人注意事项</w:t>
            </w:r>
          </w:p>
        </w:tc>
        <w:tc>
          <w:tcPr>
            <w:tcW w:w="6490" w:type="dxa"/>
            <w:vAlign w:val="center"/>
          </w:tcPr>
          <w:p w14:paraId="116CEB8E">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157724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5880F4E5">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p>
        </w:tc>
      </w:tr>
      <w:tr w14:paraId="19E3F9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1FA1961">
            <w:pPr>
              <w:snapToGrid w:val="0"/>
              <w:spacing w:line="400" w:lineRule="exact"/>
              <w:jc w:val="center"/>
              <w:rPr>
                <w:rFonts w:hint="default" w:ascii="宋体" w:hAnsi="宋体" w:eastAsia="宋体"/>
                <w:kern w:val="0"/>
                <w:szCs w:val="21"/>
                <w:lang w:val="en-US" w:eastAsia="zh-CN"/>
              </w:rPr>
            </w:pPr>
            <w:bookmarkStart w:id="101" w:name="_Toc277082552"/>
            <w:bookmarkStart w:id="102" w:name="_Toc224103317"/>
            <w:bookmarkStart w:id="103" w:name="_Toc287620685"/>
            <w:bookmarkStart w:id="104" w:name="_Toc430530435"/>
            <w:bookmarkStart w:id="105" w:name="_Toc287607746"/>
            <w:bookmarkStart w:id="106" w:name="_Toc200513126"/>
            <w:r>
              <w:rPr>
                <w:rFonts w:hint="eastAsia" w:ascii="宋体" w:hAnsi="宋体"/>
                <w:kern w:val="0"/>
                <w:szCs w:val="21"/>
                <w:lang w:val="en-US" w:eastAsia="zh-CN"/>
              </w:rPr>
              <w:t>10.3</w:t>
            </w:r>
          </w:p>
        </w:tc>
        <w:tc>
          <w:tcPr>
            <w:tcW w:w="1754" w:type="dxa"/>
            <w:vAlign w:val="center"/>
          </w:tcPr>
          <w:p w14:paraId="3FE3540D">
            <w:pPr>
              <w:snapToGrid w:val="0"/>
              <w:spacing w:line="400" w:lineRule="exact"/>
              <w:jc w:val="center"/>
              <w:rPr>
                <w:rFonts w:hint="eastAsia" w:ascii="宋体" w:hAnsi="宋体" w:eastAsia="宋体" w:cs="宋体"/>
                <w:b/>
                <w:bCs/>
                <w:iCs/>
                <w:color w:val="FF0000"/>
                <w:kern w:val="0"/>
                <w:szCs w:val="21"/>
                <w:lang w:val="en-US" w:eastAsia="zh-CN"/>
              </w:rPr>
            </w:pPr>
            <w:r>
              <w:rPr>
                <w:rFonts w:hint="eastAsia" w:ascii="宋体" w:hAnsi="宋体" w:cs="宋体"/>
                <w:b/>
                <w:bCs/>
                <w:iCs/>
                <w:color w:val="FF0000"/>
                <w:kern w:val="0"/>
                <w:szCs w:val="21"/>
                <w:lang w:val="en-US" w:eastAsia="zh-CN"/>
              </w:rPr>
              <w:t>其他</w:t>
            </w:r>
          </w:p>
        </w:tc>
        <w:tc>
          <w:tcPr>
            <w:tcW w:w="6490" w:type="dxa"/>
            <w:vAlign w:val="center"/>
          </w:tcPr>
          <w:p w14:paraId="320E6E38">
            <w:pPr>
              <w:snapToGrid w:val="0"/>
              <w:spacing w:line="400" w:lineRule="exact"/>
              <w:ind w:firstLine="422" w:firstLineChars="200"/>
              <w:rPr>
                <w:rFonts w:hint="default" w:ascii="宋体" w:hAnsi="宋体" w:cs="宋体"/>
                <w:b/>
                <w:bCs/>
                <w:color w:val="FF0000"/>
                <w:szCs w:val="21"/>
                <w:lang w:val="en-US" w:eastAsia="zh-CN"/>
              </w:rPr>
            </w:pPr>
            <w:r>
              <w:rPr>
                <w:rFonts w:hint="eastAsia" w:ascii="宋体" w:hAnsi="宋体"/>
                <w:b/>
                <w:bCs/>
                <w:i w:val="0"/>
                <w:iCs/>
                <w:color w:val="FF0000"/>
                <w:kern w:val="0"/>
                <w:szCs w:val="21"/>
                <w:lang w:val="en-US" w:eastAsia="zh-CN"/>
              </w:rPr>
              <w:t>本文件中所称“单位法人章”指口语表述中的“单位公章”，请投标人注意，正确加盖公章，否则，评标委员会可能作出不利于投标人的评审。</w:t>
            </w:r>
          </w:p>
        </w:tc>
      </w:tr>
      <w:tr w14:paraId="615EAB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B00FB5E">
            <w:pPr>
              <w:snapToGrid w:val="0"/>
              <w:spacing w:line="400" w:lineRule="exact"/>
              <w:jc w:val="center"/>
              <w:rPr>
                <w:rFonts w:hint="default" w:ascii="宋体" w:hAnsi="宋体"/>
                <w:kern w:val="0"/>
                <w:szCs w:val="21"/>
                <w:lang w:val="en-US" w:eastAsia="zh-CN"/>
              </w:rPr>
            </w:pPr>
            <w:r>
              <w:rPr>
                <w:rFonts w:hint="eastAsia" w:ascii="宋体" w:hAnsi="宋体"/>
                <w:kern w:val="0"/>
                <w:szCs w:val="21"/>
                <w:lang w:val="en-US" w:eastAsia="zh-CN"/>
              </w:rPr>
              <w:t>10.4</w:t>
            </w:r>
          </w:p>
        </w:tc>
        <w:tc>
          <w:tcPr>
            <w:tcW w:w="1754" w:type="dxa"/>
            <w:vAlign w:val="center"/>
          </w:tcPr>
          <w:p w14:paraId="0E72D089">
            <w:pPr>
              <w:snapToGrid w:val="0"/>
              <w:spacing w:line="400" w:lineRule="exact"/>
              <w:jc w:val="center"/>
              <w:rPr>
                <w:rFonts w:hint="default" w:ascii="宋体" w:hAnsi="宋体" w:cs="宋体"/>
                <w:b/>
                <w:bCs/>
                <w:iCs/>
                <w:color w:val="FF0000"/>
                <w:kern w:val="0"/>
                <w:szCs w:val="21"/>
                <w:lang w:val="en-US" w:eastAsia="zh-CN"/>
              </w:rPr>
            </w:pPr>
            <w:r>
              <w:rPr>
                <w:rFonts w:hint="eastAsia" w:ascii="宋体" w:hAnsi="宋体" w:cs="宋体"/>
                <w:b/>
                <w:bCs/>
                <w:iCs/>
                <w:color w:val="FF0000"/>
                <w:kern w:val="0"/>
                <w:szCs w:val="21"/>
                <w:lang w:val="en-US" w:eastAsia="zh-CN"/>
              </w:rPr>
              <w:t>技术讲解</w:t>
            </w:r>
          </w:p>
        </w:tc>
        <w:tc>
          <w:tcPr>
            <w:tcW w:w="6490" w:type="dxa"/>
            <w:vAlign w:val="center"/>
          </w:tcPr>
          <w:p w14:paraId="579DC7E2">
            <w:pPr>
              <w:snapToGrid w:val="0"/>
              <w:spacing w:line="400" w:lineRule="exact"/>
              <w:ind w:firstLine="422" w:firstLineChars="200"/>
              <w:rPr>
                <w:rFonts w:hint="eastAsia" w:ascii="宋体" w:hAnsi="宋体"/>
                <w:b/>
                <w:bCs/>
                <w:i w:val="0"/>
                <w:iCs/>
                <w:color w:val="FF0000"/>
                <w:kern w:val="0"/>
                <w:szCs w:val="21"/>
                <w:lang w:val="en-US" w:eastAsia="zh-CN"/>
              </w:rPr>
            </w:pPr>
            <w:r>
              <w:rPr>
                <w:rFonts w:hint="eastAsia" w:ascii="宋体" w:hAnsi="宋体"/>
                <w:b/>
                <w:bCs/>
                <w:i w:val="0"/>
                <w:iCs/>
                <w:color w:val="FF0000"/>
                <w:kern w:val="0"/>
                <w:szCs w:val="21"/>
                <w:lang w:val="en-US" w:eastAsia="zh-CN"/>
              </w:rPr>
              <w:t>各投标人需派技术人员在开标当天就该项目作技术讲解，每一投标人讲解时间控制在20分钟内。</w:t>
            </w:r>
          </w:p>
        </w:tc>
      </w:tr>
    </w:tbl>
    <w:p w14:paraId="4CA88043">
      <w:pPr>
        <w:bidi w:val="0"/>
      </w:pPr>
      <w:r>
        <w:br w:type="page"/>
      </w:r>
    </w:p>
    <w:p w14:paraId="774D69B8">
      <w:pPr>
        <w:pStyle w:val="3"/>
        <w:spacing w:before="0" w:after="0" w:line="360" w:lineRule="auto"/>
        <w:rPr>
          <w:rFonts w:ascii="宋体" w:hAnsi="宋体"/>
          <w:b w:val="0"/>
          <w:snapToGrid w:val="0"/>
        </w:rPr>
      </w:pPr>
      <w:bookmarkStart w:id="107" w:name="_Toc8332"/>
      <w:bookmarkStart w:id="108" w:name="_Toc10763"/>
      <w:bookmarkStart w:id="109" w:name="_Toc509218710"/>
      <w:r>
        <w:rPr>
          <w:rFonts w:ascii="宋体" w:hAnsi="宋体"/>
          <w:b w:val="0"/>
          <w:snapToGrid w:val="0"/>
        </w:rPr>
        <w:t>1.  总则</w:t>
      </w:r>
      <w:bookmarkEnd w:id="101"/>
      <w:bookmarkEnd w:id="102"/>
      <w:bookmarkEnd w:id="103"/>
      <w:bookmarkEnd w:id="104"/>
      <w:bookmarkEnd w:id="105"/>
      <w:bookmarkEnd w:id="106"/>
      <w:bookmarkEnd w:id="107"/>
      <w:bookmarkEnd w:id="108"/>
      <w:bookmarkEnd w:id="109"/>
    </w:p>
    <w:p w14:paraId="6FDDC0CF">
      <w:pPr>
        <w:pStyle w:val="4"/>
        <w:snapToGrid w:val="0"/>
        <w:spacing w:before="0" w:after="0" w:line="360" w:lineRule="auto"/>
        <w:rPr>
          <w:rFonts w:ascii="宋体" w:hAnsi="宋体"/>
          <w:b w:val="0"/>
          <w:snapToGrid w:val="0"/>
          <w:sz w:val="24"/>
          <w:szCs w:val="24"/>
        </w:rPr>
      </w:pPr>
      <w:bookmarkStart w:id="110" w:name="_Toc277082553"/>
      <w:bookmarkStart w:id="111" w:name="_Toc287607747"/>
      <w:bookmarkStart w:id="112" w:name="_Toc224103318"/>
      <w:bookmarkStart w:id="113" w:name="_Toc287620686"/>
      <w:bookmarkStart w:id="114" w:name="_Toc22901"/>
      <w:bookmarkStart w:id="115" w:name="_Toc200513127"/>
      <w:bookmarkStart w:id="116" w:name="_Toc509218711"/>
      <w:bookmarkStart w:id="117" w:name="_Toc17171"/>
      <w:bookmarkStart w:id="118" w:name="_Toc43053043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10"/>
      <w:bookmarkEnd w:id="111"/>
      <w:bookmarkEnd w:id="112"/>
      <w:bookmarkEnd w:id="113"/>
      <w:bookmarkEnd w:id="114"/>
      <w:bookmarkEnd w:id="115"/>
      <w:bookmarkEnd w:id="116"/>
      <w:bookmarkEnd w:id="117"/>
      <w:bookmarkEnd w:id="118"/>
    </w:p>
    <w:p w14:paraId="293AC6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4EED4F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0112BB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46AD3C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35C7653">
      <w:pPr>
        <w:pStyle w:val="4"/>
        <w:snapToGrid w:val="0"/>
        <w:spacing w:before="0" w:after="0" w:line="360" w:lineRule="auto"/>
        <w:rPr>
          <w:rFonts w:ascii="宋体" w:hAnsi="宋体"/>
          <w:b w:val="0"/>
          <w:snapToGrid w:val="0"/>
          <w:sz w:val="24"/>
          <w:szCs w:val="24"/>
        </w:rPr>
      </w:pPr>
      <w:bookmarkStart w:id="119" w:name="_Toc200513128"/>
      <w:bookmarkStart w:id="120" w:name="_Toc287607748"/>
      <w:bookmarkStart w:id="121" w:name="_Toc224103319"/>
      <w:bookmarkStart w:id="122" w:name="_Toc21014"/>
      <w:bookmarkStart w:id="123" w:name="_Toc277082554"/>
      <w:bookmarkStart w:id="124" w:name="_Toc287620687"/>
      <w:bookmarkStart w:id="125" w:name="_Toc509218712"/>
      <w:bookmarkStart w:id="126" w:name="_Toc29373"/>
      <w:bookmarkStart w:id="127" w:name="_Toc43053043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9"/>
      <w:bookmarkEnd w:id="120"/>
      <w:bookmarkEnd w:id="121"/>
      <w:bookmarkEnd w:id="122"/>
      <w:bookmarkEnd w:id="123"/>
      <w:bookmarkEnd w:id="124"/>
      <w:bookmarkEnd w:id="125"/>
      <w:bookmarkEnd w:id="126"/>
      <w:bookmarkEnd w:id="127"/>
    </w:p>
    <w:p w14:paraId="7D34118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190B3B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374C6241">
      <w:pPr>
        <w:pStyle w:val="4"/>
        <w:snapToGrid w:val="0"/>
        <w:spacing w:before="0" w:after="0" w:line="360" w:lineRule="auto"/>
        <w:rPr>
          <w:rFonts w:ascii="宋体" w:hAnsi="宋体"/>
          <w:b w:val="0"/>
          <w:snapToGrid w:val="0"/>
          <w:sz w:val="24"/>
          <w:szCs w:val="24"/>
        </w:rPr>
      </w:pPr>
      <w:bookmarkStart w:id="128" w:name="_Toc200513129"/>
      <w:bookmarkStart w:id="129" w:name="_Toc224103320"/>
      <w:bookmarkStart w:id="130" w:name="_Toc277082555"/>
      <w:bookmarkStart w:id="131" w:name="_Toc430530438"/>
      <w:bookmarkStart w:id="132" w:name="_Toc287620688"/>
      <w:bookmarkStart w:id="133" w:name="_Toc509218713"/>
      <w:bookmarkStart w:id="134" w:name="_Toc287607749"/>
      <w:bookmarkStart w:id="135" w:name="_Toc365"/>
      <w:bookmarkStart w:id="136" w:name="_Toc32656"/>
      <w:r>
        <w:rPr>
          <w:rFonts w:ascii="宋体" w:hAnsi="宋体"/>
          <w:b w:val="0"/>
          <w:snapToGrid w:val="0"/>
          <w:sz w:val="24"/>
          <w:szCs w:val="24"/>
        </w:rPr>
        <w:t>1.3  招标范围、</w:t>
      </w:r>
      <w:bookmarkEnd w:id="128"/>
      <w:bookmarkEnd w:id="129"/>
      <w:bookmarkEnd w:id="130"/>
      <w:bookmarkEnd w:id="131"/>
      <w:bookmarkEnd w:id="132"/>
      <w:bookmarkEnd w:id="133"/>
      <w:bookmarkEnd w:id="134"/>
      <w:r>
        <w:rPr>
          <w:rFonts w:hint="eastAsia" w:ascii="宋体" w:hAnsi="宋体"/>
          <w:b w:val="0"/>
          <w:snapToGrid w:val="0"/>
          <w:sz w:val="24"/>
          <w:szCs w:val="24"/>
        </w:rPr>
        <w:t>交货期、交货地点和技术性能指标</w:t>
      </w:r>
      <w:bookmarkEnd w:id="135"/>
      <w:bookmarkEnd w:id="136"/>
    </w:p>
    <w:p w14:paraId="086236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AD0982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6F69BB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464FD073">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7EFCB832">
      <w:pPr>
        <w:pStyle w:val="4"/>
        <w:snapToGrid w:val="0"/>
        <w:spacing w:before="0" w:after="0" w:line="360" w:lineRule="auto"/>
        <w:rPr>
          <w:rFonts w:ascii="宋体" w:hAnsi="宋体"/>
          <w:b w:val="0"/>
          <w:snapToGrid w:val="0"/>
          <w:sz w:val="24"/>
          <w:szCs w:val="24"/>
        </w:rPr>
      </w:pPr>
      <w:bookmarkStart w:id="137" w:name="_Toc430530439"/>
      <w:bookmarkStart w:id="138" w:name="_Toc8453"/>
      <w:bookmarkStart w:id="139" w:name="_Toc287620689"/>
      <w:bookmarkStart w:id="140" w:name="_Toc287607750"/>
      <w:bookmarkStart w:id="141" w:name="_Toc24122"/>
      <w:bookmarkStart w:id="142" w:name="_Toc509218714"/>
      <w:bookmarkStart w:id="143" w:name="_Toc224103321"/>
      <w:bookmarkStart w:id="144" w:name="_Toc200513130"/>
      <w:bookmarkStart w:id="145" w:name="_Toc277082556"/>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37"/>
      <w:bookmarkEnd w:id="138"/>
      <w:bookmarkEnd w:id="139"/>
      <w:bookmarkEnd w:id="140"/>
      <w:bookmarkEnd w:id="141"/>
      <w:bookmarkEnd w:id="142"/>
      <w:bookmarkEnd w:id="143"/>
      <w:bookmarkEnd w:id="144"/>
      <w:bookmarkEnd w:id="145"/>
    </w:p>
    <w:p w14:paraId="40334F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0B90D0F7">
      <w:pPr>
        <w:pStyle w:val="4"/>
        <w:snapToGrid w:val="0"/>
        <w:spacing w:before="0" w:after="0" w:line="360" w:lineRule="auto"/>
        <w:rPr>
          <w:rFonts w:ascii="宋体" w:hAnsi="宋体"/>
          <w:b w:val="0"/>
          <w:snapToGrid w:val="0"/>
          <w:sz w:val="24"/>
          <w:szCs w:val="24"/>
        </w:rPr>
      </w:pPr>
      <w:bookmarkStart w:id="146" w:name="_Toc509218715"/>
      <w:bookmarkStart w:id="147" w:name="_Toc12047"/>
      <w:bookmarkStart w:id="148" w:name="_Toc287607751"/>
      <w:bookmarkStart w:id="149" w:name="_Toc287620690"/>
      <w:bookmarkStart w:id="150" w:name="_Toc18316"/>
      <w:bookmarkStart w:id="151" w:name="_Toc430530440"/>
      <w:bookmarkStart w:id="152" w:name="_Toc200513131"/>
      <w:bookmarkStart w:id="153" w:name="_Toc277082557"/>
      <w:bookmarkStart w:id="154" w:name="_Toc224103322"/>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6"/>
      <w:bookmarkEnd w:id="147"/>
      <w:bookmarkEnd w:id="148"/>
      <w:bookmarkEnd w:id="149"/>
      <w:bookmarkEnd w:id="150"/>
      <w:bookmarkEnd w:id="151"/>
      <w:bookmarkEnd w:id="152"/>
      <w:bookmarkEnd w:id="153"/>
      <w:bookmarkEnd w:id="154"/>
    </w:p>
    <w:p w14:paraId="4DAD59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E578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4FEEC17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158169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20C190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cs="宋体"/>
          <w:szCs w:val="21"/>
          <w:lang w:bidi="ar"/>
        </w:rPr>
        <w:t>投标截止日投标资格情况</w:t>
      </w:r>
      <w:r>
        <w:rPr>
          <w:rFonts w:ascii="宋体" w:hAnsi="宋体"/>
          <w:snapToGrid w:val="0"/>
          <w:kern w:val="0"/>
          <w:szCs w:val="21"/>
        </w:rPr>
        <w:t>：见投标人须知前附表；</w:t>
      </w:r>
    </w:p>
    <w:p w14:paraId="3CC25AF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072872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5C037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rPr>
        <w:t>共同投标协议</w:t>
      </w:r>
      <w:r>
        <w:rPr>
          <w:rFonts w:ascii="宋体" w:hAnsi="宋体"/>
          <w:snapToGrid w:val="0"/>
          <w:kern w:val="0"/>
          <w:szCs w:val="21"/>
        </w:rPr>
        <w:t>，明确联合体牵头人和各方权利义务，并承诺就中标项目向招标人承担连带责任；</w:t>
      </w:r>
    </w:p>
    <w:p w14:paraId="2A27FC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rPr>
        <w:t>共同投标协议约定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5B1ADAF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04FAF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BFCF25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31EB31BB">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26DF994B">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4437D6C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D36D6D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2BDC2A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384EC6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122EF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744FAB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F605C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bookmarkStart w:id="155" w:name="_Hlk66280425"/>
      <w:r>
        <w:rPr>
          <w:rFonts w:ascii="宋体" w:hAnsi="宋体"/>
          <w:snapToGrid w:val="0"/>
          <w:kern w:val="0"/>
          <w:szCs w:val="21"/>
        </w:rPr>
        <w:t>被责令停产停业、暂扣或者吊销许可证、暂扣或者吊销执照；</w:t>
      </w:r>
      <w:bookmarkEnd w:id="155"/>
    </w:p>
    <w:p w14:paraId="1EC655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56" w:name="_Hlk66280433"/>
      <w:r>
        <w:rPr>
          <w:rFonts w:ascii="宋体" w:hAnsi="宋体"/>
          <w:snapToGrid w:val="0"/>
          <w:kern w:val="0"/>
          <w:szCs w:val="21"/>
        </w:rPr>
        <w:t>进入清算程序，或被宣告破产，或其他丧失履约能力的情形；</w:t>
      </w:r>
      <w:bookmarkEnd w:id="156"/>
    </w:p>
    <w:p w14:paraId="39DA616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（13）被市场监督管理机关在全国企业信用信息公示系统中列入严重违法失信企业名单；</w:t>
      </w:r>
    </w:p>
    <w:p w14:paraId="09D66D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4</w:t>
      </w:r>
      <w:r>
        <w:rPr>
          <w:rFonts w:ascii="宋体" w:hAnsi="宋体"/>
          <w:snapToGrid w:val="0"/>
          <w:kern w:val="0"/>
          <w:szCs w:val="21"/>
        </w:rPr>
        <w:t>）法律法规或投标人须知前附表规定的其他情形。</w:t>
      </w:r>
    </w:p>
    <w:p w14:paraId="022B08A0">
      <w:pPr>
        <w:pStyle w:val="4"/>
        <w:snapToGrid w:val="0"/>
        <w:spacing w:before="0" w:after="0" w:line="360" w:lineRule="auto"/>
        <w:rPr>
          <w:rFonts w:ascii="宋体" w:hAnsi="宋体"/>
          <w:b w:val="0"/>
          <w:snapToGrid w:val="0"/>
          <w:sz w:val="24"/>
          <w:szCs w:val="24"/>
        </w:rPr>
      </w:pPr>
      <w:bookmarkStart w:id="157" w:name="_Toc277082558"/>
      <w:bookmarkStart w:id="158" w:name="_Toc200513132"/>
      <w:bookmarkStart w:id="159" w:name="_Toc287607752"/>
      <w:bookmarkStart w:id="160" w:name="_Toc3874"/>
      <w:bookmarkStart w:id="161" w:name="_Toc430530441"/>
      <w:bookmarkStart w:id="162" w:name="_Toc224103323"/>
      <w:bookmarkStart w:id="163" w:name="_Toc287620691"/>
      <w:bookmarkStart w:id="164" w:name="_Toc3034"/>
      <w:bookmarkStart w:id="165" w:name="_Toc509218716"/>
      <w:r>
        <w:rPr>
          <w:rFonts w:ascii="宋体" w:hAnsi="宋体"/>
          <w:b w:val="0"/>
          <w:snapToGrid w:val="0"/>
          <w:sz w:val="24"/>
          <w:szCs w:val="24"/>
        </w:rPr>
        <w:t>1.5  费用承担</w:t>
      </w:r>
      <w:bookmarkEnd w:id="157"/>
      <w:bookmarkEnd w:id="158"/>
      <w:bookmarkEnd w:id="159"/>
      <w:bookmarkEnd w:id="160"/>
      <w:bookmarkEnd w:id="161"/>
      <w:bookmarkEnd w:id="162"/>
      <w:bookmarkEnd w:id="163"/>
      <w:bookmarkEnd w:id="164"/>
      <w:bookmarkEnd w:id="165"/>
    </w:p>
    <w:p w14:paraId="47F68E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8CD9284">
      <w:pPr>
        <w:pStyle w:val="4"/>
        <w:snapToGrid w:val="0"/>
        <w:spacing w:before="0" w:after="0" w:line="360" w:lineRule="auto"/>
        <w:rPr>
          <w:rFonts w:ascii="宋体" w:hAnsi="宋体"/>
          <w:b w:val="0"/>
          <w:snapToGrid w:val="0"/>
          <w:sz w:val="24"/>
          <w:szCs w:val="24"/>
        </w:rPr>
      </w:pPr>
      <w:bookmarkStart w:id="166" w:name="_Toc287620692"/>
      <w:bookmarkStart w:id="167" w:name="_Toc287607753"/>
      <w:bookmarkStart w:id="168" w:name="_Toc430530442"/>
      <w:bookmarkStart w:id="169" w:name="_Toc32721"/>
      <w:bookmarkStart w:id="170" w:name="_Toc27648"/>
      <w:bookmarkStart w:id="171" w:name="_Toc277082559"/>
      <w:bookmarkStart w:id="172" w:name="_Toc200513133"/>
      <w:bookmarkStart w:id="173" w:name="_Toc224103324"/>
      <w:bookmarkStart w:id="174" w:name="_Toc509218717"/>
      <w:r>
        <w:rPr>
          <w:rFonts w:ascii="宋体" w:hAnsi="宋体"/>
          <w:b w:val="0"/>
          <w:snapToGrid w:val="0"/>
          <w:sz w:val="24"/>
          <w:szCs w:val="24"/>
        </w:rPr>
        <w:t>1.6  保密</w:t>
      </w:r>
      <w:bookmarkEnd w:id="166"/>
      <w:bookmarkEnd w:id="167"/>
      <w:bookmarkEnd w:id="168"/>
      <w:bookmarkEnd w:id="169"/>
      <w:bookmarkEnd w:id="170"/>
      <w:bookmarkEnd w:id="171"/>
      <w:bookmarkEnd w:id="172"/>
      <w:bookmarkEnd w:id="173"/>
      <w:bookmarkEnd w:id="174"/>
    </w:p>
    <w:p w14:paraId="617ABDD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CD21D40">
      <w:pPr>
        <w:pStyle w:val="4"/>
        <w:snapToGrid w:val="0"/>
        <w:spacing w:before="0" w:after="0" w:line="360" w:lineRule="auto"/>
        <w:rPr>
          <w:rFonts w:ascii="宋体" w:hAnsi="宋体"/>
          <w:b w:val="0"/>
          <w:snapToGrid w:val="0"/>
          <w:sz w:val="24"/>
          <w:szCs w:val="24"/>
        </w:rPr>
      </w:pPr>
      <w:bookmarkStart w:id="175" w:name="_Toc19220"/>
      <w:bookmarkStart w:id="176" w:name="_Toc509218718"/>
      <w:bookmarkStart w:id="177" w:name="_Toc277082560"/>
      <w:bookmarkStart w:id="178" w:name="_Toc23607"/>
      <w:bookmarkStart w:id="179" w:name="_Toc287607754"/>
      <w:bookmarkStart w:id="180" w:name="_Toc430530443"/>
      <w:bookmarkStart w:id="181" w:name="_Toc287620693"/>
      <w:bookmarkStart w:id="182" w:name="_Toc200513134"/>
      <w:bookmarkStart w:id="183" w:name="_Toc224103325"/>
      <w:r>
        <w:rPr>
          <w:rFonts w:ascii="宋体" w:hAnsi="宋体"/>
          <w:b w:val="0"/>
          <w:snapToGrid w:val="0"/>
          <w:sz w:val="24"/>
          <w:szCs w:val="24"/>
        </w:rPr>
        <w:t>1.7  语言文字</w:t>
      </w:r>
      <w:bookmarkEnd w:id="175"/>
      <w:bookmarkEnd w:id="176"/>
      <w:bookmarkEnd w:id="177"/>
      <w:bookmarkEnd w:id="178"/>
      <w:bookmarkEnd w:id="179"/>
      <w:bookmarkEnd w:id="180"/>
      <w:bookmarkEnd w:id="181"/>
      <w:bookmarkEnd w:id="182"/>
      <w:bookmarkEnd w:id="183"/>
    </w:p>
    <w:p w14:paraId="63B8FD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4AF1AF6E">
      <w:pPr>
        <w:pStyle w:val="4"/>
        <w:snapToGrid w:val="0"/>
        <w:spacing w:before="0" w:after="0" w:line="360" w:lineRule="auto"/>
        <w:rPr>
          <w:rFonts w:ascii="宋体" w:hAnsi="宋体"/>
          <w:b w:val="0"/>
          <w:snapToGrid w:val="0"/>
          <w:sz w:val="24"/>
          <w:szCs w:val="24"/>
        </w:rPr>
      </w:pPr>
      <w:bookmarkStart w:id="184" w:name="_Toc27990"/>
      <w:bookmarkStart w:id="185" w:name="_Toc287620694"/>
      <w:bookmarkStart w:id="186" w:name="_Toc200513135"/>
      <w:bookmarkStart w:id="187" w:name="_Toc430530444"/>
      <w:bookmarkStart w:id="188" w:name="_Toc224103326"/>
      <w:bookmarkStart w:id="189" w:name="_Toc277082561"/>
      <w:bookmarkStart w:id="190" w:name="_Toc287607755"/>
      <w:bookmarkStart w:id="191" w:name="_Toc509218719"/>
      <w:bookmarkStart w:id="192" w:name="_Toc17922"/>
      <w:r>
        <w:rPr>
          <w:rFonts w:ascii="宋体" w:hAnsi="宋体"/>
          <w:b w:val="0"/>
          <w:snapToGrid w:val="0"/>
          <w:sz w:val="24"/>
          <w:szCs w:val="24"/>
        </w:rPr>
        <w:t>1.8  计量单位</w:t>
      </w:r>
      <w:bookmarkEnd w:id="184"/>
      <w:bookmarkEnd w:id="185"/>
      <w:bookmarkEnd w:id="186"/>
      <w:bookmarkEnd w:id="187"/>
      <w:bookmarkEnd w:id="188"/>
      <w:bookmarkEnd w:id="189"/>
      <w:bookmarkEnd w:id="190"/>
      <w:bookmarkEnd w:id="191"/>
      <w:bookmarkEnd w:id="192"/>
    </w:p>
    <w:p w14:paraId="34E3FC5B">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29551064">
      <w:pPr>
        <w:pStyle w:val="4"/>
        <w:snapToGrid w:val="0"/>
        <w:spacing w:before="0" w:after="0" w:line="360" w:lineRule="auto"/>
        <w:rPr>
          <w:rFonts w:ascii="宋体" w:hAnsi="宋体"/>
          <w:b w:val="0"/>
          <w:snapToGrid w:val="0"/>
          <w:sz w:val="24"/>
          <w:szCs w:val="24"/>
        </w:rPr>
      </w:pPr>
      <w:bookmarkStart w:id="193" w:name="_Toc24872"/>
      <w:bookmarkStart w:id="194" w:name="_Toc509218721"/>
      <w:bookmarkStart w:id="195" w:name="_Toc6516"/>
      <w:bookmarkStart w:id="196" w:name="_Toc430530446"/>
      <w:bookmarkStart w:id="197" w:name="_Toc287607757"/>
      <w:bookmarkStart w:id="198" w:name="_Toc277082563"/>
      <w:bookmarkStart w:id="199" w:name="_Toc200513137"/>
      <w:bookmarkStart w:id="200" w:name="_Toc224103328"/>
      <w:bookmarkStart w:id="201" w:name="_Toc28762069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93"/>
      <w:bookmarkEnd w:id="194"/>
      <w:bookmarkEnd w:id="195"/>
      <w:bookmarkEnd w:id="196"/>
      <w:bookmarkEnd w:id="197"/>
      <w:bookmarkEnd w:id="198"/>
      <w:bookmarkEnd w:id="199"/>
      <w:bookmarkEnd w:id="200"/>
      <w:bookmarkEnd w:id="201"/>
    </w:p>
    <w:p w14:paraId="3F62A44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645B4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B2B6C5E">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4BE93D5F">
      <w:pPr>
        <w:pStyle w:val="4"/>
        <w:snapToGrid w:val="0"/>
        <w:spacing w:before="0" w:after="0" w:line="360" w:lineRule="auto"/>
        <w:rPr>
          <w:rFonts w:ascii="宋体" w:hAnsi="宋体"/>
          <w:b w:val="0"/>
          <w:snapToGrid w:val="0"/>
          <w:sz w:val="24"/>
          <w:szCs w:val="24"/>
        </w:rPr>
      </w:pPr>
      <w:bookmarkStart w:id="202" w:name="_Toc200513138"/>
      <w:bookmarkStart w:id="203" w:name="_Toc277082564"/>
      <w:bookmarkStart w:id="204" w:name="_Toc509218722"/>
      <w:bookmarkStart w:id="205" w:name="_Toc430530447"/>
      <w:bookmarkStart w:id="206" w:name="_Toc287607758"/>
      <w:bookmarkStart w:id="207" w:name="_Toc287620697"/>
      <w:bookmarkStart w:id="208" w:name="_Toc13523"/>
      <w:bookmarkStart w:id="209" w:name="_Toc11925"/>
      <w:bookmarkStart w:id="210" w:name="_Toc224103329"/>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202"/>
      <w:bookmarkEnd w:id="203"/>
      <w:bookmarkEnd w:id="204"/>
      <w:bookmarkEnd w:id="205"/>
      <w:bookmarkEnd w:id="206"/>
      <w:bookmarkEnd w:id="207"/>
      <w:bookmarkEnd w:id="208"/>
      <w:bookmarkEnd w:id="209"/>
      <w:bookmarkEnd w:id="210"/>
    </w:p>
    <w:p w14:paraId="4DE43CA7">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7F7B606">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050ED87A">
      <w:pPr>
        <w:pStyle w:val="4"/>
        <w:snapToGrid w:val="0"/>
        <w:spacing w:before="0" w:after="0" w:line="360" w:lineRule="auto"/>
        <w:rPr>
          <w:rFonts w:ascii="宋体" w:hAnsi="宋体"/>
          <w:b/>
          <w:bCs w:val="0"/>
          <w:snapToGrid w:val="0"/>
          <w:sz w:val="24"/>
          <w:szCs w:val="24"/>
        </w:rPr>
      </w:pPr>
      <w:bookmarkStart w:id="211" w:name="_Toc430530448"/>
      <w:bookmarkStart w:id="212" w:name="_Toc200513139"/>
      <w:bookmarkStart w:id="213" w:name="_Toc287607759"/>
      <w:bookmarkStart w:id="214" w:name="_Toc287620698"/>
      <w:bookmarkStart w:id="215" w:name="_Toc224103330"/>
      <w:bookmarkStart w:id="216" w:name="_Toc509218723"/>
      <w:bookmarkStart w:id="217" w:name="_Toc277082565"/>
      <w:bookmarkStart w:id="218" w:name="_Toc11539"/>
      <w:bookmarkStart w:id="219" w:name="_Toc24997"/>
      <w:r>
        <w:rPr>
          <w:rFonts w:ascii="宋体" w:hAnsi="宋体"/>
          <w:b/>
          <w:bCs w:val="0"/>
          <w:snapToGrid w:val="0"/>
          <w:sz w:val="24"/>
          <w:szCs w:val="24"/>
        </w:rPr>
        <w:t>1.1</w:t>
      </w:r>
      <w:r>
        <w:rPr>
          <w:rFonts w:hint="eastAsia" w:ascii="宋体" w:hAnsi="宋体"/>
          <w:b/>
          <w:bCs w:val="0"/>
          <w:snapToGrid w:val="0"/>
          <w:sz w:val="24"/>
          <w:szCs w:val="24"/>
        </w:rPr>
        <w:t>1</w:t>
      </w:r>
      <w:r>
        <w:rPr>
          <w:rFonts w:ascii="宋体" w:hAnsi="宋体"/>
          <w:b/>
          <w:bCs w:val="0"/>
          <w:snapToGrid w:val="0"/>
          <w:sz w:val="24"/>
          <w:szCs w:val="24"/>
        </w:rPr>
        <w:t xml:space="preserve">  </w:t>
      </w:r>
      <w:bookmarkEnd w:id="211"/>
      <w:bookmarkEnd w:id="212"/>
      <w:bookmarkEnd w:id="213"/>
      <w:bookmarkEnd w:id="214"/>
      <w:bookmarkEnd w:id="215"/>
      <w:bookmarkEnd w:id="216"/>
      <w:bookmarkEnd w:id="217"/>
      <w:r>
        <w:rPr>
          <w:rFonts w:hint="eastAsia" w:ascii="宋体" w:hAnsi="宋体"/>
          <w:b/>
          <w:bCs w:val="0"/>
          <w:snapToGrid w:val="0"/>
          <w:sz w:val="24"/>
          <w:szCs w:val="24"/>
        </w:rPr>
        <w:t>响应和偏差</w:t>
      </w:r>
      <w:bookmarkEnd w:id="218"/>
      <w:bookmarkEnd w:id="219"/>
    </w:p>
    <w:p w14:paraId="2593810F">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1</w:t>
      </w:r>
      <w:r>
        <w:rPr>
          <w:rFonts w:ascii="宋体" w:hAnsi="宋体"/>
          <w:b/>
          <w:bCs w:val="0"/>
          <w:snapToGrid w:val="0"/>
          <w:kern w:val="0"/>
          <w:szCs w:val="21"/>
        </w:rPr>
        <w:t xml:space="preserve">  投标人应根据招标文件的要求提供</w:t>
      </w:r>
      <w:r>
        <w:rPr>
          <w:b/>
          <w:bCs w:val="0"/>
          <w:spacing w:val="-3"/>
        </w:rPr>
        <w:t>投标设备技术性能指标的详细描述、技术支持资料及技术服务和</w:t>
      </w:r>
      <w:r>
        <w:rPr>
          <w:rFonts w:hint="eastAsia"/>
          <w:b/>
          <w:bCs w:val="0"/>
          <w:spacing w:val="-3"/>
        </w:rPr>
        <w:t>质量保证期</w:t>
      </w:r>
      <w:r>
        <w:rPr>
          <w:b/>
          <w:bCs w:val="0"/>
          <w:spacing w:val="-3"/>
        </w:rPr>
        <w:t>服务计划等内容以对招标文件作出响应</w:t>
      </w:r>
      <w:r>
        <w:rPr>
          <w:rFonts w:ascii="宋体" w:hAnsi="宋体"/>
          <w:b/>
          <w:bCs w:val="0"/>
          <w:snapToGrid w:val="0"/>
          <w:kern w:val="0"/>
          <w:szCs w:val="21"/>
        </w:rPr>
        <w:t>。</w:t>
      </w:r>
    </w:p>
    <w:p w14:paraId="26CAF3E4">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2</w:t>
      </w:r>
      <w:r>
        <w:rPr>
          <w:rFonts w:ascii="宋体" w:hAnsi="宋体"/>
          <w:b/>
          <w:bCs w:val="0"/>
          <w:snapToGrid w:val="0"/>
          <w:kern w:val="0"/>
          <w:szCs w:val="21"/>
        </w:rPr>
        <w:t xml:space="preserve">  </w:t>
      </w:r>
      <w:r>
        <w:rPr>
          <w:b/>
          <w:bCs w:val="0"/>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52FB4AB1">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3</w:t>
      </w:r>
      <w:r>
        <w:rPr>
          <w:rFonts w:ascii="宋体" w:hAnsi="宋体"/>
          <w:b/>
          <w:bCs w:val="0"/>
          <w:snapToGrid w:val="0"/>
          <w:kern w:val="0"/>
          <w:szCs w:val="21"/>
        </w:rPr>
        <w:t xml:space="preserve">  </w:t>
      </w:r>
      <w:r>
        <w:rPr>
          <w:b/>
          <w:bCs w:val="0"/>
          <w:spacing w:val="-3"/>
        </w:rPr>
        <w:t>投标人须知前附表规定了</w:t>
      </w:r>
      <w:r>
        <w:rPr>
          <w:rFonts w:hint="eastAsia"/>
          <w:b/>
          <w:bCs w:val="0"/>
          <w:spacing w:val="-3"/>
        </w:rPr>
        <w:t>允许偏差</w:t>
      </w:r>
      <w:r>
        <w:rPr>
          <w:b/>
          <w:bCs w:val="0"/>
          <w:spacing w:val="-3"/>
        </w:rPr>
        <w:t>和最高偏差项数的，</w:t>
      </w:r>
      <w:r>
        <w:rPr>
          <w:rFonts w:hint="eastAsia"/>
          <w:b/>
          <w:bCs w:val="0"/>
          <w:spacing w:val="-3"/>
        </w:rPr>
        <w:t>投标文件的</w:t>
      </w:r>
      <w:r>
        <w:rPr>
          <w:b/>
          <w:bCs w:val="0"/>
          <w:spacing w:val="-3"/>
        </w:rPr>
        <w:t>偏差</w:t>
      </w:r>
      <w:r>
        <w:rPr>
          <w:rFonts w:hint="eastAsia"/>
          <w:b/>
          <w:bCs w:val="0"/>
          <w:spacing w:val="-3"/>
        </w:rPr>
        <w:t>项数</w:t>
      </w:r>
      <w:r>
        <w:rPr>
          <w:b/>
          <w:bCs w:val="0"/>
          <w:spacing w:val="-3"/>
        </w:rPr>
        <w:t>应当符合投标人须知前附表的规定。</w:t>
      </w:r>
    </w:p>
    <w:p w14:paraId="0D6D527A">
      <w:pPr>
        <w:autoSpaceDE w:val="0"/>
        <w:autoSpaceDN w:val="0"/>
        <w:adjustRightInd w:val="0"/>
        <w:snapToGrid w:val="0"/>
        <w:spacing w:line="360" w:lineRule="auto"/>
        <w:ind w:firstLine="422" w:firstLineChars="200"/>
        <w:rPr>
          <w:rFonts w:ascii="宋体" w:hAnsi="宋体"/>
          <w:b/>
          <w:bCs w:val="0"/>
          <w:snapToGrid w:val="0"/>
          <w:kern w:val="0"/>
          <w:szCs w:val="21"/>
        </w:rPr>
      </w:pPr>
      <w:r>
        <w:rPr>
          <w:rFonts w:hint="eastAsia" w:ascii="宋体" w:hAnsi="宋体"/>
          <w:b/>
          <w:bCs w:val="0"/>
          <w:snapToGrid w:val="0"/>
          <w:kern w:val="0"/>
          <w:szCs w:val="21"/>
        </w:rPr>
        <w:t>1</w:t>
      </w:r>
      <w:r>
        <w:rPr>
          <w:rFonts w:ascii="宋体" w:hAnsi="宋体"/>
          <w:b/>
          <w:bCs w:val="0"/>
          <w:snapToGrid w:val="0"/>
          <w:kern w:val="0"/>
          <w:szCs w:val="21"/>
        </w:rPr>
        <w:t>.1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4</w:t>
      </w:r>
      <w:r>
        <w:rPr>
          <w:rFonts w:ascii="宋体" w:hAnsi="宋体"/>
          <w:b/>
          <w:bCs w:val="0"/>
          <w:snapToGrid w:val="0"/>
          <w:kern w:val="0"/>
          <w:szCs w:val="21"/>
        </w:rPr>
        <w:t xml:space="preserve">  </w:t>
      </w:r>
      <w:r>
        <w:rPr>
          <w:b/>
          <w:bCs w:val="0"/>
          <w:spacing w:val="-3"/>
        </w:rPr>
        <w:t>投标文件对招标文件的全部偏差，均应在投标文件的商务和技术偏差表中列明，除列明的内容外，视为投标人响应招标文件的全部要求。</w:t>
      </w:r>
    </w:p>
    <w:p w14:paraId="3601D48F">
      <w:pPr>
        <w:pStyle w:val="3"/>
        <w:spacing w:before="0" w:after="0" w:line="360" w:lineRule="auto"/>
        <w:rPr>
          <w:rFonts w:ascii="宋体" w:hAnsi="宋体"/>
          <w:b w:val="0"/>
          <w:snapToGrid w:val="0"/>
        </w:rPr>
      </w:pPr>
      <w:bookmarkStart w:id="220" w:name="_Toc287607760"/>
      <w:bookmarkStart w:id="221" w:name="_Toc20430"/>
      <w:bookmarkStart w:id="222" w:name="_Toc287620699"/>
      <w:bookmarkStart w:id="223" w:name="_Toc20125"/>
      <w:bookmarkStart w:id="224" w:name="_Toc224103331"/>
      <w:bookmarkStart w:id="225" w:name="_Toc277082566"/>
      <w:bookmarkStart w:id="226" w:name="_Toc509218724"/>
      <w:bookmarkStart w:id="227" w:name="_Toc200513140"/>
      <w:bookmarkStart w:id="228" w:name="_Toc430530449"/>
      <w:r>
        <w:rPr>
          <w:rFonts w:ascii="宋体" w:hAnsi="宋体"/>
          <w:b w:val="0"/>
          <w:snapToGrid w:val="0"/>
        </w:rPr>
        <w:t>2.  招标文件</w:t>
      </w:r>
      <w:bookmarkEnd w:id="220"/>
      <w:bookmarkEnd w:id="221"/>
      <w:bookmarkEnd w:id="222"/>
      <w:bookmarkEnd w:id="223"/>
      <w:bookmarkEnd w:id="224"/>
      <w:bookmarkEnd w:id="225"/>
      <w:bookmarkEnd w:id="226"/>
      <w:bookmarkEnd w:id="227"/>
      <w:bookmarkEnd w:id="228"/>
    </w:p>
    <w:p w14:paraId="7F443B4D">
      <w:pPr>
        <w:pStyle w:val="4"/>
        <w:snapToGrid w:val="0"/>
        <w:spacing w:before="0" w:after="0" w:line="360" w:lineRule="auto"/>
        <w:rPr>
          <w:rFonts w:ascii="宋体" w:hAnsi="宋体"/>
          <w:b w:val="0"/>
          <w:snapToGrid w:val="0"/>
          <w:sz w:val="24"/>
          <w:szCs w:val="24"/>
        </w:rPr>
      </w:pPr>
      <w:bookmarkStart w:id="229" w:name="_Toc287620700"/>
      <w:bookmarkStart w:id="230" w:name="_Toc224103332"/>
      <w:bookmarkStart w:id="231" w:name="_Toc17625"/>
      <w:bookmarkStart w:id="232" w:name="_Toc430530450"/>
      <w:bookmarkStart w:id="233" w:name="_Toc277082567"/>
      <w:bookmarkStart w:id="234" w:name="_Toc509218725"/>
      <w:bookmarkStart w:id="235" w:name="_Toc200513141"/>
      <w:bookmarkStart w:id="236" w:name="_Toc11440"/>
      <w:bookmarkStart w:id="237" w:name="_Toc287607761"/>
      <w:r>
        <w:rPr>
          <w:rFonts w:ascii="宋体" w:hAnsi="宋体"/>
          <w:b w:val="0"/>
          <w:snapToGrid w:val="0"/>
          <w:sz w:val="24"/>
          <w:szCs w:val="24"/>
        </w:rPr>
        <w:t>2.1  招标文件的组成</w:t>
      </w:r>
      <w:bookmarkEnd w:id="229"/>
      <w:bookmarkEnd w:id="230"/>
      <w:bookmarkEnd w:id="231"/>
      <w:bookmarkEnd w:id="232"/>
      <w:bookmarkEnd w:id="233"/>
      <w:bookmarkEnd w:id="234"/>
      <w:bookmarkEnd w:id="235"/>
      <w:bookmarkEnd w:id="236"/>
      <w:bookmarkEnd w:id="237"/>
    </w:p>
    <w:p w14:paraId="77A3F28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679B30A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47A759C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7A2B131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618801E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9BD6C0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2E55CF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242B90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641F7E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1BD0F13A">
      <w:pPr>
        <w:pStyle w:val="4"/>
        <w:snapToGrid w:val="0"/>
        <w:spacing w:before="0" w:after="0" w:line="360" w:lineRule="auto"/>
        <w:rPr>
          <w:rFonts w:ascii="宋体" w:hAnsi="宋体"/>
          <w:b w:val="0"/>
          <w:snapToGrid w:val="0"/>
          <w:sz w:val="24"/>
          <w:szCs w:val="24"/>
        </w:rPr>
      </w:pPr>
      <w:bookmarkStart w:id="238" w:name="_Toc430530451"/>
      <w:bookmarkStart w:id="239" w:name="_Toc509218726"/>
      <w:bookmarkStart w:id="240" w:name="_Toc15670"/>
      <w:bookmarkStart w:id="241" w:name="_Toc3829"/>
      <w:r>
        <w:rPr>
          <w:rFonts w:ascii="宋体" w:hAnsi="宋体"/>
          <w:b w:val="0"/>
          <w:snapToGrid w:val="0"/>
          <w:sz w:val="24"/>
          <w:szCs w:val="24"/>
        </w:rPr>
        <w:t>2.2  招标文件的澄清</w:t>
      </w:r>
      <w:bookmarkEnd w:id="238"/>
      <w:bookmarkEnd w:id="239"/>
      <w:bookmarkEnd w:id="240"/>
      <w:bookmarkEnd w:id="241"/>
    </w:p>
    <w:p w14:paraId="39C3056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4FD11B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36902CD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5414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2BA9C6C8">
      <w:pPr>
        <w:pStyle w:val="4"/>
        <w:snapToGrid w:val="0"/>
        <w:spacing w:before="0" w:after="0" w:line="360" w:lineRule="auto"/>
        <w:rPr>
          <w:rFonts w:ascii="宋体" w:hAnsi="宋体"/>
          <w:b w:val="0"/>
          <w:snapToGrid w:val="0"/>
          <w:sz w:val="24"/>
          <w:szCs w:val="24"/>
        </w:rPr>
      </w:pPr>
      <w:bookmarkStart w:id="242" w:name="_Toc287607763"/>
      <w:bookmarkStart w:id="243" w:name="_Toc430530452"/>
      <w:bookmarkStart w:id="244" w:name="_Toc32340"/>
      <w:bookmarkStart w:id="245" w:name="_Toc200513143"/>
      <w:bookmarkStart w:id="246" w:name="_Toc509218727"/>
      <w:bookmarkStart w:id="247" w:name="_Toc12825"/>
      <w:bookmarkStart w:id="248" w:name="_Toc277082569"/>
      <w:bookmarkStart w:id="249" w:name="_Toc287620702"/>
      <w:bookmarkStart w:id="250" w:name="_Toc224103334"/>
      <w:r>
        <w:rPr>
          <w:rFonts w:ascii="宋体" w:hAnsi="宋体"/>
          <w:b w:val="0"/>
          <w:snapToGrid w:val="0"/>
          <w:sz w:val="24"/>
          <w:szCs w:val="24"/>
        </w:rPr>
        <w:t>2.3  招标文件的修改</w:t>
      </w:r>
      <w:bookmarkEnd w:id="242"/>
      <w:bookmarkEnd w:id="243"/>
      <w:bookmarkEnd w:id="244"/>
      <w:bookmarkEnd w:id="245"/>
      <w:bookmarkEnd w:id="246"/>
      <w:bookmarkEnd w:id="247"/>
      <w:bookmarkEnd w:id="248"/>
      <w:bookmarkEnd w:id="249"/>
      <w:bookmarkEnd w:id="250"/>
    </w:p>
    <w:p w14:paraId="6534908E">
      <w:pPr>
        <w:autoSpaceDE w:val="0"/>
        <w:autoSpaceDN w:val="0"/>
        <w:adjustRightInd w:val="0"/>
        <w:snapToGrid w:val="0"/>
        <w:spacing w:line="360" w:lineRule="auto"/>
        <w:ind w:firstLine="420"/>
        <w:rPr>
          <w:rFonts w:hint="eastAsia" w:ascii="宋体" w:hAnsi="宋体"/>
          <w:snapToGrid w:val="0"/>
        </w:rPr>
      </w:pPr>
      <w:bookmarkStart w:id="251" w:name="_Toc224103335"/>
      <w:bookmarkStart w:id="252" w:name="_Toc287620703"/>
      <w:bookmarkStart w:id="253" w:name="_Toc277082570"/>
      <w:bookmarkStart w:id="254" w:name="_Toc287607764"/>
      <w:bookmarkStart w:id="255" w:name="_Toc20051314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A5547D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4B23284">
      <w:pPr>
        <w:pStyle w:val="4"/>
        <w:snapToGrid w:val="0"/>
        <w:spacing w:before="0" w:after="0" w:line="360" w:lineRule="auto"/>
        <w:rPr>
          <w:rFonts w:ascii="宋体" w:hAnsi="宋体"/>
          <w:b w:val="0"/>
          <w:snapToGrid w:val="0"/>
          <w:sz w:val="24"/>
          <w:szCs w:val="24"/>
        </w:rPr>
      </w:pPr>
      <w:bookmarkStart w:id="256" w:name="_Toc3255"/>
      <w:bookmarkStart w:id="25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56"/>
      <w:bookmarkEnd w:id="257"/>
    </w:p>
    <w:p w14:paraId="6348ADE5">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6441004">
      <w:pPr>
        <w:pStyle w:val="3"/>
        <w:spacing w:before="0" w:after="0" w:line="360" w:lineRule="auto"/>
        <w:rPr>
          <w:rFonts w:ascii="宋体" w:hAnsi="宋体"/>
          <w:b w:val="0"/>
          <w:snapToGrid w:val="0"/>
        </w:rPr>
      </w:pPr>
      <w:bookmarkStart w:id="258" w:name="_Toc509218728"/>
      <w:bookmarkStart w:id="259" w:name="_Toc430530453"/>
      <w:bookmarkStart w:id="260" w:name="_Toc5998"/>
      <w:bookmarkStart w:id="261" w:name="_Toc17370"/>
      <w:r>
        <w:rPr>
          <w:rFonts w:ascii="宋体" w:hAnsi="宋体"/>
          <w:b w:val="0"/>
          <w:snapToGrid w:val="0"/>
        </w:rPr>
        <w:t>3.  投标文件</w:t>
      </w:r>
      <w:bookmarkEnd w:id="251"/>
      <w:bookmarkEnd w:id="252"/>
      <w:bookmarkEnd w:id="253"/>
      <w:bookmarkEnd w:id="254"/>
      <w:bookmarkEnd w:id="255"/>
      <w:bookmarkEnd w:id="258"/>
      <w:bookmarkEnd w:id="259"/>
      <w:bookmarkEnd w:id="260"/>
      <w:bookmarkEnd w:id="261"/>
    </w:p>
    <w:p w14:paraId="2C2763E3">
      <w:pPr>
        <w:pStyle w:val="4"/>
        <w:snapToGrid w:val="0"/>
        <w:spacing w:before="0" w:after="0" w:line="360" w:lineRule="auto"/>
        <w:rPr>
          <w:rFonts w:ascii="宋体" w:hAnsi="宋体"/>
          <w:b w:val="0"/>
          <w:snapToGrid w:val="0"/>
          <w:sz w:val="24"/>
          <w:szCs w:val="24"/>
        </w:rPr>
      </w:pPr>
      <w:bookmarkStart w:id="262" w:name="_Toc430530454"/>
      <w:bookmarkStart w:id="263" w:name="_Toc287607765"/>
      <w:bookmarkStart w:id="264" w:name="_Toc509218729"/>
      <w:bookmarkStart w:id="265" w:name="_Toc224103336"/>
      <w:bookmarkStart w:id="266" w:name="_Toc24599"/>
      <w:bookmarkStart w:id="267" w:name="_Toc277082571"/>
      <w:bookmarkStart w:id="268" w:name="_Toc13188"/>
      <w:bookmarkStart w:id="269" w:name="_Toc200513145"/>
      <w:bookmarkStart w:id="270" w:name="_Toc287620704"/>
      <w:r>
        <w:rPr>
          <w:rFonts w:ascii="宋体" w:hAnsi="宋体"/>
          <w:b w:val="0"/>
          <w:snapToGrid w:val="0"/>
          <w:sz w:val="24"/>
          <w:szCs w:val="24"/>
        </w:rPr>
        <w:t>3.1  投标文件的组成</w:t>
      </w:r>
      <w:bookmarkEnd w:id="262"/>
      <w:bookmarkEnd w:id="263"/>
      <w:bookmarkEnd w:id="264"/>
      <w:bookmarkEnd w:id="265"/>
      <w:bookmarkEnd w:id="266"/>
      <w:bookmarkEnd w:id="267"/>
      <w:bookmarkEnd w:id="268"/>
      <w:bookmarkEnd w:id="269"/>
      <w:bookmarkEnd w:id="270"/>
    </w:p>
    <w:p w14:paraId="7E2FCDC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0AF76FF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18E403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5941C19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4AAC884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（3）投标报价合理性说明（如有）；</w:t>
      </w:r>
    </w:p>
    <w:p w14:paraId="57F433F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（4）法定代表人身份证明或授权委托书。</w:t>
      </w:r>
    </w:p>
    <w:p w14:paraId="4E7ADC2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商务部分（如有）</w:t>
      </w:r>
    </w:p>
    <w:p w14:paraId="47FD94C8">
      <w:pPr>
        <w:autoSpaceDE w:val="0"/>
        <w:autoSpaceDN w:val="0"/>
        <w:adjustRightInd w:val="0"/>
        <w:snapToGrid w:val="0"/>
        <w:spacing w:line="360" w:lineRule="auto"/>
        <w:ind w:firstLine="420"/>
        <w:rPr>
          <w:rFonts w:ascii="宋体" w:hAnsi="宋体" w:cs="宋体"/>
        </w:rPr>
      </w:pPr>
      <w:r>
        <w:rPr>
          <w:rFonts w:hint="eastAsia" w:ascii="宋体" w:hAnsi="宋体" w:cs="宋体"/>
        </w:rPr>
        <w:t>（1）类似项目业绩情况表；</w:t>
      </w:r>
    </w:p>
    <w:p w14:paraId="5A5CB84E">
      <w:pPr>
        <w:autoSpaceDE w:val="0"/>
        <w:autoSpaceDN w:val="0"/>
        <w:adjustRightInd w:val="0"/>
        <w:snapToGrid w:val="0"/>
        <w:spacing w:line="360" w:lineRule="auto"/>
        <w:ind w:firstLine="420"/>
        <w:rPr>
          <w:rFonts w:ascii="宋体" w:hAnsi="宋体" w:cs="宋体"/>
        </w:rPr>
      </w:pPr>
      <w:r>
        <w:rPr>
          <w:rFonts w:hint="eastAsia" w:ascii="宋体" w:hAnsi="宋体" w:cs="宋体"/>
        </w:rPr>
        <w:t>（2）供货要求负偏差表（如有）；</w:t>
      </w:r>
    </w:p>
    <w:p w14:paraId="32177702">
      <w:pPr>
        <w:autoSpaceDE w:val="0"/>
        <w:autoSpaceDN w:val="0"/>
        <w:adjustRightInd w:val="0"/>
        <w:snapToGrid w:val="0"/>
        <w:spacing w:line="360" w:lineRule="auto"/>
        <w:ind w:firstLine="420"/>
        <w:rPr>
          <w:rFonts w:ascii="宋体" w:hAnsi="宋体" w:cs="宋体"/>
        </w:rPr>
      </w:pPr>
      <w:r>
        <w:rPr>
          <w:rFonts w:hint="eastAsia" w:ascii="宋体" w:hAnsi="宋体" w:cs="宋体"/>
        </w:rPr>
        <w:t>（3）其他资料（如有）。</w:t>
      </w:r>
    </w:p>
    <w:p w14:paraId="493D461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技术部分（如有）</w:t>
      </w:r>
    </w:p>
    <w:p w14:paraId="4EB5D8C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14B66D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4B5710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2FBD8CA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（3）共同投标协议（如有）；</w:t>
      </w:r>
    </w:p>
    <w:p w14:paraId="15C9D99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（4）承诺；</w:t>
      </w:r>
    </w:p>
    <w:p w14:paraId="7BACE6B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（5）其他资料。</w:t>
      </w:r>
    </w:p>
    <w:p w14:paraId="331C0686">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53308E3">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rPr>
        <w:t>共同投标协议</w:t>
      </w:r>
      <w:r>
        <w:rPr>
          <w:rFonts w:ascii="宋体" w:hAnsi="宋体"/>
          <w:snapToGrid w:val="0"/>
        </w:rPr>
        <w:t>。</w:t>
      </w:r>
    </w:p>
    <w:p w14:paraId="21E8CD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7B2EC2F1">
      <w:pPr>
        <w:pStyle w:val="4"/>
        <w:snapToGrid w:val="0"/>
        <w:spacing w:before="0" w:after="0" w:line="360" w:lineRule="auto"/>
        <w:rPr>
          <w:rFonts w:ascii="宋体" w:hAnsi="宋体"/>
          <w:b w:val="0"/>
          <w:snapToGrid w:val="0"/>
          <w:sz w:val="24"/>
          <w:szCs w:val="24"/>
        </w:rPr>
      </w:pPr>
      <w:bookmarkStart w:id="271" w:name="_Toc509218730"/>
      <w:bookmarkStart w:id="272" w:name="_Toc430530455"/>
      <w:bookmarkStart w:id="273" w:name="_Toc19667"/>
      <w:bookmarkStart w:id="274" w:name="_Toc224103337"/>
      <w:bookmarkStart w:id="275" w:name="_Toc200513146"/>
      <w:bookmarkStart w:id="276" w:name="_Toc277082572"/>
      <w:bookmarkStart w:id="277" w:name="_Toc18117"/>
      <w:bookmarkStart w:id="278" w:name="_Toc287620705"/>
      <w:bookmarkStart w:id="279" w:name="_Toc287607766"/>
      <w:r>
        <w:rPr>
          <w:rFonts w:ascii="宋体" w:hAnsi="宋体"/>
          <w:b w:val="0"/>
          <w:snapToGrid w:val="0"/>
          <w:sz w:val="24"/>
          <w:szCs w:val="24"/>
        </w:rPr>
        <w:t>3.2  投标报价</w:t>
      </w:r>
      <w:bookmarkEnd w:id="271"/>
      <w:bookmarkEnd w:id="272"/>
      <w:bookmarkEnd w:id="273"/>
      <w:bookmarkEnd w:id="274"/>
      <w:bookmarkEnd w:id="275"/>
      <w:bookmarkEnd w:id="276"/>
      <w:bookmarkEnd w:id="277"/>
      <w:bookmarkEnd w:id="278"/>
      <w:bookmarkEnd w:id="279"/>
    </w:p>
    <w:p w14:paraId="4BF99D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420BAF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5624E6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7660C8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60FC35DE">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6AB6BC7">
      <w:pPr>
        <w:pStyle w:val="4"/>
        <w:snapToGrid w:val="0"/>
        <w:spacing w:before="0" w:after="0" w:line="360" w:lineRule="auto"/>
        <w:rPr>
          <w:rFonts w:ascii="宋体" w:hAnsi="宋体"/>
          <w:b w:val="0"/>
          <w:snapToGrid w:val="0"/>
          <w:sz w:val="24"/>
          <w:szCs w:val="24"/>
        </w:rPr>
      </w:pPr>
      <w:bookmarkStart w:id="280" w:name="_Toc26740"/>
      <w:bookmarkStart w:id="281" w:name="_Toc16870"/>
      <w:bookmarkStart w:id="282" w:name="_Toc277082573"/>
      <w:bookmarkStart w:id="283" w:name="_Toc224103338"/>
      <w:bookmarkStart w:id="284" w:name="_Toc430530456"/>
      <w:bookmarkStart w:id="285" w:name="_Toc287607767"/>
      <w:bookmarkStart w:id="286" w:name="_Toc200513147"/>
      <w:bookmarkStart w:id="287" w:name="_Toc509218731"/>
      <w:bookmarkStart w:id="288" w:name="_Toc287620706"/>
      <w:r>
        <w:rPr>
          <w:rFonts w:ascii="宋体" w:hAnsi="宋体"/>
          <w:b w:val="0"/>
          <w:snapToGrid w:val="0"/>
          <w:sz w:val="24"/>
          <w:szCs w:val="24"/>
        </w:rPr>
        <w:t>3.3  投标有效期</w:t>
      </w:r>
      <w:bookmarkEnd w:id="280"/>
      <w:bookmarkEnd w:id="281"/>
      <w:bookmarkEnd w:id="282"/>
      <w:bookmarkEnd w:id="283"/>
      <w:bookmarkEnd w:id="284"/>
      <w:bookmarkEnd w:id="285"/>
      <w:bookmarkEnd w:id="286"/>
      <w:bookmarkEnd w:id="287"/>
      <w:bookmarkEnd w:id="288"/>
    </w:p>
    <w:p w14:paraId="39527A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2C40A517">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470A22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AD2874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299C0463">
      <w:pPr>
        <w:pStyle w:val="4"/>
        <w:keepNext w:val="0"/>
        <w:keepLines w:val="0"/>
        <w:snapToGrid w:val="0"/>
        <w:spacing w:before="0" w:after="0" w:line="360" w:lineRule="auto"/>
        <w:rPr>
          <w:rFonts w:ascii="宋体" w:hAnsi="宋体"/>
          <w:b w:val="0"/>
          <w:snapToGrid w:val="0"/>
          <w:sz w:val="24"/>
          <w:szCs w:val="24"/>
        </w:rPr>
      </w:pPr>
      <w:bookmarkStart w:id="289" w:name="_Toc277082574"/>
      <w:bookmarkStart w:id="290" w:name="_Toc287607768"/>
      <w:bookmarkStart w:id="291" w:name="_Toc224103339"/>
      <w:bookmarkStart w:id="292" w:name="_Toc287620707"/>
      <w:bookmarkStart w:id="293" w:name="_Toc509218732"/>
      <w:bookmarkStart w:id="294" w:name="_Toc200513148"/>
      <w:bookmarkStart w:id="295" w:name="_Toc430530457"/>
      <w:bookmarkStart w:id="296" w:name="_Toc12166"/>
      <w:bookmarkStart w:id="297" w:name="_Toc15747"/>
      <w:r>
        <w:rPr>
          <w:rFonts w:ascii="宋体" w:hAnsi="宋体"/>
          <w:b w:val="0"/>
          <w:snapToGrid w:val="0"/>
          <w:sz w:val="24"/>
          <w:szCs w:val="24"/>
        </w:rPr>
        <w:t>3.4  投标</w:t>
      </w:r>
      <w:bookmarkEnd w:id="289"/>
      <w:bookmarkEnd w:id="290"/>
      <w:bookmarkEnd w:id="291"/>
      <w:bookmarkEnd w:id="292"/>
      <w:bookmarkEnd w:id="293"/>
      <w:bookmarkEnd w:id="294"/>
      <w:bookmarkEnd w:id="295"/>
      <w:r>
        <w:rPr>
          <w:rFonts w:hint="eastAsia" w:ascii="宋体" w:hAnsi="宋体"/>
          <w:b w:val="0"/>
          <w:snapToGrid w:val="0"/>
          <w:sz w:val="24"/>
          <w:szCs w:val="24"/>
        </w:rPr>
        <w:t>保证金</w:t>
      </w:r>
      <w:bookmarkEnd w:id="296"/>
      <w:bookmarkEnd w:id="297"/>
    </w:p>
    <w:p w14:paraId="616104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2071CC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45E854A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D04CB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3BEFCFD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A05B55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480A879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5700CD0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w:t>
      </w:r>
      <w:r>
        <w:rPr>
          <w:rFonts w:ascii="宋体" w:hAnsi="宋体"/>
          <w:kern w:val="0"/>
          <w:szCs w:val="21"/>
        </w:rPr>
        <w:t>法律法规规定的其他情形。</w:t>
      </w:r>
    </w:p>
    <w:p w14:paraId="54C65437">
      <w:pPr>
        <w:pStyle w:val="4"/>
        <w:keepNext w:val="0"/>
        <w:keepLines w:val="0"/>
        <w:snapToGrid w:val="0"/>
        <w:spacing w:before="0" w:after="0" w:line="360" w:lineRule="auto"/>
        <w:rPr>
          <w:rFonts w:ascii="宋体" w:hAnsi="宋体"/>
          <w:b w:val="0"/>
          <w:snapToGrid w:val="0"/>
          <w:sz w:val="24"/>
          <w:szCs w:val="24"/>
        </w:rPr>
      </w:pPr>
      <w:bookmarkStart w:id="298" w:name="_Toc509218733"/>
      <w:bookmarkStart w:id="299" w:name="_Toc287607769"/>
      <w:bookmarkStart w:id="300" w:name="_Toc430530458"/>
      <w:bookmarkStart w:id="301" w:name="_Toc4231"/>
      <w:bookmarkStart w:id="302" w:name="_Toc224103340"/>
      <w:bookmarkStart w:id="303" w:name="_Toc287620708"/>
      <w:bookmarkStart w:id="304" w:name="_Toc200513149"/>
      <w:bookmarkStart w:id="305" w:name="_Toc277082575"/>
      <w:bookmarkStart w:id="306" w:name="_Toc772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98"/>
      <w:bookmarkEnd w:id="299"/>
      <w:bookmarkEnd w:id="300"/>
      <w:bookmarkEnd w:id="301"/>
      <w:bookmarkEnd w:id="302"/>
      <w:bookmarkEnd w:id="303"/>
      <w:bookmarkEnd w:id="304"/>
      <w:bookmarkEnd w:id="305"/>
      <w:bookmarkEnd w:id="306"/>
    </w:p>
    <w:p w14:paraId="5799B78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F23291C">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2ECFA4D">
      <w:pPr>
        <w:pStyle w:val="4"/>
        <w:keepNext w:val="0"/>
        <w:keepLines w:val="0"/>
        <w:snapToGrid w:val="0"/>
        <w:spacing w:before="0" w:after="0" w:line="360" w:lineRule="auto"/>
        <w:rPr>
          <w:rFonts w:ascii="宋体" w:hAnsi="宋体"/>
          <w:b w:val="0"/>
          <w:snapToGrid w:val="0"/>
          <w:sz w:val="24"/>
          <w:szCs w:val="24"/>
        </w:rPr>
      </w:pPr>
      <w:bookmarkStart w:id="307" w:name="_Toc5516"/>
      <w:bookmarkStart w:id="308" w:name="_Toc287620709"/>
      <w:bookmarkStart w:id="309" w:name="_Toc277082576"/>
      <w:bookmarkStart w:id="310" w:name="_Toc23313"/>
      <w:bookmarkStart w:id="311" w:name="_Toc287607770"/>
      <w:bookmarkStart w:id="312" w:name="_Toc430530459"/>
      <w:bookmarkStart w:id="313" w:name="_Toc224103341"/>
      <w:bookmarkStart w:id="314" w:name="_Toc509218734"/>
      <w:bookmarkStart w:id="315" w:name="_Toc20051315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07"/>
      <w:bookmarkEnd w:id="308"/>
      <w:bookmarkEnd w:id="309"/>
      <w:bookmarkEnd w:id="310"/>
      <w:bookmarkEnd w:id="311"/>
      <w:bookmarkEnd w:id="312"/>
      <w:bookmarkEnd w:id="313"/>
      <w:bookmarkEnd w:id="314"/>
      <w:bookmarkEnd w:id="315"/>
    </w:p>
    <w:p w14:paraId="184B41BA">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A2549A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38821C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388598E7">
      <w:pPr>
        <w:pStyle w:val="4"/>
        <w:snapToGrid w:val="0"/>
        <w:spacing w:before="0" w:after="0" w:line="360" w:lineRule="auto"/>
        <w:rPr>
          <w:rFonts w:ascii="宋体" w:hAnsi="宋体"/>
          <w:b w:val="0"/>
          <w:snapToGrid w:val="0"/>
          <w:sz w:val="24"/>
          <w:szCs w:val="24"/>
        </w:rPr>
      </w:pPr>
      <w:bookmarkStart w:id="316" w:name="_Toc30845"/>
      <w:bookmarkStart w:id="317" w:name="_Toc287620710"/>
      <w:bookmarkStart w:id="318" w:name="_Toc200513151"/>
      <w:bookmarkStart w:id="319" w:name="_Toc12604"/>
      <w:bookmarkStart w:id="320" w:name="_Toc509218735"/>
      <w:bookmarkStart w:id="321" w:name="_Toc287607771"/>
      <w:bookmarkStart w:id="322" w:name="_Toc430530460"/>
      <w:bookmarkStart w:id="323" w:name="_Toc224103342"/>
      <w:bookmarkStart w:id="324" w:name="_Toc277082577"/>
      <w:r>
        <w:rPr>
          <w:rFonts w:ascii="宋体" w:hAnsi="宋体"/>
          <w:b w:val="0"/>
          <w:snapToGrid w:val="0"/>
          <w:sz w:val="24"/>
          <w:szCs w:val="24"/>
        </w:rPr>
        <w:t>3.6  备选投标方案</w:t>
      </w:r>
      <w:bookmarkEnd w:id="316"/>
      <w:bookmarkEnd w:id="317"/>
      <w:bookmarkEnd w:id="318"/>
      <w:bookmarkEnd w:id="319"/>
      <w:bookmarkEnd w:id="320"/>
      <w:bookmarkEnd w:id="321"/>
      <w:bookmarkEnd w:id="322"/>
      <w:bookmarkEnd w:id="323"/>
      <w:bookmarkEnd w:id="324"/>
    </w:p>
    <w:p w14:paraId="7847B12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716514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4DD7A23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64760E2F">
      <w:pPr>
        <w:pStyle w:val="4"/>
        <w:snapToGrid w:val="0"/>
        <w:spacing w:before="0" w:after="0" w:line="360" w:lineRule="auto"/>
        <w:rPr>
          <w:rFonts w:ascii="宋体" w:hAnsi="宋体"/>
          <w:b w:val="0"/>
          <w:snapToGrid w:val="0"/>
          <w:sz w:val="24"/>
          <w:szCs w:val="24"/>
        </w:rPr>
      </w:pPr>
      <w:bookmarkStart w:id="325" w:name="_Toc277082578"/>
      <w:bookmarkStart w:id="326" w:name="_Toc509218736"/>
      <w:bookmarkStart w:id="327" w:name="_Toc430530461"/>
      <w:bookmarkStart w:id="328" w:name="_Toc200513152"/>
      <w:bookmarkStart w:id="329" w:name="_Toc29964"/>
      <w:bookmarkStart w:id="330" w:name="_Toc287620711"/>
      <w:bookmarkStart w:id="331" w:name="_Toc287607772"/>
      <w:bookmarkStart w:id="332" w:name="_Toc224103343"/>
      <w:bookmarkStart w:id="333" w:name="_Toc21007"/>
      <w:r>
        <w:rPr>
          <w:rFonts w:ascii="宋体" w:hAnsi="宋体"/>
          <w:b w:val="0"/>
          <w:snapToGrid w:val="0"/>
          <w:sz w:val="24"/>
          <w:szCs w:val="24"/>
        </w:rPr>
        <w:t>3.7  投标文件的编制</w:t>
      </w:r>
      <w:bookmarkEnd w:id="325"/>
      <w:bookmarkEnd w:id="326"/>
      <w:bookmarkEnd w:id="327"/>
      <w:bookmarkEnd w:id="328"/>
      <w:bookmarkEnd w:id="329"/>
      <w:bookmarkEnd w:id="330"/>
      <w:bookmarkEnd w:id="331"/>
      <w:bookmarkEnd w:id="332"/>
      <w:bookmarkEnd w:id="333"/>
    </w:p>
    <w:p w14:paraId="200B1F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5D1D4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3DE23C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2B3F6623">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A3E0EA7">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9C4F082">
      <w:pPr>
        <w:pStyle w:val="3"/>
        <w:keepNext w:val="0"/>
        <w:keepLines w:val="0"/>
        <w:spacing w:before="0" w:after="0" w:line="360" w:lineRule="auto"/>
        <w:rPr>
          <w:rFonts w:ascii="宋体" w:hAnsi="宋体"/>
          <w:b w:val="0"/>
          <w:snapToGrid w:val="0"/>
        </w:rPr>
      </w:pPr>
      <w:bookmarkStart w:id="334" w:name="_Toc430530462"/>
      <w:bookmarkStart w:id="335" w:name="_Toc224103344"/>
      <w:bookmarkStart w:id="336" w:name="_Toc287620712"/>
      <w:bookmarkStart w:id="337" w:name="_Toc287607773"/>
      <w:bookmarkStart w:id="338" w:name="_Toc200513153"/>
      <w:bookmarkStart w:id="339" w:name="_Toc19950"/>
      <w:bookmarkStart w:id="340" w:name="_Toc30603"/>
      <w:bookmarkStart w:id="341" w:name="_Toc277082579"/>
      <w:bookmarkStart w:id="342" w:name="_Toc509218737"/>
      <w:r>
        <w:rPr>
          <w:rFonts w:ascii="宋体" w:hAnsi="宋体"/>
          <w:b w:val="0"/>
          <w:snapToGrid w:val="0"/>
        </w:rPr>
        <w:t>4.  投标</w:t>
      </w:r>
      <w:bookmarkEnd w:id="334"/>
      <w:bookmarkEnd w:id="335"/>
      <w:bookmarkEnd w:id="336"/>
      <w:bookmarkEnd w:id="337"/>
      <w:bookmarkEnd w:id="338"/>
      <w:bookmarkEnd w:id="339"/>
      <w:bookmarkEnd w:id="340"/>
      <w:bookmarkEnd w:id="341"/>
      <w:bookmarkEnd w:id="342"/>
    </w:p>
    <w:p w14:paraId="134BB53F">
      <w:pPr>
        <w:pStyle w:val="4"/>
        <w:keepNext w:val="0"/>
        <w:keepLines w:val="0"/>
        <w:snapToGrid w:val="0"/>
        <w:spacing w:before="0" w:after="0" w:line="360" w:lineRule="auto"/>
        <w:rPr>
          <w:rFonts w:ascii="宋体" w:hAnsi="宋体"/>
          <w:b w:val="0"/>
          <w:snapToGrid w:val="0"/>
          <w:sz w:val="24"/>
          <w:szCs w:val="24"/>
        </w:rPr>
      </w:pPr>
      <w:bookmarkStart w:id="343" w:name="_Toc200513154"/>
      <w:bookmarkStart w:id="344" w:name="_Toc277082580"/>
      <w:bookmarkStart w:id="345" w:name="_Toc287620713"/>
      <w:bookmarkStart w:id="346" w:name="_Toc22889"/>
      <w:bookmarkStart w:id="347" w:name="_Toc287607774"/>
      <w:bookmarkStart w:id="348" w:name="_Toc509218738"/>
      <w:bookmarkStart w:id="349" w:name="_Toc430530463"/>
      <w:bookmarkStart w:id="350" w:name="_Toc224103345"/>
      <w:bookmarkStart w:id="351" w:name="_Toc23432"/>
      <w:r>
        <w:rPr>
          <w:rFonts w:ascii="宋体" w:hAnsi="宋体"/>
          <w:b w:val="0"/>
          <w:snapToGrid w:val="0"/>
          <w:sz w:val="24"/>
          <w:szCs w:val="24"/>
        </w:rPr>
        <w:t>4.1  投标文件的密封和标记</w:t>
      </w:r>
      <w:bookmarkEnd w:id="343"/>
      <w:bookmarkEnd w:id="344"/>
      <w:bookmarkEnd w:id="345"/>
      <w:bookmarkEnd w:id="346"/>
      <w:bookmarkEnd w:id="347"/>
      <w:bookmarkEnd w:id="348"/>
      <w:bookmarkEnd w:id="349"/>
      <w:bookmarkEnd w:id="350"/>
      <w:bookmarkEnd w:id="351"/>
    </w:p>
    <w:p w14:paraId="5A74FBD7">
      <w:pPr>
        <w:autoSpaceDE w:val="0"/>
        <w:autoSpaceDN w:val="0"/>
        <w:adjustRightInd w:val="0"/>
        <w:snapToGrid w:val="0"/>
        <w:spacing w:line="360" w:lineRule="auto"/>
        <w:ind w:firstLine="420" w:firstLineChars="200"/>
        <w:rPr>
          <w:rFonts w:ascii="宋体" w:hAnsi="宋体"/>
          <w:snapToGrid w:val="0"/>
          <w:kern w:val="0"/>
          <w:szCs w:val="21"/>
        </w:rPr>
      </w:pPr>
      <w:bookmarkStart w:id="352"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4EE4BA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7D3B2CA9">
      <w:pPr>
        <w:pStyle w:val="4"/>
        <w:keepNext w:val="0"/>
        <w:keepLines w:val="0"/>
        <w:snapToGrid w:val="0"/>
        <w:spacing w:before="0" w:after="0" w:line="360" w:lineRule="auto"/>
        <w:rPr>
          <w:rFonts w:ascii="宋体" w:hAnsi="宋体"/>
          <w:b w:val="0"/>
          <w:snapToGrid w:val="0"/>
          <w:sz w:val="24"/>
          <w:szCs w:val="24"/>
        </w:rPr>
      </w:pPr>
      <w:bookmarkStart w:id="353" w:name="_Toc15946"/>
      <w:bookmarkStart w:id="354" w:name="_Toc277082581"/>
      <w:bookmarkStart w:id="355" w:name="_Toc287607775"/>
      <w:bookmarkStart w:id="356" w:name="_Toc287620714"/>
      <w:bookmarkStart w:id="357" w:name="_Toc224103346"/>
      <w:bookmarkStart w:id="358" w:name="_Toc7723"/>
      <w:bookmarkStart w:id="359" w:name="_Toc430530464"/>
      <w:bookmarkStart w:id="360" w:name="_Toc509218739"/>
      <w:r>
        <w:rPr>
          <w:rFonts w:ascii="宋体" w:hAnsi="宋体"/>
          <w:b w:val="0"/>
          <w:snapToGrid w:val="0"/>
          <w:sz w:val="24"/>
          <w:szCs w:val="24"/>
        </w:rPr>
        <w:t>4.2  投标文件的递交</w:t>
      </w:r>
      <w:bookmarkEnd w:id="352"/>
      <w:bookmarkEnd w:id="353"/>
      <w:bookmarkEnd w:id="354"/>
      <w:bookmarkEnd w:id="355"/>
      <w:bookmarkEnd w:id="356"/>
      <w:bookmarkEnd w:id="357"/>
      <w:bookmarkEnd w:id="358"/>
      <w:bookmarkEnd w:id="359"/>
      <w:bookmarkEnd w:id="360"/>
    </w:p>
    <w:p w14:paraId="622D55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047C74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5CB429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D606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6DD1FDF">
      <w:pPr>
        <w:pStyle w:val="4"/>
        <w:keepNext w:val="0"/>
        <w:keepLines w:val="0"/>
        <w:snapToGrid w:val="0"/>
        <w:spacing w:before="0" w:after="0" w:line="360" w:lineRule="auto"/>
        <w:rPr>
          <w:rFonts w:ascii="宋体" w:hAnsi="宋体"/>
          <w:b w:val="0"/>
          <w:snapToGrid w:val="0"/>
          <w:sz w:val="24"/>
          <w:szCs w:val="24"/>
        </w:rPr>
      </w:pPr>
      <w:bookmarkStart w:id="361" w:name="_Toc509218740"/>
      <w:bookmarkStart w:id="362" w:name="_Toc430530465"/>
      <w:bookmarkStart w:id="363" w:name="_Toc287620715"/>
      <w:bookmarkStart w:id="364" w:name="_Toc224103347"/>
      <w:bookmarkStart w:id="365" w:name="_Toc277082582"/>
      <w:bookmarkStart w:id="366" w:name="_Toc11239"/>
      <w:bookmarkStart w:id="367" w:name="_Toc14173"/>
      <w:bookmarkStart w:id="368" w:name="_Toc287607776"/>
      <w:bookmarkStart w:id="369" w:name="_Toc200513156"/>
      <w:r>
        <w:rPr>
          <w:rFonts w:ascii="宋体" w:hAnsi="宋体"/>
          <w:b w:val="0"/>
          <w:snapToGrid w:val="0"/>
          <w:sz w:val="24"/>
          <w:szCs w:val="24"/>
        </w:rPr>
        <w:t>4.3  投标文件的修改与撤回</w:t>
      </w:r>
      <w:bookmarkEnd w:id="361"/>
      <w:bookmarkEnd w:id="362"/>
      <w:bookmarkEnd w:id="363"/>
      <w:bookmarkEnd w:id="364"/>
      <w:bookmarkEnd w:id="365"/>
      <w:bookmarkEnd w:id="366"/>
      <w:bookmarkEnd w:id="367"/>
      <w:bookmarkEnd w:id="368"/>
      <w:bookmarkEnd w:id="369"/>
    </w:p>
    <w:p w14:paraId="63A908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5DBF63">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983FCB3">
      <w:pPr>
        <w:pStyle w:val="3"/>
        <w:keepNext w:val="0"/>
        <w:keepLines w:val="0"/>
        <w:spacing w:before="0" w:after="0" w:line="360" w:lineRule="auto"/>
        <w:rPr>
          <w:rFonts w:ascii="宋体" w:hAnsi="宋体"/>
          <w:b w:val="0"/>
          <w:snapToGrid w:val="0"/>
        </w:rPr>
      </w:pPr>
      <w:bookmarkStart w:id="370" w:name="_Toc6981"/>
      <w:bookmarkStart w:id="371" w:name="_Toc224103348"/>
      <w:bookmarkStart w:id="372" w:name="_Toc287620716"/>
      <w:bookmarkStart w:id="373" w:name="_Toc7720"/>
      <w:bookmarkStart w:id="374" w:name="_Toc430530466"/>
      <w:bookmarkStart w:id="375" w:name="_Toc287607777"/>
      <w:bookmarkStart w:id="376" w:name="_Toc277082583"/>
      <w:bookmarkStart w:id="377" w:name="_Toc200513157"/>
      <w:bookmarkStart w:id="378" w:name="_Toc509218741"/>
      <w:r>
        <w:rPr>
          <w:rFonts w:ascii="宋体" w:hAnsi="宋体"/>
          <w:b w:val="0"/>
          <w:snapToGrid w:val="0"/>
        </w:rPr>
        <w:t>5.  开标</w:t>
      </w:r>
      <w:bookmarkEnd w:id="370"/>
      <w:bookmarkEnd w:id="371"/>
      <w:bookmarkEnd w:id="372"/>
      <w:bookmarkEnd w:id="373"/>
      <w:bookmarkEnd w:id="374"/>
      <w:bookmarkEnd w:id="375"/>
      <w:bookmarkEnd w:id="376"/>
      <w:bookmarkEnd w:id="377"/>
      <w:bookmarkEnd w:id="378"/>
    </w:p>
    <w:p w14:paraId="078240AA">
      <w:pPr>
        <w:pStyle w:val="4"/>
        <w:keepNext w:val="0"/>
        <w:keepLines w:val="0"/>
        <w:snapToGrid w:val="0"/>
        <w:spacing w:before="0" w:after="0" w:line="360" w:lineRule="auto"/>
        <w:rPr>
          <w:rFonts w:ascii="宋体" w:hAnsi="宋体"/>
          <w:b w:val="0"/>
          <w:snapToGrid w:val="0"/>
          <w:sz w:val="24"/>
          <w:szCs w:val="24"/>
        </w:rPr>
      </w:pPr>
      <w:bookmarkStart w:id="379" w:name="_Toc430530467"/>
      <w:bookmarkStart w:id="380" w:name="_Toc15803"/>
      <w:bookmarkStart w:id="381" w:name="_Toc200513158"/>
      <w:bookmarkStart w:id="382" w:name="_Toc287607778"/>
      <w:bookmarkStart w:id="383" w:name="_Toc287620717"/>
      <w:bookmarkStart w:id="384" w:name="_Toc277082584"/>
      <w:bookmarkStart w:id="385" w:name="_Toc4496"/>
      <w:bookmarkStart w:id="386" w:name="_Toc509218742"/>
      <w:bookmarkStart w:id="387" w:name="_Toc224103349"/>
      <w:r>
        <w:rPr>
          <w:rFonts w:ascii="宋体" w:hAnsi="宋体"/>
          <w:b w:val="0"/>
          <w:snapToGrid w:val="0"/>
          <w:sz w:val="24"/>
          <w:szCs w:val="24"/>
        </w:rPr>
        <w:t>5.1  开标时间和地点</w:t>
      </w:r>
      <w:bookmarkEnd w:id="379"/>
      <w:bookmarkEnd w:id="380"/>
      <w:bookmarkEnd w:id="381"/>
      <w:bookmarkEnd w:id="382"/>
      <w:bookmarkEnd w:id="383"/>
      <w:bookmarkEnd w:id="384"/>
      <w:bookmarkEnd w:id="385"/>
      <w:bookmarkEnd w:id="386"/>
      <w:bookmarkEnd w:id="387"/>
    </w:p>
    <w:p w14:paraId="2AF760D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56205D06">
      <w:pPr>
        <w:pStyle w:val="4"/>
        <w:keepNext w:val="0"/>
        <w:keepLines w:val="0"/>
        <w:snapToGrid w:val="0"/>
        <w:spacing w:before="0" w:after="0" w:line="360" w:lineRule="auto"/>
        <w:rPr>
          <w:rFonts w:ascii="宋体" w:hAnsi="宋体"/>
          <w:b w:val="0"/>
          <w:snapToGrid w:val="0"/>
          <w:sz w:val="24"/>
          <w:szCs w:val="24"/>
        </w:rPr>
      </w:pPr>
      <w:bookmarkStart w:id="388" w:name="_Toc17202"/>
      <w:bookmarkStart w:id="389" w:name="_Toc200513159"/>
      <w:bookmarkStart w:id="390" w:name="_Toc509218743"/>
      <w:bookmarkStart w:id="391" w:name="_Toc30995"/>
      <w:bookmarkStart w:id="392" w:name="_Toc277082585"/>
      <w:bookmarkStart w:id="393" w:name="_Toc224103350"/>
      <w:bookmarkStart w:id="394" w:name="_Toc430530468"/>
      <w:bookmarkStart w:id="395" w:name="_Toc287620718"/>
      <w:bookmarkStart w:id="396" w:name="_Toc287607779"/>
      <w:r>
        <w:rPr>
          <w:rFonts w:ascii="宋体" w:hAnsi="宋体"/>
          <w:b w:val="0"/>
          <w:snapToGrid w:val="0"/>
          <w:sz w:val="24"/>
          <w:szCs w:val="24"/>
        </w:rPr>
        <w:t>5.2  开标程序</w:t>
      </w:r>
      <w:bookmarkEnd w:id="388"/>
      <w:bookmarkEnd w:id="389"/>
      <w:bookmarkEnd w:id="390"/>
      <w:bookmarkEnd w:id="391"/>
      <w:bookmarkEnd w:id="392"/>
      <w:bookmarkEnd w:id="393"/>
      <w:bookmarkEnd w:id="394"/>
      <w:bookmarkEnd w:id="395"/>
      <w:bookmarkEnd w:id="396"/>
    </w:p>
    <w:p w14:paraId="329D8C51">
      <w:pPr>
        <w:autoSpaceDE w:val="0"/>
        <w:autoSpaceDN w:val="0"/>
        <w:adjustRightInd w:val="0"/>
        <w:snapToGrid w:val="0"/>
        <w:spacing w:line="360" w:lineRule="auto"/>
        <w:ind w:firstLine="420" w:firstLineChars="200"/>
        <w:rPr>
          <w:rFonts w:ascii="宋体" w:hAnsi="宋体"/>
          <w:szCs w:val="21"/>
        </w:rPr>
      </w:pPr>
      <w:bookmarkStart w:id="397" w:name="_Toc200513160"/>
      <w:bookmarkStart w:id="398" w:name="_Toc277082586"/>
      <w:bookmarkStart w:id="399" w:name="_Toc224103351"/>
      <w:bookmarkStart w:id="400" w:name="_Toc287607780"/>
      <w:bookmarkStart w:id="401" w:name="_Toc287620719"/>
      <w:r>
        <w:rPr>
          <w:rFonts w:ascii="宋体" w:hAnsi="宋体"/>
          <w:szCs w:val="21"/>
        </w:rPr>
        <w:t>详见投标人须知前附表第5.2款开标程序。</w:t>
      </w:r>
    </w:p>
    <w:p w14:paraId="611CD0CC">
      <w:pPr>
        <w:pStyle w:val="4"/>
        <w:keepNext w:val="0"/>
        <w:keepLines w:val="0"/>
        <w:snapToGrid w:val="0"/>
        <w:spacing w:before="0" w:after="0" w:line="360" w:lineRule="auto"/>
        <w:rPr>
          <w:rFonts w:ascii="宋体" w:hAnsi="宋体"/>
          <w:b w:val="0"/>
          <w:snapToGrid w:val="0"/>
          <w:sz w:val="24"/>
          <w:szCs w:val="24"/>
        </w:rPr>
      </w:pPr>
      <w:bookmarkStart w:id="402" w:name="_Toc16682"/>
      <w:bookmarkStart w:id="403" w:name="_Toc4217"/>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2"/>
      <w:bookmarkEnd w:id="403"/>
    </w:p>
    <w:p w14:paraId="298305FE">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289999F">
      <w:pPr>
        <w:pStyle w:val="3"/>
        <w:keepNext w:val="0"/>
        <w:keepLines w:val="0"/>
        <w:spacing w:before="0" w:after="0" w:line="360" w:lineRule="auto"/>
        <w:rPr>
          <w:rFonts w:ascii="宋体" w:hAnsi="宋体"/>
          <w:b w:val="0"/>
          <w:snapToGrid w:val="0"/>
        </w:rPr>
      </w:pPr>
      <w:bookmarkStart w:id="404" w:name="_Toc8910"/>
      <w:bookmarkStart w:id="405" w:name="_Toc11092"/>
      <w:bookmarkStart w:id="406" w:name="_Toc509218744"/>
      <w:bookmarkStart w:id="407" w:name="_Toc430530469"/>
      <w:r>
        <w:rPr>
          <w:rFonts w:ascii="宋体" w:hAnsi="宋体"/>
          <w:b w:val="0"/>
          <w:snapToGrid w:val="0"/>
        </w:rPr>
        <w:t>6.  评标</w:t>
      </w:r>
      <w:bookmarkEnd w:id="397"/>
      <w:bookmarkEnd w:id="398"/>
      <w:bookmarkEnd w:id="399"/>
      <w:bookmarkEnd w:id="400"/>
      <w:bookmarkEnd w:id="401"/>
      <w:bookmarkEnd w:id="404"/>
      <w:bookmarkEnd w:id="405"/>
      <w:bookmarkEnd w:id="406"/>
      <w:bookmarkEnd w:id="407"/>
    </w:p>
    <w:p w14:paraId="13D73305">
      <w:pPr>
        <w:pStyle w:val="4"/>
        <w:keepNext w:val="0"/>
        <w:keepLines w:val="0"/>
        <w:snapToGrid w:val="0"/>
        <w:spacing w:before="0" w:after="0" w:line="360" w:lineRule="auto"/>
        <w:rPr>
          <w:rFonts w:ascii="宋体" w:hAnsi="宋体"/>
          <w:b w:val="0"/>
          <w:snapToGrid w:val="0"/>
          <w:sz w:val="24"/>
          <w:szCs w:val="24"/>
        </w:rPr>
      </w:pPr>
      <w:bookmarkStart w:id="408" w:name="_Toc17939"/>
      <w:bookmarkStart w:id="409" w:name="_Toc287607781"/>
      <w:bookmarkStart w:id="410" w:name="_Toc277082587"/>
      <w:bookmarkStart w:id="411" w:name="_Toc200513161"/>
      <w:bookmarkStart w:id="412" w:name="_Toc509218745"/>
      <w:bookmarkStart w:id="413" w:name="_Toc224103352"/>
      <w:bookmarkStart w:id="414" w:name="_Toc10898"/>
      <w:bookmarkStart w:id="415" w:name="_Toc287620720"/>
      <w:bookmarkStart w:id="416" w:name="_Toc430530470"/>
      <w:r>
        <w:rPr>
          <w:rFonts w:ascii="宋体" w:hAnsi="宋体"/>
          <w:b w:val="0"/>
          <w:snapToGrid w:val="0"/>
          <w:sz w:val="24"/>
          <w:szCs w:val="24"/>
        </w:rPr>
        <w:t>6.1  评标委员会</w:t>
      </w:r>
      <w:bookmarkEnd w:id="408"/>
      <w:bookmarkEnd w:id="409"/>
      <w:bookmarkEnd w:id="410"/>
      <w:bookmarkEnd w:id="411"/>
      <w:bookmarkEnd w:id="412"/>
      <w:bookmarkEnd w:id="413"/>
      <w:bookmarkEnd w:id="414"/>
      <w:bookmarkEnd w:id="415"/>
      <w:bookmarkEnd w:id="416"/>
    </w:p>
    <w:p w14:paraId="41CCFA84">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B380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5456AE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1C6EA7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5C23590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31B89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6269AA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AACE155">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54D26FD">
      <w:pPr>
        <w:pStyle w:val="4"/>
        <w:snapToGrid w:val="0"/>
        <w:spacing w:before="0" w:after="0" w:line="360" w:lineRule="auto"/>
        <w:rPr>
          <w:rFonts w:ascii="宋体" w:hAnsi="宋体"/>
          <w:b w:val="0"/>
          <w:snapToGrid w:val="0"/>
          <w:sz w:val="24"/>
          <w:szCs w:val="24"/>
        </w:rPr>
      </w:pPr>
      <w:bookmarkStart w:id="417" w:name="_Toc287620721"/>
      <w:bookmarkStart w:id="418" w:name="_Toc430530471"/>
      <w:bookmarkStart w:id="419" w:name="_Toc287607782"/>
      <w:bookmarkStart w:id="420" w:name="_Toc277082588"/>
      <w:bookmarkStart w:id="421" w:name="_Toc509218746"/>
      <w:bookmarkStart w:id="422" w:name="_Toc200513162"/>
      <w:bookmarkStart w:id="423" w:name="_Toc30168"/>
      <w:bookmarkStart w:id="424" w:name="_Toc224103353"/>
      <w:bookmarkStart w:id="425" w:name="_Toc22043"/>
      <w:r>
        <w:rPr>
          <w:rFonts w:ascii="宋体" w:hAnsi="宋体"/>
          <w:b w:val="0"/>
          <w:snapToGrid w:val="0"/>
          <w:sz w:val="24"/>
          <w:szCs w:val="24"/>
        </w:rPr>
        <w:t>6.2  评标原则</w:t>
      </w:r>
      <w:bookmarkEnd w:id="417"/>
      <w:bookmarkEnd w:id="418"/>
      <w:bookmarkEnd w:id="419"/>
      <w:bookmarkEnd w:id="420"/>
      <w:bookmarkEnd w:id="421"/>
      <w:bookmarkEnd w:id="422"/>
      <w:bookmarkEnd w:id="423"/>
      <w:bookmarkEnd w:id="424"/>
      <w:bookmarkEnd w:id="425"/>
    </w:p>
    <w:p w14:paraId="1BDD78B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1A6D2F9F">
      <w:pPr>
        <w:pStyle w:val="4"/>
        <w:snapToGrid w:val="0"/>
        <w:spacing w:before="0" w:after="0" w:line="360" w:lineRule="auto"/>
        <w:rPr>
          <w:rFonts w:ascii="宋体" w:hAnsi="宋体"/>
          <w:b w:val="0"/>
          <w:snapToGrid w:val="0"/>
          <w:sz w:val="24"/>
          <w:szCs w:val="24"/>
        </w:rPr>
      </w:pPr>
      <w:bookmarkStart w:id="426" w:name="_Toc277082589"/>
      <w:bookmarkStart w:id="427" w:name="_Toc430530472"/>
      <w:bookmarkStart w:id="428" w:name="_Toc224103354"/>
      <w:bookmarkStart w:id="429" w:name="_Toc509218747"/>
      <w:bookmarkStart w:id="430" w:name="_Toc287620722"/>
      <w:bookmarkStart w:id="431" w:name="_Toc14804"/>
      <w:bookmarkStart w:id="432" w:name="_Toc29301"/>
      <w:bookmarkStart w:id="433" w:name="_Toc200513163"/>
      <w:bookmarkStart w:id="434" w:name="_Toc287607783"/>
      <w:r>
        <w:rPr>
          <w:rFonts w:ascii="宋体" w:hAnsi="宋体"/>
          <w:b w:val="0"/>
          <w:snapToGrid w:val="0"/>
          <w:sz w:val="24"/>
          <w:szCs w:val="24"/>
        </w:rPr>
        <w:t>6.3  评标</w:t>
      </w:r>
      <w:bookmarkEnd w:id="426"/>
      <w:bookmarkEnd w:id="427"/>
      <w:bookmarkEnd w:id="428"/>
      <w:bookmarkEnd w:id="429"/>
      <w:bookmarkEnd w:id="430"/>
      <w:bookmarkEnd w:id="431"/>
      <w:bookmarkEnd w:id="432"/>
      <w:bookmarkEnd w:id="433"/>
      <w:bookmarkEnd w:id="434"/>
    </w:p>
    <w:p w14:paraId="69C8952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F0E70A0">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8038F33">
      <w:pPr>
        <w:pStyle w:val="3"/>
        <w:spacing w:before="0" w:after="0" w:line="360" w:lineRule="auto"/>
        <w:rPr>
          <w:rFonts w:ascii="宋体" w:hAnsi="宋体"/>
          <w:b w:val="0"/>
          <w:snapToGrid w:val="0"/>
        </w:rPr>
      </w:pPr>
      <w:bookmarkStart w:id="435" w:name="_Toc200513164"/>
      <w:bookmarkStart w:id="436" w:name="_Toc29947"/>
      <w:bookmarkStart w:id="437" w:name="_Toc224103355"/>
      <w:bookmarkStart w:id="438" w:name="_Toc18304"/>
      <w:bookmarkStart w:id="439" w:name="_Toc277082590"/>
      <w:bookmarkStart w:id="440" w:name="_Toc287620723"/>
      <w:bookmarkStart w:id="441" w:name="_Toc287607784"/>
      <w:bookmarkStart w:id="442" w:name="_Toc509218748"/>
      <w:bookmarkStart w:id="443" w:name="_Toc430530473"/>
      <w:r>
        <w:rPr>
          <w:rFonts w:ascii="宋体" w:hAnsi="宋体"/>
          <w:b w:val="0"/>
          <w:snapToGrid w:val="0"/>
        </w:rPr>
        <w:t>7.  合同授予</w:t>
      </w:r>
      <w:bookmarkEnd w:id="435"/>
      <w:bookmarkEnd w:id="436"/>
      <w:bookmarkEnd w:id="437"/>
      <w:bookmarkEnd w:id="438"/>
      <w:bookmarkEnd w:id="439"/>
      <w:bookmarkEnd w:id="440"/>
      <w:bookmarkEnd w:id="441"/>
      <w:bookmarkEnd w:id="442"/>
      <w:bookmarkEnd w:id="443"/>
    </w:p>
    <w:p w14:paraId="3B999901">
      <w:pPr>
        <w:pStyle w:val="4"/>
        <w:snapToGrid w:val="0"/>
        <w:spacing w:before="0" w:after="0" w:line="360" w:lineRule="auto"/>
        <w:rPr>
          <w:rFonts w:ascii="宋体" w:hAnsi="宋体"/>
          <w:b w:val="0"/>
          <w:snapToGrid w:val="0"/>
          <w:sz w:val="24"/>
          <w:szCs w:val="24"/>
        </w:rPr>
      </w:pPr>
      <w:bookmarkStart w:id="444" w:name="_Toc430530474"/>
      <w:bookmarkStart w:id="445" w:name="_Toc287620724"/>
      <w:bookmarkStart w:id="446" w:name="_Toc287607785"/>
      <w:bookmarkStart w:id="447" w:name="_Toc277082591"/>
      <w:bookmarkStart w:id="448" w:name="_Toc200513165"/>
      <w:bookmarkStart w:id="449" w:name="_Toc509218749"/>
      <w:bookmarkStart w:id="450" w:name="_Toc224103356"/>
      <w:bookmarkStart w:id="451" w:name="_Toc13476"/>
      <w:bookmarkStart w:id="452" w:name="_Toc2374"/>
      <w:r>
        <w:rPr>
          <w:rFonts w:ascii="宋体" w:hAnsi="宋体"/>
          <w:b w:val="0"/>
          <w:snapToGrid w:val="0"/>
          <w:sz w:val="24"/>
          <w:szCs w:val="24"/>
        </w:rPr>
        <w:t xml:space="preserve">7.1  </w:t>
      </w:r>
      <w:bookmarkEnd w:id="444"/>
      <w:bookmarkEnd w:id="445"/>
      <w:bookmarkEnd w:id="446"/>
      <w:bookmarkEnd w:id="447"/>
      <w:bookmarkEnd w:id="448"/>
      <w:bookmarkEnd w:id="449"/>
      <w:bookmarkEnd w:id="450"/>
      <w:r>
        <w:rPr>
          <w:rFonts w:hint="eastAsia" w:ascii="宋体" w:hAnsi="宋体"/>
          <w:b w:val="0"/>
          <w:snapToGrid w:val="0"/>
          <w:sz w:val="24"/>
          <w:szCs w:val="24"/>
        </w:rPr>
        <w:t>中标候选人公示</w:t>
      </w:r>
      <w:bookmarkEnd w:id="451"/>
      <w:bookmarkEnd w:id="452"/>
    </w:p>
    <w:p w14:paraId="0E8F9069">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34A3C5D7">
      <w:pPr>
        <w:pStyle w:val="4"/>
        <w:snapToGrid w:val="0"/>
        <w:spacing w:before="0" w:after="0" w:line="360" w:lineRule="auto"/>
        <w:rPr>
          <w:rFonts w:ascii="宋体" w:hAnsi="宋体"/>
          <w:b w:val="0"/>
          <w:snapToGrid w:val="0"/>
          <w:sz w:val="24"/>
          <w:szCs w:val="24"/>
        </w:rPr>
      </w:pPr>
      <w:bookmarkStart w:id="453" w:name="_Toc10757"/>
      <w:bookmarkStart w:id="454" w:name="_Toc1041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53"/>
      <w:bookmarkEnd w:id="454"/>
    </w:p>
    <w:p w14:paraId="09E99D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6253B8A3">
      <w:pPr>
        <w:pStyle w:val="4"/>
        <w:snapToGrid w:val="0"/>
        <w:spacing w:before="0" w:after="0" w:line="360" w:lineRule="auto"/>
        <w:rPr>
          <w:rFonts w:ascii="宋体" w:hAnsi="宋体"/>
          <w:b w:val="0"/>
          <w:snapToGrid w:val="0"/>
          <w:sz w:val="24"/>
          <w:szCs w:val="24"/>
        </w:rPr>
      </w:pPr>
      <w:bookmarkStart w:id="455" w:name="_Toc23381"/>
      <w:bookmarkStart w:id="456" w:name="_Toc246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55"/>
      <w:bookmarkEnd w:id="456"/>
    </w:p>
    <w:p w14:paraId="40DF32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DA28C22">
      <w:pPr>
        <w:pStyle w:val="4"/>
        <w:snapToGrid w:val="0"/>
        <w:spacing w:before="0" w:after="0" w:line="360" w:lineRule="auto"/>
        <w:rPr>
          <w:rFonts w:ascii="宋体" w:hAnsi="宋体"/>
          <w:b w:val="0"/>
          <w:snapToGrid w:val="0"/>
          <w:sz w:val="24"/>
          <w:szCs w:val="24"/>
        </w:rPr>
      </w:pPr>
      <w:bookmarkStart w:id="457" w:name="_Toc18282"/>
      <w:bookmarkStart w:id="458" w:name="_Toc27599"/>
      <w:r>
        <w:rPr>
          <w:rFonts w:ascii="宋体" w:hAnsi="宋体"/>
          <w:b w:val="0"/>
          <w:snapToGrid w:val="0"/>
          <w:sz w:val="24"/>
          <w:szCs w:val="24"/>
        </w:rPr>
        <w:t xml:space="preserve">7.4  </w:t>
      </w:r>
      <w:r>
        <w:rPr>
          <w:rFonts w:hint="eastAsia" w:ascii="宋体" w:hAnsi="宋体"/>
          <w:b w:val="0"/>
          <w:snapToGrid w:val="0"/>
          <w:sz w:val="24"/>
          <w:szCs w:val="24"/>
        </w:rPr>
        <w:t>定标</w:t>
      </w:r>
      <w:bookmarkEnd w:id="457"/>
      <w:bookmarkEnd w:id="458"/>
    </w:p>
    <w:p w14:paraId="6FE6D0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4D73B99">
      <w:pPr>
        <w:autoSpaceDE w:val="0"/>
        <w:autoSpaceDN w:val="0"/>
        <w:adjustRightInd w:val="0"/>
        <w:snapToGrid w:val="0"/>
        <w:spacing w:line="360" w:lineRule="auto"/>
        <w:ind w:firstLine="422" w:firstLineChars="200"/>
      </w:pPr>
      <w:r>
        <w:rPr>
          <w:b/>
          <w:bCs/>
        </w:rPr>
        <w:t>国有资金占控股或者主导地位的招标的项目，招标人应当确定排名第一的中标候选人为中标人</w:t>
      </w:r>
      <w:r>
        <w:t>。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0160711">
      <w:pPr>
        <w:pStyle w:val="4"/>
        <w:snapToGrid w:val="0"/>
        <w:spacing w:before="0" w:after="0" w:line="360" w:lineRule="auto"/>
        <w:rPr>
          <w:rFonts w:ascii="宋体" w:hAnsi="宋体"/>
          <w:b w:val="0"/>
          <w:snapToGrid w:val="0"/>
          <w:sz w:val="24"/>
          <w:szCs w:val="24"/>
        </w:rPr>
      </w:pPr>
      <w:bookmarkStart w:id="459" w:name="_Toc430530475"/>
      <w:bookmarkStart w:id="460" w:name="_Toc509218750"/>
      <w:bookmarkStart w:id="461" w:name="_Toc10794"/>
      <w:bookmarkStart w:id="462" w:name="_Toc4880"/>
      <w:r>
        <w:rPr>
          <w:rFonts w:ascii="宋体" w:hAnsi="宋体"/>
          <w:b w:val="0"/>
          <w:snapToGrid w:val="0"/>
          <w:sz w:val="24"/>
          <w:szCs w:val="24"/>
        </w:rPr>
        <w:t>7.5  中标通知</w:t>
      </w:r>
      <w:bookmarkEnd w:id="459"/>
      <w:bookmarkEnd w:id="460"/>
      <w:bookmarkEnd w:id="461"/>
      <w:bookmarkEnd w:id="462"/>
    </w:p>
    <w:p w14:paraId="7819F0A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63198C6">
      <w:pPr>
        <w:pStyle w:val="4"/>
        <w:snapToGrid w:val="0"/>
        <w:spacing w:before="0" w:after="0" w:line="360" w:lineRule="auto"/>
        <w:rPr>
          <w:rFonts w:ascii="宋体" w:hAnsi="宋体"/>
          <w:b w:val="0"/>
          <w:snapToGrid w:val="0"/>
          <w:sz w:val="24"/>
          <w:szCs w:val="24"/>
        </w:rPr>
      </w:pPr>
      <w:bookmarkStart w:id="463" w:name="_Toc224103358"/>
      <w:bookmarkStart w:id="464" w:name="_Toc277082593"/>
      <w:bookmarkStart w:id="465" w:name="_Toc200513167"/>
      <w:bookmarkStart w:id="466" w:name="_Toc509218751"/>
      <w:bookmarkStart w:id="467" w:name="_Toc430530476"/>
      <w:bookmarkStart w:id="468" w:name="_Toc287620726"/>
      <w:bookmarkStart w:id="469" w:name="_Toc287607787"/>
      <w:bookmarkStart w:id="470" w:name="_Toc4250"/>
      <w:bookmarkStart w:id="471" w:name="_Toc9478"/>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63"/>
      <w:bookmarkEnd w:id="464"/>
      <w:bookmarkEnd w:id="465"/>
      <w:bookmarkEnd w:id="466"/>
      <w:bookmarkEnd w:id="467"/>
      <w:bookmarkEnd w:id="468"/>
      <w:bookmarkEnd w:id="469"/>
      <w:r>
        <w:rPr>
          <w:rFonts w:hint="eastAsia" w:ascii="宋体" w:hAnsi="宋体"/>
          <w:b w:val="0"/>
          <w:snapToGrid w:val="0"/>
          <w:sz w:val="24"/>
          <w:szCs w:val="24"/>
        </w:rPr>
        <w:t>保证金</w:t>
      </w:r>
      <w:bookmarkEnd w:id="470"/>
      <w:bookmarkEnd w:id="471"/>
    </w:p>
    <w:p w14:paraId="07BEAB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38CB5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6D1CE402">
      <w:pPr>
        <w:pStyle w:val="4"/>
        <w:snapToGrid w:val="0"/>
        <w:spacing w:before="0" w:after="0" w:line="360" w:lineRule="auto"/>
        <w:rPr>
          <w:rFonts w:ascii="宋体" w:hAnsi="宋体"/>
          <w:b w:val="0"/>
          <w:snapToGrid w:val="0"/>
          <w:sz w:val="24"/>
          <w:szCs w:val="24"/>
        </w:rPr>
      </w:pPr>
      <w:bookmarkStart w:id="472" w:name="_Toc287620727"/>
      <w:bookmarkStart w:id="473" w:name="_Toc277082594"/>
      <w:bookmarkStart w:id="474" w:name="_Toc18399"/>
      <w:bookmarkStart w:id="475" w:name="_Toc224103359"/>
      <w:bookmarkStart w:id="476" w:name="_Toc200513168"/>
      <w:bookmarkStart w:id="477" w:name="_Toc287607788"/>
      <w:bookmarkStart w:id="478" w:name="_Toc1525"/>
      <w:bookmarkStart w:id="479" w:name="_Toc509218752"/>
      <w:bookmarkStart w:id="480"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72"/>
      <w:bookmarkEnd w:id="473"/>
      <w:bookmarkEnd w:id="474"/>
      <w:bookmarkEnd w:id="475"/>
      <w:bookmarkEnd w:id="476"/>
      <w:bookmarkEnd w:id="477"/>
      <w:bookmarkEnd w:id="478"/>
      <w:bookmarkEnd w:id="479"/>
      <w:bookmarkEnd w:id="480"/>
    </w:p>
    <w:p w14:paraId="08640762">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07BE86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2C8ED0C5">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DEBCEE2">
      <w:pPr>
        <w:pStyle w:val="3"/>
        <w:spacing w:before="0" w:after="0" w:line="360" w:lineRule="auto"/>
        <w:rPr>
          <w:rFonts w:ascii="宋体" w:hAnsi="宋体"/>
          <w:b w:val="0"/>
          <w:snapToGrid w:val="0"/>
        </w:rPr>
      </w:pPr>
      <w:bookmarkStart w:id="481" w:name="_Toc287620728"/>
      <w:bookmarkStart w:id="482" w:name="_Toc277082595"/>
      <w:bookmarkStart w:id="483" w:name="_Toc224103360"/>
      <w:bookmarkStart w:id="484" w:name="_Toc287607789"/>
      <w:bookmarkStart w:id="485" w:name="_Toc509218753"/>
      <w:bookmarkStart w:id="486" w:name="_Toc430530478"/>
      <w:bookmarkStart w:id="487" w:name="_Toc200513169"/>
      <w:bookmarkStart w:id="488" w:name="_Toc28075"/>
      <w:bookmarkStart w:id="489" w:name="_Toc17786"/>
      <w:r>
        <w:rPr>
          <w:rFonts w:ascii="宋体" w:hAnsi="宋体"/>
          <w:b w:val="0"/>
          <w:snapToGrid w:val="0"/>
        </w:rPr>
        <w:t>8.  重新招标和不再招标</w:t>
      </w:r>
      <w:bookmarkEnd w:id="481"/>
      <w:bookmarkEnd w:id="482"/>
      <w:bookmarkEnd w:id="483"/>
      <w:bookmarkEnd w:id="484"/>
      <w:bookmarkEnd w:id="485"/>
      <w:bookmarkEnd w:id="486"/>
      <w:bookmarkEnd w:id="487"/>
      <w:r>
        <w:rPr>
          <w:rFonts w:hint="eastAsia" w:ascii="宋体" w:hAnsi="宋体"/>
          <w:b w:val="0"/>
          <w:snapToGrid w:val="0"/>
        </w:rPr>
        <w:t>（增加条款）</w:t>
      </w:r>
      <w:bookmarkEnd w:id="488"/>
      <w:bookmarkEnd w:id="489"/>
    </w:p>
    <w:p w14:paraId="5A6CBE15">
      <w:pPr>
        <w:pStyle w:val="4"/>
        <w:snapToGrid w:val="0"/>
        <w:spacing w:before="0" w:after="0" w:line="360" w:lineRule="auto"/>
        <w:rPr>
          <w:rFonts w:ascii="宋体" w:hAnsi="宋体"/>
          <w:b w:val="0"/>
          <w:snapToGrid w:val="0"/>
          <w:sz w:val="24"/>
          <w:szCs w:val="24"/>
        </w:rPr>
      </w:pPr>
      <w:bookmarkStart w:id="490" w:name="_Toc277082596"/>
      <w:bookmarkStart w:id="491" w:name="_Toc200513170"/>
      <w:bookmarkStart w:id="492" w:name="_Toc287607790"/>
      <w:bookmarkStart w:id="493" w:name="_Toc224103361"/>
      <w:bookmarkStart w:id="494" w:name="_Toc287620729"/>
      <w:bookmarkStart w:id="495" w:name="_Toc509218754"/>
      <w:bookmarkStart w:id="496" w:name="_Toc430530479"/>
      <w:bookmarkStart w:id="497" w:name="_Toc30946"/>
      <w:bookmarkStart w:id="498" w:name="_Toc27177"/>
      <w:r>
        <w:rPr>
          <w:rFonts w:ascii="宋体" w:hAnsi="宋体"/>
          <w:b w:val="0"/>
          <w:snapToGrid w:val="0"/>
          <w:sz w:val="24"/>
          <w:szCs w:val="24"/>
        </w:rPr>
        <w:t>8.1  重新招标</w:t>
      </w:r>
      <w:bookmarkEnd w:id="490"/>
      <w:bookmarkEnd w:id="491"/>
      <w:bookmarkEnd w:id="492"/>
      <w:bookmarkEnd w:id="493"/>
      <w:bookmarkEnd w:id="494"/>
      <w:bookmarkEnd w:id="495"/>
      <w:bookmarkEnd w:id="496"/>
      <w:r>
        <w:rPr>
          <w:rFonts w:hint="eastAsia" w:ascii="宋体" w:hAnsi="宋体"/>
          <w:b w:val="0"/>
          <w:snapToGrid w:val="0"/>
          <w:sz w:val="24"/>
          <w:szCs w:val="24"/>
        </w:rPr>
        <w:t>的情形</w:t>
      </w:r>
      <w:bookmarkEnd w:id="497"/>
      <w:bookmarkEnd w:id="498"/>
    </w:p>
    <w:p w14:paraId="18C5052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cs="宋体"/>
          <w:snapToGrid w:val="0"/>
          <w:kern w:val="0"/>
          <w:szCs w:val="21"/>
        </w:rPr>
        <w:t>重新招标的情形：见投标人须知前附表。</w:t>
      </w:r>
    </w:p>
    <w:p w14:paraId="59641EC8">
      <w:pPr>
        <w:pStyle w:val="4"/>
        <w:snapToGrid w:val="0"/>
        <w:spacing w:before="0" w:after="0" w:line="360" w:lineRule="auto"/>
        <w:rPr>
          <w:rFonts w:ascii="宋体" w:hAnsi="宋体"/>
          <w:b w:val="0"/>
          <w:snapToGrid w:val="0"/>
          <w:sz w:val="24"/>
          <w:szCs w:val="24"/>
        </w:rPr>
      </w:pPr>
      <w:bookmarkStart w:id="499" w:name="_Toc200513171"/>
      <w:bookmarkStart w:id="500" w:name="_Toc30980"/>
      <w:bookmarkStart w:id="501" w:name="_Toc287607791"/>
      <w:bookmarkStart w:id="502" w:name="_Toc25883"/>
      <w:bookmarkStart w:id="503" w:name="_Toc287620730"/>
      <w:bookmarkStart w:id="504" w:name="_Toc430530480"/>
      <w:bookmarkStart w:id="505" w:name="_Toc277082597"/>
      <w:bookmarkStart w:id="506" w:name="_Toc224103362"/>
      <w:bookmarkStart w:id="507"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9"/>
      <w:bookmarkEnd w:id="500"/>
      <w:bookmarkEnd w:id="501"/>
      <w:bookmarkEnd w:id="502"/>
      <w:bookmarkEnd w:id="503"/>
      <w:bookmarkEnd w:id="504"/>
      <w:bookmarkEnd w:id="505"/>
      <w:bookmarkEnd w:id="506"/>
      <w:bookmarkEnd w:id="507"/>
    </w:p>
    <w:p w14:paraId="70FDC88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5302D622">
      <w:pPr>
        <w:pStyle w:val="3"/>
        <w:spacing w:before="0" w:after="0" w:line="360" w:lineRule="auto"/>
        <w:rPr>
          <w:rFonts w:ascii="宋体" w:hAnsi="宋体"/>
          <w:b w:val="0"/>
          <w:snapToGrid w:val="0"/>
        </w:rPr>
      </w:pPr>
      <w:bookmarkStart w:id="508" w:name="_Toc224103363"/>
      <w:bookmarkStart w:id="509" w:name="_Toc277082598"/>
      <w:bookmarkStart w:id="510" w:name="_Toc287620731"/>
      <w:bookmarkStart w:id="511" w:name="_Toc8671"/>
      <w:bookmarkStart w:id="512" w:name="_Toc430530481"/>
      <w:bookmarkStart w:id="513" w:name="_Toc200513172"/>
      <w:bookmarkStart w:id="514" w:name="_Toc4097"/>
      <w:bookmarkStart w:id="515" w:name="_Toc509218756"/>
      <w:bookmarkStart w:id="516" w:name="_Toc287607792"/>
      <w:r>
        <w:rPr>
          <w:rFonts w:ascii="宋体" w:hAnsi="宋体"/>
          <w:b w:val="0"/>
          <w:snapToGrid w:val="0"/>
        </w:rPr>
        <w:t>9.  纪律和监督</w:t>
      </w:r>
      <w:bookmarkEnd w:id="508"/>
      <w:bookmarkEnd w:id="509"/>
      <w:bookmarkEnd w:id="510"/>
      <w:bookmarkEnd w:id="511"/>
      <w:bookmarkEnd w:id="512"/>
      <w:bookmarkEnd w:id="513"/>
      <w:bookmarkEnd w:id="514"/>
      <w:bookmarkEnd w:id="515"/>
      <w:bookmarkEnd w:id="516"/>
    </w:p>
    <w:p w14:paraId="2EDDB031">
      <w:pPr>
        <w:pStyle w:val="4"/>
        <w:snapToGrid w:val="0"/>
        <w:spacing w:before="0" w:after="0" w:line="360" w:lineRule="auto"/>
        <w:rPr>
          <w:rFonts w:ascii="宋体" w:hAnsi="宋体"/>
          <w:b w:val="0"/>
          <w:snapToGrid w:val="0"/>
          <w:sz w:val="24"/>
          <w:szCs w:val="24"/>
        </w:rPr>
      </w:pPr>
      <w:bookmarkStart w:id="517" w:name="_Toc430530482"/>
      <w:bookmarkStart w:id="518" w:name="_Toc287607793"/>
      <w:bookmarkStart w:id="519" w:name="_Toc224103364"/>
      <w:bookmarkStart w:id="520" w:name="_Toc277082599"/>
      <w:bookmarkStart w:id="521" w:name="_Toc287620732"/>
      <w:bookmarkStart w:id="522" w:name="_Toc200513173"/>
      <w:bookmarkStart w:id="523" w:name="_Toc16307"/>
      <w:bookmarkStart w:id="524" w:name="_Toc509218757"/>
      <w:bookmarkStart w:id="525" w:name="_Toc25564"/>
      <w:r>
        <w:rPr>
          <w:rFonts w:ascii="宋体" w:hAnsi="宋体"/>
          <w:b w:val="0"/>
          <w:snapToGrid w:val="0"/>
          <w:sz w:val="24"/>
          <w:szCs w:val="24"/>
        </w:rPr>
        <w:t>9.1  对招标人的纪律要求</w:t>
      </w:r>
      <w:bookmarkEnd w:id="517"/>
      <w:bookmarkEnd w:id="518"/>
      <w:bookmarkEnd w:id="519"/>
      <w:bookmarkEnd w:id="520"/>
      <w:bookmarkEnd w:id="521"/>
      <w:bookmarkEnd w:id="522"/>
      <w:bookmarkEnd w:id="523"/>
      <w:bookmarkEnd w:id="524"/>
      <w:bookmarkEnd w:id="525"/>
    </w:p>
    <w:p w14:paraId="09BD197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36871059">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768AF48E">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4BD4DDB4">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04A0E7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7418ECE6">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7B452A50">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27753B85">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57792BEA">
      <w:pPr>
        <w:pStyle w:val="4"/>
        <w:snapToGrid w:val="0"/>
        <w:spacing w:before="0" w:after="0" w:line="360" w:lineRule="auto"/>
        <w:ind w:firstLine="480" w:firstLineChars="200"/>
        <w:rPr>
          <w:rFonts w:ascii="宋体" w:hAnsi="宋体"/>
          <w:b w:val="0"/>
          <w:snapToGrid w:val="0"/>
          <w:sz w:val="24"/>
          <w:szCs w:val="24"/>
        </w:rPr>
      </w:pPr>
      <w:bookmarkStart w:id="526" w:name="_Toc18842"/>
      <w:bookmarkStart w:id="527" w:name="_Toc4858"/>
      <w:bookmarkStart w:id="528" w:name="_Toc430530483"/>
      <w:bookmarkStart w:id="529" w:name="_Toc287607794"/>
      <w:bookmarkStart w:id="530" w:name="_Toc287620733"/>
      <w:bookmarkStart w:id="531" w:name="_Toc277082600"/>
      <w:bookmarkStart w:id="532" w:name="_Toc200513174"/>
      <w:bookmarkStart w:id="533" w:name="_Toc224103365"/>
      <w:bookmarkStart w:id="534" w:name="_Toc509218758"/>
      <w:r>
        <w:rPr>
          <w:rFonts w:ascii="宋体" w:hAnsi="宋体"/>
          <w:b w:val="0"/>
          <w:snapToGrid w:val="0"/>
          <w:sz w:val="24"/>
          <w:szCs w:val="24"/>
        </w:rPr>
        <w:t>9.2  对投标人的纪律要求</w:t>
      </w:r>
      <w:bookmarkEnd w:id="526"/>
      <w:bookmarkEnd w:id="527"/>
      <w:bookmarkEnd w:id="528"/>
      <w:bookmarkEnd w:id="529"/>
      <w:bookmarkEnd w:id="530"/>
      <w:bookmarkEnd w:id="531"/>
      <w:bookmarkEnd w:id="532"/>
      <w:bookmarkEnd w:id="533"/>
      <w:bookmarkEnd w:id="534"/>
    </w:p>
    <w:p w14:paraId="5E969E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534F57A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5E390F8">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263D3D02">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65A3113">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1D1953FC">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6FB7B938">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6498EE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7EFC33F8">
      <w:pPr>
        <w:autoSpaceDE w:val="0"/>
        <w:autoSpaceDN w:val="0"/>
        <w:adjustRightInd w:val="0"/>
        <w:snapToGrid w:val="0"/>
        <w:spacing w:line="360" w:lineRule="auto"/>
        <w:ind w:firstLine="420" w:firstLineChars="200"/>
        <w:rPr>
          <w:rFonts w:ascii="宋体" w:hAnsi="宋体"/>
        </w:rPr>
      </w:pPr>
      <w:r>
        <w:rPr>
          <w:rFonts w:hint="eastAsia" w:ascii="宋体" w:hAnsi="宋体"/>
        </w:rPr>
        <w:t>（1）不同投标人的电子投标文件由同一台电子设备编制、打包、加密或者上传；</w:t>
      </w:r>
    </w:p>
    <w:p w14:paraId="2C629B45">
      <w:pPr>
        <w:autoSpaceDE w:val="0"/>
        <w:autoSpaceDN w:val="0"/>
        <w:adjustRightInd w:val="0"/>
        <w:snapToGrid w:val="0"/>
        <w:spacing w:line="360" w:lineRule="auto"/>
        <w:ind w:firstLine="420" w:firstLineChars="200"/>
        <w:rPr>
          <w:rFonts w:ascii="宋体" w:hAnsi="宋体"/>
        </w:rPr>
      </w:pPr>
      <w:r>
        <w:rPr>
          <w:rFonts w:hint="eastAsia" w:ascii="宋体" w:hAnsi="宋体"/>
        </w:rPr>
        <w:t>（2）不同投标人的投标文件由同一投标人的电子设备打印、复印；</w:t>
      </w:r>
    </w:p>
    <w:p w14:paraId="5DEB6860">
      <w:pPr>
        <w:autoSpaceDE w:val="0"/>
        <w:autoSpaceDN w:val="0"/>
        <w:adjustRightInd w:val="0"/>
        <w:snapToGrid w:val="0"/>
        <w:spacing w:line="360" w:lineRule="auto"/>
        <w:ind w:firstLine="420" w:firstLineChars="200"/>
        <w:rPr>
          <w:rFonts w:ascii="宋体" w:hAnsi="宋体"/>
        </w:rPr>
      </w:pPr>
      <w:r>
        <w:rPr>
          <w:rFonts w:hint="eastAsia" w:ascii="宋体" w:hAnsi="宋体"/>
        </w:rPr>
        <w:t>（3）不同投标人的投标报价用同一个预算编制软件密码锁制作或者出自同一投标人的电子文档；</w:t>
      </w:r>
    </w:p>
    <w:p w14:paraId="2B102190">
      <w:pPr>
        <w:autoSpaceDE w:val="0"/>
        <w:autoSpaceDN w:val="0"/>
        <w:adjustRightInd w:val="0"/>
        <w:snapToGrid w:val="0"/>
        <w:spacing w:line="360" w:lineRule="auto"/>
        <w:ind w:firstLine="420" w:firstLineChars="200"/>
        <w:rPr>
          <w:rFonts w:ascii="宋体" w:hAnsi="宋体"/>
        </w:rPr>
      </w:pPr>
      <w:r>
        <w:rPr>
          <w:rFonts w:hint="eastAsia" w:ascii="宋体" w:hAnsi="宋体"/>
        </w:rPr>
        <w:t>（4）不同投标人从同一个投标单位或者同一个自然人的互联网协议地址下载招标文件、上传投标文件；</w:t>
      </w:r>
    </w:p>
    <w:p w14:paraId="24E4605D">
      <w:pPr>
        <w:autoSpaceDE w:val="0"/>
        <w:autoSpaceDN w:val="0"/>
        <w:adjustRightInd w:val="0"/>
        <w:snapToGrid w:val="0"/>
        <w:spacing w:line="360" w:lineRule="auto"/>
        <w:ind w:firstLine="420" w:firstLineChars="200"/>
        <w:rPr>
          <w:rFonts w:ascii="宋体" w:hAnsi="宋体"/>
        </w:rPr>
      </w:pPr>
      <w:r>
        <w:rPr>
          <w:rFonts w:hint="eastAsia" w:ascii="宋体" w:hAnsi="宋体"/>
        </w:rPr>
        <w:t>（5）不同投标人的投标保证金虽然经由投标人自己的基本账户转出，但所需资金来自同一单位或者个人的账户；</w:t>
      </w:r>
    </w:p>
    <w:p w14:paraId="68519B76">
      <w:pPr>
        <w:autoSpaceDE w:val="0"/>
        <w:autoSpaceDN w:val="0"/>
        <w:adjustRightInd w:val="0"/>
        <w:snapToGrid w:val="0"/>
        <w:spacing w:line="360" w:lineRule="auto"/>
        <w:ind w:firstLine="420" w:firstLineChars="200"/>
        <w:rPr>
          <w:rFonts w:ascii="宋体" w:hAnsi="宋体"/>
        </w:rPr>
      </w:pPr>
      <w:r>
        <w:rPr>
          <w:rFonts w:hint="eastAsia" w:ascii="宋体" w:hAnsi="宋体"/>
        </w:rPr>
        <w:t>（6）参加投标活动的人员为同一标段或者未划分标段的同一招标项目的其他投标人的在职人员；</w:t>
      </w:r>
    </w:p>
    <w:p w14:paraId="1DC5E93E">
      <w:pPr>
        <w:autoSpaceDE w:val="0"/>
        <w:autoSpaceDN w:val="0"/>
        <w:adjustRightInd w:val="0"/>
        <w:snapToGrid w:val="0"/>
        <w:spacing w:line="360" w:lineRule="auto"/>
        <w:ind w:firstLine="420" w:firstLineChars="200"/>
        <w:rPr>
          <w:rFonts w:ascii="宋体" w:hAnsi="宋体"/>
        </w:rPr>
      </w:pPr>
      <w:r>
        <w:rPr>
          <w:rFonts w:hint="eastAsia" w:ascii="宋体" w:hAnsi="宋体"/>
        </w:rPr>
        <w:t>（7）法律、法规规定的其他情形。</w:t>
      </w:r>
    </w:p>
    <w:p w14:paraId="4C91AE2A">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BD3556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45802995">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60C818D0">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76CBBAD">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168CD11">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C8FCA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435211D2">
      <w:pPr>
        <w:pStyle w:val="4"/>
        <w:snapToGrid w:val="0"/>
        <w:spacing w:before="0" w:after="0" w:line="360" w:lineRule="auto"/>
        <w:rPr>
          <w:rFonts w:ascii="宋体" w:hAnsi="宋体"/>
          <w:b w:val="0"/>
          <w:snapToGrid w:val="0"/>
          <w:sz w:val="24"/>
          <w:szCs w:val="24"/>
        </w:rPr>
      </w:pPr>
      <w:bookmarkStart w:id="535" w:name="_Toc6051"/>
      <w:bookmarkStart w:id="536" w:name="_Toc509218759"/>
      <w:bookmarkStart w:id="537" w:name="_Toc200513175"/>
      <w:bookmarkStart w:id="538" w:name="_Toc277082601"/>
      <w:bookmarkStart w:id="539" w:name="_Toc224103366"/>
      <w:bookmarkStart w:id="540" w:name="_Toc28945"/>
      <w:bookmarkStart w:id="541" w:name="_Toc287607795"/>
      <w:bookmarkStart w:id="542" w:name="_Toc430530484"/>
      <w:bookmarkStart w:id="543" w:name="_Toc287620734"/>
      <w:r>
        <w:rPr>
          <w:rFonts w:ascii="宋体" w:hAnsi="宋体"/>
          <w:b w:val="0"/>
          <w:snapToGrid w:val="0"/>
          <w:sz w:val="24"/>
          <w:szCs w:val="24"/>
        </w:rPr>
        <w:t>9.3  对评标委员会成员的纪律要求</w:t>
      </w:r>
      <w:bookmarkEnd w:id="535"/>
      <w:bookmarkEnd w:id="536"/>
      <w:bookmarkEnd w:id="537"/>
      <w:bookmarkEnd w:id="538"/>
      <w:bookmarkEnd w:id="539"/>
      <w:bookmarkEnd w:id="540"/>
      <w:bookmarkEnd w:id="541"/>
      <w:bookmarkEnd w:id="542"/>
      <w:bookmarkEnd w:id="543"/>
    </w:p>
    <w:p w14:paraId="3E8271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2D3D3EB7">
      <w:pPr>
        <w:pStyle w:val="4"/>
        <w:snapToGrid w:val="0"/>
        <w:spacing w:before="0" w:after="0" w:line="360" w:lineRule="auto"/>
        <w:rPr>
          <w:rFonts w:ascii="宋体" w:hAnsi="宋体"/>
          <w:b w:val="0"/>
          <w:snapToGrid w:val="0"/>
          <w:sz w:val="24"/>
          <w:szCs w:val="24"/>
        </w:rPr>
      </w:pPr>
      <w:bookmarkStart w:id="544" w:name="_Toc1583"/>
      <w:bookmarkStart w:id="545" w:name="_Toc29819"/>
      <w:bookmarkStart w:id="546" w:name="_Toc224103367"/>
      <w:bookmarkStart w:id="547" w:name="_Toc287620735"/>
      <w:bookmarkStart w:id="548" w:name="_Toc200513176"/>
      <w:bookmarkStart w:id="549" w:name="_Toc277082602"/>
      <w:bookmarkStart w:id="550" w:name="_Toc287607796"/>
      <w:bookmarkStart w:id="551" w:name="_Toc509218760"/>
      <w:bookmarkStart w:id="552" w:name="_Toc430530485"/>
      <w:r>
        <w:rPr>
          <w:rFonts w:ascii="宋体" w:hAnsi="宋体"/>
          <w:b w:val="0"/>
          <w:snapToGrid w:val="0"/>
          <w:sz w:val="24"/>
          <w:szCs w:val="24"/>
        </w:rPr>
        <w:t>9.4  对与评标活动有关的工作人员的纪律要求</w:t>
      </w:r>
      <w:bookmarkEnd w:id="544"/>
      <w:bookmarkEnd w:id="545"/>
      <w:bookmarkEnd w:id="546"/>
      <w:bookmarkEnd w:id="547"/>
      <w:bookmarkEnd w:id="548"/>
      <w:bookmarkEnd w:id="549"/>
      <w:bookmarkEnd w:id="550"/>
      <w:bookmarkEnd w:id="551"/>
      <w:bookmarkEnd w:id="552"/>
    </w:p>
    <w:p w14:paraId="219BCB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70CC3987">
      <w:pPr>
        <w:pStyle w:val="4"/>
        <w:snapToGrid w:val="0"/>
        <w:spacing w:before="0" w:after="0" w:line="360" w:lineRule="auto"/>
        <w:rPr>
          <w:rFonts w:ascii="宋体" w:hAnsi="宋体"/>
          <w:b w:val="0"/>
          <w:snapToGrid w:val="0"/>
          <w:sz w:val="24"/>
          <w:szCs w:val="24"/>
        </w:rPr>
      </w:pPr>
      <w:bookmarkStart w:id="553" w:name="_Toc287620736"/>
      <w:bookmarkStart w:id="554" w:name="_Toc224103368"/>
      <w:bookmarkStart w:id="555" w:name="_Toc287607797"/>
      <w:bookmarkStart w:id="556" w:name="_Toc430530486"/>
      <w:bookmarkStart w:id="557" w:name="_Toc277082603"/>
      <w:bookmarkStart w:id="558" w:name="_Toc200513177"/>
      <w:bookmarkStart w:id="559" w:name="_Toc24797"/>
      <w:bookmarkStart w:id="560" w:name="_Toc27974"/>
      <w:bookmarkStart w:id="561" w:name="_Toc509218761"/>
      <w:r>
        <w:rPr>
          <w:rFonts w:ascii="宋体" w:hAnsi="宋体"/>
          <w:b w:val="0"/>
          <w:snapToGrid w:val="0"/>
          <w:sz w:val="24"/>
          <w:szCs w:val="24"/>
        </w:rPr>
        <w:t>9.5  投诉</w:t>
      </w:r>
      <w:bookmarkEnd w:id="553"/>
      <w:bookmarkEnd w:id="554"/>
      <w:bookmarkEnd w:id="555"/>
      <w:bookmarkEnd w:id="556"/>
      <w:bookmarkEnd w:id="557"/>
      <w:bookmarkEnd w:id="558"/>
      <w:bookmarkEnd w:id="559"/>
      <w:bookmarkEnd w:id="560"/>
      <w:bookmarkEnd w:id="561"/>
    </w:p>
    <w:p w14:paraId="65C7E50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0A946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8F0859C">
      <w:pPr>
        <w:pStyle w:val="3"/>
        <w:spacing w:before="0" w:after="0" w:line="360" w:lineRule="auto"/>
        <w:rPr>
          <w:rFonts w:ascii="宋体" w:hAnsi="宋体"/>
          <w:b w:val="0"/>
          <w:snapToGrid w:val="0"/>
        </w:rPr>
      </w:pPr>
      <w:bookmarkStart w:id="562" w:name="_Toc430530487"/>
      <w:bookmarkStart w:id="563" w:name="_Toc287620737"/>
      <w:bookmarkStart w:id="564" w:name="_Toc277082604"/>
      <w:bookmarkStart w:id="565" w:name="_Toc2248"/>
      <w:bookmarkStart w:id="566" w:name="_Toc287607798"/>
      <w:bookmarkStart w:id="567" w:name="_Toc224103369"/>
      <w:bookmarkStart w:id="568" w:name="_Toc200513178"/>
      <w:bookmarkStart w:id="569" w:name="_Toc509218762"/>
      <w:bookmarkStart w:id="570" w:name="_Toc10691"/>
      <w:r>
        <w:rPr>
          <w:rFonts w:ascii="宋体" w:hAnsi="宋体"/>
          <w:b w:val="0"/>
          <w:snapToGrid w:val="0"/>
        </w:rPr>
        <w:t>10. 需要补充的其他内容</w:t>
      </w:r>
      <w:bookmarkEnd w:id="562"/>
      <w:bookmarkEnd w:id="563"/>
      <w:bookmarkEnd w:id="564"/>
      <w:bookmarkEnd w:id="565"/>
      <w:bookmarkEnd w:id="566"/>
      <w:bookmarkEnd w:id="567"/>
      <w:bookmarkEnd w:id="568"/>
      <w:bookmarkEnd w:id="569"/>
      <w:bookmarkEnd w:id="570"/>
    </w:p>
    <w:p w14:paraId="7E42904E">
      <w:pPr>
        <w:autoSpaceDE w:val="0"/>
        <w:autoSpaceDN w:val="0"/>
        <w:adjustRightInd w:val="0"/>
        <w:snapToGrid w:val="0"/>
        <w:spacing w:line="360" w:lineRule="auto"/>
        <w:ind w:firstLine="420" w:firstLineChars="200"/>
        <w:rPr>
          <w:rFonts w:ascii="宋体" w:hAnsi="宋体"/>
          <w:snapToGrid w:val="0"/>
          <w:kern w:val="0"/>
          <w:szCs w:val="21"/>
        </w:rPr>
        <w:sectPr>
          <w:footerReference r:id="rId4" w:type="default"/>
          <w:footerReference r:id="rId5"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5AA6E9FC">
      <w:pPr>
        <w:autoSpaceDE w:val="0"/>
        <w:autoSpaceDN w:val="0"/>
        <w:adjustRightInd w:val="0"/>
        <w:snapToGrid w:val="0"/>
        <w:spacing w:line="360" w:lineRule="auto"/>
        <w:ind w:firstLine="420" w:firstLineChars="200"/>
        <w:rPr>
          <w:rFonts w:ascii="宋体" w:hAnsi="宋体"/>
          <w:snapToGrid w:val="0"/>
          <w:kern w:val="0"/>
          <w:szCs w:val="21"/>
        </w:rPr>
      </w:pPr>
    </w:p>
    <w:p w14:paraId="506B46E2">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3E8B19E1">
      <w:pPr>
        <w:autoSpaceDE w:val="0"/>
        <w:autoSpaceDN w:val="0"/>
        <w:adjustRightInd w:val="0"/>
        <w:snapToGrid w:val="0"/>
        <w:spacing w:line="360" w:lineRule="auto"/>
        <w:jc w:val="left"/>
        <w:rPr>
          <w:rFonts w:ascii="宋体" w:hAnsi="宋体"/>
          <w:b/>
          <w:snapToGrid w:val="0"/>
          <w:kern w:val="0"/>
        </w:rPr>
      </w:pPr>
    </w:p>
    <w:p w14:paraId="796C950A">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559EABB3">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2B42BE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432DD0A9">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4FAACD0B">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6688FD2E">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3065B3EA">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w:t>
            </w:r>
            <w:r>
              <w:rPr>
                <w:rFonts w:hint="eastAsia" w:ascii="宋体" w:hAnsi="宋体"/>
                <w:snapToGrid w:val="0"/>
                <w:kern w:val="0"/>
                <w:szCs w:val="21"/>
              </w:rPr>
              <w:t>总</w:t>
            </w:r>
            <w:r>
              <w:rPr>
                <w:rFonts w:ascii="宋体" w:hAnsi="宋体"/>
                <w:snapToGrid w:val="0"/>
                <w:kern w:val="0"/>
                <w:szCs w:val="21"/>
              </w:rPr>
              <w:t>报价</w:t>
            </w:r>
            <w:r>
              <w:rPr>
                <w:rFonts w:hint="eastAsia" w:ascii="宋体" w:hAnsi="宋体"/>
                <w:snapToGrid w:val="0"/>
                <w:kern w:val="0"/>
                <w:szCs w:val="21"/>
              </w:rPr>
              <w:t>（元）</w:t>
            </w:r>
          </w:p>
        </w:tc>
        <w:tc>
          <w:tcPr>
            <w:tcW w:w="1755" w:type="dxa"/>
            <w:tcBorders>
              <w:left w:val="single" w:color="auto" w:sz="4" w:space="0"/>
            </w:tcBorders>
            <w:vAlign w:val="center"/>
          </w:tcPr>
          <w:p w14:paraId="48B3E88E">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38ED738B">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08765AD0">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3F86A3B2">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0B62D8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A83CE80">
            <w:pPr>
              <w:autoSpaceDE w:val="0"/>
              <w:autoSpaceDN w:val="0"/>
              <w:adjustRightInd w:val="0"/>
              <w:snapToGrid w:val="0"/>
              <w:jc w:val="left"/>
              <w:rPr>
                <w:rFonts w:ascii="宋体" w:hAnsi="宋体"/>
                <w:snapToGrid w:val="0"/>
                <w:kern w:val="0"/>
                <w:sz w:val="28"/>
                <w:szCs w:val="28"/>
              </w:rPr>
            </w:pPr>
          </w:p>
        </w:tc>
        <w:tc>
          <w:tcPr>
            <w:tcW w:w="3260" w:type="dxa"/>
            <w:vAlign w:val="center"/>
          </w:tcPr>
          <w:p w14:paraId="6D95E348">
            <w:pPr>
              <w:autoSpaceDE w:val="0"/>
              <w:autoSpaceDN w:val="0"/>
              <w:adjustRightInd w:val="0"/>
              <w:snapToGrid w:val="0"/>
              <w:jc w:val="left"/>
              <w:rPr>
                <w:rFonts w:ascii="宋体" w:hAnsi="宋体"/>
                <w:snapToGrid w:val="0"/>
                <w:kern w:val="0"/>
                <w:sz w:val="28"/>
                <w:szCs w:val="28"/>
              </w:rPr>
            </w:pPr>
          </w:p>
        </w:tc>
        <w:tc>
          <w:tcPr>
            <w:tcW w:w="1134" w:type="dxa"/>
            <w:vAlign w:val="center"/>
          </w:tcPr>
          <w:p w14:paraId="2A3D38BE">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9B6A6F8">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F3038AF">
            <w:pPr>
              <w:autoSpaceDE w:val="0"/>
              <w:autoSpaceDN w:val="0"/>
              <w:adjustRightInd w:val="0"/>
              <w:snapToGrid w:val="0"/>
              <w:jc w:val="left"/>
              <w:rPr>
                <w:rFonts w:ascii="宋体" w:hAnsi="宋体"/>
                <w:snapToGrid w:val="0"/>
                <w:kern w:val="0"/>
                <w:sz w:val="28"/>
                <w:szCs w:val="28"/>
              </w:rPr>
            </w:pPr>
          </w:p>
        </w:tc>
        <w:tc>
          <w:tcPr>
            <w:tcW w:w="1834" w:type="dxa"/>
            <w:vAlign w:val="center"/>
          </w:tcPr>
          <w:p w14:paraId="37FB5B14">
            <w:pPr>
              <w:autoSpaceDE w:val="0"/>
              <w:autoSpaceDN w:val="0"/>
              <w:adjustRightInd w:val="0"/>
              <w:snapToGrid w:val="0"/>
              <w:jc w:val="left"/>
              <w:rPr>
                <w:rFonts w:ascii="宋体" w:hAnsi="宋体"/>
                <w:snapToGrid w:val="0"/>
                <w:kern w:val="0"/>
                <w:sz w:val="28"/>
                <w:szCs w:val="28"/>
              </w:rPr>
            </w:pPr>
          </w:p>
        </w:tc>
        <w:tc>
          <w:tcPr>
            <w:tcW w:w="1450" w:type="dxa"/>
            <w:vAlign w:val="center"/>
          </w:tcPr>
          <w:p w14:paraId="40E1EF5F">
            <w:pPr>
              <w:autoSpaceDE w:val="0"/>
              <w:autoSpaceDN w:val="0"/>
              <w:adjustRightInd w:val="0"/>
              <w:snapToGrid w:val="0"/>
              <w:jc w:val="left"/>
              <w:rPr>
                <w:rFonts w:ascii="宋体" w:hAnsi="宋体"/>
                <w:snapToGrid w:val="0"/>
                <w:kern w:val="0"/>
                <w:sz w:val="28"/>
                <w:szCs w:val="28"/>
              </w:rPr>
            </w:pPr>
          </w:p>
        </w:tc>
        <w:tc>
          <w:tcPr>
            <w:tcW w:w="1679" w:type="dxa"/>
            <w:vAlign w:val="center"/>
          </w:tcPr>
          <w:p w14:paraId="36A8F8F0">
            <w:pPr>
              <w:autoSpaceDE w:val="0"/>
              <w:autoSpaceDN w:val="0"/>
              <w:adjustRightInd w:val="0"/>
              <w:snapToGrid w:val="0"/>
              <w:jc w:val="left"/>
              <w:rPr>
                <w:rFonts w:ascii="宋体" w:hAnsi="宋体"/>
                <w:snapToGrid w:val="0"/>
                <w:kern w:val="0"/>
                <w:sz w:val="28"/>
                <w:szCs w:val="28"/>
              </w:rPr>
            </w:pPr>
          </w:p>
        </w:tc>
      </w:tr>
      <w:tr w14:paraId="5A93C0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A173FCB">
            <w:pPr>
              <w:autoSpaceDE w:val="0"/>
              <w:autoSpaceDN w:val="0"/>
              <w:adjustRightInd w:val="0"/>
              <w:snapToGrid w:val="0"/>
              <w:jc w:val="left"/>
              <w:rPr>
                <w:rFonts w:ascii="宋体" w:hAnsi="宋体"/>
                <w:snapToGrid w:val="0"/>
                <w:kern w:val="0"/>
                <w:sz w:val="28"/>
                <w:szCs w:val="28"/>
              </w:rPr>
            </w:pPr>
          </w:p>
        </w:tc>
        <w:tc>
          <w:tcPr>
            <w:tcW w:w="3260" w:type="dxa"/>
            <w:vAlign w:val="center"/>
          </w:tcPr>
          <w:p w14:paraId="18F74489">
            <w:pPr>
              <w:autoSpaceDE w:val="0"/>
              <w:autoSpaceDN w:val="0"/>
              <w:adjustRightInd w:val="0"/>
              <w:snapToGrid w:val="0"/>
              <w:jc w:val="left"/>
              <w:rPr>
                <w:rFonts w:ascii="宋体" w:hAnsi="宋体"/>
                <w:snapToGrid w:val="0"/>
                <w:kern w:val="0"/>
                <w:sz w:val="28"/>
                <w:szCs w:val="28"/>
              </w:rPr>
            </w:pPr>
          </w:p>
        </w:tc>
        <w:tc>
          <w:tcPr>
            <w:tcW w:w="1134" w:type="dxa"/>
            <w:vAlign w:val="center"/>
          </w:tcPr>
          <w:p w14:paraId="610D03EC">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B5C71DD">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489122A">
            <w:pPr>
              <w:autoSpaceDE w:val="0"/>
              <w:autoSpaceDN w:val="0"/>
              <w:adjustRightInd w:val="0"/>
              <w:snapToGrid w:val="0"/>
              <w:jc w:val="left"/>
              <w:rPr>
                <w:rFonts w:ascii="宋体" w:hAnsi="宋体"/>
                <w:snapToGrid w:val="0"/>
                <w:kern w:val="0"/>
                <w:sz w:val="28"/>
                <w:szCs w:val="28"/>
              </w:rPr>
            </w:pPr>
          </w:p>
        </w:tc>
        <w:tc>
          <w:tcPr>
            <w:tcW w:w="1834" w:type="dxa"/>
            <w:vAlign w:val="center"/>
          </w:tcPr>
          <w:p w14:paraId="098A97CC">
            <w:pPr>
              <w:autoSpaceDE w:val="0"/>
              <w:autoSpaceDN w:val="0"/>
              <w:adjustRightInd w:val="0"/>
              <w:snapToGrid w:val="0"/>
              <w:jc w:val="left"/>
              <w:rPr>
                <w:rFonts w:ascii="宋体" w:hAnsi="宋体"/>
                <w:snapToGrid w:val="0"/>
                <w:kern w:val="0"/>
                <w:sz w:val="28"/>
                <w:szCs w:val="28"/>
              </w:rPr>
            </w:pPr>
          </w:p>
        </w:tc>
        <w:tc>
          <w:tcPr>
            <w:tcW w:w="1450" w:type="dxa"/>
            <w:vAlign w:val="center"/>
          </w:tcPr>
          <w:p w14:paraId="24EE2BFA">
            <w:pPr>
              <w:autoSpaceDE w:val="0"/>
              <w:autoSpaceDN w:val="0"/>
              <w:adjustRightInd w:val="0"/>
              <w:snapToGrid w:val="0"/>
              <w:jc w:val="left"/>
              <w:rPr>
                <w:rFonts w:ascii="宋体" w:hAnsi="宋体"/>
                <w:snapToGrid w:val="0"/>
                <w:kern w:val="0"/>
                <w:sz w:val="28"/>
                <w:szCs w:val="28"/>
              </w:rPr>
            </w:pPr>
          </w:p>
        </w:tc>
        <w:tc>
          <w:tcPr>
            <w:tcW w:w="1679" w:type="dxa"/>
            <w:vAlign w:val="center"/>
          </w:tcPr>
          <w:p w14:paraId="6019D881">
            <w:pPr>
              <w:autoSpaceDE w:val="0"/>
              <w:autoSpaceDN w:val="0"/>
              <w:adjustRightInd w:val="0"/>
              <w:snapToGrid w:val="0"/>
              <w:jc w:val="left"/>
              <w:rPr>
                <w:rFonts w:ascii="宋体" w:hAnsi="宋体"/>
                <w:snapToGrid w:val="0"/>
                <w:kern w:val="0"/>
                <w:sz w:val="28"/>
                <w:szCs w:val="28"/>
              </w:rPr>
            </w:pPr>
          </w:p>
        </w:tc>
      </w:tr>
      <w:tr w14:paraId="739C96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13AAD59">
            <w:pPr>
              <w:autoSpaceDE w:val="0"/>
              <w:autoSpaceDN w:val="0"/>
              <w:adjustRightInd w:val="0"/>
              <w:snapToGrid w:val="0"/>
              <w:jc w:val="left"/>
              <w:rPr>
                <w:rFonts w:ascii="宋体" w:hAnsi="宋体"/>
                <w:snapToGrid w:val="0"/>
                <w:kern w:val="0"/>
                <w:sz w:val="28"/>
                <w:szCs w:val="28"/>
              </w:rPr>
            </w:pPr>
          </w:p>
        </w:tc>
        <w:tc>
          <w:tcPr>
            <w:tcW w:w="3260" w:type="dxa"/>
            <w:vAlign w:val="center"/>
          </w:tcPr>
          <w:p w14:paraId="7319233E">
            <w:pPr>
              <w:autoSpaceDE w:val="0"/>
              <w:autoSpaceDN w:val="0"/>
              <w:adjustRightInd w:val="0"/>
              <w:snapToGrid w:val="0"/>
              <w:jc w:val="left"/>
              <w:rPr>
                <w:rFonts w:ascii="宋体" w:hAnsi="宋体"/>
                <w:snapToGrid w:val="0"/>
                <w:kern w:val="0"/>
                <w:sz w:val="28"/>
                <w:szCs w:val="28"/>
              </w:rPr>
            </w:pPr>
          </w:p>
        </w:tc>
        <w:tc>
          <w:tcPr>
            <w:tcW w:w="1134" w:type="dxa"/>
            <w:vAlign w:val="center"/>
          </w:tcPr>
          <w:p w14:paraId="266A01BA">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BD10E51">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2E1F19C9">
            <w:pPr>
              <w:autoSpaceDE w:val="0"/>
              <w:autoSpaceDN w:val="0"/>
              <w:adjustRightInd w:val="0"/>
              <w:snapToGrid w:val="0"/>
              <w:jc w:val="left"/>
              <w:rPr>
                <w:rFonts w:ascii="宋体" w:hAnsi="宋体"/>
                <w:snapToGrid w:val="0"/>
                <w:kern w:val="0"/>
                <w:sz w:val="28"/>
                <w:szCs w:val="28"/>
              </w:rPr>
            </w:pPr>
          </w:p>
        </w:tc>
        <w:tc>
          <w:tcPr>
            <w:tcW w:w="1834" w:type="dxa"/>
            <w:vAlign w:val="center"/>
          </w:tcPr>
          <w:p w14:paraId="7A2CFE1F">
            <w:pPr>
              <w:autoSpaceDE w:val="0"/>
              <w:autoSpaceDN w:val="0"/>
              <w:adjustRightInd w:val="0"/>
              <w:snapToGrid w:val="0"/>
              <w:jc w:val="left"/>
              <w:rPr>
                <w:rFonts w:ascii="宋体" w:hAnsi="宋体"/>
                <w:snapToGrid w:val="0"/>
                <w:kern w:val="0"/>
                <w:sz w:val="28"/>
                <w:szCs w:val="28"/>
              </w:rPr>
            </w:pPr>
          </w:p>
        </w:tc>
        <w:tc>
          <w:tcPr>
            <w:tcW w:w="1450" w:type="dxa"/>
            <w:vAlign w:val="center"/>
          </w:tcPr>
          <w:p w14:paraId="2B1DDDC1">
            <w:pPr>
              <w:autoSpaceDE w:val="0"/>
              <w:autoSpaceDN w:val="0"/>
              <w:adjustRightInd w:val="0"/>
              <w:snapToGrid w:val="0"/>
              <w:jc w:val="left"/>
              <w:rPr>
                <w:rFonts w:ascii="宋体" w:hAnsi="宋体"/>
                <w:snapToGrid w:val="0"/>
                <w:kern w:val="0"/>
                <w:sz w:val="28"/>
                <w:szCs w:val="28"/>
              </w:rPr>
            </w:pPr>
          </w:p>
        </w:tc>
        <w:tc>
          <w:tcPr>
            <w:tcW w:w="1679" w:type="dxa"/>
            <w:vAlign w:val="center"/>
          </w:tcPr>
          <w:p w14:paraId="33D0FD92">
            <w:pPr>
              <w:autoSpaceDE w:val="0"/>
              <w:autoSpaceDN w:val="0"/>
              <w:adjustRightInd w:val="0"/>
              <w:snapToGrid w:val="0"/>
              <w:jc w:val="left"/>
              <w:rPr>
                <w:rFonts w:ascii="宋体" w:hAnsi="宋体"/>
                <w:snapToGrid w:val="0"/>
                <w:kern w:val="0"/>
                <w:sz w:val="28"/>
                <w:szCs w:val="28"/>
              </w:rPr>
            </w:pPr>
          </w:p>
        </w:tc>
      </w:tr>
      <w:tr w14:paraId="1FFB0C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93F77D1">
            <w:pPr>
              <w:autoSpaceDE w:val="0"/>
              <w:autoSpaceDN w:val="0"/>
              <w:adjustRightInd w:val="0"/>
              <w:snapToGrid w:val="0"/>
              <w:jc w:val="left"/>
              <w:rPr>
                <w:rFonts w:ascii="宋体" w:hAnsi="宋体"/>
                <w:snapToGrid w:val="0"/>
                <w:kern w:val="0"/>
                <w:sz w:val="28"/>
                <w:szCs w:val="28"/>
              </w:rPr>
            </w:pPr>
          </w:p>
        </w:tc>
        <w:tc>
          <w:tcPr>
            <w:tcW w:w="3260" w:type="dxa"/>
            <w:vAlign w:val="center"/>
          </w:tcPr>
          <w:p w14:paraId="72E47765">
            <w:pPr>
              <w:autoSpaceDE w:val="0"/>
              <w:autoSpaceDN w:val="0"/>
              <w:adjustRightInd w:val="0"/>
              <w:snapToGrid w:val="0"/>
              <w:jc w:val="left"/>
              <w:rPr>
                <w:rFonts w:ascii="宋体" w:hAnsi="宋体"/>
                <w:snapToGrid w:val="0"/>
                <w:kern w:val="0"/>
                <w:sz w:val="28"/>
                <w:szCs w:val="28"/>
              </w:rPr>
            </w:pPr>
          </w:p>
        </w:tc>
        <w:tc>
          <w:tcPr>
            <w:tcW w:w="1134" w:type="dxa"/>
            <w:vAlign w:val="center"/>
          </w:tcPr>
          <w:p w14:paraId="41C5622A">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C53C47E">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4A5EA71">
            <w:pPr>
              <w:autoSpaceDE w:val="0"/>
              <w:autoSpaceDN w:val="0"/>
              <w:adjustRightInd w:val="0"/>
              <w:snapToGrid w:val="0"/>
              <w:jc w:val="left"/>
              <w:rPr>
                <w:rFonts w:ascii="宋体" w:hAnsi="宋体"/>
                <w:snapToGrid w:val="0"/>
                <w:kern w:val="0"/>
                <w:sz w:val="28"/>
                <w:szCs w:val="28"/>
              </w:rPr>
            </w:pPr>
          </w:p>
        </w:tc>
        <w:tc>
          <w:tcPr>
            <w:tcW w:w="1834" w:type="dxa"/>
            <w:vAlign w:val="center"/>
          </w:tcPr>
          <w:p w14:paraId="2C1FD4A2">
            <w:pPr>
              <w:autoSpaceDE w:val="0"/>
              <w:autoSpaceDN w:val="0"/>
              <w:adjustRightInd w:val="0"/>
              <w:snapToGrid w:val="0"/>
              <w:jc w:val="left"/>
              <w:rPr>
                <w:rFonts w:ascii="宋体" w:hAnsi="宋体"/>
                <w:snapToGrid w:val="0"/>
                <w:kern w:val="0"/>
                <w:sz w:val="28"/>
                <w:szCs w:val="28"/>
              </w:rPr>
            </w:pPr>
          </w:p>
        </w:tc>
        <w:tc>
          <w:tcPr>
            <w:tcW w:w="1450" w:type="dxa"/>
            <w:vAlign w:val="center"/>
          </w:tcPr>
          <w:p w14:paraId="5C2D0DB0">
            <w:pPr>
              <w:autoSpaceDE w:val="0"/>
              <w:autoSpaceDN w:val="0"/>
              <w:adjustRightInd w:val="0"/>
              <w:snapToGrid w:val="0"/>
              <w:jc w:val="left"/>
              <w:rPr>
                <w:rFonts w:ascii="宋体" w:hAnsi="宋体"/>
                <w:snapToGrid w:val="0"/>
                <w:kern w:val="0"/>
                <w:sz w:val="28"/>
                <w:szCs w:val="28"/>
              </w:rPr>
            </w:pPr>
          </w:p>
        </w:tc>
        <w:tc>
          <w:tcPr>
            <w:tcW w:w="1679" w:type="dxa"/>
            <w:vAlign w:val="center"/>
          </w:tcPr>
          <w:p w14:paraId="4772F3AD">
            <w:pPr>
              <w:autoSpaceDE w:val="0"/>
              <w:autoSpaceDN w:val="0"/>
              <w:adjustRightInd w:val="0"/>
              <w:snapToGrid w:val="0"/>
              <w:jc w:val="left"/>
              <w:rPr>
                <w:rFonts w:ascii="宋体" w:hAnsi="宋体"/>
                <w:snapToGrid w:val="0"/>
                <w:kern w:val="0"/>
                <w:sz w:val="28"/>
                <w:szCs w:val="28"/>
              </w:rPr>
            </w:pPr>
          </w:p>
        </w:tc>
      </w:tr>
      <w:tr w14:paraId="04CECF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D180CCE">
            <w:pPr>
              <w:autoSpaceDE w:val="0"/>
              <w:autoSpaceDN w:val="0"/>
              <w:adjustRightInd w:val="0"/>
              <w:snapToGrid w:val="0"/>
              <w:jc w:val="left"/>
              <w:rPr>
                <w:rFonts w:ascii="宋体" w:hAnsi="宋体"/>
                <w:snapToGrid w:val="0"/>
                <w:kern w:val="0"/>
                <w:sz w:val="28"/>
                <w:szCs w:val="28"/>
              </w:rPr>
            </w:pPr>
          </w:p>
        </w:tc>
        <w:tc>
          <w:tcPr>
            <w:tcW w:w="3260" w:type="dxa"/>
            <w:vAlign w:val="center"/>
          </w:tcPr>
          <w:p w14:paraId="1EB033EC">
            <w:pPr>
              <w:autoSpaceDE w:val="0"/>
              <w:autoSpaceDN w:val="0"/>
              <w:adjustRightInd w:val="0"/>
              <w:snapToGrid w:val="0"/>
              <w:jc w:val="left"/>
              <w:rPr>
                <w:rFonts w:ascii="宋体" w:hAnsi="宋体"/>
                <w:snapToGrid w:val="0"/>
                <w:kern w:val="0"/>
                <w:sz w:val="28"/>
                <w:szCs w:val="28"/>
              </w:rPr>
            </w:pPr>
          </w:p>
        </w:tc>
        <w:tc>
          <w:tcPr>
            <w:tcW w:w="1134" w:type="dxa"/>
            <w:vAlign w:val="center"/>
          </w:tcPr>
          <w:p w14:paraId="68C4AC97">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5C1DFE1C">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05AA6F89">
            <w:pPr>
              <w:autoSpaceDE w:val="0"/>
              <w:autoSpaceDN w:val="0"/>
              <w:adjustRightInd w:val="0"/>
              <w:snapToGrid w:val="0"/>
              <w:jc w:val="left"/>
              <w:rPr>
                <w:rFonts w:ascii="宋体" w:hAnsi="宋体"/>
                <w:snapToGrid w:val="0"/>
                <w:kern w:val="0"/>
                <w:sz w:val="28"/>
                <w:szCs w:val="28"/>
              </w:rPr>
            </w:pPr>
          </w:p>
        </w:tc>
        <w:tc>
          <w:tcPr>
            <w:tcW w:w="1834" w:type="dxa"/>
            <w:vAlign w:val="center"/>
          </w:tcPr>
          <w:p w14:paraId="76859BCE">
            <w:pPr>
              <w:autoSpaceDE w:val="0"/>
              <w:autoSpaceDN w:val="0"/>
              <w:adjustRightInd w:val="0"/>
              <w:snapToGrid w:val="0"/>
              <w:jc w:val="left"/>
              <w:rPr>
                <w:rFonts w:ascii="宋体" w:hAnsi="宋体"/>
                <w:snapToGrid w:val="0"/>
                <w:kern w:val="0"/>
                <w:sz w:val="28"/>
                <w:szCs w:val="28"/>
              </w:rPr>
            </w:pPr>
          </w:p>
        </w:tc>
        <w:tc>
          <w:tcPr>
            <w:tcW w:w="1450" w:type="dxa"/>
            <w:vAlign w:val="center"/>
          </w:tcPr>
          <w:p w14:paraId="7EB72126">
            <w:pPr>
              <w:autoSpaceDE w:val="0"/>
              <w:autoSpaceDN w:val="0"/>
              <w:adjustRightInd w:val="0"/>
              <w:snapToGrid w:val="0"/>
              <w:jc w:val="left"/>
              <w:rPr>
                <w:rFonts w:ascii="宋体" w:hAnsi="宋体"/>
                <w:snapToGrid w:val="0"/>
                <w:kern w:val="0"/>
                <w:sz w:val="28"/>
                <w:szCs w:val="28"/>
              </w:rPr>
            </w:pPr>
          </w:p>
        </w:tc>
        <w:tc>
          <w:tcPr>
            <w:tcW w:w="1679" w:type="dxa"/>
            <w:vAlign w:val="center"/>
          </w:tcPr>
          <w:p w14:paraId="527F9D9F">
            <w:pPr>
              <w:autoSpaceDE w:val="0"/>
              <w:autoSpaceDN w:val="0"/>
              <w:adjustRightInd w:val="0"/>
              <w:snapToGrid w:val="0"/>
              <w:jc w:val="left"/>
              <w:rPr>
                <w:rFonts w:ascii="宋体" w:hAnsi="宋体"/>
                <w:snapToGrid w:val="0"/>
                <w:kern w:val="0"/>
                <w:sz w:val="28"/>
                <w:szCs w:val="28"/>
              </w:rPr>
            </w:pPr>
          </w:p>
        </w:tc>
      </w:tr>
      <w:tr w14:paraId="6CC51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CFA58AF">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7B28F17C">
            <w:pPr>
              <w:autoSpaceDE w:val="0"/>
              <w:autoSpaceDN w:val="0"/>
              <w:adjustRightInd w:val="0"/>
              <w:snapToGrid w:val="0"/>
              <w:jc w:val="left"/>
              <w:rPr>
                <w:rFonts w:ascii="宋体" w:hAnsi="宋体"/>
                <w:snapToGrid w:val="0"/>
                <w:kern w:val="0"/>
                <w:szCs w:val="21"/>
              </w:rPr>
            </w:pPr>
          </w:p>
        </w:tc>
      </w:tr>
      <w:tr w14:paraId="6144F3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46D95A66">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1B6DE05C">
            <w:pPr>
              <w:autoSpaceDE w:val="0"/>
              <w:autoSpaceDN w:val="0"/>
              <w:adjustRightInd w:val="0"/>
              <w:snapToGrid w:val="0"/>
              <w:jc w:val="left"/>
              <w:rPr>
                <w:rFonts w:ascii="宋体" w:hAnsi="宋体"/>
                <w:i/>
                <w:kern w:val="0"/>
                <w:szCs w:val="21"/>
              </w:rPr>
            </w:pPr>
          </w:p>
        </w:tc>
      </w:tr>
    </w:tbl>
    <w:p w14:paraId="2D2E0EF3">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rPr>
        <w:t>（注：</w:t>
      </w:r>
      <w:r>
        <w:rPr>
          <w:rFonts w:hint="eastAsia" w:ascii="宋体" w:hAnsi="宋体" w:cs="宋体"/>
          <w:snapToGrid w:val="0"/>
          <w:kern w:val="0"/>
          <w:szCs w:val="21"/>
        </w:rPr>
        <w:t>招标人、招标代理机构、监标人栏显示单位名称，主持人、记录人栏显示人名。</w:t>
      </w:r>
      <w:r>
        <w:rPr>
          <w:rFonts w:hint="eastAsia" w:ascii="宋体" w:hAnsi="宋体" w:cs="宋体"/>
          <w:snapToGrid w:val="0"/>
          <w:kern w:val="0"/>
          <w:sz w:val="24"/>
        </w:rPr>
        <w:t>）</w:t>
      </w:r>
    </w:p>
    <w:p w14:paraId="5B003B18">
      <w:pPr>
        <w:tabs>
          <w:tab w:val="left" w:pos="2740"/>
          <w:tab w:val="left" w:pos="4940"/>
          <w:tab w:val="left" w:pos="6930"/>
        </w:tabs>
        <w:autoSpaceDE w:val="0"/>
        <w:autoSpaceDN w:val="0"/>
        <w:adjustRightInd w:val="0"/>
        <w:snapToGrid w:val="0"/>
        <w:spacing w:line="360" w:lineRule="auto"/>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snapToGrid w:val="0"/>
          <w:kern w:val="0"/>
          <w:szCs w:val="21"/>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p>
    <w:p w14:paraId="32E7F81D">
      <w:pPr>
        <w:tabs>
          <w:tab w:val="left" w:pos="2740"/>
          <w:tab w:val="left" w:pos="4940"/>
          <w:tab w:val="left" w:pos="693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082635B3">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70E6FDF3">
      <w:pPr>
        <w:pStyle w:val="17"/>
        <w:jc w:val="right"/>
      </w:pPr>
      <w:r>
        <w:rPr>
          <w:rFonts w:ascii="宋体" w:hAnsi="宋体"/>
          <w:snapToGrid w:val="0"/>
          <w:kern w:val="0"/>
          <w:sz w:val="24"/>
        </w:rPr>
        <w:br w:type="page"/>
      </w:r>
    </w:p>
    <w:p w14:paraId="68A936DB">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3EAA58D5">
      <w:pPr>
        <w:autoSpaceDE w:val="0"/>
        <w:autoSpaceDN w:val="0"/>
        <w:adjustRightInd w:val="0"/>
        <w:snapToGrid w:val="0"/>
        <w:spacing w:before="48" w:beforeLines="20" w:line="360" w:lineRule="auto"/>
        <w:jc w:val="right"/>
        <w:rPr>
          <w:rFonts w:ascii="宋体" w:hAnsi="宋体"/>
          <w:snapToGrid w:val="0"/>
          <w:kern w:val="0"/>
          <w:sz w:val="24"/>
        </w:rPr>
      </w:pPr>
    </w:p>
    <w:p w14:paraId="281EC516">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3F7BB170">
      <w:pPr>
        <w:autoSpaceDE w:val="0"/>
        <w:autoSpaceDN w:val="0"/>
        <w:adjustRightInd w:val="0"/>
        <w:snapToGrid w:val="0"/>
        <w:spacing w:line="360" w:lineRule="auto"/>
        <w:jc w:val="left"/>
        <w:rPr>
          <w:rFonts w:ascii="宋体" w:hAnsi="宋体"/>
          <w:b/>
          <w:snapToGrid w:val="0"/>
          <w:kern w:val="0"/>
          <w:sz w:val="24"/>
        </w:rPr>
      </w:pPr>
    </w:p>
    <w:p w14:paraId="0752E45E">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120F92FD">
      <w:pPr>
        <w:autoSpaceDE w:val="0"/>
        <w:autoSpaceDN w:val="0"/>
        <w:adjustRightInd w:val="0"/>
        <w:snapToGrid w:val="0"/>
        <w:spacing w:line="360" w:lineRule="auto"/>
        <w:jc w:val="left"/>
        <w:rPr>
          <w:rFonts w:ascii="宋体" w:hAnsi="宋体"/>
          <w:b/>
          <w:snapToGrid w:val="0"/>
          <w:kern w:val="0"/>
          <w:sz w:val="24"/>
        </w:rPr>
      </w:pPr>
    </w:p>
    <w:p w14:paraId="7A86A728">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AC7B307">
      <w:pPr>
        <w:autoSpaceDE w:val="0"/>
        <w:autoSpaceDN w:val="0"/>
        <w:adjustRightInd w:val="0"/>
        <w:snapToGrid w:val="0"/>
        <w:spacing w:line="360" w:lineRule="auto"/>
        <w:jc w:val="left"/>
        <w:rPr>
          <w:rFonts w:ascii="宋体" w:hAnsi="宋体"/>
          <w:b/>
          <w:snapToGrid w:val="0"/>
          <w:kern w:val="0"/>
          <w:sz w:val="24"/>
        </w:rPr>
      </w:pPr>
    </w:p>
    <w:p w14:paraId="7A2BD301">
      <w:pPr>
        <w:autoSpaceDE w:val="0"/>
        <w:autoSpaceDN w:val="0"/>
        <w:adjustRightInd w:val="0"/>
        <w:snapToGrid w:val="0"/>
        <w:spacing w:line="360" w:lineRule="auto"/>
        <w:rPr>
          <w:rFonts w:ascii="宋体" w:hAnsi="宋体"/>
          <w:snapToGrid w:val="0"/>
          <w:kern w:val="0"/>
          <w:sz w:val="28"/>
          <w:szCs w:val="28"/>
        </w:rPr>
      </w:pPr>
    </w:p>
    <w:p w14:paraId="7E4AC7CB">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15DFAF75">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15AE6F5">
      <w:pPr>
        <w:autoSpaceDE w:val="0"/>
        <w:autoSpaceDN w:val="0"/>
        <w:adjustRightInd w:val="0"/>
        <w:snapToGrid w:val="0"/>
        <w:spacing w:line="360" w:lineRule="auto"/>
        <w:jc w:val="left"/>
        <w:rPr>
          <w:rFonts w:ascii="宋体" w:hAnsi="宋体"/>
          <w:snapToGrid w:val="0"/>
          <w:kern w:val="0"/>
          <w:sz w:val="24"/>
        </w:rPr>
      </w:pPr>
    </w:p>
    <w:p w14:paraId="575B1B78">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5D39BBF5">
      <w:pPr>
        <w:autoSpaceDE w:val="0"/>
        <w:autoSpaceDN w:val="0"/>
        <w:adjustRightInd w:val="0"/>
        <w:snapToGrid w:val="0"/>
        <w:spacing w:line="360" w:lineRule="auto"/>
        <w:jc w:val="left"/>
        <w:rPr>
          <w:rFonts w:ascii="宋体" w:hAnsi="宋体"/>
          <w:snapToGrid w:val="0"/>
          <w:kern w:val="0"/>
          <w:szCs w:val="21"/>
        </w:rPr>
      </w:pPr>
    </w:p>
    <w:p w14:paraId="0AEC9F6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2AB7CB2">
      <w:pPr>
        <w:autoSpaceDE w:val="0"/>
        <w:autoSpaceDN w:val="0"/>
        <w:adjustRightInd w:val="0"/>
        <w:snapToGrid w:val="0"/>
        <w:spacing w:line="360" w:lineRule="auto"/>
        <w:jc w:val="left"/>
        <w:rPr>
          <w:rFonts w:ascii="宋体" w:hAnsi="宋体"/>
          <w:snapToGrid w:val="0"/>
          <w:kern w:val="0"/>
          <w:szCs w:val="21"/>
        </w:rPr>
      </w:pPr>
    </w:p>
    <w:p w14:paraId="77DB896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3C34602F">
      <w:pPr>
        <w:autoSpaceDE w:val="0"/>
        <w:autoSpaceDN w:val="0"/>
        <w:adjustRightInd w:val="0"/>
        <w:snapToGrid w:val="0"/>
        <w:spacing w:line="360" w:lineRule="auto"/>
        <w:jc w:val="left"/>
        <w:rPr>
          <w:rFonts w:ascii="宋体" w:hAnsi="宋体"/>
          <w:snapToGrid w:val="0"/>
          <w:kern w:val="0"/>
          <w:sz w:val="14"/>
          <w:szCs w:val="14"/>
        </w:rPr>
      </w:pPr>
    </w:p>
    <w:p w14:paraId="405AC477">
      <w:pPr>
        <w:autoSpaceDE w:val="0"/>
        <w:autoSpaceDN w:val="0"/>
        <w:adjustRightInd w:val="0"/>
        <w:snapToGrid w:val="0"/>
        <w:spacing w:line="360" w:lineRule="auto"/>
        <w:jc w:val="left"/>
        <w:rPr>
          <w:rFonts w:ascii="宋体" w:hAnsi="宋体"/>
          <w:snapToGrid w:val="0"/>
          <w:kern w:val="0"/>
          <w:sz w:val="14"/>
          <w:szCs w:val="14"/>
        </w:rPr>
      </w:pPr>
    </w:p>
    <w:p w14:paraId="752FD774">
      <w:pPr>
        <w:autoSpaceDE w:val="0"/>
        <w:autoSpaceDN w:val="0"/>
        <w:adjustRightInd w:val="0"/>
        <w:snapToGrid w:val="0"/>
        <w:spacing w:line="360" w:lineRule="auto"/>
        <w:jc w:val="left"/>
        <w:rPr>
          <w:rFonts w:ascii="宋体" w:hAnsi="宋体"/>
          <w:snapToGrid w:val="0"/>
          <w:kern w:val="0"/>
          <w:sz w:val="14"/>
          <w:szCs w:val="14"/>
        </w:rPr>
      </w:pPr>
    </w:p>
    <w:p w14:paraId="47696F42">
      <w:pPr>
        <w:autoSpaceDE w:val="0"/>
        <w:autoSpaceDN w:val="0"/>
        <w:adjustRightInd w:val="0"/>
        <w:snapToGrid w:val="0"/>
        <w:spacing w:line="360" w:lineRule="auto"/>
        <w:jc w:val="left"/>
        <w:rPr>
          <w:rFonts w:ascii="宋体" w:hAnsi="宋体"/>
          <w:snapToGrid w:val="0"/>
          <w:kern w:val="0"/>
          <w:sz w:val="20"/>
          <w:szCs w:val="20"/>
        </w:rPr>
      </w:pPr>
    </w:p>
    <w:p w14:paraId="32DE0308">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书面（复印件或原件）</w:t>
      </w:r>
      <w:r>
        <w:rPr>
          <w:rFonts w:hint="eastAsia" w:ascii="宋体" w:hAnsi="宋体"/>
          <w:snapToGrid w:val="0"/>
          <w:kern w:val="0"/>
          <w:szCs w:val="21"/>
        </w:rPr>
        <w:t>提交</w:t>
      </w:r>
      <w:r>
        <w:rPr>
          <w:rFonts w:ascii="宋体" w:hAnsi="宋体"/>
          <w:snapToGrid w:val="0"/>
          <w:kern w:val="0"/>
          <w:szCs w:val="21"/>
        </w:rPr>
        <w:t>。</w:t>
      </w:r>
    </w:p>
    <w:p w14:paraId="0A270B66">
      <w:pPr>
        <w:autoSpaceDE w:val="0"/>
        <w:autoSpaceDN w:val="0"/>
        <w:adjustRightInd w:val="0"/>
        <w:snapToGrid w:val="0"/>
        <w:spacing w:line="360" w:lineRule="auto"/>
        <w:jc w:val="left"/>
        <w:rPr>
          <w:rFonts w:ascii="宋体" w:hAnsi="宋体"/>
          <w:snapToGrid w:val="0"/>
          <w:kern w:val="0"/>
          <w:sz w:val="20"/>
          <w:szCs w:val="20"/>
        </w:rPr>
      </w:pPr>
    </w:p>
    <w:p w14:paraId="16ECF218">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5769546E">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7ED8EBB4">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62D7603C">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7B93C3C5">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6ECA64EF">
      <w:pPr>
        <w:autoSpaceDE w:val="0"/>
        <w:autoSpaceDN w:val="0"/>
        <w:adjustRightInd w:val="0"/>
        <w:snapToGrid w:val="0"/>
        <w:spacing w:line="360" w:lineRule="auto"/>
        <w:jc w:val="left"/>
        <w:rPr>
          <w:rFonts w:ascii="宋体" w:hAnsi="宋体"/>
          <w:b/>
          <w:snapToGrid w:val="0"/>
          <w:kern w:val="0"/>
          <w:sz w:val="10"/>
          <w:szCs w:val="10"/>
        </w:rPr>
      </w:pPr>
    </w:p>
    <w:p w14:paraId="658F1524">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3D2AEAB5">
      <w:pPr>
        <w:autoSpaceDE w:val="0"/>
        <w:autoSpaceDN w:val="0"/>
        <w:adjustRightInd w:val="0"/>
        <w:snapToGrid w:val="0"/>
        <w:spacing w:line="360" w:lineRule="auto"/>
        <w:ind w:firstLine="3255" w:firstLineChars="1550"/>
        <w:jc w:val="left"/>
        <w:rPr>
          <w:rFonts w:ascii="宋体" w:hAnsi="宋体"/>
          <w:snapToGrid w:val="0"/>
          <w:kern w:val="0"/>
          <w:szCs w:val="21"/>
        </w:rPr>
      </w:pPr>
    </w:p>
    <w:p w14:paraId="327AF96C">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32BF6BA4">
      <w:pPr>
        <w:autoSpaceDE w:val="0"/>
        <w:autoSpaceDN w:val="0"/>
        <w:adjustRightInd w:val="0"/>
        <w:snapToGrid w:val="0"/>
        <w:spacing w:line="360" w:lineRule="auto"/>
        <w:ind w:firstLine="3150" w:firstLineChars="1500"/>
        <w:rPr>
          <w:rFonts w:ascii="宋体" w:hAnsi="宋体"/>
          <w:snapToGrid w:val="0"/>
          <w:kern w:val="0"/>
          <w:szCs w:val="21"/>
        </w:rPr>
      </w:pPr>
    </w:p>
    <w:p w14:paraId="74915063">
      <w:pPr>
        <w:autoSpaceDE w:val="0"/>
        <w:autoSpaceDN w:val="0"/>
        <w:adjustRightInd w:val="0"/>
        <w:snapToGrid w:val="0"/>
        <w:spacing w:line="360" w:lineRule="auto"/>
        <w:ind w:firstLine="3150" w:firstLineChars="1500"/>
        <w:rPr>
          <w:rFonts w:ascii="宋体" w:hAnsi="宋体"/>
          <w:snapToGrid w:val="0"/>
          <w:kern w:val="0"/>
          <w:szCs w:val="21"/>
        </w:rPr>
      </w:pPr>
    </w:p>
    <w:p w14:paraId="05C5CFB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10BD782B">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4FB7CC4F">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5925BF8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1830724F">
      <w:pPr>
        <w:autoSpaceDE w:val="0"/>
        <w:autoSpaceDN w:val="0"/>
        <w:adjustRightInd w:val="0"/>
        <w:snapToGrid w:val="0"/>
        <w:spacing w:line="360" w:lineRule="auto"/>
        <w:jc w:val="left"/>
        <w:rPr>
          <w:rFonts w:ascii="宋体" w:hAnsi="宋体"/>
          <w:snapToGrid w:val="0"/>
          <w:kern w:val="0"/>
          <w:sz w:val="18"/>
          <w:szCs w:val="18"/>
        </w:rPr>
      </w:pPr>
    </w:p>
    <w:p w14:paraId="159E0E4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6B958703">
      <w:pPr>
        <w:autoSpaceDE w:val="0"/>
        <w:autoSpaceDN w:val="0"/>
        <w:adjustRightInd w:val="0"/>
        <w:snapToGrid w:val="0"/>
        <w:spacing w:line="360" w:lineRule="auto"/>
        <w:jc w:val="left"/>
        <w:rPr>
          <w:rFonts w:ascii="宋体" w:hAnsi="宋体"/>
          <w:snapToGrid w:val="0"/>
          <w:kern w:val="0"/>
          <w:sz w:val="22"/>
          <w:szCs w:val="22"/>
        </w:rPr>
      </w:pPr>
    </w:p>
    <w:p w14:paraId="62696F28">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01DA2F1F">
      <w:pPr>
        <w:autoSpaceDE w:val="0"/>
        <w:autoSpaceDN w:val="0"/>
        <w:adjustRightInd w:val="0"/>
        <w:snapToGrid w:val="0"/>
        <w:spacing w:line="360" w:lineRule="auto"/>
        <w:jc w:val="left"/>
        <w:rPr>
          <w:rFonts w:ascii="宋体" w:hAnsi="宋体"/>
          <w:snapToGrid w:val="0"/>
          <w:kern w:val="0"/>
          <w:sz w:val="18"/>
          <w:szCs w:val="18"/>
        </w:rPr>
      </w:pPr>
    </w:p>
    <w:p w14:paraId="2A4E66B8">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1CC76C00">
      <w:pPr>
        <w:autoSpaceDE w:val="0"/>
        <w:autoSpaceDN w:val="0"/>
        <w:adjustRightInd w:val="0"/>
        <w:snapToGrid w:val="0"/>
        <w:spacing w:line="360" w:lineRule="auto"/>
        <w:jc w:val="left"/>
        <w:rPr>
          <w:rFonts w:ascii="宋体" w:hAnsi="宋体"/>
          <w:snapToGrid w:val="0"/>
          <w:kern w:val="0"/>
          <w:sz w:val="20"/>
          <w:szCs w:val="20"/>
        </w:rPr>
      </w:pPr>
    </w:p>
    <w:p w14:paraId="29870D99">
      <w:pPr>
        <w:autoSpaceDE w:val="0"/>
        <w:autoSpaceDN w:val="0"/>
        <w:adjustRightInd w:val="0"/>
        <w:snapToGrid w:val="0"/>
        <w:spacing w:line="360" w:lineRule="auto"/>
        <w:jc w:val="left"/>
        <w:rPr>
          <w:rFonts w:ascii="宋体" w:hAnsi="宋体"/>
          <w:snapToGrid w:val="0"/>
          <w:kern w:val="0"/>
          <w:sz w:val="20"/>
          <w:szCs w:val="20"/>
        </w:rPr>
      </w:pPr>
    </w:p>
    <w:p w14:paraId="3D217901">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82BEDB6">
      <w:pPr>
        <w:tabs>
          <w:tab w:val="left" w:pos="6620"/>
          <w:tab w:val="left" w:pos="7040"/>
        </w:tabs>
        <w:autoSpaceDE w:val="0"/>
        <w:autoSpaceDN w:val="0"/>
        <w:adjustRightInd w:val="0"/>
        <w:snapToGrid w:val="0"/>
        <w:spacing w:line="480" w:lineRule="auto"/>
        <w:jc w:val="both"/>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84B2A7E">
      <w:pPr>
        <w:autoSpaceDE w:val="0"/>
        <w:autoSpaceDN w:val="0"/>
        <w:adjustRightInd w:val="0"/>
        <w:snapToGrid w:val="0"/>
        <w:spacing w:line="360" w:lineRule="auto"/>
        <w:jc w:val="right"/>
        <w:rPr>
          <w:rFonts w:ascii="宋体" w:hAnsi="宋体"/>
          <w:snapToGrid w:val="0"/>
          <w:kern w:val="0"/>
          <w:sz w:val="20"/>
          <w:szCs w:val="20"/>
        </w:rPr>
      </w:pPr>
    </w:p>
    <w:p w14:paraId="56AA19A2">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6A65157">
      <w:pPr>
        <w:autoSpaceDE w:val="0"/>
        <w:autoSpaceDN w:val="0"/>
        <w:adjustRightInd w:val="0"/>
        <w:snapToGrid w:val="0"/>
        <w:spacing w:line="360" w:lineRule="auto"/>
        <w:jc w:val="left"/>
        <w:rPr>
          <w:rFonts w:ascii="宋体" w:hAnsi="宋体"/>
          <w:b/>
          <w:snapToGrid w:val="0"/>
          <w:kern w:val="0"/>
          <w:sz w:val="24"/>
        </w:rPr>
      </w:pPr>
    </w:p>
    <w:p w14:paraId="458B4940">
      <w:pPr>
        <w:jc w:val="left"/>
        <w:rPr>
          <w:rFonts w:ascii="宋体" w:hAnsi="宋体"/>
          <w:b/>
          <w:snapToGrid w:val="0"/>
          <w:kern w:val="0"/>
        </w:rPr>
      </w:pPr>
      <w:r>
        <w:rPr>
          <w:rFonts w:ascii="宋体" w:hAnsi="宋体"/>
          <w:b/>
          <w:snapToGrid w:val="0"/>
          <w:kern w:val="0"/>
        </w:rPr>
        <w:br w:type="page"/>
      </w:r>
    </w:p>
    <w:p w14:paraId="0B860381">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2F412AE1">
      <w:pPr>
        <w:autoSpaceDE w:val="0"/>
        <w:autoSpaceDN w:val="0"/>
        <w:adjustRightInd w:val="0"/>
        <w:spacing w:line="360" w:lineRule="auto"/>
        <w:jc w:val="left"/>
        <w:rPr>
          <w:rFonts w:ascii="宋体" w:hAnsi="宋体"/>
          <w:snapToGrid w:val="0"/>
          <w:kern w:val="0"/>
          <w:sz w:val="20"/>
          <w:szCs w:val="20"/>
        </w:rPr>
      </w:pPr>
    </w:p>
    <w:p w14:paraId="7216CA5C">
      <w:pPr>
        <w:autoSpaceDE w:val="0"/>
        <w:autoSpaceDN w:val="0"/>
        <w:adjustRightInd w:val="0"/>
        <w:spacing w:line="360" w:lineRule="auto"/>
        <w:jc w:val="left"/>
        <w:rPr>
          <w:rFonts w:ascii="宋体" w:hAnsi="宋体"/>
          <w:snapToGrid w:val="0"/>
          <w:kern w:val="0"/>
          <w:sz w:val="20"/>
          <w:szCs w:val="20"/>
        </w:rPr>
      </w:pPr>
    </w:p>
    <w:p w14:paraId="6F5E1658">
      <w:pPr>
        <w:autoSpaceDE w:val="0"/>
        <w:autoSpaceDN w:val="0"/>
        <w:adjustRightInd w:val="0"/>
        <w:spacing w:line="360" w:lineRule="auto"/>
        <w:jc w:val="left"/>
        <w:rPr>
          <w:rFonts w:ascii="宋体" w:hAnsi="宋体"/>
          <w:snapToGrid w:val="0"/>
          <w:kern w:val="0"/>
          <w:sz w:val="20"/>
          <w:szCs w:val="20"/>
        </w:rPr>
      </w:pPr>
    </w:p>
    <w:p w14:paraId="078C0F9B">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233F5480">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4F9965E6">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4AE7199F">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1ECEC646">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7D993947">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A374E6D">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36C8B2B2">
      <w:pPr>
        <w:spacing w:line="360" w:lineRule="auto"/>
        <w:ind w:firstLine="420" w:firstLineChars="200"/>
        <w:rPr>
          <w:rFonts w:ascii="宋体" w:hAnsi="宋体"/>
          <w:kern w:val="0"/>
          <w:szCs w:val="21"/>
        </w:rPr>
      </w:pPr>
      <w:r>
        <w:rPr>
          <w:rFonts w:ascii="宋体" w:hAnsi="宋体"/>
          <w:kern w:val="0"/>
          <w:szCs w:val="21"/>
        </w:rPr>
        <w:t>特此通知。</w:t>
      </w:r>
    </w:p>
    <w:p w14:paraId="4C7C1D52">
      <w:pPr>
        <w:spacing w:line="480" w:lineRule="auto"/>
        <w:rPr>
          <w:rFonts w:ascii="宋体" w:hAnsi="宋体"/>
          <w:kern w:val="0"/>
          <w:sz w:val="24"/>
        </w:rPr>
      </w:pPr>
    </w:p>
    <w:p w14:paraId="507DB7A4">
      <w:pPr>
        <w:spacing w:line="480" w:lineRule="auto"/>
        <w:rPr>
          <w:rFonts w:ascii="宋体" w:hAnsi="宋体"/>
          <w:kern w:val="0"/>
          <w:sz w:val="24"/>
        </w:rPr>
      </w:pPr>
    </w:p>
    <w:p w14:paraId="01FAFB27">
      <w:pPr>
        <w:spacing w:line="480" w:lineRule="auto"/>
        <w:rPr>
          <w:rFonts w:ascii="宋体" w:hAnsi="宋体"/>
          <w:kern w:val="0"/>
          <w:sz w:val="24"/>
        </w:rPr>
      </w:pPr>
    </w:p>
    <w:p w14:paraId="1481C237">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325EC763">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7913E599">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B5C071C">
      <w:pPr>
        <w:spacing w:line="480" w:lineRule="auto"/>
        <w:jc w:val="right"/>
        <w:rPr>
          <w:rFonts w:ascii="宋体" w:hAnsi="宋体"/>
          <w:kern w:val="0"/>
          <w:szCs w:val="21"/>
        </w:rPr>
      </w:pPr>
    </w:p>
    <w:p w14:paraId="64897FA2">
      <w:pPr>
        <w:spacing w:line="480" w:lineRule="auto"/>
        <w:jc w:val="right"/>
        <w:rPr>
          <w:rFonts w:ascii="宋体" w:hAnsi="宋体"/>
          <w:kern w:val="0"/>
          <w:szCs w:val="21"/>
        </w:rPr>
      </w:pPr>
    </w:p>
    <w:p w14:paraId="09F2481D">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2EC54758">
      <w:pPr>
        <w:spacing w:line="200" w:lineRule="exact"/>
        <w:rPr>
          <w:rFonts w:ascii="宋体" w:hAnsi="宋体"/>
          <w:kern w:val="0"/>
        </w:rPr>
      </w:pPr>
      <w:r>
        <w:rPr>
          <w:rFonts w:ascii="宋体" w:hAnsi="宋体"/>
          <w:snapToGrid w:val="0"/>
          <w:kern w:val="0"/>
        </w:rPr>
        <w:br w:type="page"/>
      </w:r>
      <w:bookmarkStart w:id="571" w:name="招标文件03章02评标办法综合评估法00"/>
      <w:bookmarkEnd w:id="571"/>
      <w:bookmarkStart w:id="572" w:name="招标文件03章02评标办法综合评估法"/>
      <w:bookmarkEnd w:id="572"/>
      <w:bookmarkStart w:id="573" w:name="_Toc287620751"/>
      <w:bookmarkStart w:id="574" w:name="_Toc287607812"/>
      <w:bookmarkStart w:id="575" w:name="_Toc200513198"/>
      <w:bookmarkStart w:id="576" w:name="_Toc430530500"/>
      <w:bookmarkStart w:id="577" w:name="_Toc224103384"/>
      <w:bookmarkStart w:id="578" w:name="_Toc277082618"/>
    </w:p>
    <w:bookmarkEnd w:id="573"/>
    <w:bookmarkEnd w:id="574"/>
    <w:bookmarkEnd w:id="575"/>
    <w:bookmarkEnd w:id="576"/>
    <w:bookmarkEnd w:id="577"/>
    <w:bookmarkEnd w:id="578"/>
    <w:p w14:paraId="614EC765">
      <w:pPr>
        <w:pStyle w:val="2"/>
        <w:spacing w:line="360" w:lineRule="auto"/>
        <w:ind w:firstLine="883" w:firstLineChars="200"/>
        <w:jc w:val="center"/>
        <w:rPr>
          <w:rFonts w:ascii="宋体" w:hAnsi="宋体"/>
        </w:rPr>
      </w:pPr>
      <w:bookmarkStart w:id="579" w:name="_Toc32295"/>
      <w:bookmarkStart w:id="580" w:name="_Toc509218774"/>
      <w:bookmarkStart w:id="581" w:name="_Toc5890"/>
      <w:bookmarkStart w:id="582" w:name="_Toc16690"/>
      <w:r>
        <w:rPr>
          <w:rFonts w:ascii="宋体" w:hAnsi="宋体"/>
        </w:rPr>
        <w:t xml:space="preserve">第三章 </w:t>
      </w:r>
      <w:r>
        <w:rPr>
          <w:rFonts w:hint="eastAsia" w:ascii="宋体" w:hAnsi="宋体"/>
        </w:rPr>
        <w:t xml:space="preserve"> </w:t>
      </w:r>
      <w:r>
        <w:rPr>
          <w:rFonts w:ascii="宋体" w:hAnsi="宋体"/>
        </w:rPr>
        <w:t>评标办法（综合评估法）</w:t>
      </w:r>
      <w:bookmarkEnd w:id="579"/>
      <w:bookmarkEnd w:id="580"/>
      <w:bookmarkEnd w:id="581"/>
      <w:bookmarkEnd w:id="582"/>
      <w:bookmarkStart w:id="583" w:name="_Toc287620750"/>
      <w:bookmarkStart w:id="584" w:name="_Toc287607811"/>
      <w:bookmarkStart w:id="585" w:name="_Toc224103383"/>
      <w:bookmarkStart w:id="586" w:name="_Toc277082617"/>
      <w:bookmarkStart w:id="587" w:name="_Toc430530499"/>
    </w:p>
    <w:p w14:paraId="26445206">
      <w:pPr>
        <w:pStyle w:val="3"/>
        <w:spacing w:before="100" w:after="100" w:line="360" w:lineRule="auto"/>
        <w:rPr>
          <w:rFonts w:ascii="宋体" w:hAnsi="宋体"/>
        </w:rPr>
      </w:pPr>
      <w:bookmarkStart w:id="588" w:name="_Toc13010"/>
      <w:bookmarkStart w:id="589" w:name="_Toc2060"/>
      <w:bookmarkStart w:id="590" w:name="_Toc509218775"/>
      <w:bookmarkStart w:id="591" w:name="_Toc28062"/>
      <w:r>
        <w:rPr>
          <w:rFonts w:hint="eastAsia" w:ascii="宋体" w:hAnsi="宋体"/>
        </w:rPr>
        <w:t>评标办法前附表</w:t>
      </w:r>
      <w:bookmarkEnd w:id="588"/>
      <w:bookmarkEnd w:id="589"/>
      <w:bookmarkEnd w:id="590"/>
      <w:bookmarkEnd w:id="591"/>
    </w:p>
    <w:p w14:paraId="260B6BF9">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2D76A4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1F3A075A">
            <w:pPr>
              <w:spacing w:line="400" w:lineRule="exact"/>
              <w:jc w:val="center"/>
              <w:rPr>
                <w:rFonts w:ascii="宋体" w:hAnsi="宋体"/>
                <w:b/>
                <w:kern w:val="0"/>
              </w:rPr>
            </w:pPr>
            <w:r>
              <w:rPr>
                <w:rFonts w:ascii="宋体" w:hAnsi="宋体"/>
                <w:b/>
                <w:kern w:val="0"/>
              </w:rPr>
              <w:t>条款号</w:t>
            </w:r>
          </w:p>
        </w:tc>
        <w:tc>
          <w:tcPr>
            <w:tcW w:w="1680" w:type="dxa"/>
            <w:vAlign w:val="center"/>
          </w:tcPr>
          <w:p w14:paraId="1038BDA6">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6BD03463">
            <w:pPr>
              <w:spacing w:line="400" w:lineRule="exact"/>
              <w:jc w:val="center"/>
              <w:rPr>
                <w:rFonts w:ascii="宋体" w:hAnsi="宋体"/>
                <w:b/>
                <w:kern w:val="0"/>
              </w:rPr>
            </w:pPr>
            <w:r>
              <w:rPr>
                <w:rFonts w:ascii="宋体" w:hAnsi="宋体"/>
                <w:b/>
                <w:kern w:val="0"/>
              </w:rPr>
              <w:t>评审标准</w:t>
            </w:r>
          </w:p>
        </w:tc>
      </w:tr>
      <w:tr w14:paraId="0CA115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3B9D9A4D">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2835548A">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20F9006F">
            <w:pPr>
              <w:spacing w:line="400" w:lineRule="exact"/>
              <w:jc w:val="left"/>
              <w:rPr>
                <w:rFonts w:ascii="宋体" w:hAnsi="宋体"/>
                <w:kern w:val="0"/>
              </w:rPr>
            </w:pPr>
            <w:r>
              <w:rPr>
                <w:rFonts w:hint="eastAsia" w:ascii="宋体" w:hAnsi="宋体"/>
                <w:kern w:val="0"/>
              </w:rPr>
              <w:t>独立法人资格</w:t>
            </w:r>
          </w:p>
        </w:tc>
        <w:tc>
          <w:tcPr>
            <w:tcW w:w="4803" w:type="dxa"/>
            <w:vAlign w:val="center"/>
          </w:tcPr>
          <w:p w14:paraId="0B92750C">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F21F9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1AB7C03D">
            <w:pPr>
              <w:spacing w:line="400" w:lineRule="exact"/>
              <w:jc w:val="center"/>
              <w:rPr>
                <w:rFonts w:ascii="宋体" w:hAnsi="宋体"/>
                <w:kern w:val="0"/>
              </w:rPr>
            </w:pPr>
          </w:p>
        </w:tc>
        <w:tc>
          <w:tcPr>
            <w:tcW w:w="1680" w:type="dxa"/>
            <w:vMerge w:val="continue"/>
            <w:tcBorders>
              <w:right w:val="single" w:color="auto" w:sz="4" w:space="0"/>
            </w:tcBorders>
          </w:tcPr>
          <w:p w14:paraId="1656B529">
            <w:pPr>
              <w:spacing w:line="400" w:lineRule="exact"/>
              <w:jc w:val="center"/>
              <w:rPr>
                <w:rFonts w:ascii="宋体" w:hAnsi="宋体"/>
                <w:kern w:val="0"/>
              </w:rPr>
            </w:pPr>
          </w:p>
        </w:tc>
        <w:tc>
          <w:tcPr>
            <w:tcW w:w="2171" w:type="dxa"/>
            <w:tcBorders>
              <w:left w:val="single" w:color="auto" w:sz="4" w:space="0"/>
            </w:tcBorders>
            <w:vAlign w:val="top"/>
          </w:tcPr>
          <w:p w14:paraId="1770A6EF">
            <w:pPr>
              <w:spacing w:line="400" w:lineRule="exact"/>
              <w:jc w:val="left"/>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7C0EBC6">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E16564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75742727">
            <w:pPr>
              <w:spacing w:line="400" w:lineRule="exact"/>
              <w:jc w:val="center"/>
              <w:rPr>
                <w:rFonts w:ascii="宋体" w:hAnsi="宋体"/>
                <w:kern w:val="0"/>
              </w:rPr>
            </w:pPr>
          </w:p>
        </w:tc>
        <w:tc>
          <w:tcPr>
            <w:tcW w:w="1680" w:type="dxa"/>
            <w:vMerge w:val="continue"/>
            <w:tcBorders>
              <w:right w:val="single" w:color="auto" w:sz="4" w:space="0"/>
            </w:tcBorders>
          </w:tcPr>
          <w:p w14:paraId="040F040C">
            <w:pPr>
              <w:spacing w:line="400" w:lineRule="exact"/>
              <w:jc w:val="center"/>
              <w:rPr>
                <w:rFonts w:ascii="宋体" w:hAnsi="宋体"/>
                <w:kern w:val="0"/>
              </w:rPr>
            </w:pPr>
          </w:p>
        </w:tc>
        <w:tc>
          <w:tcPr>
            <w:tcW w:w="2171" w:type="dxa"/>
            <w:tcBorders>
              <w:left w:val="single" w:color="auto" w:sz="4" w:space="0"/>
            </w:tcBorders>
            <w:vAlign w:val="center"/>
          </w:tcPr>
          <w:p w14:paraId="4F1B0405">
            <w:pPr>
              <w:spacing w:line="400" w:lineRule="exact"/>
              <w:jc w:val="left"/>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A760E7A">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2E9F1F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39F8DA94">
            <w:pPr>
              <w:spacing w:line="400" w:lineRule="exact"/>
              <w:jc w:val="center"/>
              <w:rPr>
                <w:rFonts w:ascii="宋体" w:hAnsi="宋体"/>
                <w:kern w:val="0"/>
              </w:rPr>
            </w:pPr>
          </w:p>
        </w:tc>
        <w:tc>
          <w:tcPr>
            <w:tcW w:w="1680" w:type="dxa"/>
            <w:vMerge w:val="continue"/>
            <w:tcBorders>
              <w:right w:val="single" w:color="auto" w:sz="4" w:space="0"/>
            </w:tcBorders>
          </w:tcPr>
          <w:p w14:paraId="1AE6321D">
            <w:pPr>
              <w:spacing w:line="400" w:lineRule="exact"/>
              <w:jc w:val="center"/>
              <w:rPr>
                <w:rFonts w:ascii="宋体" w:hAnsi="宋体"/>
                <w:kern w:val="0"/>
              </w:rPr>
            </w:pPr>
          </w:p>
        </w:tc>
        <w:tc>
          <w:tcPr>
            <w:tcW w:w="2171" w:type="dxa"/>
            <w:tcBorders>
              <w:left w:val="single" w:color="auto" w:sz="4" w:space="0"/>
            </w:tcBorders>
            <w:vAlign w:val="top"/>
          </w:tcPr>
          <w:p w14:paraId="0C1D4DEB">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B42D98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10903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29829258">
            <w:pPr>
              <w:spacing w:line="400" w:lineRule="exact"/>
              <w:jc w:val="center"/>
              <w:rPr>
                <w:rFonts w:ascii="宋体" w:hAnsi="宋体"/>
                <w:kern w:val="0"/>
              </w:rPr>
            </w:pPr>
          </w:p>
        </w:tc>
        <w:tc>
          <w:tcPr>
            <w:tcW w:w="1680" w:type="dxa"/>
            <w:vMerge w:val="continue"/>
            <w:tcBorders>
              <w:right w:val="single" w:color="auto" w:sz="4" w:space="0"/>
            </w:tcBorders>
          </w:tcPr>
          <w:p w14:paraId="1134FADC">
            <w:pPr>
              <w:spacing w:line="400" w:lineRule="exact"/>
              <w:jc w:val="center"/>
              <w:rPr>
                <w:rFonts w:ascii="宋体" w:hAnsi="宋体"/>
                <w:kern w:val="0"/>
              </w:rPr>
            </w:pPr>
          </w:p>
        </w:tc>
        <w:tc>
          <w:tcPr>
            <w:tcW w:w="2171" w:type="dxa"/>
            <w:tcBorders>
              <w:left w:val="single" w:color="auto" w:sz="4" w:space="0"/>
            </w:tcBorders>
          </w:tcPr>
          <w:p w14:paraId="388888F0">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68FA2FC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C42F6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31C99DD2">
            <w:pPr>
              <w:spacing w:line="400" w:lineRule="exact"/>
              <w:jc w:val="center"/>
              <w:rPr>
                <w:rFonts w:ascii="宋体" w:hAnsi="宋体"/>
                <w:kern w:val="0"/>
              </w:rPr>
            </w:pPr>
          </w:p>
        </w:tc>
        <w:tc>
          <w:tcPr>
            <w:tcW w:w="1680" w:type="dxa"/>
            <w:vMerge w:val="continue"/>
            <w:tcBorders>
              <w:right w:val="single" w:color="auto" w:sz="4" w:space="0"/>
            </w:tcBorders>
          </w:tcPr>
          <w:p w14:paraId="1EB847CD">
            <w:pPr>
              <w:spacing w:line="400" w:lineRule="exact"/>
              <w:jc w:val="center"/>
              <w:rPr>
                <w:rFonts w:ascii="宋体" w:hAnsi="宋体"/>
                <w:kern w:val="0"/>
              </w:rPr>
            </w:pPr>
          </w:p>
        </w:tc>
        <w:tc>
          <w:tcPr>
            <w:tcW w:w="2171" w:type="dxa"/>
            <w:tcBorders>
              <w:left w:val="single" w:color="auto" w:sz="4" w:space="0"/>
            </w:tcBorders>
          </w:tcPr>
          <w:p w14:paraId="1EA73407">
            <w:pPr>
              <w:spacing w:line="400" w:lineRule="exact"/>
              <w:jc w:val="left"/>
              <w:rPr>
                <w:rFonts w:ascii="宋体" w:hAnsi="宋体"/>
                <w:kern w:val="0"/>
              </w:rPr>
            </w:pPr>
            <w:r>
              <w:rPr>
                <w:rFonts w:ascii="宋体" w:hAnsi="宋体"/>
                <w:kern w:val="0"/>
              </w:rPr>
              <w:t>其他要求</w:t>
            </w:r>
          </w:p>
        </w:tc>
        <w:tc>
          <w:tcPr>
            <w:tcW w:w="4803" w:type="dxa"/>
            <w:vAlign w:val="center"/>
          </w:tcPr>
          <w:p w14:paraId="0F83BEF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36918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1CE55936">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259C2ABC">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73203806">
            <w:pPr>
              <w:spacing w:line="400" w:lineRule="exact"/>
              <w:jc w:val="left"/>
              <w:rPr>
                <w:rFonts w:ascii="宋体" w:hAnsi="宋体"/>
                <w:kern w:val="0"/>
              </w:rPr>
            </w:pPr>
            <w:r>
              <w:rPr>
                <w:rFonts w:ascii="宋体" w:hAnsi="宋体"/>
                <w:kern w:val="0"/>
              </w:rPr>
              <w:t>投标人名称</w:t>
            </w:r>
          </w:p>
        </w:tc>
        <w:tc>
          <w:tcPr>
            <w:tcW w:w="4803" w:type="dxa"/>
            <w:vAlign w:val="center"/>
          </w:tcPr>
          <w:p w14:paraId="36123431">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rPr>
              <w:t>（如有）</w:t>
            </w:r>
            <w:r>
              <w:rPr>
                <w:rFonts w:ascii="宋体" w:hAnsi="宋体"/>
                <w:kern w:val="0"/>
              </w:rPr>
              <w:t>一致。</w:t>
            </w:r>
          </w:p>
        </w:tc>
      </w:tr>
      <w:tr w14:paraId="75B21A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1EE8090">
            <w:pPr>
              <w:spacing w:line="400" w:lineRule="exact"/>
              <w:jc w:val="center"/>
              <w:rPr>
                <w:rFonts w:ascii="宋体" w:hAnsi="宋体"/>
                <w:kern w:val="0"/>
              </w:rPr>
            </w:pPr>
          </w:p>
        </w:tc>
        <w:tc>
          <w:tcPr>
            <w:tcW w:w="1680" w:type="dxa"/>
            <w:vMerge w:val="continue"/>
            <w:tcBorders>
              <w:right w:val="single" w:color="auto" w:sz="4" w:space="0"/>
            </w:tcBorders>
          </w:tcPr>
          <w:p w14:paraId="55C6D1FA">
            <w:pPr>
              <w:spacing w:line="400" w:lineRule="exact"/>
              <w:jc w:val="center"/>
              <w:rPr>
                <w:rFonts w:ascii="宋体" w:hAnsi="宋体"/>
                <w:kern w:val="0"/>
              </w:rPr>
            </w:pPr>
          </w:p>
        </w:tc>
        <w:tc>
          <w:tcPr>
            <w:tcW w:w="2171" w:type="dxa"/>
            <w:tcBorders>
              <w:left w:val="single" w:color="auto" w:sz="4" w:space="0"/>
            </w:tcBorders>
            <w:vAlign w:val="center"/>
          </w:tcPr>
          <w:p w14:paraId="47725077">
            <w:pPr>
              <w:spacing w:line="400" w:lineRule="exact"/>
              <w:jc w:val="left"/>
              <w:rPr>
                <w:rFonts w:ascii="宋体" w:hAnsi="宋体"/>
                <w:kern w:val="0"/>
              </w:rPr>
            </w:pPr>
            <w:r>
              <w:rPr>
                <w:rFonts w:ascii="宋体" w:hAnsi="宋体"/>
                <w:kern w:val="0"/>
              </w:rPr>
              <w:t>投标文件格式</w:t>
            </w:r>
          </w:p>
        </w:tc>
        <w:tc>
          <w:tcPr>
            <w:tcW w:w="4803" w:type="dxa"/>
            <w:vAlign w:val="center"/>
          </w:tcPr>
          <w:p w14:paraId="0785CD9C">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332D8E1F">
            <w:pPr>
              <w:spacing w:line="400" w:lineRule="exact"/>
              <w:ind w:firstLine="420" w:firstLineChars="200"/>
            </w:pPr>
            <w:r>
              <w:rPr>
                <w:rFonts w:hint="eastAsia" w:ascii="宋体" w:hAnsi="宋体" w:cs="宋体"/>
                <w:szCs w:val="21"/>
              </w:rPr>
              <w:t>编制投标文件时不得对第八章“投标文件格式”的相应要素作实质性修改。</w:t>
            </w:r>
          </w:p>
        </w:tc>
      </w:tr>
      <w:tr w14:paraId="4D0BC33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2148F243">
            <w:pPr>
              <w:spacing w:line="400" w:lineRule="exact"/>
              <w:jc w:val="center"/>
              <w:rPr>
                <w:rFonts w:ascii="宋体" w:hAnsi="宋体"/>
                <w:kern w:val="0"/>
              </w:rPr>
            </w:pPr>
          </w:p>
        </w:tc>
        <w:tc>
          <w:tcPr>
            <w:tcW w:w="1680" w:type="dxa"/>
            <w:vMerge w:val="continue"/>
            <w:tcBorders>
              <w:right w:val="single" w:color="auto" w:sz="4" w:space="0"/>
            </w:tcBorders>
          </w:tcPr>
          <w:p w14:paraId="0682CA83">
            <w:pPr>
              <w:spacing w:line="400" w:lineRule="exact"/>
              <w:jc w:val="center"/>
              <w:rPr>
                <w:rFonts w:ascii="宋体" w:hAnsi="宋体"/>
                <w:kern w:val="0"/>
              </w:rPr>
            </w:pPr>
          </w:p>
        </w:tc>
        <w:tc>
          <w:tcPr>
            <w:tcW w:w="2171" w:type="dxa"/>
            <w:tcBorders>
              <w:left w:val="single" w:color="auto" w:sz="4" w:space="0"/>
            </w:tcBorders>
            <w:vAlign w:val="center"/>
          </w:tcPr>
          <w:p w14:paraId="629FB2B8">
            <w:pPr>
              <w:spacing w:line="400" w:lineRule="exact"/>
              <w:jc w:val="left"/>
              <w:rPr>
                <w:rFonts w:ascii="宋体" w:hAnsi="宋体"/>
                <w:kern w:val="0"/>
              </w:rPr>
            </w:pPr>
            <w:r>
              <w:rPr>
                <w:rFonts w:ascii="宋体" w:hAnsi="宋体"/>
                <w:kern w:val="0"/>
              </w:rPr>
              <w:t>投标文件的签署</w:t>
            </w:r>
          </w:p>
        </w:tc>
        <w:tc>
          <w:tcPr>
            <w:tcW w:w="4803" w:type="dxa"/>
            <w:vAlign w:val="center"/>
          </w:tcPr>
          <w:p w14:paraId="218FBD29">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rPr>
              <w:t>（</w:t>
            </w:r>
            <w:r>
              <w:rPr>
                <w:rFonts w:ascii="宋体" w:hAnsi="宋体"/>
                <w:kern w:val="0"/>
              </w:rPr>
              <w:t>或其委托代理人</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698FCF2C">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tc>
      </w:tr>
      <w:tr w14:paraId="2AC69C5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574E0FD1">
            <w:pPr>
              <w:spacing w:line="400" w:lineRule="exact"/>
              <w:jc w:val="center"/>
              <w:rPr>
                <w:rFonts w:ascii="宋体" w:hAnsi="宋体"/>
                <w:kern w:val="0"/>
              </w:rPr>
            </w:pPr>
          </w:p>
        </w:tc>
        <w:tc>
          <w:tcPr>
            <w:tcW w:w="1680" w:type="dxa"/>
            <w:vMerge w:val="continue"/>
            <w:tcBorders>
              <w:right w:val="single" w:color="auto" w:sz="4" w:space="0"/>
            </w:tcBorders>
          </w:tcPr>
          <w:p w14:paraId="68C1AD26">
            <w:pPr>
              <w:spacing w:line="400" w:lineRule="exact"/>
              <w:jc w:val="center"/>
              <w:rPr>
                <w:rFonts w:ascii="宋体" w:hAnsi="宋体"/>
                <w:kern w:val="0"/>
              </w:rPr>
            </w:pPr>
          </w:p>
        </w:tc>
        <w:tc>
          <w:tcPr>
            <w:tcW w:w="2171" w:type="dxa"/>
            <w:tcBorders>
              <w:left w:val="single" w:color="auto" w:sz="4" w:space="0"/>
            </w:tcBorders>
            <w:vAlign w:val="center"/>
          </w:tcPr>
          <w:p w14:paraId="691C7E0B">
            <w:pPr>
              <w:spacing w:line="400" w:lineRule="exact"/>
              <w:jc w:val="left"/>
              <w:rPr>
                <w:rFonts w:ascii="宋体" w:hAnsi="宋体"/>
                <w:kern w:val="0"/>
              </w:rPr>
            </w:pPr>
            <w:r>
              <w:rPr>
                <w:rFonts w:ascii="宋体" w:hAnsi="宋体"/>
                <w:kern w:val="0"/>
              </w:rPr>
              <w:t>委托代理人</w:t>
            </w:r>
          </w:p>
        </w:tc>
        <w:tc>
          <w:tcPr>
            <w:tcW w:w="4803" w:type="dxa"/>
            <w:vAlign w:val="center"/>
          </w:tcPr>
          <w:p w14:paraId="051C53C7">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和投标人为其缴纳的养老保险证明材料。</w:t>
            </w:r>
          </w:p>
        </w:tc>
      </w:tr>
      <w:tr w14:paraId="61956DE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0694F90">
            <w:pPr>
              <w:spacing w:line="400" w:lineRule="exact"/>
              <w:jc w:val="center"/>
              <w:rPr>
                <w:rFonts w:ascii="宋体" w:hAnsi="宋体"/>
                <w:kern w:val="0"/>
              </w:rPr>
            </w:pPr>
          </w:p>
        </w:tc>
        <w:tc>
          <w:tcPr>
            <w:tcW w:w="1680" w:type="dxa"/>
            <w:vMerge w:val="continue"/>
            <w:tcBorders>
              <w:right w:val="single" w:color="auto" w:sz="4" w:space="0"/>
            </w:tcBorders>
          </w:tcPr>
          <w:p w14:paraId="031E0E80">
            <w:pPr>
              <w:spacing w:line="400" w:lineRule="exact"/>
              <w:jc w:val="center"/>
              <w:rPr>
                <w:rFonts w:ascii="宋体" w:hAnsi="宋体"/>
                <w:kern w:val="0"/>
              </w:rPr>
            </w:pPr>
          </w:p>
        </w:tc>
        <w:tc>
          <w:tcPr>
            <w:tcW w:w="2171" w:type="dxa"/>
            <w:tcBorders>
              <w:left w:val="single" w:color="auto" w:sz="4" w:space="0"/>
            </w:tcBorders>
            <w:vAlign w:val="center"/>
          </w:tcPr>
          <w:p w14:paraId="331EE70B">
            <w:pPr>
              <w:spacing w:line="400" w:lineRule="exact"/>
              <w:jc w:val="left"/>
              <w:rPr>
                <w:rFonts w:ascii="宋体" w:hAnsi="宋体"/>
                <w:kern w:val="0"/>
              </w:rPr>
            </w:pPr>
            <w:r>
              <w:t>备选投标方案</w:t>
            </w:r>
          </w:p>
        </w:tc>
        <w:tc>
          <w:tcPr>
            <w:tcW w:w="4803" w:type="dxa"/>
            <w:vAlign w:val="center"/>
          </w:tcPr>
          <w:p w14:paraId="439260B9">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2FCC3EB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3CA50DF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231532D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7F4C3CD7">
            <w:pPr>
              <w:spacing w:line="400" w:lineRule="exact"/>
              <w:jc w:val="left"/>
              <w:rPr>
                <w:rFonts w:ascii="宋体" w:hAnsi="宋体"/>
                <w:kern w:val="0"/>
              </w:rPr>
            </w:pPr>
            <w:r>
              <w:rPr>
                <w:rFonts w:ascii="宋体" w:hAnsi="宋体"/>
                <w:kern w:val="0"/>
              </w:rPr>
              <w:t>投标内容</w:t>
            </w:r>
          </w:p>
        </w:tc>
        <w:tc>
          <w:tcPr>
            <w:tcW w:w="4803" w:type="dxa"/>
            <w:vAlign w:val="center"/>
          </w:tcPr>
          <w:p w14:paraId="2AC70309">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2239672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498EF980">
            <w:pPr>
              <w:spacing w:line="400" w:lineRule="exact"/>
              <w:jc w:val="center"/>
              <w:rPr>
                <w:rFonts w:ascii="宋体" w:hAnsi="宋体"/>
                <w:kern w:val="0"/>
              </w:rPr>
            </w:pPr>
          </w:p>
        </w:tc>
        <w:tc>
          <w:tcPr>
            <w:tcW w:w="1680" w:type="dxa"/>
            <w:vMerge w:val="continue"/>
            <w:vAlign w:val="center"/>
          </w:tcPr>
          <w:p w14:paraId="0D06897B">
            <w:pPr>
              <w:spacing w:line="400" w:lineRule="exact"/>
              <w:jc w:val="center"/>
              <w:rPr>
                <w:rFonts w:ascii="宋体" w:hAnsi="宋体"/>
                <w:kern w:val="0"/>
              </w:rPr>
            </w:pPr>
          </w:p>
        </w:tc>
        <w:tc>
          <w:tcPr>
            <w:tcW w:w="2171" w:type="dxa"/>
            <w:vAlign w:val="center"/>
          </w:tcPr>
          <w:p w14:paraId="4ED4EF53">
            <w:pPr>
              <w:spacing w:line="400" w:lineRule="exact"/>
              <w:jc w:val="left"/>
              <w:rPr>
                <w:rFonts w:ascii="宋体" w:hAnsi="宋体"/>
                <w:kern w:val="0"/>
              </w:rPr>
            </w:pPr>
            <w:r>
              <w:rPr>
                <w:rFonts w:ascii="宋体" w:hAnsi="宋体"/>
                <w:kern w:val="0"/>
              </w:rPr>
              <w:t>投标保证金</w:t>
            </w:r>
          </w:p>
        </w:tc>
        <w:tc>
          <w:tcPr>
            <w:tcW w:w="4803" w:type="dxa"/>
            <w:vAlign w:val="center"/>
          </w:tcPr>
          <w:p w14:paraId="59EE3378">
            <w:pPr>
              <w:tabs>
                <w:tab w:val="left" w:pos="601"/>
                <w:tab w:val="left" w:pos="669"/>
              </w:tabs>
              <w:snapToGrid w:val="0"/>
              <w:spacing w:line="400" w:lineRule="exact"/>
              <w:ind w:firstLine="420" w:firstLineChars="200"/>
              <w:rPr>
                <w:rFonts w:ascii="宋体" w:hAnsi="宋体"/>
                <w:kern w:val="0"/>
              </w:rPr>
            </w:pPr>
            <w:r>
              <w:rPr>
                <w:rFonts w:ascii="宋体" w:hAnsi="宋体"/>
                <w:kern w:val="0"/>
              </w:rPr>
              <w:t>符合第二章“投标人须知</w:t>
            </w:r>
            <w:r>
              <w:rPr>
                <w:rFonts w:hint="eastAsia" w:ascii="宋体" w:hAnsi="宋体"/>
                <w:kern w:val="0"/>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1FE96B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0F36ED81">
            <w:pPr>
              <w:spacing w:line="400" w:lineRule="exact"/>
              <w:jc w:val="center"/>
              <w:rPr>
                <w:rFonts w:ascii="宋体" w:hAnsi="宋体"/>
                <w:kern w:val="0"/>
              </w:rPr>
            </w:pPr>
          </w:p>
        </w:tc>
        <w:tc>
          <w:tcPr>
            <w:tcW w:w="1680" w:type="dxa"/>
            <w:vMerge w:val="continue"/>
            <w:textDirection w:val="tbRlV"/>
            <w:vAlign w:val="center"/>
          </w:tcPr>
          <w:p w14:paraId="49423964">
            <w:pPr>
              <w:spacing w:line="400" w:lineRule="exact"/>
              <w:jc w:val="center"/>
              <w:rPr>
                <w:rFonts w:ascii="宋体" w:hAnsi="宋体"/>
                <w:kern w:val="0"/>
              </w:rPr>
            </w:pPr>
          </w:p>
        </w:tc>
        <w:tc>
          <w:tcPr>
            <w:tcW w:w="2171" w:type="dxa"/>
            <w:tcBorders>
              <w:top w:val="single" w:color="auto" w:sz="4" w:space="0"/>
            </w:tcBorders>
            <w:vAlign w:val="center"/>
          </w:tcPr>
          <w:p w14:paraId="0CA08EC4">
            <w:pPr>
              <w:spacing w:line="400" w:lineRule="exact"/>
              <w:jc w:val="left"/>
              <w:rPr>
                <w:rFonts w:ascii="宋体" w:hAnsi="宋体"/>
                <w:kern w:val="0"/>
              </w:rPr>
            </w:pPr>
            <w:r>
              <w:rPr>
                <w:rFonts w:ascii="宋体" w:hAnsi="宋体"/>
                <w:kern w:val="0"/>
              </w:rPr>
              <w:t>权利义务</w:t>
            </w:r>
          </w:p>
        </w:tc>
        <w:tc>
          <w:tcPr>
            <w:tcW w:w="4803" w:type="dxa"/>
            <w:vAlign w:val="center"/>
          </w:tcPr>
          <w:p w14:paraId="0691BC17">
            <w:pPr>
              <w:spacing w:after="48" w:afterLines="20" w:line="400" w:lineRule="exact"/>
              <w:ind w:firstLine="420" w:firstLineChars="200"/>
              <w:rPr>
                <w:rFonts w:ascii="宋体" w:hAnsi="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797E493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58C9952C">
            <w:pPr>
              <w:spacing w:line="400" w:lineRule="exact"/>
              <w:jc w:val="center"/>
              <w:rPr>
                <w:rFonts w:ascii="宋体" w:hAnsi="宋体"/>
              </w:rPr>
            </w:pPr>
          </w:p>
        </w:tc>
        <w:tc>
          <w:tcPr>
            <w:tcW w:w="1680" w:type="dxa"/>
            <w:vMerge w:val="continue"/>
          </w:tcPr>
          <w:p w14:paraId="486C9B84">
            <w:pPr>
              <w:spacing w:line="400" w:lineRule="exact"/>
              <w:jc w:val="center"/>
              <w:rPr>
                <w:rFonts w:ascii="宋体" w:hAnsi="宋体"/>
              </w:rPr>
            </w:pPr>
          </w:p>
        </w:tc>
        <w:tc>
          <w:tcPr>
            <w:tcW w:w="2171" w:type="dxa"/>
            <w:vAlign w:val="center"/>
          </w:tcPr>
          <w:p w14:paraId="0996EB53">
            <w:pPr>
              <w:spacing w:line="400" w:lineRule="exact"/>
              <w:jc w:val="left"/>
              <w:rPr>
                <w:rFonts w:ascii="宋体" w:hAnsi="宋体"/>
                <w:kern w:val="0"/>
              </w:rPr>
            </w:pPr>
            <w:r>
              <w:rPr>
                <w:rFonts w:hint="eastAsia" w:ascii="宋体" w:hAnsi="宋体"/>
                <w:kern w:val="0"/>
              </w:rPr>
              <w:t>质量标准和技术性能</w:t>
            </w:r>
          </w:p>
        </w:tc>
        <w:tc>
          <w:tcPr>
            <w:tcW w:w="4803" w:type="dxa"/>
            <w:vAlign w:val="center"/>
          </w:tcPr>
          <w:p w14:paraId="7DCE96DB">
            <w:pPr>
              <w:spacing w:line="400" w:lineRule="exact"/>
              <w:ind w:firstLine="420" w:firstLineChars="200"/>
              <w:jc w:val="left"/>
              <w:rPr>
                <w:rFonts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34261C8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7CCCA8C2">
            <w:pPr>
              <w:spacing w:line="400" w:lineRule="exact"/>
              <w:rPr>
                <w:rFonts w:ascii="宋体" w:hAnsi="宋体"/>
              </w:rPr>
            </w:pPr>
          </w:p>
        </w:tc>
        <w:tc>
          <w:tcPr>
            <w:tcW w:w="1680" w:type="dxa"/>
            <w:vMerge w:val="continue"/>
          </w:tcPr>
          <w:p w14:paraId="52732791">
            <w:pPr>
              <w:spacing w:line="400" w:lineRule="exact"/>
              <w:rPr>
                <w:rFonts w:ascii="宋体" w:hAnsi="宋体"/>
              </w:rPr>
            </w:pPr>
          </w:p>
        </w:tc>
        <w:tc>
          <w:tcPr>
            <w:tcW w:w="2171" w:type="dxa"/>
            <w:vAlign w:val="center"/>
          </w:tcPr>
          <w:p w14:paraId="26C1C0B7">
            <w:pPr>
              <w:spacing w:line="400" w:lineRule="exact"/>
              <w:jc w:val="left"/>
              <w:rPr>
                <w:rFonts w:ascii="宋体" w:hAnsi="宋体"/>
                <w:kern w:val="0"/>
              </w:rPr>
            </w:pPr>
            <w:r>
              <w:rPr>
                <w:rFonts w:hint="eastAsia" w:ascii="宋体" w:hAnsi="宋体"/>
                <w:kern w:val="0"/>
              </w:rPr>
              <w:t>其他</w:t>
            </w:r>
            <w:r>
              <w:rPr>
                <w:rFonts w:ascii="宋体" w:hAnsi="宋体"/>
                <w:kern w:val="0"/>
              </w:rPr>
              <w:t>实质性要求</w:t>
            </w:r>
          </w:p>
        </w:tc>
        <w:tc>
          <w:tcPr>
            <w:tcW w:w="4803" w:type="dxa"/>
            <w:vAlign w:val="center"/>
          </w:tcPr>
          <w:p w14:paraId="720AFA8E">
            <w:pPr>
              <w:spacing w:after="48" w:afterLines="20" w:line="400" w:lineRule="exact"/>
              <w:ind w:firstLine="420" w:firstLineChars="200"/>
              <w:rPr>
                <w:rFonts w:ascii="宋体" w:hAnsi="宋体"/>
                <w:kern w:val="0"/>
              </w:rPr>
            </w:pPr>
            <w:r>
              <w:rPr>
                <w:rFonts w:hint="eastAsia" w:ascii="宋体" w:hAnsi="宋体"/>
                <w:kern w:val="0"/>
              </w:rPr>
              <w:t>本次投标不得存在</w:t>
            </w:r>
            <w:r>
              <w:t>弄虚作假</w:t>
            </w:r>
            <w:r>
              <w:rPr>
                <w:rFonts w:ascii="宋体" w:hAnsi="宋体"/>
                <w:kern w:val="0"/>
              </w:rPr>
              <w:t>等其他违反招投标相关法律、法规行为。</w:t>
            </w:r>
          </w:p>
          <w:p w14:paraId="2A3AFDC4">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bookmarkEnd w:id="583"/>
      <w:bookmarkEnd w:id="584"/>
      <w:bookmarkEnd w:id="585"/>
      <w:bookmarkEnd w:id="586"/>
      <w:bookmarkEnd w:id="587"/>
      <w:tr w14:paraId="06B808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35201B3D">
            <w:pPr>
              <w:spacing w:line="400" w:lineRule="exact"/>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2BC1CA9A">
            <w:pPr>
              <w:tabs>
                <w:tab w:val="left" w:pos="1875"/>
              </w:tabs>
              <w:spacing w:line="400" w:lineRule="exact"/>
              <w:jc w:val="center"/>
              <w:rPr>
                <w:rFonts w:ascii="宋体" w:hAnsi="宋体"/>
                <w:kern w:val="0"/>
              </w:rPr>
            </w:pPr>
            <w:r>
              <w:rPr>
                <w:rFonts w:ascii="宋体" w:hAnsi="宋体"/>
                <w:kern w:val="0"/>
              </w:rPr>
              <w:t>分值构成</w:t>
            </w:r>
          </w:p>
          <w:p w14:paraId="44864ECF">
            <w:pPr>
              <w:spacing w:line="400" w:lineRule="exact"/>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71B46A2D">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技术评审</w:t>
            </w:r>
            <w:r>
              <w:rPr>
                <w:rFonts w:hint="eastAsia" w:ascii="宋体" w:hAnsi="宋体"/>
                <w:kern w:val="0"/>
                <w:u w:val="single"/>
              </w:rPr>
              <w:t xml:space="preserve"> 40   </w:t>
            </w:r>
            <w:r>
              <w:rPr>
                <w:rFonts w:ascii="宋体" w:hAnsi="宋体"/>
                <w:kern w:val="0"/>
              </w:rPr>
              <w:t>分</w:t>
            </w:r>
            <w:r>
              <w:rPr>
                <w:rFonts w:hint="eastAsia" w:ascii="宋体" w:hAnsi="宋体"/>
                <w:kern w:val="0"/>
              </w:rPr>
              <w:t>；</w:t>
            </w:r>
          </w:p>
          <w:p w14:paraId="315A21AE">
            <w:pP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商务评审</w:t>
            </w:r>
            <w:r>
              <w:rPr>
                <w:rFonts w:hint="eastAsia" w:ascii="宋体" w:hAnsi="宋体"/>
                <w:kern w:val="0"/>
                <w:u w:val="single"/>
              </w:rPr>
              <w:t xml:space="preserve"> 10   </w:t>
            </w:r>
            <w:r>
              <w:rPr>
                <w:rFonts w:ascii="宋体" w:hAnsi="宋体"/>
                <w:kern w:val="0"/>
              </w:rPr>
              <w:t>分</w:t>
            </w:r>
            <w:r>
              <w:rPr>
                <w:rFonts w:hint="eastAsia" w:ascii="宋体" w:hAnsi="宋体"/>
                <w:kern w:val="0"/>
              </w:rPr>
              <w:t>；</w:t>
            </w:r>
          </w:p>
          <w:p w14:paraId="7B8A60FF">
            <w:pPr>
              <w:snapToGrid w:val="0"/>
              <w:spacing w:line="400" w:lineRule="exact"/>
              <w:ind w:firstLine="420" w:firstLineChars="200"/>
              <w:rPr>
                <w:rFonts w:ascii="宋体" w:hAnsi="宋体"/>
                <w:i/>
                <w:kern w:val="0"/>
              </w:rPr>
            </w:pPr>
            <w:r>
              <w:rPr>
                <w:rFonts w:hint="eastAsia" w:ascii="宋体" w:hAnsi="宋体"/>
                <w:kern w:val="0"/>
              </w:rPr>
              <w:t>3.报价评审</w:t>
            </w:r>
            <w:r>
              <w:rPr>
                <w:rFonts w:hint="eastAsia" w:ascii="宋体" w:hAnsi="宋体"/>
                <w:kern w:val="0"/>
                <w:u w:val="single"/>
              </w:rPr>
              <w:t xml:space="preserve"> 50   </w:t>
            </w:r>
            <w:r>
              <w:rPr>
                <w:rFonts w:hint="eastAsia" w:ascii="宋体" w:hAnsi="宋体"/>
                <w:kern w:val="0"/>
              </w:rPr>
              <w:t>分。</w:t>
            </w:r>
          </w:p>
        </w:tc>
      </w:tr>
      <w:tr w14:paraId="29CA1B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5D2360F1">
            <w:pPr>
              <w:spacing w:line="400" w:lineRule="exact"/>
              <w:jc w:val="center"/>
              <w:rPr>
                <w:rFonts w:ascii="宋体" w:hAnsi="宋体"/>
                <w:kern w:val="0"/>
              </w:rPr>
            </w:pPr>
            <w:r>
              <w:rPr>
                <w:rFonts w:hint="eastAsia" w:ascii="宋体" w:hAnsi="宋体"/>
                <w:kern w:val="0"/>
              </w:rPr>
              <w:t>2.2.2（1）</w:t>
            </w:r>
          </w:p>
        </w:tc>
        <w:tc>
          <w:tcPr>
            <w:tcW w:w="1680" w:type="dxa"/>
            <w:vMerge w:val="restart"/>
            <w:tcBorders>
              <w:left w:val="single" w:color="auto" w:sz="4" w:space="0"/>
            </w:tcBorders>
            <w:vAlign w:val="center"/>
          </w:tcPr>
          <w:p w14:paraId="314AD7C4">
            <w:pPr>
              <w:pStyle w:val="17"/>
              <w:spacing w:after="0" w:line="400" w:lineRule="exact"/>
              <w:jc w:val="center"/>
              <w:rPr>
                <w:rFonts w:ascii="宋体" w:hAnsi="宋体"/>
                <w:kern w:val="0"/>
              </w:rPr>
            </w:pPr>
            <w:r>
              <w:rPr>
                <w:rFonts w:hint="eastAsia" w:ascii="宋体" w:hAnsi="宋体"/>
                <w:kern w:val="0"/>
              </w:rPr>
              <w:t>技术评审标准（A）</w:t>
            </w:r>
          </w:p>
        </w:tc>
        <w:tc>
          <w:tcPr>
            <w:tcW w:w="2171" w:type="dxa"/>
            <w:tcBorders>
              <w:bottom w:val="single" w:color="auto" w:sz="4" w:space="0"/>
            </w:tcBorders>
            <w:vAlign w:val="center"/>
          </w:tcPr>
          <w:p w14:paraId="1F44485B">
            <w:pPr>
              <w:tabs>
                <w:tab w:val="left" w:pos="1875"/>
              </w:tabs>
              <w:spacing w:line="400" w:lineRule="exact"/>
              <w:jc w:val="center"/>
              <w:rPr>
                <w:rFonts w:ascii="宋体" w:hAnsi="宋体"/>
                <w:kern w:val="0"/>
              </w:rPr>
            </w:pPr>
            <w:r>
              <w:rPr>
                <w:rFonts w:hint="eastAsia" w:ascii="宋体" w:hAnsi="宋体"/>
                <w:kern w:val="0"/>
              </w:rPr>
              <w:t>总体评审标准</w:t>
            </w:r>
          </w:p>
        </w:tc>
        <w:tc>
          <w:tcPr>
            <w:tcW w:w="4803" w:type="dxa"/>
            <w:vAlign w:val="center"/>
          </w:tcPr>
          <w:p w14:paraId="19988FD8">
            <w:pPr>
              <w:spacing w:line="400" w:lineRule="exact"/>
              <w:ind w:firstLine="420" w:firstLineChars="200"/>
              <w:rPr>
                <w:szCs w:val="22"/>
              </w:rPr>
            </w:pPr>
            <w:r>
              <w:rPr>
                <w:rFonts w:hint="eastAsia" w:ascii="宋体" w:hAnsi="宋体" w:cs="宋体"/>
                <w:kern w:val="0"/>
              </w:rPr>
              <w:t>须符合第二章投标人须知前附表第3.7.5项（3）技术部分的要求，否则其技术部分为0分，不再对技术部分的其他评分标准进行评审。</w:t>
            </w:r>
          </w:p>
          <w:p w14:paraId="0CD32192">
            <w:pPr>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评标委员会按照优、良、一般、差四个档次进行评分。技术部分缺项的该项得0分。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1ABB9830">
            <w:pPr>
              <w:snapToGrid w:val="0"/>
              <w:spacing w:line="400" w:lineRule="exact"/>
              <w:ind w:firstLine="420" w:firstLineChars="200"/>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6BADF7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97F11C9">
            <w:pPr>
              <w:spacing w:line="400" w:lineRule="exact"/>
              <w:jc w:val="center"/>
              <w:rPr>
                <w:rFonts w:ascii="宋体" w:hAnsi="宋体"/>
                <w:kern w:val="0"/>
              </w:rPr>
            </w:pPr>
          </w:p>
        </w:tc>
        <w:tc>
          <w:tcPr>
            <w:tcW w:w="1680" w:type="dxa"/>
            <w:vMerge w:val="continue"/>
            <w:tcBorders>
              <w:left w:val="single" w:color="auto" w:sz="4" w:space="0"/>
            </w:tcBorders>
            <w:vAlign w:val="center"/>
          </w:tcPr>
          <w:p w14:paraId="2ADA153A">
            <w:pPr>
              <w:pStyle w:val="17"/>
              <w:jc w:val="center"/>
              <w:rPr>
                <w:rFonts w:ascii="宋体" w:hAnsi="宋体"/>
                <w:kern w:val="0"/>
              </w:rPr>
            </w:pPr>
          </w:p>
        </w:tc>
        <w:tc>
          <w:tcPr>
            <w:tcW w:w="2171" w:type="dxa"/>
            <w:tcBorders>
              <w:bottom w:val="single" w:color="auto" w:sz="4" w:space="0"/>
            </w:tcBorders>
            <w:vAlign w:val="center"/>
          </w:tcPr>
          <w:p w14:paraId="0B6D174F">
            <w:pPr>
              <w:tabs>
                <w:tab w:val="left" w:pos="1875"/>
              </w:tabs>
              <w:spacing w:line="400" w:lineRule="exact"/>
              <w:jc w:val="center"/>
              <w:rPr>
                <w:rFonts w:ascii="宋体" w:hAnsi="宋体"/>
                <w:kern w:val="0"/>
              </w:rPr>
            </w:pPr>
            <w:r>
              <w:rPr>
                <w:rFonts w:hint="eastAsia" w:ascii="宋体" w:hAnsi="宋体"/>
                <w:kern w:val="0"/>
              </w:rPr>
              <w:t>交货进度计划及</w:t>
            </w:r>
          </w:p>
          <w:p w14:paraId="7323DEE1">
            <w:pPr>
              <w:tabs>
                <w:tab w:val="left" w:pos="1875"/>
              </w:tabs>
              <w:spacing w:line="400" w:lineRule="exact"/>
              <w:jc w:val="center"/>
              <w:rPr>
                <w:rFonts w:ascii="宋体" w:hAnsi="宋体"/>
                <w:kern w:val="0"/>
              </w:rPr>
            </w:pPr>
            <w:r>
              <w:rPr>
                <w:rFonts w:hint="eastAsia" w:ascii="宋体" w:hAnsi="宋体"/>
                <w:kern w:val="0"/>
              </w:rPr>
              <w:t>保证措施</w:t>
            </w:r>
          </w:p>
        </w:tc>
        <w:tc>
          <w:tcPr>
            <w:tcW w:w="4803" w:type="dxa"/>
            <w:vAlign w:val="center"/>
          </w:tcPr>
          <w:p w14:paraId="72E4FC1A">
            <w:pPr>
              <w:snapToGrid w:val="0"/>
              <w:spacing w:line="400" w:lineRule="exact"/>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7016E2F3">
            <w:pPr>
              <w:snapToGrid w:val="0"/>
              <w:spacing w:line="400" w:lineRule="exact"/>
              <w:ind w:firstLine="420" w:firstLineChars="200"/>
              <w:rPr>
                <w:rFonts w:ascii="宋体" w:hAnsi="宋体"/>
                <w:kern w:val="0"/>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54C9819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72226F8">
            <w:pPr>
              <w:spacing w:line="400" w:lineRule="exact"/>
              <w:jc w:val="center"/>
              <w:rPr>
                <w:rFonts w:ascii="宋体" w:hAnsi="宋体"/>
                <w:kern w:val="0"/>
              </w:rPr>
            </w:pPr>
          </w:p>
        </w:tc>
        <w:tc>
          <w:tcPr>
            <w:tcW w:w="1680" w:type="dxa"/>
            <w:vMerge w:val="continue"/>
            <w:tcBorders>
              <w:left w:val="single" w:color="auto" w:sz="4" w:space="0"/>
            </w:tcBorders>
            <w:vAlign w:val="center"/>
          </w:tcPr>
          <w:p w14:paraId="63998D92">
            <w:pPr>
              <w:pStyle w:val="17"/>
              <w:jc w:val="center"/>
              <w:rPr>
                <w:rFonts w:ascii="宋体" w:hAnsi="宋体"/>
                <w:kern w:val="0"/>
              </w:rPr>
            </w:pPr>
          </w:p>
        </w:tc>
        <w:tc>
          <w:tcPr>
            <w:tcW w:w="2171" w:type="dxa"/>
            <w:tcBorders>
              <w:bottom w:val="single" w:color="auto" w:sz="4" w:space="0"/>
            </w:tcBorders>
            <w:vAlign w:val="center"/>
          </w:tcPr>
          <w:p w14:paraId="0D0F6ACC">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43B06B42">
            <w:pPr>
              <w:tabs>
                <w:tab w:val="left" w:pos="1875"/>
              </w:tabs>
              <w:spacing w:line="400" w:lineRule="exact"/>
              <w:jc w:val="center"/>
              <w:rPr>
                <w:rFonts w:hint="eastAsia" w:ascii="宋体" w:hAnsi="宋体"/>
                <w:color w:val="000000" w:themeColor="text1"/>
                <w:kern w:val="0"/>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（连续生产）</w:t>
            </w:r>
          </w:p>
        </w:tc>
        <w:tc>
          <w:tcPr>
            <w:tcW w:w="4803" w:type="dxa"/>
            <w:vAlign w:val="center"/>
          </w:tcPr>
          <w:p w14:paraId="74597B53">
            <w:pPr>
              <w:snapToGrid w:val="0"/>
              <w:spacing w:line="400" w:lineRule="exact"/>
              <w:ind w:firstLine="420" w:firstLineChars="200"/>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10</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 xml:space="preserve"> 评审要点：投标人对装箱段主要设备（包括袋表除水设备、产品分流设备、产品整理机和装箱设备）的选型和连续生产的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可靠性保证</w:t>
            </w:r>
            <w:r>
              <w:rPr>
                <w:rFonts w:hint="eastAsia" w:ascii="宋体" w:hAnsi="宋体" w:eastAsia="宋体" w:cs="宋体"/>
                <w:b w:val="0"/>
                <w:bCs w:val="0"/>
                <w:color w:val="000000" w:themeColor="text1"/>
                <w:sz w:val="21"/>
                <w:szCs w:val="21"/>
                <w:lang w:val="en-US" w:eastAsia="zh-CN"/>
                <w14:textFill>
                  <w14:solidFill>
                    <w14:schemeClr w14:val="tx1"/>
                  </w14:solidFill>
                </w14:textFill>
              </w:rPr>
              <w:t>措施进行说明，并结合设备布局方案对设备发生</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故障时的处理对策</w:t>
            </w:r>
            <w:r>
              <w:rPr>
                <w:rFonts w:hint="eastAsia" w:ascii="宋体" w:hAnsi="宋体" w:eastAsia="宋体" w:cs="宋体"/>
                <w:b w:val="0"/>
                <w:bCs w:val="0"/>
                <w:color w:val="000000" w:themeColor="text1"/>
                <w:sz w:val="21"/>
                <w:szCs w:val="21"/>
                <w:lang w:val="en-US" w:eastAsia="zh-CN"/>
                <w14:textFill>
                  <w14:solidFill>
                    <w14:schemeClr w14:val="tx1"/>
                  </w14:solidFill>
                </w14:textFill>
              </w:rPr>
              <w:t>进行说明，以保证装箱段设备的连续生产要求。评标委员会从保证措施的先进性、可行性和全面性等方面进行综合评定。</w:t>
            </w:r>
          </w:p>
          <w:p w14:paraId="3A81A772">
            <w:pPr>
              <w:snapToGrid w:val="0"/>
              <w:spacing w:line="400" w:lineRule="exact"/>
              <w:ind w:firstLine="420" w:firstLineChars="200"/>
              <w:rPr>
                <w:rFonts w:ascii="宋体" w:hAnsi="宋体"/>
                <w:color w:val="000000" w:themeColor="text1"/>
                <w:u w:val="single"/>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6561A9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A2B1F29">
            <w:pPr>
              <w:spacing w:line="400" w:lineRule="exact"/>
              <w:jc w:val="center"/>
              <w:rPr>
                <w:rFonts w:ascii="宋体" w:hAnsi="宋体"/>
                <w:kern w:val="0"/>
              </w:rPr>
            </w:pPr>
          </w:p>
        </w:tc>
        <w:tc>
          <w:tcPr>
            <w:tcW w:w="1680" w:type="dxa"/>
            <w:vMerge w:val="continue"/>
            <w:tcBorders>
              <w:left w:val="single" w:color="auto" w:sz="4" w:space="0"/>
            </w:tcBorders>
            <w:vAlign w:val="center"/>
          </w:tcPr>
          <w:p w14:paraId="65868DA4">
            <w:pPr>
              <w:pStyle w:val="17"/>
              <w:jc w:val="center"/>
              <w:rPr>
                <w:rFonts w:ascii="宋体" w:hAnsi="宋体"/>
                <w:kern w:val="0"/>
              </w:rPr>
            </w:pPr>
          </w:p>
        </w:tc>
        <w:tc>
          <w:tcPr>
            <w:tcW w:w="2171" w:type="dxa"/>
            <w:tcBorders>
              <w:bottom w:val="single" w:color="auto" w:sz="4" w:space="0"/>
            </w:tcBorders>
            <w:vAlign w:val="center"/>
          </w:tcPr>
          <w:p w14:paraId="061BE8A0">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16D8C3E8">
            <w:pPr>
              <w:tabs>
                <w:tab w:val="left" w:pos="1875"/>
              </w:tabs>
              <w:spacing w:line="400" w:lineRule="exact"/>
              <w:jc w:val="center"/>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（装箱质量）</w:t>
            </w:r>
          </w:p>
        </w:tc>
        <w:tc>
          <w:tcPr>
            <w:tcW w:w="4803" w:type="dxa"/>
            <w:vAlign w:val="center"/>
          </w:tcPr>
          <w:p w14:paraId="4AD85284">
            <w:pPr>
              <w:snapToGrid w:val="0"/>
              <w:spacing w:line="400" w:lineRule="exact"/>
              <w:ind w:firstLine="420" w:firstLineChars="200"/>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10分</w:t>
            </w:r>
            <w:r>
              <w:rPr>
                <w:rFonts w:hint="eastAsia" w:ascii="宋体" w:hAnsi="宋体" w:eastAsia="宋体" w:cs="宋体"/>
                <w:b w:val="0"/>
                <w:bCs w:val="0"/>
                <w:color w:val="000000" w:themeColor="text1"/>
                <w:sz w:val="21"/>
                <w:szCs w:val="21"/>
                <w:lang w:val="en-US" w:eastAsia="zh-CN"/>
                <w14:textFill>
                  <w14:solidFill>
                    <w14:schemeClr w14:val="tx1"/>
                  </w14:solidFill>
                </w14:textFill>
              </w:rPr>
              <w:t xml:space="preserve">   评审要点：投标人对装箱段设备</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工作流程</w:t>
            </w:r>
            <w:r>
              <w:rPr>
                <w:rFonts w:hint="eastAsia" w:ascii="宋体" w:hAnsi="宋体" w:eastAsia="宋体" w:cs="宋体"/>
                <w:b w:val="0"/>
                <w:bCs w:val="0"/>
                <w:color w:val="000000" w:themeColor="text1"/>
                <w:sz w:val="21"/>
                <w:szCs w:val="21"/>
                <w:lang w:val="en-US" w:eastAsia="zh-CN"/>
                <w14:textFill>
                  <w14:solidFill>
                    <w14:schemeClr w14:val="tx1"/>
                  </w14:solidFill>
                </w14:textFill>
              </w:rPr>
              <w:t>及设备</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处理能力</w:t>
            </w:r>
            <w:r>
              <w:rPr>
                <w:rFonts w:hint="eastAsia" w:ascii="宋体" w:hAnsi="宋体" w:eastAsia="宋体" w:cs="宋体"/>
                <w:b w:val="0"/>
                <w:bCs w:val="0"/>
                <w:color w:val="000000" w:themeColor="text1"/>
                <w:sz w:val="21"/>
                <w:szCs w:val="21"/>
                <w:lang w:val="en-US" w:eastAsia="zh-CN"/>
                <w14:textFill>
                  <w14:solidFill>
                    <w14:schemeClr w14:val="tx1"/>
                  </w14:solidFill>
                </w14:textFill>
              </w:rPr>
              <w:t>进行阐述说明，包括各工作流程的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流量分解计算</w:t>
            </w:r>
            <w:r>
              <w:rPr>
                <w:rFonts w:hint="eastAsia" w:ascii="宋体" w:hAnsi="宋体" w:eastAsia="宋体" w:cs="宋体"/>
                <w:b w:val="0"/>
                <w:bCs w:val="0"/>
                <w:color w:val="000000" w:themeColor="text1"/>
                <w:sz w:val="21"/>
                <w:szCs w:val="21"/>
                <w:lang w:val="en-US" w:eastAsia="zh-CN"/>
                <w14:textFill>
                  <w14:solidFill>
                    <w14:schemeClr w14:val="tx1"/>
                  </w14:solidFill>
                </w14:textFill>
              </w:rPr>
              <w:t>说明、设备能力配置对流量达成的说明、</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装箱计数准确率</w:t>
            </w:r>
            <w:r>
              <w:rPr>
                <w:rFonts w:hint="eastAsia" w:ascii="宋体" w:hAnsi="宋体" w:eastAsia="宋体" w:cs="宋体"/>
                <w:b w:val="0"/>
                <w:bCs w:val="0"/>
                <w:color w:val="000000" w:themeColor="text1"/>
                <w:sz w:val="21"/>
                <w:szCs w:val="21"/>
                <w:lang w:val="en-US" w:eastAsia="zh-CN"/>
                <w14:textFill>
                  <w14:solidFill>
                    <w14:schemeClr w14:val="tx1"/>
                  </w14:solidFill>
                </w14:textFill>
              </w:rPr>
              <w:t>和</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装箱整齐度</w:t>
            </w:r>
            <w:r>
              <w:rPr>
                <w:rFonts w:hint="eastAsia" w:ascii="宋体" w:hAnsi="宋体" w:eastAsia="宋体" w:cs="宋体"/>
                <w:b w:val="0"/>
                <w:bCs w:val="0"/>
                <w:color w:val="000000" w:themeColor="text1"/>
                <w:sz w:val="21"/>
                <w:szCs w:val="21"/>
                <w:lang w:val="en-US" w:eastAsia="zh-CN"/>
                <w14:textFill>
                  <w14:solidFill>
                    <w14:schemeClr w14:val="tx1"/>
                  </w14:solidFill>
                </w14:textFill>
              </w:rPr>
              <w:t>的保证措施等，保证装箱段设备达到处理能力和装箱质量要求。评标委员会从设计方案的可行性、设备的先进性和可靠性等方面进行综合评定。</w:t>
            </w:r>
          </w:p>
          <w:p w14:paraId="57110FCD">
            <w:pPr>
              <w:snapToGrid w:val="0"/>
              <w:spacing w:line="400" w:lineRule="exact"/>
              <w:ind w:firstLine="420" w:firstLineChars="200"/>
              <w:rPr>
                <w:rFonts w:ascii="宋体" w:hAnsi="宋体"/>
                <w:color w:val="000000" w:themeColor="text1"/>
                <w:sz w:val="21"/>
                <w:szCs w:val="21"/>
                <w:u w:val="single"/>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3B8218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326D7926">
            <w:pPr>
              <w:spacing w:line="400" w:lineRule="exact"/>
              <w:jc w:val="center"/>
              <w:rPr>
                <w:rFonts w:ascii="宋体" w:hAnsi="宋体"/>
                <w:kern w:val="0"/>
              </w:rPr>
            </w:pPr>
          </w:p>
        </w:tc>
        <w:tc>
          <w:tcPr>
            <w:tcW w:w="1680" w:type="dxa"/>
            <w:vMerge w:val="continue"/>
            <w:tcBorders>
              <w:left w:val="single" w:color="auto" w:sz="4" w:space="0"/>
            </w:tcBorders>
            <w:vAlign w:val="center"/>
          </w:tcPr>
          <w:p w14:paraId="08204097">
            <w:pPr>
              <w:pStyle w:val="17"/>
              <w:jc w:val="center"/>
              <w:rPr>
                <w:rFonts w:ascii="宋体" w:hAnsi="宋体"/>
                <w:kern w:val="0"/>
              </w:rPr>
            </w:pPr>
          </w:p>
        </w:tc>
        <w:tc>
          <w:tcPr>
            <w:tcW w:w="2171" w:type="dxa"/>
            <w:tcBorders>
              <w:bottom w:val="single" w:color="auto" w:sz="4" w:space="0"/>
            </w:tcBorders>
            <w:vAlign w:val="center"/>
          </w:tcPr>
          <w:p w14:paraId="5042F0B9">
            <w:pPr>
              <w:tabs>
                <w:tab w:val="left" w:pos="1875"/>
              </w:tabs>
              <w:spacing w:line="400" w:lineRule="exact"/>
              <w:jc w:val="center"/>
              <w:rPr>
                <w:rFonts w:hint="eastAsia" w:ascii="宋体" w:hAnsi="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质量保证措施</w:t>
            </w:r>
          </w:p>
          <w:p w14:paraId="646CB30D">
            <w:pPr>
              <w:tabs>
                <w:tab w:val="left" w:pos="1875"/>
              </w:tabs>
              <w:spacing w:line="400" w:lineRule="exact"/>
              <w:jc w:val="center"/>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（系统集成）</w:t>
            </w:r>
          </w:p>
        </w:tc>
        <w:tc>
          <w:tcPr>
            <w:tcW w:w="4803" w:type="dxa"/>
            <w:vAlign w:val="center"/>
          </w:tcPr>
          <w:p w14:paraId="10A3AA81">
            <w:pPr>
              <w:keepNext w:val="0"/>
              <w:keepLines w:val="0"/>
              <w:pageBreakBefore w:val="0"/>
              <w:widowControl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10</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评审要点：投标人对装箱段设备的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控制集成设计</w:t>
            </w:r>
            <w:r>
              <w:rPr>
                <w:rFonts w:hint="eastAsia" w:ascii="宋体" w:hAnsi="宋体" w:eastAsia="宋体" w:cs="宋体"/>
                <w:b w:val="0"/>
                <w:bCs w:val="0"/>
                <w:color w:val="000000" w:themeColor="text1"/>
                <w:sz w:val="21"/>
                <w:szCs w:val="21"/>
                <w:lang w:val="en-US" w:eastAsia="zh-CN"/>
                <w14:textFill>
                  <w14:solidFill>
                    <w14:schemeClr w14:val="tx1"/>
                  </w14:solidFill>
                </w14:textFill>
              </w:rPr>
              <w:t>、与招标人物流系统、上位MES系统和一物一码系统的对接设计进行阐述说明，使装箱段设备达到自动化、智能化运行要求。评标委员会从设计方案的先进性、可行性等方面进行综合评定。</w:t>
            </w:r>
          </w:p>
          <w:p w14:paraId="4E3C88B8">
            <w:pPr>
              <w:keepNext w:val="0"/>
              <w:keepLines w:val="0"/>
              <w:pageBreakBefore w:val="0"/>
              <w:widowControl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9</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10</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9（不含）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6（不含）</w:t>
            </w:r>
            <w:r>
              <w:rPr>
                <w:rFonts w:hint="eastAsia" w:ascii="宋体" w:hAnsi="宋体"/>
                <w:color w:val="000000" w:themeColor="text1"/>
                <w:u w:val="single"/>
                <w14:textFill>
                  <w14:solidFill>
                    <w14:schemeClr w14:val="tx1"/>
                  </w14:solidFill>
                </w14:textFill>
              </w:rPr>
              <w:t>分。</w:t>
            </w:r>
          </w:p>
        </w:tc>
      </w:tr>
      <w:tr w14:paraId="78D0EA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670CE2C">
            <w:pPr>
              <w:spacing w:line="400" w:lineRule="exact"/>
              <w:jc w:val="center"/>
              <w:rPr>
                <w:rFonts w:ascii="宋体" w:hAnsi="宋体"/>
                <w:kern w:val="0"/>
              </w:rPr>
            </w:pPr>
          </w:p>
        </w:tc>
        <w:tc>
          <w:tcPr>
            <w:tcW w:w="1680" w:type="dxa"/>
            <w:vMerge w:val="continue"/>
            <w:tcBorders>
              <w:left w:val="single" w:color="auto" w:sz="4" w:space="0"/>
            </w:tcBorders>
            <w:vAlign w:val="center"/>
          </w:tcPr>
          <w:p w14:paraId="5933BB5F">
            <w:pPr>
              <w:pStyle w:val="17"/>
              <w:jc w:val="center"/>
              <w:rPr>
                <w:rFonts w:ascii="宋体" w:hAnsi="宋体"/>
                <w:kern w:val="0"/>
              </w:rPr>
            </w:pPr>
          </w:p>
        </w:tc>
        <w:tc>
          <w:tcPr>
            <w:tcW w:w="2171" w:type="dxa"/>
            <w:tcBorders>
              <w:bottom w:val="single" w:color="auto" w:sz="4" w:space="0"/>
            </w:tcBorders>
            <w:vAlign w:val="center"/>
          </w:tcPr>
          <w:p w14:paraId="30A818AF">
            <w:pPr>
              <w:tabs>
                <w:tab w:val="left" w:pos="1875"/>
              </w:tabs>
              <w:spacing w:line="400" w:lineRule="exact"/>
              <w:jc w:val="center"/>
              <w:rPr>
                <w:rFonts w:ascii="宋体" w:hAnsi="宋体"/>
                <w:kern w:val="0"/>
              </w:rPr>
            </w:pPr>
            <w:r>
              <w:rPr>
                <w:rFonts w:hint="eastAsia" w:ascii="宋体" w:hAnsi="宋体"/>
                <w:kern w:val="0"/>
              </w:rPr>
              <w:t>技术服务和质保期服务措施</w:t>
            </w:r>
          </w:p>
        </w:tc>
        <w:tc>
          <w:tcPr>
            <w:tcW w:w="4803" w:type="dxa"/>
            <w:vAlign w:val="center"/>
          </w:tcPr>
          <w:p w14:paraId="7062FD97">
            <w:pPr>
              <w:snapToGrid w:val="0"/>
              <w:spacing w:line="400" w:lineRule="exact"/>
              <w:ind w:firstLine="420" w:firstLineChars="200"/>
              <w:rPr>
                <w:rFonts w:ascii="宋体" w:hAnsi="宋体" w:cs="宋体"/>
                <w:kern w:val="0"/>
                <w:sz w:val="21"/>
                <w:szCs w:val="21"/>
                <w:lang w:bidi="ar"/>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000000" w:themeColor="text1"/>
                <w:kern w:val="0"/>
                <w:sz w:val="21"/>
                <w:szCs w:val="21"/>
                <w:highlight w:val="none"/>
                <w14:textFill>
                  <w14:solidFill>
                    <w14:schemeClr w14:val="tx1"/>
                  </w14:solidFill>
                </w14:textFill>
              </w:rPr>
              <w:t>服务</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措施</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的可行性和合理性等方面进行综合评定。</w:t>
            </w:r>
          </w:p>
          <w:p w14:paraId="3BC7BE00">
            <w:pPr>
              <w:snapToGrid w:val="0"/>
              <w:spacing w:line="400" w:lineRule="exact"/>
              <w:ind w:firstLine="420" w:firstLineChars="200"/>
              <w:rPr>
                <w:rFonts w:ascii="宋体" w:hAnsi="宋体"/>
                <w:kern w:val="0"/>
                <w:sz w:val="21"/>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57B9D1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489287E">
            <w:pPr>
              <w:spacing w:line="400" w:lineRule="exact"/>
              <w:jc w:val="center"/>
              <w:rPr>
                <w:rFonts w:ascii="宋体" w:hAnsi="宋体"/>
                <w:kern w:val="0"/>
              </w:rPr>
            </w:pPr>
            <w:r>
              <w:rPr>
                <w:rFonts w:hint="eastAsia" w:ascii="宋体" w:hAnsi="宋体"/>
                <w:kern w:val="0"/>
              </w:rPr>
              <w:t>2.2.2（2）</w:t>
            </w:r>
          </w:p>
        </w:tc>
        <w:tc>
          <w:tcPr>
            <w:tcW w:w="1680" w:type="dxa"/>
            <w:vMerge w:val="restart"/>
            <w:tcBorders>
              <w:left w:val="single" w:color="auto" w:sz="4" w:space="0"/>
            </w:tcBorders>
            <w:vAlign w:val="center"/>
          </w:tcPr>
          <w:p w14:paraId="3CE324AB">
            <w:pPr>
              <w:spacing w:line="400" w:lineRule="exact"/>
              <w:ind w:left="-63" w:leftChars="-30" w:right="-63" w:rightChars="-30"/>
              <w:jc w:val="center"/>
            </w:pPr>
            <w:r>
              <w:rPr>
                <w:rFonts w:hint="eastAsia"/>
              </w:rPr>
              <w:t>商务评审标准（B）</w:t>
            </w:r>
          </w:p>
        </w:tc>
        <w:tc>
          <w:tcPr>
            <w:tcW w:w="2171" w:type="dxa"/>
            <w:vAlign w:val="center"/>
          </w:tcPr>
          <w:p w14:paraId="7102851E">
            <w:pPr>
              <w:tabs>
                <w:tab w:val="left" w:pos="1875"/>
              </w:tabs>
              <w:spacing w:line="400" w:lineRule="exact"/>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08B9B74E">
            <w:pPr>
              <w:snapToGrid w:val="0"/>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33C594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0EB7397B">
            <w:pPr>
              <w:spacing w:line="400" w:lineRule="exact"/>
              <w:rPr>
                <w:rFonts w:ascii="宋体" w:hAnsi="宋体"/>
                <w:kern w:val="0"/>
              </w:rPr>
            </w:pPr>
          </w:p>
        </w:tc>
        <w:tc>
          <w:tcPr>
            <w:tcW w:w="1680" w:type="dxa"/>
            <w:vMerge w:val="continue"/>
            <w:tcBorders>
              <w:left w:val="single" w:color="auto" w:sz="4" w:space="0"/>
            </w:tcBorders>
            <w:vAlign w:val="center"/>
          </w:tcPr>
          <w:p w14:paraId="2624E8FF">
            <w:pPr>
              <w:spacing w:line="400" w:lineRule="exact"/>
              <w:ind w:left="-63" w:leftChars="-30" w:right="-63" w:rightChars="-30"/>
              <w:jc w:val="center"/>
            </w:pPr>
          </w:p>
        </w:tc>
        <w:tc>
          <w:tcPr>
            <w:tcW w:w="2171" w:type="dxa"/>
            <w:vAlign w:val="center"/>
          </w:tcPr>
          <w:p w14:paraId="710B32C9">
            <w:pPr>
              <w:tabs>
                <w:tab w:val="left" w:pos="1875"/>
              </w:tabs>
              <w:spacing w:line="400" w:lineRule="exact"/>
              <w:rPr>
                <w:rFonts w:ascii="宋体" w:hAnsi="宋体"/>
              </w:rPr>
            </w:pPr>
            <w:r>
              <w:t>类似业绩</w:t>
            </w:r>
          </w:p>
        </w:tc>
        <w:tc>
          <w:tcPr>
            <w:tcW w:w="4803" w:type="dxa"/>
            <w:vAlign w:val="center"/>
          </w:tcPr>
          <w:p w14:paraId="11E9DDBC">
            <w:pPr>
              <w:snapToGrid w:val="0"/>
              <w:spacing w:line="40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在通过资格审查的基础上（通过资格审查的业绩不参与商务评审），</w:t>
            </w:r>
            <w:r>
              <w:rPr>
                <w:rFonts w:hint="eastAsia" w:ascii="宋体" w:hAnsi="宋体"/>
                <w:color w:val="000000" w:themeColor="text1"/>
                <w:kern w:val="0"/>
                <w:szCs w:val="21"/>
                <w14:textFill>
                  <w14:solidFill>
                    <w14:schemeClr w14:val="tx1"/>
                  </w14:solidFill>
                </w14:textFill>
              </w:rPr>
              <w:t>投标人自</w:t>
            </w:r>
            <w:r>
              <w:rPr>
                <w:rFonts w:hint="eastAsia" w:ascii="宋体" w:hAnsi="宋体"/>
                <w:color w:val="000000" w:themeColor="text1"/>
                <w:szCs w:val="21"/>
                <w:u w:val="single"/>
                <w14:textFill>
                  <w14:solidFill>
                    <w14:schemeClr w14:val="tx1"/>
                  </w14:solidFill>
                </w14:textFill>
              </w:rPr>
              <w:t xml:space="preserve"> 2023 </w:t>
            </w:r>
            <w:r>
              <w:rPr>
                <w:rFonts w:hint="eastAsia" w:ascii="宋体" w:hAnsi="宋体"/>
                <w:color w:val="000000" w:themeColor="text1"/>
                <w:szCs w:val="21"/>
                <w14:textFill>
                  <w14:solidFill>
                    <w14:schemeClr w14:val="tx1"/>
                  </w14:solidFill>
                </w14:textFill>
              </w:rPr>
              <w:t>年1月1日起至投标截止日止（以合同签订时间为准），每增加</w:t>
            </w:r>
            <w:r>
              <w:rPr>
                <w:rFonts w:hint="eastAsia" w:ascii="宋体" w:hAnsi="宋体"/>
                <w:color w:val="000000" w:themeColor="text1"/>
                <w:szCs w:val="21"/>
                <w:u w:val="single"/>
                <w14:textFill>
                  <w14:solidFill>
                    <w14:schemeClr w14:val="tx1"/>
                  </w14:solidFill>
                </w14:textFill>
              </w:rPr>
              <w:t>1个</w:t>
            </w:r>
            <w:r>
              <w:rPr>
                <w:rFonts w:hint="eastAsia" w:ascii="宋体" w:hAnsi="宋体" w:eastAsia="宋体" w:cs="宋体"/>
                <w:color w:val="000000" w:themeColor="text1"/>
                <w:kern w:val="0"/>
                <w:sz w:val="21"/>
                <w:szCs w:val="21"/>
                <w:highlight w:val="none"/>
                <w:lang w:eastAsia="zh-CN"/>
                <w14:textFill>
                  <w14:solidFill>
                    <w14:schemeClr w14:val="tx1"/>
                  </w14:solidFill>
                </w14:textFill>
              </w:rPr>
              <w:t>已完成</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供货的</w:t>
            </w:r>
            <w:r>
              <w:rPr>
                <w:rFonts w:hint="eastAsia" w:ascii="宋体" w:hAnsi="宋体" w:cs="宋体"/>
                <w:b/>
                <w:bCs/>
                <w:color w:val="000000" w:themeColor="text1"/>
                <w:szCs w:val="21"/>
                <w:u w:val="single"/>
                <w:lang w:val="en-US" w:eastAsia="zh-CN"/>
                <w14:textFill>
                  <w14:solidFill>
                    <w14:schemeClr w14:val="tx1"/>
                  </w14:solidFill>
                </w14:textFill>
              </w:rPr>
              <w:t>装箱或整理系统</w:t>
            </w:r>
            <w:r>
              <w:rPr>
                <w:rFonts w:hint="eastAsia" w:ascii="宋体" w:hAnsi="宋体" w:cs="宋体"/>
                <w:color w:val="000000" w:themeColor="text1"/>
                <w:kern w:val="0"/>
                <w:szCs w:val="21"/>
                <w:u w:val="none"/>
                <w14:textFill>
                  <w14:solidFill>
                    <w14:schemeClr w14:val="tx1"/>
                  </w14:solidFill>
                </w14:textFill>
              </w:rPr>
              <w:t>供货</w:t>
            </w:r>
            <w:r>
              <w:rPr>
                <w:rFonts w:hint="eastAsia" w:ascii="宋体" w:hAnsi="宋体" w:cs="宋体"/>
                <w:color w:val="000000" w:themeColor="text1"/>
                <w:szCs w:val="21"/>
                <w:u w:val="none"/>
                <w14:textFill>
                  <w14:solidFill>
                    <w14:schemeClr w14:val="tx1"/>
                  </w14:solidFill>
                </w14:textFill>
              </w:rPr>
              <w:t>业绩</w:t>
            </w:r>
            <w:r>
              <w:rPr>
                <w:rFonts w:hint="eastAsia" w:ascii="宋体" w:hAnsi="宋体" w:cs="宋体"/>
                <w:color w:val="000000" w:themeColor="text1"/>
                <w:szCs w:val="21"/>
                <w14:textFill>
                  <w14:solidFill>
                    <w14:schemeClr w14:val="tx1"/>
                  </w14:solidFill>
                </w14:textFill>
              </w:rPr>
              <w:t>，且单个业绩合同金额在</w:t>
            </w:r>
            <w:r>
              <w:rPr>
                <w:rFonts w:hint="eastAsia" w:ascii="宋体" w:hAnsi="宋体"/>
                <w:b/>
                <w:bCs/>
                <w:color w:val="000000" w:themeColor="text1"/>
                <w:szCs w:val="21"/>
                <w:u w:val="single"/>
                <w14:textFill>
                  <w14:solidFill>
                    <w14:schemeClr w14:val="tx1"/>
                  </w14:solidFill>
                </w14:textFill>
              </w:rPr>
              <w:t xml:space="preserve"> </w:t>
            </w:r>
            <w:r>
              <w:rPr>
                <w:rFonts w:hint="eastAsia" w:ascii="宋体" w:hAnsi="宋体"/>
                <w:b/>
                <w:bCs/>
                <w:color w:val="000000" w:themeColor="text1"/>
                <w:szCs w:val="21"/>
                <w:u w:val="single"/>
                <w:lang w:val="en-US" w:eastAsia="zh-CN"/>
                <w14:textFill>
                  <w14:solidFill>
                    <w14:schemeClr w14:val="tx1"/>
                  </w14:solidFill>
                </w14:textFill>
              </w:rPr>
              <w:t>300</w:t>
            </w:r>
            <w:r>
              <w:rPr>
                <w:rFonts w:hint="eastAsia" w:ascii="宋体" w:hAnsi="宋体"/>
                <w:b/>
                <w:bCs/>
                <w:color w:val="000000" w:themeColor="text1"/>
                <w:szCs w:val="21"/>
                <w:u w:val="single"/>
                <w14:textFill>
                  <w14:solidFill>
                    <w14:schemeClr w14:val="tx1"/>
                  </w14:solidFill>
                </w14:textFill>
              </w:rPr>
              <w:t>万元及以上</w:t>
            </w:r>
            <w:r>
              <w:rPr>
                <w:rFonts w:hint="eastAsia" w:ascii="宋体" w:hAnsi="宋体"/>
                <w:color w:val="000000" w:themeColor="text1"/>
                <w:szCs w:val="21"/>
                <w:u w:val="single"/>
                <w14:textFill>
                  <w14:solidFill>
                    <w14:schemeClr w14:val="tx1"/>
                  </w14:solidFill>
                </w14:textFill>
              </w:rPr>
              <w:t>的</w:t>
            </w:r>
            <w:r>
              <w:rPr>
                <w:rFonts w:hint="eastAsia" w:ascii="宋体" w:hAnsi="宋体"/>
                <w:color w:val="000000" w:themeColor="text1"/>
                <w:szCs w:val="21"/>
                <w14:textFill>
                  <w14:solidFill>
                    <w14:schemeClr w14:val="tx1"/>
                  </w14:solidFill>
                </w14:textFill>
              </w:rPr>
              <w:t>得</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2</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分。</w:t>
            </w:r>
          </w:p>
          <w:p w14:paraId="53EC33A3">
            <w:pPr>
              <w:snapToGrid w:val="0"/>
              <w:spacing w:line="400" w:lineRule="exact"/>
              <w:ind w:firstLine="420" w:firstLineChars="200"/>
              <w:rPr>
                <w:rFonts w:ascii="宋体" w:hAnsi="宋体"/>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本项最多得</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4</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分。</w:t>
            </w:r>
          </w:p>
          <w:p w14:paraId="4E0F15D6">
            <w:pPr>
              <w:snapToGrid w:val="0"/>
              <w:spacing w:line="400" w:lineRule="exact"/>
              <w:ind w:firstLine="420" w:firstLineChars="200"/>
              <w:rPr>
                <w:rFonts w:ascii="宋体" w:hAnsi="宋体"/>
              </w:rPr>
            </w:pP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tc>
      </w:tr>
      <w:tr w14:paraId="434C13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7AC8C67">
            <w:pPr>
              <w:spacing w:line="400" w:lineRule="exact"/>
              <w:rPr>
                <w:rFonts w:ascii="宋体" w:hAnsi="宋体"/>
                <w:kern w:val="0"/>
              </w:rPr>
            </w:pPr>
          </w:p>
        </w:tc>
        <w:tc>
          <w:tcPr>
            <w:tcW w:w="1680" w:type="dxa"/>
            <w:vMerge w:val="continue"/>
            <w:tcBorders>
              <w:left w:val="single" w:color="auto" w:sz="4" w:space="0"/>
            </w:tcBorders>
            <w:vAlign w:val="center"/>
          </w:tcPr>
          <w:p w14:paraId="31933272">
            <w:pPr>
              <w:spacing w:line="400" w:lineRule="exact"/>
              <w:ind w:left="-63" w:leftChars="-30" w:right="-63" w:rightChars="-30"/>
              <w:jc w:val="center"/>
            </w:pPr>
          </w:p>
        </w:tc>
        <w:tc>
          <w:tcPr>
            <w:tcW w:w="2171" w:type="dxa"/>
            <w:vAlign w:val="center"/>
          </w:tcPr>
          <w:p w14:paraId="77030FF5">
            <w:pPr>
              <w:tabs>
                <w:tab w:val="left" w:pos="1875"/>
              </w:tabs>
              <w:spacing w:line="400" w:lineRule="exact"/>
              <w:rPr>
                <w:rFonts w:ascii="宋体" w:hAnsi="宋体"/>
              </w:rPr>
            </w:pPr>
            <w:r>
              <w:rPr>
                <w:rFonts w:hint="eastAsia" w:ascii="宋体" w:hAnsi="宋体" w:cs="宋体"/>
                <w:kern w:val="0"/>
                <w:szCs w:val="21"/>
                <w:lang w:bidi="ar"/>
              </w:rPr>
              <w:t>品牌要求</w:t>
            </w:r>
          </w:p>
        </w:tc>
        <w:tc>
          <w:tcPr>
            <w:tcW w:w="4803" w:type="dxa"/>
            <w:vAlign w:val="center"/>
          </w:tcPr>
          <w:p w14:paraId="305D53BA">
            <w:pPr>
              <w:pageBreakBefore w:val="0"/>
              <w:widowControl/>
              <w:kinsoku/>
              <w:topLinePunct w:val="0"/>
              <w:bidi w:val="0"/>
              <w:snapToGrid w:val="0"/>
              <w:spacing w:line="360" w:lineRule="auto"/>
              <w:ind w:firstLine="420" w:firstLineChars="200"/>
              <w:jc w:val="left"/>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投标</w:t>
            </w:r>
            <w:r>
              <w:rPr>
                <w:rFonts w:hint="eastAsia" w:ascii="宋体" w:hAnsi="宋体" w:cs="宋体"/>
                <w:i w:val="0"/>
                <w:iCs w:val="0"/>
                <w:color w:val="000000"/>
                <w:kern w:val="0"/>
                <w:sz w:val="21"/>
                <w:szCs w:val="21"/>
                <w:u w:val="none"/>
                <w:lang w:val="en-US" w:eastAsia="zh-CN" w:bidi="ar"/>
              </w:rPr>
              <w:t>人全部</w:t>
            </w:r>
            <w:r>
              <w:rPr>
                <w:rFonts w:hint="eastAsia" w:ascii="宋体" w:hAnsi="宋体" w:eastAsia="宋体" w:cs="宋体"/>
                <w:i w:val="0"/>
                <w:iCs w:val="0"/>
                <w:color w:val="000000"/>
                <w:kern w:val="0"/>
                <w:sz w:val="21"/>
                <w:szCs w:val="21"/>
                <w:highlight w:val="none"/>
                <w:u w:val="none"/>
                <w:lang w:val="en-US" w:eastAsia="zh-CN" w:bidi="ar"/>
              </w:rPr>
              <w:t>满足</w:t>
            </w:r>
            <w:r>
              <w:rPr>
                <w:rFonts w:hint="eastAsia" w:ascii="宋体" w:hAnsi="宋体" w:eastAsia="宋体" w:cs="宋体"/>
                <w:i w:val="0"/>
                <w:iCs w:val="0"/>
                <w:color w:val="000000"/>
                <w:kern w:val="0"/>
                <w:sz w:val="21"/>
                <w:szCs w:val="21"/>
                <w:u w:val="none"/>
                <w:lang w:val="en-US" w:eastAsia="zh-CN" w:bidi="ar"/>
              </w:rPr>
              <w:t>第五章供货要求</w:t>
            </w:r>
            <w:r>
              <w:rPr>
                <w:rFonts w:hint="eastAsia" w:ascii="宋体" w:hAnsi="宋体" w:cs="宋体"/>
                <w:i w:val="0"/>
                <w:iCs w:val="0"/>
                <w:color w:val="000000"/>
                <w:kern w:val="0"/>
                <w:sz w:val="21"/>
                <w:szCs w:val="21"/>
                <w:u w:val="none"/>
                <w:lang w:val="en-US" w:eastAsia="zh-CN" w:bidi="ar"/>
              </w:rPr>
              <w:t>主要部件品牌要求中</w:t>
            </w:r>
            <w:r>
              <w:rPr>
                <w:rFonts w:hint="eastAsia" w:ascii="宋体" w:hAnsi="宋体" w:eastAsia="宋体" w:cs="宋体"/>
                <w:i w:val="0"/>
                <w:iCs w:val="0"/>
                <w:color w:val="000000"/>
                <w:kern w:val="0"/>
                <w:sz w:val="21"/>
                <w:szCs w:val="21"/>
                <w:u w:val="none"/>
                <w:lang w:val="en-US" w:eastAsia="zh-CN" w:bidi="ar"/>
              </w:rPr>
              <w:t>推荐品牌的得</w:t>
            </w:r>
            <w:r>
              <w:rPr>
                <w:rFonts w:hint="eastAsia" w:ascii="宋体" w:hAnsi="宋体" w:cs="宋体"/>
                <w:i w:val="0"/>
                <w:iCs w:val="0"/>
                <w:color w:val="000000"/>
                <w:kern w:val="0"/>
                <w:sz w:val="21"/>
                <w:szCs w:val="21"/>
                <w:u w:val="single"/>
                <w:lang w:val="en-US" w:eastAsia="zh-CN" w:bidi="ar"/>
              </w:rPr>
              <w:t xml:space="preserve">3 </w:t>
            </w:r>
            <w:r>
              <w:rPr>
                <w:rFonts w:hint="eastAsia" w:ascii="宋体" w:hAnsi="宋体" w:eastAsia="宋体" w:cs="宋体"/>
                <w:i w:val="0"/>
                <w:iCs w:val="0"/>
                <w:color w:val="000000"/>
                <w:kern w:val="0"/>
                <w:sz w:val="21"/>
                <w:szCs w:val="21"/>
                <w:u w:val="none"/>
                <w:lang w:val="en-US" w:eastAsia="zh-CN" w:bidi="ar"/>
              </w:rPr>
              <w:t>分，其中任意一项目不满足的得</w:t>
            </w:r>
            <w:r>
              <w:rPr>
                <w:rFonts w:hint="eastAsia" w:ascii="宋体" w:hAnsi="宋体" w:eastAsia="宋体" w:cs="宋体"/>
                <w:i w:val="0"/>
                <w:iCs w:val="0"/>
                <w:color w:val="000000"/>
                <w:kern w:val="0"/>
                <w:sz w:val="21"/>
                <w:szCs w:val="21"/>
                <w:u w:val="single"/>
                <w:lang w:val="en-US" w:eastAsia="zh-CN" w:bidi="ar"/>
              </w:rPr>
              <w:t>0</w:t>
            </w:r>
            <w:r>
              <w:rPr>
                <w:rFonts w:hint="eastAsia" w:ascii="宋体" w:hAnsi="宋体" w:eastAsia="宋体" w:cs="宋体"/>
                <w:i w:val="0"/>
                <w:iCs w:val="0"/>
                <w:color w:val="000000"/>
                <w:kern w:val="0"/>
                <w:sz w:val="21"/>
                <w:szCs w:val="21"/>
                <w:u w:val="none"/>
                <w:lang w:val="en-US" w:eastAsia="zh-CN" w:bidi="ar"/>
              </w:rPr>
              <w:t>分。</w:t>
            </w:r>
          </w:p>
          <w:p w14:paraId="70C13FF6">
            <w:pPr>
              <w:snapToGrid w:val="0"/>
              <w:spacing w:line="400" w:lineRule="exact"/>
              <w:ind w:firstLine="420" w:firstLineChars="200"/>
              <w:rPr>
                <w:rFonts w:ascii="宋体" w:hAnsi="宋体"/>
                <w:color w:val="FF0000"/>
                <w:u w:val="single"/>
              </w:rPr>
            </w:pPr>
            <w:r>
              <w:rPr>
                <w:rFonts w:hint="eastAsia" w:ascii="宋体" w:hAnsi="宋体"/>
                <w:color w:val="000000" w:themeColor="text1"/>
                <w:kern w:val="0"/>
                <w:szCs w:val="21"/>
                <w:u w:val="none"/>
                <w:lang w:val="en-US" w:eastAsia="zh-CN"/>
                <w14:textFill>
                  <w14:solidFill>
                    <w14:schemeClr w14:val="tx1"/>
                  </w14:solidFill>
                </w14:textFill>
              </w:rPr>
              <w:t>提供：</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主要部件品牌响应表</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中列明响应的唯一品牌</w:t>
            </w:r>
            <w:r>
              <w:rPr>
                <w:rFonts w:hint="eastAsia" w:ascii="宋体" w:hAnsi="宋体"/>
                <w:color w:val="000000" w:themeColor="text1"/>
                <w:szCs w:val="21"/>
                <w:u w:val="none"/>
                <w:lang w:val="en-US" w:eastAsia="zh-CN"/>
                <w14:textFill>
                  <w14:solidFill>
                    <w14:schemeClr w14:val="tx1"/>
                  </w14:solidFill>
                </w14:textFill>
              </w:rPr>
              <w:t>。</w:t>
            </w:r>
          </w:p>
        </w:tc>
      </w:tr>
      <w:tr w14:paraId="630E1E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159D66CC">
            <w:pPr>
              <w:spacing w:line="400" w:lineRule="exact"/>
              <w:rPr>
                <w:rFonts w:ascii="宋体" w:hAnsi="宋体"/>
                <w:kern w:val="0"/>
              </w:rPr>
            </w:pPr>
          </w:p>
        </w:tc>
        <w:tc>
          <w:tcPr>
            <w:tcW w:w="1680" w:type="dxa"/>
            <w:vMerge w:val="continue"/>
            <w:tcBorders>
              <w:left w:val="single" w:color="auto" w:sz="4" w:space="0"/>
            </w:tcBorders>
            <w:vAlign w:val="center"/>
          </w:tcPr>
          <w:p w14:paraId="527D5CA7">
            <w:pPr>
              <w:spacing w:line="400" w:lineRule="exact"/>
              <w:ind w:left="-63" w:leftChars="-30" w:right="-63" w:rightChars="-30"/>
              <w:jc w:val="center"/>
            </w:pPr>
          </w:p>
        </w:tc>
        <w:tc>
          <w:tcPr>
            <w:tcW w:w="2171" w:type="dxa"/>
            <w:vAlign w:val="center"/>
          </w:tcPr>
          <w:p w14:paraId="2E584384">
            <w:pPr>
              <w:tabs>
                <w:tab w:val="left" w:pos="1875"/>
              </w:tabs>
              <w:spacing w:line="400" w:lineRule="exact"/>
              <w:rPr>
                <w:rFonts w:ascii="宋体" w:hAnsi="宋体"/>
                <w:color w:val="000000" w:themeColor="text1"/>
                <w14:textFill>
                  <w14:solidFill>
                    <w14:schemeClr w14:val="tx1"/>
                  </w14:solidFill>
                </w14:textFill>
              </w:rPr>
            </w:pPr>
            <w:r>
              <w:rPr>
                <w:rFonts w:hint="eastAsia" w:ascii="宋体" w:hAnsi="宋体" w:cs="宋体"/>
                <w:color w:val="000000" w:themeColor="text1"/>
                <w:kern w:val="0"/>
                <w14:textFill>
                  <w14:solidFill>
                    <w14:schemeClr w14:val="tx1"/>
                  </w14:solidFill>
                </w14:textFill>
              </w:rPr>
              <w:t>质量保证期</w:t>
            </w:r>
          </w:p>
        </w:tc>
        <w:tc>
          <w:tcPr>
            <w:tcW w:w="4803" w:type="dxa"/>
            <w:vAlign w:val="center"/>
          </w:tcPr>
          <w:p w14:paraId="3435ACBC">
            <w:pPr>
              <w:snapToGrid w:val="0"/>
              <w:spacing w:line="400" w:lineRule="exact"/>
              <w:ind w:firstLine="420" w:firstLineChars="200"/>
              <w:rPr>
                <w:rFonts w:hint="eastAsia" w:ascii="宋体" w:hAnsi="宋体"/>
                <w:color w:val="000000" w:themeColor="text1"/>
                <w:u w:val="none"/>
                <w14:textFill>
                  <w14:solidFill>
                    <w14:schemeClr w14:val="tx1"/>
                  </w14:solidFill>
                </w14:textFill>
              </w:rPr>
            </w:pPr>
            <w:r>
              <w:rPr>
                <w:rFonts w:hint="eastAsia" w:ascii="宋体" w:hAnsi="宋体"/>
                <w:color w:val="000000" w:themeColor="text1"/>
                <w:u w:val="none"/>
                <w:lang w:val="en-US" w:eastAsia="zh-CN"/>
                <w14:textFill>
                  <w14:solidFill>
                    <w14:schemeClr w14:val="tx1"/>
                  </w14:solidFill>
                </w14:textFill>
              </w:rPr>
              <w:t>投标人</w:t>
            </w:r>
            <w:r>
              <w:rPr>
                <w:rFonts w:hint="eastAsia" w:ascii="宋体" w:hAnsi="宋体"/>
                <w:color w:val="000000" w:themeColor="text1"/>
                <w:u w:val="none"/>
                <w14:textFill>
                  <w14:solidFill>
                    <w14:schemeClr w14:val="tx1"/>
                  </w14:solidFill>
                </w14:textFill>
              </w:rPr>
              <w:t>在满足招标文件规定</w:t>
            </w:r>
            <w:r>
              <w:rPr>
                <w:rFonts w:hint="eastAsia" w:ascii="宋体" w:hAnsi="宋体"/>
                <w:color w:val="000000" w:themeColor="text1"/>
                <w:u w:val="none"/>
                <w:lang w:val="en-US" w:eastAsia="zh-CN"/>
                <w14:textFill>
                  <w14:solidFill>
                    <w14:schemeClr w14:val="tx1"/>
                  </w14:solidFill>
                </w14:textFill>
              </w:rPr>
              <w:t>24个月质量保证期</w:t>
            </w:r>
            <w:r>
              <w:rPr>
                <w:rFonts w:hint="eastAsia" w:ascii="宋体" w:hAnsi="宋体"/>
                <w:color w:val="000000" w:themeColor="text1"/>
                <w:u w:val="none"/>
                <w14:textFill>
                  <w14:solidFill>
                    <w14:schemeClr w14:val="tx1"/>
                  </w14:solidFill>
                </w14:textFill>
              </w:rPr>
              <w:t>的基础上，每延长</w:t>
            </w:r>
            <w:r>
              <w:rPr>
                <w:rFonts w:hint="eastAsia" w:ascii="宋体" w:hAnsi="宋体"/>
                <w:color w:val="000000" w:themeColor="text1"/>
                <w:u w:val="none"/>
                <w:lang w:val="en-US" w:eastAsia="zh-CN"/>
                <w14:textFill>
                  <w14:solidFill>
                    <w14:schemeClr w14:val="tx1"/>
                  </w14:solidFill>
                </w14:textFill>
              </w:rPr>
              <w:t>6</w:t>
            </w:r>
            <w:r>
              <w:rPr>
                <w:rFonts w:hint="eastAsia" w:ascii="宋体" w:hAnsi="宋体"/>
                <w:color w:val="000000" w:themeColor="text1"/>
                <w:u w:val="none"/>
                <w14:textFill>
                  <w14:solidFill>
                    <w14:schemeClr w14:val="tx1"/>
                  </w14:solidFill>
                </w14:textFill>
              </w:rPr>
              <w:t>个月，得</w:t>
            </w:r>
            <w:r>
              <w:rPr>
                <w:rFonts w:hint="eastAsia" w:ascii="宋体" w:hAnsi="宋体"/>
                <w:color w:val="000000" w:themeColor="text1"/>
                <w:u w:val="single"/>
                <w:lang w:val="en-US" w:eastAsia="zh-CN"/>
                <w14:textFill>
                  <w14:solidFill>
                    <w14:schemeClr w14:val="tx1"/>
                  </w14:solidFill>
                </w14:textFill>
              </w:rPr>
              <w:t>1.5</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，最多得</w:t>
            </w:r>
            <w:r>
              <w:rPr>
                <w:rFonts w:hint="eastAsia" w:ascii="宋体" w:hAnsi="宋体"/>
                <w:color w:val="000000" w:themeColor="text1"/>
                <w:u w:val="single"/>
                <w:lang w:val="en-US" w:eastAsia="zh-CN"/>
                <w14:textFill>
                  <w14:solidFill>
                    <w14:schemeClr w14:val="tx1"/>
                  </w14:solidFill>
                </w14:textFill>
              </w:rPr>
              <w:t>3</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w:t>
            </w:r>
          </w:p>
          <w:p w14:paraId="39D3095A">
            <w:pPr>
              <w:snapToGrid w:val="0"/>
              <w:spacing w:line="400" w:lineRule="exact"/>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eastAsia="宋体" w:cs="宋体"/>
                <w:caps w:val="0"/>
                <w:smallCaps w:val="0"/>
                <w:color w:val="000000" w:themeColor="text1"/>
                <w:kern w:val="0"/>
                <w:sz w:val="21"/>
                <w:szCs w:val="21"/>
                <w:highlight w:val="none"/>
                <w:u w:val="none"/>
                <w:lang w:val="en-US" w:eastAsia="zh-CN"/>
                <w14:textFill>
                  <w14:solidFill>
                    <w14:schemeClr w14:val="tx1"/>
                  </w14:solidFill>
                </w14:textFill>
              </w:rPr>
              <w:t>《商务偏差表》</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中响应招标文件规定的质保期，或提出优于招标文件的质保期</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w:t>
            </w:r>
          </w:p>
        </w:tc>
      </w:tr>
      <w:tr w14:paraId="2A9859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2FB6E496">
            <w:pPr>
              <w:spacing w:line="400" w:lineRule="exact"/>
              <w:jc w:val="center"/>
              <w:rPr>
                <w:rFonts w:ascii="宋体" w:hAnsi="宋体"/>
                <w:kern w:val="0"/>
              </w:rPr>
            </w:pPr>
            <w:r>
              <w:rPr>
                <w:rFonts w:hint="eastAsia" w:ascii="宋体" w:hAnsi="宋体"/>
                <w:kern w:val="0"/>
              </w:rPr>
              <w:t>2.2.2（3）</w:t>
            </w:r>
          </w:p>
        </w:tc>
        <w:tc>
          <w:tcPr>
            <w:tcW w:w="1680" w:type="dxa"/>
            <w:vMerge w:val="restart"/>
            <w:tcBorders>
              <w:left w:val="single" w:color="auto" w:sz="4" w:space="0"/>
            </w:tcBorders>
            <w:vAlign w:val="center"/>
          </w:tcPr>
          <w:p w14:paraId="166C0E69">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4A71834C">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0AB7071B">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投标函部分的格式要求法定代表人（或其委托代理人）签名（或盖章）的须齐全。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tc>
      </w:tr>
      <w:tr w14:paraId="33463D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698698C1">
            <w:pPr>
              <w:spacing w:line="400" w:lineRule="exact"/>
              <w:jc w:val="center"/>
              <w:rPr>
                <w:rFonts w:ascii="宋体" w:hAnsi="宋体"/>
                <w:kern w:val="0"/>
              </w:rPr>
            </w:pPr>
          </w:p>
        </w:tc>
        <w:tc>
          <w:tcPr>
            <w:tcW w:w="1680" w:type="dxa"/>
            <w:vMerge w:val="continue"/>
            <w:tcBorders>
              <w:left w:val="single" w:color="auto" w:sz="4" w:space="0"/>
            </w:tcBorders>
            <w:vAlign w:val="center"/>
          </w:tcPr>
          <w:p w14:paraId="6B9F0298">
            <w:pPr>
              <w:spacing w:line="400" w:lineRule="exact"/>
              <w:jc w:val="center"/>
              <w:rPr>
                <w:rFonts w:ascii="宋体" w:hAnsi="宋体"/>
                <w:kern w:val="0"/>
              </w:rPr>
            </w:pPr>
          </w:p>
        </w:tc>
        <w:tc>
          <w:tcPr>
            <w:tcW w:w="2171" w:type="dxa"/>
            <w:vAlign w:val="center"/>
          </w:tcPr>
          <w:p w14:paraId="4E33834B">
            <w:pPr>
              <w:tabs>
                <w:tab w:val="left" w:pos="1875"/>
              </w:tabs>
              <w:spacing w:line="400" w:lineRule="exact"/>
              <w:rPr>
                <w:rFonts w:ascii="宋体" w:hAnsi="宋体" w:cs="宋体"/>
                <w:kern w:val="0"/>
              </w:rPr>
            </w:pPr>
            <w:r>
              <w:rPr>
                <w:rFonts w:hint="eastAsia" w:ascii="宋体" w:hAnsi="宋体"/>
                <w:kern w:val="0"/>
              </w:rPr>
              <w:t>交货期</w:t>
            </w:r>
          </w:p>
        </w:tc>
        <w:tc>
          <w:tcPr>
            <w:tcW w:w="4803" w:type="dxa"/>
            <w:vAlign w:val="center"/>
          </w:tcPr>
          <w:p w14:paraId="2940BAAD">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7FA202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28C2F7C8">
            <w:pPr>
              <w:spacing w:line="400" w:lineRule="exact"/>
              <w:jc w:val="center"/>
              <w:rPr>
                <w:rFonts w:ascii="宋体" w:hAnsi="宋体"/>
                <w:kern w:val="0"/>
              </w:rPr>
            </w:pPr>
          </w:p>
        </w:tc>
        <w:tc>
          <w:tcPr>
            <w:tcW w:w="1680" w:type="dxa"/>
            <w:vMerge w:val="continue"/>
            <w:tcBorders>
              <w:left w:val="single" w:color="auto" w:sz="4" w:space="0"/>
            </w:tcBorders>
            <w:vAlign w:val="center"/>
          </w:tcPr>
          <w:p w14:paraId="5AA87418">
            <w:pPr>
              <w:spacing w:line="400" w:lineRule="exact"/>
              <w:jc w:val="center"/>
              <w:rPr>
                <w:rFonts w:ascii="宋体" w:hAnsi="宋体"/>
                <w:kern w:val="0"/>
              </w:rPr>
            </w:pPr>
          </w:p>
        </w:tc>
        <w:tc>
          <w:tcPr>
            <w:tcW w:w="2171" w:type="dxa"/>
            <w:vAlign w:val="center"/>
          </w:tcPr>
          <w:p w14:paraId="0B7A9EA7">
            <w:pPr>
              <w:tabs>
                <w:tab w:val="left" w:pos="1875"/>
              </w:tabs>
              <w:spacing w:line="400" w:lineRule="exact"/>
              <w:rPr>
                <w:rFonts w:ascii="宋体" w:hAnsi="宋体" w:cs="宋体"/>
                <w:kern w:val="0"/>
              </w:rPr>
            </w:pPr>
            <w:r>
              <w:rPr>
                <w:rFonts w:hint="eastAsia" w:ascii="宋体" w:hAnsi="宋体"/>
                <w:kern w:val="0"/>
              </w:rPr>
              <w:t>交货地点</w:t>
            </w:r>
          </w:p>
        </w:tc>
        <w:tc>
          <w:tcPr>
            <w:tcW w:w="4803" w:type="dxa"/>
            <w:vAlign w:val="center"/>
          </w:tcPr>
          <w:p w14:paraId="7A252FA7">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027EC3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0540BA5F">
            <w:pPr>
              <w:spacing w:line="400" w:lineRule="exact"/>
              <w:jc w:val="center"/>
              <w:rPr>
                <w:rFonts w:ascii="宋体" w:hAnsi="宋体"/>
                <w:kern w:val="0"/>
              </w:rPr>
            </w:pPr>
          </w:p>
        </w:tc>
        <w:tc>
          <w:tcPr>
            <w:tcW w:w="1680" w:type="dxa"/>
            <w:vMerge w:val="continue"/>
            <w:tcBorders>
              <w:left w:val="single" w:color="auto" w:sz="4" w:space="0"/>
            </w:tcBorders>
            <w:vAlign w:val="center"/>
          </w:tcPr>
          <w:p w14:paraId="1F3A7E3E">
            <w:pPr>
              <w:spacing w:line="400" w:lineRule="exact"/>
              <w:jc w:val="center"/>
              <w:rPr>
                <w:rFonts w:ascii="宋体" w:hAnsi="宋体"/>
                <w:kern w:val="0"/>
              </w:rPr>
            </w:pPr>
          </w:p>
        </w:tc>
        <w:tc>
          <w:tcPr>
            <w:tcW w:w="2171" w:type="dxa"/>
            <w:vAlign w:val="center"/>
          </w:tcPr>
          <w:p w14:paraId="2209DF0D">
            <w:pPr>
              <w:tabs>
                <w:tab w:val="left" w:pos="1875"/>
              </w:tabs>
              <w:spacing w:line="400" w:lineRule="exact"/>
              <w:rPr>
                <w:rFonts w:ascii="宋体" w:hAnsi="宋体" w:cs="宋体"/>
                <w:kern w:val="0"/>
              </w:rPr>
            </w:pPr>
            <w:r>
              <w:rPr>
                <w:rFonts w:hint="eastAsia" w:ascii="宋体" w:hAnsi="宋体"/>
                <w:kern w:val="0"/>
              </w:rPr>
              <w:t>投标有效期</w:t>
            </w:r>
          </w:p>
        </w:tc>
        <w:tc>
          <w:tcPr>
            <w:tcW w:w="4803" w:type="dxa"/>
            <w:vAlign w:val="center"/>
          </w:tcPr>
          <w:p w14:paraId="6FBEB6FC">
            <w:pPr>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0F3E4DF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41B28F3">
            <w:pPr>
              <w:spacing w:line="400" w:lineRule="exact"/>
              <w:rPr>
                <w:rFonts w:ascii="宋体" w:hAnsi="宋体"/>
                <w:kern w:val="0"/>
              </w:rPr>
            </w:pPr>
          </w:p>
        </w:tc>
        <w:tc>
          <w:tcPr>
            <w:tcW w:w="1680" w:type="dxa"/>
            <w:vMerge w:val="continue"/>
            <w:tcBorders>
              <w:left w:val="single" w:color="auto" w:sz="4" w:space="0"/>
            </w:tcBorders>
            <w:vAlign w:val="center"/>
          </w:tcPr>
          <w:p w14:paraId="30FEC6A6">
            <w:pPr>
              <w:spacing w:line="400" w:lineRule="exact"/>
              <w:ind w:firstLine="210" w:firstLineChars="100"/>
              <w:jc w:val="center"/>
              <w:rPr>
                <w:rFonts w:ascii="宋体" w:hAnsi="宋体"/>
                <w:kern w:val="0"/>
              </w:rPr>
            </w:pPr>
          </w:p>
        </w:tc>
        <w:tc>
          <w:tcPr>
            <w:tcW w:w="2171" w:type="dxa"/>
            <w:vAlign w:val="center"/>
          </w:tcPr>
          <w:p w14:paraId="3917AD04">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560281F1">
            <w:pPr>
              <w:spacing w:line="400" w:lineRule="exact"/>
              <w:ind w:firstLine="420" w:firstLineChars="200"/>
              <w:rPr>
                <w:rFonts w:ascii="宋体" w:hAnsi="宋体" w:cs="宋体"/>
                <w:snapToGrid w:val="0"/>
                <w:kern w:val="0"/>
                <w:szCs w:val="21"/>
              </w:rPr>
            </w:pPr>
            <w:r>
              <w:rPr>
                <w:rFonts w:hint="eastAsia" w:ascii="宋体" w:hAnsi="宋体" w:cs="宋体"/>
                <w:snapToGrid w:val="0"/>
                <w:kern w:val="0"/>
                <w:szCs w:val="21"/>
              </w:rPr>
              <w:t>1.符合第二章“投标人须知”第3.2款规定。</w:t>
            </w:r>
          </w:p>
          <w:p w14:paraId="393FE181">
            <w:pPr>
              <w:spacing w:line="400" w:lineRule="exact"/>
              <w:ind w:firstLine="420" w:firstLineChars="200"/>
              <w:jc w:val="left"/>
            </w:pPr>
            <w:r>
              <w:rPr>
                <w:rFonts w:hint="eastAsia" w:ascii="宋体" w:hAnsi="宋体" w:cs="宋体"/>
              </w:rPr>
              <w:t>2.</w:t>
            </w:r>
            <w:r>
              <w:rPr>
                <w:rFonts w:hint="eastAsia" w:ascii="宋体" w:hAnsi="宋体" w:cs="宋体"/>
                <w:szCs w:val="21"/>
              </w:rPr>
              <w:t>投标函及分项报价表中的投标报价不得高于招标人公布的投标报价最高限价。投标函中的投标总报价必须与已报价的分项报价表中的投标总报价一致</w:t>
            </w:r>
            <w:r>
              <w:rPr>
                <w:rFonts w:hint="eastAsia"/>
              </w:rPr>
              <w:t>。</w:t>
            </w:r>
          </w:p>
          <w:p w14:paraId="27DAC82E">
            <w:pPr>
              <w:spacing w:line="400" w:lineRule="exact"/>
              <w:ind w:firstLine="420" w:firstLineChars="200"/>
              <w:jc w:val="left"/>
            </w:pPr>
            <w:r>
              <w:rPr>
                <w:rFonts w:hint="eastAsia" w:ascii="宋体" w:hAnsi="宋体" w:cs="宋体"/>
              </w:rPr>
              <w:t>3.投标人</w:t>
            </w:r>
            <w:r>
              <w:rPr>
                <w:rFonts w:hint="eastAsia"/>
              </w:rPr>
              <w:t>分项报价表中各分项合价必须与依据</w:t>
            </w:r>
            <w:r>
              <w:t>单价</w:t>
            </w:r>
            <w:r>
              <w:rPr>
                <w:rFonts w:hint="eastAsia"/>
              </w:rPr>
              <w:t>和数量计算出的结果</w:t>
            </w:r>
            <w:r>
              <w:t>一致</w:t>
            </w:r>
            <w:r>
              <w:rPr>
                <w:rFonts w:hint="eastAsia"/>
              </w:rPr>
              <w:t>，</w:t>
            </w:r>
            <w:r>
              <w:t>投标</w:t>
            </w:r>
            <w:r>
              <w:rPr>
                <w:rFonts w:hint="eastAsia"/>
              </w:rPr>
              <w:t>总</w:t>
            </w:r>
            <w:r>
              <w:t>报价</w:t>
            </w:r>
            <w:r>
              <w:rPr>
                <w:rFonts w:hint="eastAsia"/>
              </w:rPr>
              <w:t>必须</w:t>
            </w:r>
            <w:r>
              <w:t>与</w:t>
            </w:r>
            <w:r>
              <w:rPr>
                <w:rFonts w:hint="eastAsia"/>
              </w:rPr>
              <w:t>各</w:t>
            </w:r>
            <w:r>
              <w:t>分项合价</w:t>
            </w:r>
            <w:r>
              <w:rPr>
                <w:rFonts w:hint="eastAsia"/>
              </w:rPr>
              <w:t>汇总计算出的结果</w:t>
            </w:r>
            <w:r>
              <w:t>一致</w:t>
            </w:r>
            <w:r>
              <w:rPr>
                <w:rFonts w:hint="eastAsia"/>
              </w:rPr>
              <w:t>。</w:t>
            </w:r>
          </w:p>
        </w:tc>
      </w:tr>
      <w:tr w14:paraId="0B40B8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4422B50">
            <w:pPr>
              <w:spacing w:line="400" w:lineRule="exact"/>
              <w:rPr>
                <w:rFonts w:ascii="宋体" w:hAnsi="宋体"/>
                <w:kern w:val="0"/>
              </w:rPr>
            </w:pPr>
          </w:p>
        </w:tc>
        <w:tc>
          <w:tcPr>
            <w:tcW w:w="1680" w:type="dxa"/>
            <w:vMerge w:val="continue"/>
            <w:tcBorders>
              <w:left w:val="single" w:color="auto" w:sz="4" w:space="0"/>
            </w:tcBorders>
            <w:vAlign w:val="center"/>
          </w:tcPr>
          <w:p w14:paraId="59847E71">
            <w:pPr>
              <w:spacing w:line="400" w:lineRule="exact"/>
              <w:ind w:firstLine="210" w:firstLineChars="100"/>
              <w:jc w:val="center"/>
              <w:rPr>
                <w:rFonts w:ascii="宋体" w:hAnsi="宋体"/>
                <w:kern w:val="0"/>
              </w:rPr>
            </w:pPr>
          </w:p>
        </w:tc>
        <w:tc>
          <w:tcPr>
            <w:tcW w:w="2171" w:type="dxa"/>
            <w:vAlign w:val="center"/>
          </w:tcPr>
          <w:p w14:paraId="4AF3A1D9">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7F94D1C7">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5AC2D6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CE86981">
            <w:pPr>
              <w:spacing w:line="400" w:lineRule="exact"/>
              <w:rPr>
                <w:rFonts w:ascii="宋体" w:hAnsi="宋体"/>
                <w:kern w:val="0"/>
              </w:rPr>
            </w:pPr>
          </w:p>
        </w:tc>
        <w:tc>
          <w:tcPr>
            <w:tcW w:w="1680" w:type="dxa"/>
            <w:vMerge w:val="continue"/>
            <w:tcBorders>
              <w:left w:val="single" w:color="auto" w:sz="4" w:space="0"/>
            </w:tcBorders>
            <w:vAlign w:val="center"/>
          </w:tcPr>
          <w:p w14:paraId="0B244AF0">
            <w:pPr>
              <w:spacing w:line="400" w:lineRule="exact"/>
              <w:ind w:firstLine="210" w:firstLineChars="100"/>
              <w:jc w:val="center"/>
              <w:rPr>
                <w:rFonts w:ascii="宋体" w:hAnsi="宋体"/>
                <w:kern w:val="0"/>
              </w:rPr>
            </w:pPr>
          </w:p>
        </w:tc>
        <w:tc>
          <w:tcPr>
            <w:tcW w:w="2171" w:type="dxa"/>
            <w:vAlign w:val="center"/>
          </w:tcPr>
          <w:p w14:paraId="0A5BA132">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7843C3FE">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符合第三章“评标办法”第3.1.2项规定。</w:t>
            </w:r>
          </w:p>
        </w:tc>
      </w:tr>
      <w:tr w14:paraId="73777A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FA7A28D">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rPr>
              <w:t>2</w:t>
            </w:r>
            <w:r>
              <w:rPr>
                <w:rFonts w:ascii="宋体" w:hAnsi="宋体"/>
              </w:rPr>
              <w:t>（</w:t>
            </w:r>
            <w:r>
              <w:rPr>
                <w:rFonts w:hint="eastAsia" w:ascii="宋体" w:hAnsi="宋体"/>
              </w:rPr>
              <w:t>4</w:t>
            </w:r>
            <w:r>
              <w:rPr>
                <w:rFonts w:ascii="宋体" w:hAnsi="宋体"/>
              </w:rPr>
              <w:t>）</w:t>
            </w:r>
          </w:p>
        </w:tc>
        <w:tc>
          <w:tcPr>
            <w:tcW w:w="1680" w:type="dxa"/>
            <w:vAlign w:val="center"/>
          </w:tcPr>
          <w:p w14:paraId="5D13EE76">
            <w:pPr>
              <w:spacing w:line="400" w:lineRule="exact"/>
              <w:jc w:val="center"/>
            </w:pPr>
            <w:r>
              <w:t>报价</w:t>
            </w:r>
            <w:r>
              <w:rPr>
                <w:rFonts w:hint="eastAsia"/>
              </w:rPr>
              <w:t>评审标准（C）</w:t>
            </w:r>
          </w:p>
        </w:tc>
        <w:tc>
          <w:tcPr>
            <w:tcW w:w="2171" w:type="dxa"/>
            <w:tcBorders>
              <w:top w:val="single" w:color="auto" w:sz="4" w:space="0"/>
              <w:bottom w:val="single" w:color="auto" w:sz="4" w:space="0"/>
            </w:tcBorders>
            <w:vAlign w:val="center"/>
          </w:tcPr>
          <w:p w14:paraId="60B00CCB">
            <w:pPr>
              <w:spacing w:line="400" w:lineRule="exact"/>
              <w:jc w:val="center"/>
              <w:rPr>
                <w:rFonts w:ascii="宋体" w:hAnsi="宋体"/>
              </w:rPr>
            </w:pPr>
            <w:r>
              <w:rPr>
                <w:rFonts w:ascii="宋体" w:hAnsi="宋体"/>
              </w:rPr>
              <w:t>投标</w:t>
            </w:r>
            <w:r>
              <w:rPr>
                <w:rFonts w:hint="eastAsia" w:ascii="宋体" w:hAnsi="宋体"/>
              </w:rPr>
              <w:t>总</w:t>
            </w:r>
            <w:r>
              <w:rPr>
                <w:rFonts w:ascii="宋体" w:hAnsi="宋体"/>
              </w:rPr>
              <w:t>报价</w:t>
            </w:r>
            <w:r>
              <w:rPr>
                <w:rFonts w:hint="eastAsia" w:ascii="宋体" w:hAnsi="宋体"/>
              </w:rPr>
              <w:t>（或暂定投标总报价）</w:t>
            </w:r>
          </w:p>
        </w:tc>
        <w:tc>
          <w:tcPr>
            <w:tcW w:w="4803" w:type="dxa"/>
            <w:vAlign w:val="center"/>
          </w:tcPr>
          <w:p w14:paraId="68EE2547">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48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2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3EF85F3">
            <w:pPr>
              <w:spacing w:line="400" w:lineRule="exac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4AD2598">
            <w:pPr>
              <w:spacing w:line="400" w:lineRule="exact"/>
              <w:ind w:firstLine="420" w:firstLineChars="200"/>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62F678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9991482">
            <w:pPr>
              <w:spacing w:line="400" w:lineRule="exact"/>
              <w:jc w:val="center"/>
              <w:rPr>
                <w:rFonts w:ascii="宋体" w:hAnsi="宋体"/>
              </w:rPr>
            </w:pPr>
            <w:r>
              <w:rPr>
                <w:rFonts w:hint="eastAsia" w:ascii="宋体" w:hAnsi="宋体"/>
              </w:rPr>
              <w:t>2.2.3</w:t>
            </w:r>
          </w:p>
        </w:tc>
        <w:tc>
          <w:tcPr>
            <w:tcW w:w="1680" w:type="dxa"/>
            <w:vAlign w:val="center"/>
          </w:tcPr>
          <w:p w14:paraId="78E2CF8E">
            <w:pPr>
              <w:spacing w:line="400" w:lineRule="exact"/>
            </w:pPr>
            <w:r>
              <w:rPr>
                <w:rFonts w:ascii="宋体" w:hAnsi="宋体"/>
                <w:kern w:val="0"/>
              </w:rPr>
              <w:t>评标基准价计算方法</w:t>
            </w:r>
          </w:p>
        </w:tc>
        <w:tc>
          <w:tcPr>
            <w:tcW w:w="2171" w:type="dxa"/>
            <w:tcBorders>
              <w:top w:val="single" w:color="auto" w:sz="4" w:space="0"/>
              <w:bottom w:val="single" w:color="auto" w:sz="4" w:space="0"/>
            </w:tcBorders>
            <w:vAlign w:val="center"/>
          </w:tcPr>
          <w:p w14:paraId="5A1EF3FE">
            <w:pPr>
              <w:spacing w:line="400" w:lineRule="exact"/>
              <w:jc w:val="center"/>
              <w:rPr>
                <w:rFonts w:ascii="宋体" w:hAnsi="宋体"/>
              </w:rPr>
            </w:pPr>
            <w:r>
              <w:rPr>
                <w:rFonts w:ascii="宋体" w:hAnsi="宋体"/>
                <w:kern w:val="0"/>
              </w:rPr>
              <w:t>投标总报价</w:t>
            </w:r>
            <w:r>
              <w:rPr>
                <w:rFonts w:hint="eastAsia" w:ascii="宋体" w:hAnsi="宋体"/>
                <w:kern w:val="0"/>
              </w:rPr>
              <w:t>（或暂定投标总报价）</w:t>
            </w:r>
          </w:p>
        </w:tc>
        <w:tc>
          <w:tcPr>
            <w:tcW w:w="4803" w:type="dxa"/>
            <w:vAlign w:val="center"/>
          </w:tcPr>
          <w:p w14:paraId="70833887">
            <w:pPr>
              <w:snapToGrid w:val="0"/>
              <w:spacing w:line="400" w:lineRule="exact"/>
              <w:ind w:firstLine="420" w:firstLineChars="200"/>
              <w:rPr>
                <w:rFonts w:ascii="宋体" w:hAnsi="宋体"/>
                <w:i/>
                <w:kern w:val="0"/>
                <w:szCs w:val="21"/>
              </w:rPr>
            </w:pPr>
            <w:r>
              <w:rPr>
                <w:rFonts w:hint="eastAsia" w:ascii="宋体" w:hAnsi="宋体" w:cs="宋体"/>
                <w:kern w:val="0"/>
                <w:szCs w:val="21"/>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rPr>
              <w:t>（或暂定投标总报价）</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rPr>
              <w:t>（或暂定投标总报价）</w:t>
            </w:r>
            <w:r>
              <w:rPr>
                <w:rFonts w:hint="eastAsia" w:ascii="宋体" w:hAnsi="宋体"/>
                <w:kern w:val="0"/>
                <w:szCs w:val="21"/>
              </w:rPr>
              <w:t>的评标基准价。</w:t>
            </w:r>
          </w:p>
          <w:p w14:paraId="751C8A67">
            <w:pPr>
              <w:spacing w:line="400" w:lineRule="exact"/>
              <w:ind w:firstLine="420" w:firstLineChars="200"/>
              <w:rPr>
                <w:rFonts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269E6C1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F43991C">
            <w:pPr>
              <w:spacing w:line="400" w:lineRule="exact"/>
              <w:jc w:val="center"/>
              <w:rPr>
                <w:rFonts w:ascii="宋体" w:hAnsi="宋体"/>
              </w:rPr>
            </w:pPr>
            <w:r>
              <w:rPr>
                <w:rFonts w:hint="eastAsia" w:ascii="宋体" w:hAnsi="宋体"/>
              </w:rPr>
              <w:t>2.2.4</w:t>
            </w:r>
          </w:p>
        </w:tc>
        <w:tc>
          <w:tcPr>
            <w:tcW w:w="1680" w:type="dxa"/>
            <w:vAlign w:val="center"/>
          </w:tcPr>
          <w:p w14:paraId="4F558F54">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20686049">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rPr>
              <w:t>（或暂定投标总报价）</w:t>
            </w:r>
            <w:r>
              <w:rPr>
                <w:rFonts w:ascii="宋体" w:hAnsi="宋体"/>
                <w:kern w:val="0"/>
              </w:rPr>
              <w:t>的偏差率计算公式</w:t>
            </w:r>
          </w:p>
          <w:p w14:paraId="5F429108">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17C2C8CF">
            <w:pPr>
              <w:spacing w:line="400" w:lineRule="exact"/>
              <w:ind w:firstLine="420" w:firstLineChars="200"/>
              <w:rPr>
                <w:rFonts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01BF41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6A48ADD">
            <w:pPr>
              <w:spacing w:line="400" w:lineRule="exact"/>
              <w:jc w:val="center"/>
              <w:rPr>
                <w:rFonts w:ascii="宋体" w:hAnsi="宋体"/>
              </w:rPr>
            </w:pPr>
            <w:r>
              <w:rPr>
                <w:rFonts w:hint="eastAsia" w:ascii="宋体" w:hAnsi="宋体"/>
              </w:rPr>
              <w:t>3</w:t>
            </w:r>
          </w:p>
        </w:tc>
        <w:tc>
          <w:tcPr>
            <w:tcW w:w="1680" w:type="dxa"/>
            <w:vAlign w:val="center"/>
          </w:tcPr>
          <w:p w14:paraId="11700D17">
            <w:pPr>
              <w:spacing w:line="400" w:lineRule="exact"/>
              <w:jc w:val="center"/>
              <w:rPr>
                <w:rFonts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55EE3BFD">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方式三:全部评审方式</w:t>
            </w:r>
          </w:p>
          <w:p w14:paraId="556DC508">
            <w:pPr>
              <w:spacing w:line="400" w:lineRule="exact"/>
              <w:ind w:firstLine="420" w:firstLineChars="200"/>
              <w:rPr>
                <w:rFonts w:ascii="宋体" w:hAnsi="宋体" w:cs="宋体"/>
                <w:szCs w:val="21"/>
              </w:rPr>
            </w:pPr>
            <w:r>
              <w:rPr>
                <w:rFonts w:hint="eastAsia" w:ascii="宋体" w:hAnsi="宋体" w:cs="宋体"/>
                <w:szCs w:val="21"/>
              </w:rPr>
              <w:t>1.初步评审。按照第2.1.1项至第2.1.3项的规定，对所有投标文件进行初步评审。未通过初步评审或评标委员会认定为无效的投标文件的不再进行后续评审。</w:t>
            </w:r>
          </w:p>
          <w:p w14:paraId="6F2CA3BD">
            <w:pPr>
              <w:spacing w:line="400" w:lineRule="exact"/>
              <w:ind w:firstLine="420" w:firstLineChars="200"/>
              <w:rPr>
                <w:rFonts w:ascii="宋体" w:hAnsi="宋体" w:cs="宋体"/>
                <w:szCs w:val="21"/>
              </w:rPr>
            </w:pPr>
            <w:r>
              <w:rPr>
                <w:rFonts w:hint="eastAsia" w:ascii="宋体" w:hAnsi="宋体" w:cs="宋体"/>
                <w:szCs w:val="21"/>
              </w:rPr>
              <w:t>2.技术评审。按照第2.2.2（1）目的规定，进行技术评审，计算出技术得分A。</w:t>
            </w:r>
          </w:p>
          <w:p w14:paraId="1E926FB7">
            <w:pPr>
              <w:spacing w:line="400" w:lineRule="exact"/>
              <w:ind w:firstLine="420" w:firstLineChars="200"/>
              <w:rPr>
                <w:rFonts w:ascii="宋体" w:hAnsi="宋体" w:cs="宋体"/>
                <w:szCs w:val="21"/>
              </w:rPr>
            </w:pPr>
            <w:r>
              <w:rPr>
                <w:rFonts w:hint="eastAsia" w:ascii="宋体" w:hAnsi="宋体" w:cs="宋体"/>
                <w:szCs w:val="21"/>
              </w:rPr>
              <w:t>3.商务评审。按照第2.2.2（2）目的规定，进行商务评审，计算出商务得分B。</w:t>
            </w:r>
          </w:p>
          <w:p w14:paraId="72D48217">
            <w:pPr>
              <w:spacing w:line="400" w:lineRule="exact"/>
              <w:ind w:firstLine="420" w:firstLineChars="200"/>
              <w:jc w:val="left"/>
              <w:rPr>
                <w:rFonts w:ascii="宋体" w:hAnsi="宋体" w:cs="宋体"/>
                <w:szCs w:val="21"/>
              </w:rPr>
            </w:pPr>
            <w:r>
              <w:rPr>
                <w:rFonts w:hint="eastAsia" w:ascii="宋体" w:hAnsi="宋体" w:cs="宋体"/>
                <w:szCs w:val="21"/>
              </w:rPr>
              <w:t>4.投标函部分评审。按照第2.2.2（3）目的规定，进行</w:t>
            </w:r>
            <w:r>
              <w:rPr>
                <w:rFonts w:hint="eastAsia" w:ascii="宋体" w:hAnsi="宋体" w:cs="宋体"/>
                <w:kern w:val="0"/>
                <w:szCs w:val="21"/>
              </w:rPr>
              <w:t>投标函部分</w:t>
            </w:r>
            <w:r>
              <w:rPr>
                <w:rFonts w:hint="eastAsia" w:ascii="宋体" w:hAnsi="宋体" w:cs="宋体"/>
                <w:szCs w:val="21"/>
              </w:rPr>
              <w:t>评审，未通过投标函部分评审的投标文件不再进行后续评审。</w:t>
            </w:r>
          </w:p>
          <w:p w14:paraId="5D8F988D">
            <w:pPr>
              <w:spacing w:line="400" w:lineRule="exact"/>
              <w:ind w:firstLine="420" w:firstLineChars="200"/>
              <w:jc w:val="left"/>
              <w:rPr>
                <w:rFonts w:ascii="宋体" w:hAnsi="宋体" w:cs="宋体"/>
                <w:szCs w:val="21"/>
              </w:rPr>
            </w:pPr>
            <w:r>
              <w:rPr>
                <w:rFonts w:hint="eastAsia" w:ascii="宋体" w:hAnsi="宋体" w:cs="宋体"/>
                <w:szCs w:val="21"/>
              </w:rPr>
              <w:t>5.报价评审。按照第2.2.3项的规定，计算评标基准价；并按照第2.2.2（4）目的规定，进行报价评审，计算出报价得分C。</w:t>
            </w:r>
          </w:p>
          <w:p w14:paraId="68DC3E26">
            <w:pPr>
              <w:spacing w:line="400" w:lineRule="exact"/>
              <w:ind w:firstLine="420" w:firstLineChars="200"/>
              <w:jc w:val="left"/>
              <w:rPr>
                <w:rFonts w:ascii="宋体" w:hAnsi="宋体" w:cs="宋体"/>
                <w:szCs w:val="21"/>
              </w:rPr>
            </w:pPr>
            <w:r>
              <w:rPr>
                <w:rFonts w:hint="eastAsia" w:ascii="宋体" w:hAnsi="宋体" w:cs="宋体"/>
                <w:szCs w:val="21"/>
              </w:rPr>
              <w:t>6.汇总得分。对技术得分A、商务得分B、报价得分C进行汇总，确定得分由高至低前三名投标人为中标候选人。</w:t>
            </w:r>
          </w:p>
          <w:p w14:paraId="64492B58">
            <w:pPr>
              <w:spacing w:line="400" w:lineRule="exact"/>
              <w:ind w:firstLine="420" w:firstLineChars="200"/>
              <w:rPr>
                <w:rFonts w:ascii="宋体" w:hAnsi="宋体" w:cs="宋体"/>
                <w:szCs w:val="21"/>
              </w:rPr>
            </w:pPr>
            <w:r>
              <w:rPr>
                <w:rFonts w:hint="eastAsia" w:ascii="宋体" w:hAnsi="宋体" w:cs="宋体"/>
                <w:szCs w:val="21"/>
              </w:rPr>
              <w:t>注：（1）因评标委员会作否决投标导致有效投标人不足三个的，评标委员会应当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cs="宋体"/>
                <w:kern w:val="0"/>
                <w:szCs w:val="21"/>
              </w:rPr>
              <w:t>（注：本款只适用于首次招标。重新招标经评审有有效投标人的，应当依法确定中标候选人。）</w:t>
            </w:r>
          </w:p>
          <w:p w14:paraId="3B247C3F">
            <w:pPr>
              <w:spacing w:line="400" w:lineRule="exact"/>
              <w:ind w:firstLine="420" w:firstLineChars="200"/>
              <w:rPr>
                <w:rFonts w:ascii="宋体" w:hAnsi="宋体"/>
                <w:kern w:val="0"/>
                <w:szCs w:val="21"/>
              </w:rPr>
            </w:pPr>
            <w:r>
              <w:rPr>
                <w:rFonts w:hint="eastAsia" w:ascii="宋体" w:hAnsi="宋体" w:cs="宋体"/>
                <w:kern w:val="0"/>
                <w:szCs w:val="21"/>
              </w:rPr>
              <w:t>（2）综合评分相等的，以技术部分得分高的优先；技术部分得分相等的，以</w:t>
            </w:r>
            <w:r>
              <w:rPr>
                <w:rFonts w:hint="eastAsia" w:ascii="宋体" w:hAnsi="宋体" w:cs="宋体"/>
                <w:kern w:val="0"/>
                <w:szCs w:val="21"/>
                <w:u w:val="single"/>
              </w:rPr>
              <w:t>商务部分得分高的</w:t>
            </w:r>
            <w:r>
              <w:rPr>
                <w:rFonts w:hint="eastAsia" w:ascii="宋体" w:hAnsi="宋体" w:cs="宋体"/>
                <w:kern w:val="0"/>
                <w:szCs w:val="21"/>
              </w:rPr>
              <w:t>优先；</w:t>
            </w:r>
            <w:r>
              <w:rPr>
                <w:rFonts w:hint="eastAsia" w:ascii="宋体" w:hAnsi="宋体" w:cs="宋体"/>
                <w:kern w:val="0"/>
                <w:szCs w:val="21"/>
                <w:u w:val="single"/>
              </w:rPr>
              <w:t>商务部分得分</w:t>
            </w:r>
            <w:r>
              <w:rPr>
                <w:rFonts w:hint="eastAsia" w:ascii="宋体" w:hAnsi="宋体" w:cs="宋体"/>
                <w:kern w:val="0"/>
                <w:szCs w:val="21"/>
              </w:rPr>
              <w:t>也相同的，由评标委员会投票排序。</w:t>
            </w:r>
          </w:p>
        </w:tc>
      </w:tr>
      <w:tr w14:paraId="4970CF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138D43B">
            <w:pPr>
              <w:spacing w:line="400" w:lineRule="exact"/>
              <w:jc w:val="center"/>
              <w:rPr>
                <w:rFonts w:ascii="宋体" w:hAnsi="宋体"/>
              </w:rPr>
            </w:pPr>
            <w:r>
              <w:rPr>
                <w:rFonts w:hint="eastAsia" w:ascii="宋体" w:hAnsi="宋体"/>
              </w:rPr>
              <w:t>3.2.3</w:t>
            </w:r>
          </w:p>
        </w:tc>
        <w:tc>
          <w:tcPr>
            <w:tcW w:w="1680" w:type="dxa"/>
            <w:vAlign w:val="center"/>
          </w:tcPr>
          <w:p w14:paraId="1C32AA30">
            <w:pPr>
              <w:spacing w:line="400" w:lineRule="exact"/>
              <w:jc w:val="center"/>
              <w:rPr>
                <w:rFonts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5EB7BA3E">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5DDC1C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7CE1465">
            <w:pPr>
              <w:spacing w:line="400" w:lineRule="exact"/>
              <w:jc w:val="center"/>
              <w:rPr>
                <w:rFonts w:ascii="宋体" w:hAnsi="宋体"/>
              </w:rPr>
            </w:pPr>
            <w:r>
              <w:rPr>
                <w:rFonts w:hint="eastAsia" w:ascii="宋体" w:hAnsi="宋体"/>
              </w:rPr>
              <w:t>3.4</w:t>
            </w:r>
          </w:p>
        </w:tc>
        <w:tc>
          <w:tcPr>
            <w:tcW w:w="1680" w:type="dxa"/>
            <w:vAlign w:val="center"/>
          </w:tcPr>
          <w:p w14:paraId="07F1227D">
            <w:pPr>
              <w:spacing w:line="400" w:lineRule="exact"/>
              <w:jc w:val="center"/>
              <w:rPr>
                <w:rFonts w:ascii="宋体" w:hAnsi="宋体"/>
              </w:rPr>
            </w:pPr>
            <w:r>
              <w:rPr>
                <w:rFonts w:hint="eastAsia" w:ascii="宋体" w:hAnsi="宋体"/>
              </w:rPr>
              <w:t>评标结果</w:t>
            </w:r>
          </w:p>
        </w:tc>
        <w:tc>
          <w:tcPr>
            <w:tcW w:w="6974" w:type="dxa"/>
            <w:gridSpan w:val="2"/>
            <w:tcBorders>
              <w:top w:val="single" w:color="auto" w:sz="4" w:space="0"/>
            </w:tcBorders>
            <w:vAlign w:val="center"/>
          </w:tcPr>
          <w:p w14:paraId="48C4C6F0">
            <w:pPr>
              <w:spacing w:line="400" w:lineRule="exact"/>
              <w:ind w:firstLine="420" w:firstLineChars="200"/>
              <w:rPr>
                <w:rFonts w:ascii="宋体" w:hAnsi="宋体" w:cs="宋体"/>
              </w:rPr>
            </w:pPr>
            <w:r>
              <w:rPr>
                <w:rFonts w:hint="eastAsia" w:ascii="宋体" w:hAnsi="宋体" w:cs="宋体"/>
              </w:rPr>
              <w:t>3.4.1除第二章“投标人须知”前附表授权直接确定中标人外，评标委员会按照得分由高到低的顺序推荐中标候选人。</w:t>
            </w:r>
          </w:p>
          <w:p w14:paraId="4010C180">
            <w:pPr>
              <w:spacing w:line="400" w:lineRule="exact"/>
              <w:ind w:firstLine="420" w:firstLineChars="200"/>
            </w:pPr>
            <w:r>
              <w:rPr>
                <w:rFonts w:hint="eastAsia" w:ascii="宋体" w:hAnsi="宋体" w:cs="宋体"/>
                <w:szCs w:val="22"/>
              </w:rPr>
              <w:t>3.4.2</w:t>
            </w:r>
            <w:r>
              <w:rPr>
                <w:szCs w:val="22"/>
              </w:rPr>
              <w:t>评标委员会完成评标后，应当向招标人提交书面评标报告和中标候选人名单。</w:t>
            </w:r>
          </w:p>
        </w:tc>
      </w:tr>
    </w:tbl>
    <w:p w14:paraId="604F5AC3">
      <w:pPr>
        <w:pStyle w:val="3"/>
        <w:spacing w:before="0" w:after="0" w:line="360" w:lineRule="auto"/>
        <w:rPr>
          <w:rFonts w:ascii="宋体" w:hAnsi="宋体"/>
          <w:b w:val="0"/>
          <w:snapToGrid w:val="0"/>
        </w:rPr>
      </w:pPr>
      <w:bookmarkStart w:id="592" w:name="_Toc509218776"/>
      <w:r>
        <w:rPr>
          <w:rFonts w:ascii="宋体" w:hAnsi="宋体"/>
          <w:b w:val="0"/>
          <w:snapToGrid w:val="0"/>
        </w:rPr>
        <w:br w:type="page"/>
      </w:r>
      <w:bookmarkStart w:id="593" w:name="_Toc20523"/>
      <w:bookmarkStart w:id="594" w:name="_Toc17047"/>
      <w:bookmarkStart w:id="595" w:name="_Toc17375"/>
      <w:r>
        <w:rPr>
          <w:rFonts w:ascii="宋体" w:hAnsi="宋体"/>
          <w:b w:val="0"/>
          <w:snapToGrid w:val="0"/>
        </w:rPr>
        <w:t>1.  评标方法</w:t>
      </w:r>
      <w:bookmarkEnd w:id="592"/>
      <w:bookmarkEnd w:id="593"/>
      <w:bookmarkEnd w:id="594"/>
      <w:bookmarkEnd w:id="595"/>
    </w:p>
    <w:p w14:paraId="5F59C56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rPr>
        <w:t>排序</w:t>
      </w:r>
      <w:r>
        <w:rPr>
          <w:rFonts w:ascii="宋体" w:hAnsi="宋体"/>
          <w:spacing w:val="-31"/>
          <w:kern w:val="0"/>
          <w:szCs w:val="21"/>
        </w:rPr>
        <w:t>。</w:t>
      </w:r>
    </w:p>
    <w:p w14:paraId="11F7D798">
      <w:pPr>
        <w:pStyle w:val="3"/>
        <w:spacing w:before="0" w:after="0" w:line="360" w:lineRule="auto"/>
        <w:rPr>
          <w:rFonts w:ascii="宋体" w:hAnsi="宋体"/>
          <w:b w:val="0"/>
          <w:snapToGrid w:val="0"/>
        </w:rPr>
      </w:pPr>
      <w:bookmarkStart w:id="596" w:name="_Toc16042"/>
      <w:bookmarkStart w:id="597" w:name="_Toc287620752"/>
      <w:bookmarkStart w:id="598" w:name="_Toc11608"/>
      <w:bookmarkStart w:id="599" w:name="_Toc1430"/>
      <w:bookmarkStart w:id="600" w:name="_Toc200513199"/>
      <w:bookmarkStart w:id="601" w:name="_Toc224103385"/>
      <w:bookmarkStart w:id="602" w:name="_Toc287607813"/>
      <w:bookmarkStart w:id="603" w:name="_Toc430530501"/>
      <w:bookmarkStart w:id="604" w:name="_Toc509218777"/>
      <w:bookmarkStart w:id="605" w:name="_Toc277082619"/>
      <w:r>
        <w:rPr>
          <w:rFonts w:ascii="宋体" w:hAnsi="宋体"/>
          <w:b w:val="0"/>
          <w:snapToGrid w:val="0"/>
        </w:rPr>
        <w:t>2.  评审标准</w:t>
      </w:r>
      <w:bookmarkEnd w:id="596"/>
      <w:bookmarkEnd w:id="597"/>
      <w:bookmarkEnd w:id="598"/>
      <w:bookmarkEnd w:id="599"/>
      <w:bookmarkEnd w:id="600"/>
      <w:bookmarkEnd w:id="601"/>
      <w:bookmarkEnd w:id="602"/>
      <w:bookmarkEnd w:id="603"/>
      <w:bookmarkEnd w:id="604"/>
      <w:bookmarkEnd w:id="605"/>
    </w:p>
    <w:p w14:paraId="6C169265">
      <w:pPr>
        <w:pStyle w:val="4"/>
        <w:snapToGrid w:val="0"/>
        <w:spacing w:before="0" w:after="0" w:line="360" w:lineRule="auto"/>
        <w:rPr>
          <w:rFonts w:ascii="宋体" w:hAnsi="宋体"/>
          <w:b w:val="0"/>
          <w:snapToGrid w:val="0"/>
          <w:sz w:val="24"/>
          <w:szCs w:val="24"/>
        </w:rPr>
      </w:pPr>
      <w:bookmarkStart w:id="606" w:name="_Toc430530502"/>
      <w:bookmarkStart w:id="607" w:name="_Toc31613"/>
      <w:bookmarkStart w:id="608" w:name="_Toc224103386"/>
      <w:bookmarkStart w:id="609" w:name="_Toc200513200"/>
      <w:bookmarkStart w:id="610" w:name="_Toc509218778"/>
      <w:bookmarkStart w:id="611" w:name="_Toc287620753"/>
      <w:bookmarkStart w:id="612" w:name="_Toc287607814"/>
      <w:bookmarkStart w:id="613" w:name="_Toc103"/>
      <w:bookmarkStart w:id="614" w:name="_Toc277082620"/>
      <w:bookmarkStart w:id="615" w:name="_Toc20961"/>
      <w:r>
        <w:rPr>
          <w:rFonts w:ascii="宋体" w:hAnsi="宋体"/>
          <w:b w:val="0"/>
          <w:snapToGrid w:val="0"/>
          <w:sz w:val="24"/>
          <w:szCs w:val="24"/>
        </w:rPr>
        <w:t>2.1  初步评审标准</w:t>
      </w:r>
      <w:bookmarkEnd w:id="606"/>
      <w:bookmarkEnd w:id="607"/>
      <w:bookmarkEnd w:id="608"/>
      <w:bookmarkEnd w:id="609"/>
      <w:bookmarkEnd w:id="610"/>
      <w:bookmarkEnd w:id="611"/>
      <w:bookmarkEnd w:id="612"/>
      <w:bookmarkEnd w:id="613"/>
      <w:bookmarkEnd w:id="614"/>
      <w:bookmarkEnd w:id="615"/>
    </w:p>
    <w:p w14:paraId="38FB250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15C84C9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402F2EE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D26F29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0A346352">
      <w:pPr>
        <w:pStyle w:val="4"/>
        <w:snapToGrid w:val="0"/>
        <w:spacing w:before="0" w:after="0" w:line="360" w:lineRule="auto"/>
        <w:rPr>
          <w:rFonts w:ascii="宋体" w:hAnsi="宋体"/>
          <w:b w:val="0"/>
          <w:snapToGrid w:val="0"/>
          <w:sz w:val="24"/>
          <w:szCs w:val="24"/>
        </w:rPr>
      </w:pPr>
      <w:bookmarkStart w:id="616" w:name="_Toc287620754"/>
      <w:bookmarkStart w:id="617" w:name="_Toc224103387"/>
      <w:bookmarkStart w:id="618" w:name="_Toc287607815"/>
      <w:bookmarkStart w:id="619" w:name="_Toc10392"/>
      <w:bookmarkStart w:id="620" w:name="_Toc277082621"/>
      <w:bookmarkStart w:id="621" w:name="_Toc200513201"/>
      <w:bookmarkStart w:id="622" w:name="_Toc509218779"/>
      <w:bookmarkStart w:id="623" w:name="_Toc9391"/>
      <w:bookmarkStart w:id="624" w:name="_Toc26090"/>
      <w:bookmarkStart w:id="625" w:name="_Toc430530503"/>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616"/>
      <w:bookmarkEnd w:id="617"/>
      <w:bookmarkEnd w:id="618"/>
      <w:bookmarkEnd w:id="619"/>
      <w:bookmarkEnd w:id="620"/>
      <w:bookmarkEnd w:id="621"/>
      <w:bookmarkEnd w:id="622"/>
      <w:bookmarkEnd w:id="623"/>
      <w:bookmarkEnd w:id="624"/>
      <w:bookmarkEnd w:id="625"/>
    </w:p>
    <w:p w14:paraId="16D2EE9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3517303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rPr>
        <w:t>评审分值</w:t>
      </w:r>
      <w:r>
        <w:rPr>
          <w:rFonts w:ascii="宋体" w:hAnsi="宋体"/>
          <w:kern w:val="0"/>
          <w:szCs w:val="21"/>
        </w:rPr>
        <w:t>：见评标办法前附表</w:t>
      </w:r>
      <w:r>
        <w:rPr>
          <w:rFonts w:hint="eastAsia" w:ascii="宋体" w:hAnsi="宋体"/>
          <w:kern w:val="0"/>
          <w:szCs w:val="21"/>
        </w:rPr>
        <w:t>；</w:t>
      </w:r>
    </w:p>
    <w:p w14:paraId="55A11A9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商务评审分值</w:t>
      </w:r>
      <w:r>
        <w:rPr>
          <w:rFonts w:ascii="宋体" w:hAnsi="宋体"/>
          <w:kern w:val="0"/>
          <w:szCs w:val="21"/>
        </w:rPr>
        <w:t>：见评标办法前附表</w:t>
      </w:r>
      <w:r>
        <w:rPr>
          <w:rFonts w:hint="eastAsia" w:ascii="宋体" w:hAnsi="宋体"/>
          <w:kern w:val="0"/>
          <w:szCs w:val="21"/>
        </w:rPr>
        <w:t>；</w:t>
      </w:r>
    </w:p>
    <w:p w14:paraId="2085518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rPr>
        <w:t>评审分值</w:t>
      </w:r>
      <w:r>
        <w:rPr>
          <w:rFonts w:ascii="宋体" w:hAnsi="宋体"/>
          <w:kern w:val="0"/>
          <w:szCs w:val="21"/>
        </w:rPr>
        <w:t>：见评标办法前附表</w:t>
      </w:r>
      <w:r>
        <w:rPr>
          <w:rFonts w:hint="eastAsia" w:ascii="宋体" w:hAnsi="宋体"/>
          <w:kern w:val="0"/>
          <w:szCs w:val="21"/>
        </w:rPr>
        <w:t>。</w:t>
      </w:r>
    </w:p>
    <w:p w14:paraId="3595262C">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35E62B1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技术评审</w:t>
      </w:r>
      <w:r>
        <w:rPr>
          <w:rFonts w:ascii="宋体" w:hAnsi="宋体"/>
          <w:kern w:val="0"/>
          <w:szCs w:val="21"/>
        </w:rPr>
        <w:t>标准：见评标办法前附表；</w:t>
      </w:r>
    </w:p>
    <w:p w14:paraId="5A0F172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商务评审</w:t>
      </w:r>
      <w:r>
        <w:rPr>
          <w:rFonts w:ascii="宋体" w:hAnsi="宋体"/>
          <w:kern w:val="0"/>
          <w:szCs w:val="21"/>
        </w:rPr>
        <w:t>标准：见评标办法前附表；</w:t>
      </w:r>
    </w:p>
    <w:p w14:paraId="0FF7DCD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32DF8A8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报价评审</w:t>
      </w:r>
      <w:r>
        <w:rPr>
          <w:rFonts w:ascii="宋体" w:hAnsi="宋体"/>
          <w:kern w:val="0"/>
          <w:szCs w:val="21"/>
        </w:rPr>
        <w:t>标准：见评标办法前附表。</w:t>
      </w:r>
    </w:p>
    <w:p w14:paraId="44D345B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rPr>
        <w:t xml:space="preserve">3  </w:t>
      </w:r>
      <w:r>
        <w:rPr>
          <w:rFonts w:ascii="宋体" w:hAnsi="宋体"/>
          <w:kern w:val="0"/>
          <w:szCs w:val="21"/>
        </w:rPr>
        <w:t>评标基准价计算</w:t>
      </w:r>
    </w:p>
    <w:p w14:paraId="78279A4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2255C91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500F6B04">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7A894A1F">
      <w:pPr>
        <w:pStyle w:val="3"/>
        <w:spacing w:before="0" w:after="0" w:line="360" w:lineRule="auto"/>
        <w:rPr>
          <w:rFonts w:ascii="宋体" w:hAnsi="宋体"/>
          <w:b w:val="0"/>
          <w:snapToGrid w:val="0"/>
        </w:rPr>
      </w:pPr>
      <w:bookmarkStart w:id="626" w:name="_Toc224103388"/>
      <w:bookmarkStart w:id="627" w:name="_Toc277082622"/>
      <w:bookmarkStart w:id="628" w:name="_Toc430530504"/>
      <w:bookmarkStart w:id="629" w:name="_Toc287607816"/>
      <w:bookmarkStart w:id="630" w:name="_Toc16219"/>
      <w:bookmarkStart w:id="631" w:name="_Toc32251"/>
      <w:bookmarkStart w:id="632" w:name="_Toc200513202"/>
      <w:bookmarkStart w:id="633" w:name="_Toc14856"/>
      <w:bookmarkStart w:id="634" w:name="_Toc287620755"/>
      <w:bookmarkStart w:id="635" w:name="_Toc509218780"/>
      <w:r>
        <w:rPr>
          <w:rFonts w:ascii="宋体" w:hAnsi="宋体"/>
          <w:b w:val="0"/>
          <w:snapToGrid w:val="0"/>
        </w:rPr>
        <w:t>3.  评标程序</w:t>
      </w:r>
      <w:bookmarkEnd w:id="626"/>
      <w:bookmarkEnd w:id="627"/>
      <w:bookmarkEnd w:id="628"/>
      <w:bookmarkEnd w:id="629"/>
      <w:bookmarkEnd w:id="630"/>
      <w:bookmarkEnd w:id="631"/>
      <w:bookmarkEnd w:id="632"/>
      <w:bookmarkEnd w:id="633"/>
      <w:bookmarkEnd w:id="634"/>
      <w:bookmarkEnd w:id="635"/>
    </w:p>
    <w:p w14:paraId="7FED8703">
      <w:pPr>
        <w:pStyle w:val="4"/>
        <w:snapToGrid w:val="0"/>
        <w:spacing w:before="0" w:after="0" w:line="360" w:lineRule="auto"/>
        <w:rPr>
          <w:rFonts w:ascii="宋体" w:hAnsi="宋体"/>
          <w:b w:val="0"/>
          <w:snapToGrid w:val="0"/>
          <w:sz w:val="24"/>
          <w:szCs w:val="24"/>
        </w:rPr>
      </w:pPr>
      <w:bookmarkStart w:id="636" w:name="_Toc509218781"/>
      <w:bookmarkStart w:id="637" w:name="_Toc224103389"/>
      <w:bookmarkStart w:id="638" w:name="_Toc200513203"/>
      <w:bookmarkStart w:id="639" w:name="_Toc327"/>
      <w:bookmarkStart w:id="640" w:name="_Toc430530505"/>
      <w:bookmarkStart w:id="641" w:name="_Toc277082623"/>
      <w:bookmarkStart w:id="642" w:name="_Toc28133"/>
      <w:bookmarkStart w:id="643" w:name="_Toc287620756"/>
      <w:bookmarkStart w:id="644" w:name="_Toc30563"/>
      <w:bookmarkStart w:id="645" w:name="_Toc287607817"/>
      <w:r>
        <w:rPr>
          <w:rFonts w:ascii="宋体" w:hAnsi="宋体"/>
          <w:b w:val="0"/>
          <w:snapToGrid w:val="0"/>
          <w:sz w:val="24"/>
          <w:szCs w:val="24"/>
        </w:rPr>
        <w:t>3.1  初步评审</w:t>
      </w:r>
      <w:bookmarkEnd w:id="636"/>
      <w:bookmarkEnd w:id="637"/>
      <w:bookmarkEnd w:id="638"/>
      <w:bookmarkEnd w:id="639"/>
      <w:bookmarkEnd w:id="640"/>
      <w:bookmarkEnd w:id="641"/>
      <w:bookmarkEnd w:id="642"/>
      <w:bookmarkEnd w:id="643"/>
      <w:bookmarkEnd w:id="644"/>
      <w:bookmarkEnd w:id="645"/>
    </w:p>
    <w:p w14:paraId="566172C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737C28E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7D3A417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rPr>
        <w:t>照以大写金额为准的</w:t>
      </w:r>
      <w:r>
        <w:rPr>
          <w:rFonts w:ascii="宋体" w:hAnsi="宋体"/>
          <w:kern w:val="0"/>
          <w:szCs w:val="21"/>
        </w:rPr>
        <w:t>原则对投标报价进行修正，修正的价格经投标人书面确认后具有约束力。</w:t>
      </w:r>
    </w:p>
    <w:p w14:paraId="3EEE75BB">
      <w:pPr>
        <w:pStyle w:val="4"/>
        <w:snapToGrid w:val="0"/>
        <w:spacing w:before="0" w:after="0" w:line="360" w:lineRule="auto"/>
        <w:rPr>
          <w:rFonts w:ascii="宋体" w:hAnsi="宋体"/>
          <w:b w:val="0"/>
          <w:snapToGrid w:val="0"/>
          <w:sz w:val="24"/>
          <w:szCs w:val="24"/>
        </w:rPr>
      </w:pPr>
      <w:bookmarkStart w:id="646" w:name="_Toc277082624"/>
      <w:bookmarkStart w:id="647" w:name="_Toc287607818"/>
      <w:bookmarkStart w:id="648" w:name="_Toc224103390"/>
      <w:bookmarkStart w:id="649" w:name="_Toc25621"/>
      <w:bookmarkStart w:id="650" w:name="_Toc30353"/>
      <w:bookmarkStart w:id="651" w:name="_Toc509218782"/>
      <w:bookmarkStart w:id="652" w:name="_Toc287620757"/>
      <w:bookmarkStart w:id="653" w:name="_Toc1"/>
      <w:bookmarkStart w:id="654" w:name="_Toc200513204"/>
      <w:bookmarkStart w:id="655" w:name="_Toc430530506"/>
      <w:r>
        <w:rPr>
          <w:rFonts w:ascii="宋体" w:hAnsi="宋体"/>
          <w:b w:val="0"/>
          <w:snapToGrid w:val="0"/>
          <w:sz w:val="24"/>
          <w:szCs w:val="24"/>
        </w:rPr>
        <w:t>3.2  详细评审</w:t>
      </w:r>
      <w:bookmarkEnd w:id="646"/>
      <w:bookmarkEnd w:id="647"/>
      <w:bookmarkEnd w:id="648"/>
      <w:bookmarkEnd w:id="649"/>
      <w:bookmarkEnd w:id="650"/>
      <w:bookmarkEnd w:id="651"/>
      <w:bookmarkEnd w:id="652"/>
      <w:bookmarkEnd w:id="653"/>
      <w:bookmarkEnd w:id="654"/>
      <w:bookmarkEnd w:id="655"/>
    </w:p>
    <w:p w14:paraId="5D27586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szCs w:val="22"/>
        </w:rPr>
        <w:t>详细评标程序：见评标办法前附表</w:t>
      </w:r>
      <w:r>
        <w:rPr>
          <w:rFonts w:hint="eastAsia" w:ascii="宋体" w:hAnsi="宋体"/>
          <w:kern w:val="0"/>
          <w:szCs w:val="21"/>
        </w:rPr>
        <w:t>。</w:t>
      </w:r>
    </w:p>
    <w:p w14:paraId="49766C1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5F1D629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055BB8C3">
      <w:pPr>
        <w:pStyle w:val="4"/>
        <w:snapToGrid w:val="0"/>
        <w:spacing w:before="0" w:after="0" w:line="360" w:lineRule="auto"/>
        <w:rPr>
          <w:rFonts w:ascii="宋体" w:hAnsi="宋体"/>
          <w:b w:val="0"/>
          <w:snapToGrid w:val="0"/>
          <w:sz w:val="24"/>
          <w:szCs w:val="24"/>
        </w:rPr>
      </w:pPr>
      <w:bookmarkStart w:id="656" w:name="_Toc287620758"/>
      <w:bookmarkStart w:id="657" w:name="_Toc287607819"/>
      <w:bookmarkStart w:id="658" w:name="_Toc430530507"/>
      <w:bookmarkStart w:id="659" w:name="_Toc200513205"/>
      <w:bookmarkStart w:id="660" w:name="_Toc277082625"/>
      <w:bookmarkStart w:id="661" w:name="_Toc1270"/>
      <w:bookmarkStart w:id="662" w:name="_Toc224103391"/>
      <w:bookmarkStart w:id="663" w:name="_Toc509218783"/>
      <w:bookmarkStart w:id="664" w:name="_Toc17810"/>
      <w:bookmarkStart w:id="665" w:name="_Toc20586"/>
      <w:r>
        <w:rPr>
          <w:rFonts w:ascii="宋体" w:hAnsi="宋体"/>
          <w:b w:val="0"/>
          <w:snapToGrid w:val="0"/>
          <w:sz w:val="24"/>
          <w:szCs w:val="24"/>
        </w:rPr>
        <w:t>3.3  投标文件的澄清</w:t>
      </w:r>
      <w:bookmarkEnd w:id="656"/>
      <w:bookmarkEnd w:id="657"/>
      <w:bookmarkEnd w:id="658"/>
      <w:bookmarkEnd w:id="659"/>
      <w:bookmarkEnd w:id="660"/>
      <w:bookmarkEnd w:id="661"/>
      <w:bookmarkEnd w:id="662"/>
      <w:bookmarkEnd w:id="663"/>
      <w:bookmarkEnd w:id="664"/>
      <w:bookmarkEnd w:id="665"/>
    </w:p>
    <w:p w14:paraId="2ACBC105">
      <w:pPr>
        <w:autoSpaceDE w:val="0"/>
        <w:autoSpaceDN w:val="0"/>
        <w:adjustRightInd w:val="0"/>
        <w:snapToGrid w:val="0"/>
        <w:spacing w:line="360" w:lineRule="auto"/>
        <w:ind w:firstLine="420" w:firstLineChars="200"/>
        <w:rPr>
          <w:rFonts w:ascii="宋体" w:hAnsi="宋体"/>
          <w:kern w:val="0"/>
          <w:szCs w:val="21"/>
        </w:rPr>
      </w:pPr>
      <w:bookmarkStart w:id="666"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rPr>
        <w:t>书面澄清、说明或补正。评标委员会不接受投标人主动提出的澄清、说明或补正。</w:t>
      </w:r>
    </w:p>
    <w:p w14:paraId="65B8AEC9">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79164A4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666"/>
    </w:p>
    <w:p w14:paraId="672C9042">
      <w:pPr>
        <w:pStyle w:val="4"/>
        <w:snapToGrid w:val="0"/>
        <w:spacing w:before="0" w:after="0" w:line="360" w:lineRule="auto"/>
        <w:rPr>
          <w:rFonts w:ascii="宋体" w:hAnsi="宋体"/>
          <w:b w:val="0"/>
          <w:snapToGrid w:val="0"/>
          <w:sz w:val="24"/>
          <w:szCs w:val="24"/>
        </w:rPr>
      </w:pPr>
      <w:bookmarkStart w:id="667" w:name="_Toc287620759"/>
      <w:bookmarkStart w:id="668" w:name="_Toc200513206"/>
      <w:bookmarkStart w:id="669" w:name="_Toc23781"/>
      <w:bookmarkStart w:id="670" w:name="_Toc25058"/>
      <w:bookmarkStart w:id="671" w:name="_Toc277082626"/>
      <w:bookmarkStart w:id="672" w:name="_Toc224103392"/>
      <w:bookmarkStart w:id="673" w:name="_Toc287607820"/>
      <w:bookmarkStart w:id="674" w:name="_Toc430530508"/>
      <w:bookmarkStart w:id="675" w:name="_Toc24814"/>
      <w:bookmarkStart w:id="676" w:name="_Toc509218784"/>
      <w:r>
        <w:rPr>
          <w:rFonts w:ascii="宋体" w:hAnsi="宋体"/>
          <w:b w:val="0"/>
          <w:snapToGrid w:val="0"/>
          <w:sz w:val="24"/>
          <w:szCs w:val="24"/>
        </w:rPr>
        <w:t>3.4  评标结果</w:t>
      </w:r>
      <w:bookmarkEnd w:id="667"/>
      <w:bookmarkEnd w:id="668"/>
      <w:bookmarkEnd w:id="669"/>
      <w:bookmarkEnd w:id="670"/>
      <w:bookmarkEnd w:id="671"/>
      <w:bookmarkEnd w:id="672"/>
      <w:bookmarkEnd w:id="673"/>
      <w:bookmarkEnd w:id="674"/>
      <w:bookmarkEnd w:id="675"/>
      <w:bookmarkEnd w:id="676"/>
    </w:p>
    <w:p w14:paraId="33A7279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2EA6B01C">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4BBEFD5C">
      <w:pPr>
        <w:autoSpaceDE w:val="0"/>
        <w:autoSpaceDN w:val="0"/>
        <w:adjustRightInd w:val="0"/>
        <w:snapToGrid w:val="0"/>
        <w:spacing w:line="360" w:lineRule="auto"/>
        <w:ind w:firstLine="420" w:firstLineChars="200"/>
      </w:pPr>
      <w:r>
        <w:rPr>
          <w:rFonts w:hint="eastAsia" w:ascii="宋体" w:hAnsi="宋体" w:cs="宋体"/>
          <w:kern w:val="0"/>
          <w:szCs w:val="21"/>
        </w:rPr>
        <w:t>3.4.3 有效投标人不足三个的，评标委员会应当对有效投标人是否仍具有竞争性进行论证，并在评标报告中记载论证过程和结果。</w:t>
      </w:r>
    </w:p>
    <w:p w14:paraId="790A8E6E">
      <w:pPr>
        <w:spacing w:line="360" w:lineRule="auto"/>
        <w:rPr>
          <w:rFonts w:ascii="宋体" w:hAnsi="宋体"/>
          <w:b/>
          <w:szCs w:val="20"/>
        </w:rPr>
      </w:pPr>
      <w:r>
        <w:rPr>
          <w:rFonts w:ascii="宋体" w:hAnsi="宋体"/>
          <w:kern w:val="0"/>
          <w:sz w:val="20"/>
          <w:szCs w:val="20"/>
        </w:rPr>
        <w:br w:type="page"/>
      </w:r>
    </w:p>
    <w:p w14:paraId="25071443">
      <w:pPr>
        <w:pStyle w:val="33"/>
        <w:spacing w:line="360" w:lineRule="auto"/>
        <w:outlineLvl w:val="1"/>
        <w:rPr>
          <w:rFonts w:ascii="宋体" w:hAnsi="宋体"/>
          <w:b/>
          <w:sz w:val="28"/>
          <w:szCs w:val="28"/>
          <w:u w:val="none"/>
          <w:lang w:eastAsia="zh-CN"/>
        </w:rPr>
      </w:pPr>
      <w:bookmarkStart w:id="677" w:name="招标文件04章合同条款及格式"/>
      <w:bookmarkEnd w:id="677"/>
      <w:bookmarkStart w:id="678" w:name="招标文件03章02评标办法综合评估法02附件02"/>
      <w:bookmarkEnd w:id="678"/>
      <w:bookmarkStart w:id="679" w:name="_Toc230410480"/>
      <w:bookmarkStart w:id="680" w:name="_Toc277082627"/>
      <w:r>
        <w:rPr>
          <w:rFonts w:ascii="宋体" w:hAnsi="宋体"/>
          <w:b/>
          <w:sz w:val="28"/>
          <w:szCs w:val="28"/>
          <w:u w:val="none"/>
          <w:lang w:eastAsia="zh-CN"/>
        </w:rPr>
        <w:t>附件A：综合评估法否决投标情况一览表</w:t>
      </w:r>
      <w:bookmarkEnd w:id="679"/>
    </w:p>
    <w:bookmarkEnd w:id="680"/>
    <w:p w14:paraId="1BA12363">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4A9AC6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FD746AA">
            <w:pPr>
              <w:spacing w:line="400" w:lineRule="exact"/>
              <w:jc w:val="center"/>
              <w:rPr>
                <w:rFonts w:ascii="宋体" w:hAnsi="宋体"/>
                <w:b/>
                <w:szCs w:val="21"/>
              </w:rPr>
            </w:pPr>
            <w:r>
              <w:rPr>
                <w:rFonts w:hint="eastAsia" w:ascii="宋体" w:hAnsi="宋体"/>
                <w:b/>
                <w:szCs w:val="21"/>
              </w:rPr>
              <w:t>章节号</w:t>
            </w:r>
          </w:p>
        </w:tc>
        <w:tc>
          <w:tcPr>
            <w:tcW w:w="1550" w:type="dxa"/>
            <w:vAlign w:val="center"/>
          </w:tcPr>
          <w:p w14:paraId="50BE95FD">
            <w:pPr>
              <w:spacing w:line="400" w:lineRule="exact"/>
              <w:jc w:val="center"/>
              <w:rPr>
                <w:rFonts w:ascii="宋体" w:hAnsi="宋体"/>
                <w:b/>
                <w:szCs w:val="21"/>
              </w:rPr>
            </w:pPr>
            <w:r>
              <w:rPr>
                <w:rFonts w:ascii="宋体" w:hAnsi="宋体"/>
                <w:b/>
                <w:szCs w:val="21"/>
              </w:rPr>
              <w:t>条款名称</w:t>
            </w:r>
          </w:p>
        </w:tc>
        <w:tc>
          <w:tcPr>
            <w:tcW w:w="6861" w:type="dxa"/>
            <w:vAlign w:val="center"/>
          </w:tcPr>
          <w:p w14:paraId="3A8CE786">
            <w:pPr>
              <w:spacing w:line="400" w:lineRule="exact"/>
              <w:jc w:val="center"/>
              <w:rPr>
                <w:rFonts w:ascii="宋体" w:hAnsi="宋体"/>
                <w:b/>
                <w:szCs w:val="21"/>
              </w:rPr>
            </w:pPr>
            <w:r>
              <w:rPr>
                <w:rFonts w:ascii="宋体" w:hAnsi="宋体"/>
                <w:b/>
                <w:szCs w:val="21"/>
              </w:rPr>
              <w:t>否决投标条件</w:t>
            </w:r>
          </w:p>
        </w:tc>
      </w:tr>
      <w:tr w14:paraId="3B1066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2EC33594">
            <w:pPr>
              <w:spacing w:line="400" w:lineRule="exact"/>
              <w:jc w:val="center"/>
              <w:rPr>
                <w:rFonts w:ascii="宋体" w:hAnsi="宋体"/>
                <w:szCs w:val="21"/>
              </w:rPr>
            </w:pPr>
            <w:r>
              <w:rPr>
                <w:rFonts w:hint="eastAsia" w:ascii="宋体" w:hAnsi="宋体"/>
                <w:szCs w:val="21"/>
              </w:rPr>
              <w:t>第三章</w:t>
            </w:r>
          </w:p>
        </w:tc>
        <w:tc>
          <w:tcPr>
            <w:tcW w:w="1550" w:type="dxa"/>
            <w:vMerge w:val="restart"/>
            <w:vAlign w:val="center"/>
          </w:tcPr>
          <w:p w14:paraId="11EB4ADB">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0AA3701B">
            <w:pPr>
              <w:spacing w:line="400" w:lineRule="exact"/>
              <w:ind w:firstLine="420" w:firstLineChars="200"/>
              <w:rPr>
                <w:rFonts w:ascii="宋体" w:hAnsi="宋体"/>
                <w:szCs w:val="21"/>
              </w:rPr>
            </w:pPr>
            <w:r>
              <w:rPr>
                <w:rFonts w:hint="eastAsia" w:ascii="宋体" w:hAnsi="宋体"/>
                <w:szCs w:val="21"/>
              </w:rPr>
              <w:t>A-1投标人的独立法人资格、资质条件（如有）不满足投标人须知前附表1.4.1项的要求。</w:t>
            </w:r>
          </w:p>
        </w:tc>
      </w:tr>
      <w:tr w14:paraId="3FC373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F3124B5">
            <w:pPr>
              <w:spacing w:line="400" w:lineRule="exact"/>
              <w:jc w:val="center"/>
              <w:rPr>
                <w:rFonts w:ascii="宋体" w:hAnsi="宋体"/>
                <w:szCs w:val="21"/>
              </w:rPr>
            </w:pPr>
          </w:p>
        </w:tc>
        <w:tc>
          <w:tcPr>
            <w:tcW w:w="1550" w:type="dxa"/>
            <w:vMerge w:val="continue"/>
            <w:vAlign w:val="center"/>
          </w:tcPr>
          <w:p w14:paraId="1B5A2F50">
            <w:pPr>
              <w:spacing w:line="400" w:lineRule="exact"/>
              <w:jc w:val="center"/>
              <w:rPr>
                <w:rFonts w:ascii="宋体" w:hAnsi="宋体"/>
                <w:szCs w:val="21"/>
              </w:rPr>
            </w:pPr>
          </w:p>
        </w:tc>
        <w:tc>
          <w:tcPr>
            <w:tcW w:w="6861" w:type="dxa"/>
            <w:vAlign w:val="center"/>
          </w:tcPr>
          <w:p w14:paraId="6DD5D7C4">
            <w:pPr>
              <w:spacing w:line="400" w:lineRule="exact"/>
              <w:ind w:firstLine="420" w:firstLineChars="200"/>
              <w:rPr>
                <w:rFonts w:ascii="宋体" w:hAnsi="宋体"/>
                <w:szCs w:val="21"/>
              </w:rPr>
            </w:pPr>
            <w:r>
              <w:rPr>
                <w:rFonts w:hint="eastAsia" w:ascii="宋体" w:hAnsi="宋体"/>
                <w:szCs w:val="21"/>
              </w:rPr>
              <w:t>A-2投标人的财务不满足投标人须知前附表第1.4.1项的要求（如有）。</w:t>
            </w:r>
          </w:p>
        </w:tc>
      </w:tr>
      <w:tr w14:paraId="5581E48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841A4B4">
            <w:pPr>
              <w:spacing w:line="400" w:lineRule="exact"/>
              <w:jc w:val="center"/>
              <w:rPr>
                <w:rFonts w:ascii="宋体" w:hAnsi="宋体"/>
                <w:szCs w:val="21"/>
              </w:rPr>
            </w:pPr>
          </w:p>
        </w:tc>
        <w:tc>
          <w:tcPr>
            <w:tcW w:w="1550" w:type="dxa"/>
            <w:vMerge w:val="continue"/>
            <w:vAlign w:val="center"/>
          </w:tcPr>
          <w:p w14:paraId="1958740C">
            <w:pPr>
              <w:spacing w:line="400" w:lineRule="exact"/>
              <w:jc w:val="center"/>
              <w:rPr>
                <w:rFonts w:ascii="宋体" w:hAnsi="宋体"/>
                <w:szCs w:val="21"/>
              </w:rPr>
            </w:pPr>
          </w:p>
        </w:tc>
        <w:tc>
          <w:tcPr>
            <w:tcW w:w="6861" w:type="dxa"/>
            <w:vAlign w:val="center"/>
          </w:tcPr>
          <w:p w14:paraId="71689DFD">
            <w:pPr>
              <w:spacing w:line="400" w:lineRule="exact"/>
              <w:ind w:firstLine="420" w:firstLineChars="200"/>
              <w:rPr>
                <w:rFonts w:ascii="宋体" w:hAnsi="宋体"/>
                <w:szCs w:val="21"/>
              </w:rPr>
            </w:pPr>
            <w:r>
              <w:rPr>
                <w:rFonts w:hint="eastAsia" w:ascii="宋体" w:hAnsi="宋体"/>
                <w:szCs w:val="21"/>
              </w:rPr>
              <w:t>A-3投标人的业绩不满足投标人须知前附表第1.4.1项的要求（如有）。</w:t>
            </w:r>
          </w:p>
        </w:tc>
      </w:tr>
      <w:tr w14:paraId="55DE27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327EA6C">
            <w:pPr>
              <w:spacing w:line="400" w:lineRule="exact"/>
              <w:jc w:val="center"/>
              <w:rPr>
                <w:rFonts w:ascii="宋体" w:hAnsi="宋体"/>
                <w:szCs w:val="21"/>
              </w:rPr>
            </w:pPr>
          </w:p>
        </w:tc>
        <w:tc>
          <w:tcPr>
            <w:tcW w:w="1550" w:type="dxa"/>
            <w:vMerge w:val="continue"/>
            <w:vAlign w:val="center"/>
          </w:tcPr>
          <w:p w14:paraId="5D592EF6">
            <w:pPr>
              <w:spacing w:line="400" w:lineRule="exact"/>
              <w:jc w:val="center"/>
              <w:rPr>
                <w:rFonts w:ascii="宋体" w:hAnsi="宋体"/>
                <w:szCs w:val="21"/>
              </w:rPr>
            </w:pPr>
          </w:p>
        </w:tc>
        <w:tc>
          <w:tcPr>
            <w:tcW w:w="6861" w:type="dxa"/>
            <w:vAlign w:val="center"/>
          </w:tcPr>
          <w:p w14:paraId="416B8BC7">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不满足投标人须知前附表第1.4.1项的要求。</w:t>
            </w:r>
          </w:p>
        </w:tc>
      </w:tr>
      <w:tr w14:paraId="64039C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6912FE1">
            <w:pPr>
              <w:spacing w:line="400" w:lineRule="exact"/>
              <w:jc w:val="center"/>
              <w:rPr>
                <w:rFonts w:ascii="宋体" w:hAnsi="宋体"/>
                <w:szCs w:val="21"/>
              </w:rPr>
            </w:pPr>
          </w:p>
        </w:tc>
        <w:tc>
          <w:tcPr>
            <w:tcW w:w="1550" w:type="dxa"/>
            <w:vMerge w:val="continue"/>
            <w:vAlign w:val="center"/>
          </w:tcPr>
          <w:p w14:paraId="4AE6985D">
            <w:pPr>
              <w:spacing w:line="400" w:lineRule="exact"/>
              <w:jc w:val="center"/>
              <w:rPr>
                <w:rFonts w:ascii="宋体" w:hAnsi="宋体"/>
                <w:szCs w:val="21"/>
              </w:rPr>
            </w:pPr>
          </w:p>
        </w:tc>
        <w:tc>
          <w:tcPr>
            <w:tcW w:w="6861" w:type="dxa"/>
            <w:vAlign w:val="center"/>
          </w:tcPr>
          <w:p w14:paraId="0B700885">
            <w:pPr>
              <w:spacing w:line="400" w:lineRule="exact"/>
              <w:ind w:firstLine="420" w:firstLineChars="200"/>
              <w:rPr>
                <w:rFonts w:ascii="宋体" w:hAnsi="宋体"/>
                <w:szCs w:val="21"/>
              </w:rPr>
            </w:pPr>
            <w:r>
              <w:rPr>
                <w:rFonts w:hint="eastAsia" w:ascii="宋体" w:hAnsi="宋体"/>
                <w:szCs w:val="21"/>
              </w:rPr>
              <w:t>A-5投标人的其他要求不满足投标人须知前附表1.4.1项的要求。</w:t>
            </w:r>
          </w:p>
        </w:tc>
      </w:tr>
      <w:tr w14:paraId="0682A5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AA3F3B">
            <w:pPr>
              <w:spacing w:line="400" w:lineRule="exact"/>
              <w:jc w:val="center"/>
              <w:rPr>
                <w:rFonts w:ascii="宋体" w:hAnsi="宋体"/>
                <w:szCs w:val="21"/>
              </w:rPr>
            </w:pPr>
          </w:p>
        </w:tc>
        <w:tc>
          <w:tcPr>
            <w:tcW w:w="1550" w:type="dxa"/>
            <w:vMerge w:val="restart"/>
            <w:vAlign w:val="center"/>
          </w:tcPr>
          <w:p w14:paraId="44489446">
            <w:pPr>
              <w:spacing w:line="400" w:lineRule="exact"/>
              <w:jc w:val="center"/>
              <w:rPr>
                <w:rFonts w:ascii="宋体" w:hAnsi="宋体"/>
                <w:szCs w:val="21"/>
              </w:rPr>
            </w:pPr>
            <w:r>
              <w:rPr>
                <w:rFonts w:hint="eastAsia" w:ascii="宋体" w:hAnsi="宋体"/>
                <w:szCs w:val="21"/>
              </w:rPr>
              <w:t>形式评审</w:t>
            </w:r>
          </w:p>
        </w:tc>
        <w:tc>
          <w:tcPr>
            <w:tcW w:w="6861" w:type="dxa"/>
          </w:tcPr>
          <w:p w14:paraId="2F6D131A">
            <w:pPr>
              <w:spacing w:line="400" w:lineRule="exact"/>
              <w:ind w:firstLine="420" w:firstLineChars="200"/>
              <w:rPr>
                <w:rFonts w:ascii="宋体" w:hAnsi="宋体"/>
                <w:szCs w:val="21"/>
              </w:rPr>
            </w:pPr>
            <w:r>
              <w:rPr>
                <w:rFonts w:hint="eastAsia" w:ascii="宋体" w:hAnsi="宋体"/>
                <w:szCs w:val="21"/>
              </w:rPr>
              <w:t>A-7投标人名称与营业执照、资质证书（如有）不一致</w:t>
            </w:r>
            <w:r>
              <w:rPr>
                <w:rFonts w:ascii="宋体" w:hAnsi="宋体"/>
                <w:szCs w:val="21"/>
              </w:rPr>
              <w:t>。</w:t>
            </w:r>
          </w:p>
        </w:tc>
      </w:tr>
      <w:tr w14:paraId="32A5F1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20D0F7">
            <w:pPr>
              <w:spacing w:line="400" w:lineRule="exact"/>
              <w:jc w:val="center"/>
              <w:rPr>
                <w:rFonts w:ascii="宋体" w:hAnsi="宋体"/>
                <w:szCs w:val="21"/>
              </w:rPr>
            </w:pPr>
          </w:p>
        </w:tc>
        <w:tc>
          <w:tcPr>
            <w:tcW w:w="1550" w:type="dxa"/>
            <w:vMerge w:val="continue"/>
            <w:vAlign w:val="center"/>
          </w:tcPr>
          <w:p w14:paraId="4EFD85D8">
            <w:pPr>
              <w:spacing w:line="400" w:lineRule="exact"/>
              <w:jc w:val="center"/>
              <w:rPr>
                <w:rFonts w:ascii="宋体" w:hAnsi="宋体"/>
                <w:szCs w:val="21"/>
              </w:rPr>
            </w:pPr>
          </w:p>
        </w:tc>
        <w:tc>
          <w:tcPr>
            <w:tcW w:w="6861" w:type="dxa"/>
          </w:tcPr>
          <w:p w14:paraId="6F04A1CF">
            <w:pPr>
              <w:spacing w:line="400" w:lineRule="exact"/>
              <w:ind w:firstLine="420" w:firstLineChars="200"/>
              <w:rPr>
                <w:rFonts w:ascii="宋体" w:hAnsi="宋体"/>
                <w:szCs w:val="21"/>
              </w:rPr>
            </w:pPr>
            <w:r>
              <w:rPr>
                <w:rFonts w:hint="eastAsia" w:ascii="宋体" w:hAnsi="宋体"/>
                <w:szCs w:val="21"/>
              </w:rPr>
              <w:t>A-8投标文件格式（不含投标函部分）不符合第二章“投标人须知”第3.7款的要求。</w:t>
            </w:r>
          </w:p>
          <w:p w14:paraId="1FC06315">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14CDBE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39AF6A6">
            <w:pPr>
              <w:spacing w:line="400" w:lineRule="exact"/>
              <w:jc w:val="center"/>
              <w:rPr>
                <w:rFonts w:ascii="宋体" w:hAnsi="宋体"/>
                <w:szCs w:val="21"/>
              </w:rPr>
            </w:pPr>
          </w:p>
        </w:tc>
        <w:tc>
          <w:tcPr>
            <w:tcW w:w="1550" w:type="dxa"/>
            <w:vMerge w:val="continue"/>
            <w:vAlign w:val="center"/>
          </w:tcPr>
          <w:p w14:paraId="7AF50F26">
            <w:pPr>
              <w:spacing w:line="400" w:lineRule="exact"/>
              <w:jc w:val="center"/>
              <w:rPr>
                <w:rFonts w:ascii="宋体" w:hAnsi="宋体"/>
                <w:szCs w:val="21"/>
              </w:rPr>
            </w:pPr>
          </w:p>
        </w:tc>
        <w:tc>
          <w:tcPr>
            <w:tcW w:w="6861" w:type="dxa"/>
          </w:tcPr>
          <w:p w14:paraId="64D24656">
            <w:pPr>
              <w:spacing w:line="400" w:lineRule="exact"/>
              <w:ind w:firstLine="420" w:firstLineChars="200"/>
              <w:rPr>
                <w:rFonts w:ascii="宋体" w:hAnsi="宋体"/>
                <w:szCs w:val="21"/>
              </w:rPr>
            </w:pPr>
            <w:r>
              <w:rPr>
                <w:rFonts w:hint="eastAsia" w:ascii="宋体" w:hAnsi="宋体"/>
                <w:szCs w:val="21"/>
              </w:rPr>
              <w:t>A-10第六章 投标文件格式（不含投标函部分）要求法定代表人（或其委托代理人）签名（或盖章）的</w:t>
            </w:r>
            <w:r>
              <w:rPr>
                <w:rFonts w:hint="eastAsia" w:ascii="宋体" w:hAnsi="宋体"/>
                <w:b/>
                <w:bCs/>
                <w:szCs w:val="21"/>
              </w:rPr>
              <w:t>不齐全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w:t>
            </w:r>
            <w:r>
              <w:rPr>
                <w:rFonts w:hint="eastAsia" w:ascii="宋体" w:hAnsi="宋体"/>
                <w:b/>
                <w:bCs/>
                <w:szCs w:val="21"/>
              </w:rPr>
              <w:t>未签章</w:t>
            </w:r>
            <w:r>
              <w:rPr>
                <w:rFonts w:hint="eastAsia" w:ascii="宋体" w:hAnsi="宋体" w:cs="宋体"/>
                <w:kern w:val="0"/>
              </w:rPr>
              <w:t>。</w:t>
            </w:r>
          </w:p>
          <w:p w14:paraId="6F6BC767">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678F97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4211010">
            <w:pPr>
              <w:spacing w:line="400" w:lineRule="exact"/>
              <w:jc w:val="center"/>
              <w:rPr>
                <w:rFonts w:ascii="宋体" w:hAnsi="宋体"/>
                <w:szCs w:val="21"/>
              </w:rPr>
            </w:pPr>
          </w:p>
        </w:tc>
        <w:tc>
          <w:tcPr>
            <w:tcW w:w="1550" w:type="dxa"/>
            <w:vMerge w:val="continue"/>
            <w:vAlign w:val="center"/>
          </w:tcPr>
          <w:p w14:paraId="73720A7B">
            <w:pPr>
              <w:spacing w:line="400" w:lineRule="exact"/>
              <w:jc w:val="center"/>
              <w:rPr>
                <w:rFonts w:ascii="宋体" w:hAnsi="宋体"/>
                <w:szCs w:val="21"/>
              </w:rPr>
            </w:pPr>
          </w:p>
        </w:tc>
        <w:tc>
          <w:tcPr>
            <w:tcW w:w="6861" w:type="dxa"/>
          </w:tcPr>
          <w:p w14:paraId="7908F443">
            <w:pPr>
              <w:spacing w:line="400" w:lineRule="exact"/>
              <w:ind w:firstLine="420" w:firstLineChars="200"/>
              <w:rPr>
                <w:rFonts w:ascii="宋体" w:hAnsi="宋体"/>
                <w:szCs w:val="21"/>
              </w:rPr>
            </w:pPr>
            <w:r>
              <w:rPr>
                <w:rFonts w:hint="eastAsia" w:ascii="宋体" w:hAnsi="宋体"/>
                <w:szCs w:val="21"/>
              </w:rPr>
              <w:t>A-11投标人法定代表人的委托代理人</w:t>
            </w:r>
            <w:r>
              <w:rPr>
                <w:rFonts w:hint="eastAsia" w:ascii="宋体" w:hAnsi="宋体"/>
                <w:b/>
                <w:bCs/>
                <w:szCs w:val="21"/>
              </w:rPr>
              <w:t>无</w:t>
            </w:r>
            <w:r>
              <w:rPr>
                <w:rFonts w:hint="eastAsia" w:ascii="宋体" w:hAnsi="宋体"/>
                <w:szCs w:val="21"/>
              </w:rPr>
              <w:t>法定代表人签署的授权委托书和投标人为其缴纳的养老保险证明材料。</w:t>
            </w:r>
          </w:p>
        </w:tc>
      </w:tr>
      <w:tr w14:paraId="31C69C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AB843D2">
            <w:pPr>
              <w:spacing w:line="400" w:lineRule="exact"/>
              <w:jc w:val="center"/>
              <w:rPr>
                <w:rFonts w:ascii="宋体" w:hAnsi="宋体"/>
                <w:szCs w:val="21"/>
              </w:rPr>
            </w:pPr>
          </w:p>
        </w:tc>
        <w:tc>
          <w:tcPr>
            <w:tcW w:w="1550" w:type="dxa"/>
            <w:vMerge w:val="continue"/>
            <w:vAlign w:val="center"/>
          </w:tcPr>
          <w:p w14:paraId="5A0E8456">
            <w:pPr>
              <w:spacing w:line="400" w:lineRule="exact"/>
              <w:jc w:val="center"/>
              <w:rPr>
                <w:rFonts w:ascii="宋体" w:hAnsi="宋体"/>
                <w:szCs w:val="21"/>
              </w:rPr>
            </w:pPr>
          </w:p>
        </w:tc>
        <w:tc>
          <w:tcPr>
            <w:tcW w:w="6861" w:type="dxa"/>
          </w:tcPr>
          <w:p w14:paraId="79F7C828">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rPr>
              <w:t>2</w:t>
            </w:r>
            <w:r>
              <w:rPr>
                <w:rFonts w:ascii="宋体" w:hAnsi="宋体"/>
                <w:szCs w:val="21"/>
              </w:rPr>
              <w:t>招标文件</w:t>
            </w:r>
            <w:r>
              <w:rPr>
                <w:rFonts w:hint="eastAsia" w:ascii="宋体" w:hAnsi="宋体"/>
                <w:szCs w:val="21"/>
              </w:rPr>
              <w:t>未</w:t>
            </w:r>
            <w:r>
              <w:rPr>
                <w:rFonts w:ascii="宋体" w:hAnsi="宋体"/>
                <w:szCs w:val="21"/>
              </w:rPr>
              <w:t>明确允许提交备选投标方案，投标人提交备选投标方案</w:t>
            </w:r>
            <w:r>
              <w:rPr>
                <w:rFonts w:hint="eastAsia" w:ascii="宋体" w:hAnsi="宋体"/>
                <w:szCs w:val="21"/>
              </w:rPr>
              <w:t>。</w:t>
            </w:r>
          </w:p>
        </w:tc>
      </w:tr>
      <w:tr w14:paraId="009D71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B6D7DD6">
            <w:pPr>
              <w:spacing w:line="400" w:lineRule="exact"/>
              <w:jc w:val="center"/>
              <w:rPr>
                <w:rFonts w:ascii="宋体" w:hAnsi="宋体"/>
                <w:szCs w:val="21"/>
              </w:rPr>
            </w:pPr>
          </w:p>
        </w:tc>
        <w:tc>
          <w:tcPr>
            <w:tcW w:w="1550" w:type="dxa"/>
            <w:vMerge w:val="restart"/>
            <w:vAlign w:val="center"/>
          </w:tcPr>
          <w:p w14:paraId="22815735">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56FB4546">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b/>
                <w:bCs/>
                <w:szCs w:val="21"/>
              </w:rPr>
              <w:t>不符合</w:t>
            </w:r>
            <w:r>
              <w:rPr>
                <w:rFonts w:hint="eastAsia" w:ascii="宋体" w:hAnsi="宋体"/>
                <w:szCs w:val="21"/>
              </w:rPr>
              <w:t>第二章“投标人须知”第1.3.1项规定。</w:t>
            </w:r>
          </w:p>
        </w:tc>
      </w:tr>
      <w:tr w14:paraId="2225DC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306419C">
            <w:pPr>
              <w:spacing w:line="400" w:lineRule="exact"/>
              <w:jc w:val="center"/>
              <w:rPr>
                <w:rFonts w:ascii="宋体" w:hAnsi="宋体"/>
                <w:szCs w:val="21"/>
              </w:rPr>
            </w:pPr>
          </w:p>
        </w:tc>
        <w:tc>
          <w:tcPr>
            <w:tcW w:w="1550" w:type="dxa"/>
            <w:vMerge w:val="continue"/>
            <w:vAlign w:val="center"/>
          </w:tcPr>
          <w:p w14:paraId="120FC143">
            <w:pPr>
              <w:spacing w:line="400" w:lineRule="exact"/>
              <w:jc w:val="center"/>
              <w:rPr>
                <w:rFonts w:ascii="宋体" w:hAnsi="宋体"/>
                <w:szCs w:val="21"/>
              </w:rPr>
            </w:pPr>
          </w:p>
        </w:tc>
        <w:tc>
          <w:tcPr>
            <w:tcW w:w="6861" w:type="dxa"/>
            <w:vAlign w:val="center"/>
          </w:tcPr>
          <w:p w14:paraId="0175E02D">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szCs w:val="21"/>
              </w:rPr>
              <w:t>投标保证金</w:t>
            </w:r>
            <w:r>
              <w:rPr>
                <w:rFonts w:hint="eastAsia" w:ascii="宋体" w:hAnsi="宋体" w:cs="宋体"/>
                <w:b/>
                <w:bCs/>
                <w:szCs w:val="21"/>
              </w:rPr>
              <w:t>不</w:t>
            </w:r>
            <w:r>
              <w:rPr>
                <w:rFonts w:hint="eastAsia" w:ascii="宋体" w:hAnsi="宋体" w:cs="宋体"/>
                <w:b/>
                <w:bCs/>
                <w:kern w:val="0"/>
              </w:rPr>
              <w:t>符合</w:t>
            </w:r>
            <w:r>
              <w:rPr>
                <w:rFonts w:hint="eastAsia" w:ascii="宋体" w:hAnsi="宋体" w:cs="宋体"/>
                <w:kern w:val="0"/>
              </w:rPr>
              <w:t>第二章“投标人须知前附表”第3.4.1项规定</w:t>
            </w:r>
            <w:r>
              <w:rPr>
                <w:rFonts w:hint="eastAsia" w:ascii="宋体" w:hAnsi="宋体"/>
                <w:szCs w:val="21"/>
              </w:rPr>
              <w:t>。</w:t>
            </w:r>
          </w:p>
        </w:tc>
      </w:tr>
      <w:tr w14:paraId="66FF328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1833B28">
            <w:pPr>
              <w:spacing w:line="400" w:lineRule="exact"/>
              <w:jc w:val="center"/>
              <w:rPr>
                <w:rFonts w:ascii="宋体" w:hAnsi="宋体"/>
                <w:szCs w:val="21"/>
              </w:rPr>
            </w:pPr>
          </w:p>
        </w:tc>
        <w:tc>
          <w:tcPr>
            <w:tcW w:w="1550" w:type="dxa"/>
            <w:vMerge w:val="continue"/>
            <w:vAlign w:val="center"/>
          </w:tcPr>
          <w:p w14:paraId="42813BAE">
            <w:pPr>
              <w:spacing w:line="400" w:lineRule="exact"/>
              <w:jc w:val="center"/>
              <w:rPr>
                <w:rFonts w:ascii="宋体" w:hAnsi="宋体"/>
                <w:szCs w:val="21"/>
              </w:rPr>
            </w:pPr>
          </w:p>
        </w:tc>
        <w:tc>
          <w:tcPr>
            <w:tcW w:w="6861" w:type="dxa"/>
            <w:vAlign w:val="center"/>
          </w:tcPr>
          <w:p w14:paraId="72DB6D5B">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b/>
                <w:bCs/>
                <w:szCs w:val="21"/>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7F7268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41F8E6">
            <w:pPr>
              <w:spacing w:line="400" w:lineRule="exact"/>
              <w:jc w:val="center"/>
              <w:rPr>
                <w:rFonts w:ascii="宋体" w:hAnsi="宋体"/>
                <w:szCs w:val="21"/>
              </w:rPr>
            </w:pPr>
          </w:p>
        </w:tc>
        <w:tc>
          <w:tcPr>
            <w:tcW w:w="1550" w:type="dxa"/>
            <w:vMerge w:val="continue"/>
            <w:vAlign w:val="center"/>
          </w:tcPr>
          <w:p w14:paraId="68F66E90">
            <w:pPr>
              <w:spacing w:line="400" w:lineRule="exact"/>
              <w:jc w:val="center"/>
              <w:rPr>
                <w:rFonts w:ascii="宋体" w:hAnsi="宋体"/>
                <w:szCs w:val="21"/>
              </w:rPr>
            </w:pPr>
          </w:p>
        </w:tc>
        <w:tc>
          <w:tcPr>
            <w:tcW w:w="6861" w:type="dxa"/>
            <w:vAlign w:val="center"/>
          </w:tcPr>
          <w:p w14:paraId="50FC7070">
            <w:pPr>
              <w:spacing w:line="400" w:lineRule="exact"/>
              <w:ind w:firstLine="420" w:firstLineChars="200"/>
              <w:rPr>
                <w:rFonts w:ascii="宋体" w:hAnsi="宋体"/>
                <w:szCs w:val="21"/>
              </w:rPr>
            </w:pPr>
            <w:r>
              <w:rPr>
                <w:rFonts w:hint="eastAsia" w:ascii="宋体" w:hAnsi="宋体"/>
                <w:szCs w:val="21"/>
              </w:rPr>
              <w:t xml:space="preserve">A-16 </w:t>
            </w:r>
            <w:r>
              <w:rPr>
                <w:rFonts w:hint="eastAsia" w:ascii="宋体" w:hAnsi="宋体"/>
                <w:kern w:val="0"/>
              </w:rPr>
              <w:t>质量标准和技术性能</w:t>
            </w:r>
            <w:r>
              <w:rPr>
                <w:rFonts w:hint="eastAsia" w:ascii="宋体" w:hAnsi="宋体"/>
                <w:b/>
                <w:bCs/>
                <w:kern w:val="0"/>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50B80C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324D090">
            <w:pPr>
              <w:spacing w:line="400" w:lineRule="exact"/>
              <w:jc w:val="center"/>
              <w:rPr>
                <w:rFonts w:ascii="宋体" w:hAnsi="宋体"/>
                <w:szCs w:val="21"/>
              </w:rPr>
            </w:pPr>
          </w:p>
        </w:tc>
        <w:tc>
          <w:tcPr>
            <w:tcW w:w="1550" w:type="dxa"/>
            <w:vMerge w:val="continue"/>
            <w:vAlign w:val="center"/>
          </w:tcPr>
          <w:p w14:paraId="166209B1">
            <w:pPr>
              <w:spacing w:line="400" w:lineRule="exact"/>
              <w:jc w:val="center"/>
              <w:rPr>
                <w:rFonts w:ascii="宋体" w:hAnsi="宋体"/>
                <w:szCs w:val="21"/>
              </w:rPr>
            </w:pPr>
          </w:p>
        </w:tc>
        <w:tc>
          <w:tcPr>
            <w:tcW w:w="6861" w:type="dxa"/>
            <w:vAlign w:val="center"/>
          </w:tcPr>
          <w:p w14:paraId="4A1A9BEC">
            <w:pPr>
              <w:spacing w:line="400" w:lineRule="exact"/>
              <w:ind w:firstLine="420" w:firstLineChars="200"/>
              <w:rPr>
                <w:rFonts w:ascii="宋体" w:hAnsi="宋体"/>
                <w:szCs w:val="21"/>
              </w:rPr>
            </w:pPr>
            <w:r>
              <w:rPr>
                <w:rFonts w:hint="eastAsia" w:ascii="宋体" w:hAnsi="宋体"/>
                <w:szCs w:val="21"/>
              </w:rPr>
              <w:t>A-17投标人有以下情形之一的：</w:t>
            </w:r>
          </w:p>
          <w:p w14:paraId="79DC97A7">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存在</w:t>
            </w:r>
            <w:r>
              <w:t>弄虚作假</w:t>
            </w:r>
            <w:r>
              <w:rPr>
                <w:rFonts w:ascii="宋体" w:hAnsi="宋体"/>
                <w:kern w:val="0"/>
              </w:rPr>
              <w:t>等其他违反招投标相关法律、法规行为</w:t>
            </w:r>
            <w:r>
              <w:rPr>
                <w:rFonts w:hint="eastAsia" w:ascii="宋体" w:hAnsi="宋体"/>
                <w:szCs w:val="21"/>
              </w:rPr>
              <w:t>；</w:t>
            </w:r>
          </w:p>
          <w:p w14:paraId="1EB2E997">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25D11CD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C4E272">
            <w:pPr>
              <w:spacing w:line="400" w:lineRule="exact"/>
              <w:jc w:val="center"/>
              <w:rPr>
                <w:rFonts w:ascii="宋体" w:hAnsi="宋体"/>
                <w:szCs w:val="21"/>
              </w:rPr>
            </w:pPr>
          </w:p>
        </w:tc>
        <w:tc>
          <w:tcPr>
            <w:tcW w:w="1550" w:type="dxa"/>
            <w:vMerge w:val="restart"/>
            <w:vAlign w:val="center"/>
          </w:tcPr>
          <w:p w14:paraId="7F2FF59E">
            <w:pPr>
              <w:spacing w:line="400" w:lineRule="exact"/>
              <w:jc w:val="center"/>
              <w:rPr>
                <w:rFonts w:ascii="宋体" w:hAnsi="宋体"/>
                <w:szCs w:val="21"/>
              </w:rPr>
            </w:pPr>
            <w:r>
              <w:rPr>
                <w:rFonts w:hint="eastAsia" w:ascii="宋体" w:hAnsi="宋体"/>
                <w:szCs w:val="21"/>
              </w:rPr>
              <w:t>投标函部分评审</w:t>
            </w:r>
          </w:p>
        </w:tc>
        <w:tc>
          <w:tcPr>
            <w:tcW w:w="6861" w:type="dxa"/>
          </w:tcPr>
          <w:p w14:paraId="79CF6E8D">
            <w:pPr>
              <w:spacing w:line="400" w:lineRule="exact"/>
              <w:ind w:firstLine="420" w:firstLineChars="200"/>
              <w:rPr>
                <w:rFonts w:ascii="宋体" w:hAnsi="宋体"/>
                <w:i/>
                <w:szCs w:val="21"/>
              </w:rPr>
            </w:pPr>
            <w:r>
              <w:rPr>
                <w:rFonts w:hint="eastAsia" w:ascii="宋体" w:hAnsi="宋体"/>
                <w:szCs w:val="21"/>
              </w:rPr>
              <w:t>A-18</w:t>
            </w:r>
            <w:r>
              <w:rPr>
                <w:rFonts w:hint="eastAsia" w:ascii="宋体" w:hAnsi="宋体" w:cs="宋体"/>
                <w:kern w:val="0"/>
              </w:rPr>
              <w:t>投标函部分的格式要求法定代表人（或其委托代理人）签名（或盖章）的</w:t>
            </w:r>
            <w:r>
              <w:rPr>
                <w:rFonts w:hint="eastAsia" w:ascii="宋体" w:hAnsi="宋体" w:cs="宋体"/>
                <w:b/>
                <w:bCs/>
                <w:kern w:val="0"/>
              </w:rPr>
              <w:t>不齐全</w:t>
            </w:r>
            <w:r>
              <w:rPr>
                <w:rFonts w:hint="eastAsia" w:ascii="宋体" w:hAnsi="宋体" w:cs="宋体"/>
                <w:kern w:val="0"/>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或未签章</w:t>
            </w:r>
            <w:r>
              <w:rPr>
                <w:rFonts w:hint="eastAsia" w:ascii="宋体" w:hAnsi="宋体" w:cs="宋体"/>
                <w:kern w:val="0"/>
              </w:rPr>
              <w:t>。要求加盖单位法人章的，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1F63C6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7F4A542">
            <w:pPr>
              <w:spacing w:line="400" w:lineRule="exact"/>
              <w:jc w:val="center"/>
              <w:rPr>
                <w:rFonts w:ascii="宋体" w:hAnsi="宋体"/>
                <w:szCs w:val="21"/>
              </w:rPr>
            </w:pPr>
          </w:p>
        </w:tc>
        <w:tc>
          <w:tcPr>
            <w:tcW w:w="1550" w:type="dxa"/>
            <w:vMerge w:val="continue"/>
            <w:vAlign w:val="center"/>
          </w:tcPr>
          <w:p w14:paraId="2E242FEB">
            <w:pPr>
              <w:spacing w:line="400" w:lineRule="exact"/>
              <w:jc w:val="center"/>
              <w:rPr>
                <w:rFonts w:ascii="宋体" w:hAnsi="宋体"/>
                <w:szCs w:val="21"/>
              </w:rPr>
            </w:pPr>
          </w:p>
        </w:tc>
        <w:tc>
          <w:tcPr>
            <w:tcW w:w="6861" w:type="dxa"/>
          </w:tcPr>
          <w:p w14:paraId="3D4F1EF7">
            <w:pPr>
              <w:spacing w:line="400" w:lineRule="exact"/>
              <w:ind w:firstLine="420" w:firstLineChars="200"/>
              <w:rPr>
                <w:rFonts w:ascii="宋体" w:hAnsi="宋体"/>
                <w:szCs w:val="21"/>
              </w:rPr>
            </w:pPr>
            <w:r>
              <w:rPr>
                <w:rFonts w:hint="eastAsia" w:ascii="宋体" w:hAnsi="宋体"/>
                <w:szCs w:val="21"/>
              </w:rPr>
              <w:t>A-20交货期</w:t>
            </w:r>
            <w:r>
              <w:rPr>
                <w:rFonts w:hint="eastAsia" w:ascii="宋体" w:hAnsi="宋体"/>
                <w:b/>
                <w:bCs/>
                <w:szCs w:val="21"/>
              </w:rPr>
              <w:t>不符合</w:t>
            </w:r>
            <w:r>
              <w:rPr>
                <w:rFonts w:hint="eastAsia" w:ascii="宋体" w:hAnsi="宋体"/>
                <w:szCs w:val="21"/>
              </w:rPr>
              <w:t>第二章“投标人须知”第1.3.2项规定。</w:t>
            </w:r>
          </w:p>
        </w:tc>
      </w:tr>
      <w:tr w14:paraId="44F5D78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1BCE4ED">
            <w:pPr>
              <w:spacing w:line="400" w:lineRule="exact"/>
              <w:jc w:val="center"/>
              <w:rPr>
                <w:rFonts w:ascii="宋体" w:hAnsi="宋体"/>
                <w:szCs w:val="21"/>
              </w:rPr>
            </w:pPr>
          </w:p>
        </w:tc>
        <w:tc>
          <w:tcPr>
            <w:tcW w:w="1550" w:type="dxa"/>
            <w:vMerge w:val="continue"/>
            <w:vAlign w:val="center"/>
          </w:tcPr>
          <w:p w14:paraId="56A73276">
            <w:pPr>
              <w:spacing w:line="400" w:lineRule="exact"/>
              <w:jc w:val="center"/>
              <w:rPr>
                <w:rFonts w:ascii="宋体" w:hAnsi="宋体"/>
                <w:szCs w:val="21"/>
              </w:rPr>
            </w:pPr>
          </w:p>
        </w:tc>
        <w:tc>
          <w:tcPr>
            <w:tcW w:w="6861" w:type="dxa"/>
          </w:tcPr>
          <w:p w14:paraId="6747B4F4">
            <w:pPr>
              <w:spacing w:line="400" w:lineRule="exact"/>
              <w:ind w:firstLine="420" w:firstLineChars="200"/>
              <w:rPr>
                <w:rFonts w:ascii="宋体" w:hAnsi="宋体"/>
                <w:szCs w:val="21"/>
              </w:rPr>
            </w:pPr>
            <w:r>
              <w:rPr>
                <w:rFonts w:hint="eastAsia" w:ascii="宋体" w:hAnsi="宋体"/>
                <w:szCs w:val="21"/>
              </w:rPr>
              <w:t>A-21交货地点</w:t>
            </w:r>
            <w:r>
              <w:rPr>
                <w:rFonts w:hint="eastAsia" w:ascii="宋体" w:hAnsi="宋体"/>
                <w:b/>
                <w:bCs/>
                <w:szCs w:val="21"/>
              </w:rPr>
              <w:t>不符合</w:t>
            </w:r>
            <w:r>
              <w:rPr>
                <w:rFonts w:hint="eastAsia" w:ascii="宋体" w:hAnsi="宋体"/>
                <w:szCs w:val="21"/>
              </w:rPr>
              <w:t>第二章“投标人须知”第1.3.3项规定。</w:t>
            </w:r>
          </w:p>
        </w:tc>
      </w:tr>
      <w:tr w14:paraId="09FB29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65AE6B5">
            <w:pPr>
              <w:spacing w:line="400" w:lineRule="exact"/>
              <w:jc w:val="center"/>
              <w:rPr>
                <w:rFonts w:ascii="宋体" w:hAnsi="宋体"/>
                <w:szCs w:val="21"/>
              </w:rPr>
            </w:pPr>
          </w:p>
        </w:tc>
        <w:tc>
          <w:tcPr>
            <w:tcW w:w="1550" w:type="dxa"/>
            <w:vMerge w:val="continue"/>
            <w:vAlign w:val="center"/>
          </w:tcPr>
          <w:p w14:paraId="08518739">
            <w:pPr>
              <w:spacing w:line="400" w:lineRule="exact"/>
              <w:jc w:val="center"/>
              <w:rPr>
                <w:rFonts w:ascii="宋体" w:hAnsi="宋体"/>
                <w:szCs w:val="21"/>
              </w:rPr>
            </w:pPr>
          </w:p>
        </w:tc>
        <w:tc>
          <w:tcPr>
            <w:tcW w:w="6861" w:type="dxa"/>
          </w:tcPr>
          <w:p w14:paraId="3ABD448A">
            <w:pPr>
              <w:spacing w:line="400" w:lineRule="exact"/>
              <w:ind w:firstLine="420" w:firstLineChars="200"/>
              <w:rPr>
                <w:rFonts w:ascii="宋体" w:hAnsi="宋体"/>
                <w:szCs w:val="21"/>
              </w:rPr>
            </w:pPr>
            <w:r>
              <w:rPr>
                <w:rFonts w:hint="eastAsia" w:ascii="宋体" w:hAnsi="宋体"/>
                <w:szCs w:val="21"/>
              </w:rPr>
              <w:t>A-22投标有效期</w:t>
            </w:r>
            <w:r>
              <w:rPr>
                <w:rFonts w:hint="eastAsia" w:ascii="宋体" w:hAnsi="宋体"/>
                <w:b/>
                <w:bCs/>
                <w:szCs w:val="21"/>
              </w:rPr>
              <w:t>不符合</w:t>
            </w:r>
            <w:r>
              <w:rPr>
                <w:rFonts w:hint="eastAsia" w:ascii="宋体" w:hAnsi="宋体"/>
                <w:szCs w:val="21"/>
              </w:rPr>
              <w:t>第二章“投标人须知”第3.3.1项规定。</w:t>
            </w:r>
          </w:p>
        </w:tc>
      </w:tr>
      <w:tr w14:paraId="648505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37E108F">
            <w:pPr>
              <w:spacing w:line="400" w:lineRule="exact"/>
              <w:jc w:val="center"/>
              <w:rPr>
                <w:rFonts w:ascii="宋体" w:hAnsi="宋体"/>
                <w:szCs w:val="21"/>
              </w:rPr>
            </w:pPr>
          </w:p>
        </w:tc>
        <w:tc>
          <w:tcPr>
            <w:tcW w:w="1550" w:type="dxa"/>
            <w:vMerge w:val="continue"/>
            <w:vAlign w:val="center"/>
          </w:tcPr>
          <w:p w14:paraId="164DF4F3">
            <w:pPr>
              <w:spacing w:line="400" w:lineRule="exact"/>
              <w:jc w:val="center"/>
              <w:rPr>
                <w:rFonts w:ascii="宋体" w:hAnsi="宋体"/>
                <w:szCs w:val="21"/>
              </w:rPr>
            </w:pPr>
          </w:p>
        </w:tc>
        <w:tc>
          <w:tcPr>
            <w:tcW w:w="6861" w:type="dxa"/>
            <w:shd w:val="clear" w:color="auto" w:fill="auto"/>
            <w:vAlign w:val="top"/>
          </w:tcPr>
          <w:p w14:paraId="47BACE31">
            <w:pPr>
              <w:spacing w:line="400" w:lineRule="exact"/>
              <w:ind w:firstLine="420" w:firstLineChars="200"/>
              <w:rPr>
                <w:rFonts w:ascii="Times New Roman" w:hAnsi="Times New Roman" w:eastAsia="宋体" w:cs="Times New Roman"/>
                <w:kern w:val="2"/>
                <w:sz w:val="21"/>
                <w:szCs w:val="24"/>
                <w:lang w:val="en-US" w:eastAsia="zh-CN" w:bidi="ar-SA"/>
              </w:rPr>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3E94ADF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F5EFAE6">
            <w:pPr>
              <w:spacing w:line="400" w:lineRule="exact"/>
              <w:jc w:val="center"/>
              <w:rPr>
                <w:rFonts w:ascii="宋体" w:hAnsi="宋体"/>
                <w:szCs w:val="21"/>
              </w:rPr>
            </w:pPr>
          </w:p>
        </w:tc>
        <w:tc>
          <w:tcPr>
            <w:tcW w:w="1550" w:type="dxa"/>
            <w:vMerge w:val="continue"/>
            <w:vAlign w:val="center"/>
          </w:tcPr>
          <w:p w14:paraId="23E81502">
            <w:pPr>
              <w:spacing w:line="400" w:lineRule="exact"/>
              <w:jc w:val="center"/>
              <w:rPr>
                <w:rFonts w:ascii="宋体" w:hAnsi="宋体"/>
                <w:szCs w:val="21"/>
              </w:rPr>
            </w:pPr>
          </w:p>
        </w:tc>
        <w:tc>
          <w:tcPr>
            <w:tcW w:w="6861" w:type="dxa"/>
            <w:shd w:val="clear" w:color="auto" w:fill="auto"/>
            <w:vAlign w:val="center"/>
          </w:tcPr>
          <w:p w14:paraId="05613E1D">
            <w:pPr>
              <w:spacing w:line="400" w:lineRule="exact"/>
              <w:ind w:firstLine="420" w:firstLineChars="200"/>
              <w:rPr>
                <w:rFonts w:ascii="宋体" w:hAnsi="宋体" w:eastAsia="宋体" w:cs="Times New Roman"/>
                <w:i/>
                <w:kern w:val="2"/>
                <w:sz w:val="21"/>
                <w:szCs w:val="21"/>
                <w:lang w:val="en-US" w:eastAsia="zh-CN" w:bidi="ar-SA"/>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100873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12CF853">
            <w:pPr>
              <w:spacing w:line="400" w:lineRule="exact"/>
              <w:jc w:val="center"/>
              <w:rPr>
                <w:rFonts w:ascii="宋体" w:hAnsi="宋体"/>
                <w:szCs w:val="21"/>
              </w:rPr>
            </w:pPr>
          </w:p>
        </w:tc>
        <w:tc>
          <w:tcPr>
            <w:tcW w:w="1550" w:type="dxa"/>
            <w:vMerge w:val="continue"/>
            <w:vAlign w:val="center"/>
          </w:tcPr>
          <w:p w14:paraId="05C0CE08">
            <w:pPr>
              <w:spacing w:line="400" w:lineRule="exact"/>
              <w:jc w:val="center"/>
              <w:rPr>
                <w:rFonts w:ascii="宋体" w:hAnsi="宋体"/>
                <w:szCs w:val="21"/>
              </w:rPr>
            </w:pPr>
          </w:p>
        </w:tc>
        <w:tc>
          <w:tcPr>
            <w:tcW w:w="6861" w:type="dxa"/>
            <w:shd w:val="clear" w:color="auto" w:fill="auto"/>
            <w:vAlign w:val="center"/>
          </w:tcPr>
          <w:p w14:paraId="50ACCB84">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5</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b/>
                <w:bCs/>
                <w:kern w:val="0"/>
              </w:rPr>
              <w:t>低于</w:t>
            </w:r>
            <w:r>
              <w:rPr>
                <w:rFonts w:hint="eastAsia" w:ascii="宋体" w:hAnsi="宋体" w:cs="宋体"/>
                <w:kern w:val="0"/>
              </w:rPr>
              <w:t>招标文件规定的对应的异常低价警戒线的，</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报价合理性说明，</w:t>
            </w:r>
            <w:r>
              <w:rPr>
                <w:rFonts w:hint="eastAsia" w:ascii="宋体" w:hAnsi="宋体" w:cs="宋体"/>
                <w:kern w:val="0"/>
                <w:lang w:val="en-US" w:eastAsia="zh-CN"/>
              </w:rPr>
              <w:t>或</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必要的证明材料</w:t>
            </w:r>
            <w:r>
              <w:rPr>
                <w:rFonts w:hint="eastAsia" w:ascii="宋体" w:hAnsi="宋体" w:cs="宋体"/>
                <w:kern w:val="0"/>
                <w:lang w:eastAsia="zh-CN"/>
              </w:rPr>
              <w:t>，</w:t>
            </w:r>
            <w:r>
              <w:rPr>
                <w:rFonts w:hint="eastAsia" w:ascii="宋体" w:hAnsi="宋体" w:cs="宋体"/>
                <w:kern w:val="0"/>
                <w:lang w:val="en-US" w:eastAsia="zh-CN"/>
              </w:rPr>
              <w:t>或提供的证明材料</w:t>
            </w:r>
            <w:r>
              <w:rPr>
                <w:rFonts w:hint="eastAsia" w:ascii="宋体" w:hAnsi="宋体" w:cs="宋体"/>
                <w:b/>
                <w:bCs/>
                <w:kern w:val="0"/>
                <w:lang w:val="en-US" w:eastAsia="zh-CN"/>
              </w:rPr>
              <w:t>不能说明</w:t>
            </w:r>
            <w:r>
              <w:rPr>
                <w:rFonts w:hint="eastAsia" w:ascii="宋体" w:hAnsi="宋体" w:cs="宋体"/>
                <w:kern w:val="0"/>
                <w:lang w:val="en-US" w:eastAsia="zh-CN"/>
              </w:rPr>
              <w:t>其报价的合理性</w:t>
            </w:r>
            <w:r>
              <w:rPr>
                <w:rFonts w:hint="eastAsia" w:ascii="宋体" w:hAnsi="宋体" w:cs="宋体"/>
                <w:kern w:val="0"/>
                <w:lang w:eastAsia="zh-CN"/>
              </w:rPr>
              <w:t>（如有）</w:t>
            </w:r>
            <w:r>
              <w:rPr>
                <w:rFonts w:hint="eastAsia" w:ascii="宋体" w:hAnsi="宋体" w:cs="宋体"/>
                <w:kern w:val="0"/>
              </w:rPr>
              <w:t>。</w:t>
            </w:r>
          </w:p>
        </w:tc>
      </w:tr>
      <w:tr w14:paraId="74EB1E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F365DBC">
            <w:pPr>
              <w:spacing w:line="400" w:lineRule="exact"/>
              <w:jc w:val="center"/>
              <w:rPr>
                <w:rFonts w:ascii="宋体" w:hAnsi="宋体"/>
                <w:szCs w:val="21"/>
              </w:rPr>
            </w:pPr>
          </w:p>
        </w:tc>
        <w:tc>
          <w:tcPr>
            <w:tcW w:w="1550" w:type="dxa"/>
            <w:vMerge w:val="continue"/>
            <w:vAlign w:val="center"/>
          </w:tcPr>
          <w:p w14:paraId="53B6C279">
            <w:pPr>
              <w:spacing w:line="400" w:lineRule="exact"/>
              <w:jc w:val="center"/>
              <w:rPr>
                <w:rFonts w:ascii="宋体" w:hAnsi="宋体"/>
                <w:szCs w:val="21"/>
              </w:rPr>
            </w:pPr>
          </w:p>
        </w:tc>
        <w:tc>
          <w:tcPr>
            <w:tcW w:w="6861" w:type="dxa"/>
            <w:shd w:val="clear" w:color="auto" w:fill="auto"/>
            <w:vAlign w:val="center"/>
          </w:tcPr>
          <w:p w14:paraId="254F793F">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6</w:t>
            </w:r>
            <w:r>
              <w:rPr>
                <w:rFonts w:hint="default" w:ascii="宋体" w:hAnsi="宋体"/>
                <w:kern w:val="0"/>
                <w:szCs w:val="21"/>
                <w:u w:val="none"/>
              </w:rPr>
              <w:t>投标人的</w:t>
            </w:r>
            <w:r>
              <w:rPr>
                <w:rFonts w:hint="eastAsia" w:ascii="宋体" w:hAnsi="宋体"/>
                <w:kern w:val="0"/>
                <w:szCs w:val="21"/>
                <w:u w:val="none"/>
                <w:lang w:val="en-US" w:eastAsia="zh-CN"/>
              </w:rPr>
              <w:t>单项报价为零报价</w:t>
            </w:r>
            <w:r>
              <w:rPr>
                <w:rFonts w:hint="eastAsia" w:ascii="宋体" w:hAnsi="宋体" w:eastAsia="宋体" w:cs="Times New Roman"/>
                <w:b w:val="0"/>
                <w:bCs w:val="0"/>
                <w:i w:val="0"/>
                <w:iCs w:val="0"/>
                <w:caps w:val="0"/>
                <w:spacing w:val="0"/>
                <w:kern w:val="0"/>
                <w:sz w:val="21"/>
                <w:szCs w:val="21"/>
                <w:u w:val="none"/>
                <w:shd w:val="clear"/>
              </w:rPr>
              <w:t>（招标人提供的单项报价最高限价中金额为零的除外）</w:t>
            </w:r>
            <w:r>
              <w:rPr>
                <w:rFonts w:hint="eastAsia" w:ascii="宋体" w:hAnsi="宋体"/>
                <w:kern w:val="0"/>
                <w:szCs w:val="21"/>
                <w:u w:val="none"/>
                <w:lang w:val="en-US" w:eastAsia="zh-CN"/>
              </w:rPr>
              <w:t>或者负数报价（如有）。</w:t>
            </w:r>
          </w:p>
        </w:tc>
      </w:tr>
      <w:tr w14:paraId="72109E8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B0AAD03">
            <w:pPr>
              <w:spacing w:line="400" w:lineRule="exact"/>
              <w:jc w:val="center"/>
              <w:rPr>
                <w:rFonts w:ascii="宋体" w:hAnsi="宋体"/>
                <w:szCs w:val="21"/>
              </w:rPr>
            </w:pPr>
          </w:p>
        </w:tc>
        <w:tc>
          <w:tcPr>
            <w:tcW w:w="1550" w:type="dxa"/>
            <w:vMerge w:val="continue"/>
            <w:vAlign w:val="center"/>
          </w:tcPr>
          <w:p w14:paraId="2F522617">
            <w:pPr>
              <w:spacing w:line="400" w:lineRule="exact"/>
              <w:jc w:val="center"/>
              <w:rPr>
                <w:rFonts w:ascii="宋体" w:hAnsi="宋体"/>
                <w:szCs w:val="21"/>
              </w:rPr>
            </w:pPr>
          </w:p>
        </w:tc>
        <w:tc>
          <w:tcPr>
            <w:tcW w:w="6861" w:type="dxa"/>
            <w:shd w:val="clear" w:color="auto" w:fill="auto"/>
            <w:vAlign w:val="center"/>
          </w:tcPr>
          <w:p w14:paraId="6724875C">
            <w:pPr>
              <w:spacing w:line="400" w:lineRule="exact"/>
              <w:ind w:firstLine="420" w:firstLineChars="200"/>
              <w:rPr>
                <w:rFonts w:hint="eastAsia" w:ascii="宋体" w:hAnsi="宋体" w:eastAsia="宋体" w:cs="Times New Roman"/>
                <w:kern w:val="2"/>
                <w:sz w:val="21"/>
                <w:szCs w:val="21"/>
                <w:lang w:val="en-US" w:eastAsia="zh-CN" w:bidi="ar-SA"/>
              </w:rPr>
            </w:pPr>
            <w:r>
              <w:rPr>
                <w:rFonts w:hint="eastAsia" w:ascii="宋体" w:hAnsi="宋体"/>
                <w:szCs w:val="21"/>
              </w:rPr>
              <w:t>A-</w:t>
            </w:r>
            <w:r>
              <w:rPr>
                <w:rFonts w:ascii="宋体" w:hAnsi="宋体"/>
                <w:szCs w:val="21"/>
              </w:rPr>
              <w:t>2</w:t>
            </w:r>
            <w:r>
              <w:rPr>
                <w:rFonts w:hint="eastAsia" w:ascii="宋体" w:hAnsi="宋体"/>
                <w:szCs w:val="21"/>
                <w:lang w:val="en-US" w:eastAsia="zh-CN"/>
              </w:rPr>
              <w:t>7</w:t>
            </w:r>
            <w:r>
              <w:rPr>
                <w:rFonts w:hint="default" w:ascii="宋体" w:hAnsi="宋体"/>
                <w:kern w:val="0"/>
                <w:szCs w:val="21"/>
                <w:u w:val="none"/>
              </w:rPr>
              <w:t>投标人</w:t>
            </w:r>
            <w:r>
              <w:rPr>
                <w:rFonts w:hint="eastAsia" w:ascii="宋体" w:hAnsi="宋体"/>
                <w:kern w:val="0"/>
                <w:szCs w:val="21"/>
                <w:u w:val="none"/>
                <w:lang w:val="en-US" w:eastAsia="zh-CN"/>
              </w:rPr>
              <w:t>分项报价表中有不平衡报价的，</w:t>
            </w:r>
            <w:r>
              <w:rPr>
                <w:rFonts w:hint="eastAsia" w:ascii="宋体" w:hAnsi="宋体"/>
                <w:b/>
                <w:bCs/>
                <w:kern w:val="0"/>
                <w:szCs w:val="21"/>
                <w:u w:val="none"/>
                <w:lang w:val="en-US" w:eastAsia="zh-CN"/>
              </w:rPr>
              <w:t>不符合</w:t>
            </w:r>
            <w:r>
              <w:rPr>
                <w:rFonts w:hint="eastAsia" w:ascii="宋体" w:hAnsi="宋体"/>
                <w:kern w:val="0"/>
                <w:szCs w:val="21"/>
                <w:u w:val="none"/>
                <w:lang w:val="en-US" w:eastAsia="zh-CN"/>
              </w:rPr>
              <w:t>第二章“投标人须知前附表”第3.2.5项关于不平衡报价的要求（如有）。</w:t>
            </w:r>
          </w:p>
        </w:tc>
      </w:tr>
      <w:tr w14:paraId="28C781B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CBD52A">
            <w:pPr>
              <w:spacing w:line="400" w:lineRule="exact"/>
              <w:jc w:val="center"/>
              <w:rPr>
                <w:rFonts w:ascii="宋体" w:hAnsi="宋体"/>
                <w:szCs w:val="21"/>
              </w:rPr>
            </w:pPr>
          </w:p>
        </w:tc>
        <w:tc>
          <w:tcPr>
            <w:tcW w:w="1550" w:type="dxa"/>
            <w:vMerge w:val="continue"/>
            <w:vAlign w:val="center"/>
          </w:tcPr>
          <w:p w14:paraId="3EA5B992">
            <w:pPr>
              <w:spacing w:line="400" w:lineRule="exact"/>
              <w:jc w:val="center"/>
              <w:rPr>
                <w:rFonts w:ascii="宋体" w:hAnsi="宋体"/>
                <w:szCs w:val="21"/>
              </w:rPr>
            </w:pPr>
          </w:p>
        </w:tc>
        <w:tc>
          <w:tcPr>
            <w:tcW w:w="6861" w:type="dxa"/>
            <w:shd w:val="clear" w:color="auto" w:fill="auto"/>
            <w:vAlign w:val="top"/>
          </w:tcPr>
          <w:p w14:paraId="1CA7E113">
            <w:pPr>
              <w:spacing w:line="400" w:lineRule="exact"/>
              <w:ind w:firstLine="420" w:firstLineChars="200"/>
              <w:rPr>
                <w:rFonts w:ascii="宋体" w:hAnsi="宋体" w:eastAsia="宋体" w:cs="Times New Roman"/>
                <w:kern w:val="2"/>
                <w:sz w:val="21"/>
                <w:szCs w:val="21"/>
                <w:lang w:val="en-US" w:eastAsia="zh-CN" w:bidi="ar-SA"/>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0FBF22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0FE205">
            <w:pPr>
              <w:spacing w:line="400" w:lineRule="exact"/>
              <w:jc w:val="center"/>
              <w:rPr>
                <w:rFonts w:ascii="宋体" w:hAnsi="宋体"/>
                <w:szCs w:val="21"/>
              </w:rPr>
            </w:pPr>
          </w:p>
        </w:tc>
        <w:tc>
          <w:tcPr>
            <w:tcW w:w="1550" w:type="dxa"/>
            <w:vMerge w:val="continue"/>
            <w:vAlign w:val="center"/>
          </w:tcPr>
          <w:p w14:paraId="639C51FC">
            <w:pPr>
              <w:spacing w:line="400" w:lineRule="exact"/>
              <w:jc w:val="center"/>
              <w:rPr>
                <w:rFonts w:ascii="宋体" w:hAnsi="宋体"/>
                <w:szCs w:val="21"/>
              </w:rPr>
            </w:pPr>
          </w:p>
        </w:tc>
        <w:tc>
          <w:tcPr>
            <w:tcW w:w="6861" w:type="dxa"/>
            <w:shd w:val="clear" w:color="auto" w:fill="auto"/>
            <w:vAlign w:val="top"/>
          </w:tcPr>
          <w:p w14:paraId="7F022129">
            <w:pPr>
              <w:spacing w:line="400" w:lineRule="exact"/>
              <w:ind w:firstLine="420" w:firstLineChars="200"/>
              <w:rPr>
                <w:rFonts w:ascii="宋体" w:hAnsi="宋体" w:eastAsia="宋体" w:cs="Times New Roman"/>
                <w:kern w:val="2"/>
                <w:sz w:val="21"/>
                <w:szCs w:val="21"/>
                <w:lang w:val="en-US" w:eastAsia="zh-CN" w:bidi="ar-SA"/>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1F1B73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461E0473">
            <w:pPr>
              <w:spacing w:line="400" w:lineRule="exact"/>
              <w:jc w:val="center"/>
              <w:rPr>
                <w:rFonts w:ascii="宋体" w:hAnsi="宋体"/>
                <w:szCs w:val="21"/>
              </w:rPr>
            </w:pPr>
            <w:r>
              <w:rPr>
                <w:rFonts w:hint="eastAsia" w:ascii="宋体" w:hAnsi="宋体"/>
                <w:szCs w:val="21"/>
              </w:rPr>
              <w:t>其他</w:t>
            </w:r>
          </w:p>
        </w:tc>
        <w:tc>
          <w:tcPr>
            <w:tcW w:w="1550" w:type="dxa"/>
            <w:vAlign w:val="center"/>
          </w:tcPr>
          <w:p w14:paraId="089D8CEB">
            <w:pPr>
              <w:spacing w:line="400" w:lineRule="exact"/>
              <w:jc w:val="center"/>
              <w:rPr>
                <w:rFonts w:ascii="宋体" w:hAnsi="宋体"/>
                <w:szCs w:val="21"/>
              </w:rPr>
            </w:pPr>
          </w:p>
        </w:tc>
        <w:tc>
          <w:tcPr>
            <w:tcW w:w="6861" w:type="dxa"/>
          </w:tcPr>
          <w:p w14:paraId="1F33BE62">
            <w:pPr>
              <w:spacing w:line="400" w:lineRule="exact"/>
              <w:ind w:firstLine="420" w:firstLineChars="200"/>
              <w:rPr>
                <w:rFonts w:ascii="宋体" w:hAnsi="宋体"/>
                <w:i/>
                <w:szCs w:val="21"/>
              </w:rPr>
            </w:pPr>
            <w:r>
              <w:rPr>
                <w:rFonts w:hint="eastAsia" w:ascii="宋体" w:hAnsi="宋体"/>
                <w:i/>
                <w:szCs w:val="21"/>
              </w:rPr>
              <w:t>/</w:t>
            </w:r>
          </w:p>
        </w:tc>
      </w:tr>
    </w:tbl>
    <w:p w14:paraId="707FE06B">
      <w:pPr>
        <w:autoSpaceDE w:val="0"/>
        <w:autoSpaceDN w:val="0"/>
        <w:adjustRightInd w:val="0"/>
        <w:snapToGrid w:val="0"/>
        <w:spacing w:line="360" w:lineRule="auto"/>
        <w:jc w:val="left"/>
        <w:rPr>
          <w:rFonts w:ascii="宋体" w:hAnsi="宋体"/>
          <w:b/>
          <w:kern w:val="0"/>
          <w:sz w:val="20"/>
          <w:szCs w:val="20"/>
        </w:rPr>
      </w:pPr>
    </w:p>
    <w:p w14:paraId="01B53EEE"/>
    <w:p w14:paraId="213BE43D">
      <w:pPr>
        <w:rPr>
          <w:rFonts w:ascii="宋体" w:hAnsi="宋体"/>
          <w:snapToGrid w:val="0"/>
          <w:kern w:val="0"/>
        </w:rPr>
      </w:pPr>
      <w:bookmarkStart w:id="681" w:name="_Toc58860121"/>
      <w:r>
        <w:rPr>
          <w:rFonts w:ascii="宋体" w:hAnsi="宋体"/>
          <w:snapToGrid w:val="0"/>
          <w:kern w:val="0"/>
        </w:rPr>
        <w:br w:type="page"/>
      </w:r>
    </w:p>
    <w:bookmarkEnd w:id="681"/>
    <w:p w14:paraId="1E57A510">
      <w:pPr>
        <w:pStyle w:val="2"/>
        <w:spacing w:line="360" w:lineRule="auto"/>
        <w:jc w:val="center"/>
        <w:rPr>
          <w:rFonts w:ascii="宋体" w:hAnsi="宋体"/>
          <w:kern w:val="0"/>
        </w:rPr>
      </w:pPr>
      <w:bookmarkStart w:id="682" w:name="_Toc430530509"/>
      <w:bookmarkStart w:id="683" w:name="_Toc509218785"/>
      <w:bookmarkStart w:id="684" w:name="_Toc30403"/>
      <w:bookmarkStart w:id="685" w:name="_Toc10519"/>
      <w:r>
        <w:rPr>
          <w:rFonts w:hint="eastAsia" w:ascii="宋体" w:hAnsi="宋体"/>
          <w:kern w:val="0"/>
        </w:rPr>
        <w:t>第四章  合同条款及格式</w:t>
      </w:r>
      <w:bookmarkEnd w:id="682"/>
      <w:bookmarkEnd w:id="683"/>
      <w:bookmarkEnd w:id="684"/>
      <w:bookmarkEnd w:id="685"/>
    </w:p>
    <w:p w14:paraId="54BCB313"/>
    <w:p w14:paraId="662EB611">
      <w:r>
        <w:br w:type="page"/>
      </w:r>
    </w:p>
    <w:p w14:paraId="290BA609">
      <w:pPr>
        <w:rPr>
          <w:sz w:val="32"/>
          <w:szCs w:val="32"/>
        </w:rPr>
      </w:pPr>
    </w:p>
    <w:p w14:paraId="3EED6469">
      <w:pPr>
        <w:pStyle w:val="17"/>
        <w:rPr>
          <w:sz w:val="32"/>
          <w:szCs w:val="32"/>
        </w:rPr>
      </w:pPr>
    </w:p>
    <w:p w14:paraId="3431F260">
      <w:pPr>
        <w:jc w:val="center"/>
        <w:outlineLvl w:val="0"/>
      </w:pPr>
      <w:bookmarkStart w:id="686" w:name="_Toc14970"/>
      <w:bookmarkStart w:id="687" w:name="_Toc18773"/>
      <w:r>
        <w:rPr>
          <w:rFonts w:ascii="宋体" w:hAnsi="宋体"/>
          <w:b/>
          <w:bCs/>
          <w:kern w:val="0"/>
          <w:sz w:val="28"/>
          <w:szCs w:val="28"/>
        </w:rPr>
        <w:t>设备采购合同文本</w:t>
      </w:r>
      <w:bookmarkEnd w:id="686"/>
      <w:bookmarkEnd w:id="687"/>
    </w:p>
    <w:p w14:paraId="7B2C2BBB">
      <w:pPr>
        <w:rPr>
          <w:rFonts w:ascii="宋体" w:hAnsi="宋体"/>
          <w:sz w:val="44"/>
          <w:szCs w:val="44"/>
        </w:rPr>
      </w:pPr>
      <w:r>
        <w:rPr>
          <w:rFonts w:ascii="宋体" w:hAnsi="宋体"/>
        </w:rPr>
        <w:br w:type="page"/>
      </w:r>
      <w:bookmarkStart w:id="688" w:name="_Toc296890982"/>
      <w:bookmarkStart w:id="689" w:name="_Toc351203480"/>
      <w:bookmarkStart w:id="690" w:name="_Toc296503025"/>
    </w:p>
    <w:p w14:paraId="6896A37C">
      <w:pPr>
        <w:pStyle w:val="3"/>
        <w:spacing w:line="360" w:lineRule="auto"/>
        <w:jc w:val="center"/>
        <w:rPr>
          <w:rFonts w:ascii="宋体" w:hAnsi="宋体"/>
          <w:bCs w:val="0"/>
          <w:sz w:val="21"/>
          <w:szCs w:val="21"/>
        </w:rPr>
      </w:pPr>
      <w:bookmarkStart w:id="691" w:name="_Toc529388289"/>
      <w:bookmarkStart w:id="692" w:name="_Toc532377179"/>
      <w:bookmarkStart w:id="693" w:name="_Toc11011"/>
      <w:bookmarkStart w:id="694" w:name="_Toc6242"/>
      <w:bookmarkStart w:id="695" w:name="_Toc532375586"/>
      <w:bookmarkStart w:id="696" w:name="_Toc4392"/>
      <w:bookmarkStart w:id="697" w:name="_Toc351203632"/>
      <w:bookmarkStart w:id="698" w:name="_Toc267261701"/>
      <w:r>
        <w:rPr>
          <w:rFonts w:hint="eastAsia" w:ascii="宋体" w:hAnsi="宋体"/>
          <w:kern w:val="0"/>
          <w:sz w:val="28"/>
          <w:szCs w:val="28"/>
        </w:rPr>
        <w:t>第一节 通用合同条款</w:t>
      </w:r>
      <w:bookmarkEnd w:id="691"/>
      <w:bookmarkEnd w:id="692"/>
      <w:bookmarkEnd w:id="693"/>
      <w:bookmarkEnd w:id="694"/>
      <w:bookmarkEnd w:id="695"/>
      <w:bookmarkEnd w:id="696"/>
    </w:p>
    <w:p w14:paraId="760AC44E">
      <w:pPr>
        <w:pStyle w:val="97"/>
        <w:keepNext w:val="0"/>
        <w:keepLines w:val="0"/>
        <w:tabs>
          <w:tab w:val="left" w:pos="567"/>
        </w:tabs>
        <w:spacing w:before="156" w:after="156"/>
        <w:rPr>
          <w:rFonts w:eastAsia="宋体" w:cs="Times New Roman"/>
          <w:b/>
          <w:bCs/>
          <w:sz w:val="32"/>
          <w:szCs w:val="32"/>
        </w:rPr>
      </w:pPr>
      <w:bookmarkStart w:id="699" w:name="_Toc7639"/>
      <w:bookmarkStart w:id="700" w:name="_Toc13998"/>
      <w:bookmarkStart w:id="701" w:name="_Toc17423"/>
      <w:bookmarkStart w:id="702" w:name="_Toc19477"/>
      <w:bookmarkStart w:id="703" w:name="_Toc7119"/>
      <w:bookmarkStart w:id="704" w:name="_Toc2881580"/>
      <w:bookmarkStart w:id="705" w:name="_Toc31355"/>
      <w:r>
        <w:rPr>
          <w:rFonts w:hint="eastAsia" w:eastAsia="宋体" w:cs="Times New Roman"/>
          <w:b/>
          <w:bCs/>
          <w:sz w:val="32"/>
          <w:szCs w:val="32"/>
        </w:rPr>
        <w:t>1.一般约定</w:t>
      </w:r>
      <w:bookmarkEnd w:id="699"/>
      <w:bookmarkEnd w:id="700"/>
      <w:bookmarkEnd w:id="701"/>
      <w:bookmarkEnd w:id="702"/>
      <w:bookmarkEnd w:id="703"/>
      <w:bookmarkEnd w:id="704"/>
      <w:bookmarkEnd w:id="705"/>
    </w:p>
    <w:p w14:paraId="1619D2A2">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77B252B6">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0F1C035C">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40B9A1FC">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质量保证期服务计划，以及其他构成合同组成部分的文件。</w:t>
      </w:r>
    </w:p>
    <w:p w14:paraId="2C8817EA">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7C0A3DE7">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2FF5B537">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0035C0D9">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2933EB59">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47D876BF">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56505534">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技术服务和质量保证期服务计划：指卖方投标文件中的技术服务和质量保证期服务计划。</w:t>
      </w:r>
    </w:p>
    <w:p w14:paraId="62E1813B">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0027B05F">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0DA5CA43">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2C4D2417">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266E4D98">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买方：指与卖方签订合同协议书，购买合同设备和技术服务和质量保证期服务的当事人，及其合法继承人。</w:t>
      </w:r>
    </w:p>
    <w:p w14:paraId="70A397F5">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卖方：指与买方签订合同协议书，提供合同设备和技术服务和质量保证期服务的当事人，及其合法继承人。</w:t>
      </w:r>
    </w:p>
    <w:p w14:paraId="4F0986BE">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3B8300DD">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2BC4EFF5">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3D366365">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6A8FE7EA">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2DC0EE20">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5D7C0D9A">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7B22ADD3">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7C737288">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73FDC769">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69D7F8A9">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1D6B4C6E">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质量保证期服务：指在质量保证期内，卖方向买方提供的合同设备维护服务、咨询服务、技术指导、协助以及对出现故障的合同设备进行修理或更换的服务。</w:t>
      </w:r>
    </w:p>
    <w:p w14:paraId="385FD40E">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4F56EA7C">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546E893D">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2F93BC1B">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51A43492">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238199EF">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3DFB37F2">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699E1BBF">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719B709C">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733C0508">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609A078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1020B1F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515859B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4576035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5B6BF0B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56FF2FF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16E0F8F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4FBCFA5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1FDBF1A9">
      <w:pPr>
        <w:tabs>
          <w:tab w:val="left" w:pos="1134"/>
        </w:tabs>
        <w:spacing w:line="360" w:lineRule="auto"/>
        <w:ind w:firstLine="420" w:firstLineChars="200"/>
        <w:rPr>
          <w:rFonts w:ascii="宋体" w:hAnsi="宋体"/>
          <w:szCs w:val="21"/>
        </w:rPr>
      </w:pPr>
      <w:bookmarkStart w:id="706"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53D29A0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）技术服务和质量保证期服务计划；</w:t>
      </w:r>
    </w:p>
    <w:bookmarkEnd w:id="706"/>
    <w:p w14:paraId="516B591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1E453500">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600F0795">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3BA2BD04">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6D3A0CC8">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670935B0">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675D8377">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098966F7">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773FD96F">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67857101">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054D32F8">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在合同履行过程中，未经买方同意，不得修改共同投标协议。共同投标协议中关于联合体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7DA91461">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5A7FC798">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731903E2">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21B6E3FF">
      <w:pPr>
        <w:pStyle w:val="97"/>
        <w:keepNext w:val="0"/>
        <w:keepLines w:val="0"/>
        <w:tabs>
          <w:tab w:val="left" w:pos="567"/>
        </w:tabs>
        <w:spacing w:before="156" w:after="156"/>
        <w:rPr>
          <w:rFonts w:eastAsia="宋体" w:cs="Times New Roman"/>
          <w:b/>
          <w:bCs/>
          <w:sz w:val="32"/>
          <w:szCs w:val="32"/>
        </w:rPr>
      </w:pPr>
      <w:bookmarkStart w:id="707" w:name="_Toc3276"/>
      <w:bookmarkStart w:id="708" w:name="_Toc9091"/>
      <w:bookmarkStart w:id="709" w:name="_Toc2881581"/>
      <w:bookmarkStart w:id="710" w:name="_Toc56"/>
      <w:bookmarkStart w:id="711" w:name="_Toc15901"/>
      <w:bookmarkStart w:id="712" w:name="_Toc25460"/>
      <w:bookmarkStart w:id="713" w:name="_Toc12458"/>
      <w:r>
        <w:rPr>
          <w:rFonts w:hint="eastAsia" w:eastAsia="宋体" w:cs="Times New Roman"/>
          <w:b/>
          <w:bCs/>
          <w:sz w:val="32"/>
          <w:szCs w:val="32"/>
        </w:rPr>
        <w:t>2.合同范围</w:t>
      </w:r>
      <w:bookmarkEnd w:id="707"/>
      <w:bookmarkEnd w:id="708"/>
      <w:bookmarkEnd w:id="709"/>
      <w:bookmarkEnd w:id="710"/>
      <w:bookmarkEnd w:id="711"/>
      <w:bookmarkEnd w:id="712"/>
      <w:bookmarkEnd w:id="713"/>
    </w:p>
    <w:p w14:paraId="005580E3">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卖方应根据供货要求、中标设备技术性能指标的详细描述、技术服务和质量保证期服务计划等合同文件的约定向买方提供合同设备、技术服务和质量保证期服务。</w:t>
      </w:r>
    </w:p>
    <w:p w14:paraId="6B3E305F">
      <w:pPr>
        <w:pStyle w:val="97"/>
        <w:keepNext w:val="0"/>
        <w:keepLines w:val="0"/>
        <w:tabs>
          <w:tab w:val="left" w:pos="567"/>
        </w:tabs>
        <w:spacing w:before="156" w:after="156"/>
        <w:rPr>
          <w:rFonts w:eastAsia="宋体" w:cs="Times New Roman"/>
          <w:b/>
          <w:bCs/>
          <w:sz w:val="32"/>
          <w:szCs w:val="32"/>
        </w:rPr>
      </w:pPr>
      <w:bookmarkStart w:id="714" w:name="_Toc1924"/>
      <w:bookmarkStart w:id="715" w:name="_Toc22809"/>
      <w:bookmarkStart w:id="716" w:name="_Toc30953"/>
      <w:bookmarkStart w:id="717" w:name="_Toc9282"/>
      <w:bookmarkStart w:id="718" w:name="_Toc2881582"/>
      <w:bookmarkStart w:id="719" w:name="_Toc4892"/>
      <w:bookmarkStart w:id="720" w:name="_Toc31330"/>
      <w:r>
        <w:rPr>
          <w:rFonts w:hint="eastAsia" w:eastAsia="宋体" w:cs="Times New Roman"/>
          <w:b/>
          <w:bCs/>
          <w:sz w:val="32"/>
          <w:szCs w:val="32"/>
        </w:rPr>
        <w:t>3.合同价格与支付</w:t>
      </w:r>
      <w:bookmarkEnd w:id="714"/>
      <w:bookmarkEnd w:id="715"/>
      <w:bookmarkEnd w:id="716"/>
      <w:bookmarkEnd w:id="717"/>
      <w:bookmarkEnd w:id="718"/>
      <w:bookmarkEnd w:id="719"/>
      <w:bookmarkEnd w:id="720"/>
    </w:p>
    <w:p w14:paraId="4BD29749">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6902AD99">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26CABDDF">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4AE2CE15">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7A08CCB3">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3EA1DD66">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62B75AF5">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2F295F18">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6131D962">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506D713F">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119E664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04C5F32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390DFEB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68F1099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0208F923">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2D4A780D">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1CEC5761">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31E0E7C0">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1C277D7B">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32058B29">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19B87592">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54831510">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43CBFB67">
      <w:pPr>
        <w:pStyle w:val="97"/>
        <w:keepNext w:val="0"/>
        <w:keepLines w:val="0"/>
        <w:tabs>
          <w:tab w:val="left" w:pos="567"/>
        </w:tabs>
        <w:spacing w:before="156" w:after="156"/>
        <w:rPr>
          <w:rFonts w:eastAsia="宋体" w:cs="Times New Roman"/>
          <w:b/>
          <w:bCs/>
          <w:sz w:val="32"/>
          <w:szCs w:val="32"/>
        </w:rPr>
      </w:pPr>
      <w:bookmarkStart w:id="721" w:name="_Toc2881583"/>
      <w:bookmarkStart w:id="722" w:name="_Toc3886"/>
      <w:bookmarkStart w:id="723" w:name="_Toc20684"/>
      <w:bookmarkStart w:id="724" w:name="_Toc5960"/>
      <w:bookmarkStart w:id="725" w:name="_Toc32618"/>
      <w:bookmarkStart w:id="726" w:name="_Toc24979"/>
      <w:bookmarkStart w:id="727" w:name="_Toc12088"/>
      <w:r>
        <w:rPr>
          <w:rFonts w:hint="eastAsia" w:eastAsia="宋体" w:cs="Times New Roman"/>
          <w:b/>
          <w:bCs/>
          <w:sz w:val="32"/>
          <w:szCs w:val="32"/>
        </w:rPr>
        <w:t>4.监造及交货前检验</w:t>
      </w:r>
      <w:bookmarkEnd w:id="721"/>
      <w:bookmarkEnd w:id="722"/>
      <w:bookmarkEnd w:id="723"/>
      <w:bookmarkEnd w:id="724"/>
      <w:bookmarkEnd w:id="725"/>
      <w:bookmarkEnd w:id="726"/>
      <w:bookmarkEnd w:id="727"/>
    </w:p>
    <w:p w14:paraId="03786A2D">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3D8DE5F6">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07BBEF41">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4FD63EC5">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6932E135">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5FF69FB2">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135949A8">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636B6B46">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2AFF53F1">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20441387">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6EADE6C0">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207A433F">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0D728628">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7D915DD5">
      <w:pPr>
        <w:pStyle w:val="97"/>
        <w:keepNext w:val="0"/>
        <w:keepLines w:val="0"/>
        <w:tabs>
          <w:tab w:val="left" w:pos="567"/>
        </w:tabs>
        <w:spacing w:before="156" w:after="156"/>
        <w:rPr>
          <w:rFonts w:eastAsia="宋体" w:cs="Times New Roman"/>
          <w:b/>
          <w:bCs/>
          <w:sz w:val="32"/>
          <w:szCs w:val="32"/>
        </w:rPr>
      </w:pPr>
      <w:bookmarkStart w:id="728" w:name="_Toc1835"/>
      <w:bookmarkStart w:id="729" w:name="_Toc15764"/>
      <w:bookmarkStart w:id="730" w:name="_Toc27776"/>
      <w:bookmarkStart w:id="731" w:name="_Toc7682"/>
      <w:bookmarkStart w:id="732" w:name="_Toc12083"/>
      <w:bookmarkStart w:id="733" w:name="_Toc10432"/>
      <w:bookmarkStart w:id="734" w:name="_Toc2881584"/>
      <w:r>
        <w:rPr>
          <w:rFonts w:hint="eastAsia" w:eastAsia="宋体" w:cs="Times New Roman"/>
          <w:b/>
          <w:bCs/>
          <w:sz w:val="32"/>
          <w:szCs w:val="32"/>
        </w:rPr>
        <w:t>5.包装、标记、运输和交付</w:t>
      </w:r>
      <w:bookmarkEnd w:id="728"/>
      <w:bookmarkEnd w:id="729"/>
      <w:bookmarkEnd w:id="730"/>
      <w:bookmarkEnd w:id="731"/>
      <w:bookmarkEnd w:id="732"/>
      <w:bookmarkEnd w:id="733"/>
      <w:bookmarkEnd w:id="734"/>
    </w:p>
    <w:p w14:paraId="4CC9A226">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6E5E69B0">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370975A1">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00F28286">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72860AC5">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1B581B56">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1E1D6353">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687819A7">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627D05D7">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7155F1B4">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0926761D">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238DE36B">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155A5225">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450E19DA">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490293D1">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02ED87AE">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6D7ACE03">
      <w:pPr>
        <w:pStyle w:val="97"/>
        <w:keepNext w:val="0"/>
        <w:keepLines w:val="0"/>
        <w:tabs>
          <w:tab w:val="left" w:pos="567"/>
        </w:tabs>
        <w:spacing w:before="156" w:after="156"/>
        <w:rPr>
          <w:rFonts w:eastAsia="宋体" w:cs="Times New Roman"/>
          <w:b/>
          <w:bCs/>
          <w:sz w:val="32"/>
          <w:szCs w:val="32"/>
        </w:rPr>
      </w:pPr>
      <w:bookmarkStart w:id="735" w:name="_Toc8331"/>
      <w:bookmarkStart w:id="736" w:name="_Toc2881585"/>
      <w:bookmarkStart w:id="737" w:name="_Toc10483"/>
      <w:bookmarkStart w:id="738" w:name="_Toc20469"/>
      <w:bookmarkStart w:id="739" w:name="_Toc2751"/>
      <w:bookmarkStart w:id="740" w:name="_Toc19740"/>
      <w:bookmarkStart w:id="741" w:name="_Toc4077"/>
      <w:r>
        <w:rPr>
          <w:rFonts w:hint="eastAsia" w:eastAsia="宋体" w:cs="Times New Roman"/>
          <w:b/>
          <w:bCs/>
          <w:sz w:val="32"/>
          <w:szCs w:val="32"/>
        </w:rPr>
        <w:t>6.</w:t>
      </w:r>
      <w:bookmarkStart w:id="742" w:name="_Hlk2544388"/>
      <w:r>
        <w:rPr>
          <w:rFonts w:hint="eastAsia" w:eastAsia="宋体" w:cs="Times New Roman"/>
          <w:b/>
          <w:bCs/>
          <w:sz w:val="32"/>
          <w:szCs w:val="32"/>
        </w:rPr>
        <w:t>开箱检验、安装、调试、考核、验收</w:t>
      </w:r>
      <w:bookmarkEnd w:id="735"/>
      <w:bookmarkEnd w:id="736"/>
      <w:bookmarkEnd w:id="737"/>
      <w:bookmarkEnd w:id="738"/>
      <w:bookmarkEnd w:id="739"/>
      <w:bookmarkEnd w:id="740"/>
      <w:bookmarkEnd w:id="741"/>
      <w:bookmarkEnd w:id="742"/>
    </w:p>
    <w:p w14:paraId="1B3E44F4">
      <w:pPr>
        <w:tabs>
          <w:tab w:val="left" w:pos="1134"/>
        </w:tabs>
        <w:spacing w:line="360" w:lineRule="auto"/>
        <w:ind w:firstLine="420" w:firstLineChars="200"/>
        <w:rPr>
          <w:rFonts w:ascii="宋体" w:hAnsi="宋体"/>
          <w:szCs w:val="21"/>
        </w:rPr>
      </w:pPr>
      <w:bookmarkStart w:id="743" w:name="_Hlk2544430"/>
      <w:r>
        <w:rPr>
          <w:rFonts w:ascii="宋体" w:hAnsi="宋体"/>
          <w:szCs w:val="21"/>
        </w:rPr>
        <w:t xml:space="preserve">6.1 </w:t>
      </w:r>
      <w:r>
        <w:rPr>
          <w:rFonts w:hint="eastAsia" w:ascii="宋体" w:hAnsi="宋体"/>
          <w:szCs w:val="21"/>
        </w:rPr>
        <w:t>开箱检验</w:t>
      </w:r>
    </w:p>
    <w:p w14:paraId="3EE7F26C">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634BF26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744" w:name="_Hlk2544566"/>
      <w:r>
        <w:rPr>
          <w:rFonts w:hint="eastAsia" w:ascii="宋体" w:hAnsi="宋体"/>
          <w:szCs w:val="21"/>
        </w:rPr>
        <w:t>合同设备交付时</w:t>
      </w:r>
      <w:bookmarkEnd w:id="744"/>
      <w:r>
        <w:rPr>
          <w:rFonts w:hint="eastAsia" w:ascii="宋体" w:hAnsi="宋体"/>
          <w:szCs w:val="21"/>
        </w:rPr>
        <w:t>；</w:t>
      </w:r>
    </w:p>
    <w:p w14:paraId="739F12B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745" w:name="_Hlk2544586"/>
      <w:r>
        <w:rPr>
          <w:rFonts w:hint="eastAsia" w:ascii="宋体" w:hAnsi="宋体"/>
          <w:szCs w:val="21"/>
        </w:rPr>
        <w:t>合同设备交付后的一定期限内</w:t>
      </w:r>
      <w:bookmarkEnd w:id="745"/>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743"/>
    <w:p w14:paraId="389EB4C7">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3B8A0126">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385AD3E4">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0F7F9771">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2CE173B6">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6020E6A8">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693D9731">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ADE1CAC">
      <w:pPr>
        <w:tabs>
          <w:tab w:val="left" w:pos="1134"/>
        </w:tabs>
        <w:spacing w:line="360" w:lineRule="auto"/>
        <w:ind w:firstLine="420" w:firstLineChars="200"/>
        <w:rPr>
          <w:rFonts w:ascii="宋体" w:hAnsi="宋体"/>
          <w:szCs w:val="21"/>
        </w:rPr>
      </w:pPr>
      <w:r>
        <w:rPr>
          <w:rFonts w:ascii="宋体" w:hAnsi="宋体"/>
          <w:szCs w:val="21"/>
        </w:rPr>
        <w:t xml:space="preserve">6.2 </w:t>
      </w:r>
      <w:bookmarkStart w:id="746" w:name="_Hlk2545099"/>
      <w:r>
        <w:rPr>
          <w:rFonts w:hint="eastAsia" w:ascii="宋体" w:hAnsi="宋体"/>
          <w:szCs w:val="21"/>
        </w:rPr>
        <w:t>安装、调试</w:t>
      </w:r>
    </w:p>
    <w:p w14:paraId="35FEE593">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0EBA123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135AA63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746"/>
    <w:p w14:paraId="17A6A58E">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747" w:name="_Hlk2545657"/>
      <w:r>
        <w:rPr>
          <w:rFonts w:hint="eastAsia" w:ascii="宋体" w:hAnsi="宋体"/>
          <w:szCs w:val="21"/>
        </w:rPr>
        <w:t>安装、调试中合同设备运行需要的用水、用电、其他动力和原材料（如需要）等均由买方承担</w:t>
      </w:r>
      <w:bookmarkEnd w:id="747"/>
      <w:r>
        <w:rPr>
          <w:rFonts w:hint="eastAsia" w:ascii="宋体" w:hAnsi="宋体"/>
          <w:szCs w:val="21"/>
        </w:rPr>
        <w:t>。</w:t>
      </w:r>
    </w:p>
    <w:p w14:paraId="6F2A06CF">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3A542551">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4928607A">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2D0A102C">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761B3861">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0D4EDD9F">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2598E452">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757BE32B">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2CC6F078">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6703EB35">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C633243">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248BFE4C">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29A767CD">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645F42C">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14B50784">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7FEE0A06">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6A03756C">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21BCAA25">
      <w:pPr>
        <w:pStyle w:val="97"/>
        <w:keepNext w:val="0"/>
        <w:keepLines w:val="0"/>
        <w:tabs>
          <w:tab w:val="left" w:pos="567"/>
        </w:tabs>
        <w:spacing w:before="156" w:after="156"/>
        <w:rPr>
          <w:rFonts w:eastAsia="宋体" w:cs="Times New Roman"/>
          <w:b/>
          <w:bCs/>
          <w:sz w:val="32"/>
          <w:szCs w:val="32"/>
        </w:rPr>
      </w:pPr>
      <w:bookmarkStart w:id="748" w:name="_Toc27269"/>
      <w:bookmarkStart w:id="749" w:name="_Toc9440"/>
      <w:bookmarkStart w:id="750" w:name="_Toc2881586"/>
      <w:bookmarkStart w:id="751" w:name="_Toc24465"/>
      <w:bookmarkStart w:id="752" w:name="_Toc12705"/>
      <w:bookmarkStart w:id="753" w:name="_Toc21092"/>
      <w:bookmarkStart w:id="754" w:name="_Toc31630"/>
      <w:r>
        <w:rPr>
          <w:rFonts w:hint="eastAsia" w:eastAsia="宋体" w:cs="Times New Roman"/>
          <w:b/>
          <w:bCs/>
          <w:sz w:val="32"/>
          <w:szCs w:val="32"/>
        </w:rPr>
        <w:t>7.技术服务</w:t>
      </w:r>
      <w:bookmarkEnd w:id="748"/>
      <w:bookmarkEnd w:id="749"/>
      <w:bookmarkEnd w:id="750"/>
      <w:bookmarkEnd w:id="751"/>
      <w:bookmarkEnd w:id="752"/>
      <w:bookmarkEnd w:id="753"/>
      <w:bookmarkEnd w:id="754"/>
    </w:p>
    <w:p w14:paraId="5DD81539">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45B305FF">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7FF9DCC0">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2F96BF24">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452F98A0">
      <w:pPr>
        <w:pStyle w:val="97"/>
        <w:keepNext w:val="0"/>
        <w:keepLines w:val="0"/>
        <w:tabs>
          <w:tab w:val="left" w:pos="567"/>
        </w:tabs>
        <w:spacing w:before="156" w:after="156"/>
        <w:rPr>
          <w:rFonts w:eastAsia="宋体" w:cs="Times New Roman"/>
          <w:b/>
          <w:bCs/>
          <w:sz w:val="32"/>
          <w:szCs w:val="32"/>
        </w:rPr>
      </w:pPr>
      <w:bookmarkStart w:id="755" w:name="_Toc18451"/>
      <w:bookmarkStart w:id="756" w:name="_Toc27126"/>
      <w:bookmarkStart w:id="757" w:name="_Toc7127"/>
      <w:bookmarkStart w:id="758" w:name="_Toc22376"/>
      <w:bookmarkStart w:id="759" w:name="_Toc2881587"/>
      <w:bookmarkStart w:id="760" w:name="_Toc16938"/>
      <w:bookmarkStart w:id="761" w:name="_Toc22441"/>
      <w:r>
        <w:rPr>
          <w:rFonts w:hint="eastAsia" w:eastAsia="宋体" w:cs="Times New Roman"/>
          <w:b/>
          <w:bCs/>
          <w:sz w:val="32"/>
          <w:szCs w:val="32"/>
        </w:rPr>
        <w:t>8.质量保证期</w:t>
      </w:r>
      <w:bookmarkEnd w:id="755"/>
      <w:bookmarkEnd w:id="756"/>
      <w:bookmarkEnd w:id="757"/>
      <w:bookmarkEnd w:id="758"/>
      <w:bookmarkEnd w:id="759"/>
      <w:bookmarkEnd w:id="760"/>
      <w:bookmarkEnd w:id="761"/>
    </w:p>
    <w:p w14:paraId="4DFF1614">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4DFEE2F1">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质量保证期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4655240C">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4B54BACC">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0C8F072B">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6612B50A">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76B83837">
      <w:pPr>
        <w:pStyle w:val="97"/>
        <w:keepNext w:val="0"/>
        <w:keepLines w:val="0"/>
        <w:tabs>
          <w:tab w:val="left" w:pos="567"/>
        </w:tabs>
        <w:spacing w:before="156" w:after="156"/>
        <w:rPr>
          <w:rFonts w:eastAsia="宋体" w:cs="Times New Roman"/>
          <w:b/>
          <w:bCs/>
          <w:sz w:val="32"/>
          <w:szCs w:val="32"/>
        </w:rPr>
      </w:pPr>
      <w:bookmarkStart w:id="762" w:name="_Toc2881588"/>
      <w:bookmarkStart w:id="763" w:name="_Toc30016"/>
      <w:bookmarkStart w:id="764" w:name="_Toc10481"/>
      <w:bookmarkStart w:id="765" w:name="_Toc12830"/>
      <w:bookmarkStart w:id="766" w:name="_Toc1552"/>
      <w:bookmarkStart w:id="767" w:name="_Toc29594"/>
      <w:bookmarkStart w:id="768" w:name="_Toc6690"/>
      <w:r>
        <w:rPr>
          <w:rFonts w:hint="eastAsia" w:eastAsia="宋体" w:cs="Times New Roman"/>
          <w:b/>
          <w:bCs/>
          <w:sz w:val="32"/>
          <w:szCs w:val="32"/>
        </w:rPr>
        <w:t>9.质量保证期服务</w:t>
      </w:r>
      <w:bookmarkEnd w:id="762"/>
      <w:bookmarkEnd w:id="763"/>
      <w:bookmarkEnd w:id="764"/>
      <w:bookmarkEnd w:id="765"/>
      <w:bookmarkEnd w:id="766"/>
      <w:bookmarkEnd w:id="767"/>
      <w:bookmarkEnd w:id="768"/>
    </w:p>
    <w:p w14:paraId="1451924A">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卖方应为质量保证期服务配备充足的技术人员、工具和备件并保证提供的联系方式畅通。除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1865E18C">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如卖方技术人员需到合同设备现场进行质量保证期服务，则买方应免费为卖方技术人员提供工作条件及便利，包括但不限于必要的办公场所、技术资料及出入许可等。除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178A8856">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如果任何技术人员不合格，买方有权要求卖方撤换，因撤换而产生的费用应由卖方承担。在不影响质量保证期服务并且征得买方同意的条件下，卖方也可自负费用更换其技术人员。</w:t>
      </w:r>
    </w:p>
    <w:p w14:paraId="389D01DE">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另有约定外，卖方应就在施工现场进行质量保证期服务的情况进行记录，记载合同设备故障发生的时间、原因及解决情况等，由买方签字确认，并在质量保证期结束后提交给买方。</w:t>
      </w:r>
    </w:p>
    <w:p w14:paraId="7A5D6515">
      <w:pPr>
        <w:pStyle w:val="97"/>
        <w:keepNext w:val="0"/>
        <w:keepLines w:val="0"/>
        <w:tabs>
          <w:tab w:val="left" w:pos="567"/>
        </w:tabs>
        <w:spacing w:before="156" w:after="156"/>
        <w:rPr>
          <w:rFonts w:eastAsia="宋体" w:cs="Times New Roman"/>
          <w:b/>
          <w:bCs/>
          <w:sz w:val="32"/>
          <w:szCs w:val="32"/>
        </w:rPr>
      </w:pPr>
      <w:bookmarkStart w:id="769" w:name="_Toc15312"/>
      <w:bookmarkStart w:id="770" w:name="_Toc17161"/>
      <w:bookmarkStart w:id="771" w:name="_Toc27268"/>
      <w:bookmarkStart w:id="772" w:name="_Toc29560"/>
      <w:bookmarkStart w:id="773" w:name="_Toc2881589"/>
      <w:bookmarkStart w:id="774" w:name="_Toc29670"/>
      <w:bookmarkStart w:id="775" w:name="_Toc16356"/>
      <w:r>
        <w:rPr>
          <w:rFonts w:hint="eastAsia" w:eastAsia="宋体" w:cs="Times New Roman"/>
          <w:b/>
          <w:bCs/>
          <w:sz w:val="32"/>
          <w:szCs w:val="32"/>
        </w:rPr>
        <w:t>10.履约保证金</w:t>
      </w:r>
      <w:bookmarkEnd w:id="769"/>
      <w:bookmarkEnd w:id="770"/>
      <w:bookmarkEnd w:id="771"/>
      <w:bookmarkEnd w:id="772"/>
      <w:bookmarkEnd w:id="773"/>
      <w:bookmarkEnd w:id="774"/>
      <w:bookmarkEnd w:id="775"/>
    </w:p>
    <w:p w14:paraId="6BFBC2C0">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346B1DC9">
      <w:pPr>
        <w:pStyle w:val="97"/>
        <w:keepNext w:val="0"/>
        <w:keepLines w:val="0"/>
        <w:tabs>
          <w:tab w:val="left" w:pos="567"/>
        </w:tabs>
        <w:spacing w:before="156" w:after="156"/>
        <w:rPr>
          <w:rFonts w:eastAsia="宋体" w:cs="Times New Roman"/>
          <w:b/>
          <w:bCs/>
          <w:sz w:val="32"/>
          <w:szCs w:val="32"/>
        </w:rPr>
      </w:pPr>
      <w:bookmarkStart w:id="776" w:name="_Toc19274"/>
      <w:bookmarkStart w:id="777" w:name="_Toc23573"/>
      <w:bookmarkStart w:id="778" w:name="_Toc12371"/>
      <w:bookmarkStart w:id="779" w:name="_Toc32146"/>
      <w:bookmarkStart w:id="780" w:name="_Toc31004"/>
      <w:bookmarkStart w:id="781" w:name="_Toc19263"/>
      <w:bookmarkStart w:id="782" w:name="_Toc2881590"/>
      <w:r>
        <w:rPr>
          <w:rFonts w:hint="eastAsia" w:eastAsia="宋体" w:cs="Times New Roman"/>
          <w:b/>
          <w:bCs/>
          <w:sz w:val="32"/>
          <w:szCs w:val="32"/>
        </w:rPr>
        <w:t>11.保证</w:t>
      </w:r>
      <w:bookmarkEnd w:id="776"/>
      <w:bookmarkEnd w:id="777"/>
      <w:bookmarkEnd w:id="778"/>
      <w:bookmarkEnd w:id="779"/>
      <w:bookmarkEnd w:id="780"/>
      <w:bookmarkEnd w:id="781"/>
      <w:bookmarkEnd w:id="782"/>
    </w:p>
    <w:p w14:paraId="0C62805D">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39E3292E">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5AAFA8CB">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1FEB60D8">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23EF03EE">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2376838D">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14A173A5">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10DE35F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37CA1BD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5F9A6396">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40EB6DF3">
      <w:pPr>
        <w:pStyle w:val="97"/>
        <w:keepNext w:val="0"/>
        <w:keepLines w:val="0"/>
        <w:tabs>
          <w:tab w:val="left" w:pos="567"/>
        </w:tabs>
        <w:spacing w:before="156" w:after="156"/>
        <w:rPr>
          <w:rFonts w:eastAsia="宋体" w:cs="Times New Roman"/>
          <w:b/>
          <w:bCs/>
          <w:sz w:val="32"/>
          <w:szCs w:val="32"/>
        </w:rPr>
      </w:pPr>
      <w:bookmarkStart w:id="783" w:name="_Toc2881591"/>
      <w:bookmarkStart w:id="784" w:name="_Toc9929"/>
      <w:bookmarkStart w:id="785" w:name="_Toc32343"/>
      <w:bookmarkStart w:id="786" w:name="_Toc3192"/>
      <w:bookmarkStart w:id="787" w:name="_Toc16903"/>
      <w:bookmarkStart w:id="788" w:name="_Toc31552"/>
      <w:bookmarkStart w:id="789" w:name="_Toc16563"/>
      <w:r>
        <w:rPr>
          <w:rFonts w:hint="eastAsia" w:eastAsia="宋体" w:cs="Times New Roman"/>
          <w:b/>
          <w:bCs/>
          <w:sz w:val="32"/>
          <w:szCs w:val="32"/>
        </w:rPr>
        <w:t>12.知识产权</w:t>
      </w:r>
      <w:bookmarkEnd w:id="783"/>
      <w:bookmarkEnd w:id="784"/>
      <w:bookmarkEnd w:id="785"/>
      <w:bookmarkEnd w:id="786"/>
      <w:bookmarkEnd w:id="787"/>
      <w:bookmarkEnd w:id="788"/>
      <w:bookmarkEnd w:id="789"/>
    </w:p>
    <w:p w14:paraId="22E5D1CE">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65AE8D19">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7467D9EF">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4F20AE91">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33D5DD8C">
      <w:pPr>
        <w:pStyle w:val="97"/>
        <w:keepNext w:val="0"/>
        <w:keepLines w:val="0"/>
        <w:tabs>
          <w:tab w:val="left" w:pos="567"/>
        </w:tabs>
        <w:spacing w:before="156" w:after="156"/>
        <w:rPr>
          <w:rFonts w:eastAsia="宋体" w:cs="Times New Roman"/>
          <w:b/>
          <w:bCs/>
          <w:sz w:val="32"/>
          <w:szCs w:val="32"/>
        </w:rPr>
      </w:pPr>
      <w:bookmarkStart w:id="790" w:name="_Toc26033"/>
      <w:bookmarkStart w:id="791" w:name="_Toc18260"/>
      <w:bookmarkStart w:id="792" w:name="_Toc30790"/>
      <w:bookmarkStart w:id="793" w:name="_Toc14021"/>
      <w:bookmarkStart w:id="794" w:name="_Toc25811"/>
      <w:bookmarkStart w:id="795" w:name="_Toc2881592"/>
      <w:bookmarkStart w:id="796" w:name="_Toc19253"/>
      <w:r>
        <w:rPr>
          <w:rFonts w:hint="eastAsia" w:eastAsia="宋体" w:cs="Times New Roman"/>
          <w:b/>
          <w:bCs/>
          <w:sz w:val="32"/>
          <w:szCs w:val="32"/>
        </w:rPr>
        <w:t>13.保密</w:t>
      </w:r>
      <w:bookmarkEnd w:id="790"/>
      <w:bookmarkEnd w:id="791"/>
      <w:bookmarkEnd w:id="792"/>
      <w:bookmarkEnd w:id="793"/>
      <w:bookmarkEnd w:id="794"/>
      <w:bookmarkEnd w:id="795"/>
      <w:bookmarkEnd w:id="796"/>
    </w:p>
    <w:p w14:paraId="2EA11AC7">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758D12BD">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4014E3A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C6F705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5A35832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51F68A4C">
      <w:pPr>
        <w:pStyle w:val="97"/>
        <w:keepNext w:val="0"/>
        <w:keepLines w:val="0"/>
        <w:tabs>
          <w:tab w:val="left" w:pos="567"/>
        </w:tabs>
        <w:spacing w:before="156" w:after="156"/>
        <w:rPr>
          <w:rFonts w:eastAsia="宋体" w:cs="Times New Roman"/>
          <w:b/>
          <w:bCs/>
          <w:sz w:val="32"/>
          <w:szCs w:val="32"/>
        </w:rPr>
      </w:pPr>
      <w:bookmarkStart w:id="797" w:name="_Toc14501"/>
      <w:bookmarkStart w:id="798" w:name="_Toc4859"/>
      <w:bookmarkStart w:id="799" w:name="_Toc16422"/>
      <w:bookmarkStart w:id="800" w:name="_Toc1836"/>
      <w:bookmarkStart w:id="801" w:name="_Toc17398"/>
      <w:bookmarkStart w:id="802" w:name="_Toc15738"/>
      <w:bookmarkStart w:id="803" w:name="_Toc2881593"/>
      <w:r>
        <w:rPr>
          <w:rFonts w:hint="eastAsia" w:eastAsia="宋体" w:cs="Times New Roman"/>
          <w:b/>
          <w:bCs/>
          <w:sz w:val="32"/>
          <w:szCs w:val="32"/>
        </w:rPr>
        <w:t>14.违约责任</w:t>
      </w:r>
      <w:bookmarkEnd w:id="797"/>
      <w:bookmarkEnd w:id="798"/>
      <w:bookmarkEnd w:id="799"/>
      <w:bookmarkEnd w:id="800"/>
      <w:bookmarkEnd w:id="801"/>
      <w:bookmarkEnd w:id="802"/>
      <w:bookmarkEnd w:id="803"/>
    </w:p>
    <w:p w14:paraId="7A2478D9">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643D049B">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13E69E2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114F057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1F911C9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1D01AFF5">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64C8163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6B08BEA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4987E15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7CDDA9FD">
      <w:pPr>
        <w:pStyle w:val="97"/>
        <w:keepNext w:val="0"/>
        <w:keepLines w:val="0"/>
        <w:tabs>
          <w:tab w:val="left" w:pos="567"/>
        </w:tabs>
        <w:spacing w:before="156" w:after="156"/>
        <w:rPr>
          <w:rFonts w:eastAsia="宋体" w:cs="Times New Roman"/>
          <w:b/>
          <w:bCs/>
          <w:sz w:val="32"/>
          <w:szCs w:val="32"/>
        </w:rPr>
      </w:pPr>
      <w:bookmarkStart w:id="804" w:name="_Toc18597"/>
      <w:bookmarkStart w:id="805" w:name="_Toc14410"/>
      <w:bookmarkStart w:id="806" w:name="_Toc2881594"/>
      <w:bookmarkStart w:id="807" w:name="_Toc25260"/>
      <w:bookmarkStart w:id="808" w:name="_Toc31553"/>
      <w:bookmarkStart w:id="809" w:name="_Toc25536"/>
      <w:bookmarkStart w:id="810" w:name="_Toc15866"/>
      <w:r>
        <w:rPr>
          <w:rFonts w:hint="eastAsia" w:eastAsia="宋体" w:cs="Times New Roman"/>
          <w:b/>
          <w:bCs/>
          <w:sz w:val="32"/>
          <w:szCs w:val="32"/>
        </w:rPr>
        <w:t>15.合同的解除</w:t>
      </w:r>
      <w:bookmarkEnd w:id="804"/>
      <w:bookmarkEnd w:id="805"/>
      <w:bookmarkEnd w:id="806"/>
      <w:bookmarkEnd w:id="807"/>
      <w:bookmarkEnd w:id="808"/>
      <w:bookmarkEnd w:id="809"/>
      <w:bookmarkEnd w:id="810"/>
    </w:p>
    <w:p w14:paraId="5ECF3CC1">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4F5A9D0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62477C2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6B73814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4933136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477B258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A5AF20C">
      <w:pPr>
        <w:pStyle w:val="97"/>
        <w:keepNext w:val="0"/>
        <w:keepLines w:val="0"/>
        <w:tabs>
          <w:tab w:val="left" w:pos="567"/>
        </w:tabs>
        <w:spacing w:before="156" w:after="156"/>
        <w:rPr>
          <w:rFonts w:eastAsia="宋体" w:cs="Times New Roman"/>
          <w:b/>
          <w:bCs/>
          <w:sz w:val="32"/>
          <w:szCs w:val="32"/>
        </w:rPr>
      </w:pPr>
      <w:bookmarkStart w:id="811" w:name="_Toc1809"/>
      <w:bookmarkStart w:id="812" w:name="_Toc18669"/>
      <w:bookmarkStart w:id="813" w:name="_Toc4332"/>
      <w:bookmarkStart w:id="814" w:name="_Toc26267"/>
      <w:bookmarkStart w:id="815" w:name="_Toc28995"/>
      <w:bookmarkStart w:id="816" w:name="_Toc31448"/>
      <w:bookmarkStart w:id="817" w:name="_Toc2881595"/>
      <w:r>
        <w:rPr>
          <w:rFonts w:hint="eastAsia" w:eastAsia="宋体" w:cs="Times New Roman"/>
          <w:b/>
          <w:bCs/>
          <w:sz w:val="32"/>
          <w:szCs w:val="32"/>
        </w:rPr>
        <w:t>16.不可抗力</w:t>
      </w:r>
      <w:bookmarkEnd w:id="811"/>
      <w:bookmarkEnd w:id="812"/>
      <w:bookmarkEnd w:id="813"/>
      <w:bookmarkEnd w:id="814"/>
      <w:bookmarkEnd w:id="815"/>
      <w:bookmarkEnd w:id="816"/>
      <w:bookmarkEnd w:id="817"/>
    </w:p>
    <w:p w14:paraId="6E049FEE">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42786B0A">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20AF48F5">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7F8EAF2C">
      <w:pPr>
        <w:pStyle w:val="97"/>
        <w:keepNext w:val="0"/>
        <w:keepLines w:val="0"/>
        <w:tabs>
          <w:tab w:val="left" w:pos="567"/>
        </w:tabs>
        <w:spacing w:before="156" w:after="156"/>
        <w:rPr>
          <w:rFonts w:eastAsia="宋体" w:cs="Times New Roman"/>
          <w:b/>
          <w:bCs/>
          <w:sz w:val="32"/>
          <w:szCs w:val="32"/>
        </w:rPr>
      </w:pPr>
      <w:bookmarkStart w:id="818" w:name="_Toc10377"/>
      <w:bookmarkStart w:id="819" w:name="_Toc8951"/>
      <w:bookmarkStart w:id="820" w:name="_Toc2881596"/>
      <w:bookmarkStart w:id="821" w:name="_Toc8452"/>
      <w:bookmarkStart w:id="822" w:name="_Toc20272"/>
      <w:bookmarkStart w:id="823" w:name="_Toc19430"/>
      <w:bookmarkStart w:id="824" w:name="_Toc5981"/>
      <w:r>
        <w:rPr>
          <w:rFonts w:hint="eastAsia" w:eastAsia="宋体" w:cs="Times New Roman"/>
          <w:b/>
          <w:bCs/>
          <w:sz w:val="32"/>
          <w:szCs w:val="32"/>
        </w:rPr>
        <w:t>17.争议的解决</w:t>
      </w:r>
      <w:bookmarkEnd w:id="818"/>
      <w:bookmarkEnd w:id="819"/>
      <w:bookmarkEnd w:id="820"/>
      <w:bookmarkEnd w:id="821"/>
      <w:bookmarkEnd w:id="822"/>
      <w:bookmarkEnd w:id="823"/>
      <w:bookmarkEnd w:id="824"/>
    </w:p>
    <w:p w14:paraId="1FE338D3">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6B07CAA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24F60D89">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0E720256">
      <w:pPr>
        <w:bidi w:val="0"/>
        <w:rPr>
          <w:lang w:val="zh-CN"/>
        </w:rPr>
      </w:pPr>
      <w:r>
        <w:rPr>
          <w:rFonts w:hint="eastAsia"/>
          <w:lang w:val="zh-CN"/>
        </w:rPr>
        <w:br w:type="page"/>
      </w:r>
    </w:p>
    <w:p w14:paraId="46D04E3F">
      <w:pPr>
        <w:pStyle w:val="3"/>
        <w:spacing w:line="360" w:lineRule="auto"/>
        <w:jc w:val="center"/>
        <w:rPr>
          <w:rFonts w:ascii="宋体" w:hAnsi="宋体"/>
          <w:kern w:val="0"/>
          <w:sz w:val="28"/>
          <w:szCs w:val="28"/>
        </w:rPr>
      </w:pPr>
      <w:bookmarkStart w:id="825" w:name="_Toc532377320"/>
      <w:bookmarkStart w:id="826" w:name="_Toc532375607"/>
      <w:bookmarkStart w:id="827" w:name="_Toc24022"/>
      <w:bookmarkStart w:id="828" w:name="_Toc529388290"/>
      <w:bookmarkStart w:id="829" w:name="_Toc16800"/>
      <w:bookmarkStart w:id="830" w:name="_Toc22691"/>
      <w:r>
        <w:rPr>
          <w:rFonts w:hint="eastAsia" w:ascii="宋体" w:hAnsi="宋体"/>
          <w:kern w:val="0"/>
          <w:sz w:val="28"/>
          <w:szCs w:val="28"/>
        </w:rPr>
        <w:t>第二节 专用合同条款</w:t>
      </w:r>
      <w:bookmarkEnd w:id="825"/>
      <w:bookmarkEnd w:id="826"/>
      <w:bookmarkEnd w:id="827"/>
      <w:bookmarkEnd w:id="828"/>
      <w:bookmarkEnd w:id="829"/>
      <w:bookmarkEnd w:id="830"/>
    </w:p>
    <w:p w14:paraId="405698C9">
      <w:pPr>
        <w:pStyle w:val="97"/>
        <w:keepNext w:val="0"/>
        <w:keepLines w:val="0"/>
        <w:tabs>
          <w:tab w:val="left" w:pos="567"/>
        </w:tabs>
        <w:spacing w:before="156" w:after="156"/>
        <w:rPr>
          <w:rFonts w:eastAsia="宋体" w:cs="Times New Roman"/>
          <w:b/>
          <w:bCs/>
          <w:sz w:val="32"/>
          <w:szCs w:val="32"/>
        </w:rPr>
      </w:pPr>
      <w:bookmarkStart w:id="831" w:name="baidusnap3"/>
      <w:bookmarkEnd w:id="831"/>
      <w:bookmarkStart w:id="832" w:name="baidusnap7"/>
      <w:bookmarkEnd w:id="832"/>
      <w:bookmarkStart w:id="833" w:name="_Toc381358675"/>
      <w:bookmarkStart w:id="834" w:name="_Toc255494563"/>
      <w:bookmarkStart w:id="835" w:name="_Toc21206"/>
      <w:bookmarkStart w:id="836" w:name="_Toc27170"/>
      <w:bookmarkStart w:id="837" w:name="_Toc10484"/>
      <w:bookmarkStart w:id="838" w:name="_Toc218049013"/>
      <w:bookmarkStart w:id="839" w:name="_Toc218048833"/>
      <w:bookmarkStart w:id="840" w:name="_Toc531098981"/>
      <w:bookmarkStart w:id="841" w:name="_Toc12796"/>
      <w:bookmarkStart w:id="842" w:name="_Toc217443411"/>
      <w:bookmarkStart w:id="843" w:name="_Toc27196"/>
      <w:bookmarkStart w:id="844" w:name="_Toc256955766"/>
      <w:bookmarkStart w:id="845" w:name="_Toc2881827"/>
      <w:bookmarkStart w:id="846" w:name="_Toc375218810"/>
      <w:bookmarkStart w:id="847" w:name="_Toc29901"/>
      <w:bookmarkStart w:id="848" w:name="_Toc138323411"/>
      <w:bookmarkStart w:id="849" w:name="_Toc138638817"/>
      <w:bookmarkStart w:id="850" w:name="_Toc153629149"/>
      <w:bookmarkStart w:id="851" w:name="_Toc139194405"/>
      <w:bookmarkStart w:id="852" w:name="_Toc152696792"/>
      <w:bookmarkStart w:id="853" w:name="_Toc153629207"/>
      <w:bookmarkStart w:id="854" w:name="_Toc153270596"/>
      <w:bookmarkStart w:id="855" w:name="_Toc31567"/>
      <w:bookmarkStart w:id="856" w:name="_Toc15767"/>
      <w:r>
        <w:rPr>
          <w:rFonts w:hint="eastAsia" w:eastAsia="宋体" w:cs="Times New Roman"/>
          <w:b/>
          <w:bCs/>
          <w:sz w:val="32"/>
          <w:szCs w:val="32"/>
        </w:rPr>
        <w:t>1. 一般规定</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14:paraId="55301EF3">
      <w:pPr>
        <w:spacing w:line="360" w:lineRule="auto"/>
        <w:ind w:firstLine="420" w:firstLineChars="200"/>
        <w:rPr>
          <w:rFonts w:ascii="宋体" w:hAnsi="宋体"/>
          <w:szCs w:val="21"/>
        </w:rPr>
      </w:pPr>
      <w:bookmarkStart w:id="857"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857"/>
    </w:p>
    <w:p w14:paraId="32203881">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192479BE">
      <w:pPr>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hint="eastAsia" w:ascii="宋体" w:hAnsi="宋体" w:cs="宋体"/>
          <w:snapToGrid w:val="0"/>
          <w:kern w:val="0"/>
          <w:szCs w:val="21"/>
          <w:u w:val="single"/>
        </w:rPr>
        <w:t>乌江涪陵榨菜绿色智能化生产基地(一期)项目</w:t>
      </w:r>
      <w:r>
        <w:rPr>
          <w:rFonts w:hint="eastAsia" w:ascii="宋体" w:hAnsi="宋体" w:cs="Arial"/>
          <w:szCs w:val="21"/>
        </w:rPr>
        <w:t>。</w:t>
      </w:r>
    </w:p>
    <w:p w14:paraId="275F2F70">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宋体"/>
          <w:szCs w:val="21"/>
          <w:u w:val="single"/>
        </w:rPr>
        <w:t>重庆市涪陵区马鞍街道人和社区</w:t>
      </w:r>
      <w:r>
        <w:rPr>
          <w:rFonts w:hint="eastAsia" w:ascii="宋体" w:hAnsi="宋体" w:cs="Arial"/>
          <w:szCs w:val="21"/>
        </w:rPr>
        <w:t>。</w:t>
      </w:r>
    </w:p>
    <w:p w14:paraId="09ABA51F">
      <w:pPr>
        <w:spacing w:line="360" w:lineRule="auto"/>
        <w:ind w:firstLine="420" w:firstLineChars="200"/>
        <w:rPr>
          <w:rFonts w:ascii="宋体" w:hAnsi="宋体"/>
          <w:szCs w:val="21"/>
        </w:rPr>
      </w:pPr>
      <w:bookmarkStart w:id="858" w:name="_Toc531098983"/>
      <w:r>
        <w:rPr>
          <w:rFonts w:ascii="宋体" w:hAnsi="宋体"/>
          <w:szCs w:val="21"/>
        </w:rPr>
        <w:t xml:space="preserve">1.3 </w:t>
      </w:r>
      <w:r>
        <w:rPr>
          <w:rFonts w:hint="eastAsia" w:ascii="宋体" w:hAnsi="宋体"/>
          <w:szCs w:val="21"/>
        </w:rPr>
        <w:t>合同文件的优先顺序</w:t>
      </w:r>
      <w:bookmarkEnd w:id="858"/>
    </w:p>
    <w:p w14:paraId="18EA4A0A">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6F2728D0">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4C55A2D5">
      <w:pPr>
        <w:tabs>
          <w:tab w:val="left" w:pos="1134"/>
        </w:tabs>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0C54952E">
      <w:pPr>
        <w:tabs>
          <w:tab w:val="left" w:pos="1134"/>
        </w:tabs>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3EBCA59">
      <w:pPr>
        <w:tabs>
          <w:tab w:val="left" w:pos="1134"/>
        </w:tabs>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7BE7A7F">
      <w:pPr>
        <w:tabs>
          <w:tab w:val="left" w:pos="1134"/>
        </w:tabs>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516E1C86">
      <w:pPr>
        <w:tabs>
          <w:tab w:val="left" w:pos="1134"/>
        </w:tabs>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084917FA">
      <w:pPr>
        <w:tabs>
          <w:tab w:val="left" w:pos="1134"/>
        </w:tabs>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77297662">
      <w:pPr>
        <w:tabs>
          <w:tab w:val="left" w:pos="1134"/>
        </w:tabs>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0CAF8005">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43CF0161">
      <w:pPr>
        <w:pStyle w:val="97"/>
        <w:keepNext w:val="0"/>
        <w:keepLines w:val="0"/>
        <w:tabs>
          <w:tab w:val="left" w:pos="567"/>
        </w:tabs>
        <w:spacing w:before="156" w:after="156"/>
        <w:rPr>
          <w:rFonts w:eastAsia="宋体" w:cs="Times New Roman"/>
          <w:b/>
          <w:bCs/>
          <w:sz w:val="32"/>
          <w:szCs w:val="32"/>
        </w:rPr>
      </w:pPr>
      <w:bookmarkStart w:id="859" w:name="_Toc24363"/>
      <w:bookmarkStart w:id="860" w:name="_Toc1168"/>
      <w:bookmarkStart w:id="861" w:name="_Toc17351"/>
      <w:bookmarkStart w:id="862" w:name="_Toc531098984"/>
      <w:bookmarkStart w:id="863" w:name="_Toc2859382"/>
      <w:bookmarkStart w:id="864" w:name="_Toc23081"/>
      <w:bookmarkStart w:id="865" w:name="_Toc18439"/>
      <w:bookmarkStart w:id="866" w:name="_Toc19197"/>
      <w:r>
        <w:rPr>
          <w:rFonts w:hint="eastAsia" w:eastAsia="宋体" w:cs="Times New Roman"/>
          <w:b/>
          <w:bCs/>
          <w:sz w:val="32"/>
          <w:szCs w:val="32"/>
        </w:rPr>
        <w:t>3. 合同价格与支付</w:t>
      </w:r>
      <w:bookmarkEnd w:id="859"/>
      <w:bookmarkEnd w:id="860"/>
      <w:bookmarkEnd w:id="861"/>
      <w:bookmarkEnd w:id="862"/>
      <w:bookmarkEnd w:id="863"/>
      <w:bookmarkEnd w:id="864"/>
      <w:bookmarkEnd w:id="865"/>
      <w:bookmarkEnd w:id="866"/>
    </w:p>
    <w:p w14:paraId="7774BD9A">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68E0DE6C">
      <w:pPr>
        <w:tabs>
          <w:tab w:val="left" w:pos="1134"/>
        </w:tabs>
        <w:spacing w:line="360" w:lineRule="auto"/>
        <w:ind w:firstLine="420"/>
        <w:rPr>
          <w:rFonts w:ascii="宋体" w:hAnsi="宋体"/>
          <w:szCs w:val="21"/>
          <w:u w:val="single"/>
        </w:rPr>
      </w:pPr>
      <w:r>
        <w:rPr>
          <w:rFonts w:ascii="宋体" w:hAnsi="宋体"/>
          <w:szCs w:val="21"/>
        </w:rPr>
        <w:t xml:space="preserve">3.1.2 </w:t>
      </w:r>
      <w:r>
        <w:rPr>
          <w:rFonts w:hint="eastAsia" w:ascii="宋体" w:hAnsi="宋体"/>
          <w:szCs w:val="21"/>
        </w:rPr>
        <w:t>签约合同价的约定：</w:t>
      </w:r>
    </w:p>
    <w:p w14:paraId="4676CEC2">
      <w:pPr>
        <w:tabs>
          <w:tab w:val="left" w:pos="1134"/>
        </w:tabs>
        <w:spacing w:line="360" w:lineRule="auto"/>
        <w:ind w:firstLine="420"/>
        <w:rPr>
          <w:rFonts w:ascii="宋体" w:hAnsi="宋体" w:cs="宋体"/>
          <w:szCs w:val="21"/>
        </w:rPr>
      </w:pPr>
      <w:r>
        <w:rPr>
          <w:rFonts w:hint="eastAsia" w:ascii="宋体" w:hAnsi="宋体" w:cs="宋体"/>
          <w:szCs w:val="21"/>
        </w:rPr>
        <w:t>（1）本合同为总价包干合同；除合同约定扣除违约金的情况为外，合同价不调整。</w:t>
      </w:r>
    </w:p>
    <w:p w14:paraId="56E6C636">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合同价款包含了完成合同全部内容，如果有任何遗漏，均被视为卖方已经在合同价中考虑。合同价包含设备费用和设备到项目施工现场、落地初验、转运、仓储、安装、验收合格及质量保证期的各项费用等相关费用。包括但不限于所有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6E4EE85F">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64356DC9">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（3）合同实施期间，导致卖方人工、材料、机械设备窝工及相关损失的包含在签约合同价中。</w:t>
      </w:r>
    </w:p>
    <w:p w14:paraId="70C199CC">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E3628E2">
      <w:pPr>
        <w:tabs>
          <w:tab w:val="left" w:pos="1134"/>
        </w:tabs>
        <w:spacing w:line="360" w:lineRule="auto"/>
        <w:ind w:firstLine="420" w:firstLineChars="200"/>
        <w:rPr>
          <w:rFonts w:ascii="宋体" w:hAnsi="宋体" w:cs="宋体"/>
          <w:szCs w:val="21"/>
        </w:rPr>
      </w:pPr>
      <w:r>
        <w:rPr>
          <w:rFonts w:hint="eastAsia" w:ascii="宋体" w:hAnsi="宋体" w:cs="宋体"/>
          <w:szCs w:val="21"/>
        </w:rPr>
        <w:t>3.1.3 合同价格形式</w:t>
      </w:r>
    </w:p>
    <w:p w14:paraId="0ECB5706">
      <w:pPr>
        <w:tabs>
          <w:tab w:val="left" w:pos="1134"/>
        </w:tabs>
        <w:spacing w:line="360" w:lineRule="auto"/>
        <w:ind w:firstLine="420"/>
        <w:rPr>
          <w:rFonts w:ascii="宋体" w:hAnsi="宋体" w:cs="宋体"/>
          <w:szCs w:val="21"/>
        </w:rPr>
      </w:pPr>
      <w:r>
        <w:rPr>
          <w:rFonts w:hint="eastAsia" w:ascii="宋体" w:hAnsi="宋体" w:cs="宋体"/>
          <w:szCs w:val="21"/>
        </w:rPr>
        <w:t>本合同价格形式采用以下形式：</w:t>
      </w:r>
    </w:p>
    <w:p w14:paraId="29D62A64">
      <w:pPr>
        <w:tabs>
          <w:tab w:val="left" w:pos="1134"/>
        </w:tabs>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（1）固定总价形式：合同价格=签约合同价-卖方减价金额或向买方支付的补偿金-违约金或赔偿金±合同变更金额。</w:t>
      </w:r>
    </w:p>
    <w:p w14:paraId="549AB534">
      <w:pPr>
        <w:tabs>
          <w:tab w:val="left" w:pos="1134"/>
        </w:tabs>
        <w:spacing w:line="360" w:lineRule="auto"/>
        <w:ind w:firstLine="420"/>
        <w:rPr>
          <w:rFonts w:ascii="宋体" w:hAnsi="宋体"/>
          <w:color w:val="000000" w:themeColor="text1"/>
          <w:szCs w:val="21"/>
          <w:u w:val="single"/>
          <w14:textFill>
            <w14:solidFill>
              <w14:schemeClr w14:val="tx1"/>
            </w14:solidFill>
          </w14:textFill>
        </w:rPr>
      </w:pPr>
      <w:r>
        <w:rPr>
          <w:rFonts w:hint="eastAsia" w:ascii="宋体" w:hAnsi="宋体" w:cs="宋体"/>
          <w:color w:val="000000" w:themeColor="text1"/>
          <w:szCs w:val="21"/>
          <w14:textFill>
            <w14:solidFill>
              <w14:schemeClr w14:val="tx1"/>
            </w14:solidFill>
          </w14:textFill>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olor w:val="000000" w:themeColor="text1"/>
          <w:szCs w:val="21"/>
          <w:u w:val="single"/>
          <w:lang w:val="en-US" w:eastAsia="zh-CN"/>
          <w14:textFill>
            <w14:solidFill>
              <w14:schemeClr w14:val="tx1"/>
            </w14:solidFill>
          </w14:textFill>
        </w:rPr>
        <w:t>2</w:t>
      </w:r>
      <w:r>
        <w:rPr>
          <w:rFonts w:hint="eastAsia" w:ascii="宋体" w:hAnsi="宋体" w:cs="宋体"/>
          <w:color w:val="000000" w:themeColor="text1"/>
          <w:szCs w:val="21"/>
          <w:u w:val="single"/>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范围以内的不予调整，增加（减少</w:t>
      </w:r>
      <w:r>
        <w:rPr>
          <w:rFonts w:hint="eastAsia" w:ascii="宋体" w:hAnsi="宋体" w:cs="宋体"/>
          <w:color w:val="000000" w:themeColor="text1"/>
          <w:szCs w:val="21"/>
          <w:u w:val="single"/>
          <w14:textFill>
            <w14:solidFill>
              <w14:schemeClr w14:val="tx1"/>
            </w14:solidFill>
          </w14:textFill>
        </w:rPr>
        <w:t>）1%</w:t>
      </w:r>
      <w:r>
        <w:rPr>
          <w:rFonts w:hint="eastAsia" w:ascii="宋体" w:hAnsi="宋体" w:cs="宋体"/>
          <w:color w:val="000000" w:themeColor="text1"/>
          <w:szCs w:val="21"/>
          <w14:textFill>
            <w14:solidFill>
              <w14:schemeClr w14:val="tx1"/>
            </w14:solidFill>
          </w14:textFill>
        </w:rPr>
        <w:t>范围以外部分据实进行调整，但调整后最终总价不超过买方招标时发布的最高限价。</w:t>
      </w:r>
    </w:p>
    <w:p w14:paraId="4E267A42">
      <w:pPr>
        <w:tabs>
          <w:tab w:val="left" w:pos="1134"/>
        </w:tabs>
        <w:spacing w:line="360" w:lineRule="auto"/>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3.2</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合同价款的支付</w:t>
      </w:r>
    </w:p>
    <w:p w14:paraId="417C7C8D">
      <w:pPr>
        <w:spacing w:line="360" w:lineRule="auto"/>
        <w:ind w:firstLine="420" w:firstLineChars="200"/>
        <w:jc w:val="left"/>
        <w:rPr>
          <w:rFonts w:ascii="宋体" w:hAnsi="宋体"/>
          <w:szCs w:val="21"/>
        </w:rPr>
      </w:pPr>
      <w:r>
        <w:rPr>
          <w:rFonts w:hint="eastAsia" w:ascii="宋体" w:hAnsi="宋体"/>
          <w:szCs w:val="21"/>
        </w:rPr>
        <w:t>合同价款支付的约定：</w:t>
      </w:r>
    </w:p>
    <w:p w14:paraId="1C109D9F">
      <w:pPr>
        <w:spacing w:line="360" w:lineRule="auto"/>
        <w:ind w:firstLine="420" w:firstLineChars="200"/>
        <w:jc w:val="left"/>
        <w:rPr>
          <w:rFonts w:ascii="宋体" w:hAnsi="宋体" w:cs="宋体"/>
          <w:szCs w:val="21"/>
        </w:rPr>
      </w:pPr>
      <w:r>
        <w:rPr>
          <w:rFonts w:hint="eastAsia" w:ascii="宋体" w:hAnsi="宋体" w:cs="宋体"/>
          <w:szCs w:val="21"/>
        </w:rPr>
        <w:t>3.2.1预付款</w:t>
      </w:r>
    </w:p>
    <w:p w14:paraId="447BA7B1">
      <w:pPr>
        <w:numPr>
          <w:ilvl w:val="0"/>
          <w:numId w:val="0"/>
        </w:numPr>
        <w:spacing w:line="360" w:lineRule="auto"/>
        <w:ind w:leftChars="200"/>
        <w:jc w:val="left"/>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lang w:eastAsia="zh-CN"/>
          <w14:textFill>
            <w14:solidFill>
              <w14:schemeClr w14:val="tx1"/>
            </w14:solidFill>
          </w14:textFill>
        </w:rPr>
        <w:t>（</w:t>
      </w:r>
      <w:r>
        <w:rPr>
          <w:rFonts w:hint="eastAsia" w:ascii="宋体" w:hAnsi="宋体" w:eastAsia="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预付款支付比例或金额：签约合同价的</w:t>
      </w:r>
      <w:r>
        <w:rPr>
          <w:rFonts w:hint="eastAsia" w:ascii="宋体" w:hAnsi="宋体" w:eastAsia="宋体" w:cs="宋体"/>
          <w:color w:val="000000" w:themeColor="text1"/>
          <w:szCs w:val="21"/>
          <w:highlight w:val="none"/>
          <w:u w:val="single"/>
          <w14:textFill>
            <w14:solidFill>
              <w14:schemeClr w14:val="tx1"/>
            </w14:solidFill>
          </w14:textFill>
        </w:rPr>
        <w:t xml:space="preserve"> </w:t>
      </w:r>
      <w:r>
        <w:rPr>
          <w:rFonts w:hint="eastAsia" w:ascii="宋体" w:hAnsi="宋体" w:eastAsia="宋体" w:cs="宋体"/>
          <w:color w:val="000000" w:themeColor="text1"/>
          <w:highlight w:val="none"/>
          <w:u w:val="single"/>
          <w14:textFill>
            <w14:solidFill>
              <w14:schemeClr w14:val="tx1"/>
            </w14:solidFill>
          </w14:textFill>
        </w:rPr>
        <w:t>30 %</w:t>
      </w:r>
      <w:r>
        <w:rPr>
          <w:rFonts w:hint="eastAsia" w:ascii="宋体" w:hAnsi="宋体" w:eastAsia="宋体" w:cs="宋体"/>
          <w:color w:val="000000" w:themeColor="text1"/>
          <w:szCs w:val="21"/>
          <w:highlight w:val="none"/>
          <w14:textFill>
            <w14:solidFill>
              <w14:schemeClr w14:val="tx1"/>
            </w14:solidFill>
          </w14:textFill>
        </w:rPr>
        <w:t>。</w:t>
      </w:r>
    </w:p>
    <w:p w14:paraId="56DCFD5A">
      <w:pPr>
        <w:numPr>
          <w:ilvl w:val="0"/>
          <w:numId w:val="0"/>
        </w:numPr>
        <w:spacing w:line="360" w:lineRule="auto"/>
        <w:ind w:leftChars="200"/>
        <w:jc w:val="left"/>
        <w:rPr>
          <w:rFonts w:hint="eastAsia" w:ascii="宋体" w:hAnsi="宋体" w:eastAsia="宋体" w:cs="宋体"/>
          <w:color w:val="000000" w:themeColor="text1"/>
          <w:kern w:val="0"/>
          <w:szCs w:val="21"/>
          <w:highlight w:val="none"/>
          <w:lang w:bidi="ar"/>
          <w14:textFill>
            <w14:solidFill>
              <w14:schemeClr w14:val="tx1"/>
            </w14:solidFill>
          </w14:textFill>
        </w:rPr>
      </w:pPr>
      <w:r>
        <w:rPr>
          <w:rFonts w:hint="eastAsia" w:ascii="宋体" w:hAnsi="宋体" w:eastAsia="宋体" w:cs="宋体"/>
          <w:color w:val="000000" w:themeColor="text1"/>
          <w:szCs w:val="21"/>
          <w:highlight w:val="none"/>
          <w:lang w:eastAsia="zh-CN"/>
          <w14:textFill>
            <w14:solidFill>
              <w14:schemeClr w14:val="tx1"/>
            </w14:solidFill>
          </w14:textFill>
        </w:rPr>
        <w:t>（</w:t>
      </w:r>
      <w:r>
        <w:rPr>
          <w:rFonts w:hint="eastAsia" w:ascii="宋体" w:hAnsi="宋体" w:eastAsia="宋体" w:cs="宋体"/>
          <w:color w:val="000000" w:themeColor="text1"/>
          <w:szCs w:val="21"/>
          <w:highlight w:val="none"/>
          <w:lang w:val="en-US" w:eastAsia="zh-CN"/>
          <w14:textFill>
            <w14:solidFill>
              <w14:schemeClr w14:val="tx1"/>
            </w14:solidFill>
          </w14:textFill>
        </w:rPr>
        <w:t>2)</w:t>
      </w:r>
      <w:r>
        <w:rPr>
          <w:rFonts w:hint="eastAsia" w:ascii="宋体" w:hAnsi="宋体" w:eastAsia="宋体" w:cs="宋体"/>
          <w:color w:val="000000" w:themeColor="text1"/>
          <w:szCs w:val="21"/>
          <w:highlight w:val="none"/>
          <w14:textFill>
            <w14:solidFill>
              <w14:schemeClr w14:val="tx1"/>
            </w14:solidFill>
          </w14:textFill>
        </w:rPr>
        <w:t>预付款支付期限：</w:t>
      </w:r>
      <w:r>
        <w:rPr>
          <w:rFonts w:hint="eastAsia" w:ascii="宋体" w:hAnsi="宋体" w:eastAsia="宋体" w:cs="宋体"/>
          <w:color w:val="000000" w:themeColor="text1"/>
          <w:szCs w:val="21"/>
          <w:highlight w:val="none"/>
          <w:u w:val="single"/>
          <w14:textFill>
            <w14:solidFill>
              <w14:schemeClr w14:val="tx1"/>
            </w14:solidFill>
          </w14:textFill>
        </w:rPr>
        <w:t>合同签订生效，且</w:t>
      </w:r>
      <w:r>
        <w:rPr>
          <w:rFonts w:hint="eastAsia" w:ascii="宋体" w:hAnsi="宋体" w:eastAsia="宋体" w:cs="宋体"/>
          <w:color w:val="000000" w:themeColor="text1"/>
          <w:highlight w:val="none"/>
          <w:u w:val="single"/>
          <w14:textFill>
            <w14:solidFill>
              <w14:schemeClr w14:val="tx1"/>
            </w14:solidFill>
          </w14:textFill>
        </w:rPr>
        <w:t>卖方完成所有设计并交由买方审批同意后28日内</w:t>
      </w:r>
      <w:r>
        <w:rPr>
          <w:rFonts w:hint="eastAsia" w:ascii="宋体" w:hAnsi="宋体" w:eastAsia="宋体" w:cs="宋体"/>
          <w:color w:val="000000" w:themeColor="text1"/>
          <w:szCs w:val="21"/>
          <w:highlight w:val="none"/>
          <w14:textFill>
            <w14:solidFill>
              <w14:schemeClr w14:val="tx1"/>
            </w14:solidFill>
          </w14:textFill>
        </w:rPr>
        <w:t>。</w:t>
      </w:r>
    </w:p>
    <w:p w14:paraId="76F04D8B">
      <w:pPr>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（3）预付款扣回的方式：</w:t>
      </w:r>
      <w:r>
        <w:rPr>
          <w:rFonts w:hint="eastAsia" w:ascii="宋体" w:hAnsi="宋体" w:eastAsia="宋体" w:cs="宋体"/>
          <w:color w:val="000000" w:themeColor="text1"/>
          <w:szCs w:val="21"/>
          <w:highlight w:val="none"/>
          <w:u w:val="single"/>
          <w14:textFill>
            <w14:solidFill>
              <w14:schemeClr w14:val="tx1"/>
            </w14:solidFill>
          </w14:textFill>
        </w:rPr>
        <w:t>买方支付预付款后，如卖方未履行合同义务，则买方有权收回预付款；如卖方依约履行了合同义务，则预付款抵作合同价款</w:t>
      </w:r>
      <w:r>
        <w:rPr>
          <w:rFonts w:hint="eastAsia" w:ascii="宋体" w:hAnsi="宋体" w:eastAsia="宋体" w:cs="宋体"/>
          <w:color w:val="000000" w:themeColor="text1"/>
          <w:szCs w:val="21"/>
          <w:highlight w:val="none"/>
          <w14:textFill>
            <w14:solidFill>
              <w14:schemeClr w14:val="tx1"/>
            </w14:solidFill>
          </w14:textFill>
        </w:rPr>
        <w:t>。</w:t>
      </w:r>
    </w:p>
    <w:p w14:paraId="7BDBC441">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3.2.3 验收款</w:t>
      </w:r>
    </w:p>
    <w:p w14:paraId="3904EE12">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买方在收到卖方提交的买卖双方签署的合同设备验收证书或已生效的验收款支付函正本一份并经审核无误后 28 日内，</w:t>
      </w:r>
      <w:r>
        <w:rPr>
          <w:rFonts w:hint="eastAsia" w:ascii="宋体" w:hAnsi="宋体" w:eastAsia="宋体" w:cs="宋体"/>
          <w:color w:val="000000" w:themeColor="text1"/>
          <w:szCs w:val="21"/>
          <w:highlight w:val="none"/>
          <w14:textFill>
            <w14:solidFill>
              <w14:schemeClr w14:val="tx1"/>
            </w14:solidFill>
          </w14:textFill>
        </w:rPr>
        <w:t>向卖方支付至合同价格的</w:t>
      </w:r>
      <w:r>
        <w:rPr>
          <w:rFonts w:hint="eastAsia" w:ascii="宋体" w:hAnsi="宋体" w:eastAsia="宋体" w:cs="宋体"/>
          <w:color w:val="000000" w:themeColor="text1"/>
          <w:szCs w:val="21"/>
          <w:highlight w:val="none"/>
          <w:u w:val="single"/>
          <w14:textFill>
            <w14:solidFill>
              <w14:schemeClr w14:val="tx1"/>
            </w14:solidFill>
          </w14:textFill>
        </w:rPr>
        <w:t xml:space="preserve"> 90 %（含预付款）</w:t>
      </w:r>
      <w:r>
        <w:rPr>
          <w:rFonts w:hint="eastAsia" w:ascii="宋体" w:hAnsi="宋体" w:eastAsia="宋体" w:cs="宋体"/>
          <w:color w:val="000000" w:themeColor="text1"/>
          <w:szCs w:val="21"/>
          <w:highlight w:val="none"/>
          <w14:textFill>
            <w14:solidFill>
              <w14:schemeClr w14:val="tx1"/>
            </w14:solidFill>
          </w14:textFill>
        </w:rPr>
        <w:t>。</w:t>
      </w:r>
    </w:p>
    <w:p w14:paraId="0D2DF724">
      <w:pPr>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 xml:space="preserve">3.2.4 </w:t>
      </w:r>
      <w:r>
        <w:rPr>
          <w:rFonts w:hint="eastAsia" w:ascii="宋体" w:hAnsi="宋体" w:eastAsia="宋体" w:cs="宋体"/>
          <w:color w:val="000000" w:themeColor="text1"/>
          <w:highlight w:val="none"/>
          <w14:textFill>
            <w14:solidFill>
              <w14:schemeClr w14:val="tx1"/>
            </w14:solidFill>
          </w14:textFill>
        </w:rPr>
        <w:t>质量保证金（结清款）</w:t>
      </w:r>
    </w:p>
    <w:p w14:paraId="376EE84F">
      <w:pPr>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（1）质量保证金比例：</w:t>
      </w:r>
      <w:r>
        <w:rPr>
          <w:rFonts w:hint="eastAsia" w:ascii="宋体" w:hAnsi="宋体" w:eastAsia="宋体" w:cs="宋体"/>
          <w:color w:val="000000" w:themeColor="text1"/>
          <w:szCs w:val="21"/>
          <w:highlight w:val="none"/>
          <w:u w:val="single"/>
          <w14:textFill>
            <w14:solidFill>
              <w14:schemeClr w14:val="tx1"/>
            </w14:solidFill>
          </w14:textFill>
        </w:rPr>
        <w:t>按3.1.2约定进行合同价款结算，结算审</w:t>
      </w:r>
      <w:r>
        <w:rPr>
          <w:rFonts w:hint="eastAsia" w:ascii="宋体" w:hAnsi="宋体" w:eastAsia="宋体" w:cs="宋体"/>
          <w:color w:val="000000" w:themeColor="text1"/>
          <w:szCs w:val="21"/>
          <w:highlight w:val="none"/>
          <w14:textFill>
            <w14:solidFill>
              <w14:schemeClr w14:val="tx1"/>
            </w14:solidFill>
          </w14:textFill>
        </w:rPr>
        <w:t>定金额的</w:t>
      </w:r>
      <w:r>
        <w:rPr>
          <w:rFonts w:hint="eastAsia" w:ascii="宋体" w:hAnsi="宋体" w:eastAsia="宋体" w:cs="宋体"/>
          <w:color w:val="000000" w:themeColor="text1"/>
          <w:szCs w:val="21"/>
          <w:highlight w:val="none"/>
          <w:u w:val="single"/>
          <w14:textFill>
            <w14:solidFill>
              <w14:schemeClr w14:val="tx1"/>
            </w14:solidFill>
          </w14:textFill>
        </w:rPr>
        <w:t>10％</w:t>
      </w:r>
      <w:r>
        <w:rPr>
          <w:rFonts w:hint="eastAsia" w:ascii="宋体" w:hAnsi="宋体" w:eastAsia="宋体" w:cs="宋体"/>
          <w:color w:val="000000" w:themeColor="text1"/>
          <w:szCs w:val="21"/>
          <w:highlight w:val="none"/>
          <w14:textFill>
            <w14:solidFill>
              <w14:schemeClr w14:val="tx1"/>
            </w14:solidFill>
          </w14:textFill>
        </w:rPr>
        <w:t>的款项</w:t>
      </w:r>
      <w:r>
        <w:rPr>
          <w:rFonts w:hint="eastAsia" w:ascii="宋体" w:hAnsi="宋体" w:eastAsia="宋体" w:cs="宋体"/>
          <w:color w:val="000000" w:themeColor="text1"/>
          <w:szCs w:val="21"/>
          <w:highlight w:val="none"/>
          <w:u w:val="single"/>
          <w14:textFill>
            <w14:solidFill>
              <w14:schemeClr w14:val="tx1"/>
            </w14:solidFill>
          </w14:textFill>
        </w:rPr>
        <w:t>作为合同质量保证金</w:t>
      </w:r>
      <w:r>
        <w:rPr>
          <w:rFonts w:hint="eastAsia" w:ascii="宋体" w:hAnsi="宋体" w:eastAsia="宋体" w:cs="宋体"/>
          <w:color w:val="000000" w:themeColor="text1"/>
          <w:szCs w:val="21"/>
          <w:highlight w:val="none"/>
          <w14:textFill>
            <w14:solidFill>
              <w14:schemeClr w14:val="tx1"/>
            </w14:solidFill>
          </w14:textFill>
        </w:rPr>
        <w:t>。</w:t>
      </w:r>
    </w:p>
    <w:p w14:paraId="34D2FC6F">
      <w:pPr>
        <w:spacing w:line="360" w:lineRule="auto"/>
        <w:ind w:firstLine="420" w:firstLineChars="200"/>
        <w:rPr>
          <w:rFonts w:ascii="宋体" w:hAnsi="宋体" w:cs="宋体"/>
          <w:szCs w:val="21"/>
        </w:rPr>
      </w:pPr>
      <w:r>
        <w:rPr>
          <w:rFonts w:hint="eastAsia" w:ascii="宋体" w:hAnsi="宋体" w:cs="宋体"/>
          <w:szCs w:val="21"/>
        </w:rPr>
        <w:t>（2）质量保证金支付：</w:t>
      </w:r>
      <w:r>
        <w:rPr>
          <w:rFonts w:hint="eastAsia" w:ascii="宋体" w:hAnsi="宋体" w:cs="宋体"/>
          <w:szCs w:val="21"/>
          <w:u w:val="single"/>
        </w:rPr>
        <w:t>质量保证期满，卖方向买方申请，买方审核，卖方无任何违约责任及应赔偿发包人情形的，发包人在28天内一次性支付相应质量保证金</w:t>
      </w:r>
      <w:r>
        <w:rPr>
          <w:rFonts w:hint="eastAsia" w:ascii="宋体" w:hAnsi="宋体" w:cs="宋体"/>
          <w:szCs w:val="21"/>
        </w:rPr>
        <w:t>。</w:t>
      </w:r>
    </w:p>
    <w:p w14:paraId="1D2B1115">
      <w:pPr>
        <w:spacing w:line="360" w:lineRule="auto"/>
        <w:ind w:firstLine="420" w:firstLineChars="200"/>
        <w:jc w:val="left"/>
        <w:rPr>
          <w:rFonts w:ascii="宋体" w:hAnsi="宋体" w:cs="宋体"/>
        </w:rPr>
      </w:pPr>
      <w:r>
        <w:rPr>
          <w:rFonts w:hint="eastAsia" w:ascii="宋体" w:hAnsi="宋体" w:cs="宋体"/>
          <w:szCs w:val="21"/>
        </w:rPr>
        <w:t>（3）质保金的支付后并不能免除承包人对项目承包范围内按国家规定应承担的质量责任以及按招标文件、合同规定保修期应承担的保修责任。</w:t>
      </w:r>
    </w:p>
    <w:p w14:paraId="183B158B">
      <w:pPr>
        <w:spacing w:line="360" w:lineRule="auto"/>
        <w:ind w:firstLine="420" w:firstLineChars="200"/>
        <w:rPr>
          <w:rFonts w:ascii="宋体" w:hAnsi="宋体" w:cs="宋体"/>
          <w:color w:val="000000"/>
          <w:szCs w:val="21"/>
          <w:lang w:val="zh-CN"/>
        </w:rPr>
      </w:pPr>
      <w:r>
        <w:rPr>
          <w:rFonts w:hint="eastAsia" w:ascii="宋体" w:hAnsi="宋体" w:cs="宋体"/>
          <w:color w:val="000000"/>
          <w:szCs w:val="21"/>
        </w:rPr>
        <w:t>3.2.5</w:t>
      </w:r>
      <w:r>
        <w:rPr>
          <w:rFonts w:hint="eastAsia" w:ascii="宋体" w:hAnsi="宋体" w:cs="宋体"/>
          <w:color w:val="000000"/>
          <w:szCs w:val="21"/>
          <w:lang w:val="zh-CN"/>
        </w:rPr>
        <w:t>在</w:t>
      </w:r>
      <w:r>
        <w:rPr>
          <w:rFonts w:hint="eastAsia" w:ascii="宋体" w:hAnsi="宋体" w:cs="宋体"/>
          <w:color w:val="000000"/>
          <w:szCs w:val="21"/>
        </w:rPr>
        <w:t>买方</w:t>
      </w:r>
      <w:r>
        <w:rPr>
          <w:rFonts w:hint="eastAsia" w:ascii="宋体" w:hAnsi="宋体" w:cs="宋体"/>
          <w:color w:val="000000"/>
          <w:szCs w:val="21"/>
          <w:lang w:val="zh-CN"/>
        </w:rPr>
        <w:t>每次向</w:t>
      </w:r>
      <w:r>
        <w:rPr>
          <w:rFonts w:hint="eastAsia" w:ascii="宋体" w:hAnsi="宋体" w:cs="宋体"/>
          <w:color w:val="000000"/>
          <w:szCs w:val="21"/>
        </w:rPr>
        <w:t>卖方</w:t>
      </w:r>
      <w:r>
        <w:rPr>
          <w:rFonts w:hint="eastAsia" w:ascii="宋体" w:hAnsi="宋体" w:cs="宋体"/>
          <w:color w:val="000000"/>
          <w:szCs w:val="21"/>
          <w:lang w:val="zh-CN"/>
        </w:rPr>
        <w:t>支付款</w:t>
      </w:r>
      <w:r>
        <w:rPr>
          <w:rFonts w:hint="eastAsia" w:ascii="宋体" w:hAnsi="宋体" w:cs="宋体"/>
          <w:color w:val="000000"/>
          <w:szCs w:val="21"/>
        </w:rPr>
        <w:t>项</w:t>
      </w:r>
      <w:r>
        <w:rPr>
          <w:rFonts w:hint="eastAsia" w:ascii="宋体" w:hAnsi="宋体" w:cs="宋体"/>
          <w:color w:val="000000"/>
          <w:szCs w:val="21"/>
          <w:lang w:val="zh-CN"/>
        </w:rPr>
        <w:t>前，</w:t>
      </w:r>
      <w:r>
        <w:rPr>
          <w:rFonts w:hint="eastAsia" w:ascii="宋体" w:hAnsi="宋体" w:cs="宋体"/>
          <w:color w:val="000000"/>
          <w:szCs w:val="21"/>
        </w:rPr>
        <w:t>卖方</w:t>
      </w:r>
      <w:r>
        <w:rPr>
          <w:rFonts w:hint="eastAsia" w:ascii="宋体" w:hAnsi="宋体" w:cs="宋体"/>
          <w:color w:val="000000"/>
          <w:szCs w:val="21"/>
          <w:lang w:val="zh-CN"/>
        </w:rPr>
        <w:t>应向</w:t>
      </w:r>
      <w:r>
        <w:rPr>
          <w:rFonts w:hint="eastAsia" w:ascii="宋体" w:hAnsi="宋体" w:cs="宋体"/>
          <w:color w:val="000000"/>
          <w:szCs w:val="21"/>
        </w:rPr>
        <w:t>卖方</w:t>
      </w:r>
      <w:r>
        <w:rPr>
          <w:rFonts w:hint="eastAsia" w:ascii="宋体" w:hAnsi="宋体" w:cs="宋体"/>
          <w:color w:val="000000"/>
          <w:szCs w:val="21"/>
          <w:lang w:val="zh-CN"/>
        </w:rPr>
        <w:t>开具增值税专用发票。否则，</w:t>
      </w:r>
      <w:r>
        <w:rPr>
          <w:rFonts w:hint="eastAsia" w:ascii="宋体" w:hAnsi="宋体" w:cs="宋体"/>
          <w:color w:val="000000"/>
          <w:szCs w:val="21"/>
        </w:rPr>
        <w:t>买方</w:t>
      </w:r>
      <w:r>
        <w:rPr>
          <w:rFonts w:hint="eastAsia" w:ascii="宋体" w:hAnsi="宋体" w:cs="宋体"/>
          <w:color w:val="000000"/>
          <w:szCs w:val="21"/>
          <w:lang w:val="zh-CN"/>
        </w:rPr>
        <w:t>有权拒绝付款</w:t>
      </w:r>
      <w:r>
        <w:rPr>
          <w:rFonts w:hint="eastAsia" w:ascii="宋体" w:hAnsi="宋体" w:cs="宋体"/>
          <w:color w:val="000000"/>
          <w:szCs w:val="21"/>
        </w:rPr>
        <w:t>或</w:t>
      </w:r>
      <w:r>
        <w:rPr>
          <w:rFonts w:hint="eastAsia" w:ascii="宋体" w:hAnsi="宋体" w:cs="宋体"/>
          <w:color w:val="000000"/>
          <w:szCs w:val="21"/>
          <w:lang w:val="zh-CN"/>
        </w:rPr>
        <w:t>顺延付款时间。因</w:t>
      </w:r>
      <w:r>
        <w:rPr>
          <w:rFonts w:hint="eastAsia" w:ascii="宋体" w:hAnsi="宋体" w:cs="宋体"/>
          <w:color w:val="000000"/>
          <w:szCs w:val="21"/>
        </w:rPr>
        <w:t>卖方</w:t>
      </w:r>
      <w:r>
        <w:rPr>
          <w:rFonts w:hint="eastAsia" w:ascii="宋体" w:hAnsi="宋体" w:cs="宋体"/>
          <w:color w:val="000000"/>
          <w:szCs w:val="21"/>
          <w:lang w:val="zh-CN"/>
        </w:rPr>
        <w:t>开具的发票不规范、不合法或涉嫌虚开发票引起税务问题的，</w:t>
      </w:r>
      <w:r>
        <w:rPr>
          <w:rFonts w:hint="eastAsia" w:ascii="宋体" w:hAnsi="宋体" w:cs="宋体"/>
          <w:color w:val="000000"/>
          <w:szCs w:val="21"/>
        </w:rPr>
        <w:t>卖方</w:t>
      </w:r>
      <w:r>
        <w:rPr>
          <w:rFonts w:hint="eastAsia" w:ascii="宋体" w:hAnsi="宋体" w:cs="宋体"/>
          <w:color w:val="000000"/>
          <w:szCs w:val="21"/>
          <w:lang w:val="zh-CN"/>
        </w:rPr>
        <w:t>需依法重新开具发票，并向</w:t>
      </w:r>
      <w:r>
        <w:rPr>
          <w:rFonts w:hint="eastAsia" w:ascii="宋体" w:hAnsi="宋体" w:cs="宋体"/>
          <w:color w:val="000000"/>
          <w:szCs w:val="21"/>
        </w:rPr>
        <w:t>买方</w:t>
      </w:r>
      <w:r>
        <w:rPr>
          <w:rFonts w:hint="eastAsia" w:ascii="宋体" w:hAnsi="宋体" w:cs="宋体"/>
          <w:color w:val="000000"/>
          <w:szCs w:val="21"/>
          <w:lang w:val="zh-CN"/>
        </w:rPr>
        <w:t>承担赔偿责任，包括但不限于税款、滞纳金、罚款及相关损失等。</w:t>
      </w:r>
    </w:p>
    <w:p w14:paraId="352D252C">
      <w:pPr>
        <w:spacing w:line="360" w:lineRule="auto"/>
        <w:ind w:firstLine="420" w:firstLineChars="200"/>
        <w:rPr>
          <w:rFonts w:ascii="宋体" w:hAnsi="宋体"/>
          <w:szCs w:val="21"/>
        </w:rPr>
      </w:pPr>
      <w:r>
        <w:rPr>
          <w:rFonts w:hint="eastAsia" w:ascii="宋体" w:hAnsi="宋体" w:cs="宋体"/>
          <w:color w:val="000000"/>
          <w:szCs w:val="21"/>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1FF7D1BE">
      <w:pPr>
        <w:pStyle w:val="97"/>
        <w:keepNext w:val="0"/>
        <w:keepLines w:val="0"/>
        <w:tabs>
          <w:tab w:val="left" w:pos="567"/>
        </w:tabs>
        <w:spacing w:before="156" w:after="156"/>
        <w:rPr>
          <w:rFonts w:eastAsia="宋体" w:cs="Times New Roman"/>
          <w:b/>
          <w:bCs/>
          <w:sz w:val="32"/>
          <w:szCs w:val="32"/>
        </w:rPr>
      </w:pPr>
      <w:bookmarkStart w:id="867" w:name="_Toc9926"/>
      <w:bookmarkStart w:id="868" w:name="_Toc18535"/>
      <w:bookmarkStart w:id="869" w:name="_Toc28373"/>
      <w:bookmarkStart w:id="870" w:name="_Toc29403"/>
      <w:bookmarkStart w:id="871" w:name="_Toc2881828"/>
      <w:bookmarkStart w:id="872" w:name="_Toc22694"/>
      <w:bookmarkStart w:id="873" w:name="_Toc31833"/>
      <w:bookmarkStart w:id="874" w:name="_Toc531098985"/>
      <w:r>
        <w:rPr>
          <w:rFonts w:hint="eastAsia" w:eastAsia="宋体" w:cs="Times New Roman"/>
          <w:b/>
          <w:bCs/>
          <w:sz w:val="32"/>
          <w:szCs w:val="32"/>
        </w:rPr>
        <w:t>4. 监造及交货前检验</w:t>
      </w:r>
      <w:bookmarkEnd w:id="867"/>
      <w:bookmarkEnd w:id="868"/>
      <w:bookmarkEnd w:id="869"/>
      <w:bookmarkEnd w:id="870"/>
      <w:bookmarkEnd w:id="871"/>
      <w:bookmarkEnd w:id="872"/>
      <w:bookmarkEnd w:id="873"/>
    </w:p>
    <w:p w14:paraId="013627D1">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1A979D55">
      <w:pPr>
        <w:tabs>
          <w:tab w:val="left" w:pos="1134"/>
        </w:tabs>
        <w:spacing w:line="360" w:lineRule="auto"/>
        <w:ind w:firstLine="420" w:firstLineChars="200"/>
        <w:rPr>
          <w:rFonts w:ascii="宋体" w:hAnsi="宋体" w:cs="宋体"/>
          <w:color w:val="000000"/>
        </w:rPr>
      </w:pPr>
      <w:r>
        <w:rPr>
          <w:rFonts w:hint="eastAsia" w:ascii="宋体" w:hAnsi="宋体" w:cs="宋体"/>
          <w:color w:val="000000"/>
        </w:rPr>
        <w:t>买方对合同设备实施不定期的监造，买方在对设备监造时可指派第三方单位参与。</w:t>
      </w:r>
    </w:p>
    <w:p w14:paraId="457B8BD3">
      <w:pPr>
        <w:tabs>
          <w:tab w:val="left" w:pos="1134"/>
        </w:tabs>
        <w:spacing w:line="360" w:lineRule="auto"/>
        <w:ind w:firstLine="420" w:firstLineChars="200"/>
        <w:rPr>
          <w:rFonts w:ascii="宋体" w:hAnsi="宋体"/>
          <w:szCs w:val="21"/>
        </w:rPr>
      </w:pPr>
      <w:r>
        <w:rPr>
          <w:rFonts w:hint="eastAsia" w:ascii="宋体" w:hAnsi="宋体"/>
        </w:rPr>
        <w:t>4.1.1 监造的范围、方式等的约定：</w:t>
      </w:r>
    </w:p>
    <w:p w14:paraId="5809FB3C">
      <w:pPr>
        <w:tabs>
          <w:tab w:val="left" w:pos="1134"/>
        </w:tabs>
        <w:spacing w:line="360" w:lineRule="auto"/>
        <w:ind w:firstLine="420" w:firstLineChars="200"/>
        <w:rPr>
          <w:rFonts w:ascii="宋体" w:hAnsi="宋体" w:cs="宋体"/>
          <w:b/>
          <w:bCs/>
          <w:color w:val="000000"/>
          <w:szCs w:val="21"/>
        </w:rPr>
      </w:pPr>
      <w:r>
        <w:rPr>
          <w:rFonts w:hint="eastAsia" w:ascii="宋体" w:hAnsi="宋体" w:cs="宋体"/>
          <w:color w:val="000000"/>
          <w:szCs w:val="21"/>
        </w:rPr>
        <w:t>（</w:t>
      </w:r>
      <w:r>
        <w:rPr>
          <w:rFonts w:hint="eastAsia" w:ascii="宋体" w:hAnsi="宋体" w:cs="宋体"/>
          <w:b/>
          <w:bCs/>
          <w:color w:val="000000"/>
          <w:szCs w:val="21"/>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1F81DCB">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（2）在设备的制造过程中，买方可随时派出监造人员，到合同设备及其关键部件的生产制造现场进行监造。</w:t>
      </w:r>
      <w:r>
        <w:rPr>
          <w:rFonts w:hint="eastAsia" w:ascii="宋体" w:hAnsi="宋体" w:cs="宋体"/>
          <w:color w:val="000000"/>
        </w:rPr>
        <w:t>卖方需配合买方监造人员，为买方监造人员提供工作条件及便利，</w:t>
      </w:r>
      <w:r>
        <w:rPr>
          <w:rFonts w:hint="eastAsia" w:ascii="宋体" w:hAnsi="宋体" w:cs="宋体"/>
          <w:color w:val="000000"/>
          <w:szCs w:val="21"/>
        </w:rPr>
        <w:t>包括但不限于必要的办公场所、技术资料、检测工具及出入许可等。</w:t>
      </w:r>
    </w:p>
    <w:p w14:paraId="769BA4EC">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（3）卖方制订生产制造合同设备的进度计划时，应将买方监造纳入计划安排。卖方应提前 7 日将需要买方监造人员现场监造事项通知买方，如买方监造人员未按通知出席，不影响合同设备及其关键部件的制造或检验，但买方监造人员有权事后了解、查阅、复制相关制造或检验记录。</w:t>
      </w:r>
    </w:p>
    <w:p w14:paraId="5BED544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（4）买方监造人员在监造中如发现合同设备及其关键部件不符合合同约定的标准，有权提出意见和建议，卖方应采取必要措施消除，由此增加的费用和（或）造成的延误由卖方负责。</w:t>
      </w:r>
    </w:p>
    <w:p w14:paraId="2FAFF9DA">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cs="宋体"/>
          <w:color w:val="000000"/>
          <w:u w:val="single"/>
        </w:rPr>
        <w:t>卖方需配合买方监造人员，为买方监造人员提供工作条件及便利，</w:t>
      </w:r>
      <w:r>
        <w:rPr>
          <w:rFonts w:hint="eastAsia" w:ascii="宋体" w:hAnsi="宋体" w:cs="宋体"/>
          <w:color w:val="000000"/>
          <w:szCs w:val="21"/>
          <w:u w:val="single"/>
        </w:rPr>
        <w:t>包括但不限于必要的办公场所、技术资料、检测工具及出入许可等</w:t>
      </w:r>
      <w:r>
        <w:rPr>
          <w:rFonts w:hint="eastAsia" w:ascii="宋体" w:hAnsi="宋体"/>
          <w:szCs w:val="21"/>
          <w:u w:val="single"/>
        </w:rPr>
        <w:t xml:space="preserve"> </w:t>
      </w:r>
      <w:r>
        <w:rPr>
          <w:rFonts w:hint="eastAsia" w:ascii="宋体" w:hAnsi="宋体"/>
          <w:szCs w:val="21"/>
        </w:rPr>
        <w:t>。</w:t>
      </w:r>
    </w:p>
    <w:p w14:paraId="0D10FA6A">
      <w:pPr>
        <w:tabs>
          <w:tab w:val="left" w:pos="1134"/>
        </w:tabs>
        <w:spacing w:line="360" w:lineRule="auto"/>
        <w:ind w:firstLine="420" w:firstLineChars="200"/>
        <w:rPr>
          <w:rFonts w:ascii="宋体" w:hAnsi="宋体"/>
        </w:rPr>
      </w:pPr>
      <w:r>
        <w:rPr>
          <w:rFonts w:hint="eastAsia" w:ascii="宋体" w:hAnsi="宋体"/>
        </w:rPr>
        <w:t>买方监造人员的交通、食宿费用承担的约定：</w:t>
      </w:r>
      <w:r>
        <w:rPr>
          <w:rFonts w:hint="eastAsia" w:ascii="宋体" w:hAnsi="宋体" w:cs="宋体"/>
          <w:color w:val="000000"/>
          <w:u w:val="single"/>
        </w:rPr>
        <w:t>买方监造人员的交通、食宿费用由买方自行承担</w:t>
      </w:r>
      <w:r>
        <w:rPr>
          <w:rFonts w:hint="eastAsia" w:ascii="宋体" w:hAnsi="宋体"/>
          <w:szCs w:val="21"/>
          <w:u w:val="single"/>
        </w:rPr>
        <w:t xml:space="preserve"> </w:t>
      </w:r>
      <w:r>
        <w:rPr>
          <w:rFonts w:hint="eastAsia" w:ascii="宋体" w:hAnsi="宋体"/>
          <w:szCs w:val="21"/>
        </w:rPr>
        <w:t>。</w:t>
      </w:r>
    </w:p>
    <w:p w14:paraId="5F635C4B">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01D89466">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1235C2E3">
      <w:pPr>
        <w:tabs>
          <w:tab w:val="left" w:pos="1134"/>
        </w:tabs>
        <w:spacing w:line="360" w:lineRule="auto"/>
        <w:ind w:firstLine="420" w:firstLineChars="200"/>
        <w:rPr>
          <w:rFonts w:ascii="宋体" w:hAnsi="宋体"/>
        </w:rPr>
      </w:pPr>
      <w:r>
        <w:rPr>
          <w:rFonts w:hint="eastAsia" w:ascii="宋体" w:hAnsi="宋体" w:cs="宋体"/>
          <w:color w:val="000000"/>
        </w:rPr>
        <w:t>买方对合同设备实施</w:t>
      </w:r>
      <w:r>
        <w:rPr>
          <w:rFonts w:hint="eastAsia" w:ascii="宋体" w:hAnsi="宋体"/>
        </w:rPr>
        <w:t>交货前检验。对合同设备进行交货前检验的具体约定：</w:t>
      </w:r>
    </w:p>
    <w:p w14:paraId="3382340A">
      <w:pPr>
        <w:tabs>
          <w:tab w:val="left" w:pos="1134"/>
        </w:tabs>
        <w:spacing w:line="360" w:lineRule="auto"/>
        <w:ind w:firstLine="422" w:firstLineChars="200"/>
        <w:rPr>
          <w:rFonts w:ascii="宋体" w:hAnsi="宋体" w:cs="宋体"/>
          <w:b/>
          <w:bCs/>
          <w:color w:val="000000"/>
        </w:rPr>
      </w:pPr>
      <w:r>
        <w:rPr>
          <w:rFonts w:hint="eastAsia" w:ascii="宋体" w:hAnsi="宋体" w:cs="宋体"/>
          <w:b/>
          <w:bCs/>
          <w:color w:val="000000"/>
          <w:szCs w:val="21"/>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2513389A">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（2）卖方在设备具备发货条件且在发货前应书面通知买方，买方在收到书面通知后7个工作日内组织相关人员到设备生产地按合同约定对其进行抽检；且卖方在买方书面同意后方可组织发货。</w:t>
      </w:r>
    </w:p>
    <w:p w14:paraId="6D6F4508">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（3）若卖方未提前通知买方而自行检验的，则买方有权要求卖方暂停发货并重新进行检验，由此增加的费用和（或）造成的延误由卖方负责。</w:t>
      </w:r>
    </w:p>
    <w:p w14:paraId="60B842FC">
      <w:pPr>
        <w:tabs>
          <w:tab w:val="left" w:pos="1134"/>
        </w:tabs>
        <w:spacing w:line="360" w:lineRule="auto"/>
        <w:ind w:firstLine="420" w:firstLineChars="200"/>
        <w:rPr>
          <w:rFonts w:ascii="宋体" w:hAnsi="宋体"/>
        </w:rPr>
      </w:pPr>
      <w:r>
        <w:rPr>
          <w:rFonts w:hint="eastAsia" w:ascii="宋体" w:hAnsi="宋体" w:cs="宋体"/>
          <w:color w:val="000000"/>
          <w:szCs w:val="21"/>
        </w:rPr>
        <w:t>（4）买方代表在检验中如发现合同设备不符合合同约定的，有权提出异议。卖方应采取必要措施消除，消除后需再通知买方组织再次检验，再次检验卖方在买方书面同意后方可组织发货。因检验不合格整改增加的费用和（或）造成的延误由卖方负责。</w:t>
      </w:r>
    </w:p>
    <w:p w14:paraId="17EE99C9">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cs="宋体"/>
          <w:color w:val="000000"/>
          <w:szCs w:val="21"/>
          <w:u w:val="single"/>
        </w:rPr>
        <w:t>买方交货前验收人员的交通、食宿费用由买方自行承担</w:t>
      </w:r>
      <w:r>
        <w:rPr>
          <w:rFonts w:hint="eastAsia" w:ascii="宋体" w:hAnsi="宋体"/>
          <w:szCs w:val="21"/>
          <w:u w:val="single"/>
        </w:rPr>
        <w:t xml:space="preserve"> </w:t>
      </w:r>
      <w:r>
        <w:rPr>
          <w:rFonts w:hint="eastAsia" w:ascii="宋体" w:hAnsi="宋体"/>
          <w:szCs w:val="21"/>
        </w:rPr>
        <w:t>。</w:t>
      </w:r>
    </w:p>
    <w:p w14:paraId="43033E16">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6E719786">
      <w:pPr>
        <w:pStyle w:val="97"/>
        <w:keepNext w:val="0"/>
        <w:keepLines w:val="0"/>
        <w:tabs>
          <w:tab w:val="left" w:pos="567"/>
        </w:tabs>
        <w:spacing w:before="156" w:after="156"/>
        <w:rPr>
          <w:rFonts w:eastAsia="宋体" w:cs="Times New Roman"/>
          <w:b/>
          <w:bCs/>
          <w:sz w:val="32"/>
          <w:szCs w:val="32"/>
        </w:rPr>
      </w:pPr>
      <w:bookmarkStart w:id="875" w:name="_Toc2881829"/>
      <w:bookmarkStart w:id="876" w:name="_Toc24338"/>
      <w:bookmarkStart w:id="877" w:name="_Toc12044"/>
      <w:bookmarkStart w:id="878" w:name="_Toc12723"/>
      <w:bookmarkStart w:id="879" w:name="_Toc7006"/>
      <w:bookmarkStart w:id="880" w:name="_Toc26925"/>
      <w:bookmarkStart w:id="881" w:name="_Toc32305"/>
      <w:r>
        <w:rPr>
          <w:rFonts w:hint="eastAsia" w:eastAsia="宋体" w:cs="Times New Roman"/>
          <w:b/>
          <w:bCs/>
          <w:sz w:val="32"/>
          <w:szCs w:val="32"/>
        </w:rPr>
        <w:t>5. 包装、标记、运输和交付</w:t>
      </w:r>
      <w:bookmarkEnd w:id="874"/>
      <w:bookmarkEnd w:id="875"/>
      <w:bookmarkEnd w:id="876"/>
      <w:bookmarkEnd w:id="877"/>
      <w:bookmarkEnd w:id="878"/>
      <w:bookmarkEnd w:id="879"/>
      <w:bookmarkEnd w:id="880"/>
      <w:bookmarkEnd w:id="881"/>
    </w:p>
    <w:p w14:paraId="16CEDF1A">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74DB3B37">
      <w:pPr>
        <w:tabs>
          <w:tab w:val="left" w:pos="1134"/>
        </w:tabs>
        <w:spacing w:line="360" w:lineRule="auto"/>
        <w:ind w:firstLine="420"/>
        <w:rPr>
          <w:rFonts w:ascii="宋体" w:hAnsi="宋体" w:cs="宋体"/>
          <w:color w:val="000000"/>
          <w:szCs w:val="21"/>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cs="宋体"/>
          <w:color w:val="000000"/>
          <w:szCs w:val="21"/>
          <w:u w:val="single"/>
        </w:rPr>
        <w:t>（1）卖方应对合同设备进行妥善包装，以满足合同设备运至施工场地及在施工场地保管的需要并符合包装和运输的有关标准，包装应为制造商时的原包装。包装应采取防潮、防晒、防锈、防腐蚀、防震动以及其他不可预见的损坏的必要保护措施，从而保护合同设备能够经受多次搬运、装卸、长途运输并适宜保管。</w:t>
      </w:r>
    </w:p>
    <w:p w14:paraId="19519FD2">
      <w:pPr>
        <w:tabs>
          <w:tab w:val="left" w:pos="1134"/>
        </w:tabs>
        <w:spacing w:line="360" w:lineRule="auto"/>
        <w:ind w:firstLine="420"/>
        <w:rPr>
          <w:rFonts w:ascii="宋体" w:hAnsi="宋体"/>
          <w:szCs w:val="21"/>
          <w:u w:val="single"/>
        </w:rPr>
      </w:pPr>
      <w:r>
        <w:rPr>
          <w:rFonts w:hint="eastAsia" w:ascii="宋体" w:hAnsi="宋体" w:cs="宋体"/>
          <w:color w:val="000000"/>
          <w:szCs w:val="21"/>
          <w:u w:val="single"/>
        </w:rPr>
        <w:t>（2） 每个独立包装箱内应附装箱清单、质量合格证、装配图、说明书、操作指南等资料。</w:t>
      </w:r>
    </w:p>
    <w:p w14:paraId="6B6CF7AE">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4E66B77C">
      <w:pPr>
        <w:adjustRightInd w:val="0"/>
        <w:snapToGrid w:val="0"/>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 xml:space="preserve">.2.1 </w:t>
      </w:r>
      <w:r>
        <w:rPr>
          <w:rFonts w:hint="eastAsia" w:ascii="宋体" w:hAnsi="宋体"/>
          <w:szCs w:val="21"/>
        </w:rPr>
        <w:t>进行标记的约定：</w:t>
      </w:r>
      <w:r>
        <w:rPr>
          <w:rFonts w:hint="eastAsia" w:ascii="宋体" w:hAnsi="宋体" w:cs="宋体"/>
          <w:color w:val="000000"/>
          <w:szCs w:val="21"/>
          <w:u w:val="single"/>
        </w:rPr>
        <w:t>卖方应在每一包装箱醒目位置不可擦除、明显的方式标记必要的装运信息和标记，以满足合同设备运输和保管的需要。具体包括目的站；合同设备名称；箱号/件号；毛重/净重（公斤）；体积（长×宽×高，以毫米表示）；吊点；合同设备运输警示标示。</w:t>
      </w:r>
    </w:p>
    <w:p w14:paraId="5599F1D4">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0DDF2D6E">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4D2C956F">
      <w:pPr>
        <w:tabs>
          <w:tab w:val="left" w:pos="1134"/>
        </w:tabs>
        <w:spacing w:line="360" w:lineRule="auto"/>
        <w:ind w:firstLine="420" w:firstLineChars="200"/>
        <w:rPr>
          <w:rFonts w:ascii="宋体" w:hAnsi="宋体" w:cs="宋体"/>
          <w:color w:val="000000"/>
          <w:szCs w:val="21"/>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szCs w:val="21"/>
          <w:u w:val="single"/>
        </w:rPr>
        <w:t xml:space="preserve"> </w:t>
      </w:r>
      <w:r>
        <w:rPr>
          <w:rFonts w:hint="eastAsia" w:ascii="宋体" w:hAnsi="宋体" w:cs="宋体"/>
          <w:color w:val="000000"/>
          <w:szCs w:val="21"/>
          <w:u w:val="single"/>
        </w:rPr>
        <w:t xml:space="preserve">（1） 卖方应根据约定的发货时间和批次自行选择适宜的运输工具及线路安排合同设备运输。 </w:t>
      </w:r>
    </w:p>
    <w:p w14:paraId="426D8EED">
      <w:pPr>
        <w:tabs>
          <w:tab w:val="left" w:pos="1134"/>
        </w:tabs>
        <w:spacing w:line="360" w:lineRule="auto"/>
        <w:ind w:firstLine="420" w:firstLineChars="200"/>
        <w:rPr>
          <w:rFonts w:ascii="宋体" w:hAnsi="宋体" w:cs="宋体"/>
          <w:color w:val="000000"/>
          <w:szCs w:val="21"/>
          <w:u w:val="single"/>
        </w:rPr>
      </w:pPr>
      <w:r>
        <w:rPr>
          <w:rFonts w:hint="eastAsia" w:ascii="宋体" w:hAnsi="宋体" w:cs="宋体"/>
          <w:color w:val="000000"/>
          <w:szCs w:val="21"/>
          <w:u w:val="single"/>
        </w:rPr>
        <w:t>（2）每件能够独立运行的设备应整套装运。该设备安装、调试、考核和运行所使用的备品、备件、易损易耗件等应随相关的主机一起装运。</w:t>
      </w:r>
    </w:p>
    <w:p w14:paraId="45DE9F84">
      <w:pPr>
        <w:tabs>
          <w:tab w:val="left" w:pos="1134"/>
        </w:tabs>
        <w:spacing w:line="360" w:lineRule="auto"/>
        <w:ind w:firstLine="420"/>
        <w:rPr>
          <w:rFonts w:ascii="宋体" w:hAnsi="宋体"/>
          <w:szCs w:val="21"/>
        </w:rPr>
      </w:pPr>
      <w:r>
        <w:rPr>
          <w:rFonts w:hint="eastAsia" w:ascii="宋体" w:hAnsi="宋体" w:cs="宋体"/>
          <w:color w:val="000000"/>
          <w:szCs w:val="21"/>
          <w:u w:val="single"/>
        </w:rPr>
        <w:t>（3）如果发运合同设备中包括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但应由卖方协调相关部门，所有设备运输费用，以及需要对道路和桥梁临时加固改造费用，装卸费用和其他有关费用由卖方承担。</w:t>
      </w:r>
    </w:p>
    <w:p w14:paraId="089A5A88">
      <w:pPr>
        <w:tabs>
          <w:tab w:val="left" w:pos="1134"/>
        </w:tabs>
        <w:spacing w:line="360" w:lineRule="auto"/>
        <w:ind w:firstLine="420"/>
        <w:rPr>
          <w:rFonts w:ascii="宋体" w:hAnsi="宋体"/>
          <w:szCs w:val="21"/>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卖方通知的约定</w:t>
      </w:r>
      <w:r>
        <w:rPr>
          <w:rFonts w:hint="eastAsia" w:ascii="宋体" w:hAnsi="宋体"/>
          <w:szCs w:val="21"/>
        </w:rPr>
        <w:t>：</w:t>
      </w:r>
      <w:r>
        <w:rPr>
          <w:rFonts w:hint="eastAsia" w:ascii="宋体" w:hAnsi="宋体" w:cs="宋体"/>
          <w:szCs w:val="21"/>
          <w:u w:val="single"/>
        </w:rPr>
        <w:t>卖方应在合同设备预计启运 7 日前预通知买方，并在合同设备启运后  12 小时之内正式通知买方，具体包括合同设备名称，数量，箱数，总毛重，总体积（用m</w:t>
      </w:r>
      <w:r>
        <w:rPr>
          <w:rFonts w:hint="eastAsia" w:ascii="宋体" w:hAnsi="宋体" w:cs="宋体"/>
          <w:szCs w:val="21"/>
          <w:u w:val="single"/>
          <w:vertAlign w:val="superscript"/>
        </w:rPr>
        <w:t>3</w:t>
      </w:r>
      <w:r>
        <w:rPr>
          <w:rFonts w:hint="eastAsia" w:ascii="宋体" w:hAnsi="宋体" w:cs="宋体"/>
          <w:szCs w:val="21"/>
          <w:u w:val="single"/>
        </w:rPr>
        <w:t>表示），每箱尺寸（长×宽×高），装运合同设备总金额，合同设备装箱单（应注明包装箱内设备名称、数量、价格等详细信息），运输方式，预计到货日期，车（船）号、运单号，合同设备在运输、装卸、保管中的注意事项等内容。</w:t>
      </w:r>
      <w:r>
        <w:rPr>
          <w:rFonts w:hint="eastAsia" w:ascii="宋体" w:hAnsi="宋体"/>
          <w:szCs w:val="21"/>
          <w:u w:val="single"/>
        </w:rPr>
        <w:t xml:space="preserve"> </w:t>
      </w:r>
      <w:r>
        <w:rPr>
          <w:rFonts w:hint="eastAsia" w:ascii="宋体" w:hAnsi="宋体"/>
          <w:szCs w:val="21"/>
        </w:rPr>
        <w:t>。</w:t>
      </w:r>
    </w:p>
    <w:p w14:paraId="248FC323">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A3DE43E">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6E812E1F">
      <w:pPr>
        <w:tabs>
          <w:tab w:val="left" w:pos="1134"/>
        </w:tabs>
        <w:spacing w:line="360" w:lineRule="auto"/>
        <w:ind w:firstLine="420"/>
        <w:rPr>
          <w:rFonts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7369DFC8">
      <w:pPr>
        <w:tabs>
          <w:tab w:val="left" w:pos="1134"/>
        </w:tabs>
        <w:spacing w:line="360" w:lineRule="auto"/>
        <w:ind w:firstLine="420"/>
        <w:rPr>
          <w:rFonts w:ascii="宋体" w:hAnsi="宋体" w:cs="宋体"/>
          <w:color w:val="000000"/>
          <w:szCs w:val="21"/>
        </w:rPr>
      </w:pPr>
      <w:r>
        <w:rPr>
          <w:rFonts w:hint="eastAsia" w:ascii="宋体" w:hAnsi="宋体" w:cs="宋体"/>
          <w:color w:val="000000"/>
          <w:szCs w:val="21"/>
        </w:rPr>
        <w:t>合同约定的设备至竣工验收合格前，期间货物（设备)损毁、灭失，以及导致合同当事方及第三方的人身、财产损失都由卖方承担全部责任，当竣工验收合格后设备的所有权及其他责任自动转移到买方。</w:t>
      </w:r>
    </w:p>
    <w:p w14:paraId="3FF9CC89">
      <w:pPr>
        <w:tabs>
          <w:tab w:val="left" w:pos="1134"/>
        </w:tabs>
        <w:spacing w:line="360" w:lineRule="auto"/>
        <w:ind w:firstLine="420"/>
        <w:rPr>
          <w:rFonts w:ascii="宋体" w:hAnsi="宋体" w:cs="宋体"/>
          <w:szCs w:val="21"/>
        </w:rPr>
      </w:pPr>
      <w:r>
        <w:rPr>
          <w:rFonts w:hint="eastAsia" w:ascii="宋体" w:hAnsi="宋体" w:cs="宋体"/>
          <w:szCs w:val="21"/>
        </w:rPr>
        <w:t>在合同设备交付的同时，卖方还应向买方提供以下资料：</w:t>
      </w:r>
    </w:p>
    <w:p w14:paraId="6D287C8F">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（1）</w:t>
      </w:r>
      <w:r>
        <w:rPr>
          <w:rFonts w:hint="eastAsia" w:ascii="宋体" w:hAnsi="宋体" w:cs="宋体"/>
          <w:szCs w:val="21"/>
          <w:u w:val="single"/>
        </w:rPr>
        <w:t>合同设备原产地证明，一式2份；</w:t>
      </w:r>
    </w:p>
    <w:p w14:paraId="453F5D27">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（2）</w:t>
      </w:r>
      <w:r>
        <w:rPr>
          <w:rFonts w:hint="eastAsia" w:ascii="宋体" w:hAnsi="宋体" w:cs="宋体"/>
          <w:szCs w:val="21"/>
          <w:u w:val="single"/>
        </w:rPr>
        <w:t>合同设备质量合格证明，一式2份；</w:t>
      </w:r>
    </w:p>
    <w:p w14:paraId="2AE58DE4">
      <w:pPr>
        <w:adjustRightInd w:val="0"/>
        <w:snapToGrid w:val="0"/>
        <w:spacing w:line="360" w:lineRule="auto"/>
        <w:ind w:firstLine="420" w:firstLineChars="200"/>
        <w:rPr>
          <w:rFonts w:ascii="宋体" w:hAnsi="宋体" w:cs="宋体"/>
          <w:szCs w:val="21"/>
          <w:u w:val="single"/>
        </w:rPr>
      </w:pPr>
      <w:r>
        <w:rPr>
          <w:rFonts w:hint="eastAsia" w:ascii="宋体" w:hAnsi="宋体" w:cs="宋体"/>
          <w:szCs w:val="21"/>
        </w:rPr>
        <w:t>（3）</w:t>
      </w:r>
      <w:r>
        <w:rPr>
          <w:rFonts w:hint="eastAsia" w:ascii="宋体" w:hAnsi="宋体" w:cs="宋体"/>
          <w:szCs w:val="21"/>
          <w:u w:val="single"/>
        </w:rPr>
        <w:t>合同设备出厂检验纪录，一式2份；</w:t>
      </w:r>
    </w:p>
    <w:p w14:paraId="172E83C1">
      <w:pPr>
        <w:tabs>
          <w:tab w:val="left" w:pos="1134"/>
        </w:tabs>
        <w:spacing w:line="360" w:lineRule="auto"/>
        <w:ind w:firstLine="420"/>
        <w:rPr>
          <w:rFonts w:ascii="宋体" w:hAnsi="宋体" w:cs="宋体"/>
          <w:szCs w:val="21"/>
          <w:u w:val="single"/>
        </w:rPr>
      </w:pPr>
      <w:r>
        <w:rPr>
          <w:rFonts w:hint="eastAsia" w:ascii="宋体" w:hAnsi="宋体" w:cs="宋体"/>
          <w:szCs w:val="21"/>
        </w:rPr>
        <w:t>（4）</w:t>
      </w:r>
      <w:r>
        <w:rPr>
          <w:rFonts w:hint="eastAsia" w:ascii="宋体" w:hAnsi="宋体" w:cs="宋体"/>
          <w:szCs w:val="21"/>
          <w:u w:val="single"/>
        </w:rPr>
        <w:t>合同设备检测报告，一式2份。</w:t>
      </w:r>
    </w:p>
    <w:p w14:paraId="47D3FC4C">
      <w:pPr>
        <w:tabs>
          <w:tab w:val="left" w:pos="1134"/>
        </w:tabs>
        <w:spacing w:line="360" w:lineRule="auto"/>
        <w:ind w:firstLine="420"/>
        <w:rPr>
          <w:rFonts w:ascii="宋体" w:hAnsi="宋体" w:cs="宋体"/>
          <w:color w:val="000000"/>
          <w:szCs w:val="21"/>
          <w:u w:val="single"/>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cs="宋体"/>
          <w:color w:val="000000"/>
          <w:szCs w:val="21"/>
          <w:u w:val="single"/>
        </w:rPr>
        <w:t>卖方应在买方收货前 7个工作日内将相关技术资料书面交买方，买方对技术资料审查后，可以书面形式（如“资料短缺通知单”）通知卖方短缺（损坏）情况；卖方在收到通知后，必须在48小时内确认，并无条件免费补寄所短缺（损坏）的资料，所有因补寄产生的费用（如快递费、关税等）及工期损失均由卖方承担。</w:t>
      </w:r>
    </w:p>
    <w:p w14:paraId="2A82D42A">
      <w:pPr>
        <w:tabs>
          <w:tab w:val="left" w:pos="1134"/>
        </w:tabs>
        <w:spacing w:line="360" w:lineRule="auto"/>
        <w:ind w:firstLine="420"/>
        <w:rPr>
          <w:rFonts w:ascii="宋体" w:hAnsi="宋体" w:cs="宋体"/>
          <w:szCs w:val="21"/>
          <w:u w:val="single"/>
        </w:rPr>
      </w:pPr>
      <w:r>
        <w:rPr>
          <w:rFonts w:hint="eastAsia" w:ascii="宋体" w:hAnsi="宋体" w:cs="宋体"/>
          <w:szCs w:val="21"/>
        </w:rPr>
        <w:t>5.4.3.1卖方应就合同设备向买方交付</w:t>
      </w:r>
      <w:r>
        <w:rPr>
          <w:rFonts w:hint="eastAsia" w:ascii="宋体" w:hAnsi="宋体" w:cs="宋体"/>
          <w:szCs w:val="21"/>
          <w:u w:val="single"/>
        </w:rPr>
        <w:t>6</w:t>
      </w:r>
      <w:r>
        <w:rPr>
          <w:rFonts w:hint="eastAsia" w:ascii="宋体" w:hAnsi="宋体" w:cs="宋体"/>
          <w:szCs w:val="21"/>
        </w:rPr>
        <w:t>份技术资料</w:t>
      </w:r>
      <w:r>
        <w:rPr>
          <w:rFonts w:hint="eastAsia" w:ascii="宋体" w:hAnsi="宋体" w:cs="宋体"/>
          <w:szCs w:val="21"/>
          <w:u w:val="single"/>
        </w:rPr>
        <w:t>（原件4份，电子版2份）</w:t>
      </w:r>
      <w:r>
        <w:rPr>
          <w:rFonts w:hint="eastAsia" w:ascii="宋体" w:hAnsi="宋体" w:cs="宋体"/>
          <w:szCs w:val="21"/>
        </w:rPr>
        <w:t>。技术资料采用随合同设备一起送达方式交付：</w:t>
      </w:r>
    </w:p>
    <w:p w14:paraId="78121FF4">
      <w:pPr>
        <w:tabs>
          <w:tab w:val="left" w:pos="1134"/>
        </w:tabs>
        <w:spacing w:line="360" w:lineRule="auto"/>
        <w:ind w:firstLine="420"/>
        <w:rPr>
          <w:rFonts w:ascii="宋体" w:hAnsi="宋体" w:cs="宋体"/>
          <w:szCs w:val="21"/>
        </w:rPr>
      </w:pPr>
      <w:r>
        <w:rPr>
          <w:rFonts w:hint="eastAsia" w:ascii="宋体" w:hAnsi="宋体" w:cs="宋体"/>
          <w:szCs w:val="21"/>
        </w:rPr>
        <w:t>5.4.3.3 技术资料的审查</w:t>
      </w:r>
    </w:p>
    <w:p w14:paraId="6A60C588">
      <w:pPr>
        <w:tabs>
          <w:tab w:val="left" w:pos="1134"/>
        </w:tabs>
        <w:spacing w:line="360" w:lineRule="auto"/>
        <w:ind w:firstLine="420"/>
        <w:rPr>
          <w:rFonts w:ascii="宋体" w:hAnsi="宋体" w:cs="宋体"/>
          <w:szCs w:val="21"/>
        </w:rPr>
      </w:pPr>
      <w:r>
        <w:rPr>
          <w:rFonts w:hint="eastAsia" w:ascii="宋体" w:hAnsi="宋体" w:cs="宋体"/>
          <w:szCs w:val="21"/>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1D86CFD8">
      <w:pPr>
        <w:tabs>
          <w:tab w:val="left" w:pos="1134"/>
        </w:tabs>
        <w:spacing w:line="360" w:lineRule="auto"/>
        <w:ind w:firstLine="420"/>
        <w:rPr>
          <w:rFonts w:ascii="宋体" w:hAnsi="宋体" w:cs="宋体"/>
          <w:szCs w:val="21"/>
        </w:rPr>
      </w:pPr>
      <w:r>
        <w:rPr>
          <w:rFonts w:hint="eastAsia" w:ascii="宋体" w:hAnsi="宋体" w:cs="宋体"/>
          <w:szCs w:val="21"/>
        </w:rPr>
        <w:t>（2）买方应收到技术资料后</w:t>
      </w:r>
      <w:r>
        <w:rPr>
          <w:rFonts w:hint="eastAsia" w:ascii="宋体" w:hAnsi="宋体" w:cs="宋体"/>
          <w:szCs w:val="21"/>
          <w:u w:val="single"/>
        </w:rPr>
        <w:t xml:space="preserve"> 7 </w:t>
      </w:r>
      <w:r>
        <w:rPr>
          <w:rFonts w:hint="eastAsia" w:ascii="宋体" w:hAnsi="宋体" w:cs="宋体"/>
          <w:szCs w:val="21"/>
        </w:rPr>
        <w:t>日内完成对该批技术资料进行审查，并向卖方提供审核意见。</w:t>
      </w:r>
    </w:p>
    <w:p w14:paraId="3FBB03E0">
      <w:pPr>
        <w:tabs>
          <w:tab w:val="left" w:pos="1134"/>
        </w:tabs>
        <w:spacing w:line="360" w:lineRule="auto"/>
        <w:ind w:firstLine="420"/>
        <w:rPr>
          <w:rFonts w:ascii="宋体" w:hAnsi="宋体"/>
          <w:szCs w:val="21"/>
        </w:rPr>
      </w:pPr>
      <w:r>
        <w:rPr>
          <w:rFonts w:hint="eastAsia" w:ascii="宋体" w:hAnsi="宋体" w:cs="宋体"/>
          <w:szCs w:val="21"/>
        </w:rPr>
        <w:t>（3）卖方收到买方的审核意见后，应于</w:t>
      </w:r>
      <w:r>
        <w:rPr>
          <w:rFonts w:hint="eastAsia" w:ascii="宋体" w:hAnsi="宋体" w:cs="宋体"/>
          <w:szCs w:val="21"/>
          <w:u w:val="single"/>
        </w:rPr>
        <w:t xml:space="preserve"> 7</w:t>
      </w:r>
      <w:r>
        <w:rPr>
          <w:rFonts w:hint="eastAsia" w:ascii="宋体" w:hAnsi="宋体" w:cs="宋体"/>
          <w:szCs w:val="21"/>
        </w:rPr>
        <w:t>日内完成对技术资料修改，并再次提交买方审查，直至获得买方认可。如果卖方未在</w:t>
      </w:r>
      <w:r>
        <w:rPr>
          <w:rFonts w:hint="eastAsia" w:ascii="宋体" w:hAnsi="宋体" w:cs="宋体"/>
          <w:szCs w:val="21"/>
          <w:u w:val="single"/>
        </w:rPr>
        <w:t xml:space="preserve">  2 </w:t>
      </w:r>
      <w:r>
        <w:rPr>
          <w:rFonts w:hint="eastAsia" w:ascii="宋体" w:hAnsi="宋体" w:cs="宋体"/>
          <w:szCs w:val="21"/>
        </w:rPr>
        <w:t>日内对买方审查意见予以答复，视为卖方全部接受买方审查意见。</w:t>
      </w:r>
    </w:p>
    <w:p w14:paraId="04908AE9">
      <w:pPr>
        <w:pStyle w:val="97"/>
        <w:keepNext w:val="0"/>
        <w:keepLines w:val="0"/>
        <w:tabs>
          <w:tab w:val="left" w:pos="567"/>
        </w:tabs>
        <w:spacing w:before="156" w:after="156"/>
        <w:rPr>
          <w:rFonts w:eastAsia="宋体" w:cs="Times New Roman"/>
          <w:b/>
          <w:bCs/>
          <w:sz w:val="32"/>
          <w:szCs w:val="32"/>
        </w:rPr>
      </w:pPr>
      <w:bookmarkStart w:id="882" w:name="_Toc531098986"/>
      <w:bookmarkStart w:id="883" w:name="_Toc11690"/>
      <w:bookmarkStart w:id="884" w:name="_Toc10787"/>
      <w:bookmarkStart w:id="885" w:name="_Toc2881830"/>
      <w:bookmarkStart w:id="886" w:name="_Toc3310"/>
      <w:bookmarkStart w:id="887" w:name="_Toc28845"/>
      <w:bookmarkStart w:id="888" w:name="_Toc173"/>
      <w:bookmarkStart w:id="889" w:name="_Toc19494"/>
      <w:r>
        <w:rPr>
          <w:rFonts w:hint="eastAsia" w:eastAsia="宋体" w:cs="Times New Roman"/>
          <w:b/>
          <w:bCs/>
          <w:sz w:val="32"/>
          <w:szCs w:val="32"/>
        </w:rPr>
        <w:t>6.</w:t>
      </w:r>
      <w:bookmarkEnd w:id="882"/>
      <w:r>
        <w:rPr>
          <w:rFonts w:hint="eastAsia" w:eastAsia="宋体" w:cs="Times New Roman"/>
          <w:b/>
          <w:bCs/>
          <w:sz w:val="32"/>
          <w:szCs w:val="32"/>
        </w:rPr>
        <w:t xml:space="preserve"> 开箱检验、安装、调试、考核、验收</w:t>
      </w:r>
      <w:bookmarkEnd w:id="883"/>
      <w:bookmarkEnd w:id="884"/>
      <w:bookmarkEnd w:id="885"/>
      <w:bookmarkEnd w:id="886"/>
      <w:bookmarkEnd w:id="887"/>
      <w:bookmarkEnd w:id="888"/>
      <w:bookmarkEnd w:id="889"/>
    </w:p>
    <w:p w14:paraId="382DBAA7">
      <w:pPr>
        <w:tabs>
          <w:tab w:val="left" w:pos="1134"/>
        </w:tabs>
        <w:spacing w:line="360" w:lineRule="auto"/>
        <w:ind w:firstLine="420" w:firstLineChars="200"/>
        <w:rPr>
          <w:rFonts w:ascii="宋体" w:hAnsi="宋体"/>
          <w:szCs w:val="21"/>
        </w:rPr>
      </w:pPr>
      <w:r>
        <w:rPr>
          <w:rFonts w:ascii="宋体" w:hAnsi="宋体"/>
          <w:szCs w:val="21"/>
        </w:rPr>
        <w:t xml:space="preserve">6.1 </w:t>
      </w:r>
      <w:r>
        <w:rPr>
          <w:rFonts w:hint="eastAsia" w:ascii="宋体" w:hAnsi="宋体"/>
          <w:szCs w:val="21"/>
        </w:rPr>
        <w:t>开箱检验</w:t>
      </w:r>
    </w:p>
    <w:p w14:paraId="09F45568">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7D7D3711">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cs="宋体"/>
          <w:color w:val="000000"/>
          <w:szCs w:val="21"/>
          <w:u w:val="single"/>
        </w:rPr>
        <w:t>乌江涪陵榨菜绿色智能化生产基地（一期）项目所在地</w:t>
      </w:r>
      <w:r>
        <w:rPr>
          <w:rFonts w:hint="eastAsia" w:ascii="宋体" w:hAnsi="宋体"/>
          <w:szCs w:val="21"/>
        </w:rPr>
        <w:t>。</w:t>
      </w:r>
    </w:p>
    <w:p w14:paraId="7ACC1C9F">
      <w:pPr>
        <w:tabs>
          <w:tab w:val="left" w:pos="1134"/>
        </w:tabs>
        <w:spacing w:line="360" w:lineRule="auto"/>
        <w:ind w:firstLine="420" w:firstLineChars="200"/>
        <w:rPr>
          <w:rFonts w:ascii="宋体" w:hAnsi="宋体"/>
          <w:szCs w:val="21"/>
          <w:u w:val="single"/>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6B34B688">
      <w:pPr>
        <w:tabs>
          <w:tab w:val="left" w:pos="1134"/>
        </w:tabs>
        <w:spacing w:line="360" w:lineRule="auto"/>
        <w:ind w:firstLine="420" w:firstLineChars="200"/>
        <w:rPr>
          <w:rFonts w:ascii="宋体" w:hAnsi="宋体" w:cs="宋体"/>
          <w:b/>
          <w:bCs/>
          <w:color w:val="000000"/>
        </w:rPr>
      </w:pPr>
      <w:r>
        <w:rPr>
          <w:rFonts w:hint="eastAsia" w:ascii="宋体" w:hAnsi="宋体" w:cs="宋体"/>
          <w:color w:val="000000"/>
          <w:szCs w:val="21"/>
        </w:rPr>
        <w:t>（1）</w:t>
      </w:r>
      <w:r>
        <w:rPr>
          <w:rFonts w:hint="eastAsia" w:ascii="宋体" w:hAnsi="宋体" w:cs="宋体"/>
          <w:b/>
          <w:bCs/>
          <w:color w:val="000000"/>
          <w:szCs w:val="21"/>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604B8048">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2）到货检验时卖方应提交相关的合格资料，买方按合同约定核对到场设备与发货前核准的是否一致，并抽查设备部件是否损坏，如果合同设备有缺失、破损或其它与发货时不一致的情况，由卖方负责补齐、更换及采取其他补救措施，双方对到货的合同设备的外观及件数进行清点核验后签发收货清单，买方签发收货清单不代表对合同设备的最终验收。</w:t>
      </w:r>
    </w:p>
    <w:p w14:paraId="4B85342E">
      <w:pPr>
        <w:tabs>
          <w:tab w:val="left" w:pos="1134"/>
        </w:tabs>
        <w:spacing w:line="360" w:lineRule="auto"/>
        <w:ind w:firstLine="420" w:firstLineChars="200"/>
        <w:rPr>
          <w:rFonts w:ascii="宋体" w:hAnsi="宋体" w:cs="宋体"/>
          <w:color w:val="000000"/>
        </w:rPr>
      </w:pPr>
      <w:r>
        <w:rPr>
          <w:rFonts w:hint="eastAsia" w:ascii="宋体" w:hAnsi="宋体" w:cs="宋体"/>
          <w:color w:val="000000"/>
          <w:szCs w:val="21"/>
        </w:rPr>
        <w:t>（3））如果卖方未按买方书面通知到场参加开箱检验，买方有权单独进行开箱检验，并签署检验文件，对于检验结果，视为卖方已接受，但卖方确有合理理由且事先与买方协商推迟开箱检验时间的除外。</w:t>
      </w:r>
    </w:p>
    <w:p w14:paraId="502FA360">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退还买方已经支付的款项并承担违约责任。</w:t>
      </w:r>
    </w:p>
    <w:p w14:paraId="47B68189">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（5）由卖方负责所供设备在买方项目现场的保管，买方提供场地协助保管，若设备发生损坏或遗失，由卖方负责修复、更换及补齐。</w:t>
      </w:r>
    </w:p>
    <w:p w14:paraId="3F94301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cs="宋体"/>
          <w:color w:val="000000"/>
          <w:szCs w:val="21"/>
          <w:u w:val="single"/>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cs="宋体"/>
          <w:color w:val="000000"/>
          <w:szCs w:val="21"/>
        </w:rPr>
        <w:t>。</w:t>
      </w:r>
    </w:p>
    <w:p w14:paraId="3305116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647AA291">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（1）</w:t>
      </w:r>
      <w:r>
        <w:rPr>
          <w:rFonts w:ascii="宋体" w:hAnsi="宋体"/>
          <w:szCs w:val="21"/>
          <w:u w:val="single"/>
        </w:rPr>
        <w:t xml:space="preserve"> </w:t>
      </w:r>
      <w:r>
        <w:rPr>
          <w:rFonts w:hint="eastAsia" w:ascii="宋体" w:hAnsi="宋体"/>
          <w:szCs w:val="21"/>
        </w:rPr>
        <w:t>种方式进行：</w:t>
      </w:r>
    </w:p>
    <w:p w14:paraId="4FBB8D4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6928FA78">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641DC79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657E478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621BE323">
      <w:pPr>
        <w:keepNext w:val="0"/>
        <w:keepLines w:val="0"/>
        <w:pageBreakBefore w:val="0"/>
        <w:widowControl w:val="0"/>
        <w:tabs>
          <w:tab w:val="left" w:pos="1134"/>
        </w:tabs>
        <w:kinsoku/>
        <w:wordWrap/>
        <w:overflowPunct/>
        <w:topLinePunct w:val="0"/>
        <w:autoSpaceDE/>
        <w:autoSpaceDN/>
        <w:bidi w:val="0"/>
        <w:adjustRightInd/>
        <w:snapToGrid/>
        <w:spacing w:line="360" w:lineRule="auto"/>
        <w:ind w:left="420" w:leftChars="200"/>
        <w:textAlignment w:val="auto"/>
        <w:rPr>
          <w:rFonts w:ascii="宋体" w:hAnsi="宋体" w:cs="宋体"/>
          <w:color w:val="FF0000"/>
          <w:szCs w:val="21"/>
        </w:rPr>
      </w:pPr>
      <w:r>
        <w:rPr>
          <w:rFonts w:hint="eastAsia" w:ascii="宋体" w:hAnsi="宋体" w:cs="宋体"/>
          <w:szCs w:val="21"/>
        </w:rPr>
        <w:t>（1）合同设备安装、调试期间所需的水、电、压缩空气由买方承担。</w:t>
      </w:r>
    </w:p>
    <w:p w14:paraId="14CB9B92">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szCs w:val="21"/>
        </w:rPr>
        <w:t>（2）合同设备的安装、调试、送检等工作中涉及的其他费用均由卖方承担。</w:t>
      </w:r>
    </w:p>
    <w:p w14:paraId="388A691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449FBD7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6593BF5D">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szCs w:val="21"/>
        </w:rPr>
      </w:pPr>
      <w:r>
        <w:rPr>
          <w:rFonts w:hint="eastAsia" w:ascii="宋体" w:hAnsi="宋体" w:cs="宋体"/>
          <w:szCs w:val="21"/>
        </w:rPr>
        <w:t>（1）设备安装完成，考核期间（试运行期间）所需的水、电、压缩空气由买方承担。</w:t>
      </w:r>
    </w:p>
    <w:p w14:paraId="30EF9FC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rPr>
        <w:t>（2）合同设备的考核工作中涉及的其他费用均由卖方承担。</w:t>
      </w:r>
    </w:p>
    <w:p w14:paraId="3E0AF87A">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6C5424F8">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0890A6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装箱段设备</w:t>
      </w:r>
      <w:r>
        <w:rPr>
          <w:rFonts w:hint="eastAsia"/>
          <w:color w:val="auto"/>
          <w:highlight w:val="none"/>
          <w:lang w:val="en-US" w:eastAsia="zh-CN"/>
        </w:rPr>
        <w:t>试运行（且与招标人</w:t>
      </w:r>
      <w:r>
        <w:rPr>
          <w:rFonts w:hint="eastAsia" w:ascii="宋体" w:hAnsi="宋体" w:cs="宋体"/>
          <w:i w:val="0"/>
          <w:iCs w:val="0"/>
          <w:color w:val="auto"/>
          <w:kern w:val="0"/>
          <w:sz w:val="21"/>
          <w:szCs w:val="21"/>
          <w:highlight w:val="none"/>
          <w:u w:val="none"/>
          <w:lang w:val="en-US" w:eastAsia="zh-CN" w:bidi="ar"/>
        </w:rPr>
        <w:t>物流系统、上位MES系统和一物一码系统完成接口对接</w:t>
      </w:r>
      <w:r>
        <w:rPr>
          <w:rFonts w:hint="eastAsia"/>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53528F2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73D0929D">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bookmarkStart w:id="890" w:name="_Toc531098988"/>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76A648F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（1）设备安装、调试完成后，由卖方书面申请，买方审批后双方应对合同设备进行考核，以确定合同设备是否达到合同约定的技术性能考核指标。</w:t>
      </w:r>
    </w:p>
    <w:p w14:paraId="64498FD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（2）合同设备按合同约定的技术性能指标进行考核，任何指标均不得低于合同约定的参数。</w:t>
      </w:r>
    </w:p>
    <w:p w14:paraId="7520AEE1">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cs="宋体"/>
          <w:color w:val="000000"/>
          <w:szCs w:val="21"/>
        </w:rPr>
      </w:pPr>
      <w:r>
        <w:rPr>
          <w:rFonts w:hint="eastAsia" w:ascii="宋体" w:hAnsi="宋体" w:cs="宋体"/>
          <w:color w:val="000000"/>
          <w:szCs w:val="21"/>
        </w:rPr>
        <w:t>（3）如合同设备在考核中未能达到合同约定的技术性能考核指标，买方为卖方提供不超过三次整改机会，若三次整改均未达到技术性能考核指标，或者整改时间超过</w:t>
      </w:r>
      <w:r>
        <w:rPr>
          <w:rFonts w:hint="eastAsia" w:ascii="宋体" w:hAnsi="宋体" w:cs="宋体"/>
          <w:color w:val="000000"/>
          <w:szCs w:val="21"/>
          <w:u w:val="single"/>
        </w:rPr>
        <w:t xml:space="preserve"> 3 </w:t>
      </w:r>
      <w:r>
        <w:rPr>
          <w:rFonts w:hint="eastAsia" w:ascii="宋体" w:hAnsi="宋体" w:cs="宋体"/>
          <w:color w:val="000000"/>
          <w:szCs w:val="21"/>
        </w:rPr>
        <w:t>个月，买方有权按合同违约责任条款实施考核或解除合同。</w:t>
      </w:r>
    </w:p>
    <w:p w14:paraId="586004D5">
      <w:pPr>
        <w:pStyle w:val="17"/>
        <w:keepNext w:val="0"/>
        <w:keepLines w:val="0"/>
        <w:pageBreakBefore w:val="0"/>
        <w:widowControl w:val="0"/>
        <w:kinsoku/>
        <w:wordWrap/>
        <w:overflowPunct/>
        <w:topLinePunct w:val="0"/>
        <w:autoSpaceDE/>
        <w:autoSpaceDN/>
        <w:bidi w:val="0"/>
        <w:adjustRightInd/>
        <w:snapToGrid/>
        <w:spacing w:after="0" w:line="360" w:lineRule="auto"/>
        <w:textAlignment w:val="auto"/>
      </w:pPr>
      <w:r>
        <w:rPr>
          <w:rFonts w:hint="eastAsia" w:ascii="宋体" w:hAnsi="宋体" w:cs="宋体"/>
          <w:color w:val="000000"/>
          <w:szCs w:val="21"/>
        </w:rPr>
        <w:t xml:space="preserve">    （4）若合同设备在考核中未达到合同约定指标，或双方在考核中另行达成的最低技术性能考核指标的，卖方应进行减价或向买方支付补偿金按14.2条（4）小条执行。</w:t>
      </w:r>
    </w:p>
    <w:p w14:paraId="239599A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3D33946C">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7ED1D264">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52813A64">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cs="宋体"/>
          <w:color w:val="000000"/>
          <w:szCs w:val="21"/>
          <w:u w:val="single"/>
        </w:rPr>
        <w:t>在质保期内，卖方应无偿提技术服务与支持; 每半年至少进行一次定期巡检，巡检内容包括检查设备运行状态、调试数据、检查安全附件、对买方的操作和维护人员进行现场指导、提供优化运行的建议并提交书面巡检报告； 提供全天免费热线电话或在线支持，解答买方操作人员提出的技术问题，指导进行故障排查和应急处理。</w:t>
      </w:r>
      <w:r>
        <w:rPr>
          <w:rFonts w:hint="eastAsia" w:ascii="宋体" w:hAnsi="宋体"/>
          <w:szCs w:val="21"/>
        </w:rPr>
        <w:t>。</w:t>
      </w:r>
    </w:p>
    <w:p w14:paraId="42A9F61B">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                      </w:t>
      </w:r>
      <w:r>
        <w:rPr>
          <w:rFonts w:hint="eastAsia" w:ascii="宋体" w:hAnsi="宋体"/>
          <w:szCs w:val="21"/>
        </w:rPr>
        <w:t>。</w:t>
      </w:r>
    </w:p>
    <w:p w14:paraId="0D53333E">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                    </w:t>
      </w:r>
      <w:r>
        <w:rPr>
          <w:rFonts w:hint="eastAsia" w:ascii="宋体" w:hAnsi="宋体"/>
          <w:szCs w:val="21"/>
        </w:rPr>
        <w:t>。</w:t>
      </w:r>
    </w:p>
    <w:p w14:paraId="4BE1854C">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            </w:t>
      </w:r>
      <w:r>
        <w:rPr>
          <w:rFonts w:hint="eastAsia" w:ascii="宋体" w:hAnsi="宋体"/>
          <w:szCs w:val="21"/>
        </w:rPr>
        <w:t>。</w:t>
      </w:r>
    </w:p>
    <w:p w14:paraId="25C3A228">
      <w:pPr>
        <w:pStyle w:val="97"/>
        <w:keepNext w:val="0"/>
        <w:keepLines w:val="0"/>
        <w:tabs>
          <w:tab w:val="left" w:pos="567"/>
        </w:tabs>
        <w:spacing w:before="156" w:after="156"/>
        <w:rPr>
          <w:rFonts w:eastAsia="宋体" w:cs="Times New Roman"/>
          <w:b/>
          <w:bCs/>
          <w:sz w:val="32"/>
          <w:szCs w:val="32"/>
        </w:rPr>
      </w:pPr>
      <w:bookmarkStart w:id="891" w:name="_Toc531606351"/>
      <w:bookmarkStart w:id="892" w:name="_Toc531098987"/>
      <w:bookmarkStart w:id="893" w:name="_Toc5727"/>
      <w:bookmarkStart w:id="894" w:name="_Toc30086"/>
      <w:bookmarkStart w:id="895" w:name="_Toc1656"/>
      <w:bookmarkStart w:id="896" w:name="_Toc22072"/>
      <w:bookmarkStart w:id="897" w:name="_Toc4686"/>
      <w:bookmarkStart w:id="898" w:name="_Toc29684"/>
      <w:r>
        <w:rPr>
          <w:rFonts w:hint="eastAsia" w:eastAsia="宋体" w:cs="Times New Roman"/>
          <w:b/>
          <w:bCs/>
          <w:sz w:val="32"/>
          <w:szCs w:val="32"/>
        </w:rPr>
        <w:t>7. 技术服务</w:t>
      </w:r>
      <w:bookmarkEnd w:id="891"/>
      <w:bookmarkEnd w:id="892"/>
      <w:bookmarkEnd w:id="893"/>
      <w:bookmarkEnd w:id="894"/>
      <w:bookmarkEnd w:id="895"/>
      <w:bookmarkEnd w:id="896"/>
      <w:bookmarkEnd w:id="897"/>
      <w:bookmarkEnd w:id="898"/>
    </w:p>
    <w:p w14:paraId="5D30A16F">
      <w:pPr>
        <w:tabs>
          <w:tab w:val="left" w:pos="1134"/>
        </w:tabs>
        <w:spacing w:line="360" w:lineRule="auto"/>
        <w:ind w:firstLine="420" w:firstLineChars="200"/>
        <w:rPr>
          <w:rFonts w:ascii="宋体" w:hAnsi="宋体"/>
          <w:szCs w:val="21"/>
        </w:rPr>
      </w:pPr>
      <w:r>
        <w:rPr>
          <w:rFonts w:hint="eastAsia" w:ascii="宋体" w:hAnsi="宋体"/>
          <w:szCs w:val="21"/>
        </w:rPr>
        <w:t>7</w:t>
      </w:r>
      <w:r>
        <w:rPr>
          <w:rFonts w:ascii="宋体" w:hAnsi="宋体"/>
          <w:szCs w:val="21"/>
        </w:rPr>
        <w:t xml:space="preserve">.2 </w:t>
      </w:r>
      <w:r>
        <w:rPr>
          <w:rFonts w:hint="eastAsia" w:ascii="宋体" w:hAnsi="宋体"/>
          <w:szCs w:val="21"/>
        </w:rPr>
        <w:t>卖方技术人员的交通、食宿费用承担的约定：</w:t>
      </w:r>
      <w:r>
        <w:rPr>
          <w:rFonts w:hint="eastAsia" w:ascii="宋体" w:hAnsi="宋体"/>
          <w:szCs w:val="21"/>
          <w:u w:val="single"/>
        </w:rPr>
        <w:t xml:space="preserve">   </w:t>
      </w:r>
      <w:r>
        <w:rPr>
          <w:rFonts w:hint="eastAsia" w:ascii="宋体" w:hAnsi="宋体" w:cs="宋体"/>
          <w:color w:val="000000"/>
          <w:szCs w:val="21"/>
          <w:u w:val="single"/>
        </w:rPr>
        <w:t>由卖方承担</w:t>
      </w:r>
      <w:r>
        <w:rPr>
          <w:rFonts w:hint="eastAsia" w:ascii="宋体" w:hAnsi="宋体"/>
          <w:szCs w:val="21"/>
          <w:u w:val="single"/>
        </w:rPr>
        <w:t xml:space="preserve">  </w:t>
      </w:r>
      <w:r>
        <w:rPr>
          <w:rFonts w:hint="eastAsia" w:ascii="宋体" w:hAnsi="宋体"/>
          <w:szCs w:val="21"/>
        </w:rPr>
        <w:t>。</w:t>
      </w:r>
    </w:p>
    <w:p w14:paraId="76B0C61A">
      <w:pPr>
        <w:tabs>
          <w:tab w:val="left" w:pos="1134"/>
        </w:tabs>
        <w:spacing w:line="360" w:lineRule="auto"/>
        <w:ind w:firstLine="420" w:firstLineChars="200"/>
        <w:rPr>
          <w:rFonts w:ascii="宋体" w:hAnsi="宋体" w:cs="宋体"/>
        </w:rPr>
      </w:pPr>
      <w:r>
        <w:rPr>
          <w:rFonts w:hint="eastAsia" w:ascii="宋体" w:hAnsi="宋体" w:cs="宋体"/>
          <w:szCs w:val="21"/>
        </w:rPr>
        <w:t xml:space="preserve">7.5 </w:t>
      </w:r>
      <w:r>
        <w:rPr>
          <w:rFonts w:hint="eastAsia" w:ascii="宋体" w:hAnsi="宋体" w:cs="宋体"/>
          <w:szCs w:val="21"/>
          <w:u w:val="single"/>
        </w:rPr>
        <w:t>卖方应指派一位具有丰富技术管理经验和良好沟通协调能力的技术人员，全权代表卖方统筹管理技术服务事项，有权代表卖方接收和发出本合同项下的任何通知、同意、批准和决定等，有权代表卖方处理本合同项下需与买方沟通和协调的事项。该人员</w:t>
      </w:r>
      <w:r>
        <w:rPr>
          <w:rFonts w:hint="eastAsia" w:ascii="宋体" w:hAnsi="宋体" w:cs="宋体"/>
          <w:szCs w:val="21"/>
          <w:u w:val="single"/>
          <w:lang w:val="en-GB" w:eastAsia="zh-TW"/>
        </w:rPr>
        <w:t>的任何</w:t>
      </w:r>
      <w:r>
        <w:rPr>
          <w:rFonts w:hint="eastAsia" w:ascii="宋体" w:hAnsi="宋体" w:cs="宋体"/>
          <w:szCs w:val="21"/>
          <w:u w:val="single"/>
          <w:lang w:val="en-GB"/>
        </w:rPr>
        <w:t>行为</w:t>
      </w:r>
      <w:r>
        <w:rPr>
          <w:rFonts w:hint="eastAsia" w:ascii="宋体" w:hAnsi="宋体" w:cs="宋体"/>
          <w:szCs w:val="21"/>
          <w:u w:val="single"/>
          <w:lang w:val="en-GB" w:eastAsia="zh-TW"/>
        </w:rPr>
        <w:t>、疏忽或不作为</w:t>
      </w:r>
      <w:r>
        <w:rPr>
          <w:rFonts w:hint="eastAsia" w:ascii="宋体" w:hAnsi="宋体" w:cs="宋体"/>
          <w:szCs w:val="21"/>
          <w:u w:val="single"/>
          <w:lang w:val="en-GB"/>
        </w:rPr>
        <w:t>应视同卖方的行为、疏忽或不作为，卖方</w:t>
      </w:r>
      <w:r>
        <w:rPr>
          <w:rFonts w:hint="eastAsia" w:ascii="宋体" w:hAnsi="宋体" w:cs="宋体"/>
          <w:szCs w:val="21"/>
          <w:u w:val="single"/>
          <w:lang w:val="en-GB" w:eastAsia="zh-TW"/>
        </w:rPr>
        <w:t>应对</w:t>
      </w:r>
      <w:r>
        <w:rPr>
          <w:rFonts w:hint="eastAsia" w:ascii="宋体" w:hAnsi="宋体" w:cs="宋体"/>
          <w:szCs w:val="21"/>
          <w:u w:val="single"/>
          <w:lang w:val="en-GB"/>
        </w:rPr>
        <w:t>此</w:t>
      </w:r>
      <w:r>
        <w:rPr>
          <w:rFonts w:hint="eastAsia" w:ascii="宋体" w:hAnsi="宋体" w:cs="宋体"/>
          <w:szCs w:val="21"/>
          <w:u w:val="single"/>
          <w:lang w:val="en-GB" w:eastAsia="zh-TW"/>
        </w:rPr>
        <w:t>承担</w:t>
      </w:r>
      <w:r>
        <w:rPr>
          <w:rFonts w:hint="eastAsia" w:ascii="宋体" w:hAnsi="宋体" w:cs="宋体"/>
          <w:szCs w:val="21"/>
          <w:u w:val="single"/>
          <w:lang w:val="en-GB"/>
        </w:rPr>
        <w:t>全部</w:t>
      </w:r>
      <w:r>
        <w:rPr>
          <w:rFonts w:hint="eastAsia" w:ascii="宋体" w:hAnsi="宋体" w:cs="宋体"/>
          <w:szCs w:val="21"/>
          <w:u w:val="single"/>
          <w:lang w:val="en-GB" w:eastAsia="zh-TW"/>
        </w:rPr>
        <w:t>责任</w:t>
      </w:r>
      <w:r>
        <w:rPr>
          <w:rFonts w:hint="eastAsia" w:ascii="宋体" w:hAnsi="宋体" w:cs="宋体"/>
          <w:szCs w:val="21"/>
          <w:u w:val="single"/>
          <w:lang w:val="en-GB"/>
        </w:rPr>
        <w:t>。</w:t>
      </w:r>
      <w:r>
        <w:rPr>
          <w:rFonts w:hint="eastAsia" w:ascii="宋体" w:hAnsi="宋体" w:cs="宋体"/>
          <w:szCs w:val="21"/>
          <w:u w:val="single"/>
        </w:rPr>
        <w:t>卖方应于指派该人员后将其简历及联系方式提供给买方。</w:t>
      </w:r>
    </w:p>
    <w:p w14:paraId="76ACB932">
      <w:pPr>
        <w:tabs>
          <w:tab w:val="left" w:pos="1134"/>
        </w:tabs>
        <w:spacing w:line="360" w:lineRule="auto"/>
        <w:ind w:firstLine="420" w:firstLineChars="200"/>
        <w:rPr>
          <w:rFonts w:ascii="宋体" w:hAnsi="宋体" w:cs="宋体"/>
          <w:szCs w:val="21"/>
          <w:u w:val="single"/>
        </w:rPr>
      </w:pPr>
      <w:r>
        <w:rPr>
          <w:rFonts w:hint="eastAsia" w:ascii="宋体" w:hAnsi="宋体" w:cs="宋体"/>
          <w:szCs w:val="21"/>
        </w:rPr>
        <w:t>卖方的技术服务包括但不限于：</w:t>
      </w:r>
      <w:r>
        <w:rPr>
          <w:rFonts w:hint="eastAsia" w:ascii="宋体" w:hAnsi="宋体" w:cs="宋体"/>
          <w:szCs w:val="21"/>
          <w:u w:val="single"/>
        </w:rPr>
        <w:t>就本合同设备的安装和调试进行技术服务，对预试车、投料试车、考核等给予技术服务指导并对买方现场人员进行培训。</w:t>
      </w:r>
    </w:p>
    <w:p w14:paraId="5B49A6A1">
      <w:pPr>
        <w:tabs>
          <w:tab w:val="left" w:pos="1134"/>
        </w:tabs>
        <w:spacing w:line="360" w:lineRule="auto"/>
        <w:ind w:firstLine="420" w:firstLineChars="200"/>
        <w:rPr>
          <w:rFonts w:ascii="宋体" w:hAnsi="宋体" w:cs="宋体"/>
        </w:rPr>
      </w:pPr>
      <w:r>
        <w:rPr>
          <w:rFonts w:hint="eastAsia" w:ascii="宋体" w:hAnsi="宋体" w:cs="宋体"/>
          <w:szCs w:val="21"/>
        </w:rPr>
        <w:t>买方有权要求卖方撤换不合格人员，因撤换而产生的费用应由卖方承担。卖方所有负责完成合同设备的安装和调试工作人员必须服从卖方的统一管理。</w:t>
      </w:r>
    </w:p>
    <w:p w14:paraId="66A22D4D">
      <w:pPr>
        <w:pStyle w:val="17"/>
        <w:spacing w:line="360" w:lineRule="auto"/>
        <w:ind w:firstLine="420" w:firstLineChars="200"/>
      </w:pPr>
      <w:r>
        <w:rPr>
          <w:rFonts w:hint="eastAsia" w:ascii="宋体" w:hAnsi="宋体" w:cs="宋体"/>
          <w:kern w:val="0"/>
          <w:szCs w:val="21"/>
        </w:rPr>
        <w:t>7.6 由于卖方原因导致技术服务</w:t>
      </w:r>
      <w:r>
        <w:rPr>
          <w:rFonts w:hint="eastAsia" w:ascii="宋体" w:hAnsi="宋体" w:cs="宋体"/>
          <w:szCs w:val="21"/>
        </w:rPr>
        <w:t>超过约定服务期的，卖方应对未完工作继续服务直至完成全部服务工作，不得收取额外费用。</w:t>
      </w:r>
    </w:p>
    <w:p w14:paraId="2DAE156A">
      <w:pPr>
        <w:pStyle w:val="97"/>
        <w:keepNext w:val="0"/>
        <w:keepLines w:val="0"/>
        <w:tabs>
          <w:tab w:val="left" w:pos="567"/>
        </w:tabs>
        <w:spacing w:before="156" w:after="156"/>
        <w:rPr>
          <w:rFonts w:eastAsia="宋体" w:cs="Times New Roman"/>
          <w:b/>
          <w:bCs/>
          <w:sz w:val="32"/>
          <w:szCs w:val="32"/>
        </w:rPr>
      </w:pPr>
      <w:bookmarkStart w:id="899" w:name="_Toc30125"/>
      <w:bookmarkStart w:id="900" w:name="_Toc12636"/>
      <w:bookmarkStart w:id="901" w:name="_Toc1172"/>
      <w:bookmarkStart w:id="902" w:name="_Toc17139"/>
      <w:bookmarkStart w:id="903" w:name="_Toc11636"/>
      <w:bookmarkStart w:id="904" w:name="_Toc2881831"/>
      <w:bookmarkStart w:id="905" w:name="_Toc867"/>
      <w:r>
        <w:rPr>
          <w:rFonts w:hint="eastAsia" w:eastAsia="宋体" w:cs="Times New Roman"/>
          <w:b/>
          <w:bCs/>
          <w:sz w:val="32"/>
          <w:szCs w:val="32"/>
        </w:rPr>
        <w:t>8. 质量保证期</w:t>
      </w:r>
      <w:bookmarkEnd w:id="890"/>
      <w:bookmarkEnd w:id="899"/>
      <w:bookmarkEnd w:id="900"/>
      <w:bookmarkEnd w:id="901"/>
      <w:bookmarkEnd w:id="902"/>
      <w:bookmarkEnd w:id="903"/>
      <w:bookmarkEnd w:id="904"/>
      <w:bookmarkEnd w:id="905"/>
    </w:p>
    <w:p w14:paraId="0A78412D">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426921A1">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                    </w:t>
      </w:r>
      <w:r>
        <w:rPr>
          <w:rFonts w:hint="eastAsia" w:ascii="宋体" w:hAnsi="宋体"/>
          <w:szCs w:val="21"/>
        </w:rPr>
        <w:t>。</w:t>
      </w:r>
    </w:p>
    <w:p w14:paraId="563C05DD">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质量保证期届满后7日内</w:t>
      </w:r>
      <w:r>
        <w:rPr>
          <w:rFonts w:hint="eastAsia" w:ascii="宋体" w:hAnsi="宋体"/>
        </w:rPr>
        <w:t>。</w:t>
      </w:r>
    </w:p>
    <w:p w14:paraId="57B9CA19">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30</w:t>
      </w:r>
      <w:r>
        <w:rPr>
          <w:rFonts w:hint="eastAsia" w:ascii="宋体" w:hAnsi="宋体"/>
        </w:rPr>
        <w:t>日内签署结清款支付函。</w:t>
      </w:r>
    </w:p>
    <w:p w14:paraId="0D8B009E">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30</w:t>
      </w:r>
      <w:r>
        <w:rPr>
          <w:rFonts w:hint="eastAsia" w:ascii="宋体" w:hAnsi="宋体"/>
        </w:rPr>
        <w:t>日内签署结清款支付函。</w:t>
      </w:r>
    </w:p>
    <w:p w14:paraId="28A37794">
      <w:pPr>
        <w:pStyle w:val="97"/>
        <w:keepNext w:val="0"/>
        <w:keepLines w:val="0"/>
        <w:tabs>
          <w:tab w:val="left" w:pos="567"/>
        </w:tabs>
        <w:spacing w:before="156" w:after="156"/>
        <w:rPr>
          <w:rFonts w:eastAsia="宋体" w:cs="Times New Roman"/>
          <w:b/>
          <w:bCs/>
          <w:sz w:val="32"/>
          <w:szCs w:val="32"/>
        </w:rPr>
      </w:pPr>
      <w:bookmarkStart w:id="906" w:name="_Toc32645"/>
      <w:bookmarkStart w:id="907" w:name="_Toc15063"/>
      <w:bookmarkStart w:id="908" w:name="_Toc20907"/>
      <w:bookmarkStart w:id="909" w:name="_Toc23832"/>
      <w:bookmarkStart w:id="910" w:name="_Toc15068"/>
      <w:bookmarkStart w:id="911" w:name="_Toc6749"/>
      <w:r>
        <w:rPr>
          <w:rFonts w:hint="eastAsia" w:eastAsia="宋体" w:cs="Times New Roman"/>
          <w:b/>
          <w:bCs/>
          <w:sz w:val="32"/>
          <w:szCs w:val="32"/>
        </w:rPr>
        <w:t>9. 质量保证期服务</w:t>
      </w:r>
      <w:bookmarkEnd w:id="906"/>
      <w:bookmarkEnd w:id="907"/>
      <w:bookmarkEnd w:id="908"/>
      <w:bookmarkEnd w:id="909"/>
      <w:bookmarkEnd w:id="910"/>
      <w:bookmarkEnd w:id="911"/>
    </w:p>
    <w:p w14:paraId="222F3BDD">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rPr>
        <w:t>质量保证期服务响应的约定：</w:t>
      </w:r>
    </w:p>
    <w:p w14:paraId="091851A0">
      <w:pPr>
        <w:tabs>
          <w:tab w:val="left" w:pos="1134"/>
        </w:tabs>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2 </w:t>
      </w:r>
      <w:r>
        <w:rPr>
          <w:rFonts w:hint="eastAsia" w:ascii="宋体" w:hAnsi="宋体"/>
          <w:szCs w:val="21"/>
        </w:rPr>
        <w:t>小时内做出响应；</w:t>
      </w:r>
    </w:p>
    <w:p w14:paraId="05000D6B">
      <w:pPr>
        <w:tabs>
          <w:tab w:val="left" w:pos="1134"/>
        </w:tabs>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24 </w:t>
      </w:r>
      <w:r>
        <w:rPr>
          <w:rFonts w:hint="eastAsia" w:ascii="宋体" w:hAnsi="宋体"/>
          <w:szCs w:val="21"/>
        </w:rPr>
        <w:t>小时内到达合同设备现场；</w:t>
      </w:r>
    </w:p>
    <w:p w14:paraId="6E0F6E60">
      <w:pPr>
        <w:tabs>
          <w:tab w:val="left" w:pos="1134"/>
        </w:tabs>
        <w:spacing w:line="360" w:lineRule="auto"/>
        <w:ind w:firstLine="420" w:firstLineChars="200"/>
        <w:rPr>
          <w:rFonts w:ascii="宋体" w:hAnsi="宋体"/>
          <w:szCs w:val="21"/>
        </w:rPr>
      </w:pPr>
      <w:r>
        <w:rPr>
          <w:rFonts w:hint="eastAsia" w:ascii="宋体" w:hAnsi="宋体"/>
          <w:szCs w:val="21"/>
        </w:rPr>
        <w:t>（3）卖方应在到达现场后</w:t>
      </w:r>
      <w:r>
        <w:rPr>
          <w:rFonts w:hint="eastAsia" w:ascii="宋体" w:hAnsi="宋体"/>
          <w:szCs w:val="21"/>
          <w:u w:val="single"/>
        </w:rPr>
        <w:t xml:space="preserve"> 1 </w:t>
      </w:r>
      <w:r>
        <w:rPr>
          <w:rFonts w:hint="eastAsia" w:ascii="宋体" w:hAnsi="宋体"/>
          <w:szCs w:val="21"/>
        </w:rPr>
        <w:t>日内解决合同设备的故障（重大故障除外）；</w:t>
      </w:r>
    </w:p>
    <w:p w14:paraId="2006C684">
      <w:pPr>
        <w:tabs>
          <w:tab w:val="left" w:pos="1134"/>
        </w:tabs>
        <w:spacing w:line="360" w:lineRule="auto"/>
        <w:ind w:firstLine="420" w:firstLineChars="200"/>
      </w:pPr>
      <w:r>
        <w:rPr>
          <w:rFonts w:hint="eastAsia" w:ascii="宋体" w:hAnsi="宋体"/>
          <w:szCs w:val="21"/>
        </w:rPr>
        <w:t>若</w:t>
      </w:r>
      <w:r>
        <w:rPr>
          <w:rFonts w:hint="eastAsia" w:ascii="宋体" w:hAnsi="宋体" w:cs="宋体"/>
          <w:szCs w:val="21"/>
        </w:rPr>
        <w:t>卖方未在规定时限内响应或到场的，每延迟</w:t>
      </w:r>
      <w:r>
        <w:rPr>
          <w:rFonts w:hint="eastAsia" w:ascii="宋体" w:hAnsi="宋体" w:cs="宋体"/>
          <w:szCs w:val="21"/>
          <w:u w:val="single"/>
        </w:rPr>
        <w:t>1</w:t>
      </w:r>
      <w:r>
        <w:rPr>
          <w:rFonts w:hint="eastAsia" w:ascii="宋体" w:hAnsi="宋体" w:cs="宋体"/>
          <w:szCs w:val="21"/>
        </w:rPr>
        <w:t>日支付</w:t>
      </w:r>
      <w:r>
        <w:rPr>
          <w:rFonts w:hint="eastAsia" w:ascii="宋体" w:hAnsi="宋体" w:cs="宋体"/>
          <w:szCs w:val="21"/>
          <w:u w:val="single"/>
        </w:rPr>
        <w:t>5000</w:t>
      </w:r>
      <w:r>
        <w:rPr>
          <w:rFonts w:hint="eastAsia" w:ascii="宋体" w:hAnsi="宋体" w:cs="宋体"/>
          <w:szCs w:val="21"/>
        </w:rPr>
        <w:t>元违约金。</w:t>
      </w:r>
    </w:p>
    <w:p w14:paraId="610A5508">
      <w:pPr>
        <w:tabs>
          <w:tab w:val="left" w:pos="1134"/>
        </w:tabs>
        <w:spacing w:line="360" w:lineRule="auto"/>
        <w:ind w:firstLine="420" w:firstLineChars="200"/>
        <w:rPr>
          <w:rFonts w:ascii="宋体" w:hAnsi="宋体" w:cs="宋体"/>
          <w:szCs w:val="21"/>
          <w:u w:val="single"/>
        </w:rPr>
      </w:pPr>
      <w:r>
        <w:rPr>
          <w:rFonts w:hint="eastAsia" w:ascii="宋体" w:hAnsi="宋体"/>
          <w:u w:val="singl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single"/>
        </w:rPr>
        <w:t>包括但不限于向委托的第三方支付的费用、设备费用、材料费用、零部件费用等，买方可直接扣减质保金或要求卖方退还部分合同价款。</w:t>
      </w:r>
    </w:p>
    <w:p w14:paraId="70E99B19">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4）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4CF00A2A">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5）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2FC2BF4E">
      <w:pPr>
        <w:pStyle w:val="45"/>
        <w:spacing w:after="0" w:line="360" w:lineRule="auto"/>
        <w:ind w:left="0" w:leftChars="0"/>
        <w:rPr>
          <w:rFonts w:ascii="宋体" w:hAnsi="宋体" w:cs="宋体"/>
          <w:color w:val="000000"/>
          <w:szCs w:val="21"/>
        </w:rPr>
      </w:pPr>
      <w:r>
        <w:rPr>
          <w:rFonts w:hint="eastAsia" w:ascii="宋体" w:hAnsi="宋体" w:cs="宋体"/>
          <w:color w:val="000000"/>
          <w:szCs w:val="21"/>
        </w:rPr>
        <w:t>质量保证期内，若同一故障重复发生三次，卖方须免费更换故障设备部件并延长该部件质保期6个月。</w:t>
      </w:r>
    </w:p>
    <w:p w14:paraId="2E30DC5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（6）验收完成后，根据买方时间要求，卖方提供</w:t>
      </w:r>
      <w:r>
        <w:rPr>
          <w:rFonts w:hint="eastAsia" w:ascii="宋体" w:hAnsi="宋体" w:cs="宋体"/>
          <w:szCs w:val="21"/>
          <w:u w:val="single"/>
        </w:rPr>
        <w:t>累计不低于2个月</w:t>
      </w:r>
      <w:r>
        <w:rPr>
          <w:rFonts w:hint="eastAsia" w:ascii="宋体" w:hAnsi="宋体" w:cs="宋体"/>
          <w:szCs w:val="21"/>
        </w:rPr>
        <w:t>的陪产服务，单次陪产时间不低于</w:t>
      </w:r>
      <w:r>
        <w:rPr>
          <w:rFonts w:hint="eastAsia" w:ascii="宋体" w:hAnsi="宋体" w:cs="宋体"/>
          <w:szCs w:val="21"/>
          <w:u w:val="single"/>
        </w:rPr>
        <w:t>半个月</w:t>
      </w:r>
      <w:r>
        <w:rPr>
          <w:rFonts w:hint="eastAsia" w:ascii="宋体" w:hAnsi="宋体" w:cs="宋体"/>
          <w:color w:val="000000"/>
          <w:szCs w:val="21"/>
        </w:rPr>
        <w:t>，具体陪产时间以买方通知为准，陪产人员按买方生产需求不低于</w:t>
      </w:r>
      <w:r>
        <w:rPr>
          <w:rFonts w:hint="eastAsia" w:ascii="宋体" w:hAnsi="宋体" w:cs="宋体"/>
          <w:color w:val="000000"/>
          <w:szCs w:val="21"/>
          <w:u w:val="single"/>
        </w:rPr>
        <w:t xml:space="preserve"> 1 </w:t>
      </w:r>
      <w:r>
        <w:rPr>
          <w:rFonts w:hint="eastAsia" w:ascii="宋体" w:hAnsi="宋体" w:cs="宋体"/>
          <w:color w:val="000000"/>
          <w:szCs w:val="21"/>
        </w:rPr>
        <w:t>人，陪产人员应具备解决现场发生问题的能力。</w:t>
      </w:r>
    </w:p>
    <w:p w14:paraId="2C864C92">
      <w:pPr>
        <w:tabs>
          <w:tab w:val="left" w:pos="1134"/>
        </w:tabs>
        <w:spacing w:line="360" w:lineRule="auto"/>
        <w:ind w:firstLine="420" w:firstLineChars="200"/>
      </w:pPr>
      <w:r>
        <w:rPr>
          <w:rFonts w:hint="eastAsia" w:ascii="宋体" w:hAnsi="宋体" w:cs="宋体"/>
          <w:color w:val="000000"/>
          <w:szCs w:val="21"/>
        </w:rPr>
        <w:t>（7）验收完成后，根据买方时间要求，为买方的操作及维护人员提供至少</w:t>
      </w:r>
      <w:r>
        <w:rPr>
          <w:rFonts w:hint="eastAsia" w:ascii="宋体" w:hAnsi="宋体" w:cs="宋体"/>
          <w:szCs w:val="21"/>
          <w:u w:val="single"/>
        </w:rPr>
        <w:t>3次</w:t>
      </w:r>
      <w:r>
        <w:rPr>
          <w:rFonts w:hint="eastAsia" w:ascii="宋体" w:hAnsi="宋体" w:cs="宋体"/>
          <w:color w:val="000000"/>
          <w:szCs w:val="21"/>
        </w:rPr>
        <w:t>免费的集中强化培训。培训内容应包括设备的日常操作、常规维护、故障识别与应急处理等，并提供中文版的操作及维护手册。</w:t>
      </w:r>
    </w:p>
    <w:p w14:paraId="646CECFE">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卖方质量保证期服务技术人员的交通、食宿费用承担的约定：</w:t>
      </w:r>
      <w:r>
        <w:rPr>
          <w:rFonts w:hint="eastAsia" w:ascii="宋体" w:hAnsi="宋体" w:cs="宋体"/>
          <w:szCs w:val="21"/>
          <w:u w:val="single"/>
        </w:rPr>
        <w:t>由卖方承担</w:t>
      </w:r>
      <w:r>
        <w:rPr>
          <w:rFonts w:hint="eastAsia" w:ascii="宋体" w:hAnsi="宋体"/>
          <w:szCs w:val="21"/>
          <w:u w:val="single"/>
        </w:rPr>
        <w:t xml:space="preserve">  </w:t>
      </w:r>
      <w:r>
        <w:rPr>
          <w:rFonts w:hint="eastAsia" w:ascii="宋体" w:hAnsi="宋体"/>
          <w:szCs w:val="21"/>
        </w:rPr>
        <w:t>。</w:t>
      </w:r>
    </w:p>
    <w:p w14:paraId="41CCCB5A">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卖方记录质量保证期服务情况的约定：</w:t>
      </w:r>
      <w:r>
        <w:rPr>
          <w:rFonts w:hint="eastAsia" w:ascii="宋体" w:hAnsi="宋体" w:cs="宋体"/>
          <w:szCs w:val="21"/>
          <w:u w:val="single"/>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rPr>
        <w:t>。</w:t>
      </w:r>
    </w:p>
    <w:p w14:paraId="68A217EE">
      <w:pPr>
        <w:pStyle w:val="97"/>
        <w:keepNext w:val="0"/>
        <w:keepLines w:val="0"/>
        <w:tabs>
          <w:tab w:val="left" w:pos="567"/>
        </w:tabs>
        <w:spacing w:before="156" w:after="156"/>
        <w:rPr>
          <w:rFonts w:eastAsia="宋体" w:cs="Times New Roman"/>
          <w:b/>
          <w:bCs/>
          <w:sz w:val="32"/>
          <w:szCs w:val="32"/>
        </w:rPr>
      </w:pPr>
      <w:bookmarkStart w:id="912" w:name="_Toc32169"/>
      <w:bookmarkStart w:id="913" w:name="_Toc852"/>
      <w:bookmarkStart w:id="914" w:name="_Toc531606353"/>
      <w:bookmarkStart w:id="915" w:name="_Toc28921"/>
      <w:bookmarkStart w:id="916" w:name="_Toc29689"/>
      <w:bookmarkStart w:id="917" w:name="_Toc531098989"/>
      <w:bookmarkStart w:id="918" w:name="_Toc30678"/>
      <w:bookmarkStart w:id="919" w:name="_Toc5701"/>
      <w:bookmarkStart w:id="920" w:name="_Toc2881832"/>
      <w:r>
        <w:rPr>
          <w:rFonts w:hint="eastAsia" w:eastAsia="宋体" w:cs="Times New Roman"/>
          <w:b/>
          <w:bCs/>
          <w:sz w:val="32"/>
          <w:szCs w:val="32"/>
        </w:rPr>
        <w:t>10. 履约保证金</w:t>
      </w:r>
      <w:bookmarkEnd w:id="912"/>
      <w:bookmarkEnd w:id="913"/>
      <w:bookmarkEnd w:id="914"/>
      <w:bookmarkEnd w:id="915"/>
      <w:bookmarkEnd w:id="916"/>
      <w:bookmarkEnd w:id="917"/>
      <w:bookmarkEnd w:id="918"/>
      <w:bookmarkEnd w:id="919"/>
    </w:p>
    <w:p w14:paraId="2D7CF64E">
      <w:pPr>
        <w:spacing w:line="360" w:lineRule="auto"/>
        <w:ind w:firstLine="420" w:firstLineChars="200"/>
        <w:jc w:val="left"/>
        <w:rPr>
          <w:rFonts w:ascii="宋体" w:hAnsi="宋体"/>
          <w:szCs w:val="21"/>
        </w:rPr>
      </w:pPr>
      <w:r>
        <w:rPr>
          <w:rFonts w:hint="eastAsia" w:ascii="宋体" w:hAnsi="宋体"/>
          <w:szCs w:val="21"/>
        </w:rPr>
        <w:t>卖方是否需提供履约保证金：</w:t>
      </w:r>
    </w:p>
    <w:p w14:paraId="09863ECC">
      <w:pPr>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7E23DC84">
      <w:pPr>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cs="宋体"/>
          <w:kern w:val="0"/>
          <w:szCs w:val="21"/>
        </w:rPr>
        <w:t>银行保函必须是</w:t>
      </w:r>
      <w:r>
        <w:rPr>
          <w:rFonts w:hint="eastAsia" w:ascii="宋体" w:hAnsi="宋体" w:cs="宋体"/>
          <w:szCs w:val="21"/>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40CFADF0">
      <w:pPr>
        <w:tabs>
          <w:tab w:val="left" w:pos="1134"/>
        </w:tabs>
        <w:spacing w:line="360" w:lineRule="auto"/>
        <w:ind w:firstLine="420" w:firstLineChars="200"/>
        <w:jc w:val="left"/>
        <w:rPr>
          <w:rFonts w:ascii="宋体" w:hAnsi="宋体"/>
          <w:szCs w:val="21"/>
        </w:rPr>
      </w:pPr>
      <w:r>
        <w:rPr>
          <w:rFonts w:hint="eastAsia" w:ascii="宋体" w:hAnsi="宋体"/>
          <w:szCs w:val="21"/>
        </w:rPr>
        <w:t>（2）履约保证金的金额：</w:t>
      </w:r>
      <w:r>
        <w:rPr>
          <w:rFonts w:hint="eastAsia" w:ascii="仿宋_GB2312" w:hAnsi="宋体" w:eastAsia="仿宋_GB2312" w:cs="宋体"/>
          <w:kern w:val="0"/>
          <w:szCs w:val="21"/>
          <w:u w:val="single"/>
        </w:rPr>
        <w:t xml:space="preserve"> </w:t>
      </w:r>
      <w:r>
        <w:rPr>
          <w:rFonts w:hint="eastAsia" w:ascii="宋体" w:hAnsi="宋体" w:cs="宋体"/>
          <w:szCs w:val="21"/>
          <w:u w:val="single"/>
        </w:rPr>
        <w:t>履</w:t>
      </w:r>
      <w:r>
        <w:rPr>
          <w:rFonts w:hint="eastAsia" w:ascii="宋体" w:hAnsi="宋体" w:cs="宋体"/>
          <w:color w:val="000000" w:themeColor="text1"/>
          <w:szCs w:val="21"/>
          <w:u w:val="single"/>
          <w14:textFill>
            <w14:solidFill>
              <w14:schemeClr w14:val="tx1"/>
            </w14:solidFill>
          </w14:textFill>
        </w:rPr>
        <w:t>约保证金为中标合同价的</w:t>
      </w:r>
      <w:r>
        <w:rPr>
          <w:rFonts w:hint="eastAsia" w:ascii="宋体" w:hAnsi="宋体" w:cs="宋体"/>
          <w:color w:val="000000" w:themeColor="text1"/>
          <w:szCs w:val="21"/>
          <w:u w:val="single"/>
          <w:lang w:val="en-US" w:eastAsia="zh-CN"/>
          <w14:textFill>
            <w14:solidFill>
              <w14:schemeClr w14:val="tx1"/>
            </w14:solidFill>
          </w14:textFill>
        </w:rPr>
        <w:t>5</w:t>
      </w:r>
      <w:r>
        <w:rPr>
          <w:rFonts w:hint="eastAsia" w:ascii="宋体" w:hAnsi="宋体" w:cs="宋体"/>
          <w:color w:val="000000" w:themeColor="text1"/>
          <w:szCs w:val="21"/>
          <w:u w:val="single"/>
          <w14:textFill>
            <w14:solidFill>
              <w14:schemeClr w14:val="tx1"/>
            </w14:solidFill>
          </w14:textFill>
        </w:rPr>
        <w:t>%</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7A509EEF">
      <w:pPr>
        <w:tabs>
          <w:tab w:val="left" w:pos="1134"/>
        </w:tabs>
        <w:spacing w:line="360" w:lineRule="auto"/>
        <w:ind w:firstLine="420" w:firstLineChars="200"/>
        <w:jc w:val="left"/>
        <w:rPr>
          <w:rFonts w:ascii="宋体" w:hAnsi="宋体"/>
          <w:szCs w:val="21"/>
        </w:rPr>
      </w:pPr>
      <w:r>
        <w:rPr>
          <w:rFonts w:hint="eastAsia" w:ascii="宋体" w:hAnsi="宋体"/>
          <w:szCs w:val="21"/>
        </w:rPr>
        <w:t>（3）履约保证金的提交时间：</w:t>
      </w:r>
      <w:r>
        <w:rPr>
          <w:rFonts w:hint="eastAsia" w:ascii="宋体" w:hAnsi="宋体"/>
          <w:kern w:val="0"/>
          <w:szCs w:val="21"/>
        </w:rPr>
        <w:t>中标人收到中标通知书后</w:t>
      </w:r>
      <w:r>
        <w:rPr>
          <w:rFonts w:hint="eastAsia" w:ascii="宋体" w:hAnsi="宋体"/>
          <w:kern w:val="0"/>
          <w:szCs w:val="21"/>
          <w:u w:val="single"/>
        </w:rPr>
        <w:t xml:space="preserve"> 30 </w:t>
      </w:r>
      <w:r>
        <w:rPr>
          <w:rFonts w:hint="eastAsia" w:ascii="宋体" w:hAnsi="宋体"/>
          <w:kern w:val="0"/>
          <w:szCs w:val="21"/>
        </w:rPr>
        <w:t>日内提交</w:t>
      </w:r>
      <w:r>
        <w:rPr>
          <w:rFonts w:hint="eastAsia" w:ascii="宋体" w:hAnsi="宋体"/>
          <w:szCs w:val="21"/>
        </w:rPr>
        <w:t>。</w:t>
      </w:r>
    </w:p>
    <w:p w14:paraId="01EE335C">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1D63A11E">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后28天内无息退还；采用银行保函的，在</w:t>
      </w:r>
      <w:r>
        <w:rPr>
          <w:rFonts w:hint="eastAsia" w:ascii="宋体" w:hAnsi="宋体"/>
          <w:u w:val="single"/>
        </w:rPr>
        <w:t>合同设备验收证书或验收款支付函签署</w:t>
      </w:r>
      <w:r>
        <w:rPr>
          <w:rFonts w:hint="eastAsia" w:ascii="宋体" w:hAnsi="宋体"/>
          <w:szCs w:val="21"/>
          <w:u w:val="single"/>
        </w:rPr>
        <w:t>后28天内无息退还</w:t>
      </w:r>
      <w:r>
        <w:rPr>
          <w:rFonts w:hint="eastAsia" w:ascii="宋体" w:hAnsi="宋体"/>
          <w:szCs w:val="21"/>
        </w:rPr>
        <w:t>。</w:t>
      </w:r>
    </w:p>
    <w:p w14:paraId="1228BFC9">
      <w:pPr>
        <w:pStyle w:val="97"/>
        <w:keepNext w:val="0"/>
        <w:keepLines w:val="0"/>
        <w:tabs>
          <w:tab w:val="left" w:pos="567"/>
        </w:tabs>
        <w:spacing w:before="156" w:after="156"/>
        <w:rPr>
          <w:rFonts w:eastAsia="宋体" w:cs="Times New Roman"/>
          <w:b/>
          <w:bCs/>
          <w:sz w:val="32"/>
          <w:szCs w:val="32"/>
        </w:rPr>
      </w:pPr>
      <w:bookmarkStart w:id="921" w:name="_Toc531098990"/>
      <w:bookmarkStart w:id="922" w:name="_Toc26442"/>
      <w:bookmarkStart w:id="923" w:name="_Toc531606354"/>
      <w:bookmarkStart w:id="924" w:name="_Toc2577"/>
      <w:bookmarkStart w:id="925" w:name="_Toc25149"/>
      <w:bookmarkStart w:id="926" w:name="_Toc6412"/>
      <w:bookmarkStart w:id="927" w:name="_Toc16066"/>
      <w:bookmarkStart w:id="928" w:name="_Toc729"/>
      <w:r>
        <w:rPr>
          <w:rFonts w:hint="eastAsia" w:eastAsia="宋体" w:cs="Times New Roman"/>
          <w:b/>
          <w:bCs/>
          <w:sz w:val="32"/>
          <w:szCs w:val="32"/>
        </w:rPr>
        <w:t>11. 保证</w:t>
      </w:r>
      <w:bookmarkEnd w:id="921"/>
      <w:bookmarkEnd w:id="922"/>
      <w:bookmarkEnd w:id="923"/>
      <w:bookmarkEnd w:id="924"/>
      <w:bookmarkEnd w:id="925"/>
      <w:bookmarkEnd w:id="926"/>
      <w:bookmarkEnd w:id="927"/>
      <w:bookmarkEnd w:id="928"/>
    </w:p>
    <w:p w14:paraId="40524B3A">
      <w:pPr>
        <w:tabs>
          <w:tab w:val="left" w:pos="1134"/>
        </w:tabs>
        <w:spacing w:line="360" w:lineRule="auto"/>
        <w:ind w:firstLine="420" w:firstLineChars="200"/>
        <w:rPr>
          <w:rFonts w:ascii="宋体" w:hAnsi="宋体"/>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szCs w:val="21"/>
          <w:u w:val="single"/>
        </w:rPr>
        <w:t xml:space="preserve">  </w:t>
      </w:r>
      <w:r>
        <w:rPr>
          <w:rFonts w:hint="eastAsia" w:ascii="宋体" w:hAnsi="宋体" w:cs="宋体"/>
          <w:szCs w:val="21"/>
          <w:u w:val="single"/>
        </w:rPr>
        <w:t>见《供货要求》</w:t>
      </w:r>
      <w:r>
        <w:rPr>
          <w:rFonts w:hint="eastAsia" w:ascii="宋体" w:hAnsi="宋体"/>
          <w:szCs w:val="21"/>
          <w:u w:val="single"/>
        </w:rPr>
        <w:t xml:space="preserve">        </w:t>
      </w:r>
      <w:r>
        <w:rPr>
          <w:rFonts w:hint="eastAsia" w:ascii="宋体" w:hAnsi="宋体"/>
          <w:szCs w:val="21"/>
        </w:rPr>
        <w:t>。</w:t>
      </w:r>
    </w:p>
    <w:p w14:paraId="75B3D7CC">
      <w:pPr>
        <w:tabs>
          <w:tab w:val="left" w:pos="1134"/>
        </w:tabs>
        <w:spacing w:line="360" w:lineRule="auto"/>
        <w:ind w:firstLine="420" w:firstLineChars="200"/>
        <w:rPr>
          <w:rFonts w:ascii="宋体" w:hAnsi="宋体"/>
          <w:szCs w:val="21"/>
          <w:u w:val="single"/>
        </w:rPr>
      </w:pPr>
      <w:r>
        <w:rPr>
          <w:rFonts w:hint="eastAsia" w:ascii="宋体" w:hAnsi="宋体"/>
          <w:szCs w:val="21"/>
        </w:rPr>
        <w:t>11</w:t>
      </w:r>
      <w:r>
        <w:rPr>
          <w:rFonts w:ascii="宋体" w:hAnsi="宋体"/>
          <w:szCs w:val="21"/>
        </w:rPr>
        <w:t>.</w:t>
      </w:r>
      <w:r>
        <w:rPr>
          <w:rFonts w:hint="eastAsia" w:ascii="宋体" w:hAnsi="宋体"/>
          <w:szCs w:val="21"/>
        </w:rPr>
        <w:t>7</w:t>
      </w:r>
      <w:r>
        <w:rPr>
          <w:rFonts w:ascii="宋体" w:hAnsi="宋体"/>
          <w:szCs w:val="21"/>
        </w:rPr>
        <w:t xml:space="preserve"> </w:t>
      </w:r>
      <w:r>
        <w:rPr>
          <w:rFonts w:hint="eastAsia" w:ascii="宋体" w:hAnsi="宋体"/>
          <w:szCs w:val="21"/>
        </w:rPr>
        <w:t>合同设备使用寿命期内，卖方保障买方获取备品备件的约定：</w:t>
      </w:r>
      <w:r>
        <w:rPr>
          <w:rFonts w:hint="eastAsia" w:ascii="宋体" w:hAnsi="宋体"/>
          <w:szCs w:val="21"/>
          <w:u w:val="single"/>
        </w:rPr>
        <w:t xml:space="preserve"> </w:t>
      </w:r>
    </w:p>
    <w:p w14:paraId="08823F17">
      <w:pPr>
        <w:tabs>
          <w:tab w:val="left" w:pos="1134"/>
        </w:tabs>
        <w:spacing w:line="360" w:lineRule="auto"/>
        <w:ind w:firstLine="420" w:firstLineChars="200"/>
        <w:rPr>
          <w:rFonts w:ascii="宋体" w:hAnsi="宋体" w:cs="宋体"/>
          <w:szCs w:val="21"/>
        </w:rPr>
      </w:pPr>
      <w:r>
        <w:rPr>
          <w:rFonts w:hint="eastAsia" w:ascii="宋体" w:hAnsi="宋体" w:cs="宋体"/>
          <w:szCs w:val="21"/>
          <w:u w:val="single"/>
        </w:rPr>
        <w:t>卖方无偿提供产品的技术咨询，并负责产品的终身维修，10年内按合同签订的备品备件价格提供备品备件，单次人工费用不超过1000元（包括但不限于人员的出场费、住宿费、交通费等）</w:t>
      </w:r>
      <w:r>
        <w:rPr>
          <w:rFonts w:hint="eastAsia" w:ascii="宋体" w:hAnsi="宋体" w:cs="宋体"/>
          <w:szCs w:val="21"/>
        </w:rPr>
        <w:t>。</w:t>
      </w:r>
    </w:p>
    <w:p w14:paraId="301CB54E">
      <w:pPr>
        <w:tabs>
          <w:tab w:val="left" w:pos="1134"/>
        </w:tabs>
        <w:spacing w:line="360" w:lineRule="auto"/>
        <w:ind w:firstLine="420" w:firstLineChars="200"/>
        <w:rPr>
          <w:rFonts w:ascii="宋体" w:hAnsi="宋体" w:cs="宋体"/>
          <w:color w:val="FF0000"/>
          <w:szCs w:val="21"/>
        </w:rPr>
      </w:pPr>
      <w:r>
        <w:rPr>
          <w:rFonts w:hint="eastAsia" w:ascii="宋体" w:hAnsi="宋体" w:cs="宋体"/>
          <w:szCs w:val="21"/>
        </w:rPr>
        <w:t>卖方须在设备使用寿命期内，以不高于投标报价的价格提供备品备件，且不得以停产为由拒绝供应。</w:t>
      </w:r>
    </w:p>
    <w:p w14:paraId="0FC72BC7">
      <w:pPr>
        <w:tabs>
          <w:tab w:val="left" w:pos="1134"/>
        </w:tabs>
        <w:spacing w:line="360" w:lineRule="auto"/>
        <w:ind w:firstLine="420" w:firstLineChars="200"/>
        <w:rPr>
          <w:rFonts w:ascii="宋体" w:hAnsi="宋体" w:cs="宋体"/>
          <w:kern w:val="0"/>
          <w:szCs w:val="21"/>
        </w:rPr>
      </w:pPr>
      <w:r>
        <w:rPr>
          <w:rFonts w:hint="eastAsia" w:ascii="宋体" w:hAnsi="宋体" w:cs="宋体"/>
          <w:szCs w:val="21"/>
        </w:rPr>
        <w:t>本条补充</w:t>
      </w:r>
      <w:r>
        <w:rPr>
          <w:rFonts w:hint="eastAsia" w:ascii="宋体" w:hAnsi="宋体" w:cs="宋体"/>
          <w:kern w:val="0"/>
          <w:szCs w:val="21"/>
        </w:rPr>
        <w:t>：</w:t>
      </w:r>
    </w:p>
    <w:p w14:paraId="66E73A92">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11.9 </w:t>
      </w:r>
      <w:r>
        <w:rPr>
          <w:rFonts w:hint="eastAsia" w:ascii="宋体" w:hAnsi="宋体" w:cs="宋体"/>
          <w:szCs w:val="21"/>
        </w:rPr>
        <w:t>对于根据有关法律必须持证生产或经营的合同设备，卖方保证在生产或经营时应持有全套有效的生产许可证或经营许可证，保证合同设备制造现场符合有关法律的要求。</w:t>
      </w:r>
    </w:p>
    <w:p w14:paraId="4FBEF11B">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11.10 </w:t>
      </w:r>
      <w:r>
        <w:rPr>
          <w:rFonts w:hint="eastAsia" w:ascii="宋体" w:hAnsi="宋体" w:cs="宋体"/>
          <w:szCs w:val="21"/>
        </w:rPr>
        <w:t>卖方保证合同设备制造使用的材料和制作工艺符合国家标准，不包含任何禁用物质。卖方保证用于合同设备的包装材料应是符合环保要求的包装材料。</w:t>
      </w:r>
    </w:p>
    <w:p w14:paraId="6B3476EB">
      <w:pPr>
        <w:tabs>
          <w:tab w:val="left" w:pos="1134"/>
        </w:tabs>
        <w:spacing w:line="360" w:lineRule="auto"/>
        <w:ind w:firstLine="420" w:firstLineChars="200"/>
        <w:rPr>
          <w:rFonts w:ascii="宋体" w:hAnsi="宋体" w:cs="宋体"/>
          <w:kern w:val="0"/>
          <w:szCs w:val="21"/>
        </w:rPr>
      </w:pPr>
      <w:r>
        <w:rPr>
          <w:rFonts w:hint="eastAsia" w:ascii="宋体" w:hAnsi="宋体" w:cs="宋体"/>
          <w:kern w:val="0"/>
          <w:szCs w:val="21"/>
        </w:rPr>
        <w:t xml:space="preserve">11.11 </w:t>
      </w:r>
      <w:r>
        <w:rPr>
          <w:rFonts w:hint="eastAsia" w:ascii="宋体" w:hAnsi="宋体" w:cs="宋体"/>
          <w:szCs w:val="21"/>
        </w:rPr>
        <w:t>卖方保证不得将其在本合同中的任何权利和义务全部或部分转让给任何第三方，包括卖方的关联企业。</w:t>
      </w:r>
    </w:p>
    <w:p w14:paraId="56C2F49B">
      <w:pPr>
        <w:tabs>
          <w:tab w:val="left" w:pos="1134"/>
        </w:tabs>
        <w:spacing w:line="360" w:lineRule="auto"/>
        <w:ind w:firstLine="420" w:firstLineChars="200"/>
        <w:rPr>
          <w:rFonts w:ascii="宋体" w:hAnsi="宋体" w:cs="宋体"/>
          <w:color w:val="000000"/>
          <w:szCs w:val="21"/>
        </w:rPr>
      </w:pPr>
      <w:r>
        <w:rPr>
          <w:rFonts w:hint="eastAsia" w:ascii="宋体" w:hAnsi="宋体" w:cs="宋体"/>
          <w:kern w:val="0"/>
          <w:szCs w:val="21"/>
        </w:rPr>
        <w:t xml:space="preserve">11.12 </w:t>
      </w:r>
      <w:r>
        <w:rPr>
          <w:rFonts w:hint="eastAsia" w:ascii="宋体" w:hAnsi="宋体" w:cs="宋体"/>
          <w:szCs w:val="21"/>
        </w:rPr>
        <w:t>未经买方事先书面同意，卖方保证不得将其在本合同中的任何义务分包给任何第三方，包括卖方的关联企业。即使买方批准卖方将其在本合同中的任何部分义务分包给第三方，卖方保证</w:t>
      </w:r>
      <w:r>
        <w:rPr>
          <w:rFonts w:hint="eastAsia" w:ascii="宋体" w:hAnsi="宋体" w:cs="宋体"/>
          <w:color w:val="000000"/>
          <w:szCs w:val="21"/>
        </w:rPr>
        <w:t>对分包商的资格和工作负责，并承担本合同中的全部责任和义务，不因分包而减轻或免除。</w:t>
      </w:r>
    </w:p>
    <w:p w14:paraId="102EB30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11.13 卖方按法律规定和合同约定完成应由卖方办理的许可和批准，将办理结果书面报送买方留存。</w:t>
      </w:r>
    </w:p>
    <w:p w14:paraId="6A97E445">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11.14卖方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601D1025">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11.15卖方按法律规定和合同约定采取必要的施工安全和环境保护措施，购买保险，确保人员、材料、设备和设施的安全和第三方的人身、财产安全，并承担一切经济、法律责任。</w:t>
      </w:r>
    </w:p>
    <w:p w14:paraId="5601368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11.16按合同约定的工作内容和施工进度要求，编制施工组织设计和施工措施计划，报买方审批后实施，含工厂组装计划、出厂之前的调试和试验计划、运抵现场后的安装调试和考核验收计划，并对所有施工作业和施工方法的完备性和安全可靠性负责；施工组织设计中的措施保障水平应满足按合同进度实施的需要，且不得低于投标时施工组织设计的措施保障水平。</w:t>
      </w:r>
    </w:p>
    <w:p w14:paraId="0796BAA2">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11.17卖方服从买方的管理模式、工作方式和工作要求。</w:t>
      </w:r>
    </w:p>
    <w:p w14:paraId="3C82928C">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11.18若因买方原因（如:工程设计变更、认质核价不及时，项目增加或者减少，暂停工程施工等）造成买方的人、材、机停（窝）工，工期延长等的相关费用由卖方承担。</w:t>
      </w:r>
    </w:p>
    <w:p w14:paraId="783CD973">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 xml:space="preserve">11.19卖方已经在投标前，对该工程进行全面了解，已经充分评估该合同履约存在的风险，对合同履约中排除相关风险的相关工作承担责任；   </w:t>
      </w:r>
    </w:p>
    <w:p w14:paraId="516F13C0">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11.20为迎接相关职能部门、买方上级部门的检查、参观学习，买方提出的迎检布置要求，由卖方完成迎检工作。</w:t>
      </w:r>
    </w:p>
    <w:p w14:paraId="2D559A12">
      <w:pPr>
        <w:tabs>
          <w:tab w:val="left" w:pos="1134"/>
        </w:tabs>
        <w:spacing w:line="360" w:lineRule="auto"/>
        <w:ind w:firstLine="420" w:firstLineChars="200"/>
        <w:rPr>
          <w:rFonts w:ascii="宋体" w:hAnsi="宋体" w:cs="宋体"/>
          <w:szCs w:val="21"/>
        </w:rPr>
      </w:pPr>
      <w:r>
        <w:rPr>
          <w:rFonts w:hint="eastAsia" w:ascii="宋体" w:cs="宋体"/>
          <w:color w:val="000000"/>
          <w:szCs w:val="21"/>
        </w:rPr>
        <w:t xml:space="preserve">11.21 </w:t>
      </w:r>
      <w:r>
        <w:rPr>
          <w:rFonts w:hint="eastAsia" w:ascii="宋体" w:hAnsi="宋体" w:cs="宋体"/>
          <w:szCs w:val="21"/>
        </w:rPr>
        <w:t>卖方中标后配合买方完成</w:t>
      </w:r>
      <w:r>
        <w:rPr>
          <w:rFonts w:hint="eastAsia" w:ascii="宋体" w:hAnsi="宋体" w:cs="宋体"/>
          <w:szCs w:val="21"/>
          <w:lang w:val="en-US" w:eastAsia="zh-CN"/>
        </w:rPr>
        <w:t>产线</w:t>
      </w:r>
      <w:r>
        <w:rPr>
          <w:rFonts w:hint="eastAsia" w:ascii="宋体" w:hAnsi="宋体" w:cs="宋体"/>
          <w:szCs w:val="21"/>
        </w:rPr>
        <w:t>的整体布局设计，至少应包括中标通知书签发30日内提供</w:t>
      </w:r>
      <w:r>
        <w:rPr>
          <w:rFonts w:hint="eastAsia" w:ascii="宋体" w:hAnsi="宋体" w:cs="宋体"/>
          <w:szCs w:val="21"/>
          <w:lang w:val="en-US" w:eastAsia="zh-CN"/>
        </w:rPr>
        <w:t>装箱段设备</w:t>
      </w:r>
      <w:r>
        <w:rPr>
          <w:rFonts w:hint="eastAsia" w:ascii="宋体" w:hAnsi="宋体" w:cs="宋体"/>
          <w:szCs w:val="21"/>
        </w:rPr>
        <w:t>的设备图、安装布局图和管路图等，均需提供2D和3D图。</w:t>
      </w:r>
    </w:p>
    <w:p w14:paraId="48047EE7">
      <w:pPr>
        <w:tabs>
          <w:tab w:val="left" w:pos="1134"/>
        </w:tabs>
        <w:spacing w:line="360" w:lineRule="auto"/>
        <w:ind w:firstLine="420" w:firstLineChars="200"/>
        <w:rPr>
          <w:rFonts w:ascii="宋体" w:hAnsi="宋体" w:cs="宋体"/>
          <w:szCs w:val="21"/>
        </w:rPr>
      </w:pPr>
      <w:r>
        <w:rPr>
          <w:rFonts w:hint="eastAsia" w:ascii="仿宋" w:hAnsi="仿宋"/>
          <w:szCs w:val="28"/>
        </w:rPr>
        <w:t>11.22卖方无条件配合买方完成合同设备及系统与买方上位MES系统的联调工作，不再收取任何费用，不得设置技术障碍，所有所涉及的硬件、软件、人工、差旅等费用均已包含在签约合同总价内。</w:t>
      </w:r>
    </w:p>
    <w:p w14:paraId="00A33223">
      <w:pPr>
        <w:pStyle w:val="17"/>
        <w:spacing w:line="360" w:lineRule="auto"/>
        <w:ind w:firstLine="422" w:firstLineChars="200"/>
      </w:pPr>
      <w:r>
        <w:rPr>
          <w:rFonts w:hint="eastAsia" w:ascii="宋体"/>
          <w:b/>
          <w:bCs/>
          <w:szCs w:val="21"/>
        </w:rPr>
        <w:t>以上卖方的保证，在合同履约中产生的相关费用已包含在签约合同价格中（如清单中未体现，卖方已经综合考虑将其纳入到其他清单中进行了综合报价），结算时买方对此类费用不再另行支付；如因卖方原因，造成工期延误由卖方承担，如</w:t>
      </w:r>
      <w:r>
        <w:rPr>
          <w:rFonts w:hint="eastAsia" w:ascii="宋体" w:cs="宋体"/>
          <w:b/>
          <w:bCs/>
          <w:szCs w:val="21"/>
        </w:rPr>
        <w:t>因买方原因导致工期延误的，买方只同意工期顺延</w:t>
      </w:r>
      <w:r>
        <w:rPr>
          <w:rFonts w:hint="eastAsia" w:ascii="宋体"/>
          <w:b/>
          <w:bCs/>
          <w:szCs w:val="21"/>
        </w:rPr>
        <w:t>。</w:t>
      </w:r>
    </w:p>
    <w:p w14:paraId="586444E1">
      <w:pPr>
        <w:pStyle w:val="97"/>
        <w:keepNext w:val="0"/>
        <w:keepLines w:val="0"/>
        <w:tabs>
          <w:tab w:val="left" w:pos="567"/>
        </w:tabs>
        <w:spacing w:before="156" w:after="156"/>
        <w:rPr>
          <w:rFonts w:eastAsia="宋体" w:cs="Times New Roman"/>
          <w:b/>
          <w:bCs/>
          <w:sz w:val="32"/>
          <w:szCs w:val="32"/>
        </w:rPr>
      </w:pPr>
      <w:bookmarkStart w:id="929" w:name="_Toc18666"/>
      <w:bookmarkStart w:id="930" w:name="_Toc548"/>
      <w:bookmarkStart w:id="931" w:name="_Toc11968"/>
      <w:bookmarkStart w:id="932" w:name="_Toc17955"/>
      <w:bookmarkStart w:id="933" w:name="_Toc30305"/>
      <w:bookmarkStart w:id="934" w:name="_Toc32464"/>
      <w:r>
        <w:rPr>
          <w:rFonts w:hint="eastAsia" w:eastAsia="宋体" w:cs="Times New Roman"/>
          <w:b/>
          <w:bCs/>
          <w:sz w:val="32"/>
          <w:szCs w:val="32"/>
        </w:rPr>
        <w:t>12.知识产权</w:t>
      </w:r>
      <w:bookmarkEnd w:id="929"/>
      <w:bookmarkEnd w:id="930"/>
      <w:bookmarkEnd w:id="931"/>
      <w:bookmarkEnd w:id="932"/>
      <w:bookmarkEnd w:id="933"/>
      <w:bookmarkEnd w:id="934"/>
    </w:p>
    <w:p w14:paraId="19B359E3">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cs="宋体"/>
          <w:color w:val="000000"/>
          <w:szCs w:val="21"/>
          <w:u w:val="single"/>
        </w:rPr>
        <w:t>买方对卖方提供的相关技术资料永久、无偿享有相关知识产权</w:t>
      </w:r>
      <w:r>
        <w:rPr>
          <w:rFonts w:hint="eastAsia" w:ascii="宋体" w:hAnsi="宋体"/>
          <w:szCs w:val="21"/>
          <w:u w:val="single"/>
        </w:rPr>
        <w:t>。</w:t>
      </w:r>
    </w:p>
    <w:p w14:paraId="108C0D65">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cs="宋体"/>
          <w:color w:val="000000"/>
          <w:szCs w:val="21"/>
          <w:u w:val="single"/>
        </w:rPr>
        <w:t>如果买方收到任何第三方有关知识产权的主张、索赔或诉讼，由买方通知卖方独立处置，卖方在收到买方通知后，应以买方名义(或买方配合）自负费用处理与第三方的索赔或诉讼，并赔偿买方因此发生的费用和遭受的损失。如果卖方拒绝处理前述索赔或诉讼或在收到买方通知后 7 日内未作表示，买方可以自己的名义进行索赔或诉讼，因此发生的费用和遭受的损失均应由卖方承担。</w:t>
      </w:r>
    </w:p>
    <w:p w14:paraId="67EA8A72">
      <w:pPr>
        <w:pStyle w:val="97"/>
        <w:keepNext w:val="0"/>
        <w:keepLines w:val="0"/>
        <w:tabs>
          <w:tab w:val="left" w:pos="567"/>
        </w:tabs>
        <w:spacing w:before="156" w:after="156"/>
        <w:rPr>
          <w:rFonts w:eastAsia="宋体" w:cs="Times New Roman"/>
          <w:b/>
          <w:bCs/>
          <w:sz w:val="32"/>
          <w:szCs w:val="32"/>
        </w:rPr>
      </w:pPr>
      <w:bookmarkStart w:id="935" w:name="_Toc531606355"/>
      <w:bookmarkStart w:id="936" w:name="_Toc27903"/>
      <w:bookmarkStart w:id="937" w:name="_Toc31564"/>
      <w:bookmarkStart w:id="938" w:name="_Toc1788"/>
      <w:bookmarkStart w:id="939" w:name="_Toc1892"/>
      <w:bookmarkStart w:id="940" w:name="_Toc13276"/>
      <w:bookmarkStart w:id="941" w:name="_Toc32592"/>
      <w:bookmarkStart w:id="942" w:name="_Toc531098991"/>
      <w:r>
        <w:rPr>
          <w:rFonts w:hint="eastAsia" w:eastAsia="宋体" w:cs="Times New Roman"/>
          <w:b/>
          <w:bCs/>
          <w:sz w:val="32"/>
          <w:szCs w:val="32"/>
        </w:rPr>
        <w:t>14. 违约责任</w:t>
      </w:r>
      <w:bookmarkEnd w:id="935"/>
      <w:bookmarkEnd w:id="936"/>
      <w:bookmarkEnd w:id="937"/>
      <w:bookmarkEnd w:id="938"/>
      <w:bookmarkEnd w:id="939"/>
      <w:bookmarkEnd w:id="940"/>
      <w:bookmarkEnd w:id="941"/>
      <w:bookmarkEnd w:id="942"/>
    </w:p>
    <w:p w14:paraId="2BCE1E71">
      <w:pPr>
        <w:tabs>
          <w:tab w:val="left" w:pos="1134"/>
        </w:tabs>
        <w:spacing w:line="360" w:lineRule="auto"/>
        <w:ind w:firstLine="420" w:firstLineChars="200"/>
        <w:rPr>
          <w:rFonts w:ascii="宋体" w:hAnsi="宋体"/>
          <w:szCs w:val="21"/>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700E2490">
      <w:pPr>
        <w:tabs>
          <w:tab w:val="left" w:pos="1134"/>
        </w:tabs>
        <w:spacing w:line="360" w:lineRule="auto"/>
        <w:ind w:firstLine="420" w:firstLineChars="200"/>
        <w:rPr>
          <w:rFonts w:ascii="宋体" w:hAnsi="宋体"/>
        </w:rPr>
      </w:pPr>
      <w:r>
        <w:rPr>
          <w:rFonts w:hint="eastAsia" w:ascii="宋体" w:hAnsi="宋体" w:cs="宋体"/>
          <w:szCs w:val="21"/>
        </w:rPr>
        <w:t>通用合同条款14.2、14.3款细化为：</w:t>
      </w:r>
    </w:p>
    <w:p w14:paraId="699D9EEC">
      <w:pPr>
        <w:tabs>
          <w:tab w:val="left" w:pos="1134"/>
        </w:tabs>
        <w:spacing w:line="360" w:lineRule="auto"/>
        <w:ind w:firstLine="420" w:firstLineChars="200"/>
        <w:rPr>
          <w:rFonts w:ascii="宋体" w:hAnsi="宋体"/>
          <w:szCs w:val="21"/>
        </w:rPr>
      </w:pPr>
      <w:r>
        <w:rPr>
          <w:rFonts w:ascii="宋体" w:hAnsi="宋体"/>
          <w:szCs w:val="21"/>
        </w:rPr>
        <w:t>1</w:t>
      </w:r>
      <w:r>
        <w:rPr>
          <w:rFonts w:hint="eastAsia" w:ascii="宋体" w:hAnsi="宋体"/>
          <w:szCs w:val="21"/>
        </w:rPr>
        <w:t>4</w:t>
      </w:r>
      <w:r>
        <w:rPr>
          <w:rFonts w:ascii="宋体" w:hAnsi="宋体"/>
          <w:szCs w:val="21"/>
        </w:rPr>
        <w:t xml:space="preserve">.2 </w:t>
      </w:r>
      <w:r>
        <w:rPr>
          <w:rFonts w:hint="eastAsia" w:ascii="宋体" w:hAnsi="宋体"/>
          <w:szCs w:val="21"/>
        </w:rPr>
        <w:t>卖方违约责任的约定：</w:t>
      </w:r>
    </w:p>
    <w:p w14:paraId="5EE6B241">
      <w:pPr>
        <w:adjustRightInd w:val="0"/>
        <w:snapToGrid w:val="0"/>
        <w:spacing w:line="360" w:lineRule="auto"/>
        <w:ind w:firstLine="420" w:firstLineChars="200"/>
        <w:rPr>
          <w:rFonts w:ascii="宋体" w:hAnsi="宋体" w:cs="宋体"/>
        </w:rPr>
      </w:pPr>
      <w:r>
        <w:rPr>
          <w:rFonts w:hint="eastAsia" w:ascii="宋体" w:hAnsi="宋体" w:cs="宋体"/>
          <w:szCs w:val="21"/>
        </w:rPr>
        <w:t>卖方发生下列任一违约行为时，应向买方支付违约金，并赔偿买方因此遭受的超出违约金数额的全部损失。同时，买方有权向卖方发出整改通知，要求其在指定的期限内纠正，由此增加的费用由卖方承担。如卖方未在指定的期限内纠正，买方有权解除合同。</w:t>
      </w:r>
    </w:p>
    <w:p w14:paraId="53513E61">
      <w:pPr>
        <w:adjustRightInd w:val="0"/>
        <w:snapToGrid w:val="0"/>
        <w:spacing w:line="360" w:lineRule="auto"/>
        <w:ind w:firstLine="420" w:firstLineChars="200"/>
        <w:rPr>
          <w:rFonts w:ascii="宋体" w:hAnsi="宋体" w:cs="宋体"/>
          <w:color w:val="000000"/>
          <w:szCs w:val="21"/>
        </w:rPr>
      </w:pPr>
      <w:r>
        <w:rPr>
          <w:rFonts w:hint="eastAsia" w:ascii="宋体" w:hAnsi="宋体" w:cs="宋体"/>
          <w:szCs w:val="21"/>
        </w:rPr>
        <w:t>（1）</w:t>
      </w:r>
      <w:r>
        <w:rPr>
          <w:rFonts w:hint="eastAsia" w:ascii="宋体" w:hAnsi="宋体" w:cs="宋体"/>
          <w:color w:val="000000"/>
          <w:szCs w:val="21"/>
        </w:rPr>
        <w:t>在制造过程中，买方监造人员发现合同设备零部件或制造工艺不符合合同要求的，卖方应立即整改</w:t>
      </w:r>
      <w:r>
        <w:rPr>
          <w:rFonts w:hint="eastAsia" w:ascii="宋体" w:hAnsi="宋体" w:cs="宋体"/>
          <w:color w:val="000000"/>
          <w:szCs w:val="21"/>
          <w:u w:val="single"/>
        </w:rPr>
        <w:t>；并重新制造或更换不符合要求合同设备，拒不整改不纳入验收。</w:t>
      </w:r>
    </w:p>
    <w:p w14:paraId="6ED2F61D">
      <w:pPr>
        <w:tabs>
          <w:tab w:val="left" w:pos="1134"/>
        </w:tabs>
        <w:spacing w:line="360" w:lineRule="auto"/>
        <w:ind w:firstLine="420" w:firstLineChars="200"/>
        <w:rPr>
          <w:rFonts w:ascii="宋体" w:hAnsi="宋体" w:cs="宋体"/>
          <w:szCs w:val="21"/>
        </w:rPr>
      </w:pPr>
      <w:r>
        <w:rPr>
          <w:rFonts w:hint="eastAsia" w:ascii="宋体" w:hAnsi="宋体" w:cs="宋体"/>
          <w:szCs w:val="21"/>
        </w:rPr>
        <w:t>（2）未能按时交付合同设备（包括仅迟延交付技术资料但足以导致合同设备安装、调试、考核、验收工作推迟的）的，卖方应向买方支付迟延交付违约金，卖方延迟交付违约金计算方法的约定：</w:t>
      </w:r>
      <w:r>
        <w:rPr>
          <w:rFonts w:hint="eastAsia" w:ascii="宋体" w:hAnsi="宋体" w:cs="宋体"/>
          <w:szCs w:val="21"/>
          <w:u w:val="single"/>
        </w:rPr>
        <w:t xml:space="preserve"> 卖方应向买方支付从延迟交付的次日起，按延迟交付合同设备价格 0.</w:t>
      </w:r>
      <w:r>
        <w:rPr>
          <w:rFonts w:hint="eastAsia" w:ascii="宋体" w:hAnsi="宋体" w:cs="宋体"/>
          <w:szCs w:val="21"/>
          <w:u w:val="single"/>
          <w:lang w:val="en-US" w:eastAsia="zh-CN"/>
        </w:rPr>
        <w:t>1</w:t>
      </w:r>
      <w:r>
        <w:rPr>
          <w:rFonts w:hint="eastAsia" w:ascii="宋体" w:hAnsi="宋体" w:cs="宋体"/>
          <w:szCs w:val="21"/>
          <w:u w:val="single"/>
        </w:rPr>
        <w:t>%/天累计计算违约金，如延迟交付技术资料等按500/天累积计算违约金。迟延交付违约金的支付不能免除卖方继续交付相关合同设备的义务，如迟延交付必然导致合同设备安装、调试、考核、验收工作推迟的，工期不顺延，由卖方承担一切责任。</w:t>
      </w:r>
    </w:p>
    <w:p w14:paraId="2E389F70">
      <w:pPr>
        <w:adjustRightInd w:val="0"/>
        <w:snapToGrid w:val="0"/>
        <w:spacing w:line="360" w:lineRule="auto"/>
        <w:ind w:firstLine="420" w:firstLineChars="200"/>
        <w:rPr>
          <w:rFonts w:ascii="宋体" w:hAnsi="宋体" w:cs="宋体"/>
        </w:rPr>
      </w:pPr>
      <w:r>
        <w:rPr>
          <w:rFonts w:hint="eastAsia" w:ascii="宋体" w:hAnsi="宋体" w:cs="宋体"/>
          <w:szCs w:val="21"/>
        </w:rPr>
        <w:t>（3）到货检验中发现存在合同设备不符合本合同要求，对卖方处以不符合合同要求设备价格的</w:t>
      </w:r>
      <w:r>
        <w:rPr>
          <w:rFonts w:hint="eastAsia" w:ascii="宋体" w:hAnsi="宋体" w:cs="宋体"/>
          <w:szCs w:val="21"/>
          <w:u w:val="single"/>
        </w:rPr>
        <w:t xml:space="preserve"> 10%</w:t>
      </w:r>
      <w:r>
        <w:rPr>
          <w:rFonts w:hint="eastAsia" w:ascii="宋体" w:hAnsi="宋体" w:cs="宋体"/>
          <w:szCs w:val="21"/>
        </w:rPr>
        <w:t>的违约金，</w:t>
      </w:r>
      <w:r>
        <w:rPr>
          <w:rFonts w:hint="eastAsia" w:ascii="宋体" w:hAnsi="宋体" w:cs="宋体"/>
          <w:szCs w:val="21"/>
          <w:u w:val="single"/>
        </w:rPr>
        <w:t>并由卖方负更换不符合要求合同设备，直至验收合格</w:t>
      </w:r>
      <w:r>
        <w:rPr>
          <w:rFonts w:hint="eastAsia" w:ascii="宋体" w:hAnsi="宋体" w:cs="宋体"/>
          <w:szCs w:val="21"/>
        </w:rPr>
        <w:t>。</w:t>
      </w:r>
    </w:p>
    <w:p w14:paraId="5244E2AA">
      <w:pPr>
        <w:tabs>
          <w:tab w:val="left" w:pos="1134"/>
        </w:tabs>
        <w:spacing w:line="360" w:lineRule="auto"/>
        <w:ind w:firstLine="420" w:firstLineChars="200"/>
        <w:rPr>
          <w:rFonts w:ascii="宋体" w:hAnsi="宋体" w:cs="宋体"/>
          <w:b/>
          <w:bCs/>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（4）</w:t>
      </w:r>
      <w:r>
        <w:rPr>
          <w:rFonts w:hint="eastAsia" w:ascii="宋体" w:hAnsi="宋体" w:cs="宋体"/>
          <w:b/>
          <w:bCs/>
          <w:color w:val="000000" w:themeColor="text1"/>
          <w:szCs w:val="21"/>
          <w14:textFill>
            <w14:solidFill>
              <w14:schemeClr w14:val="tx1"/>
            </w14:solidFill>
          </w14:textFill>
        </w:rPr>
        <w:t>合同设备由于卖方原因三次考核均未能达到合同约定的技术性能考核指标的，按如下条款执行：</w:t>
      </w:r>
    </w:p>
    <w:p w14:paraId="2F6B039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szCs w:val="21"/>
          <w:lang w:val="en-US" w:eastAsia="zh-CN"/>
        </w:rPr>
        <w:t>1</w:t>
      </w:r>
      <w:r>
        <w:rPr>
          <w:rFonts w:hint="eastAsia" w:ascii="宋体" w:hAnsi="宋体" w:eastAsia="宋体" w:cs="宋体"/>
          <w:szCs w:val="21"/>
        </w:rPr>
        <w:t>）</w:t>
      </w:r>
      <w:r>
        <w:rPr>
          <w:rFonts w:hint="eastAsia" w:ascii="宋体" w:hAnsi="宋体" w:eastAsia="宋体" w:cs="宋体"/>
          <w:color w:val="000000" w:themeColor="text1"/>
          <w:sz w:val="21"/>
          <w:szCs w:val="21"/>
          <w14:textFill>
            <w14:solidFill>
              <w14:schemeClr w14:val="tx1"/>
            </w14:solidFill>
          </w14:textFill>
        </w:rPr>
        <w:t>设备正常运行，</w:t>
      </w:r>
      <w:r>
        <w:rPr>
          <w:rFonts w:hint="eastAsia" w:ascii="宋体" w:hAnsi="宋体" w:eastAsia="宋体" w:cs="宋体"/>
          <w:color w:val="000000" w:themeColor="text1"/>
          <w:sz w:val="21"/>
          <w:szCs w:val="21"/>
          <w:lang w:val="en-US" w:eastAsia="zh-CN"/>
          <w14:textFill>
            <w14:solidFill>
              <w14:schemeClr w14:val="tx1"/>
            </w14:solidFill>
          </w14:textFill>
        </w:rPr>
        <w:t>9</w:t>
      </w:r>
      <w:r>
        <w:rPr>
          <w:rFonts w:hint="eastAsia" w:ascii="宋体" w:hAnsi="宋体" w:cs="宋体"/>
          <w:color w:val="000000" w:themeColor="text1"/>
          <w:sz w:val="21"/>
          <w:szCs w:val="21"/>
          <w:lang w:val="en-US" w:eastAsia="zh-CN"/>
          <w14:textFill>
            <w14:solidFill>
              <w14:schemeClr w14:val="tx1"/>
            </w14:solidFill>
          </w14:textFill>
        </w:rPr>
        <w:t>7</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≤装箱准确率＜99</w:t>
      </w:r>
      <w:r>
        <w:rPr>
          <w:rFonts w:hint="eastAsia" w:ascii="宋体" w:hAnsi="宋体" w:eastAsia="宋体" w:cs="宋体"/>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时，买方可降低标准验收，</w:t>
      </w:r>
      <w:r>
        <w:rPr>
          <w:rFonts w:hint="eastAsia" w:ascii="宋体" w:hAnsi="宋体" w:eastAsia="宋体" w:cs="宋体"/>
          <w:color w:val="000000" w:themeColor="text1"/>
          <w:sz w:val="21"/>
          <w:szCs w:val="21"/>
          <w:lang w:val="en-US" w:eastAsia="zh-CN"/>
          <w14:textFill>
            <w14:solidFill>
              <w14:schemeClr w14:val="tx1"/>
            </w14:solidFill>
          </w14:textFill>
        </w:rPr>
        <w:t>若98%≤装箱准确率＜99%，卖方应向买方支付合同价</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2 %</w:t>
      </w:r>
      <w:r>
        <w:rPr>
          <w:rFonts w:hint="eastAsia" w:ascii="宋体" w:hAnsi="宋体" w:eastAsia="宋体" w:cs="宋体"/>
          <w:color w:val="000000" w:themeColor="text1"/>
          <w:sz w:val="21"/>
          <w:szCs w:val="21"/>
          <w:lang w:val="en-US" w:eastAsia="zh-CN"/>
          <w14:textFill>
            <w14:solidFill>
              <w14:schemeClr w14:val="tx1"/>
            </w14:solidFill>
          </w14:textFill>
        </w:rPr>
        <w:t>的违约金，若97%≤装箱准确率＜98%，卖方应向买方支付合同价</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4 %</w:t>
      </w:r>
      <w:r>
        <w:rPr>
          <w:rFonts w:hint="eastAsia" w:ascii="宋体" w:hAnsi="宋体" w:eastAsia="宋体" w:cs="宋体"/>
          <w:color w:val="000000" w:themeColor="text1"/>
          <w:sz w:val="21"/>
          <w:szCs w:val="21"/>
          <w:lang w:val="en-US" w:eastAsia="zh-CN"/>
          <w14:textFill>
            <w14:solidFill>
              <w14:schemeClr w14:val="tx1"/>
            </w14:solidFill>
          </w14:textFill>
        </w:rPr>
        <w:t>的违约金。</w:t>
      </w:r>
    </w:p>
    <w:p w14:paraId="1DABBB22">
      <w:pPr>
        <w:adjustRightInd w:val="0"/>
        <w:snapToGrid w:val="0"/>
        <w:spacing w:line="360" w:lineRule="auto"/>
        <w:ind w:firstLine="420" w:firstLineChars="200"/>
        <w:rPr>
          <w:rFonts w:hint="default" w:ascii="宋体" w:hAnsi="宋体" w:eastAsia="宋体" w:cs="宋体"/>
          <w:szCs w:val="21"/>
          <w:lang w:val="en-US" w:eastAsia="zh-CN"/>
        </w:rPr>
      </w:pPr>
      <w:r>
        <w:rPr>
          <w:rFonts w:hint="eastAsia" w:ascii="宋体" w:hAnsi="宋体" w:cs="宋体"/>
          <w:szCs w:val="21"/>
          <w:lang w:val="en-US" w:eastAsia="zh-CN"/>
        </w:rPr>
        <w:t>2）</w:t>
      </w:r>
      <w:r>
        <w:rPr>
          <w:rFonts w:hint="eastAsia" w:ascii="宋体" w:hAnsi="宋体" w:eastAsia="宋体" w:cs="宋体"/>
          <w:szCs w:val="21"/>
        </w:rPr>
        <w:t>设备正常运行，</w:t>
      </w:r>
      <w:r>
        <w:rPr>
          <w:rFonts w:hint="eastAsia" w:ascii="宋体" w:hAnsi="宋体" w:cs="宋体"/>
          <w:szCs w:val="21"/>
          <w:lang w:val="en-US" w:eastAsia="zh-CN"/>
        </w:rPr>
        <w:t>0.15%＜纸箱破损率≤0.2%时，买方可降低标准验收，</w:t>
      </w:r>
      <w:r>
        <w:rPr>
          <w:rFonts w:hint="eastAsia" w:ascii="宋体" w:hAnsi="宋体" w:eastAsia="宋体" w:cs="宋体"/>
          <w:szCs w:val="21"/>
        </w:rPr>
        <w:t>卖方应向买方支付合同价</w:t>
      </w:r>
      <w:r>
        <w:rPr>
          <w:rFonts w:hint="eastAsia" w:ascii="宋体" w:hAnsi="宋体" w:eastAsia="宋体" w:cs="宋体"/>
          <w:szCs w:val="21"/>
          <w:u w:val="single"/>
        </w:rPr>
        <w:t xml:space="preserve"> </w:t>
      </w:r>
      <w:r>
        <w:rPr>
          <w:rFonts w:hint="eastAsia" w:ascii="宋体" w:hAnsi="宋体" w:cs="宋体"/>
          <w:szCs w:val="21"/>
          <w:u w:val="single"/>
          <w:lang w:val="en-US" w:eastAsia="zh-CN"/>
        </w:rPr>
        <w:t>2</w:t>
      </w:r>
      <w:r>
        <w:rPr>
          <w:rFonts w:hint="eastAsia" w:ascii="宋体" w:hAnsi="宋体" w:eastAsia="宋体" w:cs="宋体"/>
          <w:szCs w:val="21"/>
          <w:u w:val="single"/>
        </w:rPr>
        <w:t xml:space="preserve"> </w:t>
      </w:r>
      <w:r>
        <w:rPr>
          <w:rFonts w:hint="eastAsia" w:ascii="宋体" w:hAnsi="宋体" w:eastAsia="宋体" w:cs="宋体"/>
          <w:szCs w:val="21"/>
        </w:rPr>
        <w:t>%的违约金。</w:t>
      </w:r>
    </w:p>
    <w:p w14:paraId="192CCFED">
      <w:pPr>
        <w:adjustRightInd w:val="0"/>
        <w:snapToGrid w:val="0"/>
        <w:spacing w:line="360" w:lineRule="auto"/>
        <w:ind w:firstLine="420" w:firstLineChars="200"/>
        <w:rPr>
          <w:rFonts w:ascii="宋体" w:hAnsi="宋体" w:cs="宋体"/>
          <w:b/>
          <w:bCs/>
          <w:color w:val="FF0000"/>
          <w:szCs w:val="21"/>
        </w:rPr>
      </w:pPr>
      <w:r>
        <w:rPr>
          <w:rFonts w:hint="eastAsia" w:ascii="宋体" w:hAnsi="宋体" w:cs="宋体"/>
          <w:szCs w:val="21"/>
          <w:lang w:val="en-US" w:eastAsia="zh-CN"/>
        </w:rPr>
        <w:t>3</w:t>
      </w:r>
      <w:r>
        <w:rPr>
          <w:rFonts w:hint="eastAsia" w:ascii="宋体" w:hAnsi="宋体" w:cs="宋体"/>
          <w:szCs w:val="21"/>
        </w:rPr>
        <w:t>）除上述约定外，合同设备由于卖方原因三次考核均未能达到合同约定的技术性能考核指标，且买方不同意降低标准验收的，在买方下达验收不合格通知书30日内，卖方退还买方已经支付的合同价款中不合格设备价款后自行拆除设备并恢复原样，且卖方还应向买方支付未通过考核的合同设备价</w:t>
      </w:r>
      <w:r>
        <w:rPr>
          <w:rFonts w:hint="eastAsia" w:ascii="宋体" w:hAnsi="宋体" w:cs="宋体"/>
          <w:szCs w:val="21"/>
          <w:u w:val="single"/>
        </w:rPr>
        <w:t xml:space="preserve"> 20 %</w:t>
      </w:r>
      <w:r>
        <w:rPr>
          <w:rFonts w:hint="eastAsia" w:ascii="宋体" w:hAnsi="宋体" w:cs="宋体"/>
          <w:szCs w:val="21"/>
        </w:rPr>
        <w:t>的违约金；但双方在考核中另行达成的合同设备最低技术性能考核指标的，或买卖双方就合同的后续履行协商达成一致的，除按双方协商达成的协议履行外，卖方还应向买方支付未通过考核合同设备,但降低标准验收的合同设备价</w:t>
      </w:r>
      <w:r>
        <w:rPr>
          <w:rFonts w:hint="eastAsia" w:ascii="宋体" w:hAnsi="宋体" w:cs="宋体"/>
          <w:szCs w:val="21"/>
          <w:u w:val="single"/>
        </w:rPr>
        <w:t xml:space="preserve"> 20 </w:t>
      </w:r>
      <w:r>
        <w:rPr>
          <w:rFonts w:hint="eastAsia" w:ascii="宋体" w:hAnsi="宋体" w:cs="宋体"/>
          <w:szCs w:val="21"/>
        </w:rPr>
        <w:t>%的违约金。</w:t>
      </w:r>
    </w:p>
    <w:p w14:paraId="0FBDEC47">
      <w:pPr>
        <w:pStyle w:val="17"/>
        <w:spacing w:line="360" w:lineRule="auto"/>
        <w:ind w:firstLine="210" w:firstLineChars="100"/>
        <w:rPr>
          <w:rFonts w:ascii="宋体" w:hAnsi="宋体" w:cs="宋体"/>
          <w:color w:val="000000"/>
          <w:szCs w:val="21"/>
        </w:rPr>
      </w:pPr>
      <w:r>
        <w:rPr>
          <w:rFonts w:hint="eastAsia" w:ascii="宋体" w:hAnsi="宋体" w:cs="宋体"/>
          <w:color w:val="000000"/>
          <w:szCs w:val="21"/>
        </w:rPr>
        <w:t>（5）质量保证期内，如合同设备被发现存在任何缺陷，且卖方拒绝根据合同进行修理、更换或经修理、更换仍无法消除该等缺陷的，买方有权退还该台设备，卖方应退还该设备的全部价款，且卖方应向买方支付存在缺陷合同设备价格</w:t>
      </w:r>
      <w:r>
        <w:rPr>
          <w:rFonts w:hint="eastAsia" w:ascii="宋体" w:hAnsi="宋体" w:cs="宋体"/>
          <w:color w:val="000000"/>
          <w:szCs w:val="21"/>
          <w:u w:val="single"/>
        </w:rPr>
        <w:t xml:space="preserve"> 10 </w:t>
      </w:r>
      <w:r>
        <w:rPr>
          <w:rFonts w:hint="eastAsia" w:ascii="宋体" w:hAnsi="宋体" w:cs="宋体"/>
          <w:color w:val="000000"/>
          <w:szCs w:val="21"/>
        </w:rPr>
        <w:t>%的违约金；</w:t>
      </w:r>
    </w:p>
    <w:p w14:paraId="4410CA99">
      <w:pPr>
        <w:adjustRightInd w:val="0"/>
        <w:snapToGrid w:val="0"/>
        <w:spacing w:line="360" w:lineRule="auto"/>
        <w:ind w:firstLine="420" w:firstLineChars="200"/>
        <w:rPr>
          <w:rFonts w:ascii="宋体" w:hAnsi="宋体" w:cs="宋体"/>
          <w:color w:val="000000"/>
        </w:rPr>
      </w:pPr>
      <w:r>
        <w:rPr>
          <w:rFonts w:hint="eastAsia" w:ascii="宋体" w:hAnsi="宋体" w:cs="宋体"/>
          <w:color w:val="000000"/>
          <w:szCs w:val="21"/>
        </w:rPr>
        <w:t>14.2.2卖方违反本合同第11条所作保证，在买方指定期限内纠正或采取的补救措施经买方认可的，卖方应向买方支付合同设备价格</w:t>
      </w:r>
      <w:r>
        <w:rPr>
          <w:rFonts w:hint="eastAsia" w:ascii="宋体" w:hAnsi="宋体" w:cs="宋体"/>
          <w:color w:val="000000"/>
          <w:szCs w:val="21"/>
          <w:u w:val="single"/>
        </w:rPr>
        <w:t xml:space="preserve"> 5 </w:t>
      </w:r>
      <w:r>
        <w:rPr>
          <w:rFonts w:hint="eastAsia" w:ascii="宋体" w:hAnsi="宋体" w:cs="宋体"/>
          <w:color w:val="000000"/>
          <w:szCs w:val="21"/>
        </w:rPr>
        <w:t>%的违约金，并赔偿买方因此遭受的超出违约金数额的全部损失；</w:t>
      </w:r>
    </w:p>
    <w:p w14:paraId="53392274">
      <w:pPr>
        <w:tabs>
          <w:tab w:val="left" w:pos="1134"/>
        </w:tabs>
        <w:spacing w:line="360" w:lineRule="auto"/>
        <w:ind w:firstLine="420" w:firstLineChars="200"/>
        <w:rPr>
          <w:rFonts w:ascii="宋体" w:hAnsi="宋体" w:cs="宋体"/>
          <w:color w:val="FF0000"/>
          <w:szCs w:val="21"/>
          <w:u w:val="single"/>
        </w:rPr>
      </w:pPr>
      <w:r>
        <w:rPr>
          <w:rFonts w:hint="eastAsia" w:ascii="宋体" w:hAnsi="宋体"/>
          <w:szCs w:val="21"/>
        </w:rPr>
        <w:t>14.3</w:t>
      </w:r>
      <w:r>
        <w:rPr>
          <w:rFonts w:ascii="宋体" w:hAnsi="宋体"/>
          <w:szCs w:val="21"/>
        </w:rPr>
        <w:t xml:space="preserve"> </w:t>
      </w:r>
      <w:r>
        <w:rPr>
          <w:rFonts w:hint="eastAsia" w:ascii="宋体" w:hAnsi="宋体"/>
          <w:szCs w:val="21"/>
        </w:rPr>
        <w:t>买方违约责任的约定：</w:t>
      </w:r>
      <w:r>
        <w:rPr>
          <w:rFonts w:hint="eastAsia" w:ascii="宋体" w:hAnsi="宋体" w:cs="宋体"/>
          <w:szCs w:val="21"/>
        </w:rPr>
        <w:t>未能按合同约定支付合同价款的，买方应向卖方支付延迟付款违约金。买方延迟付款违约金计算方法的约定：</w:t>
      </w:r>
      <w:r>
        <w:rPr>
          <w:rFonts w:hint="eastAsia" w:ascii="宋体" w:hAnsi="宋体" w:cs="宋体"/>
          <w:szCs w:val="21"/>
          <w:u w:val="single"/>
        </w:rPr>
        <w:t xml:space="preserve">违约金=未能按合同约定支付合同价款金额×中国人民银行 2026年1月公布的5年期贷款市场报价利率/360天×逾期天数（自第29天起计算） </w:t>
      </w:r>
      <w:r>
        <w:rPr>
          <w:rFonts w:hint="eastAsia" w:ascii="宋体" w:hAnsi="宋体" w:cs="宋体"/>
          <w:color w:val="FF0000"/>
          <w:szCs w:val="21"/>
        </w:rPr>
        <w:t>。</w:t>
      </w:r>
    </w:p>
    <w:p w14:paraId="5439F4BA"/>
    <w:p w14:paraId="37B87D8F">
      <w:pPr>
        <w:pStyle w:val="97"/>
        <w:keepNext w:val="0"/>
        <w:keepLines w:val="0"/>
        <w:tabs>
          <w:tab w:val="left" w:pos="567"/>
        </w:tabs>
        <w:spacing w:before="156" w:after="156"/>
        <w:rPr>
          <w:rFonts w:eastAsia="宋体" w:cs="Times New Roman"/>
          <w:b/>
          <w:bCs/>
          <w:sz w:val="32"/>
          <w:szCs w:val="32"/>
        </w:rPr>
      </w:pPr>
      <w:bookmarkStart w:id="943" w:name="_Toc29729"/>
      <w:bookmarkStart w:id="944" w:name="_Toc20958"/>
      <w:bookmarkStart w:id="945" w:name="_Toc6277"/>
      <w:bookmarkStart w:id="946" w:name="_Toc31345"/>
      <w:bookmarkStart w:id="947" w:name="_Toc531098992"/>
      <w:bookmarkStart w:id="948" w:name="_Toc3357"/>
      <w:bookmarkStart w:id="949" w:name="_Toc531606356"/>
      <w:bookmarkStart w:id="950" w:name="_Toc19438"/>
      <w:r>
        <w:rPr>
          <w:rFonts w:hint="eastAsia" w:eastAsia="宋体" w:cs="Times New Roman"/>
          <w:b/>
          <w:bCs/>
          <w:sz w:val="32"/>
          <w:szCs w:val="32"/>
        </w:rPr>
        <w:t>15. 合同的解除</w:t>
      </w:r>
      <w:bookmarkEnd w:id="943"/>
      <w:bookmarkEnd w:id="944"/>
      <w:bookmarkEnd w:id="945"/>
      <w:bookmarkEnd w:id="946"/>
      <w:bookmarkEnd w:id="947"/>
      <w:bookmarkEnd w:id="948"/>
      <w:bookmarkEnd w:id="949"/>
      <w:bookmarkEnd w:id="950"/>
    </w:p>
    <w:p w14:paraId="634E403A">
      <w:pPr>
        <w:tabs>
          <w:tab w:val="left" w:pos="1134"/>
        </w:tabs>
        <w:spacing w:line="360" w:lineRule="auto"/>
        <w:ind w:firstLine="420"/>
        <w:rPr>
          <w:rFonts w:ascii="宋体" w:hAnsi="宋体"/>
          <w:szCs w:val="21"/>
        </w:rPr>
      </w:pPr>
      <w:r>
        <w:rPr>
          <w:rFonts w:hint="eastAsia" w:ascii="宋体" w:hAnsi="宋体"/>
          <w:szCs w:val="21"/>
        </w:rPr>
        <w:t>合同解除的约定：</w:t>
      </w:r>
    </w:p>
    <w:p w14:paraId="20BD7626">
      <w:pPr>
        <w:tabs>
          <w:tab w:val="left" w:pos="1134"/>
        </w:tabs>
        <w:spacing w:line="360" w:lineRule="auto"/>
        <w:ind w:firstLine="420"/>
        <w:rPr>
          <w:rFonts w:ascii="宋体" w:hAnsi="宋体" w:cs="宋体"/>
          <w:szCs w:val="21"/>
        </w:rPr>
      </w:pPr>
      <w:r>
        <w:rPr>
          <w:rFonts w:hint="eastAsia" w:ascii="宋体" w:hAnsi="宋体" w:cs="宋体"/>
          <w:szCs w:val="21"/>
        </w:rPr>
        <w:t>除通用合同条款约定的情形外，合同可解除的其他情形如下：</w:t>
      </w:r>
    </w:p>
    <w:p w14:paraId="1F6A6633">
      <w:pPr>
        <w:tabs>
          <w:tab w:val="left" w:pos="1134"/>
        </w:tabs>
        <w:spacing w:line="360" w:lineRule="auto"/>
        <w:ind w:firstLine="420"/>
        <w:rPr>
          <w:rFonts w:ascii="宋体" w:hAnsi="宋体" w:cs="宋体"/>
          <w:szCs w:val="21"/>
          <w:u w:val="single"/>
        </w:rPr>
      </w:pPr>
      <w:r>
        <w:rPr>
          <w:rFonts w:hint="eastAsia" w:ascii="宋体" w:hAnsi="宋体" w:cs="宋体"/>
          <w:szCs w:val="21"/>
          <w:u w:val="single"/>
        </w:rPr>
        <w:t>（1）在制造过程中，买方监造人员发现合同设备零部件或制造工艺不符合合同要求，且未在买方指定期限内纠正的；</w:t>
      </w:r>
    </w:p>
    <w:p w14:paraId="4FDF7690">
      <w:pPr>
        <w:tabs>
          <w:tab w:val="left" w:pos="1134"/>
        </w:tabs>
        <w:spacing w:line="360" w:lineRule="auto"/>
        <w:ind w:firstLine="420"/>
        <w:rPr>
          <w:rFonts w:ascii="宋体" w:hAnsi="宋体" w:cs="宋体"/>
          <w:szCs w:val="21"/>
          <w:u w:val="single"/>
        </w:rPr>
      </w:pPr>
      <w:r>
        <w:rPr>
          <w:rFonts w:hint="eastAsia" w:ascii="宋体" w:hAnsi="宋体" w:cs="宋体"/>
          <w:szCs w:val="21"/>
          <w:u w:val="single"/>
        </w:rPr>
        <w:t>（2）到货检验中发现存在合同设备不符合本合同要求，且未在买方指定期限内纠正的；</w:t>
      </w:r>
    </w:p>
    <w:p w14:paraId="4AD44974">
      <w:pPr>
        <w:tabs>
          <w:tab w:val="left" w:pos="1134"/>
        </w:tabs>
        <w:spacing w:line="360" w:lineRule="auto"/>
        <w:ind w:firstLine="420"/>
        <w:rPr>
          <w:rFonts w:ascii="宋体" w:hAnsi="宋体" w:cs="宋体"/>
          <w:szCs w:val="21"/>
          <w:u w:val="single"/>
        </w:rPr>
      </w:pPr>
      <w:r>
        <w:rPr>
          <w:rFonts w:hint="eastAsia" w:ascii="宋体" w:hAnsi="宋体" w:cs="宋体"/>
          <w:szCs w:val="21"/>
          <w:u w:val="single"/>
        </w:rPr>
        <w:t>（3）质量保证期内，如合同设备被发现存在任何缺陷，卖方拒绝根据合同进行修理、更换或经修理、更换仍无法消除该等缺陷的，且未在买方指定期限内纠正的；</w:t>
      </w:r>
    </w:p>
    <w:p w14:paraId="4D12CA7F">
      <w:pPr>
        <w:tabs>
          <w:tab w:val="left" w:pos="1134"/>
        </w:tabs>
        <w:spacing w:line="360" w:lineRule="auto"/>
        <w:ind w:firstLine="420"/>
        <w:rPr>
          <w:rFonts w:ascii="宋体" w:hAnsi="宋体" w:cs="宋体"/>
          <w:szCs w:val="21"/>
          <w:u w:val="single"/>
        </w:rPr>
      </w:pPr>
      <w:r>
        <w:rPr>
          <w:rFonts w:hint="eastAsia" w:ascii="宋体" w:hAnsi="宋体" w:cs="宋体"/>
          <w:szCs w:val="21"/>
          <w:u w:val="single"/>
        </w:rPr>
        <w:t>（4）卖方违反本合同第11条所作保证，且未在买方指定期限内纠正或无法纠正的；</w:t>
      </w:r>
    </w:p>
    <w:p w14:paraId="3BB59CB5">
      <w:pPr>
        <w:tabs>
          <w:tab w:val="left" w:pos="1134"/>
        </w:tabs>
        <w:spacing w:line="360" w:lineRule="auto"/>
        <w:ind w:firstLine="420"/>
        <w:rPr>
          <w:rFonts w:ascii="宋体" w:hAnsi="宋体" w:cs="宋体"/>
          <w:color w:val="000000"/>
          <w:szCs w:val="21"/>
          <w:u w:val="single"/>
        </w:rPr>
      </w:pPr>
      <w:r>
        <w:rPr>
          <w:rFonts w:hint="eastAsia" w:ascii="宋体" w:hAnsi="宋体" w:cs="宋体"/>
          <w:color w:val="000000"/>
          <w:szCs w:val="21"/>
        </w:rPr>
        <w:t>合同一方当事人收到另一方解除合同的书面通知后，应立即停止履行合同相关工作，并对已履行的部分进行结算。</w:t>
      </w:r>
      <w:r>
        <w:rPr>
          <w:rFonts w:hint="eastAsia" w:ascii="宋体" w:hAnsi="宋体" w:cs="宋体"/>
          <w:color w:val="000000"/>
          <w:szCs w:val="21"/>
          <w:lang w:val="zh-CN"/>
        </w:rPr>
        <w:t>对于合同</w:t>
      </w:r>
      <w:r>
        <w:rPr>
          <w:rFonts w:hint="eastAsia" w:ascii="宋体" w:hAnsi="宋体" w:cs="宋体"/>
          <w:color w:val="000000"/>
          <w:szCs w:val="21"/>
        </w:rPr>
        <w:t>解除</w:t>
      </w:r>
      <w:r>
        <w:rPr>
          <w:rFonts w:hint="eastAsia" w:ascii="宋体" w:hAnsi="宋体" w:cs="宋体"/>
          <w:color w:val="000000"/>
          <w:szCs w:val="21"/>
          <w:lang w:val="zh-CN"/>
        </w:rPr>
        <w:t>前买方已经支付合同价款的合同设备（</w:t>
      </w:r>
      <w:r>
        <w:rPr>
          <w:rFonts w:hint="eastAsia" w:ascii="宋体" w:hAnsi="宋体" w:cs="宋体"/>
          <w:color w:val="000000"/>
          <w:szCs w:val="21"/>
        </w:rPr>
        <w:t>不包含预付款）</w:t>
      </w:r>
      <w:r>
        <w:rPr>
          <w:rFonts w:hint="eastAsia" w:ascii="宋体" w:hAnsi="宋体" w:cs="宋体"/>
          <w:color w:val="000000"/>
          <w:szCs w:val="21"/>
          <w:lang w:val="zh-CN"/>
        </w:rPr>
        <w:t>，卖方应立即移交给买方，</w:t>
      </w:r>
      <w:r>
        <w:rPr>
          <w:rFonts w:hint="eastAsia" w:ascii="宋体" w:hAnsi="宋体" w:cs="宋体"/>
          <w:color w:val="000000"/>
          <w:szCs w:val="21"/>
        </w:rPr>
        <w:t>且保证设备完全符合合同约定</w:t>
      </w:r>
      <w:r>
        <w:rPr>
          <w:rFonts w:hint="eastAsia" w:ascii="宋体" w:hAnsi="宋体" w:cs="宋体"/>
          <w:color w:val="000000"/>
          <w:szCs w:val="21"/>
          <w:lang w:val="zh-CN"/>
        </w:rPr>
        <w:t>，买方拥有相关合同设备的全部权益。</w:t>
      </w:r>
      <w:r>
        <w:rPr>
          <w:rFonts w:hint="eastAsia" w:ascii="宋体" w:hAnsi="宋体" w:cs="宋体"/>
          <w:color w:val="000000"/>
          <w:szCs w:val="21"/>
          <w:u w:val="single"/>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任何时候卖方均无权要求买方赔偿因合同解除（终止）而引起的预期利润的损失或损害。</w:t>
      </w:r>
    </w:p>
    <w:p w14:paraId="4149A9B7">
      <w:pPr>
        <w:pStyle w:val="97"/>
        <w:keepNext w:val="0"/>
        <w:keepLines w:val="0"/>
        <w:tabs>
          <w:tab w:val="left" w:pos="567"/>
        </w:tabs>
        <w:spacing w:before="156" w:after="156"/>
        <w:rPr>
          <w:rFonts w:eastAsia="宋体" w:cs="Times New Roman"/>
          <w:b/>
          <w:bCs/>
          <w:sz w:val="32"/>
          <w:szCs w:val="32"/>
        </w:rPr>
      </w:pPr>
      <w:bookmarkStart w:id="951" w:name="_Toc7576"/>
      <w:bookmarkStart w:id="952" w:name="_Toc9026"/>
      <w:bookmarkStart w:id="953" w:name="_Toc19356"/>
      <w:bookmarkStart w:id="954" w:name="_Toc10668"/>
      <w:bookmarkStart w:id="955" w:name="_Toc6177"/>
      <w:bookmarkStart w:id="956" w:name="_Toc4421"/>
      <w:r>
        <w:rPr>
          <w:rFonts w:hint="eastAsia" w:eastAsia="宋体" w:cs="Times New Roman"/>
          <w:b/>
          <w:bCs/>
          <w:sz w:val="32"/>
          <w:szCs w:val="32"/>
        </w:rPr>
        <w:t>16. 不可抗力</w:t>
      </w:r>
      <w:bookmarkEnd w:id="920"/>
      <w:bookmarkEnd w:id="951"/>
      <w:bookmarkEnd w:id="952"/>
      <w:bookmarkEnd w:id="953"/>
      <w:bookmarkEnd w:id="954"/>
      <w:bookmarkEnd w:id="955"/>
      <w:bookmarkEnd w:id="956"/>
    </w:p>
    <w:p w14:paraId="4200A2C7">
      <w:pPr>
        <w:spacing w:line="360" w:lineRule="auto"/>
        <w:ind w:right="105" w:rightChars="50" w:firstLine="420" w:firstLineChars="200"/>
        <w:jc w:val="left"/>
        <w:rPr>
          <w:rFonts w:ascii="宋体" w:hAnsi="宋体"/>
          <w:szCs w:val="21"/>
        </w:rPr>
      </w:pPr>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957" w:name="_Hlk524379638"/>
    </w:p>
    <w:p w14:paraId="2D718935">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77A972B8">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3AA2ED16">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176E42BB">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7C02BC53">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0FFFA56E">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957"/>
      <w:r>
        <w:rPr>
          <w:rFonts w:hint="eastAsia" w:ascii="宋体" w:hAnsi="宋体"/>
          <w:szCs w:val="21"/>
        </w:rPr>
        <w:t>；</w:t>
      </w:r>
    </w:p>
    <w:p w14:paraId="5D7A2861">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    </w:t>
      </w:r>
      <w:r>
        <w:rPr>
          <w:rFonts w:hint="eastAsia" w:ascii="宋体" w:hAnsi="宋体"/>
          <w:szCs w:val="21"/>
        </w:rPr>
        <w:t>。</w:t>
      </w:r>
    </w:p>
    <w:p w14:paraId="326BECA7">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rPr>
        <w:t>300</w:t>
      </w:r>
      <w:r>
        <w:rPr>
          <w:rFonts w:hint="eastAsia" w:ascii="宋体" w:hAnsi="宋体"/>
          <w:u w:val="single"/>
        </w:rPr>
        <w:t>日，则任何一方当事人均有权以书面通知解除合同</w:t>
      </w:r>
      <w:r>
        <w:rPr>
          <w:rFonts w:hint="eastAsia" w:ascii="宋体" w:hAnsi="宋体"/>
          <w:szCs w:val="21"/>
        </w:rPr>
        <w:t>。</w:t>
      </w:r>
    </w:p>
    <w:p w14:paraId="71628D38">
      <w:pPr>
        <w:pStyle w:val="97"/>
        <w:keepNext w:val="0"/>
        <w:keepLines w:val="0"/>
        <w:tabs>
          <w:tab w:val="left" w:pos="567"/>
        </w:tabs>
        <w:spacing w:before="156" w:after="156"/>
        <w:rPr>
          <w:rFonts w:eastAsia="宋体" w:cs="Times New Roman"/>
          <w:b/>
          <w:bCs/>
          <w:sz w:val="32"/>
          <w:szCs w:val="32"/>
        </w:rPr>
      </w:pPr>
      <w:bookmarkStart w:id="958" w:name="_Toc28176"/>
      <w:bookmarkStart w:id="959" w:name="_Toc2881833"/>
      <w:bookmarkStart w:id="960" w:name="_Toc23750"/>
      <w:bookmarkStart w:id="961" w:name="_Toc23252"/>
      <w:bookmarkStart w:id="962" w:name="_Toc10293"/>
      <w:bookmarkStart w:id="963" w:name="_Toc23385"/>
      <w:bookmarkStart w:id="964" w:name="_Toc531098993"/>
      <w:bookmarkStart w:id="965" w:name="_Toc28939"/>
      <w:r>
        <w:rPr>
          <w:rFonts w:hint="eastAsia" w:eastAsia="宋体" w:cs="Times New Roman"/>
          <w:b/>
          <w:bCs/>
          <w:sz w:val="32"/>
          <w:szCs w:val="32"/>
        </w:rPr>
        <w:t>17.争议的解决</w:t>
      </w:r>
      <w:bookmarkEnd w:id="958"/>
      <w:bookmarkEnd w:id="959"/>
      <w:bookmarkEnd w:id="960"/>
      <w:bookmarkEnd w:id="961"/>
      <w:bookmarkEnd w:id="962"/>
      <w:bookmarkEnd w:id="963"/>
      <w:bookmarkEnd w:id="964"/>
      <w:bookmarkEnd w:id="965"/>
    </w:p>
    <w:p w14:paraId="6CD09347">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szCs w:val="21"/>
          <w:u w:val="single"/>
          <w:shd w:val="clear" w:color="auto" w:fill="FFFFFF"/>
        </w:rPr>
        <w:t xml:space="preserve"> （2） </w:t>
      </w:r>
      <w:r>
        <w:rPr>
          <w:rFonts w:hint="eastAsia" w:ascii="宋体" w:hAnsi="宋体"/>
          <w:szCs w:val="21"/>
          <w:shd w:val="clear" w:color="auto" w:fill="FFFFFF"/>
        </w:rPr>
        <w:t>种方式解决：</w:t>
      </w:r>
    </w:p>
    <w:p w14:paraId="18AF0767">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cs="宋体"/>
          <w:szCs w:val="21"/>
          <w:u w:val="single"/>
        </w:rPr>
        <w:t xml:space="preserve">工程项目所在地 </w:t>
      </w:r>
      <w:r>
        <w:rPr>
          <w:rFonts w:ascii="宋体" w:hAnsi="宋体"/>
          <w:szCs w:val="21"/>
        </w:rPr>
        <w:t>仲裁委员会申请仲裁；</w:t>
      </w:r>
    </w:p>
    <w:p w14:paraId="0DBBB098">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cs="宋体"/>
          <w:szCs w:val="21"/>
          <w:u w:val="single"/>
        </w:rPr>
        <w:t xml:space="preserve">工程项目所在地 </w:t>
      </w:r>
      <w:r>
        <w:rPr>
          <w:rFonts w:ascii="宋体" w:hAnsi="宋体"/>
          <w:szCs w:val="21"/>
        </w:rPr>
        <w:t>人民法院</w:t>
      </w:r>
      <w:r>
        <w:rPr>
          <w:rFonts w:hint="eastAsia" w:ascii="宋体" w:hAnsi="宋体"/>
          <w:szCs w:val="21"/>
          <w:shd w:val="clear" w:color="auto" w:fill="FFFFFF"/>
        </w:rPr>
        <w:t>提起诉讼。</w:t>
      </w:r>
    </w:p>
    <w:p w14:paraId="74727734">
      <w:pPr>
        <w:pStyle w:val="97"/>
        <w:keepNext w:val="0"/>
        <w:keepLines w:val="0"/>
        <w:tabs>
          <w:tab w:val="left" w:pos="567"/>
        </w:tabs>
        <w:spacing w:before="156" w:after="156"/>
        <w:rPr>
          <w:rFonts w:eastAsia="宋体" w:cs="Times New Roman"/>
          <w:b/>
          <w:bCs/>
          <w:sz w:val="32"/>
          <w:szCs w:val="32"/>
        </w:rPr>
      </w:pPr>
      <w:bookmarkStart w:id="966" w:name="_Toc375218864"/>
      <w:bookmarkStart w:id="967" w:name="_Toc218048858"/>
      <w:bookmarkStart w:id="968" w:name="_Toc22993"/>
      <w:bookmarkStart w:id="969" w:name="_Toc22474"/>
      <w:bookmarkStart w:id="970" w:name="_Toc26355"/>
      <w:bookmarkStart w:id="971" w:name="_Toc256955788"/>
      <w:bookmarkStart w:id="972" w:name="_Toc381358697"/>
      <w:bookmarkStart w:id="973" w:name="_Toc1990"/>
      <w:bookmarkStart w:id="974" w:name="_Toc531098994"/>
      <w:bookmarkStart w:id="975" w:name="_Toc9195"/>
      <w:bookmarkStart w:id="976" w:name="_Toc2881834"/>
      <w:bookmarkStart w:id="977" w:name="_Toc255494584"/>
      <w:bookmarkStart w:id="978" w:name="_Toc7114"/>
      <w:r>
        <w:rPr>
          <w:rFonts w:hint="eastAsia" w:eastAsia="宋体" w:cs="Times New Roman"/>
          <w:b/>
          <w:bCs/>
          <w:sz w:val="32"/>
          <w:szCs w:val="32"/>
        </w:rPr>
        <w:t>18.补充条款</w:t>
      </w:r>
      <w:bookmarkEnd w:id="966"/>
      <w:bookmarkEnd w:id="967"/>
      <w:bookmarkEnd w:id="968"/>
      <w:bookmarkEnd w:id="969"/>
      <w:bookmarkEnd w:id="970"/>
      <w:bookmarkEnd w:id="971"/>
      <w:bookmarkEnd w:id="972"/>
      <w:bookmarkEnd w:id="973"/>
      <w:bookmarkEnd w:id="974"/>
      <w:bookmarkEnd w:id="975"/>
      <w:bookmarkEnd w:id="976"/>
      <w:bookmarkEnd w:id="977"/>
      <w:bookmarkEnd w:id="978"/>
    </w:p>
    <w:bookmarkEnd w:id="848"/>
    <w:bookmarkEnd w:id="849"/>
    <w:bookmarkEnd w:id="850"/>
    <w:bookmarkEnd w:id="851"/>
    <w:bookmarkEnd w:id="852"/>
    <w:bookmarkEnd w:id="853"/>
    <w:bookmarkEnd w:id="854"/>
    <w:bookmarkEnd w:id="855"/>
    <w:bookmarkEnd w:id="856"/>
    <w:p w14:paraId="7518F0A6">
      <w:pPr>
        <w:tabs>
          <w:tab w:val="left" w:pos="1134"/>
        </w:tabs>
        <w:spacing w:line="360" w:lineRule="auto"/>
        <w:ind w:firstLine="420" w:firstLineChars="200"/>
        <w:rPr>
          <w:rFonts w:ascii="宋体" w:hAnsi="宋体" w:cs="宋体"/>
          <w:color w:val="000000"/>
          <w:szCs w:val="21"/>
        </w:rPr>
      </w:pPr>
      <w:bookmarkStart w:id="979" w:name="_Toc531632627"/>
      <w:bookmarkStart w:id="980" w:name="_Toc532384193"/>
      <w:bookmarkStart w:id="981" w:name="_Toc1231"/>
      <w:r>
        <w:rPr>
          <w:rFonts w:hint="eastAsia" w:ascii="宋体" w:hAnsi="宋体" w:cs="宋体"/>
          <w:color w:val="000000"/>
          <w:szCs w:val="21"/>
        </w:rPr>
        <w:t>1.履行合同过程中，卖方向买方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58D50CD6">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一是在协议书、专用条款中有关于逾期不核实、不审核、不批准、不回复、不提出异议、不提出意见或不确认视为认可或接受或确认之特别约定。</w:t>
      </w:r>
    </w:p>
    <w:p w14:paraId="005A433D">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卖方向上述主体提交的任何待核实、审核、批准、回复、确认的申请、通知、报告、要求、资料等必须完全符合合同约定和总监理工程师、买方出具的经卖方确认收到的书面指令（包括但不限于完全符合提交的期限、提交的程序、提交的内容要求等）。</w:t>
      </w:r>
    </w:p>
    <w:p w14:paraId="21D2384E">
      <w:pPr>
        <w:tabs>
          <w:tab w:val="left" w:pos="1134"/>
        </w:tabs>
        <w:spacing w:line="360" w:lineRule="auto"/>
        <w:ind w:firstLine="420" w:firstLineChars="200"/>
        <w:rPr>
          <w:rFonts w:ascii="宋体" w:hAnsi="宋体" w:cs="宋体"/>
          <w:color w:val="000000"/>
          <w:szCs w:val="21"/>
        </w:rPr>
      </w:pPr>
      <w:r>
        <w:rPr>
          <w:rFonts w:hint="eastAsia" w:ascii="宋体" w:hAnsi="宋体" w:cs="宋体"/>
          <w:color w:val="000000"/>
          <w:szCs w:val="21"/>
        </w:rPr>
        <w:t>二是除非买方代表在卖方发出的工程施工联系函或其他报告、文件上签署明确意见；买方代表的签名或其他人的签名（即使其他人签署意见），仅表示买方对该份文件的签收，不能作为买方意见或已同意的结算依据。</w:t>
      </w:r>
    </w:p>
    <w:p w14:paraId="412CD073">
      <w:pPr>
        <w:tabs>
          <w:tab w:val="left" w:pos="1134"/>
        </w:tabs>
        <w:spacing w:line="360" w:lineRule="auto"/>
        <w:ind w:firstLine="420"/>
        <w:rPr>
          <w:rFonts w:ascii="宋体" w:hAnsi="宋体"/>
          <w:u w:val="single"/>
          <w:shd w:val="clear" w:color="auto" w:fill="FFFFFF"/>
        </w:rPr>
      </w:pPr>
      <w:r>
        <w:rPr>
          <w:rFonts w:hint="eastAsia" w:ascii="宋体" w:hAnsi="宋体" w:cs="宋体"/>
          <w:color w:val="000000"/>
          <w:szCs w:val="21"/>
        </w:rPr>
        <w:t>2.买方行使职权时发出的书面文件必须有买方代表本人的签字或加盖买方公章后方有效。</w:t>
      </w:r>
    </w:p>
    <w:p w14:paraId="6F4592CF">
      <w:pPr>
        <w:pStyle w:val="17"/>
      </w:pPr>
    </w:p>
    <w:bookmarkEnd w:id="979"/>
    <w:bookmarkEnd w:id="980"/>
    <w:bookmarkEnd w:id="981"/>
    <w:p w14:paraId="5B1DF088">
      <w:pPr>
        <w:jc w:val="center"/>
        <w:outlineLvl w:val="1"/>
        <w:rPr>
          <w:rFonts w:ascii="宋体" w:hAnsi="宋体"/>
          <w:szCs w:val="21"/>
        </w:rPr>
      </w:pPr>
      <w:r>
        <w:rPr>
          <w:rFonts w:hint="eastAsia" w:ascii="宋体" w:hAnsi="宋体"/>
          <w:szCs w:val="21"/>
        </w:rPr>
        <w:br w:type="page"/>
      </w:r>
      <w:bookmarkStart w:id="982" w:name="_Toc28009"/>
      <w:bookmarkStart w:id="983" w:name="_Toc22228"/>
      <w:r>
        <w:rPr>
          <w:rFonts w:hint="eastAsia" w:ascii="宋体" w:hAnsi="宋体"/>
          <w:b/>
          <w:bCs/>
          <w:kern w:val="0"/>
          <w:sz w:val="28"/>
          <w:szCs w:val="28"/>
        </w:rPr>
        <w:t>第三节 合同附件格式</w:t>
      </w:r>
      <w:r>
        <w:rPr>
          <w:rFonts w:hint="eastAsia" w:ascii="宋体" w:hAnsi="宋体"/>
          <w:szCs w:val="21"/>
        </w:rPr>
        <w:br w:type="page"/>
      </w:r>
      <w:bookmarkEnd w:id="982"/>
      <w:bookmarkEnd w:id="983"/>
    </w:p>
    <w:p w14:paraId="26A16973">
      <w:pPr>
        <w:pStyle w:val="6"/>
        <w:spacing w:before="240" w:after="240"/>
      </w:pPr>
      <w:r>
        <w:rPr>
          <w:rFonts w:hint="eastAsia"/>
        </w:rPr>
        <w:t>附件一：合同协议书</w:t>
      </w:r>
    </w:p>
    <w:p w14:paraId="195724AA">
      <w:pPr>
        <w:keepNext/>
        <w:keepLines/>
        <w:spacing w:line="360" w:lineRule="auto"/>
        <w:jc w:val="center"/>
        <w:rPr>
          <w:rFonts w:ascii="宋体" w:hAnsi="宋体"/>
          <w:kern w:val="0"/>
          <w:sz w:val="28"/>
          <w:szCs w:val="28"/>
        </w:rPr>
      </w:pPr>
      <w:r>
        <w:rPr>
          <w:rFonts w:ascii="宋体" w:hAnsi="宋体"/>
          <w:kern w:val="0"/>
          <w:sz w:val="28"/>
          <w:szCs w:val="28"/>
        </w:rPr>
        <w:t>合同协议书</w:t>
      </w:r>
    </w:p>
    <w:p w14:paraId="3F2656F7">
      <w:pPr>
        <w:widowControl/>
        <w:tabs>
          <w:tab w:val="left" w:pos="1044"/>
          <w:tab w:val="left" w:pos="9072"/>
          <w:tab w:val="left" w:pos="9781"/>
        </w:tabs>
        <w:spacing w:line="360" w:lineRule="auto"/>
        <w:ind w:firstLine="420" w:firstLineChars="200"/>
        <w:jc w:val="left"/>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rPr>
        <w:t>质保期服务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rPr>
        <w:t>质保期服务所作</w:t>
      </w:r>
      <w:r>
        <w:t>的投标。买卖双方共同达成如下协议</w:t>
      </w:r>
      <w:r>
        <w:rPr>
          <w:rFonts w:hint="eastAsia"/>
        </w:rPr>
        <w:t>：</w:t>
      </w:r>
    </w:p>
    <w:p w14:paraId="3CE306F7">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rPr>
        <w:t>本协议书与</w:t>
      </w:r>
      <w:r>
        <w:rPr>
          <w:rFonts w:ascii="宋体" w:hAnsi="宋体"/>
          <w:kern w:val="0"/>
          <w:szCs w:val="21"/>
        </w:rPr>
        <w:t>下列文件一起构成合同文件：</w:t>
      </w:r>
    </w:p>
    <w:p w14:paraId="6C8F0546">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ascii="宋体" w:hAnsi="宋体"/>
          <w:kern w:val="0"/>
          <w:szCs w:val="21"/>
        </w:rPr>
        <w:t>）中标通知书；</w:t>
      </w:r>
    </w:p>
    <w:p w14:paraId="45CA3C93">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（2）投标函；</w:t>
      </w:r>
    </w:p>
    <w:p w14:paraId="7A82ADD6">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（3）</w:t>
      </w:r>
      <w:r>
        <w:rPr>
          <w:rFonts w:hint="eastAsia"/>
        </w:rPr>
        <w:t>商务和技术偏差表</w:t>
      </w:r>
      <w:r>
        <w:rPr>
          <w:rFonts w:hint="eastAsia" w:ascii="宋体" w:hAnsi="宋体"/>
          <w:kern w:val="0"/>
          <w:szCs w:val="21"/>
        </w:rPr>
        <w:t>；</w:t>
      </w:r>
    </w:p>
    <w:p w14:paraId="0253F42A">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（4）专用合同条款；</w:t>
      </w:r>
    </w:p>
    <w:p w14:paraId="69CAA7D4">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（5）通用合同条款；</w:t>
      </w:r>
    </w:p>
    <w:p w14:paraId="1E954F2E">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（6）供货要求；</w:t>
      </w:r>
    </w:p>
    <w:p w14:paraId="610B560D">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（7）分项报价表；</w:t>
      </w:r>
    </w:p>
    <w:p w14:paraId="0AF10F5C">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（8）</w:t>
      </w:r>
      <w:r>
        <w:rPr>
          <w:rFonts w:ascii="宋体" w:hAnsi="宋体" w:cs="Arial"/>
        </w:rPr>
        <w:t>中标设备技术性能指标的详细描述</w:t>
      </w:r>
      <w:r>
        <w:rPr>
          <w:rFonts w:hint="eastAsia" w:ascii="宋体" w:hAnsi="宋体"/>
          <w:kern w:val="0"/>
          <w:szCs w:val="21"/>
        </w:rPr>
        <w:t>；</w:t>
      </w:r>
    </w:p>
    <w:p w14:paraId="5CE6FFB5">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（9）</w:t>
      </w:r>
      <w:r>
        <w:rPr>
          <w:rFonts w:ascii="宋体" w:hAnsi="宋体" w:cs="Arial"/>
        </w:rPr>
        <w:t>技术服务和</w:t>
      </w:r>
      <w:r>
        <w:rPr>
          <w:rFonts w:hint="eastAsia" w:ascii="宋体" w:hAnsi="宋体" w:cs="Arial"/>
        </w:rPr>
        <w:t>质保期</w:t>
      </w:r>
      <w:r>
        <w:rPr>
          <w:rFonts w:ascii="宋体" w:hAnsi="宋体" w:cs="Arial"/>
        </w:rPr>
        <w:t>服务计划</w:t>
      </w:r>
      <w:r>
        <w:rPr>
          <w:rFonts w:hint="eastAsia" w:ascii="宋体" w:hAnsi="宋体"/>
          <w:kern w:val="0"/>
          <w:szCs w:val="21"/>
        </w:rPr>
        <w:t>；</w:t>
      </w:r>
    </w:p>
    <w:p w14:paraId="24ECA0F1">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10</w:t>
      </w:r>
      <w:r>
        <w:rPr>
          <w:rFonts w:ascii="宋体" w:hAnsi="宋体"/>
          <w:kern w:val="0"/>
          <w:szCs w:val="21"/>
        </w:rPr>
        <w:t>）其他合同文件。</w:t>
      </w:r>
    </w:p>
    <w:p w14:paraId="24E6FD64">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4C93B5E0">
      <w:pPr>
        <w:widowControl/>
        <w:tabs>
          <w:tab w:val="left" w:pos="9072"/>
          <w:tab w:val="left" w:pos="9640"/>
        </w:tabs>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59B53654">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卖方承诺保证完全按照合同约定提供合同设备和技术服务和质保期服务并修补缺陷。</w:t>
      </w:r>
    </w:p>
    <w:p w14:paraId="17F21A32">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3DE3B64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rPr>
        <w:t>协议书</w:t>
      </w:r>
      <w:r>
        <w:rPr>
          <w:rFonts w:hAnsi="宋体"/>
        </w:rPr>
        <w:t>一式</w:t>
      </w:r>
      <w:r>
        <w:rPr>
          <w:rFonts w:hint="eastAsia" w:hAnsi="宋体"/>
          <w:u w:val="single"/>
        </w:rPr>
        <w:t xml:space="preserve">   </w:t>
      </w:r>
      <w:r>
        <w:rPr>
          <w:rFonts w:hAnsi="宋体"/>
        </w:rPr>
        <w:t>份，</w:t>
      </w:r>
      <w:r>
        <w:rPr>
          <w:rFonts w:hint="eastAsia" w:hAnsi="宋体"/>
        </w:rPr>
        <w:t>合同双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63D55C0C">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rPr>
        <w:t>，</w:t>
      </w:r>
      <w:r>
        <w:rPr>
          <w:rFonts w:hAnsi="宋体"/>
          <w:szCs w:val="21"/>
        </w:rPr>
        <w:t>补充协议是合同的组成部分。</w:t>
      </w:r>
    </w:p>
    <w:p w14:paraId="0B391B6B">
      <w:pPr>
        <w:widowControl/>
        <w:tabs>
          <w:tab w:val="left" w:pos="9640"/>
        </w:tabs>
        <w:spacing w:line="360" w:lineRule="auto"/>
        <w:ind w:firstLine="420" w:firstLineChars="200"/>
        <w:jc w:val="left"/>
        <w:rPr>
          <w:rFonts w:ascii="宋体" w:hAnsi="宋体"/>
          <w:kern w:val="0"/>
          <w:szCs w:val="21"/>
        </w:rPr>
      </w:pPr>
    </w:p>
    <w:p w14:paraId="28DD904B">
      <w:pPr>
        <w:pStyle w:val="17"/>
        <w:tabs>
          <w:tab w:val="left" w:pos="7854"/>
        </w:tabs>
        <w:autoSpaceDE w:val="0"/>
        <w:autoSpaceDN w:val="0"/>
        <w:spacing w:after="0" w:line="360" w:lineRule="auto"/>
        <w:jc w:val="right"/>
      </w:pPr>
      <w:r>
        <w:t>买方：</w:t>
      </w:r>
      <w:r>
        <w:rPr>
          <w:u w:val="single"/>
        </w:rPr>
        <w:t xml:space="preserve"> </w:t>
      </w:r>
      <w:r>
        <w:rPr>
          <w:rFonts w:hint="eastAsia"/>
          <w:u w:val="single"/>
        </w:rPr>
        <w:t xml:space="preserve">                           </w:t>
      </w:r>
      <w:r>
        <w:t>（盖单位章）</w:t>
      </w:r>
    </w:p>
    <w:p w14:paraId="56F55E78">
      <w:pPr>
        <w:pStyle w:val="17"/>
        <w:tabs>
          <w:tab w:val="left" w:pos="7854"/>
        </w:tabs>
        <w:autoSpaceDE w:val="0"/>
        <w:autoSpaceDN w:val="0"/>
        <w:spacing w:after="0" w:line="360" w:lineRule="auto"/>
        <w:jc w:val="right"/>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rPr>
        <w:t xml:space="preserve">            </w:t>
      </w:r>
      <w:r>
        <w:rPr>
          <w:spacing w:val="-3"/>
        </w:rPr>
        <w:t>（</w:t>
      </w:r>
      <w:r>
        <w:t>签</w:t>
      </w:r>
      <w:r>
        <w:rPr>
          <w:spacing w:val="-3"/>
        </w:rPr>
        <w:t>字</w:t>
      </w:r>
      <w:r>
        <w:t>）</w:t>
      </w:r>
    </w:p>
    <w:p w14:paraId="1E35F78A">
      <w:pPr>
        <w:pStyle w:val="17"/>
        <w:tabs>
          <w:tab w:val="left" w:pos="5438"/>
          <w:tab w:val="left" w:pos="6383"/>
          <w:tab w:val="left" w:pos="7326"/>
        </w:tabs>
        <w:autoSpaceDE w:val="0"/>
        <w:autoSpaceDN w:val="0"/>
        <w:spacing w:after="0" w:line="360" w:lineRule="auto"/>
        <w:jc w:val="right"/>
      </w:pPr>
      <w:r>
        <w:rPr>
          <w:rFonts w:eastAsia="Times New Roman"/>
          <w:u w:val="single"/>
        </w:rPr>
        <w:t xml:space="preserve"> </w:t>
      </w:r>
      <w:r>
        <w:rPr>
          <w:rFonts w:hint="eastAsia"/>
          <w:u w:val="single"/>
        </w:rPr>
        <w:t xml:space="preserve">   </w:t>
      </w:r>
      <w:r>
        <w:t>年</w:t>
      </w:r>
      <w:r>
        <w:rPr>
          <w:u w:val="single"/>
        </w:rPr>
        <w:t xml:space="preserve"> </w:t>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176629B9">
      <w:pPr>
        <w:pStyle w:val="17"/>
        <w:tabs>
          <w:tab w:val="left" w:pos="7430"/>
        </w:tabs>
        <w:autoSpaceDE w:val="0"/>
        <w:autoSpaceDN w:val="0"/>
        <w:spacing w:after="0" w:line="360" w:lineRule="auto"/>
        <w:jc w:val="right"/>
      </w:pPr>
    </w:p>
    <w:p w14:paraId="455B67B6">
      <w:pPr>
        <w:pStyle w:val="17"/>
        <w:tabs>
          <w:tab w:val="left" w:pos="7430"/>
        </w:tabs>
        <w:autoSpaceDE w:val="0"/>
        <w:autoSpaceDN w:val="0"/>
        <w:spacing w:after="0" w:line="360" w:lineRule="auto"/>
        <w:jc w:val="right"/>
        <w:rPr>
          <w:sz w:val="9"/>
        </w:rPr>
      </w:pPr>
      <w:r>
        <w:t>卖方</w:t>
      </w:r>
      <w:r>
        <w:rPr>
          <w:spacing w:val="-3"/>
        </w:rPr>
        <w:t>：</w:t>
      </w:r>
      <w:r>
        <w:rPr>
          <w:spacing w:val="-3"/>
          <w:u w:val="single"/>
        </w:rPr>
        <w:t xml:space="preserve"> </w:t>
      </w:r>
      <w:r>
        <w:rPr>
          <w:rFonts w:hint="eastAsia"/>
          <w:spacing w:val="-3"/>
          <w:u w:val="single"/>
        </w:rPr>
        <w:t xml:space="preserve">                            </w:t>
      </w:r>
      <w:r>
        <w:t>（盖</w:t>
      </w:r>
      <w:r>
        <w:rPr>
          <w:spacing w:val="-3"/>
        </w:rPr>
        <w:t>单</w:t>
      </w:r>
      <w:r>
        <w:t>位</w:t>
      </w:r>
      <w:r>
        <w:rPr>
          <w:spacing w:val="-3"/>
        </w:rPr>
        <w:t>章</w:t>
      </w:r>
      <w:r>
        <w:t>）</w:t>
      </w:r>
    </w:p>
    <w:p w14:paraId="5EA69239">
      <w:pPr>
        <w:pStyle w:val="17"/>
        <w:tabs>
          <w:tab w:val="left" w:pos="7852"/>
        </w:tabs>
        <w:autoSpaceDE w:val="0"/>
        <w:autoSpaceDN w:val="0"/>
        <w:spacing w:after="0" w:line="360" w:lineRule="auto"/>
        <w:jc w:val="right"/>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rPr>
        <w:t xml:space="preserve">            </w:t>
      </w:r>
      <w:r>
        <w:t>（</w:t>
      </w:r>
      <w:r>
        <w:rPr>
          <w:spacing w:val="-3"/>
        </w:rPr>
        <w:t>签</w:t>
      </w:r>
      <w:r>
        <w:t>字）</w:t>
      </w:r>
    </w:p>
    <w:p w14:paraId="37447E22">
      <w:pPr>
        <w:spacing w:line="360" w:lineRule="auto"/>
        <w:jc w:val="right"/>
      </w:pPr>
      <w:r>
        <w:rPr>
          <w:rFonts w:eastAsia="Times New Roman"/>
          <w:u w:val="single"/>
        </w:rPr>
        <w:t xml:space="preserve"> </w:t>
      </w:r>
      <w:r>
        <w:rPr>
          <w:rFonts w:eastAsia="Times New Roman"/>
          <w:u w:val="single"/>
        </w:rPr>
        <w:tab/>
      </w:r>
      <w:r>
        <w:t>年</w:t>
      </w:r>
      <w:r>
        <w:rPr>
          <w:u w:val="single"/>
        </w:rPr>
        <w:t xml:space="preserve"> </w:t>
      </w:r>
      <w:r>
        <w:rPr>
          <w:u w:val="single"/>
        </w:rPr>
        <w:tab/>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59A7A7A1">
      <w:pPr>
        <w:pStyle w:val="17"/>
        <w:jc w:val="center"/>
      </w:pPr>
    </w:p>
    <w:p w14:paraId="0FD6BE0F">
      <w:pPr>
        <w:spacing w:line="360" w:lineRule="auto"/>
        <w:rPr>
          <w:rFonts w:ascii="宋体" w:hAnsi="宋体"/>
          <w:szCs w:val="21"/>
        </w:rPr>
      </w:pPr>
    </w:p>
    <w:p w14:paraId="3C45EE83">
      <w:pPr>
        <w:pStyle w:val="6"/>
        <w:rPr>
          <w:szCs w:val="21"/>
        </w:rPr>
      </w:pPr>
      <w:r>
        <w:rPr>
          <w:rFonts w:hint="eastAsia"/>
          <w:szCs w:val="21"/>
        </w:rPr>
        <w:br w:type="page"/>
      </w:r>
      <w:r>
        <w:rPr>
          <w:rFonts w:hint="eastAsia"/>
        </w:rPr>
        <w:t>附</w:t>
      </w:r>
      <w:bookmarkStart w:id="984" w:name="_Toc296347225"/>
      <w:bookmarkStart w:id="985" w:name="_Toc296503226"/>
      <w:bookmarkStart w:id="986" w:name="_Toc296891266"/>
      <w:bookmarkStart w:id="987" w:name="_Toc296346727"/>
      <w:bookmarkStart w:id="988" w:name="_Toc267261693"/>
      <w:bookmarkStart w:id="989" w:name="_Toc296944565"/>
      <w:bookmarkStart w:id="990" w:name="_Toc296891054"/>
      <w:r>
        <w:rPr>
          <w:rFonts w:hint="eastAsia"/>
        </w:rPr>
        <w:t>件二：</w:t>
      </w:r>
      <w:bookmarkEnd w:id="984"/>
      <w:bookmarkEnd w:id="985"/>
      <w:bookmarkEnd w:id="986"/>
      <w:bookmarkEnd w:id="987"/>
      <w:bookmarkEnd w:id="988"/>
      <w:bookmarkEnd w:id="989"/>
      <w:bookmarkEnd w:id="990"/>
      <w:r>
        <w:rPr>
          <w:rFonts w:hint="eastAsia"/>
        </w:rPr>
        <w:t>履约保证金格式</w:t>
      </w:r>
    </w:p>
    <w:p w14:paraId="61DBDFBE">
      <w:pPr>
        <w:pStyle w:val="17"/>
        <w:tabs>
          <w:tab w:val="left" w:pos="2305"/>
        </w:tabs>
        <w:spacing w:before="43"/>
      </w:pPr>
    </w:p>
    <w:p w14:paraId="4B237927">
      <w:pPr>
        <w:pStyle w:val="17"/>
        <w:tabs>
          <w:tab w:val="left" w:pos="2305"/>
        </w:tabs>
        <w:spacing w:before="43"/>
      </w:pPr>
      <w:r>
        <w:t>如采用银行保函，格式如下。</w:t>
      </w:r>
    </w:p>
    <w:p w14:paraId="2AEBB40C">
      <w:pPr>
        <w:pStyle w:val="17"/>
        <w:tabs>
          <w:tab w:val="left" w:pos="2305"/>
        </w:tabs>
        <w:spacing w:before="43"/>
        <w:ind w:left="100"/>
        <w:jc w:val="center"/>
        <w:rPr>
          <w:sz w:val="28"/>
        </w:rPr>
      </w:pPr>
    </w:p>
    <w:p w14:paraId="2F66F2E6">
      <w:pPr>
        <w:pStyle w:val="17"/>
        <w:tabs>
          <w:tab w:val="left" w:pos="2305"/>
        </w:tabs>
        <w:spacing w:before="43"/>
        <w:ind w:left="100"/>
        <w:jc w:val="center"/>
      </w:pPr>
      <w:r>
        <w:rPr>
          <w:sz w:val="28"/>
        </w:rPr>
        <w:t>履约保证金</w:t>
      </w:r>
    </w:p>
    <w:p w14:paraId="1B81206C">
      <w:pPr>
        <w:pStyle w:val="17"/>
        <w:tabs>
          <w:tab w:val="left" w:pos="2305"/>
        </w:tabs>
        <w:autoSpaceDE w:val="0"/>
        <w:autoSpaceDN w:val="0"/>
        <w:spacing w:line="360" w:lineRule="auto"/>
        <w:rPr>
          <w:rFonts w:ascii="宋体" w:hAnsi="宋体" w:cs="宋体"/>
          <w:szCs w:val="21"/>
          <w:u w:val="single"/>
        </w:rPr>
      </w:pPr>
    </w:p>
    <w:p w14:paraId="43C591EC">
      <w:pPr>
        <w:pStyle w:val="17"/>
        <w:tabs>
          <w:tab w:val="left" w:pos="2305"/>
        </w:tabs>
        <w:autoSpaceDE w:val="0"/>
        <w:autoSpaceDN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u w:val="single"/>
        </w:rPr>
        <w:tab/>
      </w:r>
      <w:r>
        <w:rPr>
          <w:rFonts w:hint="eastAsia" w:cs="宋体"/>
          <w:spacing w:val="-3"/>
          <w:szCs w:val="21"/>
        </w:rPr>
        <w:t>（</w:t>
      </w:r>
      <w:r>
        <w:rPr>
          <w:rFonts w:hint="eastAsia" w:ascii="宋体" w:hAnsi="宋体" w:cs="宋体"/>
          <w:spacing w:val="-1"/>
          <w:szCs w:val="21"/>
        </w:rPr>
        <w:t>买方名称</w:t>
      </w:r>
      <w:r>
        <w:rPr>
          <w:rFonts w:hint="eastAsia" w:cs="宋体"/>
          <w:spacing w:val="-3"/>
          <w:szCs w:val="21"/>
        </w:rPr>
        <w:t>）：</w:t>
      </w:r>
    </w:p>
    <w:p w14:paraId="0D7BD78A">
      <w:pPr>
        <w:pStyle w:val="17"/>
        <w:tabs>
          <w:tab w:val="left" w:pos="7586"/>
          <w:tab w:val="left" w:pos="8533"/>
        </w:tabs>
        <w:autoSpaceDE w:val="0"/>
        <w:autoSpaceDN w:val="0"/>
        <w:spacing w:line="360" w:lineRule="auto"/>
        <w:ind w:firstLine="420" w:firstLineChars="200"/>
        <w:rPr>
          <w:rFonts w:ascii="宋体" w:hAnsi="宋体" w:cs="宋体"/>
          <w:szCs w:val="21"/>
          <w:u w:val="single"/>
        </w:rPr>
      </w:pPr>
      <w:r>
        <w:rPr>
          <w:rFonts w:hint="eastAsia" w:cs="宋体"/>
          <w:szCs w:val="21"/>
        </w:rPr>
        <w:t>鉴于（</w:t>
      </w:r>
      <w:r>
        <w:rPr>
          <w:rFonts w:hint="eastAsia" w:ascii="宋体" w:hAnsi="宋体" w:cs="宋体"/>
          <w:szCs w:val="21"/>
        </w:rPr>
        <w:t>买</w:t>
      </w:r>
      <w:r>
        <w:rPr>
          <w:rFonts w:hint="eastAsia" w:ascii="宋体" w:hAnsi="宋体" w:cs="宋体"/>
          <w:spacing w:val="-3"/>
          <w:szCs w:val="21"/>
        </w:rPr>
        <w:t>方</w:t>
      </w:r>
      <w:r>
        <w:rPr>
          <w:rFonts w:hint="eastAsia" w:ascii="宋体" w:hAnsi="宋体" w:cs="宋体"/>
          <w:szCs w:val="21"/>
        </w:rPr>
        <w:t>名</w:t>
      </w:r>
      <w:r>
        <w:rPr>
          <w:rFonts w:hint="eastAsia" w:ascii="宋体" w:hAnsi="宋体" w:cs="宋体"/>
          <w:spacing w:val="-3"/>
          <w:szCs w:val="21"/>
        </w:rPr>
        <w:t>称</w:t>
      </w:r>
      <w:r>
        <w:rPr>
          <w:rFonts w:hint="eastAsia" w:cs="宋体"/>
          <w:spacing w:val="-3"/>
          <w:szCs w:val="21"/>
        </w:rPr>
        <w:t>，</w:t>
      </w:r>
      <w:r>
        <w:rPr>
          <w:rFonts w:hint="eastAsia" w:ascii="宋体" w:hAnsi="宋体" w:cs="宋体"/>
          <w:spacing w:val="-3"/>
          <w:szCs w:val="21"/>
        </w:rPr>
        <w:t>以</w:t>
      </w:r>
      <w:r>
        <w:rPr>
          <w:rFonts w:hint="eastAsia" w:ascii="宋体" w:hAnsi="宋体" w:cs="宋体"/>
          <w:szCs w:val="21"/>
        </w:rPr>
        <w:t>下</w:t>
      </w:r>
      <w:r>
        <w:rPr>
          <w:rFonts w:hint="eastAsia" w:ascii="宋体" w:hAnsi="宋体" w:cs="宋体"/>
          <w:spacing w:val="-3"/>
          <w:szCs w:val="21"/>
        </w:rPr>
        <w:t>简称</w:t>
      </w:r>
      <w:r>
        <w:rPr>
          <w:rFonts w:hint="eastAsia" w:cs="宋体"/>
          <w:iCs/>
          <w:szCs w:val="21"/>
        </w:rPr>
        <w:t>“</w:t>
      </w:r>
      <w:r>
        <w:rPr>
          <w:rFonts w:hint="eastAsia" w:ascii="宋体" w:hAnsi="宋体" w:cs="宋体"/>
          <w:szCs w:val="21"/>
        </w:rPr>
        <w:t>买方</w:t>
      </w:r>
      <w:r>
        <w:rPr>
          <w:rFonts w:hint="eastAsia" w:cs="宋体"/>
          <w:iCs/>
          <w:szCs w:val="21"/>
        </w:rPr>
        <w:t>”</w:t>
      </w:r>
      <w:r>
        <w:rPr>
          <w:rFonts w:hint="eastAsia" w:cs="宋体"/>
          <w:szCs w:val="21"/>
        </w:rPr>
        <w:t>）</w:t>
      </w:r>
      <w:r>
        <w:rPr>
          <w:rFonts w:hint="eastAsia" w:cs="宋体"/>
          <w:spacing w:val="-3"/>
          <w:szCs w:val="21"/>
        </w:rPr>
        <w:t>接受（</w:t>
      </w:r>
      <w:r>
        <w:rPr>
          <w:rFonts w:hint="eastAsia" w:ascii="宋体" w:hAnsi="宋体" w:cs="宋体"/>
          <w:spacing w:val="-3"/>
          <w:szCs w:val="21"/>
        </w:rPr>
        <w:t>卖</w:t>
      </w:r>
      <w:r>
        <w:rPr>
          <w:rFonts w:hint="eastAsia" w:ascii="宋体" w:hAnsi="宋体" w:cs="宋体"/>
          <w:szCs w:val="21"/>
        </w:rPr>
        <w:t>方</w:t>
      </w:r>
      <w:r>
        <w:rPr>
          <w:rFonts w:hint="eastAsia" w:ascii="宋体" w:hAnsi="宋体" w:cs="宋体"/>
          <w:spacing w:val="-3"/>
          <w:szCs w:val="21"/>
        </w:rPr>
        <w:t>名</w:t>
      </w:r>
      <w:r>
        <w:rPr>
          <w:rFonts w:hint="eastAsia" w:ascii="宋体" w:hAnsi="宋体" w:cs="宋体"/>
          <w:szCs w:val="21"/>
        </w:rPr>
        <w:t>称</w:t>
      </w:r>
      <w:r>
        <w:rPr>
          <w:rFonts w:hint="eastAsia" w:cs="宋体"/>
          <w:szCs w:val="21"/>
        </w:rPr>
        <w:t>，</w:t>
      </w:r>
      <w:r>
        <w:rPr>
          <w:rFonts w:hint="eastAsia" w:ascii="宋体" w:hAnsi="宋体" w:cs="宋体"/>
          <w:szCs w:val="21"/>
        </w:rPr>
        <w:t>以下</w:t>
      </w:r>
      <w:r>
        <w:rPr>
          <w:rFonts w:hint="eastAsia" w:cs="宋体"/>
          <w:szCs w:val="21"/>
        </w:rPr>
        <w:t>简</w:t>
      </w:r>
      <w:r>
        <w:rPr>
          <w:rFonts w:hint="eastAsia" w:ascii="宋体" w:hAnsi="宋体" w:cs="宋体"/>
          <w:spacing w:val="-3"/>
          <w:szCs w:val="21"/>
        </w:rPr>
        <w:t>称</w:t>
      </w:r>
      <w:r>
        <w:rPr>
          <w:rFonts w:hint="eastAsia" w:cs="宋体"/>
          <w:spacing w:val="-3"/>
          <w:szCs w:val="21"/>
        </w:rPr>
        <w:t>“</w:t>
      </w:r>
      <w:r>
        <w:rPr>
          <w:rFonts w:hint="eastAsia" w:ascii="宋体" w:hAnsi="宋体" w:cs="宋体"/>
          <w:spacing w:val="-3"/>
          <w:szCs w:val="21"/>
        </w:rPr>
        <w:t>卖</w:t>
      </w:r>
      <w:r>
        <w:rPr>
          <w:rFonts w:hint="eastAsia" w:ascii="宋体" w:hAnsi="宋体" w:cs="宋体"/>
          <w:szCs w:val="21"/>
        </w:rPr>
        <w:t>方</w:t>
      </w:r>
      <w:r>
        <w:rPr>
          <w:rFonts w:hint="eastAsia" w:cs="宋体"/>
          <w:spacing w:val="-3"/>
          <w:szCs w:val="21"/>
        </w:rPr>
        <w:t>”）</w:t>
      </w:r>
      <w:r>
        <w:rPr>
          <w:rFonts w:hint="eastAsia" w:ascii="宋体" w:hAnsi="宋体" w:cs="宋体"/>
          <w:szCs w:val="21"/>
        </w:rPr>
        <w:t>于</w:t>
      </w:r>
      <w:r>
        <w:rPr>
          <w:rFonts w:hint="eastAsia" w:cs="宋体"/>
          <w:szCs w:val="21"/>
          <w:u w:val="single"/>
        </w:rPr>
        <w:t xml:space="preserve">    </w:t>
      </w:r>
      <w:r>
        <w:rPr>
          <w:rFonts w:hint="eastAsia" w:cs="宋体"/>
          <w:szCs w:val="21"/>
        </w:rPr>
        <w:t>年</w:t>
      </w:r>
      <w:r>
        <w:rPr>
          <w:rFonts w:hint="eastAsia" w:cs="宋体"/>
          <w:szCs w:val="21"/>
          <w:u w:val="single"/>
        </w:rPr>
        <w:t xml:space="preserve">   </w:t>
      </w:r>
      <w:r>
        <w:rPr>
          <w:rFonts w:hint="eastAsia" w:cs="宋体"/>
          <w:szCs w:val="21"/>
        </w:rPr>
        <w:t>月</w:t>
      </w:r>
      <w:r>
        <w:rPr>
          <w:rFonts w:hint="eastAsia" w:cs="宋体"/>
          <w:szCs w:val="21"/>
          <w:u w:val="single"/>
        </w:rPr>
        <w:t xml:space="preserve">   </w:t>
      </w:r>
      <w:r>
        <w:rPr>
          <w:rFonts w:hint="eastAsia" w:cs="宋体"/>
          <w:szCs w:val="21"/>
        </w:rPr>
        <w:t>日参加</w:t>
      </w:r>
      <w:r>
        <w:rPr>
          <w:rFonts w:hint="eastAsia" w:cs="宋体"/>
          <w:szCs w:val="21"/>
          <w:u w:val="single"/>
        </w:rPr>
        <w:t xml:space="preserve">             （项目名称）</w:t>
      </w:r>
      <w:r>
        <w:rPr>
          <w:rFonts w:hint="eastAsia" w:cs="宋体"/>
          <w:szCs w:val="21"/>
        </w:rPr>
        <w:t>设备采购招标项目的投标。我方愿意无条件地、不可撤销地就卖方履行与你方订立的合同，向你方提供担保。</w:t>
      </w:r>
    </w:p>
    <w:p w14:paraId="63088393">
      <w:pPr>
        <w:pStyle w:val="330"/>
        <w:tabs>
          <w:tab w:val="left" w:pos="785"/>
          <w:tab w:val="left" w:pos="4564"/>
          <w:tab w:val="left" w:pos="6559"/>
        </w:tabs>
        <w:autoSpaceDE w:val="0"/>
        <w:autoSpaceDN w:val="0"/>
        <w:spacing w:line="360" w:lineRule="auto"/>
        <w:ind w:left="0" w:firstLine="408" w:firstLineChars="200"/>
        <w:jc w:val="left"/>
        <w:rPr>
          <w:szCs w:val="21"/>
        </w:rPr>
      </w:pPr>
      <w:r>
        <w:rPr>
          <w:rFonts w:hint="eastAsia"/>
          <w:spacing w:val="-3"/>
          <w:szCs w:val="21"/>
        </w:rPr>
        <w:t>1.担</w:t>
      </w:r>
      <w:r>
        <w:rPr>
          <w:rFonts w:hint="eastAsia"/>
          <w:szCs w:val="21"/>
        </w:rPr>
        <w:t>保</w:t>
      </w:r>
      <w:r>
        <w:rPr>
          <w:rFonts w:hint="eastAsia"/>
          <w:spacing w:val="-3"/>
          <w:szCs w:val="21"/>
        </w:rPr>
        <w:t>金</w:t>
      </w:r>
      <w:r>
        <w:rPr>
          <w:rFonts w:hint="eastAsia"/>
          <w:szCs w:val="21"/>
        </w:rPr>
        <w:t>额</w:t>
      </w:r>
      <w:r>
        <w:rPr>
          <w:rFonts w:hint="eastAsia"/>
          <w:spacing w:val="-3"/>
          <w:szCs w:val="21"/>
        </w:rPr>
        <w:t>人</w:t>
      </w:r>
      <w:r>
        <w:rPr>
          <w:rFonts w:hint="eastAsia"/>
          <w:szCs w:val="21"/>
        </w:rPr>
        <w:t>民</w:t>
      </w:r>
      <w:r>
        <w:rPr>
          <w:rFonts w:hint="eastAsia"/>
          <w:spacing w:val="-3"/>
          <w:szCs w:val="21"/>
        </w:rPr>
        <w:t>币</w:t>
      </w:r>
      <w:r>
        <w:rPr>
          <w:rFonts w:hint="eastAsia"/>
          <w:szCs w:val="21"/>
        </w:rPr>
        <w:t>（</w:t>
      </w:r>
      <w:r>
        <w:rPr>
          <w:rFonts w:hint="eastAsia"/>
          <w:spacing w:val="-3"/>
          <w:szCs w:val="21"/>
        </w:rPr>
        <w:t>大写</w:t>
      </w:r>
      <w:r>
        <w:rPr>
          <w:rFonts w:hint="eastAsia"/>
          <w:szCs w:val="21"/>
        </w:rPr>
        <w:t>）</w:t>
      </w:r>
      <w:r>
        <w:rPr>
          <w:rFonts w:hint="eastAsia"/>
          <w:szCs w:val="21"/>
          <w:u w:val="single"/>
        </w:rPr>
        <w:t xml:space="preserve"> </w:t>
      </w:r>
      <w:r>
        <w:rPr>
          <w:rFonts w:hint="eastAsia"/>
          <w:szCs w:val="21"/>
          <w:u w:val="single"/>
        </w:rPr>
        <w:tab/>
      </w:r>
      <w:r>
        <w:rPr>
          <w:rFonts w:hint="eastAsia"/>
          <w:szCs w:val="21"/>
        </w:rPr>
        <w:t>（¥）</w:t>
      </w:r>
      <w:r>
        <w:rPr>
          <w:rFonts w:hint="eastAsia"/>
          <w:szCs w:val="21"/>
          <w:u w:val="single"/>
        </w:rPr>
        <w:t xml:space="preserve"> </w:t>
      </w:r>
      <w:r>
        <w:rPr>
          <w:rFonts w:hint="eastAsia"/>
          <w:szCs w:val="21"/>
          <w:u w:val="single"/>
        </w:rPr>
        <w:tab/>
      </w:r>
      <w:r>
        <w:rPr>
          <w:rFonts w:hint="eastAsia"/>
          <w:szCs w:val="21"/>
        </w:rPr>
        <w:t>。</w:t>
      </w:r>
    </w:p>
    <w:p w14:paraId="58AC9251">
      <w:pPr>
        <w:pStyle w:val="330"/>
        <w:tabs>
          <w:tab w:val="left" w:pos="790"/>
        </w:tabs>
        <w:autoSpaceDE w:val="0"/>
        <w:autoSpaceDN w:val="0"/>
        <w:spacing w:line="360" w:lineRule="auto"/>
        <w:ind w:left="0" w:firstLineChars="200"/>
        <w:jc w:val="left"/>
        <w:rPr>
          <w:szCs w:val="21"/>
        </w:rPr>
      </w:pPr>
      <w:r>
        <w:rPr>
          <w:rFonts w:hint="eastAsia"/>
          <w:szCs w:val="21"/>
        </w:rPr>
        <w:t>2.担保有效期自买方与卖方签订的合同生效之日起至合同设备验收证书或验收款支付函签署之日起28日后失效。</w:t>
      </w:r>
    </w:p>
    <w:p w14:paraId="6F760730">
      <w:pPr>
        <w:pStyle w:val="330"/>
        <w:tabs>
          <w:tab w:val="left" w:pos="785"/>
        </w:tabs>
        <w:autoSpaceDE w:val="0"/>
        <w:autoSpaceDN w:val="0"/>
        <w:spacing w:line="360" w:lineRule="auto"/>
        <w:ind w:left="0" w:firstLineChars="200"/>
        <w:jc w:val="left"/>
        <w:rPr>
          <w:szCs w:val="21"/>
        </w:rPr>
      </w:pPr>
      <w:r>
        <w:rPr>
          <w:rFonts w:hint="eastAsia"/>
          <w:szCs w:val="21"/>
        </w:rPr>
        <w:t>3.在本担保有效期内，如果卖方不履行合同约定的义务或其履行不符合合同的约定，我方在收到你方以书面形式提出的在担保金额内的赔偿要求后，在7日内无条件支付。</w:t>
      </w:r>
    </w:p>
    <w:p w14:paraId="1DFEAD82">
      <w:pPr>
        <w:pStyle w:val="330"/>
        <w:tabs>
          <w:tab w:val="left" w:pos="785"/>
        </w:tabs>
        <w:autoSpaceDE w:val="0"/>
        <w:autoSpaceDN w:val="0"/>
        <w:spacing w:line="360" w:lineRule="auto"/>
        <w:ind w:left="0" w:firstLineChars="200"/>
        <w:jc w:val="left"/>
        <w:rPr>
          <w:szCs w:val="21"/>
        </w:rPr>
      </w:pPr>
      <w:r>
        <w:rPr>
          <w:rFonts w:hint="eastAsia"/>
          <w:szCs w:val="21"/>
        </w:rPr>
        <w:t>4.买方和卖方变更合同时，无论我方是否收到该变更，我方承担本担保规定的义务不变。</w:t>
      </w:r>
    </w:p>
    <w:p w14:paraId="4E530B73">
      <w:pPr>
        <w:pStyle w:val="17"/>
        <w:rPr>
          <w:sz w:val="22"/>
        </w:rPr>
      </w:pPr>
    </w:p>
    <w:p w14:paraId="62EB0F98">
      <w:pPr>
        <w:pStyle w:val="17"/>
        <w:spacing w:before="10"/>
        <w:rPr>
          <w:sz w:val="32"/>
        </w:rPr>
      </w:pPr>
    </w:p>
    <w:p w14:paraId="6EC22BBC">
      <w:pPr>
        <w:pStyle w:val="17"/>
        <w:tabs>
          <w:tab w:val="left" w:pos="7589"/>
        </w:tabs>
        <w:autoSpaceDE w:val="0"/>
        <w:autoSpaceDN w:val="0"/>
        <w:spacing w:line="360" w:lineRule="auto"/>
        <w:jc w:val="right"/>
        <w:rPr>
          <w:sz w:val="22"/>
        </w:rPr>
      </w:pPr>
      <w:r>
        <w:t>担保</w:t>
      </w:r>
      <w:r>
        <w:rPr>
          <w:spacing w:val="-3"/>
        </w:rPr>
        <w:t>人</w:t>
      </w:r>
      <w:r>
        <w:t>名称 ：</w:t>
      </w:r>
      <w:r>
        <w:rPr>
          <w:rFonts w:hint="eastAsia"/>
          <w:u w:val="single"/>
        </w:rPr>
        <w:t xml:space="preserve">                           </w:t>
      </w:r>
      <w:r>
        <w:t>（</w:t>
      </w:r>
      <w:r>
        <w:rPr>
          <w:spacing w:val="-3"/>
        </w:rPr>
        <w:t>盖</w:t>
      </w:r>
      <w:r>
        <w:t>单</w:t>
      </w:r>
      <w:r>
        <w:rPr>
          <w:spacing w:val="-3"/>
        </w:rPr>
        <w:t>位章</w:t>
      </w:r>
      <w:r>
        <w:t>）</w:t>
      </w:r>
    </w:p>
    <w:p w14:paraId="2A14AC41">
      <w:pPr>
        <w:pStyle w:val="17"/>
        <w:tabs>
          <w:tab w:val="left" w:pos="7906"/>
        </w:tabs>
        <w:autoSpaceDE w:val="0"/>
        <w:autoSpaceDN w:val="0"/>
        <w:spacing w:line="360" w:lineRule="auto"/>
        <w:jc w:val="right"/>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rPr>
        <w:t xml:space="preserve">       </w:t>
      </w:r>
      <w:r>
        <w:rPr>
          <w:spacing w:val="-3"/>
        </w:rPr>
        <w:t>（签字）</w:t>
      </w:r>
    </w:p>
    <w:p w14:paraId="7621153F">
      <w:pPr>
        <w:pStyle w:val="17"/>
        <w:tabs>
          <w:tab w:val="left" w:pos="3043"/>
          <w:tab w:val="left" w:pos="8760"/>
        </w:tabs>
        <w:autoSpaceDE w:val="0"/>
        <w:autoSpaceDN w:val="0"/>
        <w:spacing w:line="360" w:lineRule="auto"/>
        <w:ind w:firstLine="4830" w:firstLineChars="2300"/>
        <w:rPr>
          <w:sz w:val="24"/>
        </w:rPr>
      </w:pPr>
      <w:r>
        <w:t>地址</w:t>
      </w:r>
      <w:r>
        <w:rPr>
          <w:spacing w:val="-3"/>
        </w:rPr>
        <w:t>：</w:t>
      </w:r>
      <w:r>
        <w:rPr>
          <w:rFonts w:eastAsia="Times New Roman"/>
          <w:u w:val="single"/>
        </w:rPr>
        <w:t xml:space="preserve"> </w:t>
      </w:r>
      <w:r>
        <w:rPr>
          <w:rFonts w:hint="eastAsia"/>
          <w:u w:val="single"/>
        </w:rPr>
        <w:t xml:space="preserve">                                    </w:t>
      </w:r>
    </w:p>
    <w:p w14:paraId="6E3917B5">
      <w:pPr>
        <w:pStyle w:val="17"/>
        <w:tabs>
          <w:tab w:val="left" w:pos="8760"/>
        </w:tabs>
        <w:autoSpaceDE w:val="0"/>
        <w:autoSpaceDN w:val="0"/>
        <w:spacing w:line="360" w:lineRule="auto"/>
        <w:ind w:firstLine="4410" w:firstLineChars="2100"/>
        <w:rPr>
          <w:sz w:val="24"/>
        </w:rPr>
      </w:pPr>
      <w:r>
        <w:t>邮政</w:t>
      </w:r>
      <w:r>
        <w:rPr>
          <w:spacing w:val="-3"/>
        </w:rPr>
        <w:t>编</w:t>
      </w:r>
      <w:r>
        <w:t>码</w:t>
      </w:r>
      <w:r>
        <w:rPr>
          <w:spacing w:val="-3"/>
        </w:rPr>
        <w:t>：</w:t>
      </w:r>
      <w:r>
        <w:rPr>
          <w:rFonts w:eastAsia="Times New Roman"/>
          <w:u w:val="single"/>
        </w:rPr>
        <w:t xml:space="preserve"> </w:t>
      </w:r>
      <w:r>
        <w:rPr>
          <w:rFonts w:hint="eastAsia"/>
          <w:u w:val="single"/>
        </w:rPr>
        <w:t xml:space="preserve">                                     </w:t>
      </w:r>
    </w:p>
    <w:p w14:paraId="1F4F647B">
      <w:pPr>
        <w:pStyle w:val="17"/>
        <w:tabs>
          <w:tab w:val="left" w:pos="3043"/>
          <w:tab w:val="left" w:pos="8760"/>
        </w:tabs>
        <w:autoSpaceDE w:val="0"/>
        <w:autoSpaceDN w:val="0"/>
        <w:spacing w:line="360" w:lineRule="auto"/>
        <w:ind w:firstLine="4830" w:firstLineChars="2300"/>
        <w:rPr>
          <w:sz w:val="25"/>
        </w:rPr>
      </w:pPr>
      <w:r>
        <w:t>电话</w:t>
      </w:r>
      <w:r>
        <w:rPr>
          <w:spacing w:val="-3"/>
        </w:rPr>
        <w:t>：</w:t>
      </w:r>
      <w:r>
        <w:rPr>
          <w:rFonts w:eastAsia="Times New Roman"/>
          <w:u w:val="single"/>
        </w:rPr>
        <w:t xml:space="preserve"> </w:t>
      </w:r>
      <w:r>
        <w:rPr>
          <w:rFonts w:hint="eastAsia"/>
          <w:u w:val="single"/>
        </w:rPr>
        <w:t xml:space="preserve">                                     </w:t>
      </w:r>
    </w:p>
    <w:p w14:paraId="43851434">
      <w:pPr>
        <w:widowControl/>
        <w:spacing w:line="360" w:lineRule="auto"/>
        <w:jc w:val="right"/>
      </w:pPr>
      <w:r>
        <w:rPr>
          <w:rFonts w:eastAsia="Times New Roman"/>
          <w:u w:val="single"/>
        </w:rPr>
        <w:t xml:space="preserve"> </w:t>
      </w:r>
      <w:r>
        <w:rPr>
          <w:rFonts w:hint="eastAsia"/>
          <w:u w:val="single"/>
        </w:rPr>
        <w:t xml:space="preserve">       </w:t>
      </w:r>
      <w:r>
        <w:t>年</w:t>
      </w:r>
      <w:r>
        <w:rPr>
          <w:u w:val="single"/>
        </w:rPr>
        <w:t xml:space="preserve"> </w:t>
      </w:r>
      <w:r>
        <w:rPr>
          <w:rFonts w:hint="eastAsia"/>
          <w:u w:val="single"/>
        </w:rPr>
        <w:t xml:space="preserve">      </w:t>
      </w:r>
      <w:r>
        <w:rPr>
          <w:spacing w:val="-3"/>
        </w:rPr>
        <w:t>月</w:t>
      </w:r>
      <w:r>
        <w:rPr>
          <w:spacing w:val="-3"/>
          <w:u w:val="single"/>
        </w:rPr>
        <w:t xml:space="preserve"> </w:t>
      </w:r>
      <w:r>
        <w:rPr>
          <w:rFonts w:hint="eastAsia"/>
          <w:spacing w:val="-3"/>
          <w:u w:val="single"/>
        </w:rPr>
        <w:t xml:space="preserve">   </w:t>
      </w:r>
      <w:r>
        <w:t>日</w:t>
      </w:r>
    </w:p>
    <w:p w14:paraId="31861C81">
      <w:pPr>
        <w:widowControl/>
        <w:spacing w:line="360" w:lineRule="auto"/>
        <w:ind w:firstLine="6510" w:firstLineChars="3100"/>
        <w:jc w:val="left"/>
      </w:pPr>
    </w:p>
    <w:p w14:paraId="01004414">
      <w:pPr>
        <w:widowControl/>
        <w:spacing w:line="360" w:lineRule="auto"/>
        <w:ind w:firstLine="6510" w:firstLineChars="3100"/>
        <w:jc w:val="left"/>
      </w:pPr>
    </w:p>
    <w:p w14:paraId="0240641F">
      <w:pPr>
        <w:widowControl/>
        <w:spacing w:line="360" w:lineRule="auto"/>
        <w:ind w:firstLine="6510" w:firstLineChars="3100"/>
        <w:jc w:val="left"/>
      </w:pPr>
    </w:p>
    <w:p w14:paraId="7B4DBD38">
      <w:pPr>
        <w:widowControl/>
        <w:spacing w:line="360" w:lineRule="auto"/>
        <w:ind w:firstLine="6510" w:firstLineChars="3100"/>
        <w:jc w:val="left"/>
      </w:pPr>
    </w:p>
    <w:p w14:paraId="70610F60">
      <w:pPr>
        <w:widowControl/>
        <w:spacing w:line="360" w:lineRule="auto"/>
        <w:ind w:firstLine="6510" w:firstLineChars="3100"/>
        <w:jc w:val="left"/>
      </w:pPr>
    </w:p>
    <w:p w14:paraId="5697DB52">
      <w:pPr>
        <w:widowControl/>
        <w:spacing w:line="360" w:lineRule="auto"/>
        <w:ind w:firstLine="6510" w:firstLineChars="3100"/>
        <w:jc w:val="left"/>
      </w:pPr>
    </w:p>
    <w:p w14:paraId="1AC5C5F6">
      <w:pPr>
        <w:widowControl/>
        <w:spacing w:line="360" w:lineRule="auto"/>
        <w:ind w:firstLine="6510" w:firstLineChars="3100"/>
        <w:jc w:val="left"/>
      </w:pPr>
    </w:p>
    <w:p w14:paraId="30483ACC">
      <w:pPr>
        <w:widowControl/>
        <w:spacing w:line="360" w:lineRule="auto"/>
        <w:ind w:firstLine="6510" w:firstLineChars="3100"/>
        <w:jc w:val="left"/>
      </w:pPr>
    </w:p>
    <w:p w14:paraId="5E046213">
      <w:pPr>
        <w:widowControl/>
        <w:spacing w:line="360" w:lineRule="auto"/>
        <w:ind w:firstLine="6510" w:firstLineChars="3100"/>
        <w:jc w:val="left"/>
      </w:pPr>
    </w:p>
    <w:p w14:paraId="170DFDEC">
      <w:pPr>
        <w:pStyle w:val="6"/>
        <w:spacing w:before="240" w:after="240"/>
      </w:pPr>
      <w:r>
        <w:rPr>
          <w:rFonts w:hint="eastAsia"/>
        </w:rPr>
        <w:t>附件三：供货要求</w:t>
      </w:r>
    </w:p>
    <w:p w14:paraId="0ED2F1D2">
      <w:pPr>
        <w:spacing w:line="360" w:lineRule="auto"/>
        <w:ind w:firstLine="420" w:firstLineChars="200"/>
        <w:rPr>
          <w:rFonts w:ascii="宋体" w:hAnsi="宋体" w:cs="宋体"/>
          <w:kern w:val="0"/>
          <w:szCs w:val="21"/>
        </w:rPr>
        <w:sectPr>
          <w:headerReference r:id="rId6" w:type="default"/>
          <w:footerReference r:id="rId7" w:type="default"/>
          <w:pgSz w:w="11906" w:h="16838"/>
          <w:pgMar w:top="771" w:right="1474" w:bottom="1418" w:left="1588" w:header="851" w:footer="992" w:gutter="0"/>
          <w:pgNumType w:fmt="numberInDash"/>
          <w:cols w:space="720" w:num="1"/>
          <w:docGrid w:linePitch="312" w:charSpace="0"/>
        </w:sectPr>
      </w:pPr>
      <w:r>
        <w:rPr>
          <w:rFonts w:hint="eastAsia" w:ascii="宋体" w:hAnsi="宋体" w:cs="宋体"/>
          <w:kern w:val="0"/>
          <w:szCs w:val="21"/>
        </w:rPr>
        <w:t>详见招标文件第五章及卖方在投标时的商务承诺</w:t>
      </w:r>
    </w:p>
    <w:p w14:paraId="4D93C9C6">
      <w:pPr>
        <w:widowControl/>
        <w:spacing w:line="360" w:lineRule="auto"/>
        <w:jc w:val="left"/>
      </w:pPr>
    </w:p>
    <w:p w14:paraId="39B08B85">
      <w:pPr>
        <w:widowControl/>
        <w:spacing w:line="360" w:lineRule="auto"/>
        <w:jc w:val="left"/>
      </w:pPr>
    </w:p>
    <w:p w14:paraId="44E537F2">
      <w:pPr>
        <w:pStyle w:val="6"/>
        <w:spacing w:before="240" w:after="240"/>
      </w:pPr>
      <w:r>
        <w:rPr>
          <w:rFonts w:hint="eastAsia"/>
        </w:rPr>
        <w:t>附件四：廉洁从业合同</w:t>
      </w:r>
    </w:p>
    <w:p w14:paraId="28A01575">
      <w:pPr>
        <w:spacing w:before="120" w:beforeLines="50" w:after="120" w:afterLines="50" w:line="360" w:lineRule="auto"/>
        <w:jc w:val="center"/>
        <w:rPr>
          <w:rFonts w:ascii="宋体" w:hAnsi="宋体" w:cs="宋体"/>
          <w:szCs w:val="21"/>
        </w:rPr>
      </w:pPr>
      <w:r>
        <w:rPr>
          <w:rFonts w:hint="eastAsia" w:ascii="宋体" w:hAnsi="宋体" w:cs="宋体"/>
          <w:szCs w:val="21"/>
        </w:rPr>
        <w:t>廉洁从业合同（参考格式）</w:t>
      </w:r>
    </w:p>
    <w:p w14:paraId="2063FB7A">
      <w:pPr>
        <w:widowControl/>
        <w:spacing w:line="360" w:lineRule="auto"/>
        <w:ind w:firstLine="420" w:firstLineChars="200"/>
        <w:jc w:val="left"/>
        <w:rPr>
          <w:rFonts w:ascii="宋体" w:hAnsi="宋体" w:cs="宋体"/>
          <w:kern w:val="0"/>
          <w:szCs w:val="21"/>
        </w:rPr>
      </w:pPr>
    </w:p>
    <w:p w14:paraId="36B34638">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买方：</w:t>
      </w:r>
    </w:p>
    <w:p w14:paraId="1699B673">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卖方：</w:t>
      </w:r>
    </w:p>
    <w:p w14:paraId="21F92708">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为加强工程建设中的廉政建设，规范卖方与买方双方的各项活动，防止发生各种谋取不正当利益的违法违纪行为，保护国家、集体和当事人的合法权益，根据国家有关工程建设的法律法规和廉政建设责任制规定，特订立廉洁从业合同。</w:t>
      </w:r>
    </w:p>
    <w:p w14:paraId="6E5B1BC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一、总则</w:t>
      </w:r>
    </w:p>
    <w:p w14:paraId="38463C4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1、应严格遵守国家关于市场准入、项目招标投标、工程设计和市场活动的有关法律、法规，相关政策，以及廉政建设的各项规定。</w:t>
      </w:r>
    </w:p>
    <w:p w14:paraId="79840BB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2、严格执行建设工程合同文件，自觉按合同办事。</w:t>
      </w:r>
    </w:p>
    <w:p w14:paraId="59C18E9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3、业务活动必须坚持公开、公平、公正、诚信、透明的原则（除法律法规另有规定者外），不得为获取不正当的利益，损害国家、集体和对方利益，不得违反工程建设管理、工程设计的规章制度。</w:t>
      </w:r>
    </w:p>
    <w:p w14:paraId="718747E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4、发现对方在业务活动中有违规、违纪、违法行为的，应及时提醒对方，情节严重的，应向其上级主管部门或纪检监察、司法等有关机关举报。</w:t>
      </w:r>
    </w:p>
    <w:p w14:paraId="6DDDA8ED">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二、买方的责任</w:t>
      </w:r>
    </w:p>
    <w:p w14:paraId="6BA687A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买方的领导和从事该建设工程项目的工作人员在工程建设的事前、事中、事后应遵守以下规定：</w:t>
      </w:r>
    </w:p>
    <w:p w14:paraId="6EAEFFB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1、买方及其工作人员不得索要或接受卖方的礼金、有价证券和贵重物品，不得在卖方报销任何应由买方或个人支付的费用。</w:t>
      </w:r>
    </w:p>
    <w:p w14:paraId="4A95C90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2、买方工作人员不得参加卖方安排的宴请或可能对公正执行建设管理行为有影响的其他活动；不得接受卖方提供的通讯工具、交通工具和高档办公用品。</w:t>
      </w:r>
    </w:p>
    <w:p w14:paraId="6F4EFE5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3、买方及其工作人员不得要求或接受卖方为其住房装修、婚丧嫁娶活动、旅游等提供方便。</w:t>
      </w:r>
    </w:p>
    <w:p w14:paraId="448145A6">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4、买方工作人员的家属、亲戚不得从事与卖方工程有关的材料设备供应、分包、劳务等经济活动。</w:t>
      </w:r>
    </w:p>
    <w:p w14:paraId="2E59C18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三、 卖方的责任</w:t>
      </w:r>
    </w:p>
    <w:p w14:paraId="44632CA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应与买方和相关单位保持正常的业务交往，按照有关法律法规和程序开展业务工作。严格执行工程建设的方针、政策，尤其是有关建筑施工安装的强制性标准和规范，并遵守以下规定：</w:t>
      </w:r>
    </w:p>
    <w:p w14:paraId="2BB56BE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1、卖方不得以任何理由向买方及其工作人员行贿或馈赠礼金、有价证券、贵重礼品。</w:t>
      </w:r>
    </w:p>
    <w:p w14:paraId="69FA015E">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2、卖方不得以任何名义为买方及其工作人员报销应由买方单位或个人支付的费用。</w:t>
      </w:r>
    </w:p>
    <w:p w14:paraId="37135BAD">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3、卖方不得以任何理由邀请买方工作人员外出旅游或安排买方工作人员参加宴请、健身、娱乐等活动。</w:t>
      </w:r>
    </w:p>
    <w:p w14:paraId="7CB0BE3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4、卖方不得与安装工程承包人联合作假，如计量、验收，提供虚假资料，接收好处或提成。</w:t>
      </w:r>
    </w:p>
    <w:p w14:paraId="237EDB1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5、卖方不得以任何理由索要或接受安装工程承包人的礼金、有价证券和贵重物品，不得在安装工程承包人报销任何应由卖方或个人支付的费用。</w:t>
      </w:r>
    </w:p>
    <w:p w14:paraId="54A7CC5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6、卖方不准参加有可能影响公正执行公务的安装工程承包人的宴请、健身、娱乐等活动。</w:t>
      </w:r>
    </w:p>
    <w:p w14:paraId="4457B871">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7、卖方及其工作人员不得要求或接受安装工程承包人为其住房装修、婚丧嫁娶活动、旅游等提供方便。</w:t>
      </w:r>
    </w:p>
    <w:p w14:paraId="744BAAC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8、卖方不准向安装工程承包人介绍或为配偶、子女、亲属参与同项目工程合同有关的设备、材料、工程分包、劳务等经济活动。不得以任何理由向施工单位推荐分包单位和要求购买与项目工程合同规定以外的材料、设备等。</w:t>
      </w:r>
    </w:p>
    <w:p w14:paraId="15E38B6F">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9、卖方及其工作人员应严格按设计规程办事，不得为谋取私利向买方人员非法行贿，私下串通，损害买方利益，同时必须履行向买方承诺的上述其他的廉政义务。</w:t>
      </w:r>
    </w:p>
    <w:p w14:paraId="5568CD75">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10、卖方如果发现买方工作人员有违反廉政规定的行为，应向买方组织或上级单位举报。买方均不得找任何借口对卖方进行报复。</w:t>
      </w:r>
    </w:p>
    <w:p w14:paraId="309EDAD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四、违约责任及相关处罚</w:t>
      </w:r>
    </w:p>
    <w:p w14:paraId="593D718B">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1、买方工作人员有违反本合同第一、二条责任行为的，按照管理权限，依据有关法律法规和规定给予党纪、政纪处分或组织处理；涉嫌犯罪的，移交司法机关追究刑事责任；给卖方单位造成经济损失的，应予以赔偿。</w:t>
      </w:r>
    </w:p>
    <w:p w14:paraId="2539D7BC">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2、卖方工作人员有违反本合同第一、三条责任行为的，将自觉接受买方相应的处罚，具体内容如下：</w:t>
      </w:r>
    </w:p>
    <w:p w14:paraId="371612E7">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2.1 发现卖方接受工程承包人的宴请或娱乐活动，第一次给予警告；发现第二次，参与宴请或娱乐活动的卖方人员写出书面检查，并接受</w:t>
      </w:r>
      <w:r>
        <w:rPr>
          <w:rFonts w:hint="eastAsia" w:ascii="宋体" w:hAnsi="宋体" w:cs="宋体"/>
          <w:kern w:val="0"/>
          <w:szCs w:val="21"/>
          <w:u w:val="single"/>
        </w:rPr>
        <w:t>500</w:t>
      </w:r>
      <w:r>
        <w:rPr>
          <w:rFonts w:hint="eastAsia" w:ascii="宋体" w:hAnsi="宋体" w:cs="宋体"/>
          <w:kern w:val="0"/>
          <w:szCs w:val="21"/>
        </w:rPr>
        <w:t>元/人的经济处罚，卖方项目负责人接受</w:t>
      </w:r>
      <w:r>
        <w:rPr>
          <w:rFonts w:hint="eastAsia" w:ascii="宋体" w:hAnsi="宋体" w:cs="宋体"/>
          <w:kern w:val="0"/>
          <w:szCs w:val="21"/>
          <w:u w:val="single"/>
        </w:rPr>
        <w:t>1000</w:t>
      </w:r>
      <w:r>
        <w:rPr>
          <w:rFonts w:hint="eastAsia" w:ascii="宋体" w:hAnsi="宋体" w:cs="宋体"/>
          <w:kern w:val="0"/>
          <w:szCs w:val="21"/>
        </w:rPr>
        <w:t>元的经济处罚；发现第三次，参与宴请或娱乐活动的卖方人员清退出场，卖方接受</w:t>
      </w:r>
      <w:r>
        <w:rPr>
          <w:rFonts w:hint="eastAsia" w:ascii="宋体" w:hAnsi="宋体" w:cs="宋体"/>
          <w:kern w:val="0"/>
          <w:szCs w:val="21"/>
          <w:u w:val="single"/>
        </w:rPr>
        <w:t>5000</w:t>
      </w:r>
      <w:r>
        <w:rPr>
          <w:rFonts w:hint="eastAsia" w:ascii="宋体" w:hAnsi="宋体" w:cs="宋体"/>
          <w:kern w:val="0"/>
          <w:szCs w:val="21"/>
        </w:rPr>
        <w:t>元的经济处罚。</w:t>
      </w:r>
    </w:p>
    <w:p w14:paraId="64DFE5F5">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2.2 发现卖方工作人员接受工程安装单位为其住房装修、婚丧嫁娶活动、旅游等提供方便的行为，发现一次处罚一次。第一次发现，对卖方处以</w:t>
      </w:r>
      <w:r>
        <w:rPr>
          <w:rFonts w:hint="eastAsia" w:ascii="宋体" w:hAnsi="宋体" w:cs="宋体"/>
          <w:kern w:val="0"/>
          <w:szCs w:val="21"/>
          <w:u w:val="single"/>
        </w:rPr>
        <w:t>2000</w:t>
      </w:r>
      <w:r>
        <w:rPr>
          <w:rFonts w:hint="eastAsia" w:ascii="宋体" w:hAnsi="宋体" w:cs="宋体"/>
          <w:kern w:val="0"/>
          <w:szCs w:val="21"/>
        </w:rPr>
        <w:t>元的罚款，对卖方进行警告，相关人员写出书面检查；以后每发现一次，对卖方处以</w:t>
      </w:r>
      <w:r>
        <w:rPr>
          <w:rFonts w:hint="eastAsia" w:ascii="宋体" w:hAnsi="宋体" w:cs="宋体"/>
          <w:kern w:val="0"/>
          <w:szCs w:val="21"/>
          <w:u w:val="single"/>
        </w:rPr>
        <w:t>5000</w:t>
      </w:r>
      <w:r>
        <w:rPr>
          <w:rFonts w:hint="eastAsia" w:ascii="宋体" w:hAnsi="宋体" w:cs="宋体"/>
          <w:kern w:val="0"/>
          <w:szCs w:val="21"/>
        </w:rPr>
        <w:t>元的罚款，清退相关卖方员。</w:t>
      </w:r>
    </w:p>
    <w:p w14:paraId="7C85D120">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2.3卖方不得索要或接受安装工程承包人的礼金、有价证券和贵重物品。若情况属实，卖方除了退还所收物品外，还要接受买方的处罚，即：第一次发现，对卖方人警告，相关人员写出书面检查；第二次发现，对卖方处以</w:t>
      </w:r>
      <w:r>
        <w:rPr>
          <w:rFonts w:hint="eastAsia" w:ascii="宋体" w:hAnsi="宋体" w:cs="宋体"/>
          <w:kern w:val="0"/>
          <w:szCs w:val="21"/>
          <w:u w:val="single"/>
        </w:rPr>
        <w:t>1000</w:t>
      </w:r>
      <w:r>
        <w:rPr>
          <w:rFonts w:hint="eastAsia" w:ascii="宋体" w:hAnsi="宋体" w:cs="宋体"/>
          <w:kern w:val="0"/>
          <w:szCs w:val="21"/>
        </w:rPr>
        <w:t xml:space="preserve">元的罚款，清退相关卖方相关人员。 </w:t>
      </w:r>
    </w:p>
    <w:p w14:paraId="34B4B2C2">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2.4 卖方不得介绍建筑材料或介绍劳务单位参与工程建设。若情况属实，发现一次处罚一次，每发现一次对卖方处以</w:t>
      </w:r>
      <w:r>
        <w:rPr>
          <w:rFonts w:hint="eastAsia" w:ascii="宋体" w:hAnsi="宋体" w:cs="宋体"/>
          <w:kern w:val="0"/>
          <w:szCs w:val="21"/>
          <w:u w:val="single"/>
        </w:rPr>
        <w:t>5000</w:t>
      </w:r>
      <w:r>
        <w:rPr>
          <w:rFonts w:hint="eastAsia" w:ascii="宋体" w:hAnsi="宋体" w:cs="宋体"/>
          <w:kern w:val="0"/>
          <w:szCs w:val="21"/>
        </w:rPr>
        <w:t>元的罚款。</w:t>
      </w:r>
    </w:p>
    <w:p w14:paraId="133A992A">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3、卖方有违反本合同第一、三条责任行为情节严重的，除接受以上第2条处罚外，还依据有关法律法规和规定给予相关责任人党纪、政纪处分或组织处理；涉嫌犯罪的，移交司法机关追究刑事责任；给买方单位造成经济损失的，应予以赔偿。</w:t>
      </w:r>
    </w:p>
    <w:p w14:paraId="4A12AE2F">
      <w:pPr>
        <w:widowControl/>
        <w:spacing w:line="360" w:lineRule="auto"/>
        <w:ind w:firstLine="420" w:firstLineChars="200"/>
        <w:jc w:val="left"/>
        <w:rPr>
          <w:rFonts w:ascii="宋体" w:hAnsi="宋体" w:cs="宋体"/>
          <w:kern w:val="0"/>
          <w:szCs w:val="21"/>
        </w:rPr>
      </w:pPr>
      <w:r>
        <w:rPr>
          <w:rFonts w:hint="eastAsia" w:ascii="宋体" w:hAnsi="宋体" w:cs="宋体"/>
          <w:kern w:val="0"/>
          <w:szCs w:val="21"/>
        </w:rPr>
        <w:t>（以下无正文）</w:t>
      </w:r>
    </w:p>
    <w:p w14:paraId="49B11751">
      <w:pPr>
        <w:adjustRightInd w:val="0"/>
        <w:spacing w:line="360" w:lineRule="auto"/>
        <w:ind w:firstLine="420" w:firstLineChars="200"/>
        <w:rPr>
          <w:rFonts w:ascii="宋体" w:hAnsi="宋体" w:cs="宋体"/>
          <w:snapToGrid w:val="0"/>
          <w:kern w:val="0"/>
          <w:szCs w:val="21"/>
        </w:rPr>
      </w:pPr>
      <w:r>
        <w:rPr>
          <w:rFonts w:hint="eastAsia" w:ascii="宋体" w:hAnsi="宋体" w:cs="宋体"/>
          <w:szCs w:val="21"/>
        </w:rPr>
        <w:t>买方</w:t>
      </w:r>
      <w:r>
        <w:rPr>
          <w:rFonts w:hint="eastAsia" w:ascii="宋体" w:hAnsi="宋体" w:cs="宋体"/>
          <w:snapToGrid w:val="0"/>
          <w:kern w:val="0"/>
          <w:szCs w:val="21"/>
        </w:rPr>
        <w:t>：</w:t>
      </w:r>
      <w:r>
        <w:rPr>
          <w:rFonts w:hint="eastAsia" w:ascii="宋体" w:hAnsi="宋体" w:cs="宋体"/>
          <w:bCs/>
          <w:szCs w:val="21"/>
          <w:u w:val="single"/>
        </w:rPr>
        <w:t xml:space="preserve">                                   </w:t>
      </w:r>
      <w:r>
        <w:rPr>
          <w:rFonts w:hint="eastAsia" w:ascii="宋体" w:hAnsi="宋体" w:cs="宋体"/>
          <w:snapToGrid w:val="0"/>
          <w:kern w:val="0"/>
          <w:szCs w:val="21"/>
          <w:u w:val="single"/>
        </w:rPr>
        <w:t xml:space="preserve"> </w:t>
      </w:r>
      <w:r>
        <w:rPr>
          <w:rFonts w:hint="eastAsia" w:ascii="宋体" w:hAnsi="宋体" w:cs="宋体"/>
          <w:snapToGrid w:val="0"/>
          <w:kern w:val="0"/>
          <w:szCs w:val="21"/>
        </w:rPr>
        <w:t>（盖公章或合同专用章）</w:t>
      </w:r>
    </w:p>
    <w:p w14:paraId="29D85AE4">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法定代表人或其委托代理人：</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cs="宋体"/>
          <w:szCs w:val="21"/>
        </w:rPr>
        <w:t>签名或盖章</w:t>
      </w:r>
      <w:r>
        <w:rPr>
          <w:rFonts w:hint="eastAsia" w:ascii="宋体" w:hAnsi="宋体" w:cs="宋体"/>
          <w:snapToGrid w:val="0"/>
          <w:kern w:val="0"/>
          <w:szCs w:val="21"/>
        </w:rPr>
        <w:t>）</w:t>
      </w:r>
    </w:p>
    <w:p w14:paraId="6C2395D9">
      <w:pPr>
        <w:spacing w:line="360" w:lineRule="auto"/>
        <w:rPr>
          <w:rFonts w:ascii="宋体" w:hAnsi="宋体" w:cs="宋体"/>
          <w:snapToGrid w:val="0"/>
          <w:kern w:val="0"/>
          <w:szCs w:val="21"/>
        </w:rPr>
      </w:pPr>
      <w:r>
        <w:rPr>
          <w:rFonts w:hint="eastAsia" w:ascii="宋体" w:hAnsi="宋体" w:cs="宋体"/>
          <w:snapToGrid w:val="0"/>
          <w:kern w:val="0"/>
          <w:szCs w:val="21"/>
        </w:rPr>
        <w:t xml:space="preserve"> </w:t>
      </w:r>
    </w:p>
    <w:p w14:paraId="2C388870">
      <w:pPr>
        <w:spacing w:line="360" w:lineRule="auto"/>
        <w:ind w:firstLine="420" w:firstLineChars="200"/>
        <w:rPr>
          <w:rFonts w:ascii="宋体" w:hAnsi="宋体" w:cs="宋体"/>
          <w:szCs w:val="21"/>
        </w:rPr>
      </w:pPr>
      <w:r>
        <w:rPr>
          <w:rFonts w:hint="eastAsia" w:ascii="宋体" w:hAnsi="宋体" w:cs="宋体"/>
          <w:snapToGrid w:val="0"/>
          <w:kern w:val="0"/>
          <w:szCs w:val="21"/>
        </w:rPr>
        <w:t>卖方：</w:t>
      </w:r>
      <w:r>
        <w:rPr>
          <w:rFonts w:hint="eastAsia" w:ascii="宋体" w:hAnsi="宋体" w:cs="宋体"/>
          <w:szCs w:val="21"/>
          <w:u w:val="single"/>
        </w:rPr>
        <w:t xml:space="preserve">                                    </w:t>
      </w:r>
      <w:r>
        <w:rPr>
          <w:rFonts w:hint="eastAsia" w:ascii="宋体" w:hAnsi="宋体" w:cs="宋体"/>
          <w:snapToGrid w:val="0"/>
          <w:kern w:val="0"/>
          <w:szCs w:val="21"/>
          <w:u w:val="single"/>
        </w:rPr>
        <w:t xml:space="preserve"> </w:t>
      </w:r>
      <w:r>
        <w:rPr>
          <w:rFonts w:hint="eastAsia" w:ascii="宋体" w:hAnsi="宋体" w:cs="宋体"/>
          <w:snapToGrid w:val="0"/>
          <w:kern w:val="0"/>
          <w:szCs w:val="21"/>
        </w:rPr>
        <w:t>（盖公章或合同专用章）</w:t>
      </w:r>
    </w:p>
    <w:p w14:paraId="0FD70C07">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法定代表人或其委托代理人：</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cs="宋体"/>
          <w:szCs w:val="21"/>
        </w:rPr>
        <w:t>签名或盖章</w:t>
      </w:r>
      <w:r>
        <w:rPr>
          <w:rFonts w:hint="eastAsia" w:ascii="宋体" w:hAnsi="宋体" w:cs="宋体"/>
          <w:snapToGrid w:val="0"/>
          <w:kern w:val="0"/>
          <w:szCs w:val="21"/>
        </w:rPr>
        <w:t>）</w:t>
      </w:r>
    </w:p>
    <w:p w14:paraId="47F52C21">
      <w:pPr>
        <w:spacing w:line="360" w:lineRule="auto"/>
        <w:ind w:firstLine="420" w:firstLineChars="200"/>
        <w:rPr>
          <w:rFonts w:ascii="宋体" w:hAnsi="宋体" w:cs="宋体"/>
          <w:snapToGrid w:val="0"/>
          <w:kern w:val="0"/>
          <w:szCs w:val="21"/>
        </w:rPr>
      </w:pPr>
      <w:r>
        <w:rPr>
          <w:rFonts w:hint="eastAsia" w:ascii="宋体" w:hAnsi="宋体" w:cs="宋体"/>
          <w:snapToGrid w:val="0"/>
          <w:kern w:val="0"/>
          <w:szCs w:val="21"/>
        </w:rPr>
        <w:t xml:space="preserve"> </w:t>
      </w:r>
    </w:p>
    <w:p w14:paraId="23AAC1AF">
      <w:pPr>
        <w:spacing w:line="360" w:lineRule="auto"/>
        <w:ind w:firstLine="420" w:firstLineChars="200"/>
        <w:rPr>
          <w:rFonts w:ascii="宋体" w:hAnsi="宋体" w:cs="宋体"/>
          <w:bCs/>
          <w:szCs w:val="21"/>
          <w:u w:val="single"/>
        </w:rPr>
      </w:pPr>
      <w:r>
        <w:rPr>
          <w:rFonts w:hint="eastAsia" w:ascii="宋体" w:hAnsi="宋体" w:cs="宋体"/>
          <w:snapToGrid w:val="0"/>
          <w:kern w:val="0"/>
          <w:szCs w:val="21"/>
        </w:rPr>
        <w:t>合同签约地：重庆市涪陵榨菜集团股份有限公司</w:t>
      </w:r>
    </w:p>
    <w:p w14:paraId="68D52C4A">
      <w:pPr>
        <w:spacing w:line="360" w:lineRule="auto"/>
        <w:ind w:firstLine="420" w:firstLineChars="200"/>
        <w:rPr>
          <w:rFonts w:ascii="宋体" w:hAnsi="宋体" w:cs="宋体"/>
          <w:bCs/>
          <w:szCs w:val="21"/>
          <w:u w:val="single"/>
        </w:rPr>
      </w:pPr>
      <w:r>
        <w:rPr>
          <w:rFonts w:hint="eastAsia" w:ascii="宋体" w:hAnsi="宋体" w:cs="宋体"/>
          <w:snapToGrid w:val="0"/>
          <w:kern w:val="0"/>
          <w:szCs w:val="21"/>
        </w:rPr>
        <w:t>签约时间：</w:t>
      </w:r>
      <w:r>
        <w:rPr>
          <w:rFonts w:hint="eastAsia" w:ascii="宋体" w:hAnsi="宋体" w:cs="宋体"/>
          <w:snapToGrid w:val="0"/>
          <w:kern w:val="0"/>
          <w:szCs w:val="21"/>
          <w:u w:val="single"/>
        </w:rPr>
        <w:t>2026</w:t>
      </w:r>
      <w:r>
        <w:rPr>
          <w:rFonts w:hint="eastAsia" w:ascii="宋体" w:hAnsi="宋体" w:cs="宋体"/>
          <w:bCs/>
          <w:szCs w:val="21"/>
        </w:rPr>
        <w:t>年</w:t>
      </w:r>
      <w:r>
        <w:rPr>
          <w:rFonts w:hint="eastAsia" w:ascii="宋体" w:hAnsi="宋体" w:cs="宋体"/>
          <w:bCs/>
          <w:szCs w:val="21"/>
          <w:u w:val="single"/>
        </w:rPr>
        <w:t xml:space="preserve">  </w:t>
      </w:r>
      <w:r>
        <w:rPr>
          <w:rFonts w:hint="eastAsia" w:ascii="宋体" w:hAnsi="宋体" w:cs="宋体"/>
          <w:bCs/>
          <w:szCs w:val="21"/>
        </w:rPr>
        <w:t>月</w:t>
      </w:r>
      <w:r>
        <w:rPr>
          <w:rFonts w:hint="eastAsia" w:ascii="宋体" w:hAnsi="宋体" w:cs="宋体"/>
          <w:bCs/>
          <w:szCs w:val="21"/>
          <w:u w:val="single"/>
        </w:rPr>
        <w:t xml:space="preserve">   </w:t>
      </w:r>
      <w:r>
        <w:rPr>
          <w:rFonts w:hint="eastAsia" w:ascii="宋体" w:hAnsi="宋体" w:cs="宋体"/>
          <w:bCs/>
          <w:szCs w:val="21"/>
        </w:rPr>
        <w:t>日</w:t>
      </w:r>
    </w:p>
    <w:p w14:paraId="55110B4B">
      <w:pPr>
        <w:widowControl/>
        <w:spacing w:line="360" w:lineRule="auto"/>
        <w:jc w:val="left"/>
      </w:pPr>
    </w:p>
    <w:p w14:paraId="09EB121E">
      <w:pPr>
        <w:widowControl/>
        <w:spacing w:line="360" w:lineRule="auto"/>
        <w:jc w:val="left"/>
      </w:pPr>
    </w:p>
    <w:p w14:paraId="1A22C285">
      <w:pPr>
        <w:widowControl/>
        <w:spacing w:line="360" w:lineRule="auto"/>
        <w:jc w:val="left"/>
      </w:pPr>
    </w:p>
    <w:p w14:paraId="674DD93E">
      <w:pPr>
        <w:pStyle w:val="17"/>
      </w:pPr>
    </w:p>
    <w:p w14:paraId="3094208D"/>
    <w:p w14:paraId="3DB192D2">
      <w:pPr>
        <w:pStyle w:val="17"/>
      </w:pPr>
    </w:p>
    <w:p w14:paraId="605A54B5"/>
    <w:p w14:paraId="04709C78">
      <w:pPr>
        <w:pStyle w:val="17"/>
      </w:pPr>
    </w:p>
    <w:p w14:paraId="6F2F4C9B"/>
    <w:p w14:paraId="049ACC2D">
      <w:pPr>
        <w:pStyle w:val="17"/>
      </w:pPr>
    </w:p>
    <w:p w14:paraId="4197832F"/>
    <w:p w14:paraId="6C907BB0">
      <w:pPr>
        <w:pStyle w:val="17"/>
      </w:pPr>
    </w:p>
    <w:p w14:paraId="7DE5F210"/>
    <w:p w14:paraId="79845C00">
      <w:pPr>
        <w:pStyle w:val="17"/>
      </w:pPr>
    </w:p>
    <w:p w14:paraId="65CA6681"/>
    <w:p w14:paraId="20CB6278">
      <w:pPr>
        <w:pStyle w:val="17"/>
      </w:pPr>
    </w:p>
    <w:p w14:paraId="358D55E2"/>
    <w:p w14:paraId="0A24931A">
      <w:pPr>
        <w:pStyle w:val="17"/>
      </w:pPr>
    </w:p>
    <w:p w14:paraId="382BF150"/>
    <w:p w14:paraId="08D54BA1">
      <w:pPr>
        <w:pStyle w:val="17"/>
      </w:pPr>
    </w:p>
    <w:p w14:paraId="79C3107D"/>
    <w:p w14:paraId="4B5C83AB">
      <w:pPr>
        <w:pStyle w:val="17"/>
      </w:pPr>
    </w:p>
    <w:p w14:paraId="3734257E"/>
    <w:p w14:paraId="668F1B9A">
      <w:pPr>
        <w:pStyle w:val="17"/>
      </w:pPr>
    </w:p>
    <w:p w14:paraId="6F60AA70"/>
    <w:p w14:paraId="1B22D211"/>
    <w:p w14:paraId="21E197F7">
      <w:pPr>
        <w:pStyle w:val="17"/>
      </w:pPr>
    </w:p>
    <w:p w14:paraId="668FA4A3"/>
    <w:p w14:paraId="2FABED1D">
      <w:pPr>
        <w:pStyle w:val="17"/>
      </w:pPr>
    </w:p>
    <w:p w14:paraId="428D35F1">
      <w:pPr>
        <w:pStyle w:val="6"/>
        <w:spacing w:before="240" w:after="240"/>
      </w:pPr>
      <w:r>
        <w:rPr>
          <w:rFonts w:hint="eastAsia"/>
        </w:rPr>
        <w:t>附件五</w:t>
      </w:r>
      <w:r>
        <w:rPr>
          <w:rFonts w:hint="eastAsia"/>
          <w:lang w:val="en-US" w:eastAsia="zh-CN"/>
        </w:rPr>
        <w:t>:</w:t>
      </w:r>
      <w:r>
        <w:rPr>
          <w:rFonts w:hint="eastAsia"/>
        </w:rPr>
        <w:t>安全管理协议</w:t>
      </w:r>
    </w:p>
    <w:p w14:paraId="3E5B3F49">
      <w:pPr>
        <w:widowControl/>
        <w:spacing w:line="360" w:lineRule="auto"/>
        <w:ind w:firstLine="420" w:firstLineChars="200"/>
        <w:jc w:val="left"/>
        <w:rPr>
          <w:rFonts w:ascii="宋体" w:hAnsi="宋体" w:cs="宋体"/>
          <w:kern w:val="0"/>
          <w:szCs w:val="21"/>
          <w:lang w:bidi="ar"/>
        </w:rPr>
      </w:pPr>
      <w:r>
        <w:rPr>
          <w:rFonts w:hint="eastAsia" w:ascii="宋体" w:hAnsi="宋体" w:cs="宋体"/>
          <w:kern w:val="0"/>
          <w:szCs w:val="21"/>
          <w:lang w:bidi="ar"/>
        </w:rPr>
        <w:t xml:space="preserve"> </w:t>
      </w:r>
    </w:p>
    <w:p w14:paraId="4D979A1A">
      <w:pPr>
        <w:pStyle w:val="17"/>
        <w:spacing w:line="360" w:lineRule="auto"/>
        <w:rPr>
          <w:rFonts w:ascii="宋体" w:hAnsi="宋体" w:cs="宋体"/>
          <w:lang w:bidi="ar"/>
        </w:rPr>
      </w:pPr>
      <w:r>
        <w:rPr>
          <w:rFonts w:hint="eastAsia" w:ascii="宋体" w:hAnsi="宋体" w:cs="宋体"/>
          <w:lang w:bidi="ar"/>
        </w:rPr>
        <w:t>买方（全称）：</w:t>
      </w:r>
      <w:r>
        <w:rPr>
          <w:rFonts w:hint="eastAsia" w:ascii="宋体" w:hAnsi="宋体" w:cs="宋体"/>
          <w:u w:val="single"/>
          <w:lang w:bidi="ar"/>
        </w:rPr>
        <w:t xml:space="preserve">                                  </w:t>
      </w:r>
    </w:p>
    <w:p w14:paraId="4BFFB554">
      <w:pPr>
        <w:pStyle w:val="17"/>
        <w:spacing w:line="360" w:lineRule="auto"/>
        <w:rPr>
          <w:rFonts w:ascii="宋体" w:hAnsi="宋体" w:cs="宋体"/>
          <w:lang w:bidi="ar"/>
        </w:rPr>
      </w:pPr>
      <w:r>
        <w:rPr>
          <w:rFonts w:hint="eastAsia" w:ascii="宋体" w:hAnsi="宋体" w:cs="宋体"/>
          <w:lang w:bidi="ar"/>
        </w:rPr>
        <w:t>卖方（全称）：</w:t>
      </w:r>
      <w:r>
        <w:rPr>
          <w:rFonts w:hint="eastAsia" w:ascii="宋体" w:hAnsi="宋体" w:cs="宋体"/>
          <w:u w:val="single"/>
          <w:lang w:bidi="ar"/>
        </w:rPr>
        <w:t xml:space="preserve">                                  </w:t>
      </w:r>
    </w:p>
    <w:p w14:paraId="2BDC483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为了确保实现</w:t>
      </w:r>
      <w:r>
        <w:rPr>
          <w:rFonts w:hint="eastAsia" w:ascii="宋体" w:hAnsi="宋体" w:cs="宋体"/>
          <w:kern w:val="0"/>
          <w:szCs w:val="21"/>
          <w:u w:val="single"/>
          <w:lang w:bidi="ar"/>
        </w:rPr>
        <w:t xml:space="preserve">        </w:t>
      </w:r>
      <w:r>
        <w:rPr>
          <w:rFonts w:hint="eastAsia" w:ascii="宋体" w:hAnsi="宋体" w:cs="宋体"/>
          <w:kern w:val="0"/>
          <w:szCs w:val="21"/>
          <w:lang w:bidi="ar"/>
        </w:rPr>
        <w:t>安全生产目标，进一步明确双方的安全管理责任，加强安全生产管理工作的协调、管理力度，</w:t>
      </w:r>
      <w:r>
        <w:rPr>
          <w:rFonts w:hint="eastAsia" w:ascii="宋体" w:hAnsi="宋体" w:cs="宋体"/>
          <w:kern w:val="0"/>
          <w:szCs w:val="21"/>
          <w:u w:val="single"/>
          <w:lang w:bidi="ar"/>
        </w:rPr>
        <w:t xml:space="preserve">        </w:t>
      </w:r>
      <w:r>
        <w:rPr>
          <w:rFonts w:hint="eastAsia" w:ascii="宋体" w:hAnsi="宋体" w:cs="宋体"/>
          <w:kern w:val="0"/>
          <w:szCs w:val="21"/>
          <w:lang w:bidi="ar"/>
        </w:rPr>
        <w:t>（以下简称“买方”）与</w:t>
      </w:r>
      <w:r>
        <w:rPr>
          <w:rFonts w:hint="eastAsia" w:ascii="宋体" w:hAnsi="宋体" w:cs="宋体"/>
          <w:kern w:val="0"/>
          <w:szCs w:val="21"/>
          <w:u w:val="single"/>
          <w:lang w:bidi="ar"/>
        </w:rPr>
        <w:t xml:space="preserve">        </w:t>
      </w:r>
      <w:r>
        <w:rPr>
          <w:rFonts w:hint="eastAsia" w:ascii="宋体" w:hAnsi="宋体" w:cs="宋体"/>
          <w:kern w:val="0"/>
          <w:szCs w:val="21"/>
          <w:lang w:bidi="ar"/>
        </w:rPr>
        <w:t>（以下简称“卖方”）依据国家安全生产相关的法律、法规和安全方面的强制性国家标准或行业标准，双方同意签订该协议作为正式合同安全管理方面的补充规定，并承诺本协议具有与合同相同的法律效力。具体条款如下：</w:t>
      </w:r>
    </w:p>
    <w:p w14:paraId="3CCAFA49">
      <w:pPr>
        <w:widowControl/>
        <w:spacing w:line="360" w:lineRule="auto"/>
        <w:ind w:firstLine="420" w:firstLineChars="200"/>
        <w:jc w:val="left"/>
        <w:rPr>
          <w:rFonts w:ascii="宋体" w:hAnsi="宋体" w:cs="宋体"/>
          <w:kern w:val="0"/>
        </w:rPr>
      </w:pPr>
      <w:bookmarkStart w:id="991" w:name="_Toc239510289"/>
      <w:bookmarkEnd w:id="991"/>
      <w:bookmarkStart w:id="992" w:name="_Toc247431423"/>
      <w:bookmarkEnd w:id="992"/>
      <w:bookmarkStart w:id="993" w:name="_Toc532375700"/>
      <w:bookmarkEnd w:id="993"/>
      <w:bookmarkStart w:id="994" w:name="_Toc247418263"/>
      <w:r>
        <w:rPr>
          <w:rFonts w:hint="eastAsia" w:ascii="宋体" w:hAnsi="宋体" w:cs="宋体"/>
          <w:kern w:val="0"/>
          <w:szCs w:val="21"/>
          <w:lang w:bidi="ar"/>
        </w:rPr>
        <w:t>一、协议有效期限</w:t>
      </w:r>
      <w:bookmarkEnd w:id="994"/>
    </w:p>
    <w:p w14:paraId="51F0A4F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本协议中所涉及的安全管理责任自合同订立之日起开始生效，至合同内容全部完工验收且经买方与卖方签订移交协议生效后之日终止。</w:t>
      </w:r>
    </w:p>
    <w:p w14:paraId="17F5D839">
      <w:pPr>
        <w:widowControl/>
        <w:spacing w:line="360" w:lineRule="auto"/>
        <w:ind w:firstLine="420" w:firstLineChars="200"/>
        <w:jc w:val="left"/>
        <w:rPr>
          <w:rFonts w:ascii="宋体" w:hAnsi="宋体" w:cs="宋体"/>
          <w:kern w:val="0"/>
        </w:rPr>
      </w:pPr>
      <w:bookmarkStart w:id="995" w:name="_Toc239510290"/>
      <w:bookmarkEnd w:id="995"/>
      <w:bookmarkStart w:id="996" w:name="_Toc247431424"/>
      <w:bookmarkEnd w:id="996"/>
      <w:bookmarkStart w:id="997" w:name="_Toc247418264"/>
      <w:bookmarkEnd w:id="997"/>
      <w:bookmarkStart w:id="998" w:name="_Toc532375701"/>
      <w:r>
        <w:rPr>
          <w:rFonts w:hint="eastAsia" w:ascii="宋体" w:hAnsi="宋体" w:cs="宋体"/>
          <w:kern w:val="0"/>
          <w:szCs w:val="21"/>
          <w:lang w:bidi="ar"/>
        </w:rPr>
        <w:t>二、责任目标</w:t>
      </w:r>
      <w:bookmarkEnd w:id="998"/>
    </w:p>
    <w:p w14:paraId="4D74CE8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（一）卖方承诺承担和履行合同和买方所规定的安全责任，且满足要求。</w:t>
      </w:r>
    </w:p>
    <w:p w14:paraId="152430B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（二）卖方的安全控制目标是确保本合同内容在实施过程中：</w:t>
      </w:r>
    </w:p>
    <w:p w14:paraId="286DB93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1．不发生人身重伤事故；</w:t>
      </w:r>
    </w:p>
    <w:p w14:paraId="1468546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2．不发生火灾事故；</w:t>
      </w:r>
    </w:p>
    <w:p w14:paraId="017B5EF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3．不发生负有同等及以上事故责任的造成人身重伤的一般交通事故；</w:t>
      </w:r>
    </w:p>
    <w:p w14:paraId="74F8131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4．不发生集体食物中毒事件（同时5人及以上的食物中毒）；</w:t>
      </w:r>
    </w:p>
    <w:p w14:paraId="6C01F50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5．不发生流行性传染病 （无甲型传染病、其他常见传染病未形成多人同时患病）；</w:t>
      </w:r>
    </w:p>
    <w:p w14:paraId="222233D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6．不发生重大环境污染事件（生活、工业垃圾及其他污染物造成环境污染和大面积水土流失）；</w:t>
      </w:r>
    </w:p>
    <w:p w14:paraId="152A68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7．不发生对施工区附近生产、生活造成重大影响的事件（如造成重大设备损坏、重大财产损失、人员伤害等）；</w:t>
      </w:r>
    </w:p>
    <w:p w14:paraId="16F55B2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8．不发生治安保卫事件（构成刑事拘留及以上的事件、盗窃直接损失超过1万元人民币的事件）。</w:t>
      </w:r>
    </w:p>
    <w:p w14:paraId="5DB7493A">
      <w:pPr>
        <w:widowControl/>
        <w:spacing w:line="360" w:lineRule="auto"/>
        <w:ind w:firstLine="420" w:firstLineChars="200"/>
        <w:jc w:val="left"/>
        <w:rPr>
          <w:rFonts w:ascii="宋体" w:hAnsi="宋体" w:cs="宋体"/>
          <w:kern w:val="0"/>
        </w:rPr>
      </w:pPr>
      <w:bookmarkStart w:id="999" w:name="_Toc247418265"/>
      <w:bookmarkEnd w:id="999"/>
      <w:bookmarkStart w:id="1000" w:name="_Toc247431425"/>
      <w:bookmarkEnd w:id="1000"/>
      <w:bookmarkStart w:id="1001" w:name="_Toc239510291"/>
      <w:r>
        <w:rPr>
          <w:rFonts w:hint="eastAsia" w:ascii="宋体" w:hAnsi="宋体" w:cs="宋体"/>
          <w:kern w:val="0"/>
          <w:szCs w:val="21"/>
          <w:lang w:bidi="ar"/>
        </w:rPr>
        <w:t>（三）卖方承诺在施工中控制以下安全事故的发生：</w:t>
      </w:r>
      <w:bookmarkEnd w:id="1001"/>
    </w:p>
    <w:p w14:paraId="5B81104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1．人员轻伤事故。</w:t>
      </w:r>
    </w:p>
    <w:p w14:paraId="015A8EA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2．负有同等及以上事故责任的人身轻伤交通事故。</w:t>
      </w:r>
    </w:p>
    <w:p w14:paraId="0A20214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3．其他安全未遂事故和异常事件。</w:t>
      </w:r>
    </w:p>
    <w:p w14:paraId="0DA9242B">
      <w:pPr>
        <w:widowControl/>
        <w:spacing w:line="360" w:lineRule="auto"/>
        <w:ind w:firstLine="420" w:firstLineChars="200"/>
        <w:jc w:val="left"/>
        <w:rPr>
          <w:rFonts w:ascii="宋体" w:hAnsi="宋体" w:cs="宋体"/>
          <w:kern w:val="0"/>
        </w:rPr>
      </w:pPr>
      <w:bookmarkStart w:id="1002" w:name="_Toc247418266"/>
      <w:bookmarkEnd w:id="1002"/>
      <w:bookmarkStart w:id="1003" w:name="_Toc247431426"/>
      <w:bookmarkEnd w:id="1003"/>
      <w:bookmarkStart w:id="1004" w:name="_Toc532375702"/>
      <w:bookmarkEnd w:id="1004"/>
      <w:bookmarkStart w:id="1005" w:name="_Toc239510292"/>
      <w:r>
        <w:rPr>
          <w:rFonts w:hint="eastAsia" w:ascii="宋体" w:hAnsi="宋体" w:cs="宋体"/>
          <w:kern w:val="0"/>
          <w:szCs w:val="21"/>
          <w:lang w:bidi="ar"/>
        </w:rPr>
        <w:t>三、安全责任</w:t>
      </w:r>
      <w:bookmarkEnd w:id="1005"/>
    </w:p>
    <w:p w14:paraId="2CDD4B4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1．卖方负有安全生产的管理责任和直接责任。</w:t>
      </w:r>
    </w:p>
    <w:p w14:paraId="409D566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2．卖方的法人或签署合同的公司总经理或受委托的代理人对合同安全负有全面的领导责任。</w:t>
      </w:r>
    </w:p>
    <w:p w14:paraId="6F0824F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3．卖方项目经理对施工现场的安全工作负有全面的直接领导责任。</w:t>
      </w:r>
    </w:p>
    <w:p w14:paraId="267FDA4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4．卖方保证执行“谁施工、谁负责”的施工安全原则。</w:t>
      </w:r>
    </w:p>
    <w:p w14:paraId="11E66E1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5．卖方保证服从买方对安全工作的统一协调和管理。</w:t>
      </w:r>
    </w:p>
    <w:p w14:paraId="501AA2C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6．卖方保证对本工程项目安全生产条件及其管理资源自行投入。</w:t>
      </w:r>
    </w:p>
    <w:p w14:paraId="28E3832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7．卖方保证建立本工程项目的安全管理体系及安全保证体系（注：项目安全管理大纲/手册、管理性的程序文件等）。</w:t>
      </w:r>
    </w:p>
    <w:p w14:paraId="3B2A9D3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8．卖方保证现场的安全管理专职人员必须持有建设主管部门安全生产培训考核合格证书。</w:t>
      </w:r>
    </w:p>
    <w:p w14:paraId="6CDD6B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9．卖方保证为现场所有工作人员（含分包商员工及劳务人员）配备符合国家标准的有卖方和/或其下属分包商标志的个人基本劳动保护用品。</w:t>
      </w:r>
    </w:p>
    <w:p w14:paraId="0582E228">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10．卖方保证按照国家法律规定为现场所有工作人员（含分包商员工及劳务人员）购买意外伤害保险。</w:t>
      </w:r>
    </w:p>
    <w:p w14:paraId="092AD7B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11．保证保证施工生活营地（包括自建的和租用的营地）满足消防、安全用电、卫生防疫、防暴雨、防雷击等方面的安全要求。</w:t>
      </w:r>
    </w:p>
    <w:p w14:paraId="4BA1A63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12．卖方保证对带入现场的设备、工具、材料按照国家法规和标准进行检测、试验，并持有法定部门出具的检验证书。</w:t>
      </w:r>
    </w:p>
    <w:p w14:paraId="1372BB6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13．卖方保证制订施工现场的文明施工措施，保护环境、树木和植被，保持施工现场的良好秩序和整洁的作业环境。</w:t>
      </w:r>
    </w:p>
    <w:p w14:paraId="338BA74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14．卖方负责在施工过程中与当地政府、周边群众及其他承包商保持良好的沟通和交流。卖方遇到与周边群众发生纠纷时，应负责协调工作，确保工程能够顺利进行。</w:t>
      </w:r>
    </w:p>
    <w:p w14:paraId="0F9CE7E6">
      <w:pPr>
        <w:widowControl/>
        <w:spacing w:line="360" w:lineRule="auto"/>
        <w:ind w:firstLine="420" w:firstLineChars="200"/>
        <w:jc w:val="left"/>
        <w:rPr>
          <w:rFonts w:ascii="宋体" w:hAnsi="宋体" w:cs="宋体"/>
          <w:kern w:val="0"/>
        </w:rPr>
      </w:pPr>
      <w:bookmarkStart w:id="1006" w:name="_Toc247418267"/>
      <w:bookmarkEnd w:id="1006"/>
      <w:bookmarkStart w:id="1007" w:name="_Toc247431427"/>
      <w:bookmarkEnd w:id="1007"/>
      <w:bookmarkStart w:id="1008" w:name="_Toc239510293"/>
      <w:bookmarkEnd w:id="1008"/>
      <w:bookmarkStart w:id="1009" w:name="_Toc532375703"/>
      <w:r>
        <w:rPr>
          <w:rFonts w:hint="eastAsia" w:ascii="宋体" w:hAnsi="宋体" w:cs="宋体"/>
          <w:kern w:val="0"/>
          <w:szCs w:val="21"/>
          <w:lang w:bidi="ar"/>
        </w:rPr>
        <w:t>四、接口及协调</w:t>
      </w:r>
      <w:bookmarkEnd w:id="1009"/>
    </w:p>
    <w:p w14:paraId="1179104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1．买方如委托监理公司对该工程实施监理，监理公司在安全管理方面代表买方行使监督检查职能，卖方必须给予配合和支持。</w:t>
      </w:r>
    </w:p>
    <w:p w14:paraId="6C71AC8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2．卖方人员、车辆的出入，带入现场的设备、机具、材料，在现场使用的或直接管理的办公、生活、生产性设施的安全管理须满足买方现场管理的基本要求。</w:t>
      </w:r>
    </w:p>
    <w:p w14:paraId="5FF4E79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3．卖方应指定专职安全管理人员与买方委托的监理公司接口，参与安全协调和管理。安全协调和管理的内容包括职业健康、工业安全、消防安全、卫生防疫、交通安全、环境保护、治安保卫等各方面。</w:t>
      </w:r>
    </w:p>
    <w:p w14:paraId="5164CA2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的专职安全管理人员应具备协调安全工作的能力和授权。买方委托的监理公司有权对专职安全管理人员的能力和权力做出评价，对于不能胜任的专职安全管理人员，买方委托的监理公司有权要求卖方换人。</w:t>
      </w:r>
    </w:p>
    <w:p w14:paraId="22ABBBD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5．卖方指定的专职安全管理人员应与买方委托的监理公司建立联系，在业务上接受买方委托的监理公司的协调和指导。</w:t>
      </w:r>
    </w:p>
    <w:p w14:paraId="31511A9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6．开工后卖方的专职安全管理人员应按照买方委托的监理公司的规定，定期报送安全月度快报、季报、年报和各种专项事故报告等。</w:t>
      </w:r>
    </w:p>
    <w:p w14:paraId="0F76E32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7．在工程实体未全部正式移交买方施工管理部门之前，卖方依旧对施工范围内的安全管理负责。</w:t>
      </w:r>
    </w:p>
    <w:p w14:paraId="5EF470FB">
      <w:pPr>
        <w:widowControl/>
        <w:spacing w:line="360" w:lineRule="auto"/>
        <w:ind w:firstLine="420" w:firstLineChars="200"/>
        <w:jc w:val="left"/>
        <w:rPr>
          <w:rFonts w:ascii="宋体" w:hAnsi="宋体" w:cs="宋体"/>
          <w:kern w:val="0"/>
        </w:rPr>
      </w:pPr>
      <w:bookmarkStart w:id="1010" w:name="_Toc247431428"/>
      <w:bookmarkEnd w:id="1010"/>
      <w:bookmarkStart w:id="1011" w:name="_Toc239510294"/>
      <w:bookmarkEnd w:id="1011"/>
      <w:bookmarkStart w:id="1012" w:name="_Toc247418268"/>
      <w:bookmarkEnd w:id="1012"/>
      <w:bookmarkStart w:id="1013" w:name="_Toc532375704"/>
      <w:r>
        <w:rPr>
          <w:rFonts w:hint="eastAsia" w:ascii="宋体" w:hAnsi="宋体" w:cs="宋体"/>
          <w:kern w:val="0"/>
          <w:szCs w:val="21"/>
          <w:lang w:bidi="ar"/>
        </w:rPr>
        <w:t>五、安全资质审查</w:t>
      </w:r>
      <w:bookmarkEnd w:id="1013"/>
    </w:p>
    <w:p w14:paraId="629F41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卖方在项目开工前5个工作天内向买方或委托的监理公司提供以下安全资质供审查和存档：</w:t>
      </w:r>
    </w:p>
    <w:p w14:paraId="128E55F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1．企业安全生产许可证书复印件。</w:t>
      </w:r>
    </w:p>
    <w:p w14:paraId="798526A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2．企业近三年的施工简历及安全施工业绩证明文件。</w:t>
      </w:r>
    </w:p>
    <w:p w14:paraId="0428651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3．企业主要安全管理人员（包括项目经理、专职安全管理人员）经建设主管部门安全生产知识考核合格证书。</w:t>
      </w:r>
    </w:p>
    <w:p w14:paraId="1CBA81B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4．特种作业人员资格证书。</w:t>
      </w:r>
    </w:p>
    <w:p w14:paraId="3A0F0DF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5．项目安全管理机构及其人员配备（卖方必须配有专职的安全员）。</w:t>
      </w:r>
    </w:p>
    <w:p w14:paraId="6E97975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6．适用于项目的安全管理体系及保证体系文件（安全管理大纲及管理程序文件）。</w:t>
      </w:r>
    </w:p>
    <w:p w14:paraId="4894EF6B">
      <w:pPr>
        <w:widowControl/>
        <w:spacing w:line="360" w:lineRule="auto"/>
        <w:ind w:firstLine="420" w:firstLineChars="200"/>
        <w:jc w:val="left"/>
        <w:rPr>
          <w:rFonts w:ascii="宋体" w:hAnsi="宋体" w:cs="宋体"/>
          <w:kern w:val="0"/>
        </w:rPr>
      </w:pPr>
      <w:bookmarkStart w:id="1014" w:name="_Toc247418269"/>
      <w:bookmarkEnd w:id="1014"/>
      <w:bookmarkStart w:id="1015" w:name="_Toc247431429"/>
      <w:bookmarkEnd w:id="1015"/>
      <w:bookmarkStart w:id="1016" w:name="_Toc239510295"/>
      <w:bookmarkEnd w:id="1016"/>
      <w:bookmarkStart w:id="1017" w:name="_Toc532375705"/>
      <w:r>
        <w:rPr>
          <w:rFonts w:hint="eastAsia" w:ascii="宋体" w:hAnsi="宋体" w:cs="宋体"/>
          <w:kern w:val="0"/>
          <w:szCs w:val="21"/>
          <w:lang w:bidi="ar"/>
        </w:rPr>
        <w:t>六、人员基本素质</w:t>
      </w:r>
      <w:bookmarkEnd w:id="1017"/>
    </w:p>
    <w:p w14:paraId="14B1B26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卖方提供的人员必须满足下列要求：</w:t>
      </w:r>
    </w:p>
    <w:p w14:paraId="00165E7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1．身体健康，无影响工作的精神疾病、无传染病和其他重大疾病；卖方需对其雇用的施工人员签发健康声明并保证其健康。其中体检证明材料（县级以上医院）和健康声明作为人员办理入场证件的必备材料。</w:t>
      </w:r>
    </w:p>
    <w:p w14:paraId="7533639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2．无刑事案件牵连。</w:t>
      </w:r>
    </w:p>
    <w:p w14:paraId="4F802F3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3．无吸毒、酗酒、赌博、嫖娼等恶习及违法行为。</w:t>
      </w:r>
    </w:p>
    <w:p w14:paraId="03A0EBB0">
      <w:pPr>
        <w:widowControl/>
        <w:spacing w:line="360" w:lineRule="auto"/>
        <w:ind w:firstLine="420" w:firstLineChars="200"/>
        <w:jc w:val="left"/>
        <w:rPr>
          <w:rFonts w:ascii="宋体" w:hAnsi="宋体" w:cs="宋体"/>
          <w:kern w:val="0"/>
        </w:rPr>
      </w:pPr>
      <w:bookmarkStart w:id="1018" w:name="_Toc247431430"/>
      <w:bookmarkEnd w:id="1018"/>
      <w:bookmarkStart w:id="1019" w:name="_Toc247418270"/>
      <w:bookmarkEnd w:id="1019"/>
      <w:bookmarkStart w:id="1020" w:name="_Toc532375706"/>
      <w:bookmarkEnd w:id="1020"/>
      <w:bookmarkStart w:id="1021" w:name="_Toc239510296"/>
      <w:r>
        <w:rPr>
          <w:rFonts w:hint="eastAsia" w:ascii="宋体" w:hAnsi="宋体" w:cs="宋体"/>
          <w:kern w:val="0"/>
          <w:szCs w:val="21"/>
          <w:lang w:bidi="ar"/>
        </w:rPr>
        <w:t>七、劳动保护</w:t>
      </w:r>
      <w:bookmarkEnd w:id="1021"/>
    </w:p>
    <w:p w14:paraId="4F7E7F1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1．卖方负责为本单位任何用工形式的员工提供个人劳动保护用品（包括工作服、安全帽、安全鞋等）。</w:t>
      </w:r>
    </w:p>
    <w:p w14:paraId="42DDE85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2．卖方负责向特殊工种的员工提供特殊劳动保护，否则不得从事特殊工种作业。</w:t>
      </w:r>
    </w:p>
    <w:p w14:paraId="56268B9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3．卖方委托的监理公司有权检查卖方的个人劳动保护用品是否符合国家的相应标准。</w:t>
      </w:r>
    </w:p>
    <w:p w14:paraId="1FC739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 卖方在特殊风险场所作业而需要特殊防护用品或安全仪表时，必须在上述防护用品全部到位后才能开工。</w:t>
      </w:r>
    </w:p>
    <w:p w14:paraId="39068A9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5．卖方应配备临时安全围栏、警示带、警告标志、防火布等集体防护用品。</w:t>
      </w:r>
    </w:p>
    <w:p w14:paraId="4AFFE453">
      <w:pPr>
        <w:widowControl/>
        <w:spacing w:line="360" w:lineRule="auto"/>
        <w:ind w:firstLine="420" w:firstLineChars="200"/>
        <w:jc w:val="left"/>
        <w:rPr>
          <w:rFonts w:ascii="宋体" w:hAnsi="宋体" w:cs="宋体"/>
          <w:kern w:val="0"/>
        </w:rPr>
      </w:pPr>
      <w:bookmarkStart w:id="1022" w:name="_Toc247418271"/>
      <w:bookmarkEnd w:id="1022"/>
      <w:bookmarkStart w:id="1023" w:name="_Toc247431431"/>
      <w:bookmarkEnd w:id="1023"/>
      <w:bookmarkStart w:id="1024" w:name="_Toc239510297"/>
      <w:bookmarkEnd w:id="1024"/>
      <w:bookmarkStart w:id="1025" w:name="_Toc532375707"/>
      <w:r>
        <w:rPr>
          <w:rFonts w:hint="eastAsia" w:ascii="宋体" w:hAnsi="宋体" w:cs="宋体"/>
          <w:kern w:val="0"/>
          <w:szCs w:val="21"/>
          <w:lang w:bidi="ar"/>
        </w:rPr>
        <w:t>八、施工机具与材料</w:t>
      </w:r>
      <w:bookmarkEnd w:id="1025"/>
    </w:p>
    <w:p w14:paraId="55E72EB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1．卖方对带入现场的施工机械和工器具的安全负责。</w:t>
      </w:r>
    </w:p>
    <w:p w14:paraId="20F76E1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2．对于卖方带入现场的特殊工器具，如起重设备、索具、机动车辆、压缩气瓶等，卖方必须按国家法规和标准进行检测、试验，并持有法定部门出具的检验证书。</w:t>
      </w:r>
    </w:p>
    <w:p w14:paraId="4F47DCE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3．对于不属于法定检测的工器具，卖方也必须建立相应的管理、检测制度，这些工器具包括登高工具、脚手架材料、电动工具、安全防护设备及用具等。</w:t>
      </w:r>
    </w:p>
    <w:p w14:paraId="12F31EC8">
      <w:pPr>
        <w:widowControl/>
        <w:spacing w:line="360" w:lineRule="auto"/>
        <w:ind w:firstLine="420" w:firstLineChars="200"/>
        <w:jc w:val="left"/>
        <w:rPr>
          <w:rFonts w:ascii="宋体" w:hAnsi="宋体" w:cs="宋体"/>
          <w:kern w:val="0"/>
        </w:rPr>
      </w:pPr>
      <w:bookmarkStart w:id="1026" w:name="_Toc247418272"/>
      <w:bookmarkEnd w:id="1026"/>
      <w:bookmarkStart w:id="1027" w:name="_Toc247431432"/>
      <w:bookmarkEnd w:id="1027"/>
      <w:bookmarkStart w:id="1028" w:name="_Toc239510298"/>
      <w:bookmarkEnd w:id="1028"/>
      <w:bookmarkStart w:id="1029" w:name="_Toc532375708"/>
      <w:r>
        <w:rPr>
          <w:rFonts w:hint="eastAsia" w:ascii="宋体" w:hAnsi="宋体" w:cs="宋体"/>
          <w:kern w:val="0"/>
          <w:szCs w:val="21"/>
          <w:lang w:bidi="ar"/>
        </w:rPr>
        <w:t>九、开工前安全条件检查</w:t>
      </w:r>
      <w:bookmarkEnd w:id="1029"/>
    </w:p>
    <w:p w14:paraId="13F0985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买方或委托的监理公司将在合同生效后，工程项目正式开工5个工作日前，依据合同安全条款的要求逐项对卖方安全准备情况进行检查。不满足开工安全条件时，卖方将不得开工，由此产生的工期和成本的影响，由卖方自行负责。</w:t>
      </w:r>
    </w:p>
    <w:p w14:paraId="1011894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BCCB87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3．买方或委托的监理公司检查发现的缺陷，卖方应在规定期限内完成整改。对于重大缺陷，买方或委托的监理公司有权要求卖方推迟开工，由此对工期产生的影响或经济损失，由卖方承担。</w:t>
      </w:r>
    </w:p>
    <w:p w14:paraId="47CEA718">
      <w:pPr>
        <w:widowControl/>
        <w:spacing w:line="360" w:lineRule="auto"/>
        <w:ind w:firstLine="420" w:firstLineChars="200"/>
        <w:jc w:val="left"/>
        <w:rPr>
          <w:rFonts w:ascii="宋体" w:hAnsi="宋体" w:cs="宋体"/>
          <w:kern w:val="0"/>
        </w:rPr>
      </w:pPr>
      <w:bookmarkStart w:id="1030" w:name="_Toc247431433"/>
      <w:bookmarkEnd w:id="1030"/>
      <w:bookmarkStart w:id="1031" w:name="_Toc532375709"/>
      <w:bookmarkEnd w:id="1031"/>
      <w:bookmarkStart w:id="1032" w:name="_Toc247418273"/>
      <w:bookmarkEnd w:id="1032"/>
      <w:bookmarkStart w:id="1033" w:name="_Toc239510299"/>
      <w:r>
        <w:rPr>
          <w:rFonts w:hint="eastAsia" w:ascii="宋体" w:hAnsi="宋体" w:cs="宋体"/>
          <w:kern w:val="0"/>
          <w:szCs w:val="21"/>
          <w:lang w:bidi="ar"/>
        </w:rPr>
        <w:t>十、安全监督</w:t>
      </w:r>
      <w:bookmarkEnd w:id="1033"/>
    </w:p>
    <w:p w14:paraId="5DED1E1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1．卖方应配备有满足项目安全管理需要的专职安全管理人员。</w:t>
      </w:r>
    </w:p>
    <w:p w14:paraId="6CA7E7B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2．卖方的专职安全管理人员必须持建设主管部门颁发的安全生产知识考核合格证书。</w:t>
      </w:r>
    </w:p>
    <w:p w14:paraId="00713A6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3．卖方的专职安全管理人员在业务上接受买方委托的监理公司和买方安全管理部门的协调和指导。</w:t>
      </w:r>
    </w:p>
    <w:p w14:paraId="12D9B8D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4．卖方应建立班前安全交底制度；施工期间坚持开展安全检查和日常安全监督并形成相应的记录。</w:t>
      </w:r>
    </w:p>
    <w:p w14:paraId="4593DD0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5．卖方应在每个作业区任命兼职安全员，赋予兼职安全员相应的授权和义务，并对兼职安全员进行定期考核。</w:t>
      </w:r>
    </w:p>
    <w:p w14:paraId="5493363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6．卖方应接受和配合买方专业部门及委托的监理公司的监督与安全评价。</w:t>
      </w:r>
    </w:p>
    <w:p w14:paraId="2E94987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7．买方和委托的监理公司有权对卖方履行安全管理协议的情况进行监督，并有权对违章行为实行停工和处罚，处罚情况将通知卖方。涉及经济处罚时将直接通知合同管理部门从合同结算中扣除。</w:t>
      </w:r>
    </w:p>
    <w:p w14:paraId="15AA63C1">
      <w:pPr>
        <w:widowControl/>
        <w:spacing w:line="360" w:lineRule="auto"/>
        <w:ind w:firstLine="420" w:firstLineChars="200"/>
        <w:jc w:val="left"/>
        <w:rPr>
          <w:rFonts w:ascii="宋体" w:hAnsi="宋体" w:cs="宋体"/>
          <w:kern w:val="0"/>
        </w:rPr>
      </w:pPr>
      <w:bookmarkStart w:id="1034" w:name="_Toc239510300"/>
      <w:bookmarkEnd w:id="1034"/>
      <w:bookmarkStart w:id="1035" w:name="_Toc532375710"/>
      <w:bookmarkEnd w:id="1035"/>
      <w:bookmarkStart w:id="1036" w:name="_Toc247418274"/>
      <w:bookmarkEnd w:id="1036"/>
      <w:bookmarkStart w:id="1037" w:name="_Toc247431434"/>
      <w:r>
        <w:rPr>
          <w:rFonts w:hint="eastAsia" w:ascii="宋体" w:hAnsi="宋体" w:cs="宋体"/>
          <w:kern w:val="0"/>
          <w:szCs w:val="21"/>
          <w:lang w:bidi="ar"/>
        </w:rPr>
        <w:t>十一、安全培训与授权</w:t>
      </w:r>
      <w:bookmarkEnd w:id="1037"/>
    </w:p>
    <w:p w14:paraId="44C1980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1．卖方所有特殊工种人员必须持证上岗，买方和买方委托的监理公司有权对其进行抽查。卖方要建立特殊工种定期培训和检查计划，这些工种包括但不限于：机动车驾驶员、焊工、起重工、电工等。</w:t>
      </w:r>
    </w:p>
    <w:p w14:paraId="51F18E1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2．卖方应在特殊工种之外的其他工种中，筛选出高风险工种，并对其开展针对性的专题安全培训。</w:t>
      </w:r>
    </w:p>
    <w:p w14:paraId="3AE4205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3．卖方应组织 “入场培训”和考核。买方委托的监理公司有权监督培训、考核情况或组织抽查考核。</w:t>
      </w:r>
    </w:p>
    <w:p w14:paraId="5CBA186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4．卖方应建立安全培训和考核机制，编制培训教材和培训滚动计划。卖方应组织安全考试/考核，建立培训考核记录，买方委托的监理公司有权查看这些记录。</w:t>
      </w:r>
    </w:p>
    <w:p w14:paraId="6A46FCFC">
      <w:pPr>
        <w:widowControl/>
        <w:spacing w:line="360" w:lineRule="auto"/>
        <w:ind w:firstLine="420" w:firstLineChars="200"/>
        <w:jc w:val="left"/>
        <w:rPr>
          <w:rFonts w:ascii="宋体" w:hAnsi="宋体" w:cs="宋体"/>
          <w:kern w:val="0"/>
        </w:rPr>
      </w:pPr>
      <w:bookmarkStart w:id="1038" w:name="_Toc239510301"/>
      <w:bookmarkEnd w:id="1038"/>
      <w:bookmarkStart w:id="1039" w:name="_Toc247418275"/>
      <w:bookmarkEnd w:id="1039"/>
      <w:bookmarkStart w:id="1040" w:name="_Toc247431435"/>
      <w:bookmarkEnd w:id="1040"/>
      <w:bookmarkStart w:id="1041" w:name="_Toc532375711"/>
      <w:r>
        <w:rPr>
          <w:rFonts w:hint="eastAsia" w:ascii="宋体" w:hAnsi="宋体" w:cs="宋体"/>
          <w:kern w:val="0"/>
          <w:szCs w:val="21"/>
          <w:lang w:bidi="ar"/>
        </w:rPr>
        <w:t>十二、职业健康与卫生防疫</w:t>
      </w:r>
      <w:bookmarkEnd w:id="1041"/>
    </w:p>
    <w:p w14:paraId="40643A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1．卖方应有特殊健康检查制度，预防有禁忌症患者从事有关职业，如恐高症患者不得从事高空作业，患有心血管疾病的人员不得从事繁重的体力劳动，特殊工种人员的体检应符合国家的规定。</w:t>
      </w:r>
    </w:p>
    <w:p w14:paraId="6012AFE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2．卖方应保证卫生防疫基本设施的投入，以满足医疗、急救的要求，建立外部医疗支持渠道。</w:t>
      </w:r>
    </w:p>
    <w:p w14:paraId="47F3F65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753DEF8C">
      <w:pPr>
        <w:widowControl/>
        <w:spacing w:line="360" w:lineRule="auto"/>
        <w:ind w:firstLine="420" w:firstLineChars="200"/>
        <w:jc w:val="left"/>
        <w:rPr>
          <w:rFonts w:ascii="宋体" w:hAnsi="宋体" w:cs="宋体"/>
          <w:kern w:val="0"/>
        </w:rPr>
      </w:pPr>
      <w:bookmarkStart w:id="1042" w:name="_Toc532375712"/>
      <w:bookmarkEnd w:id="1042"/>
      <w:bookmarkStart w:id="1043" w:name="_Toc247418276"/>
      <w:bookmarkEnd w:id="1043"/>
      <w:bookmarkStart w:id="1044" w:name="_Toc239510302"/>
      <w:bookmarkEnd w:id="1044"/>
      <w:bookmarkStart w:id="1045" w:name="_Toc247431436"/>
      <w:r>
        <w:rPr>
          <w:rFonts w:hint="eastAsia" w:ascii="宋体" w:hAnsi="宋体" w:cs="宋体"/>
          <w:kern w:val="0"/>
          <w:szCs w:val="21"/>
          <w:lang w:bidi="ar"/>
        </w:rPr>
        <w:t>十三、文明施工与环保要求</w:t>
      </w:r>
      <w:bookmarkEnd w:id="1045"/>
    </w:p>
    <w:p w14:paraId="641BB1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1．卖方需制订施工现场的文明施工措施，保持良好的施工现场秩序。施工现场的物料堆放要摆放整齐，安全标志和宣传标志要清楚醒目，废料、废物要分类收集，安全通道要畅通。</w:t>
      </w:r>
    </w:p>
    <w:p w14:paraId="1572FEF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2．卖方作业时应避免建筑材料抛洒、飞扬、流淌；应尽可能降低噪音、震动。</w:t>
      </w:r>
    </w:p>
    <w:p w14:paraId="77AC051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3．卖方应根据实际需要，在施工现场布置临时卫生设施（洗手间、卫生间等），施工作业不破坏环境卫生，不污染现场环境。</w:t>
      </w:r>
    </w:p>
    <w:p w14:paraId="1D4B7E5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4．卖方在施工中应充分重视对环境的保护，保护绿色植被，保护古树。施工如需伤害古树，必须报告买方委托的监理公司，在未得到指令前，禁止擅自伤害古树。</w:t>
      </w:r>
    </w:p>
    <w:p w14:paraId="743AEB1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及时清理现场废物和垃圾。工业废料与生活垃圾必须分开，有害废物与普通废物必须分开（如油品废物、电池灯管等，必须单独收集、存放）；禁止在非指定场所乱倒、乱堆垃圾。禁止违章处理危险化学品和工业垃圾。</w:t>
      </w:r>
    </w:p>
    <w:p w14:paraId="13595AC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6．卖方在施工中应禁止向环境，排放工业污水、生活污水、废油或其他有害物质。</w:t>
      </w:r>
    </w:p>
    <w:p w14:paraId="65FD199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卖方在施工中应防止水土流失，应及时对裸露的地基、边坡、开挖出来的沙/土以及砂、石、水泥等建筑材料予以保护，防止风刮扬尘，雨水冲刷，流入下水道、排洪沟。如因防护不及时而造成大量水土流失、淤塞道路、沟道或污染环境的，卖方应承担清淤、清扫以及相应的赔偿责任。</w:t>
      </w:r>
    </w:p>
    <w:p w14:paraId="39CC0C73">
      <w:pPr>
        <w:widowControl/>
        <w:spacing w:line="360" w:lineRule="auto"/>
        <w:ind w:firstLine="420" w:firstLineChars="200"/>
        <w:jc w:val="left"/>
        <w:rPr>
          <w:rFonts w:ascii="宋体" w:hAnsi="宋体" w:cs="宋体"/>
          <w:kern w:val="0"/>
        </w:rPr>
      </w:pPr>
      <w:bookmarkStart w:id="1046" w:name="_Toc239510303"/>
      <w:bookmarkEnd w:id="1046"/>
      <w:bookmarkStart w:id="1047" w:name="_Toc247431437"/>
      <w:bookmarkEnd w:id="1047"/>
      <w:bookmarkStart w:id="1048" w:name="_Toc247418277"/>
      <w:bookmarkEnd w:id="1048"/>
      <w:bookmarkStart w:id="1049" w:name="_Toc532375713"/>
      <w:r>
        <w:rPr>
          <w:rFonts w:hint="eastAsia" w:ascii="宋体" w:hAnsi="宋体" w:cs="宋体"/>
          <w:kern w:val="0"/>
          <w:szCs w:val="21"/>
          <w:lang w:bidi="ar"/>
        </w:rPr>
        <w:t>十四、工程风险管理与事故预防</w:t>
      </w:r>
      <w:bookmarkEnd w:id="1049"/>
    </w:p>
    <w:p w14:paraId="64067A02">
      <w:pPr>
        <w:widowControl/>
        <w:spacing w:line="360" w:lineRule="auto"/>
        <w:ind w:firstLine="420" w:firstLineChars="200"/>
        <w:jc w:val="left"/>
        <w:rPr>
          <w:rFonts w:ascii="宋体" w:hAnsi="宋体" w:cs="宋体"/>
          <w:kern w:val="0"/>
        </w:rPr>
      </w:pPr>
      <w:bookmarkStart w:id="1050" w:name="_Toc247431438"/>
      <w:bookmarkEnd w:id="1050"/>
      <w:bookmarkStart w:id="1051" w:name="_Toc247418278"/>
      <w:bookmarkEnd w:id="1051"/>
      <w:bookmarkStart w:id="1052" w:name="_Toc239510304"/>
      <w:r>
        <w:rPr>
          <w:rFonts w:hint="eastAsia" w:ascii="宋体" w:hAnsi="宋体" w:cs="宋体"/>
          <w:kern w:val="0"/>
          <w:szCs w:val="21"/>
          <w:lang w:bidi="ar"/>
        </w:rPr>
        <w:t>（一）基本要求</w:t>
      </w:r>
      <w:bookmarkEnd w:id="1052"/>
    </w:p>
    <w:p w14:paraId="67837D95">
      <w:pPr>
        <w:widowControl/>
        <w:spacing w:line="360" w:lineRule="auto"/>
        <w:ind w:firstLine="420" w:firstLineChars="200"/>
        <w:jc w:val="left"/>
        <w:rPr>
          <w:rFonts w:ascii="宋体" w:hAnsi="宋体" w:cs="宋体"/>
          <w:kern w:val="0"/>
        </w:rPr>
      </w:pPr>
      <w:bookmarkStart w:id="1053" w:name="_Toc532375714"/>
      <w:bookmarkEnd w:id="1053"/>
      <w:r>
        <w:rPr>
          <w:rFonts w:hint="eastAsia" w:ascii="宋体" w:hAnsi="宋体" w:cs="宋体"/>
          <w:kern w:val="0"/>
          <w:szCs w:val="21"/>
          <w:lang w:bidi="ar"/>
        </w:rPr>
        <w:t>1．卖方应对施工过程进行全面、深入的危险源识别和风险分析。在施工安全组织设计中提供危险源及重要危险源清单、作业风险分析报告，该报告应包括（但不限于）如下信息：</w:t>
      </w:r>
    </w:p>
    <w:p w14:paraId="3A75BBA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（1）高风险作业和工种清单：作业名称、类别和数量、主要事故风险。</w:t>
      </w:r>
    </w:p>
    <w:p w14:paraId="51ADFA6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（2）施工能源和机械的种类、数量和主要事故风险。</w:t>
      </w:r>
    </w:p>
    <w:p w14:paraId="1A6BDC0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（3）施工作业条件的类型和主要事故风险。</w:t>
      </w:r>
    </w:p>
    <w:p w14:paraId="36E471C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（4）主要工艺过程（或施工活动）的类别及其相关的事故风险。</w:t>
      </w:r>
    </w:p>
    <w:p w14:paraId="74EE91F9">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（5）主要火灾危险（可燃物、点火源）。</w:t>
      </w:r>
    </w:p>
    <w:p w14:paraId="7F62E8C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（6）主要自然灾害（洪水、大风、雷暴、暴雨、地质灾害等）。</w:t>
      </w:r>
    </w:p>
    <w:p w14:paraId="10881227">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（7）主要环境保护事件（有害垃圾、机械的跑冒滴漏、原材料流失、水土流失等）。</w:t>
      </w:r>
    </w:p>
    <w:p w14:paraId="4F2D1425">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（8）其他。</w:t>
      </w:r>
    </w:p>
    <w:p w14:paraId="0F6AAF3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2．卖方应针对识别出的危险源制定有针对性的事故预防措施并确保在施工中得到有效落实。</w:t>
      </w:r>
    </w:p>
    <w:p w14:paraId="0AD0169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3．卖方应建立日常施工活动的动态作业风险分析和安全交底制度。该制度应明确规定风险分析的方法、责任和交底的内容、时间及记录。</w:t>
      </w:r>
    </w:p>
    <w:p w14:paraId="6C004BC4">
      <w:pPr>
        <w:widowControl/>
        <w:spacing w:line="360" w:lineRule="auto"/>
        <w:ind w:firstLine="420" w:firstLineChars="200"/>
        <w:jc w:val="left"/>
        <w:rPr>
          <w:rFonts w:ascii="宋体" w:hAnsi="宋体" w:cs="宋体"/>
          <w:kern w:val="0"/>
        </w:rPr>
      </w:pPr>
      <w:bookmarkStart w:id="1054" w:name="_Toc247418279"/>
      <w:bookmarkEnd w:id="1054"/>
      <w:bookmarkStart w:id="1055" w:name="_Toc239510305"/>
      <w:bookmarkEnd w:id="1055"/>
      <w:bookmarkStart w:id="1056" w:name="_Toc247431439"/>
      <w:r>
        <w:rPr>
          <w:rFonts w:hint="eastAsia" w:ascii="宋体" w:hAnsi="宋体" w:cs="宋体"/>
          <w:kern w:val="0"/>
          <w:szCs w:val="21"/>
          <w:lang w:bidi="ar"/>
        </w:rPr>
        <w:t>（二）现场作业基本安全条件</w:t>
      </w:r>
      <w:bookmarkEnd w:id="1056"/>
    </w:p>
    <w:p w14:paraId="62678A0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3926F0B5">
      <w:pPr>
        <w:widowControl/>
        <w:spacing w:line="360" w:lineRule="auto"/>
        <w:ind w:firstLine="420" w:firstLineChars="200"/>
        <w:jc w:val="left"/>
        <w:rPr>
          <w:rFonts w:ascii="宋体" w:hAnsi="宋体" w:cs="宋体"/>
          <w:kern w:val="0"/>
        </w:rPr>
      </w:pPr>
      <w:bookmarkStart w:id="1057" w:name="_Toc247431440"/>
      <w:bookmarkEnd w:id="1057"/>
      <w:bookmarkStart w:id="1058" w:name="_Toc239510306"/>
      <w:bookmarkEnd w:id="1058"/>
      <w:bookmarkStart w:id="1059" w:name="_Toc247418280"/>
      <w:bookmarkEnd w:id="1059"/>
      <w:bookmarkStart w:id="1060" w:name="_Toc532375715"/>
      <w:r>
        <w:rPr>
          <w:rFonts w:hint="eastAsia" w:ascii="宋体" w:hAnsi="宋体" w:cs="宋体"/>
          <w:kern w:val="0"/>
          <w:szCs w:val="21"/>
          <w:lang w:bidi="ar"/>
        </w:rPr>
        <w:t>十五、事故报告与应急救援</w:t>
      </w:r>
      <w:bookmarkEnd w:id="1060"/>
    </w:p>
    <w:p w14:paraId="25ED122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1．卖方应制定对于未遂事故及以上级别的安全事件和事故，定期报送安全月度快报、季报、年报和各种专项事故报告等。</w:t>
      </w:r>
    </w:p>
    <w:p w14:paraId="12DDC65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2．卖方应建立安全事故统计记录、未遂事故统计记录、违章统计记录，并根据统计情况进行分析，并就分析结果制定相应的预防措施。</w:t>
      </w:r>
    </w:p>
    <w:p w14:paraId="610FF5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3．卖方应建立事故应急救援机制，明确事故处置的基本原则，即现场发生事故时，首先抢救生命，向救援组织报警，并采取措施限制事故扩大。</w:t>
      </w:r>
    </w:p>
    <w:p w14:paraId="3C47BC1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4．卖方应建立相应的应急响应组织，以便能迅速处理突发意外。</w:t>
      </w:r>
    </w:p>
    <w:p w14:paraId="2708194C">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5．卖方应建立专项应急响应预案，包括重大人身伤亡事故的救护预案、火灾响应预案、“四防”预案（防风、防冻、防雷、防暴雨）、重大疫病防护预案、环境污染防护预案、地质灾害防护预案等。</w:t>
      </w:r>
    </w:p>
    <w:p w14:paraId="7CBF490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6．卖方应对应急预案进行适当演练，保证应急预案的可操作性。</w:t>
      </w:r>
    </w:p>
    <w:p w14:paraId="5160A7B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7．在工地的其他施工单位发生重大事故时，卖方应无条件立即配合、支持事故抢险。</w:t>
      </w:r>
    </w:p>
    <w:p w14:paraId="041011F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8．卖方必须为事故处置支付各项费用，包括受伤者的抚恤、补偿等费用，并按合同要求赔偿对买方造成的损失。</w:t>
      </w:r>
    </w:p>
    <w:p w14:paraId="778D364B">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9．由于买方原因而造成的事故，买方应负责按事故的具体损失情况给予卖方经济赔偿。</w:t>
      </w:r>
    </w:p>
    <w:p w14:paraId="7F68E31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10．涉及卖方员工的伤害事故，卖方除要报告买方委托的监理公司外，还应负责按照国家、行业和本单位上级公司的要求，上报事故。</w:t>
      </w:r>
    </w:p>
    <w:p w14:paraId="75DCCF54">
      <w:pPr>
        <w:widowControl/>
        <w:spacing w:line="360" w:lineRule="auto"/>
        <w:ind w:firstLine="420" w:firstLineChars="200"/>
        <w:jc w:val="left"/>
        <w:rPr>
          <w:rFonts w:ascii="宋体" w:hAnsi="宋体" w:cs="宋体"/>
          <w:kern w:val="0"/>
        </w:rPr>
      </w:pPr>
      <w:bookmarkStart w:id="1061" w:name="_Toc247418281"/>
      <w:bookmarkEnd w:id="1061"/>
      <w:bookmarkStart w:id="1062" w:name="_Toc532375716"/>
      <w:bookmarkEnd w:id="1062"/>
      <w:bookmarkStart w:id="1063" w:name="_Toc247431441"/>
      <w:bookmarkEnd w:id="1063"/>
      <w:bookmarkStart w:id="1064" w:name="_Toc239510307"/>
      <w:r>
        <w:rPr>
          <w:rFonts w:hint="eastAsia" w:ascii="宋体" w:hAnsi="宋体" w:cs="宋体"/>
          <w:kern w:val="0"/>
          <w:szCs w:val="21"/>
          <w:lang w:bidi="ar"/>
        </w:rPr>
        <w:t>十六、安全业绩考核</w:t>
      </w:r>
      <w:bookmarkEnd w:id="1064"/>
    </w:p>
    <w:p w14:paraId="330AD1F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为了落实安全管理的责任，卖方在施工过程中发生安全事故时，卖方除应按国家有关规定承担责任和处罚外，买方还将按照以下标准进行考核：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7EB3CC63">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41259B5D">
            <w:pPr>
              <w:widowControl/>
              <w:spacing w:line="360" w:lineRule="auto"/>
              <w:jc w:val="center"/>
              <w:rPr>
                <w:rFonts w:ascii="宋体" w:hAnsi="宋体" w:cs="宋体"/>
                <w:kern w:val="0"/>
              </w:rPr>
            </w:pPr>
            <w:r>
              <w:rPr>
                <w:rFonts w:hint="eastAsia" w:ascii="宋体" w:hAnsi="宋体" w:cs="宋体"/>
                <w:kern w:val="0"/>
                <w:szCs w:val="21"/>
                <w:lang w:bidi="ar"/>
              </w:rPr>
              <w:t>事件类型</w:t>
            </w:r>
          </w:p>
        </w:tc>
        <w:tc>
          <w:tcPr>
            <w:tcW w:w="3765" w:type="dxa"/>
            <w:tcBorders>
              <w:top w:val="single" w:color="auto" w:sz="8" w:space="0"/>
              <w:left w:val="nil"/>
              <w:bottom w:val="single" w:color="auto" w:sz="8" w:space="0"/>
              <w:right w:val="single" w:color="auto" w:sz="8" w:space="0"/>
            </w:tcBorders>
            <w:tcMar>
              <w:left w:w="108" w:type="dxa"/>
              <w:right w:w="108" w:type="dxa"/>
            </w:tcMar>
            <w:vAlign w:val="center"/>
          </w:tcPr>
          <w:p w14:paraId="5AC6262F">
            <w:pPr>
              <w:widowControl/>
              <w:spacing w:line="360" w:lineRule="auto"/>
              <w:jc w:val="center"/>
              <w:rPr>
                <w:rFonts w:ascii="宋体" w:hAnsi="宋体" w:cs="宋体"/>
                <w:kern w:val="0"/>
              </w:rPr>
            </w:pPr>
            <w:r>
              <w:rPr>
                <w:rFonts w:hint="eastAsia" w:ascii="宋体" w:hAnsi="宋体" w:cs="宋体"/>
                <w:kern w:val="0"/>
                <w:szCs w:val="21"/>
                <w:lang w:bidi="ar"/>
              </w:rPr>
              <w:t>违约金额</w:t>
            </w:r>
          </w:p>
        </w:tc>
      </w:tr>
      <w:tr w14:paraId="03AF0F1D">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52B4E0B5">
            <w:pPr>
              <w:widowControl/>
              <w:spacing w:line="360" w:lineRule="auto"/>
              <w:jc w:val="center"/>
              <w:rPr>
                <w:rFonts w:ascii="宋体" w:hAnsi="宋体" w:cs="宋体"/>
                <w:kern w:val="0"/>
              </w:rPr>
            </w:pPr>
            <w:r>
              <w:rPr>
                <w:rFonts w:hint="eastAsia" w:ascii="宋体" w:hAnsi="宋体" w:cs="宋体"/>
                <w:kern w:val="0"/>
                <w:szCs w:val="21"/>
                <w:lang w:bidi="ar"/>
              </w:rPr>
              <w:t>较大事故</w:t>
            </w:r>
          </w:p>
        </w:tc>
        <w:tc>
          <w:tcPr>
            <w:tcW w:w="3765" w:type="dxa"/>
            <w:tcBorders>
              <w:top w:val="single" w:color="auto" w:sz="8" w:space="0"/>
              <w:left w:val="nil"/>
              <w:bottom w:val="single" w:color="auto" w:sz="8" w:space="0"/>
              <w:right w:val="single" w:color="auto" w:sz="8" w:space="0"/>
            </w:tcBorders>
            <w:vAlign w:val="center"/>
          </w:tcPr>
          <w:p w14:paraId="001D6B6E">
            <w:pPr>
              <w:widowControl/>
              <w:spacing w:line="360" w:lineRule="auto"/>
              <w:jc w:val="center"/>
              <w:rPr>
                <w:rFonts w:ascii="宋体" w:hAnsi="宋体" w:cs="宋体"/>
                <w:kern w:val="0"/>
              </w:rPr>
            </w:pPr>
            <w:r>
              <w:rPr>
                <w:rFonts w:hint="eastAsia" w:ascii="宋体" w:hAnsi="宋体" w:cs="宋体"/>
                <w:kern w:val="0"/>
                <w:szCs w:val="21"/>
                <w:lang w:bidi="ar"/>
              </w:rPr>
              <w:t>签约合同价的0.5‰</w:t>
            </w:r>
          </w:p>
        </w:tc>
      </w:tr>
      <w:tr w14:paraId="720632C3">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6DE38F32">
            <w:pPr>
              <w:widowControl/>
              <w:spacing w:line="360" w:lineRule="auto"/>
              <w:jc w:val="center"/>
              <w:rPr>
                <w:rFonts w:ascii="宋体" w:hAnsi="宋体" w:cs="宋体"/>
                <w:kern w:val="0"/>
              </w:rPr>
            </w:pPr>
            <w:r>
              <w:rPr>
                <w:rFonts w:hint="eastAsia" w:ascii="宋体" w:hAnsi="宋体" w:cs="宋体"/>
                <w:kern w:val="0"/>
                <w:szCs w:val="21"/>
                <w:lang w:bidi="ar"/>
              </w:rPr>
              <w:t>重大事故</w:t>
            </w:r>
          </w:p>
        </w:tc>
        <w:tc>
          <w:tcPr>
            <w:tcW w:w="3765" w:type="dxa"/>
            <w:tcBorders>
              <w:top w:val="single" w:color="auto" w:sz="8" w:space="0"/>
              <w:left w:val="nil"/>
              <w:bottom w:val="single" w:color="auto" w:sz="8" w:space="0"/>
              <w:right w:val="single" w:color="auto" w:sz="8" w:space="0"/>
            </w:tcBorders>
            <w:vAlign w:val="center"/>
          </w:tcPr>
          <w:p w14:paraId="4DF95A33">
            <w:pPr>
              <w:widowControl/>
              <w:spacing w:line="360" w:lineRule="auto"/>
              <w:jc w:val="center"/>
              <w:rPr>
                <w:rFonts w:ascii="宋体" w:hAnsi="宋体" w:cs="宋体"/>
                <w:kern w:val="0"/>
              </w:rPr>
            </w:pPr>
            <w:r>
              <w:rPr>
                <w:rFonts w:hint="eastAsia" w:ascii="宋体" w:hAnsi="宋体" w:cs="宋体"/>
                <w:kern w:val="0"/>
                <w:szCs w:val="21"/>
                <w:lang w:bidi="ar"/>
              </w:rPr>
              <w:t>签约合同价的2‰</w:t>
            </w:r>
          </w:p>
        </w:tc>
      </w:tr>
      <w:tr w14:paraId="1519A401">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72D653AE">
            <w:pPr>
              <w:widowControl/>
              <w:spacing w:line="360" w:lineRule="auto"/>
              <w:jc w:val="center"/>
              <w:rPr>
                <w:rFonts w:ascii="宋体" w:hAnsi="宋体" w:cs="宋体"/>
                <w:kern w:val="0"/>
              </w:rPr>
            </w:pPr>
            <w:r>
              <w:rPr>
                <w:rFonts w:hint="eastAsia" w:ascii="宋体" w:hAnsi="宋体" w:cs="宋体"/>
                <w:kern w:val="0"/>
                <w:szCs w:val="21"/>
                <w:lang w:bidi="ar"/>
              </w:rPr>
              <w:t>特别重大事故</w:t>
            </w:r>
          </w:p>
        </w:tc>
        <w:tc>
          <w:tcPr>
            <w:tcW w:w="3765" w:type="dxa"/>
            <w:tcBorders>
              <w:top w:val="single" w:color="auto" w:sz="8" w:space="0"/>
              <w:left w:val="nil"/>
              <w:bottom w:val="single" w:color="auto" w:sz="8" w:space="0"/>
              <w:right w:val="single" w:color="auto" w:sz="8" w:space="0"/>
            </w:tcBorders>
            <w:vAlign w:val="center"/>
          </w:tcPr>
          <w:p w14:paraId="2355292F">
            <w:pPr>
              <w:widowControl/>
              <w:spacing w:line="360" w:lineRule="auto"/>
              <w:jc w:val="center"/>
              <w:rPr>
                <w:rFonts w:ascii="宋体" w:hAnsi="宋体" w:cs="宋体"/>
                <w:kern w:val="0"/>
              </w:rPr>
            </w:pPr>
            <w:r>
              <w:rPr>
                <w:rFonts w:hint="eastAsia" w:ascii="宋体" w:hAnsi="宋体" w:cs="宋体"/>
                <w:kern w:val="0"/>
                <w:szCs w:val="21"/>
                <w:lang w:bidi="ar"/>
              </w:rPr>
              <w:t>签约合同价的4‰</w:t>
            </w:r>
          </w:p>
        </w:tc>
      </w:tr>
    </w:tbl>
    <w:p w14:paraId="13B5691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（1）较大事故，是指造成3人以上10人以下死亡，或者10人以上50人以下重伤，或者1000万元以上5000万元以下直接经济损失的事故；</w:t>
      </w:r>
    </w:p>
    <w:p w14:paraId="318E8AED">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（2）重大事故，是指造成10人以上30人以下死亡，或者50人以上100人以下重伤，或者5000万元以上1亿元以下直接经济损失的事故；</w:t>
      </w:r>
    </w:p>
    <w:p w14:paraId="44747692">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（3）特别重大事故，是指造成30人以上死亡，或者100人以上重伤（包括急性工业中毒，下同），或者1亿元以上直接经济损失的事故；</w:t>
      </w:r>
    </w:p>
    <w:p w14:paraId="42F59C0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（4）所称的“以上”包括本数，所称的“以下”不包括本数。</w:t>
      </w:r>
    </w:p>
    <w:p w14:paraId="636F7BFA">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（5）如整个施工过程未发生以上安全事故，则给予卖方建安费总额的1‰的安全奖励。</w:t>
      </w:r>
    </w:p>
    <w:p w14:paraId="46F411F1">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 xml:space="preserve">买方委托的监理公司负责对卖方的安全业绩进行考核。每次合同支付前，卖方提交自我安全业绩评估报告，然后交买方委托的监理公司评价。买方委托的监理公司在签署评价意见后，将作为合同支付依据之一，同时也作为是否可接受卖方再次参加买方项目投标的依据之一。 </w:t>
      </w:r>
    </w:p>
    <w:p w14:paraId="1C612883">
      <w:pPr>
        <w:widowControl/>
        <w:spacing w:line="360" w:lineRule="auto"/>
        <w:ind w:firstLine="420" w:firstLineChars="200"/>
        <w:jc w:val="left"/>
        <w:rPr>
          <w:rFonts w:ascii="宋体" w:hAnsi="宋体" w:cs="宋体"/>
          <w:kern w:val="0"/>
        </w:rPr>
      </w:pPr>
      <w:bookmarkStart w:id="1065" w:name="_Toc239510308"/>
      <w:bookmarkEnd w:id="1065"/>
      <w:bookmarkStart w:id="1066" w:name="_Toc532375717"/>
      <w:bookmarkEnd w:id="1066"/>
      <w:bookmarkStart w:id="1067" w:name="_Toc247418282"/>
      <w:bookmarkEnd w:id="1067"/>
      <w:bookmarkStart w:id="1068" w:name="_Toc247431442"/>
      <w:r>
        <w:rPr>
          <w:rFonts w:hint="eastAsia" w:ascii="宋体" w:hAnsi="宋体" w:cs="宋体"/>
          <w:kern w:val="0"/>
          <w:szCs w:val="21"/>
          <w:lang w:bidi="ar"/>
        </w:rPr>
        <w:t>十七、协议条款的修订</w:t>
      </w:r>
      <w:bookmarkEnd w:id="1068"/>
    </w:p>
    <w:p w14:paraId="565BFAE3">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在项目实施过程中，经双方友好协商，本协议的有关条款也可做出相应的修改。</w:t>
      </w:r>
    </w:p>
    <w:p w14:paraId="21B4B361">
      <w:pPr>
        <w:widowControl/>
        <w:spacing w:line="360" w:lineRule="auto"/>
        <w:ind w:firstLine="420" w:firstLineChars="200"/>
        <w:jc w:val="left"/>
        <w:rPr>
          <w:rFonts w:ascii="宋体" w:hAnsi="宋体" w:cs="宋体"/>
          <w:kern w:val="0"/>
          <w:szCs w:val="21"/>
          <w:lang w:bidi="ar"/>
        </w:rPr>
      </w:pPr>
      <w:r>
        <w:rPr>
          <w:rFonts w:hint="eastAsia" w:ascii="宋体" w:hAnsi="宋体" w:cs="宋体"/>
          <w:kern w:val="0"/>
          <w:szCs w:val="21"/>
          <w:lang w:bidi="ar"/>
        </w:rPr>
        <w:t>本工程安全管理协议，由买方、卖方双方在施工承包合同签订后7天内共同签署，作为施工合同附件。</w:t>
      </w:r>
    </w:p>
    <w:p w14:paraId="2C524CB5">
      <w:pPr>
        <w:widowControl/>
        <w:spacing w:line="360" w:lineRule="auto"/>
        <w:ind w:firstLine="420" w:firstLineChars="200"/>
        <w:jc w:val="left"/>
        <w:rPr>
          <w:rFonts w:ascii="宋体" w:hAnsi="宋体" w:cs="宋体"/>
          <w:lang w:bidi="ar"/>
        </w:rPr>
      </w:pPr>
      <w:r>
        <w:rPr>
          <w:rFonts w:hint="eastAsia" w:ascii="宋体" w:hAnsi="宋体" w:cs="宋体"/>
          <w:lang w:bidi="ar"/>
        </w:rPr>
        <w:t>（以下无正文）</w:t>
      </w:r>
    </w:p>
    <w:p w14:paraId="6C5585A1">
      <w:pPr>
        <w:pStyle w:val="17"/>
        <w:spacing w:line="360" w:lineRule="auto"/>
        <w:rPr>
          <w:rFonts w:ascii="宋体" w:hAnsi="宋体" w:cs="宋体"/>
          <w:lang w:bidi="ar"/>
        </w:rPr>
      </w:pPr>
    </w:p>
    <w:p w14:paraId="27F47570">
      <w:pPr>
        <w:pStyle w:val="17"/>
        <w:spacing w:line="360" w:lineRule="auto"/>
        <w:rPr>
          <w:rFonts w:ascii="宋体" w:hAnsi="宋体" w:cs="宋体"/>
          <w:lang w:bidi="ar"/>
        </w:rPr>
      </w:pPr>
    </w:p>
    <w:p w14:paraId="684A1E94">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买方（公章）：</w:t>
      </w:r>
      <w:r>
        <w:rPr>
          <w:rFonts w:hint="eastAsia" w:ascii="宋体" w:hAnsi="宋体" w:cs="宋体"/>
          <w:kern w:val="0"/>
          <w:szCs w:val="21"/>
          <w:u w:val="single"/>
          <w:lang w:bidi="ar"/>
        </w:rPr>
        <w:t xml:space="preserve">                       </w:t>
      </w:r>
    </w:p>
    <w:p w14:paraId="7E840C3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法定代表人（签名）：</w:t>
      </w:r>
      <w:r>
        <w:rPr>
          <w:rFonts w:hint="eastAsia" w:ascii="宋体" w:hAnsi="宋体" w:cs="宋体"/>
          <w:kern w:val="0"/>
          <w:szCs w:val="21"/>
          <w:u w:val="single"/>
          <w:lang w:bidi="ar"/>
        </w:rPr>
        <w:t xml:space="preserve">                       </w:t>
      </w:r>
      <w:r>
        <w:rPr>
          <w:rFonts w:hint="eastAsia" w:ascii="宋体" w:hAnsi="宋体" w:cs="宋体"/>
          <w:kern w:val="0"/>
          <w:szCs w:val="21"/>
          <w:lang w:bidi="ar"/>
        </w:rPr>
        <w:t xml:space="preserve">  </w:t>
      </w:r>
    </w:p>
    <w:p w14:paraId="2AD6D016">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或其委托代理人（签名）：</w:t>
      </w:r>
      <w:r>
        <w:rPr>
          <w:rFonts w:hint="eastAsia" w:ascii="宋体" w:hAnsi="宋体" w:cs="宋体"/>
          <w:kern w:val="0"/>
          <w:szCs w:val="21"/>
          <w:u w:val="single"/>
          <w:lang w:bidi="ar"/>
        </w:rPr>
        <w:t xml:space="preserve">                   </w:t>
      </w:r>
      <w:r>
        <w:rPr>
          <w:rFonts w:hint="eastAsia" w:ascii="宋体" w:hAnsi="宋体" w:cs="宋体"/>
          <w:kern w:val="0"/>
          <w:szCs w:val="21"/>
          <w:lang w:bidi="ar"/>
        </w:rPr>
        <w:t xml:space="preserve">  </w:t>
      </w:r>
    </w:p>
    <w:p w14:paraId="0DF9B7EF">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 xml:space="preserve"> </w:t>
      </w:r>
    </w:p>
    <w:p w14:paraId="4011FA6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卖方（公章）：</w:t>
      </w:r>
      <w:r>
        <w:rPr>
          <w:rFonts w:hint="eastAsia" w:ascii="宋体" w:hAnsi="宋体" w:cs="宋体"/>
          <w:kern w:val="0"/>
          <w:szCs w:val="21"/>
          <w:u w:val="single"/>
          <w:lang w:bidi="ar"/>
        </w:rPr>
        <w:t xml:space="preserve">                       </w:t>
      </w:r>
    </w:p>
    <w:p w14:paraId="0CC1270E">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法定代表人（签名）：</w:t>
      </w:r>
      <w:r>
        <w:rPr>
          <w:rFonts w:hint="eastAsia" w:ascii="宋体" w:hAnsi="宋体" w:cs="宋体"/>
          <w:kern w:val="0"/>
          <w:szCs w:val="21"/>
          <w:u w:val="single"/>
          <w:lang w:bidi="ar"/>
        </w:rPr>
        <w:t xml:space="preserve">                       </w:t>
      </w:r>
    </w:p>
    <w:p w14:paraId="6903F670">
      <w:pPr>
        <w:widowControl/>
        <w:spacing w:line="360" w:lineRule="auto"/>
        <w:ind w:firstLine="420" w:firstLineChars="200"/>
        <w:jc w:val="left"/>
        <w:rPr>
          <w:rFonts w:ascii="宋体" w:hAnsi="宋体" w:cs="宋体"/>
          <w:kern w:val="0"/>
        </w:rPr>
      </w:pPr>
      <w:r>
        <w:rPr>
          <w:rFonts w:hint="eastAsia" w:ascii="宋体" w:hAnsi="宋体" w:cs="宋体"/>
          <w:kern w:val="0"/>
          <w:szCs w:val="21"/>
          <w:lang w:bidi="ar"/>
        </w:rPr>
        <w:t>或其委托代理人（签名）：</w:t>
      </w:r>
      <w:r>
        <w:rPr>
          <w:rFonts w:hint="eastAsia" w:ascii="宋体" w:hAnsi="宋体" w:cs="宋体"/>
          <w:kern w:val="0"/>
          <w:szCs w:val="21"/>
          <w:u w:val="single"/>
          <w:lang w:bidi="ar"/>
        </w:rPr>
        <w:t xml:space="preserve">                   </w:t>
      </w:r>
    </w:p>
    <w:p w14:paraId="581202EC">
      <w:pPr>
        <w:widowControl/>
        <w:spacing w:line="360" w:lineRule="auto"/>
        <w:jc w:val="left"/>
        <w:rPr>
          <w:rFonts w:ascii="宋体" w:hAnsi="宋体"/>
          <w:szCs w:val="21"/>
          <w:u w:val="single"/>
        </w:rPr>
      </w:pPr>
      <w:r>
        <w:rPr>
          <w:rFonts w:hint="eastAsia" w:ascii="宋体" w:hAnsi="宋体"/>
          <w:szCs w:val="21"/>
        </w:rPr>
        <w:br w:type="page"/>
      </w:r>
    </w:p>
    <w:p w14:paraId="43CE818C">
      <w:pPr>
        <w:widowControl/>
        <w:spacing w:line="360" w:lineRule="auto"/>
        <w:jc w:val="left"/>
        <w:rPr>
          <w:rFonts w:ascii="宋体" w:hAnsi="宋体"/>
          <w:szCs w:val="21"/>
          <w:u w:val="single"/>
        </w:rPr>
      </w:pPr>
    </w:p>
    <w:p w14:paraId="377EA53E">
      <w:pPr>
        <w:widowControl/>
        <w:spacing w:line="360" w:lineRule="auto"/>
        <w:ind w:firstLine="6510" w:firstLineChars="3100"/>
        <w:jc w:val="left"/>
        <w:rPr>
          <w:rFonts w:ascii="宋体" w:hAnsi="宋体"/>
          <w:szCs w:val="21"/>
          <w:u w:val="single"/>
        </w:rPr>
      </w:pPr>
      <w:bookmarkStart w:id="1069" w:name="_Toc2859385"/>
    </w:p>
    <w:bookmarkEnd w:id="697"/>
    <w:bookmarkEnd w:id="698"/>
    <w:bookmarkEnd w:id="1069"/>
    <w:p w14:paraId="10961AFC">
      <w:pPr>
        <w:ind w:right="561"/>
        <w:rPr>
          <w:rFonts w:ascii="宋体" w:hAnsi="宋体"/>
          <w:szCs w:val="21"/>
        </w:rPr>
      </w:pPr>
      <w:bookmarkStart w:id="1070" w:name="招标文件05章工程量清单"/>
      <w:bookmarkEnd w:id="1070"/>
    </w:p>
    <w:p w14:paraId="0B39F11D">
      <w:pPr>
        <w:pStyle w:val="2"/>
        <w:spacing w:line="360" w:lineRule="auto"/>
        <w:jc w:val="center"/>
        <w:rPr>
          <w:rFonts w:ascii="微软雅黑" w:eastAsia="微软雅黑" w:cs="微软雅黑"/>
          <w:kern w:val="0"/>
          <w:sz w:val="10"/>
          <w:szCs w:val="10"/>
        </w:rPr>
      </w:pPr>
      <w:bookmarkStart w:id="1071" w:name="招标文件06章图纸"/>
      <w:bookmarkEnd w:id="1071"/>
      <w:bookmarkStart w:id="1072" w:name="_Toc287607861"/>
      <w:bookmarkStart w:id="1073" w:name="_Toc509218846"/>
      <w:bookmarkStart w:id="1074" w:name="_Toc534185825"/>
      <w:bookmarkStart w:id="1075" w:name="_Toc287620803"/>
      <w:bookmarkStart w:id="1076" w:name="_Toc430530519"/>
      <w:bookmarkStart w:id="1077" w:name="_Toc8089"/>
      <w:bookmarkStart w:id="1078" w:name="_Toc14742"/>
      <w:r>
        <w:rPr>
          <w:rFonts w:hint="eastAsia" w:ascii="宋体" w:hAnsi="宋体"/>
        </w:rPr>
        <w:t xml:space="preserve">第五章  </w:t>
      </w:r>
      <w:bookmarkEnd w:id="1072"/>
      <w:bookmarkEnd w:id="1073"/>
      <w:bookmarkEnd w:id="1074"/>
      <w:bookmarkEnd w:id="1075"/>
      <w:bookmarkEnd w:id="1076"/>
      <w:r>
        <w:rPr>
          <w:rFonts w:hint="eastAsia" w:ascii="宋体" w:hAnsi="宋体"/>
        </w:rPr>
        <w:t>供货要求</w:t>
      </w:r>
      <w:bookmarkEnd w:id="1077"/>
      <w:bookmarkEnd w:id="1078"/>
      <w:bookmarkStart w:id="1079" w:name="招标文件06章图纸01"/>
      <w:bookmarkEnd w:id="1079"/>
      <w:bookmarkStart w:id="1080" w:name="_Toc287620804"/>
      <w:bookmarkStart w:id="1081" w:name="_Toc430530520"/>
    </w:p>
    <w:p w14:paraId="48E397A9">
      <w:pPr>
        <w:pStyle w:val="4"/>
        <w:rPr>
          <w:szCs w:val="28"/>
        </w:rPr>
      </w:pPr>
      <w:bookmarkStart w:id="1082" w:name="_Toc20607"/>
      <w:bookmarkStart w:id="1083" w:name="_Toc32322"/>
      <w:bookmarkStart w:id="1084" w:name="_Toc32242"/>
      <w:bookmarkStart w:id="1085" w:name="_Toc13810"/>
      <w:bookmarkStart w:id="1086" w:name="_Toc29119"/>
      <w:bookmarkStart w:id="1087" w:name="_Toc13122"/>
      <w:r>
        <w:rPr>
          <w:rFonts w:hint="eastAsia"/>
          <w:szCs w:val="28"/>
        </w:rPr>
        <w:t>一、项目概况及总体要求</w:t>
      </w:r>
      <w:bookmarkEnd w:id="1082"/>
      <w:bookmarkEnd w:id="1083"/>
      <w:bookmarkEnd w:id="1084"/>
      <w:bookmarkEnd w:id="1085"/>
      <w:bookmarkEnd w:id="1086"/>
      <w:bookmarkEnd w:id="1087"/>
    </w:p>
    <w:p w14:paraId="37EB0124">
      <w:pPr>
        <w:pStyle w:val="6"/>
        <w:spacing w:before="240" w:after="240"/>
      </w:pPr>
      <w:r>
        <w:rPr>
          <w:rFonts w:hint="eastAsia"/>
        </w:rPr>
        <w:t>1.项目概况</w:t>
      </w:r>
    </w:p>
    <w:p w14:paraId="5E3E1C17">
      <w:pPr>
        <w:autoSpaceDE w:val="0"/>
        <w:autoSpaceDN w:val="0"/>
        <w:adjustRightInd w:val="0"/>
        <w:spacing w:before="9" w:line="110" w:lineRule="exact"/>
        <w:jc w:val="left"/>
        <w:rPr>
          <w:rFonts w:ascii="微软雅黑" w:eastAsia="微软雅黑" w:cs="微软雅黑"/>
          <w:kern w:val="0"/>
          <w:sz w:val="11"/>
          <w:szCs w:val="11"/>
        </w:rPr>
      </w:pPr>
    </w:p>
    <w:p w14:paraId="59328735">
      <w:pPr>
        <w:spacing w:line="360" w:lineRule="auto"/>
        <w:ind w:firstLine="480" w:firstLineChars="200"/>
        <w:rPr>
          <w:rFonts w:ascii="宋体" w:hAnsi="宋体" w:cs="宋体"/>
          <w:sz w:val="24"/>
        </w:rPr>
      </w:pPr>
      <w:r>
        <w:rPr>
          <w:rFonts w:hint="eastAsia" w:ascii="宋体" w:hAnsi="宋体" w:cs="宋体"/>
          <w:sz w:val="24"/>
        </w:rPr>
        <w:t>项目名称：乌江涪陵榨菜绿色智能化生产基地（一期）8#车间1#产线装箱段设备采购。</w:t>
      </w:r>
    </w:p>
    <w:p w14:paraId="0279D44C">
      <w:pPr>
        <w:spacing w:line="360" w:lineRule="auto"/>
        <w:ind w:firstLine="480" w:firstLineChars="200"/>
        <w:rPr>
          <w:rFonts w:ascii="宋体" w:hAnsi="宋体" w:cs="宋体"/>
          <w:sz w:val="24"/>
        </w:rPr>
      </w:pPr>
      <w:r>
        <w:rPr>
          <w:rFonts w:hint="eastAsia" w:ascii="宋体" w:hAnsi="宋体" w:cs="宋体"/>
          <w:sz w:val="24"/>
        </w:rPr>
        <w:t>建设单位：重庆市涪陵榨菜集团股份有限公司。</w:t>
      </w:r>
    </w:p>
    <w:p w14:paraId="16D22B7F">
      <w:pPr>
        <w:spacing w:line="360" w:lineRule="auto"/>
        <w:ind w:firstLine="480" w:firstLineChars="200"/>
        <w:rPr>
          <w:rFonts w:ascii="宋体" w:hAnsi="宋体" w:cs="宋体"/>
          <w:sz w:val="24"/>
        </w:rPr>
      </w:pPr>
      <w:r>
        <w:rPr>
          <w:rFonts w:hint="eastAsia" w:ascii="宋体" w:hAnsi="宋体" w:cs="宋体"/>
          <w:sz w:val="24"/>
        </w:rPr>
        <w:t>项目地址：重庆市涪陵区马鞍街道人和社区。</w:t>
      </w:r>
    </w:p>
    <w:p w14:paraId="105EB6D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ascii="宋体" w:hAnsi="宋体" w:cs="宋体"/>
          <w:sz w:val="24"/>
        </w:rPr>
      </w:pPr>
      <w:r>
        <w:rPr>
          <w:rFonts w:hint="eastAsia" w:ascii="宋体" w:hAnsi="宋体" w:cs="宋体"/>
          <w:sz w:val="24"/>
        </w:rPr>
        <w:t>项目工期：</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1</w:t>
      </w:r>
      <w:r>
        <w:rPr>
          <w:rFonts w:hint="eastAsia" w:ascii="宋体" w:hAnsi="宋体" w:eastAsia="宋体" w:cs="宋体"/>
          <w:b w:val="0"/>
          <w:bCs w:val="0"/>
          <w:snapToGrid w:val="0"/>
          <w:color w:val="000000" w:themeColor="text1"/>
          <w:kern w:val="0"/>
          <w:sz w:val="24"/>
          <w:szCs w:val="24"/>
          <w:u w:val="single"/>
          <w:lang w:val="en-US" w:eastAsia="zh-CN"/>
          <w14:textFill>
            <w14:solidFill>
              <w14:schemeClr w14:val="tx1"/>
            </w14:solidFill>
          </w14:textFill>
        </w:rPr>
        <w:t>2</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0日历天</w:t>
      </w:r>
      <w:r>
        <w:rPr>
          <w:rFonts w:hint="eastAsia" w:ascii="宋体" w:hAnsi="宋体" w:eastAsia="宋体" w:cs="宋体"/>
          <w:b w:val="0"/>
          <w:bCs w:val="0"/>
          <w:snapToGrid w:val="0"/>
          <w:color w:val="000000" w:themeColor="text1"/>
          <w:kern w:val="0"/>
          <w:sz w:val="24"/>
          <w:szCs w:val="24"/>
          <w:u w:val="none"/>
          <w14:textFill>
            <w14:solidFill>
              <w14:schemeClr w14:val="tx1"/>
            </w14:solidFill>
          </w14:textFill>
        </w:rPr>
        <w:t>，含设备安装调试工期</w:t>
      </w:r>
      <w:r>
        <w:rPr>
          <w:rFonts w:hint="eastAsia" w:ascii="宋体" w:hAnsi="宋体" w:eastAsia="宋体" w:cs="宋体"/>
          <w:b w:val="0"/>
          <w:bCs w:val="0"/>
          <w:snapToGrid w:val="0"/>
          <w:color w:val="000000" w:themeColor="text1"/>
          <w:kern w:val="0"/>
          <w:sz w:val="24"/>
          <w:szCs w:val="24"/>
          <w:u w:val="single"/>
          <w:lang w:val="en-US" w:eastAsia="zh-CN"/>
          <w14:textFill>
            <w14:solidFill>
              <w14:schemeClr w14:val="tx1"/>
            </w14:solidFill>
          </w14:textFill>
        </w:rPr>
        <w:t>3</w:t>
      </w:r>
      <w:r>
        <w:rPr>
          <w:rFonts w:hint="eastAsia" w:ascii="宋体" w:hAnsi="宋体" w:eastAsia="宋体" w:cs="宋体"/>
          <w:b w:val="0"/>
          <w:bCs w:val="0"/>
          <w:snapToGrid w:val="0"/>
          <w:color w:val="000000" w:themeColor="text1"/>
          <w:kern w:val="0"/>
          <w:sz w:val="24"/>
          <w:szCs w:val="24"/>
          <w:u w:val="single"/>
          <w14:textFill>
            <w14:solidFill>
              <w14:schemeClr w14:val="tx1"/>
            </w14:solidFill>
          </w14:textFill>
        </w:rPr>
        <w:t>0日历天</w:t>
      </w:r>
      <w:r>
        <w:rPr>
          <w:rFonts w:hint="eastAsia" w:ascii="宋体" w:hAnsi="宋体" w:eastAsia="宋体" w:cs="宋体"/>
          <w:b w:val="0"/>
          <w:bCs w:val="0"/>
          <w:snapToGrid w:val="0"/>
          <w:color w:val="000000" w:themeColor="text1"/>
          <w:kern w:val="0"/>
          <w:sz w:val="24"/>
          <w:szCs w:val="24"/>
          <w:u w:val="single"/>
          <w:lang w:eastAsia="zh-CN"/>
          <w14:textFill>
            <w14:solidFill>
              <w14:schemeClr w14:val="tx1"/>
            </w14:solidFill>
          </w14:textFill>
        </w:rPr>
        <w:t>，</w:t>
      </w:r>
      <w:r>
        <w:rPr>
          <w:rFonts w:hint="eastAsia" w:ascii="宋体" w:hAnsi="宋体" w:eastAsia="宋体" w:cs="宋体"/>
          <w:b w:val="0"/>
          <w:bCs w:val="0"/>
          <w:snapToGrid w:val="0"/>
          <w:color w:val="000000" w:themeColor="text1"/>
          <w:kern w:val="0"/>
          <w:sz w:val="24"/>
          <w:szCs w:val="24"/>
          <w:u w:val="none"/>
          <w:lang w:val="en-US" w:eastAsia="zh-CN"/>
          <w14:textFill>
            <w14:solidFill>
              <w14:schemeClr w14:val="tx1"/>
            </w14:solidFill>
          </w14:textFill>
        </w:rPr>
        <w:t>合同签订之日</w:t>
      </w:r>
      <w:r>
        <w:rPr>
          <w:rFonts w:hint="eastAsia" w:ascii="宋体" w:hAnsi="宋体" w:eastAsia="宋体" w:cs="宋体"/>
          <w:b w:val="0"/>
          <w:bCs w:val="0"/>
          <w:caps w:val="0"/>
          <w:smallCaps w:val="0"/>
          <w:color w:val="000000" w:themeColor="text1"/>
          <w:sz w:val="24"/>
          <w:szCs w:val="24"/>
          <w:highlight w:val="none"/>
          <w:u w:val="none"/>
          <w:lang w:val="en-US" w:eastAsia="zh-CN"/>
          <w14:textFill>
            <w14:solidFill>
              <w14:schemeClr w14:val="tx1"/>
            </w14:solidFill>
          </w14:textFill>
        </w:rPr>
        <w:t>起计算（如因特殊情况以招标人下发指令为准）。</w:t>
      </w:r>
      <w:r>
        <w:rPr>
          <w:rFonts w:hint="eastAsia" w:ascii="宋体" w:hAnsi="宋体" w:eastAsia="宋体" w:cs="宋体"/>
          <w:b w:val="0"/>
          <w:bCs w:val="0"/>
          <w:snapToGrid w:val="0"/>
          <w:color w:val="000000" w:themeColor="text1"/>
          <w:kern w:val="0"/>
          <w:sz w:val="24"/>
          <w:szCs w:val="24"/>
          <w:u w:val="none"/>
          <w14:textFill>
            <w14:solidFill>
              <w14:schemeClr w14:val="tx1"/>
            </w14:solidFill>
          </w14:textFill>
        </w:rPr>
        <w:t>投标人</w:t>
      </w:r>
      <w:r>
        <w:rPr>
          <w:rFonts w:hint="eastAsia" w:ascii="宋体" w:hAnsi="宋体" w:eastAsia="宋体" w:cs="宋体"/>
          <w:b w:val="0"/>
          <w:bCs w:val="0"/>
          <w:snapToGrid w:val="0"/>
          <w:color w:val="000000" w:themeColor="text1"/>
          <w:kern w:val="0"/>
          <w:sz w:val="24"/>
          <w:szCs w:val="24"/>
          <w:u w:val="none"/>
          <w:lang w:val="en-US" w:eastAsia="zh-CN"/>
          <w14:textFill>
            <w14:solidFill>
              <w14:schemeClr w14:val="tx1"/>
            </w14:solidFill>
          </w14:textFill>
        </w:rPr>
        <w:t>可根据实际情况缩短合同工期。</w:t>
      </w:r>
    </w:p>
    <w:p w14:paraId="64B8456B">
      <w:pPr>
        <w:pStyle w:val="6"/>
        <w:spacing w:before="240" w:after="240"/>
      </w:pPr>
      <w:r>
        <w:rPr>
          <w:rFonts w:hint="eastAsia"/>
        </w:rPr>
        <w:t>2.项目范围</w:t>
      </w:r>
    </w:p>
    <w:p w14:paraId="4D9785F6">
      <w:pPr>
        <w:spacing w:line="360" w:lineRule="auto"/>
        <w:ind w:firstLine="480" w:firstLineChars="200"/>
        <w:rPr>
          <w:rFonts w:ascii="宋体" w:hAnsi="宋体" w:cs="宋体"/>
          <w:sz w:val="24"/>
        </w:rPr>
      </w:pPr>
      <w:r>
        <w:rPr>
          <w:rFonts w:hint="eastAsia" w:ascii="宋体" w:hAnsi="宋体" w:cs="宋体"/>
          <w:sz w:val="24"/>
          <w:lang w:eastAsia="zh-CN"/>
        </w:rPr>
        <w:t>定制1条</w:t>
      </w:r>
      <w:r>
        <w:rPr>
          <w:rFonts w:hint="eastAsia" w:ascii="宋体" w:hAnsi="宋体" w:cs="宋体"/>
          <w:sz w:val="24"/>
        </w:rPr>
        <w:t>榨菜生产线装箱段设备，包括从杀菌机震动除水机出口至码垛完成的所有设备，以及从招标人指定点搭取的电缆、水管、气管及其线槽、支架、阀门和仪表等。投标人完成装箱段设备的</w:t>
      </w:r>
      <w:r>
        <w:rPr>
          <w:rFonts w:hint="eastAsia" w:ascii="宋体" w:hAnsi="宋体" w:cs="宋体"/>
          <w:sz w:val="24"/>
          <w:lang w:eastAsia="zh-CN"/>
        </w:rPr>
        <w:t>非标设计、供货</w:t>
      </w:r>
      <w:r>
        <w:rPr>
          <w:rFonts w:hint="eastAsia" w:ascii="宋体" w:hAnsi="宋体" w:cs="宋体"/>
          <w:sz w:val="24"/>
        </w:rPr>
        <w:t>（含备品备件、专用工器具等）、装配（含出厂前组装、测试和检验、现场整体组装等）、装卸、运输（含包装、保险）、安装（含配套土建和建筑变更）、调试、考核、验收，人员培训，以及质量保证期内的维修、保养和其它相关伴随服务等工作内容。</w:t>
      </w:r>
    </w:p>
    <w:p w14:paraId="0180F721">
      <w:pPr>
        <w:pStyle w:val="6"/>
        <w:spacing w:before="240" w:after="240"/>
      </w:pPr>
      <w:r>
        <w:rPr>
          <w:rFonts w:hint="eastAsia"/>
        </w:rPr>
        <w:t>3.工程界面</w:t>
      </w:r>
    </w:p>
    <w:p w14:paraId="4E595DB6">
      <w:pPr>
        <w:spacing w:line="360" w:lineRule="auto"/>
        <w:ind w:firstLine="480" w:firstLineChars="200"/>
        <w:rPr>
          <w:rFonts w:ascii="宋体" w:hAnsi="宋体" w:cs="宋体"/>
          <w:sz w:val="24"/>
        </w:rPr>
      </w:pPr>
      <w:r>
        <w:rPr>
          <w:rFonts w:hint="eastAsia" w:ascii="宋体" w:hAnsi="宋体" w:cs="宋体"/>
          <w:sz w:val="24"/>
        </w:rPr>
        <w:t>电：投标人负责从车间指定接口处搭接。</w:t>
      </w:r>
    </w:p>
    <w:p w14:paraId="556CFF0F">
      <w:pPr>
        <w:spacing w:line="360" w:lineRule="auto"/>
        <w:ind w:firstLine="480" w:firstLineChars="200"/>
        <w:rPr>
          <w:rFonts w:ascii="宋体" w:hAnsi="宋体" w:cs="宋体"/>
          <w:sz w:val="24"/>
        </w:rPr>
      </w:pPr>
      <w:r>
        <w:rPr>
          <w:rFonts w:hint="eastAsia" w:ascii="宋体" w:hAnsi="宋体" w:cs="宋体"/>
          <w:sz w:val="24"/>
        </w:rPr>
        <w:t>水：投标人负责从车间指定接口处搭接。</w:t>
      </w:r>
    </w:p>
    <w:p w14:paraId="5181CA86">
      <w:pPr>
        <w:spacing w:line="360" w:lineRule="auto"/>
        <w:ind w:firstLine="480" w:firstLineChars="200"/>
        <w:rPr>
          <w:rFonts w:hint="eastAsia" w:ascii="宋体" w:hAnsi="宋体" w:eastAsia="宋体" w:cs="宋体"/>
          <w:sz w:val="24"/>
        </w:rPr>
      </w:pPr>
      <w:r>
        <w:rPr>
          <w:rFonts w:hint="eastAsia" w:ascii="宋体" w:hAnsi="宋体" w:cs="宋体"/>
          <w:sz w:val="24"/>
        </w:rPr>
        <w:t>压缩空气：投标人负责从车间指定接</w:t>
      </w:r>
      <w:r>
        <w:rPr>
          <w:rFonts w:hint="eastAsia" w:ascii="宋体" w:hAnsi="宋体" w:eastAsia="宋体" w:cs="宋体"/>
          <w:sz w:val="24"/>
        </w:rPr>
        <w:t>口处搭接。投标人设备进气口配自动排水式三联件，排水接管排放，不能散流地面。</w:t>
      </w:r>
    </w:p>
    <w:p w14:paraId="2E6DA440">
      <w:pPr>
        <w:spacing w:line="360" w:lineRule="auto"/>
        <w:ind w:firstLine="480" w:firstLineChars="200"/>
        <w:rPr>
          <w:rFonts w:ascii="宋体" w:hAnsi="宋体" w:cs="宋体"/>
          <w:sz w:val="24"/>
        </w:rPr>
      </w:pPr>
      <w:r>
        <w:rPr>
          <w:rFonts w:hint="eastAsia" w:ascii="宋体" w:hAnsi="宋体" w:cs="宋体"/>
          <w:sz w:val="24"/>
        </w:rPr>
        <w:t>其余未注明的但为装箱段设备正常生产运行所需的均由投标人负责实施。</w:t>
      </w:r>
    </w:p>
    <w:p w14:paraId="1844ED03">
      <w:pPr>
        <w:autoSpaceDE w:val="0"/>
        <w:autoSpaceDN w:val="0"/>
        <w:adjustRightInd w:val="0"/>
        <w:spacing w:before="4" w:line="100" w:lineRule="exact"/>
        <w:jc w:val="left"/>
        <w:rPr>
          <w:rFonts w:ascii="微软雅黑" w:eastAsia="微软雅黑" w:cs="微软雅黑"/>
          <w:kern w:val="0"/>
          <w:sz w:val="10"/>
          <w:szCs w:val="10"/>
        </w:rPr>
      </w:pPr>
    </w:p>
    <w:p w14:paraId="27454A82">
      <w:pPr>
        <w:pStyle w:val="4"/>
        <w:numPr>
          <w:ilvl w:val="0"/>
          <w:numId w:val="1"/>
        </w:numPr>
        <w:rPr>
          <w:rFonts w:hint="eastAsia"/>
          <w:szCs w:val="28"/>
        </w:rPr>
      </w:pPr>
      <w:bookmarkStart w:id="1088" w:name="_Toc25145"/>
      <w:bookmarkStart w:id="1089" w:name="_Toc8622"/>
      <w:bookmarkStart w:id="1090" w:name="_Toc5250"/>
      <w:bookmarkStart w:id="1091" w:name="_Toc11088"/>
      <w:bookmarkStart w:id="1092" w:name="_Toc19689"/>
      <w:bookmarkStart w:id="1093" w:name="_Toc18697"/>
      <w:r>
        <w:rPr>
          <w:rFonts w:hint="eastAsia"/>
          <w:szCs w:val="28"/>
        </w:rPr>
        <w:t>设备（材料）需求一览表</w:t>
      </w:r>
      <w:bookmarkEnd w:id="1088"/>
      <w:bookmarkEnd w:id="1089"/>
      <w:bookmarkEnd w:id="1090"/>
      <w:bookmarkEnd w:id="1091"/>
      <w:bookmarkEnd w:id="1092"/>
      <w:bookmarkEnd w:id="1093"/>
    </w:p>
    <w:p w14:paraId="6033C776">
      <w:pPr>
        <w:pStyle w:val="6"/>
        <w:bidi w:val="0"/>
        <w:rPr>
          <w:rFonts w:hint="eastAsia"/>
          <w:lang w:val="en-US" w:eastAsia="zh-CN"/>
        </w:rPr>
      </w:pPr>
      <w:r>
        <w:rPr>
          <w:rFonts w:hint="eastAsia"/>
        </w:rPr>
        <w:t>（一）产品规格：</w:t>
      </w:r>
    </w:p>
    <w:p w14:paraId="72DAF9B5">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装箱段设备满足如下规格产品的装箱码垛需求：</w:t>
      </w:r>
    </w:p>
    <w:p w14:paraId="092F360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单袋产品</w:t>
      </w:r>
      <w:r>
        <w:rPr>
          <w:rFonts w:hint="eastAsia" w:ascii="宋体" w:hAnsi="宋体" w:cs="宋体"/>
          <w:color w:val="000000" w:themeColor="text1"/>
          <w:kern w:val="0"/>
          <w:sz w:val="21"/>
          <w:szCs w:val="21"/>
          <w14:textFill>
            <w14:solidFill>
              <w14:schemeClr w14:val="tx1"/>
            </w14:solidFill>
          </w14:textFill>
        </w:rPr>
        <w:t>尺寸范围</w:t>
      </w:r>
      <w:r>
        <w:rPr>
          <w:rFonts w:hint="eastAsia" w:cs="宋体"/>
          <w:color w:val="000000" w:themeColor="text1"/>
          <w:kern w:val="0"/>
          <w:sz w:val="21"/>
          <w:szCs w:val="21"/>
          <w:lang w:eastAsia="zh-CN"/>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袋</w:t>
      </w:r>
      <w:r>
        <w:rPr>
          <w:rFonts w:hint="eastAsia" w:ascii="宋体" w:hAnsi="宋体" w:cs="宋体"/>
          <w:color w:val="000000" w:themeColor="text1"/>
          <w:kern w:val="0"/>
          <w:sz w:val="21"/>
          <w:szCs w:val="21"/>
          <w14:textFill>
            <w14:solidFill>
              <w14:schemeClr w14:val="tx1"/>
            </w14:solidFill>
          </w14:textFill>
        </w:rPr>
        <w:t>宽</w:t>
      </w:r>
      <w:r>
        <w:rPr>
          <w:rFonts w:hint="eastAsia" w:cs="宋体"/>
          <w:color w:val="000000" w:themeColor="text1"/>
          <w:kern w:val="0"/>
          <w:sz w:val="21"/>
          <w:szCs w:val="21"/>
          <w:lang w:val="en-US" w:eastAsia="zh-CN"/>
          <w14:textFill>
            <w14:solidFill>
              <w14:schemeClr w14:val="tx1"/>
            </w14:solidFill>
          </w14:textFill>
        </w:rPr>
        <w:t>80-</w:t>
      </w:r>
      <w:r>
        <w:rPr>
          <w:rFonts w:hint="eastAsia" w:ascii="宋体" w:hAnsi="宋体" w:cs="宋体"/>
          <w:color w:val="000000" w:themeColor="text1"/>
          <w:kern w:val="0"/>
          <w:sz w:val="21"/>
          <w:szCs w:val="21"/>
          <w14:textFill>
            <w14:solidFill>
              <w14:schemeClr w14:val="tx1"/>
            </w14:solidFill>
          </w14:textFill>
        </w:rPr>
        <w:t>1</w:t>
      </w:r>
      <w:r>
        <w:rPr>
          <w:rFonts w:hint="eastAsia" w:cs="宋体"/>
          <w:color w:val="000000" w:themeColor="text1"/>
          <w:kern w:val="0"/>
          <w:sz w:val="21"/>
          <w:szCs w:val="21"/>
          <w:lang w:val="en-US" w:eastAsia="zh-CN"/>
          <w14:textFill>
            <w14:solidFill>
              <w14:schemeClr w14:val="tx1"/>
            </w14:solidFill>
          </w14:textFill>
        </w:rPr>
        <w:t>5</w:t>
      </w:r>
      <w:r>
        <w:rPr>
          <w:rFonts w:hint="eastAsia" w:ascii="宋体" w:hAnsi="宋体" w:cs="宋体"/>
          <w:color w:val="000000" w:themeColor="text1"/>
          <w:kern w:val="0"/>
          <w:sz w:val="21"/>
          <w:szCs w:val="21"/>
          <w14:textFill>
            <w14:solidFill>
              <w14:schemeClr w14:val="tx1"/>
            </w14:solidFill>
          </w14:textFill>
        </w:rPr>
        <w:t>0mm</w:t>
      </w:r>
      <w:r>
        <w:rPr>
          <w:rFonts w:hint="eastAsia" w:cs="宋体"/>
          <w:color w:val="000000" w:themeColor="text1"/>
          <w:kern w:val="0"/>
          <w:sz w:val="21"/>
          <w:szCs w:val="21"/>
          <w:lang w:eastAsia="zh-CN"/>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袋</w:t>
      </w:r>
      <w:r>
        <w:rPr>
          <w:rFonts w:hint="eastAsia" w:ascii="宋体" w:hAnsi="宋体" w:cs="宋体"/>
          <w:color w:val="000000" w:themeColor="text1"/>
          <w:kern w:val="0"/>
          <w:sz w:val="21"/>
          <w:szCs w:val="21"/>
          <w14:textFill>
            <w14:solidFill>
              <w14:schemeClr w14:val="tx1"/>
            </w14:solidFill>
          </w14:textFill>
        </w:rPr>
        <w:t>长100～</w:t>
      </w:r>
      <w:r>
        <w:rPr>
          <w:rFonts w:hint="eastAsia" w:cs="宋体"/>
          <w:color w:val="000000" w:themeColor="text1"/>
          <w:kern w:val="0"/>
          <w:sz w:val="21"/>
          <w:szCs w:val="21"/>
          <w:lang w:val="en-US" w:eastAsia="zh-CN"/>
          <w14:textFill>
            <w14:solidFill>
              <w14:schemeClr w14:val="tx1"/>
            </w14:solidFill>
          </w14:textFill>
        </w:rPr>
        <w:t>18</w:t>
      </w:r>
      <w:r>
        <w:rPr>
          <w:rFonts w:hint="eastAsia" w:ascii="宋体" w:hAnsi="宋体" w:cs="宋体"/>
          <w:color w:val="000000" w:themeColor="text1"/>
          <w:kern w:val="0"/>
          <w:sz w:val="21"/>
          <w:szCs w:val="21"/>
          <w14:textFill>
            <w14:solidFill>
              <w14:schemeClr w14:val="tx1"/>
            </w14:solidFill>
          </w14:textFill>
        </w:rPr>
        <w:t>0mm</w:t>
      </w:r>
      <w:r>
        <w:rPr>
          <w:rFonts w:hint="eastAsia" w:cs="宋体"/>
          <w:color w:val="000000" w:themeColor="text1"/>
          <w:kern w:val="0"/>
          <w:sz w:val="21"/>
          <w:szCs w:val="21"/>
          <w:lang w:val="en-US" w:eastAsia="zh-CN"/>
          <w14:textFill>
            <w14:solidFill>
              <w14:schemeClr w14:val="tx1"/>
            </w14:solidFill>
          </w14:textFill>
        </w:rPr>
        <w:t>；</w:t>
      </w:r>
    </w:p>
    <w:p w14:paraId="360766B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单箱装产品：50/</w:t>
      </w:r>
      <w:r>
        <w:rPr>
          <w:rFonts w:hint="eastAsia" w:ascii="宋体" w:hAnsi="宋体" w:cs="宋体"/>
          <w:color w:val="000000" w:themeColor="text1"/>
          <w:kern w:val="0"/>
          <w:sz w:val="21"/>
          <w:szCs w:val="21"/>
          <w14:textFill>
            <w14:solidFill>
              <w14:schemeClr w14:val="tx1"/>
            </w14:solidFill>
          </w14:textFill>
        </w:rPr>
        <w:t>100袋/箱</w:t>
      </w:r>
      <w:r>
        <w:rPr>
          <w:rFonts w:hint="eastAsia" w:cs="宋体"/>
          <w:color w:val="000000" w:themeColor="text1"/>
          <w:kern w:val="0"/>
          <w:sz w:val="21"/>
          <w:szCs w:val="21"/>
          <w:lang w:val="en-US" w:eastAsia="zh-CN"/>
          <w14:textFill>
            <w14:solidFill>
              <w14:schemeClr w14:val="tx1"/>
            </w14:solidFill>
          </w14:textFill>
        </w:rPr>
        <w:t>；</w:t>
      </w:r>
    </w:p>
    <w:p w14:paraId="27BF312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纸箱外径尺寸范围：长度0.300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0.380m，宽度0.200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0.280m，高度0.070</w:t>
      </w:r>
      <w:r>
        <w:rPr>
          <w:rFonts w:hint="eastAsia" w:ascii="宋体" w:hAnsi="宋体" w:cs="宋体"/>
          <w:color w:val="000000" w:themeColor="text1"/>
          <w:kern w:val="0"/>
          <w:sz w:val="21"/>
          <w:szCs w:val="21"/>
          <w14:textFill>
            <w14:solidFill>
              <w14:schemeClr w14:val="tx1"/>
            </w14:solidFill>
          </w14:textFill>
        </w:rPr>
        <w:t>～</w:t>
      </w:r>
      <w:r>
        <w:rPr>
          <w:rFonts w:hint="eastAsia" w:cs="宋体"/>
          <w:color w:val="000000" w:themeColor="text1"/>
          <w:kern w:val="0"/>
          <w:sz w:val="21"/>
          <w:szCs w:val="21"/>
          <w:lang w:val="en-US" w:eastAsia="zh-CN"/>
          <w14:textFill>
            <w14:solidFill>
              <w14:schemeClr w14:val="tx1"/>
            </w14:solidFill>
          </w14:textFill>
        </w:rPr>
        <w:t>0.220m。</w:t>
      </w:r>
    </w:p>
    <w:p w14:paraId="25811917">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color w:val="000000" w:themeColor="text1"/>
          <w:kern w:val="0"/>
          <w:sz w:val="21"/>
          <w:szCs w:val="21"/>
          <w:lang w:val="en-US" w:eastAsia="zh-CN"/>
          <w14:textFill>
            <w14:solidFill>
              <w14:schemeClr w14:val="tx1"/>
            </w14:solidFill>
          </w14:textFill>
        </w:rPr>
      </w:pPr>
      <w:r>
        <w:rPr>
          <w:rFonts w:hint="eastAsia" w:cs="宋体"/>
          <w:color w:val="000000" w:themeColor="text1"/>
          <w:kern w:val="0"/>
          <w:sz w:val="21"/>
          <w:szCs w:val="21"/>
          <w:lang w:val="en-US" w:eastAsia="zh-CN"/>
          <w14:textFill>
            <w14:solidFill>
              <w14:schemeClr w14:val="tx1"/>
            </w14:solidFill>
          </w14:textFill>
        </w:rPr>
        <w:t>部份产品包装尺寸参照下表：</w:t>
      </w:r>
    </w:p>
    <w:tbl>
      <w:tblPr>
        <w:tblStyle w:val="46"/>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50"/>
        <w:gridCol w:w="1356"/>
        <w:gridCol w:w="2237"/>
        <w:gridCol w:w="1772"/>
        <w:gridCol w:w="3163"/>
      </w:tblGrid>
      <w:tr w14:paraId="60EAB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995B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4214D">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产品名称</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AD2D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内包袋规格,mm</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F63F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每箱袋数</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B53E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外纸箱尺寸（外径m）</w:t>
            </w:r>
          </w:p>
        </w:tc>
      </w:tr>
      <w:tr w14:paraId="284DA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42CC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1</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D627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35B26">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153×102</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0F333">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4928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0.355×0.255×0.135</w:t>
            </w:r>
          </w:p>
        </w:tc>
      </w:tr>
      <w:tr w14:paraId="33F59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CCB3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2</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235F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B8E5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EF4E">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A02E1">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0.355×0.255×0.145 </w:t>
            </w:r>
          </w:p>
        </w:tc>
      </w:tr>
      <w:tr w14:paraId="5D901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DDBDD">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3</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F88B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87C64">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A89A0">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40626">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0.355×0.255×0.155</w:t>
            </w:r>
          </w:p>
        </w:tc>
      </w:tr>
      <w:tr w14:paraId="1E14A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B4E6A">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4</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1C0DC">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80+8g</w:t>
            </w:r>
          </w:p>
        </w:tc>
        <w:tc>
          <w:tcPr>
            <w:tcW w:w="11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1E5DA">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165×115</w:t>
            </w:r>
          </w:p>
        </w:tc>
        <w:tc>
          <w:tcPr>
            <w:tcW w:w="9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8E64">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32AA2">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0.355×0.250×0.175</w:t>
            </w:r>
          </w:p>
        </w:tc>
      </w:tr>
    </w:tbl>
    <w:p w14:paraId="3A497CC0">
      <w:pPr>
        <w:numPr>
          <w:ilvl w:val="0"/>
          <w:numId w:val="0"/>
        </w:numPr>
      </w:pPr>
    </w:p>
    <w:p w14:paraId="7B682D49">
      <w:pPr>
        <w:pStyle w:val="6"/>
        <w:bidi w:val="0"/>
        <w:rPr>
          <w:rFonts w:hint="default" w:ascii="宋体" w:hAnsi="宋体" w:eastAsia="宋体" w:cs="宋体"/>
          <w:lang w:val="en-US" w:eastAsia="zh-CN"/>
        </w:rPr>
      </w:pPr>
      <w:r>
        <w:rPr>
          <w:rFonts w:hint="eastAsia" w:ascii="宋体" w:hAnsi="宋体" w:eastAsia="宋体" w:cs="宋体"/>
          <w:lang w:val="en-US" w:eastAsia="zh-CN"/>
        </w:rPr>
        <w:t>（二）设备需求一览表</w:t>
      </w:r>
    </w:p>
    <w:tbl>
      <w:tblPr>
        <w:tblStyle w:val="4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952"/>
        <w:gridCol w:w="584"/>
        <w:gridCol w:w="1144"/>
        <w:gridCol w:w="6553"/>
      </w:tblGrid>
      <w:tr w14:paraId="6834C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trPr>
        <w:tc>
          <w:tcPr>
            <w:tcW w:w="242" w:type="pct"/>
            <w:vAlign w:val="center"/>
          </w:tcPr>
          <w:p w14:paraId="466191D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序号</w:t>
            </w:r>
          </w:p>
        </w:tc>
        <w:tc>
          <w:tcPr>
            <w:tcW w:w="503" w:type="pct"/>
            <w:vAlign w:val="center"/>
          </w:tcPr>
          <w:p w14:paraId="282489F9">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名称</w:t>
            </w:r>
          </w:p>
        </w:tc>
        <w:tc>
          <w:tcPr>
            <w:tcW w:w="256" w:type="pct"/>
            <w:vAlign w:val="center"/>
          </w:tcPr>
          <w:p w14:paraId="1CCDD70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数量</w:t>
            </w:r>
          </w:p>
        </w:tc>
        <w:tc>
          <w:tcPr>
            <w:tcW w:w="602" w:type="pct"/>
            <w:vAlign w:val="center"/>
          </w:tcPr>
          <w:p w14:paraId="1FBEB22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能力要求</w:t>
            </w:r>
          </w:p>
        </w:tc>
        <w:tc>
          <w:tcPr>
            <w:tcW w:w="3394" w:type="pct"/>
            <w:vAlign w:val="center"/>
          </w:tcPr>
          <w:p w14:paraId="71C686F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设备技术要求</w:t>
            </w:r>
          </w:p>
        </w:tc>
      </w:tr>
      <w:tr w14:paraId="4FD6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4BABAC3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1</w:t>
            </w:r>
          </w:p>
        </w:tc>
        <w:tc>
          <w:tcPr>
            <w:tcW w:w="503" w:type="pct"/>
            <w:vMerge w:val="restart"/>
            <w:vAlign w:val="center"/>
          </w:tcPr>
          <w:p w14:paraId="13F9A0AE">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rPr>
              <w:t>产品收集、异物检测、布料、整形和袋表除水</w:t>
            </w:r>
          </w:p>
        </w:tc>
        <w:tc>
          <w:tcPr>
            <w:tcW w:w="256" w:type="pct"/>
            <w:vMerge w:val="restart"/>
            <w:vAlign w:val="center"/>
          </w:tcPr>
          <w:p w14:paraId="6A95F49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15D6678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1.产能：1430包/分钟</w:t>
            </w:r>
          </w:p>
        </w:tc>
        <w:tc>
          <w:tcPr>
            <w:tcW w:w="3394" w:type="pct"/>
            <w:vMerge w:val="restart"/>
            <w:vAlign w:val="center"/>
          </w:tcPr>
          <w:p w14:paraId="3225F393">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1.与杀菌机震动除水机出口无缝连接，实现产品的收集、异物检测、均匀布料、整形和袋表除水功能。</w:t>
            </w:r>
          </w:p>
          <w:p w14:paraId="74FE2E62">
            <w:pPr>
              <w:spacing w:line="400" w:lineRule="exact"/>
              <w:jc w:val="left"/>
              <w:rPr>
                <w:rFonts w:hint="eastAsia" w:ascii="宋体" w:hAnsi="宋体" w:eastAsia="宋体" w:cs="宋体"/>
                <w:sz w:val="21"/>
                <w:szCs w:val="21"/>
              </w:rPr>
            </w:pPr>
            <w:r>
              <w:rPr>
                <w:rFonts w:hint="eastAsia" w:ascii="宋体" w:hAnsi="宋体" w:eastAsia="宋体" w:cs="宋体"/>
                <w:color w:val="000000"/>
                <w:kern w:val="0"/>
                <w:sz w:val="21"/>
                <w:szCs w:val="21"/>
                <w:lang w:bidi="ar"/>
              </w:rPr>
              <w:t>2.配置1台X光机用于异物检测和不合格剔除，设置平台、栏杆等配套设施。</w:t>
            </w:r>
          </w:p>
          <w:p w14:paraId="64791777">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sz w:val="21"/>
                <w:szCs w:val="21"/>
              </w:rPr>
              <w:t>3.</w:t>
            </w:r>
            <w:r>
              <w:rPr>
                <w:rFonts w:hint="eastAsia" w:ascii="宋体" w:hAnsi="宋体" w:eastAsia="宋体" w:cs="宋体"/>
                <w:color w:val="000000"/>
                <w:kern w:val="0"/>
                <w:sz w:val="21"/>
                <w:szCs w:val="21"/>
                <w:lang w:bidi="ar"/>
              </w:rPr>
              <w:t>物料输送顺畅，无堵料与物料滞留。</w:t>
            </w:r>
          </w:p>
          <w:p w14:paraId="53BC6FE1">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4.产品无损伤，不产生钉眼。</w:t>
            </w:r>
          </w:p>
          <w:p w14:paraId="6228D24E">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5.产品通过除水设备</w:t>
            </w:r>
            <w:r>
              <w:rPr>
                <w:rFonts w:hint="eastAsia" w:ascii="宋体" w:hAnsi="宋体" w:eastAsia="宋体" w:cs="宋体"/>
                <w:color w:val="000000" w:themeColor="text1"/>
                <w:kern w:val="0"/>
                <w:sz w:val="21"/>
                <w:szCs w:val="21"/>
                <w:lang w:bidi="ar"/>
                <w14:textFill>
                  <w14:solidFill>
                    <w14:schemeClr w14:val="tx1"/>
                  </w14:solidFill>
                </w14:textFill>
              </w:rPr>
              <w:t>平铺，减少堆积重</w:t>
            </w:r>
            <w:r>
              <w:rPr>
                <w:rFonts w:hint="eastAsia" w:ascii="宋体" w:hAnsi="宋体" w:eastAsia="宋体" w:cs="宋体"/>
                <w:color w:val="000000"/>
                <w:kern w:val="0"/>
                <w:sz w:val="21"/>
                <w:szCs w:val="21"/>
                <w:lang w:bidi="ar"/>
              </w:rPr>
              <w:t>叠现象。</w:t>
            </w:r>
          </w:p>
          <w:p w14:paraId="56465997">
            <w:pPr>
              <w:spacing w:line="400" w:lineRule="exact"/>
              <w:jc w:val="left"/>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6.实现空袋剔除功能。</w:t>
            </w:r>
          </w:p>
          <w:p w14:paraId="5D4F8CB9">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7.采用可调节式整形设备。</w:t>
            </w:r>
          </w:p>
        </w:tc>
      </w:tr>
      <w:tr w14:paraId="658B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242" w:type="pct"/>
            <w:vMerge w:val="continue"/>
            <w:vAlign w:val="center"/>
          </w:tcPr>
          <w:p w14:paraId="7362EF04">
            <w:pPr>
              <w:ind w:firstLine="480"/>
              <w:rPr>
                <w:rFonts w:hint="eastAsia" w:ascii="宋体" w:hAnsi="宋体" w:eastAsia="宋体" w:cs="宋体"/>
                <w:sz w:val="21"/>
                <w:szCs w:val="21"/>
              </w:rPr>
            </w:pPr>
          </w:p>
        </w:tc>
        <w:tc>
          <w:tcPr>
            <w:tcW w:w="503" w:type="pct"/>
            <w:vMerge w:val="continue"/>
            <w:vAlign w:val="center"/>
          </w:tcPr>
          <w:p w14:paraId="3578628B">
            <w:pPr>
              <w:ind w:firstLine="480"/>
              <w:rPr>
                <w:rFonts w:hint="eastAsia" w:ascii="宋体" w:hAnsi="宋体" w:eastAsia="宋体" w:cs="宋体"/>
                <w:sz w:val="21"/>
                <w:szCs w:val="21"/>
              </w:rPr>
            </w:pPr>
          </w:p>
        </w:tc>
        <w:tc>
          <w:tcPr>
            <w:tcW w:w="256" w:type="pct"/>
            <w:vMerge w:val="continue"/>
            <w:vAlign w:val="center"/>
          </w:tcPr>
          <w:p w14:paraId="66692C29">
            <w:pPr>
              <w:ind w:firstLine="480"/>
              <w:rPr>
                <w:rFonts w:hint="eastAsia" w:ascii="宋体" w:hAnsi="宋体" w:eastAsia="宋体" w:cs="宋体"/>
                <w:sz w:val="21"/>
                <w:szCs w:val="21"/>
              </w:rPr>
            </w:pPr>
          </w:p>
        </w:tc>
        <w:tc>
          <w:tcPr>
            <w:tcW w:w="602" w:type="pct"/>
            <w:vMerge w:val="continue"/>
            <w:vAlign w:val="center"/>
          </w:tcPr>
          <w:p w14:paraId="6BD00D8A">
            <w:pPr>
              <w:ind w:firstLine="480"/>
              <w:rPr>
                <w:rFonts w:hint="eastAsia" w:ascii="宋体" w:hAnsi="宋体" w:eastAsia="宋体" w:cs="宋体"/>
                <w:sz w:val="21"/>
                <w:szCs w:val="21"/>
              </w:rPr>
            </w:pPr>
          </w:p>
        </w:tc>
        <w:tc>
          <w:tcPr>
            <w:tcW w:w="3394" w:type="pct"/>
            <w:vMerge w:val="continue"/>
            <w:vAlign w:val="center"/>
          </w:tcPr>
          <w:p w14:paraId="27A44F82">
            <w:pPr>
              <w:ind w:firstLine="480"/>
              <w:rPr>
                <w:rFonts w:hint="eastAsia" w:ascii="宋体" w:hAnsi="宋体" w:eastAsia="宋体" w:cs="宋体"/>
                <w:sz w:val="21"/>
                <w:szCs w:val="21"/>
              </w:rPr>
            </w:pPr>
          </w:p>
        </w:tc>
      </w:tr>
      <w:tr w14:paraId="04EC2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1E9840A">
            <w:pPr>
              <w:ind w:firstLine="480"/>
              <w:rPr>
                <w:rFonts w:hint="eastAsia" w:ascii="宋体" w:hAnsi="宋体" w:eastAsia="宋体" w:cs="宋体"/>
                <w:sz w:val="21"/>
                <w:szCs w:val="21"/>
              </w:rPr>
            </w:pPr>
          </w:p>
        </w:tc>
        <w:tc>
          <w:tcPr>
            <w:tcW w:w="503" w:type="pct"/>
            <w:vMerge w:val="continue"/>
            <w:vAlign w:val="center"/>
          </w:tcPr>
          <w:p w14:paraId="167B39B2">
            <w:pPr>
              <w:ind w:firstLine="480"/>
              <w:rPr>
                <w:rFonts w:hint="eastAsia" w:ascii="宋体" w:hAnsi="宋体" w:eastAsia="宋体" w:cs="宋体"/>
                <w:sz w:val="21"/>
                <w:szCs w:val="21"/>
              </w:rPr>
            </w:pPr>
          </w:p>
        </w:tc>
        <w:tc>
          <w:tcPr>
            <w:tcW w:w="256" w:type="pct"/>
            <w:vMerge w:val="continue"/>
            <w:vAlign w:val="center"/>
          </w:tcPr>
          <w:p w14:paraId="10610EC6">
            <w:pPr>
              <w:ind w:firstLine="480"/>
              <w:rPr>
                <w:rFonts w:hint="eastAsia" w:ascii="宋体" w:hAnsi="宋体" w:eastAsia="宋体" w:cs="宋体"/>
                <w:sz w:val="21"/>
                <w:szCs w:val="21"/>
              </w:rPr>
            </w:pPr>
          </w:p>
        </w:tc>
        <w:tc>
          <w:tcPr>
            <w:tcW w:w="602" w:type="pct"/>
            <w:vMerge w:val="continue"/>
            <w:vAlign w:val="center"/>
          </w:tcPr>
          <w:p w14:paraId="768082BD">
            <w:pPr>
              <w:ind w:firstLine="480"/>
              <w:rPr>
                <w:rFonts w:hint="eastAsia" w:ascii="宋体" w:hAnsi="宋体" w:eastAsia="宋体" w:cs="宋体"/>
                <w:sz w:val="21"/>
                <w:szCs w:val="21"/>
              </w:rPr>
            </w:pPr>
          </w:p>
        </w:tc>
        <w:tc>
          <w:tcPr>
            <w:tcW w:w="3394" w:type="pct"/>
            <w:vMerge w:val="continue"/>
            <w:vAlign w:val="center"/>
          </w:tcPr>
          <w:p w14:paraId="3B24916F">
            <w:pPr>
              <w:ind w:firstLine="480"/>
              <w:rPr>
                <w:rFonts w:hint="eastAsia" w:ascii="宋体" w:hAnsi="宋体" w:eastAsia="宋体" w:cs="宋体"/>
                <w:sz w:val="21"/>
                <w:szCs w:val="21"/>
              </w:rPr>
            </w:pPr>
          </w:p>
        </w:tc>
      </w:tr>
      <w:tr w14:paraId="34F07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2308AB9">
            <w:pPr>
              <w:ind w:firstLine="480"/>
              <w:rPr>
                <w:rFonts w:hint="eastAsia" w:ascii="宋体" w:hAnsi="宋体" w:eastAsia="宋体" w:cs="宋体"/>
                <w:sz w:val="21"/>
                <w:szCs w:val="21"/>
              </w:rPr>
            </w:pPr>
          </w:p>
        </w:tc>
        <w:tc>
          <w:tcPr>
            <w:tcW w:w="503" w:type="pct"/>
            <w:vMerge w:val="continue"/>
            <w:vAlign w:val="center"/>
          </w:tcPr>
          <w:p w14:paraId="4B46C049">
            <w:pPr>
              <w:ind w:firstLine="480"/>
              <w:rPr>
                <w:rFonts w:hint="eastAsia" w:ascii="宋体" w:hAnsi="宋体" w:eastAsia="宋体" w:cs="宋体"/>
                <w:sz w:val="21"/>
                <w:szCs w:val="21"/>
              </w:rPr>
            </w:pPr>
          </w:p>
        </w:tc>
        <w:tc>
          <w:tcPr>
            <w:tcW w:w="256" w:type="pct"/>
            <w:vMerge w:val="continue"/>
            <w:vAlign w:val="center"/>
          </w:tcPr>
          <w:p w14:paraId="744B8BB4">
            <w:pPr>
              <w:ind w:firstLine="480"/>
              <w:rPr>
                <w:rFonts w:hint="eastAsia" w:ascii="宋体" w:hAnsi="宋体" w:eastAsia="宋体" w:cs="宋体"/>
                <w:sz w:val="21"/>
                <w:szCs w:val="21"/>
              </w:rPr>
            </w:pPr>
          </w:p>
        </w:tc>
        <w:tc>
          <w:tcPr>
            <w:tcW w:w="602" w:type="pct"/>
            <w:vMerge w:val="continue"/>
            <w:vAlign w:val="center"/>
          </w:tcPr>
          <w:p w14:paraId="113B7AC5">
            <w:pPr>
              <w:ind w:firstLine="480"/>
              <w:rPr>
                <w:rFonts w:hint="eastAsia" w:ascii="宋体" w:hAnsi="宋体" w:eastAsia="宋体" w:cs="宋体"/>
                <w:sz w:val="21"/>
                <w:szCs w:val="21"/>
              </w:rPr>
            </w:pPr>
          </w:p>
        </w:tc>
        <w:tc>
          <w:tcPr>
            <w:tcW w:w="3394" w:type="pct"/>
            <w:vMerge w:val="continue"/>
            <w:vAlign w:val="center"/>
          </w:tcPr>
          <w:p w14:paraId="31E18D24">
            <w:pPr>
              <w:ind w:firstLine="480"/>
              <w:rPr>
                <w:rFonts w:hint="eastAsia" w:ascii="宋体" w:hAnsi="宋体" w:eastAsia="宋体" w:cs="宋体"/>
                <w:sz w:val="21"/>
                <w:szCs w:val="21"/>
              </w:rPr>
            </w:pPr>
          </w:p>
        </w:tc>
      </w:tr>
      <w:tr w14:paraId="77D64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77A6C74">
            <w:pPr>
              <w:ind w:firstLine="480"/>
              <w:rPr>
                <w:rFonts w:hint="eastAsia" w:ascii="宋体" w:hAnsi="宋体" w:eastAsia="宋体" w:cs="宋体"/>
                <w:sz w:val="21"/>
                <w:szCs w:val="21"/>
              </w:rPr>
            </w:pPr>
          </w:p>
        </w:tc>
        <w:tc>
          <w:tcPr>
            <w:tcW w:w="503" w:type="pct"/>
            <w:vMerge w:val="continue"/>
            <w:vAlign w:val="center"/>
          </w:tcPr>
          <w:p w14:paraId="7E9F507D">
            <w:pPr>
              <w:ind w:firstLine="480"/>
              <w:rPr>
                <w:rFonts w:hint="eastAsia" w:ascii="宋体" w:hAnsi="宋体" w:eastAsia="宋体" w:cs="宋体"/>
                <w:sz w:val="21"/>
                <w:szCs w:val="21"/>
              </w:rPr>
            </w:pPr>
          </w:p>
        </w:tc>
        <w:tc>
          <w:tcPr>
            <w:tcW w:w="256" w:type="pct"/>
            <w:vMerge w:val="continue"/>
            <w:vAlign w:val="center"/>
          </w:tcPr>
          <w:p w14:paraId="40DFCE03">
            <w:pPr>
              <w:ind w:firstLine="480"/>
              <w:rPr>
                <w:rFonts w:hint="eastAsia" w:ascii="宋体" w:hAnsi="宋体" w:eastAsia="宋体" w:cs="宋体"/>
                <w:sz w:val="21"/>
                <w:szCs w:val="21"/>
              </w:rPr>
            </w:pPr>
          </w:p>
        </w:tc>
        <w:tc>
          <w:tcPr>
            <w:tcW w:w="602" w:type="pct"/>
            <w:vMerge w:val="continue"/>
            <w:vAlign w:val="center"/>
          </w:tcPr>
          <w:p w14:paraId="64EF13A4">
            <w:pPr>
              <w:ind w:firstLine="480"/>
              <w:rPr>
                <w:rFonts w:hint="eastAsia" w:ascii="宋体" w:hAnsi="宋体" w:eastAsia="宋体" w:cs="宋体"/>
                <w:sz w:val="21"/>
                <w:szCs w:val="21"/>
              </w:rPr>
            </w:pPr>
          </w:p>
        </w:tc>
        <w:tc>
          <w:tcPr>
            <w:tcW w:w="3394" w:type="pct"/>
            <w:vMerge w:val="continue"/>
            <w:vAlign w:val="center"/>
          </w:tcPr>
          <w:p w14:paraId="42D17084">
            <w:pPr>
              <w:ind w:firstLine="480"/>
              <w:rPr>
                <w:rFonts w:hint="eastAsia" w:ascii="宋体" w:hAnsi="宋体" w:eastAsia="宋体" w:cs="宋体"/>
                <w:sz w:val="21"/>
                <w:szCs w:val="21"/>
              </w:rPr>
            </w:pPr>
          </w:p>
        </w:tc>
      </w:tr>
      <w:tr w14:paraId="3DEBB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37CF0E2">
            <w:pPr>
              <w:ind w:firstLine="480"/>
              <w:rPr>
                <w:rFonts w:hint="eastAsia" w:ascii="宋体" w:hAnsi="宋体" w:eastAsia="宋体" w:cs="宋体"/>
                <w:sz w:val="21"/>
                <w:szCs w:val="21"/>
              </w:rPr>
            </w:pPr>
          </w:p>
        </w:tc>
        <w:tc>
          <w:tcPr>
            <w:tcW w:w="503" w:type="pct"/>
            <w:vMerge w:val="continue"/>
            <w:vAlign w:val="center"/>
          </w:tcPr>
          <w:p w14:paraId="1B31F5BB">
            <w:pPr>
              <w:ind w:firstLine="480"/>
              <w:rPr>
                <w:rFonts w:hint="eastAsia" w:ascii="宋体" w:hAnsi="宋体" w:eastAsia="宋体" w:cs="宋体"/>
                <w:sz w:val="21"/>
                <w:szCs w:val="21"/>
              </w:rPr>
            </w:pPr>
          </w:p>
        </w:tc>
        <w:tc>
          <w:tcPr>
            <w:tcW w:w="256" w:type="pct"/>
            <w:vMerge w:val="continue"/>
            <w:vAlign w:val="center"/>
          </w:tcPr>
          <w:p w14:paraId="66ACC280">
            <w:pPr>
              <w:ind w:firstLine="480"/>
              <w:rPr>
                <w:rFonts w:hint="eastAsia" w:ascii="宋体" w:hAnsi="宋体" w:eastAsia="宋体" w:cs="宋体"/>
                <w:sz w:val="21"/>
                <w:szCs w:val="21"/>
              </w:rPr>
            </w:pPr>
          </w:p>
        </w:tc>
        <w:tc>
          <w:tcPr>
            <w:tcW w:w="602" w:type="pct"/>
            <w:vMerge w:val="continue"/>
            <w:vAlign w:val="center"/>
          </w:tcPr>
          <w:p w14:paraId="0CAE91DA">
            <w:pPr>
              <w:ind w:firstLine="480"/>
              <w:rPr>
                <w:rFonts w:hint="eastAsia" w:ascii="宋体" w:hAnsi="宋体" w:eastAsia="宋体" w:cs="宋体"/>
                <w:sz w:val="21"/>
                <w:szCs w:val="21"/>
              </w:rPr>
            </w:pPr>
          </w:p>
        </w:tc>
        <w:tc>
          <w:tcPr>
            <w:tcW w:w="3394" w:type="pct"/>
            <w:vMerge w:val="continue"/>
            <w:vAlign w:val="center"/>
          </w:tcPr>
          <w:p w14:paraId="201E1A82">
            <w:pPr>
              <w:ind w:firstLine="480"/>
              <w:rPr>
                <w:rFonts w:hint="eastAsia" w:ascii="宋体" w:hAnsi="宋体" w:eastAsia="宋体" w:cs="宋体"/>
                <w:sz w:val="21"/>
                <w:szCs w:val="21"/>
              </w:rPr>
            </w:pPr>
          </w:p>
        </w:tc>
      </w:tr>
      <w:tr w14:paraId="3220F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7D39946">
            <w:pPr>
              <w:ind w:firstLine="480"/>
              <w:rPr>
                <w:rFonts w:hint="eastAsia" w:ascii="宋体" w:hAnsi="宋体" w:eastAsia="宋体" w:cs="宋体"/>
                <w:sz w:val="21"/>
                <w:szCs w:val="21"/>
              </w:rPr>
            </w:pPr>
          </w:p>
        </w:tc>
        <w:tc>
          <w:tcPr>
            <w:tcW w:w="503" w:type="pct"/>
            <w:vMerge w:val="continue"/>
            <w:vAlign w:val="center"/>
          </w:tcPr>
          <w:p w14:paraId="2BABDE1C">
            <w:pPr>
              <w:ind w:firstLine="480"/>
              <w:rPr>
                <w:rFonts w:hint="eastAsia" w:ascii="宋体" w:hAnsi="宋体" w:eastAsia="宋体" w:cs="宋体"/>
                <w:sz w:val="21"/>
                <w:szCs w:val="21"/>
              </w:rPr>
            </w:pPr>
          </w:p>
        </w:tc>
        <w:tc>
          <w:tcPr>
            <w:tcW w:w="256" w:type="pct"/>
            <w:vMerge w:val="continue"/>
            <w:vAlign w:val="center"/>
          </w:tcPr>
          <w:p w14:paraId="7B749D2D">
            <w:pPr>
              <w:ind w:firstLine="480"/>
              <w:rPr>
                <w:rFonts w:hint="eastAsia" w:ascii="宋体" w:hAnsi="宋体" w:eastAsia="宋体" w:cs="宋体"/>
                <w:sz w:val="21"/>
                <w:szCs w:val="21"/>
              </w:rPr>
            </w:pPr>
          </w:p>
        </w:tc>
        <w:tc>
          <w:tcPr>
            <w:tcW w:w="602" w:type="pct"/>
            <w:vMerge w:val="continue"/>
            <w:vAlign w:val="center"/>
          </w:tcPr>
          <w:p w14:paraId="43BED2B7">
            <w:pPr>
              <w:ind w:firstLine="480"/>
              <w:rPr>
                <w:rFonts w:hint="eastAsia" w:ascii="宋体" w:hAnsi="宋体" w:eastAsia="宋体" w:cs="宋体"/>
                <w:sz w:val="21"/>
                <w:szCs w:val="21"/>
              </w:rPr>
            </w:pPr>
          </w:p>
        </w:tc>
        <w:tc>
          <w:tcPr>
            <w:tcW w:w="3394" w:type="pct"/>
            <w:vMerge w:val="continue"/>
            <w:vAlign w:val="center"/>
          </w:tcPr>
          <w:p w14:paraId="0AA68AA1">
            <w:pPr>
              <w:ind w:firstLine="480"/>
              <w:rPr>
                <w:rFonts w:hint="eastAsia" w:ascii="宋体" w:hAnsi="宋体" w:eastAsia="宋体" w:cs="宋体"/>
                <w:sz w:val="21"/>
                <w:szCs w:val="21"/>
              </w:rPr>
            </w:pPr>
          </w:p>
        </w:tc>
      </w:tr>
      <w:tr w14:paraId="10C26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noWrap/>
            <w:vAlign w:val="center"/>
          </w:tcPr>
          <w:p w14:paraId="356EF79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2</w:t>
            </w:r>
          </w:p>
        </w:tc>
        <w:tc>
          <w:tcPr>
            <w:tcW w:w="503" w:type="pct"/>
            <w:vMerge w:val="restart"/>
            <w:vAlign w:val="center"/>
          </w:tcPr>
          <w:p w14:paraId="7D1C4DC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产品分流</w:t>
            </w:r>
          </w:p>
        </w:tc>
        <w:tc>
          <w:tcPr>
            <w:tcW w:w="256" w:type="pct"/>
            <w:vMerge w:val="restart"/>
            <w:vAlign w:val="center"/>
          </w:tcPr>
          <w:p w14:paraId="41E12F9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76EBEC1A">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1.产能：1430包/分钟</w:t>
            </w:r>
          </w:p>
        </w:tc>
        <w:tc>
          <w:tcPr>
            <w:tcW w:w="3394" w:type="pct"/>
            <w:vMerge w:val="restart"/>
            <w:vAlign w:val="center"/>
          </w:tcPr>
          <w:p w14:paraId="65BE8585">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1.将除水后的产品分流输送到后道各个产品整理机。</w:t>
            </w:r>
          </w:p>
          <w:p w14:paraId="21F69529">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2.根据整理设备要料情况实时动态分流供料，不允许出现子线生产缺料现象，且非强制供料。</w:t>
            </w:r>
          </w:p>
          <w:p w14:paraId="1348FDBA">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3.分流过程不出现堵料，不造成物料挤压变形和破损。</w:t>
            </w:r>
          </w:p>
          <w:p w14:paraId="7411AC9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 xml:space="preserve">4.分流能力满足生产要求，尽量无物料泄流和回流。  </w:t>
            </w:r>
          </w:p>
          <w:p w14:paraId="53CD9462">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5.若采用滚珠分流方式，滚珠最小间距应≤3mm。</w:t>
            </w:r>
          </w:p>
        </w:tc>
      </w:tr>
      <w:tr w14:paraId="31DA1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noWrap/>
            <w:vAlign w:val="center"/>
          </w:tcPr>
          <w:p w14:paraId="0CCACF91">
            <w:pPr>
              <w:ind w:firstLine="480"/>
              <w:rPr>
                <w:rFonts w:hint="eastAsia" w:ascii="宋体" w:hAnsi="宋体" w:eastAsia="宋体" w:cs="宋体"/>
                <w:sz w:val="21"/>
                <w:szCs w:val="21"/>
              </w:rPr>
            </w:pPr>
          </w:p>
        </w:tc>
        <w:tc>
          <w:tcPr>
            <w:tcW w:w="503" w:type="pct"/>
            <w:vMerge w:val="continue"/>
            <w:vAlign w:val="center"/>
          </w:tcPr>
          <w:p w14:paraId="5B899FF4">
            <w:pPr>
              <w:ind w:firstLine="480"/>
              <w:rPr>
                <w:rFonts w:hint="eastAsia" w:ascii="宋体" w:hAnsi="宋体" w:eastAsia="宋体" w:cs="宋体"/>
                <w:sz w:val="21"/>
                <w:szCs w:val="21"/>
              </w:rPr>
            </w:pPr>
          </w:p>
        </w:tc>
        <w:tc>
          <w:tcPr>
            <w:tcW w:w="256" w:type="pct"/>
            <w:vMerge w:val="continue"/>
            <w:vAlign w:val="center"/>
          </w:tcPr>
          <w:p w14:paraId="49CA28E9">
            <w:pPr>
              <w:ind w:firstLine="480"/>
              <w:rPr>
                <w:rFonts w:hint="eastAsia" w:ascii="宋体" w:hAnsi="宋体" w:eastAsia="宋体" w:cs="宋体"/>
                <w:sz w:val="21"/>
                <w:szCs w:val="21"/>
              </w:rPr>
            </w:pPr>
          </w:p>
        </w:tc>
        <w:tc>
          <w:tcPr>
            <w:tcW w:w="602" w:type="pct"/>
            <w:vMerge w:val="continue"/>
            <w:vAlign w:val="center"/>
          </w:tcPr>
          <w:p w14:paraId="6B90413E">
            <w:pPr>
              <w:ind w:firstLine="480"/>
              <w:rPr>
                <w:rFonts w:hint="eastAsia" w:ascii="宋体" w:hAnsi="宋体" w:eastAsia="宋体" w:cs="宋体"/>
                <w:sz w:val="21"/>
                <w:szCs w:val="21"/>
              </w:rPr>
            </w:pPr>
          </w:p>
        </w:tc>
        <w:tc>
          <w:tcPr>
            <w:tcW w:w="3394" w:type="pct"/>
            <w:vMerge w:val="continue"/>
            <w:vAlign w:val="center"/>
          </w:tcPr>
          <w:p w14:paraId="1823D61F">
            <w:pPr>
              <w:ind w:firstLine="480"/>
              <w:rPr>
                <w:rFonts w:hint="eastAsia" w:ascii="宋体" w:hAnsi="宋体" w:eastAsia="宋体" w:cs="宋体"/>
                <w:sz w:val="21"/>
                <w:szCs w:val="21"/>
              </w:rPr>
            </w:pPr>
          </w:p>
        </w:tc>
      </w:tr>
      <w:tr w14:paraId="2903B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173C9B9C">
            <w:pPr>
              <w:ind w:firstLine="480"/>
              <w:rPr>
                <w:rFonts w:hint="eastAsia" w:ascii="宋体" w:hAnsi="宋体" w:eastAsia="宋体" w:cs="宋体"/>
                <w:sz w:val="21"/>
                <w:szCs w:val="21"/>
              </w:rPr>
            </w:pPr>
          </w:p>
        </w:tc>
        <w:tc>
          <w:tcPr>
            <w:tcW w:w="503" w:type="pct"/>
            <w:vMerge w:val="continue"/>
            <w:vAlign w:val="center"/>
          </w:tcPr>
          <w:p w14:paraId="0B2A7296">
            <w:pPr>
              <w:ind w:firstLine="480"/>
              <w:rPr>
                <w:rFonts w:hint="eastAsia" w:ascii="宋体" w:hAnsi="宋体" w:eastAsia="宋体" w:cs="宋体"/>
                <w:sz w:val="21"/>
                <w:szCs w:val="21"/>
              </w:rPr>
            </w:pPr>
          </w:p>
        </w:tc>
        <w:tc>
          <w:tcPr>
            <w:tcW w:w="256" w:type="pct"/>
            <w:vMerge w:val="continue"/>
            <w:vAlign w:val="center"/>
          </w:tcPr>
          <w:p w14:paraId="767A9FD5">
            <w:pPr>
              <w:ind w:firstLine="480"/>
              <w:rPr>
                <w:rFonts w:hint="eastAsia" w:ascii="宋体" w:hAnsi="宋体" w:eastAsia="宋体" w:cs="宋体"/>
                <w:sz w:val="21"/>
                <w:szCs w:val="21"/>
              </w:rPr>
            </w:pPr>
          </w:p>
        </w:tc>
        <w:tc>
          <w:tcPr>
            <w:tcW w:w="602" w:type="pct"/>
            <w:vMerge w:val="continue"/>
            <w:vAlign w:val="center"/>
          </w:tcPr>
          <w:p w14:paraId="5952A92F">
            <w:pPr>
              <w:ind w:firstLine="480"/>
              <w:rPr>
                <w:rFonts w:hint="eastAsia" w:ascii="宋体" w:hAnsi="宋体" w:eastAsia="宋体" w:cs="宋体"/>
                <w:sz w:val="21"/>
                <w:szCs w:val="21"/>
              </w:rPr>
            </w:pPr>
          </w:p>
        </w:tc>
        <w:tc>
          <w:tcPr>
            <w:tcW w:w="3394" w:type="pct"/>
            <w:vMerge w:val="continue"/>
            <w:vAlign w:val="center"/>
          </w:tcPr>
          <w:p w14:paraId="53316530">
            <w:pPr>
              <w:ind w:firstLine="480"/>
              <w:rPr>
                <w:rFonts w:hint="eastAsia" w:ascii="宋体" w:hAnsi="宋体" w:eastAsia="宋体" w:cs="宋体"/>
                <w:sz w:val="21"/>
                <w:szCs w:val="21"/>
              </w:rPr>
            </w:pPr>
          </w:p>
        </w:tc>
      </w:tr>
      <w:tr w14:paraId="0C145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ECDE7CE">
            <w:pPr>
              <w:ind w:firstLine="480"/>
              <w:rPr>
                <w:rFonts w:hint="eastAsia" w:ascii="宋体" w:hAnsi="宋体" w:eastAsia="宋体" w:cs="宋体"/>
                <w:sz w:val="21"/>
                <w:szCs w:val="21"/>
              </w:rPr>
            </w:pPr>
          </w:p>
        </w:tc>
        <w:tc>
          <w:tcPr>
            <w:tcW w:w="503" w:type="pct"/>
            <w:vMerge w:val="continue"/>
            <w:vAlign w:val="center"/>
          </w:tcPr>
          <w:p w14:paraId="0C4286FB">
            <w:pPr>
              <w:ind w:firstLine="480"/>
              <w:rPr>
                <w:rFonts w:hint="eastAsia" w:ascii="宋体" w:hAnsi="宋体" w:eastAsia="宋体" w:cs="宋体"/>
                <w:sz w:val="21"/>
                <w:szCs w:val="21"/>
              </w:rPr>
            </w:pPr>
          </w:p>
        </w:tc>
        <w:tc>
          <w:tcPr>
            <w:tcW w:w="256" w:type="pct"/>
            <w:vMerge w:val="continue"/>
            <w:vAlign w:val="center"/>
          </w:tcPr>
          <w:p w14:paraId="6F41070C">
            <w:pPr>
              <w:ind w:firstLine="480"/>
              <w:rPr>
                <w:rFonts w:hint="eastAsia" w:ascii="宋体" w:hAnsi="宋体" w:eastAsia="宋体" w:cs="宋体"/>
                <w:sz w:val="21"/>
                <w:szCs w:val="21"/>
              </w:rPr>
            </w:pPr>
          </w:p>
        </w:tc>
        <w:tc>
          <w:tcPr>
            <w:tcW w:w="602" w:type="pct"/>
            <w:vMerge w:val="continue"/>
            <w:vAlign w:val="center"/>
          </w:tcPr>
          <w:p w14:paraId="2CB85C95">
            <w:pPr>
              <w:ind w:firstLine="480"/>
              <w:rPr>
                <w:rFonts w:hint="eastAsia" w:ascii="宋体" w:hAnsi="宋体" w:eastAsia="宋体" w:cs="宋体"/>
                <w:sz w:val="21"/>
                <w:szCs w:val="21"/>
              </w:rPr>
            </w:pPr>
          </w:p>
        </w:tc>
        <w:tc>
          <w:tcPr>
            <w:tcW w:w="3394" w:type="pct"/>
            <w:vMerge w:val="continue"/>
            <w:vAlign w:val="center"/>
          </w:tcPr>
          <w:p w14:paraId="37C49852">
            <w:pPr>
              <w:ind w:firstLine="480"/>
              <w:rPr>
                <w:rFonts w:hint="eastAsia" w:ascii="宋体" w:hAnsi="宋体" w:eastAsia="宋体" w:cs="宋体"/>
                <w:sz w:val="21"/>
                <w:szCs w:val="21"/>
              </w:rPr>
            </w:pPr>
          </w:p>
        </w:tc>
      </w:tr>
      <w:tr w14:paraId="17AC7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trPr>
        <w:tc>
          <w:tcPr>
            <w:tcW w:w="242" w:type="pct"/>
            <w:vMerge w:val="continue"/>
            <w:noWrap/>
            <w:vAlign w:val="center"/>
          </w:tcPr>
          <w:p w14:paraId="02D86F01">
            <w:pPr>
              <w:ind w:firstLine="480"/>
              <w:rPr>
                <w:rFonts w:hint="eastAsia" w:ascii="宋体" w:hAnsi="宋体" w:eastAsia="宋体" w:cs="宋体"/>
                <w:sz w:val="21"/>
                <w:szCs w:val="21"/>
              </w:rPr>
            </w:pPr>
          </w:p>
        </w:tc>
        <w:tc>
          <w:tcPr>
            <w:tcW w:w="503" w:type="pct"/>
            <w:vMerge w:val="continue"/>
            <w:vAlign w:val="center"/>
          </w:tcPr>
          <w:p w14:paraId="442718FC">
            <w:pPr>
              <w:ind w:firstLine="480"/>
              <w:rPr>
                <w:rFonts w:hint="eastAsia" w:ascii="宋体" w:hAnsi="宋体" w:eastAsia="宋体" w:cs="宋体"/>
                <w:sz w:val="21"/>
                <w:szCs w:val="21"/>
              </w:rPr>
            </w:pPr>
          </w:p>
        </w:tc>
        <w:tc>
          <w:tcPr>
            <w:tcW w:w="256" w:type="pct"/>
            <w:vMerge w:val="continue"/>
            <w:vAlign w:val="center"/>
          </w:tcPr>
          <w:p w14:paraId="2AF6480D">
            <w:pPr>
              <w:ind w:firstLine="480"/>
              <w:rPr>
                <w:rFonts w:hint="eastAsia" w:ascii="宋体" w:hAnsi="宋体" w:eastAsia="宋体" w:cs="宋体"/>
                <w:sz w:val="21"/>
                <w:szCs w:val="21"/>
              </w:rPr>
            </w:pPr>
          </w:p>
        </w:tc>
        <w:tc>
          <w:tcPr>
            <w:tcW w:w="602" w:type="pct"/>
            <w:vMerge w:val="continue"/>
            <w:vAlign w:val="center"/>
          </w:tcPr>
          <w:p w14:paraId="4536F6A9">
            <w:pPr>
              <w:ind w:firstLine="480"/>
              <w:rPr>
                <w:rFonts w:hint="eastAsia" w:ascii="宋体" w:hAnsi="宋体" w:eastAsia="宋体" w:cs="宋体"/>
                <w:sz w:val="21"/>
                <w:szCs w:val="21"/>
              </w:rPr>
            </w:pPr>
          </w:p>
        </w:tc>
        <w:tc>
          <w:tcPr>
            <w:tcW w:w="3394" w:type="pct"/>
            <w:vMerge w:val="continue"/>
            <w:vAlign w:val="center"/>
          </w:tcPr>
          <w:p w14:paraId="68A1865C">
            <w:pPr>
              <w:ind w:firstLine="480"/>
              <w:rPr>
                <w:rFonts w:hint="eastAsia" w:ascii="宋体" w:hAnsi="宋体" w:eastAsia="宋体" w:cs="宋体"/>
                <w:sz w:val="21"/>
                <w:szCs w:val="21"/>
              </w:rPr>
            </w:pPr>
          </w:p>
        </w:tc>
      </w:tr>
      <w:tr w14:paraId="742D4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noWrap/>
            <w:vAlign w:val="center"/>
          </w:tcPr>
          <w:p w14:paraId="4E59481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3</w:t>
            </w:r>
          </w:p>
        </w:tc>
        <w:tc>
          <w:tcPr>
            <w:tcW w:w="503" w:type="pct"/>
            <w:vMerge w:val="restart"/>
            <w:vAlign w:val="center"/>
          </w:tcPr>
          <w:p w14:paraId="522F769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产品整理机</w:t>
            </w:r>
          </w:p>
        </w:tc>
        <w:tc>
          <w:tcPr>
            <w:tcW w:w="256" w:type="pct"/>
            <w:vMerge w:val="restart"/>
            <w:vAlign w:val="center"/>
          </w:tcPr>
          <w:p w14:paraId="01E56FB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11套</w:t>
            </w:r>
          </w:p>
        </w:tc>
        <w:tc>
          <w:tcPr>
            <w:tcW w:w="602" w:type="pct"/>
            <w:vMerge w:val="restart"/>
            <w:vAlign w:val="center"/>
          </w:tcPr>
          <w:p w14:paraId="59FAEEA2">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rPr>
              <w:t>1.产能：≥130包/分钟/套</w:t>
            </w:r>
          </w:p>
        </w:tc>
        <w:tc>
          <w:tcPr>
            <w:tcW w:w="3394" w:type="pct"/>
            <w:vMerge w:val="restart"/>
          </w:tcPr>
          <w:p w14:paraId="205B3A63">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1.采用伺服控制直线式整理设备。</w:t>
            </w:r>
          </w:p>
          <w:p w14:paraId="666C2188">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2.整理过程不允许出现堵料，挤压变形，物料破损现象。</w:t>
            </w:r>
          </w:p>
          <w:p w14:paraId="063E6FFD">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3.整理过程不允许产生物料回流，不允许采用跌落回流的整理方式。</w:t>
            </w:r>
          </w:p>
          <w:p w14:paraId="35878DC5">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4.整理机配检测剔除功能，保证整理后产品无叠包、并排包和连包。</w:t>
            </w:r>
          </w:p>
          <w:p w14:paraId="7B742E42">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5.采用称重形式检测空包和负公差包并剔除，检出偏差≤2g，检重数据可上传上位系统。</w:t>
            </w:r>
          </w:p>
          <w:p w14:paraId="54990A7B">
            <w:pPr>
              <w:widowControl/>
              <w:spacing w:line="400" w:lineRule="exact"/>
              <w:jc w:val="left"/>
              <w:textAlignment w:val="top"/>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6.整理后产品要求同面（二维码面）及同向（首尾一致）输出。</w:t>
            </w:r>
          </w:p>
          <w:p w14:paraId="0AA19712">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rPr>
              <w:t>7.整理后产品平铺整齐，便于后续装箱。</w:t>
            </w:r>
          </w:p>
        </w:tc>
      </w:tr>
      <w:tr w14:paraId="6003D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8D6149A">
            <w:pPr>
              <w:ind w:firstLine="480"/>
              <w:rPr>
                <w:rFonts w:hint="eastAsia" w:ascii="宋体" w:hAnsi="宋体" w:eastAsia="宋体" w:cs="宋体"/>
                <w:sz w:val="21"/>
                <w:szCs w:val="21"/>
              </w:rPr>
            </w:pPr>
          </w:p>
        </w:tc>
        <w:tc>
          <w:tcPr>
            <w:tcW w:w="503" w:type="pct"/>
            <w:vMerge w:val="continue"/>
            <w:vAlign w:val="center"/>
          </w:tcPr>
          <w:p w14:paraId="17E10295">
            <w:pPr>
              <w:ind w:firstLine="480"/>
              <w:rPr>
                <w:rFonts w:hint="eastAsia" w:ascii="宋体" w:hAnsi="宋体" w:eastAsia="宋体" w:cs="宋体"/>
                <w:sz w:val="21"/>
                <w:szCs w:val="21"/>
              </w:rPr>
            </w:pPr>
          </w:p>
        </w:tc>
        <w:tc>
          <w:tcPr>
            <w:tcW w:w="256" w:type="pct"/>
            <w:vMerge w:val="continue"/>
            <w:vAlign w:val="center"/>
          </w:tcPr>
          <w:p w14:paraId="2E2CCF2B">
            <w:pPr>
              <w:ind w:firstLine="480"/>
              <w:rPr>
                <w:rFonts w:hint="eastAsia" w:ascii="宋体" w:hAnsi="宋体" w:eastAsia="宋体" w:cs="宋体"/>
                <w:sz w:val="21"/>
                <w:szCs w:val="21"/>
              </w:rPr>
            </w:pPr>
          </w:p>
        </w:tc>
        <w:tc>
          <w:tcPr>
            <w:tcW w:w="602" w:type="pct"/>
            <w:vMerge w:val="continue"/>
          </w:tcPr>
          <w:p w14:paraId="08147194">
            <w:pPr>
              <w:ind w:firstLine="480"/>
              <w:rPr>
                <w:rFonts w:hint="eastAsia" w:ascii="宋体" w:hAnsi="宋体" w:eastAsia="宋体" w:cs="宋体"/>
                <w:sz w:val="21"/>
                <w:szCs w:val="21"/>
              </w:rPr>
            </w:pPr>
          </w:p>
        </w:tc>
        <w:tc>
          <w:tcPr>
            <w:tcW w:w="3394" w:type="pct"/>
            <w:vMerge w:val="continue"/>
          </w:tcPr>
          <w:p w14:paraId="1355DCC9">
            <w:pPr>
              <w:ind w:firstLine="480"/>
              <w:rPr>
                <w:rFonts w:hint="eastAsia" w:ascii="宋体" w:hAnsi="宋体" w:eastAsia="宋体" w:cs="宋体"/>
                <w:sz w:val="21"/>
                <w:szCs w:val="21"/>
              </w:rPr>
            </w:pPr>
          </w:p>
        </w:tc>
      </w:tr>
      <w:tr w14:paraId="303D7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0D5C0108">
            <w:pPr>
              <w:ind w:firstLine="480"/>
              <w:rPr>
                <w:rFonts w:hint="eastAsia" w:ascii="宋体" w:hAnsi="宋体" w:eastAsia="宋体" w:cs="宋体"/>
                <w:sz w:val="21"/>
                <w:szCs w:val="21"/>
              </w:rPr>
            </w:pPr>
          </w:p>
        </w:tc>
        <w:tc>
          <w:tcPr>
            <w:tcW w:w="503" w:type="pct"/>
            <w:vMerge w:val="continue"/>
            <w:vAlign w:val="center"/>
          </w:tcPr>
          <w:p w14:paraId="1DA05392">
            <w:pPr>
              <w:ind w:firstLine="480"/>
              <w:rPr>
                <w:rFonts w:hint="eastAsia" w:ascii="宋体" w:hAnsi="宋体" w:eastAsia="宋体" w:cs="宋体"/>
                <w:sz w:val="21"/>
                <w:szCs w:val="21"/>
              </w:rPr>
            </w:pPr>
          </w:p>
        </w:tc>
        <w:tc>
          <w:tcPr>
            <w:tcW w:w="256" w:type="pct"/>
            <w:vMerge w:val="continue"/>
            <w:vAlign w:val="center"/>
          </w:tcPr>
          <w:p w14:paraId="2AB2BC57">
            <w:pPr>
              <w:ind w:firstLine="480"/>
              <w:rPr>
                <w:rFonts w:hint="eastAsia" w:ascii="宋体" w:hAnsi="宋体" w:eastAsia="宋体" w:cs="宋体"/>
                <w:sz w:val="21"/>
                <w:szCs w:val="21"/>
              </w:rPr>
            </w:pPr>
          </w:p>
        </w:tc>
        <w:tc>
          <w:tcPr>
            <w:tcW w:w="602" w:type="pct"/>
            <w:vMerge w:val="continue"/>
          </w:tcPr>
          <w:p w14:paraId="25F02734">
            <w:pPr>
              <w:ind w:firstLine="480"/>
              <w:rPr>
                <w:rFonts w:hint="eastAsia" w:ascii="宋体" w:hAnsi="宋体" w:eastAsia="宋体" w:cs="宋体"/>
                <w:sz w:val="21"/>
                <w:szCs w:val="21"/>
              </w:rPr>
            </w:pPr>
          </w:p>
        </w:tc>
        <w:tc>
          <w:tcPr>
            <w:tcW w:w="3394" w:type="pct"/>
            <w:vMerge w:val="continue"/>
          </w:tcPr>
          <w:p w14:paraId="091CC851">
            <w:pPr>
              <w:ind w:firstLine="480"/>
              <w:rPr>
                <w:rFonts w:hint="eastAsia" w:ascii="宋体" w:hAnsi="宋体" w:eastAsia="宋体" w:cs="宋体"/>
                <w:sz w:val="21"/>
                <w:szCs w:val="21"/>
              </w:rPr>
            </w:pPr>
          </w:p>
        </w:tc>
      </w:tr>
      <w:tr w14:paraId="46DAE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411AC286">
            <w:pPr>
              <w:ind w:firstLine="480"/>
              <w:rPr>
                <w:rFonts w:hint="eastAsia" w:ascii="宋体" w:hAnsi="宋体" w:eastAsia="宋体" w:cs="宋体"/>
                <w:sz w:val="21"/>
                <w:szCs w:val="21"/>
              </w:rPr>
            </w:pPr>
          </w:p>
        </w:tc>
        <w:tc>
          <w:tcPr>
            <w:tcW w:w="503" w:type="pct"/>
            <w:vMerge w:val="continue"/>
            <w:vAlign w:val="center"/>
          </w:tcPr>
          <w:p w14:paraId="3AA55E2E">
            <w:pPr>
              <w:ind w:firstLine="480"/>
              <w:rPr>
                <w:rFonts w:hint="eastAsia" w:ascii="宋体" w:hAnsi="宋体" w:eastAsia="宋体" w:cs="宋体"/>
                <w:sz w:val="21"/>
                <w:szCs w:val="21"/>
              </w:rPr>
            </w:pPr>
          </w:p>
        </w:tc>
        <w:tc>
          <w:tcPr>
            <w:tcW w:w="256" w:type="pct"/>
            <w:vMerge w:val="continue"/>
            <w:vAlign w:val="center"/>
          </w:tcPr>
          <w:p w14:paraId="751AD9D5">
            <w:pPr>
              <w:ind w:firstLine="480"/>
              <w:rPr>
                <w:rFonts w:hint="eastAsia" w:ascii="宋体" w:hAnsi="宋体" w:eastAsia="宋体" w:cs="宋体"/>
                <w:sz w:val="21"/>
                <w:szCs w:val="21"/>
              </w:rPr>
            </w:pPr>
          </w:p>
        </w:tc>
        <w:tc>
          <w:tcPr>
            <w:tcW w:w="602" w:type="pct"/>
            <w:vMerge w:val="continue"/>
          </w:tcPr>
          <w:p w14:paraId="2223B964">
            <w:pPr>
              <w:ind w:firstLine="480"/>
              <w:rPr>
                <w:rFonts w:hint="eastAsia" w:ascii="宋体" w:hAnsi="宋体" w:eastAsia="宋体" w:cs="宋体"/>
                <w:sz w:val="21"/>
                <w:szCs w:val="21"/>
              </w:rPr>
            </w:pPr>
          </w:p>
        </w:tc>
        <w:tc>
          <w:tcPr>
            <w:tcW w:w="3394" w:type="pct"/>
            <w:vMerge w:val="continue"/>
          </w:tcPr>
          <w:p w14:paraId="4F8BF24A">
            <w:pPr>
              <w:ind w:firstLine="480"/>
              <w:rPr>
                <w:rFonts w:hint="eastAsia" w:ascii="宋体" w:hAnsi="宋体" w:eastAsia="宋体" w:cs="宋体"/>
                <w:sz w:val="21"/>
                <w:szCs w:val="21"/>
              </w:rPr>
            </w:pPr>
          </w:p>
        </w:tc>
      </w:tr>
      <w:tr w14:paraId="380B1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noWrap/>
            <w:vAlign w:val="center"/>
          </w:tcPr>
          <w:p w14:paraId="57CBBCEF">
            <w:pPr>
              <w:ind w:firstLine="480"/>
              <w:rPr>
                <w:rFonts w:hint="eastAsia" w:ascii="宋体" w:hAnsi="宋体" w:eastAsia="宋体" w:cs="宋体"/>
                <w:sz w:val="21"/>
                <w:szCs w:val="21"/>
              </w:rPr>
            </w:pPr>
          </w:p>
        </w:tc>
        <w:tc>
          <w:tcPr>
            <w:tcW w:w="503" w:type="pct"/>
            <w:vMerge w:val="continue"/>
            <w:vAlign w:val="center"/>
          </w:tcPr>
          <w:p w14:paraId="3E1C081F">
            <w:pPr>
              <w:ind w:firstLine="480"/>
              <w:rPr>
                <w:rFonts w:hint="eastAsia" w:ascii="宋体" w:hAnsi="宋体" w:eastAsia="宋体" w:cs="宋体"/>
                <w:sz w:val="21"/>
                <w:szCs w:val="21"/>
              </w:rPr>
            </w:pPr>
          </w:p>
        </w:tc>
        <w:tc>
          <w:tcPr>
            <w:tcW w:w="256" w:type="pct"/>
            <w:vMerge w:val="continue"/>
            <w:vAlign w:val="center"/>
          </w:tcPr>
          <w:p w14:paraId="54706B4C">
            <w:pPr>
              <w:ind w:firstLine="480"/>
              <w:rPr>
                <w:rFonts w:hint="eastAsia" w:ascii="宋体" w:hAnsi="宋体" w:eastAsia="宋体" w:cs="宋体"/>
                <w:sz w:val="21"/>
                <w:szCs w:val="21"/>
              </w:rPr>
            </w:pPr>
          </w:p>
        </w:tc>
        <w:tc>
          <w:tcPr>
            <w:tcW w:w="602" w:type="pct"/>
            <w:vMerge w:val="continue"/>
          </w:tcPr>
          <w:p w14:paraId="77D11ADF">
            <w:pPr>
              <w:ind w:firstLine="480"/>
              <w:rPr>
                <w:rFonts w:hint="eastAsia" w:ascii="宋体" w:hAnsi="宋体" w:eastAsia="宋体" w:cs="宋体"/>
                <w:sz w:val="21"/>
                <w:szCs w:val="21"/>
              </w:rPr>
            </w:pPr>
          </w:p>
        </w:tc>
        <w:tc>
          <w:tcPr>
            <w:tcW w:w="3394" w:type="pct"/>
            <w:vMerge w:val="continue"/>
          </w:tcPr>
          <w:p w14:paraId="2C00DC2B">
            <w:pPr>
              <w:ind w:firstLine="480"/>
              <w:rPr>
                <w:rFonts w:hint="eastAsia" w:ascii="宋体" w:hAnsi="宋体" w:eastAsia="宋体" w:cs="宋体"/>
                <w:sz w:val="21"/>
                <w:szCs w:val="21"/>
              </w:rPr>
            </w:pPr>
          </w:p>
        </w:tc>
      </w:tr>
      <w:tr w14:paraId="05027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1D05ED76">
            <w:pPr>
              <w:ind w:firstLine="480"/>
              <w:rPr>
                <w:rFonts w:hint="eastAsia" w:ascii="宋体" w:hAnsi="宋体" w:eastAsia="宋体" w:cs="宋体"/>
                <w:sz w:val="21"/>
                <w:szCs w:val="21"/>
              </w:rPr>
            </w:pPr>
          </w:p>
        </w:tc>
        <w:tc>
          <w:tcPr>
            <w:tcW w:w="503" w:type="pct"/>
            <w:vMerge w:val="continue"/>
            <w:vAlign w:val="center"/>
          </w:tcPr>
          <w:p w14:paraId="07738CBB">
            <w:pPr>
              <w:ind w:firstLine="480"/>
              <w:rPr>
                <w:rFonts w:hint="eastAsia" w:ascii="宋体" w:hAnsi="宋体" w:eastAsia="宋体" w:cs="宋体"/>
                <w:sz w:val="21"/>
                <w:szCs w:val="21"/>
              </w:rPr>
            </w:pPr>
          </w:p>
        </w:tc>
        <w:tc>
          <w:tcPr>
            <w:tcW w:w="256" w:type="pct"/>
            <w:vMerge w:val="continue"/>
            <w:vAlign w:val="center"/>
          </w:tcPr>
          <w:p w14:paraId="76EA92A2">
            <w:pPr>
              <w:ind w:firstLine="480"/>
              <w:rPr>
                <w:rFonts w:hint="eastAsia" w:ascii="宋体" w:hAnsi="宋体" w:eastAsia="宋体" w:cs="宋体"/>
                <w:sz w:val="21"/>
                <w:szCs w:val="21"/>
              </w:rPr>
            </w:pPr>
          </w:p>
        </w:tc>
        <w:tc>
          <w:tcPr>
            <w:tcW w:w="602" w:type="pct"/>
            <w:vMerge w:val="continue"/>
          </w:tcPr>
          <w:p w14:paraId="2008539B">
            <w:pPr>
              <w:ind w:firstLine="480"/>
              <w:rPr>
                <w:rFonts w:hint="eastAsia" w:ascii="宋体" w:hAnsi="宋体" w:eastAsia="宋体" w:cs="宋体"/>
                <w:sz w:val="21"/>
                <w:szCs w:val="21"/>
              </w:rPr>
            </w:pPr>
          </w:p>
        </w:tc>
        <w:tc>
          <w:tcPr>
            <w:tcW w:w="3394" w:type="pct"/>
            <w:vMerge w:val="continue"/>
          </w:tcPr>
          <w:p w14:paraId="7A7C136F">
            <w:pPr>
              <w:ind w:firstLine="480"/>
              <w:rPr>
                <w:rFonts w:hint="eastAsia" w:ascii="宋体" w:hAnsi="宋体" w:eastAsia="宋体" w:cs="宋体"/>
                <w:sz w:val="21"/>
                <w:szCs w:val="21"/>
              </w:rPr>
            </w:pPr>
          </w:p>
        </w:tc>
      </w:tr>
      <w:tr w14:paraId="6D342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noWrap/>
            <w:vAlign w:val="center"/>
          </w:tcPr>
          <w:p w14:paraId="4A9CD1A8">
            <w:pPr>
              <w:ind w:firstLine="480"/>
              <w:rPr>
                <w:rFonts w:hint="eastAsia" w:ascii="宋体" w:hAnsi="宋体" w:eastAsia="宋体" w:cs="宋体"/>
                <w:sz w:val="21"/>
                <w:szCs w:val="21"/>
              </w:rPr>
            </w:pPr>
          </w:p>
        </w:tc>
        <w:tc>
          <w:tcPr>
            <w:tcW w:w="503" w:type="pct"/>
            <w:vMerge w:val="continue"/>
            <w:vAlign w:val="center"/>
          </w:tcPr>
          <w:p w14:paraId="7D2407DF">
            <w:pPr>
              <w:ind w:firstLine="480"/>
              <w:rPr>
                <w:rFonts w:hint="eastAsia" w:ascii="宋体" w:hAnsi="宋体" w:eastAsia="宋体" w:cs="宋体"/>
                <w:sz w:val="21"/>
                <w:szCs w:val="21"/>
              </w:rPr>
            </w:pPr>
          </w:p>
        </w:tc>
        <w:tc>
          <w:tcPr>
            <w:tcW w:w="256" w:type="pct"/>
            <w:vMerge w:val="continue"/>
            <w:vAlign w:val="center"/>
          </w:tcPr>
          <w:p w14:paraId="6A4F0127">
            <w:pPr>
              <w:ind w:firstLine="480"/>
              <w:rPr>
                <w:rFonts w:hint="eastAsia" w:ascii="宋体" w:hAnsi="宋体" w:eastAsia="宋体" w:cs="宋体"/>
                <w:sz w:val="21"/>
                <w:szCs w:val="21"/>
              </w:rPr>
            </w:pPr>
          </w:p>
        </w:tc>
        <w:tc>
          <w:tcPr>
            <w:tcW w:w="602" w:type="pct"/>
            <w:vMerge w:val="continue"/>
          </w:tcPr>
          <w:p w14:paraId="73EC1AD8">
            <w:pPr>
              <w:ind w:firstLine="480"/>
              <w:rPr>
                <w:rFonts w:hint="eastAsia" w:ascii="宋体" w:hAnsi="宋体" w:eastAsia="宋体" w:cs="宋体"/>
                <w:sz w:val="21"/>
                <w:szCs w:val="21"/>
              </w:rPr>
            </w:pPr>
          </w:p>
        </w:tc>
        <w:tc>
          <w:tcPr>
            <w:tcW w:w="3394" w:type="pct"/>
            <w:vMerge w:val="continue"/>
          </w:tcPr>
          <w:p w14:paraId="43CEBCF7">
            <w:pPr>
              <w:ind w:firstLine="480"/>
              <w:rPr>
                <w:rFonts w:hint="eastAsia" w:ascii="宋体" w:hAnsi="宋体" w:eastAsia="宋体" w:cs="宋体"/>
                <w:sz w:val="21"/>
                <w:szCs w:val="21"/>
              </w:rPr>
            </w:pPr>
          </w:p>
        </w:tc>
      </w:tr>
      <w:tr w14:paraId="01349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1" w:hRule="atLeast"/>
        </w:trPr>
        <w:tc>
          <w:tcPr>
            <w:tcW w:w="242" w:type="pct"/>
            <w:vMerge w:val="continue"/>
            <w:noWrap/>
            <w:vAlign w:val="center"/>
          </w:tcPr>
          <w:p w14:paraId="054296AE">
            <w:pPr>
              <w:ind w:firstLine="480"/>
              <w:rPr>
                <w:rFonts w:hint="eastAsia" w:ascii="宋体" w:hAnsi="宋体" w:eastAsia="宋体" w:cs="宋体"/>
                <w:sz w:val="21"/>
                <w:szCs w:val="21"/>
              </w:rPr>
            </w:pPr>
          </w:p>
        </w:tc>
        <w:tc>
          <w:tcPr>
            <w:tcW w:w="503" w:type="pct"/>
            <w:vMerge w:val="continue"/>
            <w:vAlign w:val="center"/>
          </w:tcPr>
          <w:p w14:paraId="669B49A1">
            <w:pPr>
              <w:ind w:firstLine="480"/>
              <w:rPr>
                <w:rFonts w:hint="eastAsia" w:ascii="宋体" w:hAnsi="宋体" w:eastAsia="宋体" w:cs="宋体"/>
                <w:sz w:val="21"/>
                <w:szCs w:val="21"/>
              </w:rPr>
            </w:pPr>
          </w:p>
        </w:tc>
        <w:tc>
          <w:tcPr>
            <w:tcW w:w="256" w:type="pct"/>
            <w:vMerge w:val="continue"/>
            <w:vAlign w:val="center"/>
          </w:tcPr>
          <w:p w14:paraId="6E649D12">
            <w:pPr>
              <w:ind w:firstLine="480"/>
              <w:rPr>
                <w:rFonts w:hint="eastAsia" w:ascii="宋体" w:hAnsi="宋体" w:eastAsia="宋体" w:cs="宋体"/>
                <w:sz w:val="21"/>
                <w:szCs w:val="21"/>
              </w:rPr>
            </w:pPr>
          </w:p>
        </w:tc>
        <w:tc>
          <w:tcPr>
            <w:tcW w:w="602" w:type="pct"/>
            <w:vMerge w:val="continue"/>
          </w:tcPr>
          <w:p w14:paraId="24EAB7D9">
            <w:pPr>
              <w:ind w:firstLine="480"/>
              <w:rPr>
                <w:rFonts w:hint="eastAsia" w:ascii="宋体" w:hAnsi="宋体" w:eastAsia="宋体" w:cs="宋体"/>
                <w:sz w:val="21"/>
                <w:szCs w:val="21"/>
              </w:rPr>
            </w:pPr>
          </w:p>
        </w:tc>
        <w:tc>
          <w:tcPr>
            <w:tcW w:w="3394" w:type="pct"/>
            <w:vMerge w:val="continue"/>
          </w:tcPr>
          <w:p w14:paraId="5B9BC07E">
            <w:pPr>
              <w:ind w:firstLine="480"/>
              <w:rPr>
                <w:rFonts w:hint="eastAsia" w:ascii="宋体" w:hAnsi="宋体" w:eastAsia="宋体" w:cs="宋体"/>
                <w:sz w:val="21"/>
                <w:szCs w:val="21"/>
              </w:rPr>
            </w:pPr>
          </w:p>
        </w:tc>
      </w:tr>
      <w:tr w14:paraId="4BEE1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59CF75A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4</w:t>
            </w:r>
          </w:p>
        </w:tc>
        <w:tc>
          <w:tcPr>
            <w:tcW w:w="503" w:type="pct"/>
            <w:vMerge w:val="restart"/>
            <w:vAlign w:val="center"/>
          </w:tcPr>
          <w:p w14:paraId="06E197D6">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自动装箱系统</w:t>
            </w:r>
          </w:p>
        </w:tc>
        <w:tc>
          <w:tcPr>
            <w:tcW w:w="256" w:type="pct"/>
            <w:vMerge w:val="restart"/>
            <w:vAlign w:val="center"/>
          </w:tcPr>
          <w:p w14:paraId="178A979B">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11套</w:t>
            </w:r>
          </w:p>
        </w:tc>
        <w:tc>
          <w:tcPr>
            <w:tcW w:w="602" w:type="pct"/>
            <w:vMerge w:val="restart"/>
            <w:vAlign w:val="center"/>
          </w:tcPr>
          <w:p w14:paraId="3AE6C4E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1.产能：≥78件/小时/套（以100袋/件计）。</w:t>
            </w:r>
          </w:p>
        </w:tc>
        <w:tc>
          <w:tcPr>
            <w:tcW w:w="3394" w:type="pct"/>
            <w:vMerge w:val="restart"/>
            <w:vAlign w:val="center"/>
          </w:tcPr>
          <w:p w14:paraId="71B43A96">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1.采用自动装箱系统，装箱过程无需人工干预。</w:t>
            </w:r>
          </w:p>
          <w:p w14:paraId="36E8A38B">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2.采用多包组合集中入箱方式，抓取稳定减少掉落。</w:t>
            </w:r>
          </w:p>
          <w:p w14:paraId="606188CC">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3.产品在箱内同面同向平放整齐，无损伤。</w:t>
            </w:r>
          </w:p>
          <w:p w14:paraId="38195D8F">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4.装箱工位设计方便人工收集抓取掉落的产品。</w:t>
            </w:r>
          </w:p>
          <w:p w14:paraId="39C89FCE">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5.装箱动作机构设计安全防护，保证人员安全。</w:t>
            </w:r>
          </w:p>
          <w:p w14:paraId="421C1F6B">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6.装箱准确率要求≥99%（允许二次自动复核纠补），产品分流回流量、理袋剔除（称重不合格和一物一码识别剔除除外）、未能抓取、装箱甩袋等造成的产品二次处理量要求＜5%(装箱准确率和产品二次处理量以单班产量进行统计）。</w:t>
            </w:r>
          </w:p>
        </w:tc>
      </w:tr>
      <w:tr w14:paraId="649AF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7B6E4FC">
            <w:pPr>
              <w:ind w:firstLine="480"/>
              <w:rPr>
                <w:rFonts w:hint="eastAsia" w:ascii="宋体" w:hAnsi="宋体" w:eastAsia="宋体" w:cs="宋体"/>
                <w:sz w:val="21"/>
                <w:szCs w:val="21"/>
              </w:rPr>
            </w:pPr>
          </w:p>
        </w:tc>
        <w:tc>
          <w:tcPr>
            <w:tcW w:w="503" w:type="pct"/>
            <w:vMerge w:val="continue"/>
            <w:vAlign w:val="center"/>
          </w:tcPr>
          <w:p w14:paraId="0E7B5A9C">
            <w:pPr>
              <w:ind w:firstLine="480"/>
              <w:rPr>
                <w:rFonts w:hint="eastAsia" w:ascii="宋体" w:hAnsi="宋体" w:eastAsia="宋体" w:cs="宋体"/>
                <w:sz w:val="21"/>
                <w:szCs w:val="21"/>
              </w:rPr>
            </w:pPr>
          </w:p>
        </w:tc>
        <w:tc>
          <w:tcPr>
            <w:tcW w:w="256" w:type="pct"/>
            <w:vMerge w:val="continue"/>
            <w:vAlign w:val="center"/>
          </w:tcPr>
          <w:p w14:paraId="2D4FDBF4">
            <w:pPr>
              <w:ind w:firstLine="480"/>
              <w:rPr>
                <w:rFonts w:hint="eastAsia" w:ascii="宋体" w:hAnsi="宋体" w:eastAsia="宋体" w:cs="宋体"/>
                <w:sz w:val="21"/>
                <w:szCs w:val="21"/>
              </w:rPr>
            </w:pPr>
          </w:p>
        </w:tc>
        <w:tc>
          <w:tcPr>
            <w:tcW w:w="602" w:type="pct"/>
            <w:vMerge w:val="continue"/>
            <w:vAlign w:val="center"/>
          </w:tcPr>
          <w:p w14:paraId="6BB5EBD7">
            <w:pPr>
              <w:ind w:firstLine="480"/>
              <w:rPr>
                <w:rFonts w:hint="eastAsia" w:ascii="宋体" w:hAnsi="宋体" w:eastAsia="宋体" w:cs="宋体"/>
                <w:sz w:val="21"/>
                <w:szCs w:val="21"/>
              </w:rPr>
            </w:pPr>
          </w:p>
        </w:tc>
        <w:tc>
          <w:tcPr>
            <w:tcW w:w="3394" w:type="pct"/>
            <w:vMerge w:val="continue"/>
            <w:vAlign w:val="center"/>
          </w:tcPr>
          <w:p w14:paraId="3D258CE5">
            <w:pPr>
              <w:ind w:firstLine="480"/>
              <w:rPr>
                <w:rFonts w:hint="eastAsia" w:ascii="宋体" w:hAnsi="宋体" w:eastAsia="宋体" w:cs="宋体"/>
                <w:sz w:val="21"/>
                <w:szCs w:val="21"/>
              </w:rPr>
            </w:pPr>
          </w:p>
        </w:tc>
      </w:tr>
      <w:tr w14:paraId="04B4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7C32E1A">
            <w:pPr>
              <w:ind w:firstLine="480"/>
              <w:rPr>
                <w:rFonts w:hint="eastAsia" w:ascii="宋体" w:hAnsi="宋体" w:eastAsia="宋体" w:cs="宋体"/>
                <w:sz w:val="21"/>
                <w:szCs w:val="21"/>
              </w:rPr>
            </w:pPr>
          </w:p>
        </w:tc>
        <w:tc>
          <w:tcPr>
            <w:tcW w:w="503" w:type="pct"/>
            <w:vMerge w:val="continue"/>
            <w:vAlign w:val="center"/>
          </w:tcPr>
          <w:p w14:paraId="05CC5BF6">
            <w:pPr>
              <w:ind w:firstLine="480"/>
              <w:rPr>
                <w:rFonts w:hint="eastAsia" w:ascii="宋体" w:hAnsi="宋体" w:eastAsia="宋体" w:cs="宋体"/>
                <w:sz w:val="21"/>
                <w:szCs w:val="21"/>
              </w:rPr>
            </w:pPr>
          </w:p>
        </w:tc>
        <w:tc>
          <w:tcPr>
            <w:tcW w:w="256" w:type="pct"/>
            <w:vMerge w:val="continue"/>
            <w:vAlign w:val="center"/>
          </w:tcPr>
          <w:p w14:paraId="0BF0AEE8">
            <w:pPr>
              <w:ind w:firstLine="480"/>
              <w:rPr>
                <w:rFonts w:hint="eastAsia" w:ascii="宋体" w:hAnsi="宋体" w:eastAsia="宋体" w:cs="宋体"/>
                <w:sz w:val="21"/>
                <w:szCs w:val="21"/>
              </w:rPr>
            </w:pPr>
          </w:p>
        </w:tc>
        <w:tc>
          <w:tcPr>
            <w:tcW w:w="602" w:type="pct"/>
            <w:vMerge w:val="continue"/>
            <w:vAlign w:val="center"/>
          </w:tcPr>
          <w:p w14:paraId="2B72B926">
            <w:pPr>
              <w:ind w:firstLine="480"/>
              <w:rPr>
                <w:rFonts w:hint="eastAsia" w:ascii="宋体" w:hAnsi="宋体" w:eastAsia="宋体" w:cs="宋体"/>
                <w:sz w:val="21"/>
                <w:szCs w:val="21"/>
              </w:rPr>
            </w:pPr>
          </w:p>
        </w:tc>
        <w:tc>
          <w:tcPr>
            <w:tcW w:w="3394" w:type="pct"/>
            <w:vMerge w:val="continue"/>
            <w:vAlign w:val="center"/>
          </w:tcPr>
          <w:p w14:paraId="6B35A97D">
            <w:pPr>
              <w:ind w:firstLine="480"/>
              <w:rPr>
                <w:rFonts w:hint="eastAsia" w:ascii="宋体" w:hAnsi="宋体" w:eastAsia="宋体" w:cs="宋体"/>
                <w:sz w:val="21"/>
                <w:szCs w:val="21"/>
              </w:rPr>
            </w:pPr>
          </w:p>
        </w:tc>
      </w:tr>
      <w:tr w14:paraId="180CD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B5FCF4A">
            <w:pPr>
              <w:ind w:firstLine="480"/>
              <w:rPr>
                <w:rFonts w:hint="eastAsia" w:ascii="宋体" w:hAnsi="宋体" w:eastAsia="宋体" w:cs="宋体"/>
                <w:sz w:val="21"/>
                <w:szCs w:val="21"/>
              </w:rPr>
            </w:pPr>
          </w:p>
        </w:tc>
        <w:tc>
          <w:tcPr>
            <w:tcW w:w="503" w:type="pct"/>
            <w:vMerge w:val="continue"/>
            <w:vAlign w:val="center"/>
          </w:tcPr>
          <w:p w14:paraId="759FF809">
            <w:pPr>
              <w:ind w:firstLine="480"/>
              <w:rPr>
                <w:rFonts w:hint="eastAsia" w:ascii="宋体" w:hAnsi="宋体" w:eastAsia="宋体" w:cs="宋体"/>
                <w:sz w:val="21"/>
                <w:szCs w:val="21"/>
              </w:rPr>
            </w:pPr>
          </w:p>
        </w:tc>
        <w:tc>
          <w:tcPr>
            <w:tcW w:w="256" w:type="pct"/>
            <w:vMerge w:val="continue"/>
            <w:vAlign w:val="center"/>
          </w:tcPr>
          <w:p w14:paraId="14FB6D47">
            <w:pPr>
              <w:ind w:firstLine="480"/>
              <w:rPr>
                <w:rFonts w:hint="eastAsia" w:ascii="宋体" w:hAnsi="宋体" w:eastAsia="宋体" w:cs="宋体"/>
                <w:sz w:val="21"/>
                <w:szCs w:val="21"/>
              </w:rPr>
            </w:pPr>
          </w:p>
        </w:tc>
        <w:tc>
          <w:tcPr>
            <w:tcW w:w="602" w:type="pct"/>
            <w:vMerge w:val="continue"/>
            <w:vAlign w:val="center"/>
          </w:tcPr>
          <w:p w14:paraId="0C9C07F3">
            <w:pPr>
              <w:ind w:firstLine="480"/>
              <w:rPr>
                <w:rFonts w:hint="eastAsia" w:ascii="宋体" w:hAnsi="宋体" w:eastAsia="宋体" w:cs="宋体"/>
                <w:sz w:val="21"/>
                <w:szCs w:val="21"/>
              </w:rPr>
            </w:pPr>
          </w:p>
        </w:tc>
        <w:tc>
          <w:tcPr>
            <w:tcW w:w="3394" w:type="pct"/>
            <w:vMerge w:val="continue"/>
            <w:vAlign w:val="center"/>
          </w:tcPr>
          <w:p w14:paraId="58E9AFDF">
            <w:pPr>
              <w:ind w:firstLine="480"/>
              <w:rPr>
                <w:rFonts w:hint="eastAsia" w:ascii="宋体" w:hAnsi="宋体" w:eastAsia="宋体" w:cs="宋体"/>
                <w:sz w:val="21"/>
                <w:szCs w:val="21"/>
              </w:rPr>
            </w:pPr>
          </w:p>
        </w:tc>
      </w:tr>
      <w:tr w14:paraId="647FB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4000D506">
            <w:pPr>
              <w:ind w:firstLine="480"/>
              <w:rPr>
                <w:rFonts w:hint="eastAsia" w:ascii="宋体" w:hAnsi="宋体" w:eastAsia="宋体" w:cs="宋体"/>
                <w:sz w:val="21"/>
                <w:szCs w:val="21"/>
              </w:rPr>
            </w:pPr>
          </w:p>
        </w:tc>
        <w:tc>
          <w:tcPr>
            <w:tcW w:w="503" w:type="pct"/>
            <w:vMerge w:val="continue"/>
            <w:vAlign w:val="center"/>
          </w:tcPr>
          <w:p w14:paraId="7AF912A1">
            <w:pPr>
              <w:ind w:firstLine="480"/>
              <w:rPr>
                <w:rFonts w:hint="eastAsia" w:ascii="宋体" w:hAnsi="宋体" w:eastAsia="宋体" w:cs="宋体"/>
                <w:sz w:val="21"/>
                <w:szCs w:val="21"/>
              </w:rPr>
            </w:pPr>
          </w:p>
        </w:tc>
        <w:tc>
          <w:tcPr>
            <w:tcW w:w="256" w:type="pct"/>
            <w:vMerge w:val="continue"/>
            <w:vAlign w:val="center"/>
          </w:tcPr>
          <w:p w14:paraId="404CA752">
            <w:pPr>
              <w:ind w:firstLine="480"/>
              <w:rPr>
                <w:rFonts w:hint="eastAsia" w:ascii="宋体" w:hAnsi="宋体" w:eastAsia="宋体" w:cs="宋体"/>
                <w:sz w:val="21"/>
                <w:szCs w:val="21"/>
              </w:rPr>
            </w:pPr>
          </w:p>
        </w:tc>
        <w:tc>
          <w:tcPr>
            <w:tcW w:w="602" w:type="pct"/>
            <w:vMerge w:val="continue"/>
            <w:vAlign w:val="center"/>
          </w:tcPr>
          <w:p w14:paraId="57BBBFCB">
            <w:pPr>
              <w:ind w:firstLine="480"/>
              <w:rPr>
                <w:rFonts w:hint="eastAsia" w:ascii="宋体" w:hAnsi="宋体" w:eastAsia="宋体" w:cs="宋体"/>
                <w:sz w:val="21"/>
                <w:szCs w:val="21"/>
              </w:rPr>
            </w:pPr>
          </w:p>
        </w:tc>
        <w:tc>
          <w:tcPr>
            <w:tcW w:w="3394" w:type="pct"/>
            <w:vMerge w:val="continue"/>
            <w:vAlign w:val="center"/>
          </w:tcPr>
          <w:p w14:paraId="58B9A1C4">
            <w:pPr>
              <w:ind w:firstLine="480"/>
              <w:rPr>
                <w:rFonts w:hint="eastAsia" w:ascii="宋体" w:hAnsi="宋体" w:eastAsia="宋体" w:cs="宋体"/>
                <w:sz w:val="21"/>
                <w:szCs w:val="21"/>
              </w:rPr>
            </w:pPr>
          </w:p>
        </w:tc>
      </w:tr>
      <w:tr w14:paraId="0E9ED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3F3049A">
            <w:pPr>
              <w:ind w:firstLine="480"/>
              <w:rPr>
                <w:rFonts w:hint="eastAsia" w:ascii="宋体" w:hAnsi="宋体" w:eastAsia="宋体" w:cs="宋体"/>
                <w:sz w:val="21"/>
                <w:szCs w:val="21"/>
              </w:rPr>
            </w:pPr>
          </w:p>
        </w:tc>
        <w:tc>
          <w:tcPr>
            <w:tcW w:w="503" w:type="pct"/>
            <w:vMerge w:val="continue"/>
            <w:vAlign w:val="center"/>
          </w:tcPr>
          <w:p w14:paraId="6D043413">
            <w:pPr>
              <w:ind w:firstLine="480"/>
              <w:rPr>
                <w:rFonts w:hint="eastAsia" w:ascii="宋体" w:hAnsi="宋体" w:eastAsia="宋体" w:cs="宋体"/>
                <w:sz w:val="21"/>
                <w:szCs w:val="21"/>
              </w:rPr>
            </w:pPr>
          </w:p>
        </w:tc>
        <w:tc>
          <w:tcPr>
            <w:tcW w:w="256" w:type="pct"/>
            <w:vMerge w:val="continue"/>
            <w:vAlign w:val="center"/>
          </w:tcPr>
          <w:p w14:paraId="554EBC94">
            <w:pPr>
              <w:ind w:firstLine="480"/>
              <w:rPr>
                <w:rFonts w:hint="eastAsia" w:ascii="宋体" w:hAnsi="宋体" w:eastAsia="宋体" w:cs="宋体"/>
                <w:sz w:val="21"/>
                <w:szCs w:val="21"/>
              </w:rPr>
            </w:pPr>
          </w:p>
        </w:tc>
        <w:tc>
          <w:tcPr>
            <w:tcW w:w="602" w:type="pct"/>
            <w:vMerge w:val="continue"/>
            <w:vAlign w:val="center"/>
          </w:tcPr>
          <w:p w14:paraId="48A56763">
            <w:pPr>
              <w:ind w:firstLine="480"/>
              <w:rPr>
                <w:rFonts w:hint="eastAsia" w:ascii="宋体" w:hAnsi="宋体" w:eastAsia="宋体" w:cs="宋体"/>
                <w:sz w:val="21"/>
                <w:szCs w:val="21"/>
              </w:rPr>
            </w:pPr>
          </w:p>
        </w:tc>
        <w:tc>
          <w:tcPr>
            <w:tcW w:w="3394" w:type="pct"/>
            <w:vMerge w:val="continue"/>
            <w:vAlign w:val="center"/>
          </w:tcPr>
          <w:p w14:paraId="0C7C10D8">
            <w:pPr>
              <w:ind w:firstLine="480"/>
              <w:rPr>
                <w:rFonts w:hint="eastAsia" w:ascii="宋体" w:hAnsi="宋体" w:eastAsia="宋体" w:cs="宋体"/>
                <w:sz w:val="21"/>
                <w:szCs w:val="21"/>
              </w:rPr>
            </w:pPr>
          </w:p>
        </w:tc>
      </w:tr>
      <w:tr w14:paraId="158B6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242" w:type="pct"/>
            <w:vMerge w:val="continue"/>
            <w:vAlign w:val="center"/>
          </w:tcPr>
          <w:p w14:paraId="7E2CAB28">
            <w:pPr>
              <w:ind w:firstLine="480"/>
              <w:rPr>
                <w:rFonts w:hint="eastAsia" w:ascii="宋体" w:hAnsi="宋体" w:eastAsia="宋体" w:cs="宋体"/>
                <w:sz w:val="21"/>
                <w:szCs w:val="21"/>
              </w:rPr>
            </w:pPr>
          </w:p>
        </w:tc>
        <w:tc>
          <w:tcPr>
            <w:tcW w:w="503" w:type="pct"/>
            <w:vMerge w:val="continue"/>
            <w:vAlign w:val="center"/>
          </w:tcPr>
          <w:p w14:paraId="12AF06A9">
            <w:pPr>
              <w:ind w:firstLine="480"/>
              <w:rPr>
                <w:rFonts w:hint="eastAsia" w:ascii="宋体" w:hAnsi="宋体" w:eastAsia="宋体" w:cs="宋体"/>
                <w:sz w:val="21"/>
                <w:szCs w:val="21"/>
              </w:rPr>
            </w:pPr>
          </w:p>
        </w:tc>
        <w:tc>
          <w:tcPr>
            <w:tcW w:w="256" w:type="pct"/>
            <w:vMerge w:val="continue"/>
            <w:vAlign w:val="center"/>
          </w:tcPr>
          <w:p w14:paraId="5F9F2EE0">
            <w:pPr>
              <w:ind w:firstLine="480"/>
              <w:rPr>
                <w:rFonts w:hint="eastAsia" w:ascii="宋体" w:hAnsi="宋体" w:eastAsia="宋体" w:cs="宋体"/>
                <w:sz w:val="21"/>
                <w:szCs w:val="21"/>
              </w:rPr>
            </w:pPr>
          </w:p>
        </w:tc>
        <w:tc>
          <w:tcPr>
            <w:tcW w:w="602" w:type="pct"/>
            <w:vMerge w:val="continue"/>
            <w:vAlign w:val="center"/>
          </w:tcPr>
          <w:p w14:paraId="78D62B07">
            <w:pPr>
              <w:ind w:firstLine="480"/>
              <w:rPr>
                <w:rFonts w:hint="eastAsia" w:ascii="宋体" w:hAnsi="宋体" w:eastAsia="宋体" w:cs="宋体"/>
                <w:sz w:val="21"/>
                <w:szCs w:val="21"/>
              </w:rPr>
            </w:pPr>
          </w:p>
        </w:tc>
        <w:tc>
          <w:tcPr>
            <w:tcW w:w="3394" w:type="pct"/>
            <w:vMerge w:val="continue"/>
            <w:vAlign w:val="center"/>
          </w:tcPr>
          <w:p w14:paraId="4B3D9BB6">
            <w:pPr>
              <w:ind w:firstLine="480"/>
              <w:rPr>
                <w:rFonts w:hint="eastAsia" w:ascii="宋体" w:hAnsi="宋体" w:eastAsia="宋体" w:cs="宋体"/>
                <w:sz w:val="21"/>
                <w:szCs w:val="21"/>
              </w:rPr>
            </w:pPr>
          </w:p>
        </w:tc>
      </w:tr>
      <w:tr w14:paraId="40796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20B3C41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5</w:t>
            </w:r>
          </w:p>
        </w:tc>
        <w:tc>
          <w:tcPr>
            <w:tcW w:w="503" w:type="pct"/>
            <w:vMerge w:val="restart"/>
            <w:vAlign w:val="center"/>
          </w:tcPr>
          <w:p w14:paraId="2B772CD5">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空、满纸箱自动输送系统</w:t>
            </w:r>
          </w:p>
        </w:tc>
        <w:tc>
          <w:tcPr>
            <w:tcW w:w="256" w:type="pct"/>
            <w:vMerge w:val="restart"/>
            <w:noWrap/>
            <w:vAlign w:val="center"/>
          </w:tcPr>
          <w:p w14:paraId="15FFA5DF">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tcPr>
          <w:p w14:paraId="4F6490D6">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1.能力要求：≥16箱/分钟。</w:t>
            </w:r>
          </w:p>
          <w:p w14:paraId="0B8B2239">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                 </w:t>
            </w:r>
          </w:p>
        </w:tc>
        <w:tc>
          <w:tcPr>
            <w:tcW w:w="3394" w:type="pct"/>
            <w:vMerge w:val="restart"/>
          </w:tcPr>
          <w:p w14:paraId="76CECAF5">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1.纸箱输送需采用分段式多动力滚筒输送线，配置自动排队系统，无接触式输送排列，不允许出现纸箱相互挤压，变形和破损。</w:t>
            </w:r>
          </w:p>
          <w:p w14:paraId="372095B9">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2.按自动装箱系统纸箱需求自动输送纸箱。</w:t>
            </w:r>
          </w:p>
          <w:p w14:paraId="01B90B04">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3.采用全自动开箱机，满足生产所需各规格纸箱的开箱</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开箱能力留有余量</w:t>
            </w:r>
            <w:r>
              <w:rPr>
                <w:rFonts w:hint="eastAsia" w:ascii="宋体" w:hAnsi="宋体" w:eastAsia="宋体" w:cs="宋体"/>
                <w:color w:val="000000"/>
                <w:kern w:val="0"/>
                <w:sz w:val="21"/>
                <w:szCs w:val="21"/>
                <w:lang w:bidi="ar"/>
              </w:rPr>
              <w:t>。</w:t>
            </w:r>
          </w:p>
          <w:p w14:paraId="70E7B7E0">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4.配置装箱后满箱压箱功能。</w:t>
            </w:r>
          </w:p>
          <w:p w14:paraId="65093DEC">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 xml:space="preserve">5.配置满箱称重检测功能，不合格自动剔除，人工复核后重新上线。                                                                     </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6.配置自动封箱机，采用胶带封箱，封箱平整、牢固、位正。</w:t>
            </w:r>
          </w:p>
          <w:p w14:paraId="35F10DF5">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7.封箱后配置高度检测和不合格剔除。</w:t>
            </w:r>
          </w:p>
          <w:p w14:paraId="73AC9FBF">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8.激光打码后配置满箱泄流口，当码垛系统异常时，可自动泄料，采用无动力滚筒缓存8件产品，方便人工搬运暂存及重新上线。</w:t>
            </w:r>
          </w:p>
          <w:p w14:paraId="22CF05F2">
            <w:pPr>
              <w:widowControl/>
              <w:spacing w:line="400" w:lineRule="exact"/>
              <w:jc w:val="left"/>
              <w:textAlignment w:val="top"/>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9.纸箱开箱、封箱及空、满箱输送过程对纸箱的破损率≤0.15%。</w:t>
            </w:r>
          </w:p>
        </w:tc>
      </w:tr>
      <w:tr w14:paraId="1E24A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0C8B83D0">
            <w:pPr>
              <w:ind w:firstLine="480"/>
              <w:rPr>
                <w:rFonts w:hint="eastAsia" w:ascii="宋体" w:hAnsi="宋体" w:eastAsia="宋体" w:cs="宋体"/>
                <w:sz w:val="21"/>
                <w:szCs w:val="21"/>
              </w:rPr>
            </w:pPr>
          </w:p>
        </w:tc>
        <w:tc>
          <w:tcPr>
            <w:tcW w:w="503" w:type="pct"/>
            <w:vMerge w:val="continue"/>
            <w:vAlign w:val="center"/>
          </w:tcPr>
          <w:p w14:paraId="5F4C70DE">
            <w:pPr>
              <w:ind w:firstLine="480"/>
              <w:rPr>
                <w:rFonts w:hint="eastAsia" w:ascii="宋体" w:hAnsi="宋体" w:eastAsia="宋体" w:cs="宋体"/>
                <w:sz w:val="21"/>
                <w:szCs w:val="21"/>
              </w:rPr>
            </w:pPr>
          </w:p>
        </w:tc>
        <w:tc>
          <w:tcPr>
            <w:tcW w:w="256" w:type="pct"/>
            <w:vMerge w:val="continue"/>
            <w:noWrap/>
            <w:vAlign w:val="center"/>
          </w:tcPr>
          <w:p w14:paraId="1292D83B">
            <w:pPr>
              <w:ind w:firstLine="480"/>
              <w:rPr>
                <w:rFonts w:hint="eastAsia" w:ascii="宋体" w:hAnsi="宋体" w:eastAsia="宋体" w:cs="宋体"/>
                <w:sz w:val="21"/>
                <w:szCs w:val="21"/>
              </w:rPr>
            </w:pPr>
          </w:p>
        </w:tc>
        <w:tc>
          <w:tcPr>
            <w:tcW w:w="602" w:type="pct"/>
            <w:vMerge w:val="continue"/>
          </w:tcPr>
          <w:p w14:paraId="267E1246">
            <w:pPr>
              <w:ind w:firstLine="480"/>
              <w:rPr>
                <w:rFonts w:hint="eastAsia" w:ascii="宋体" w:hAnsi="宋体" w:eastAsia="宋体" w:cs="宋体"/>
                <w:sz w:val="21"/>
                <w:szCs w:val="21"/>
              </w:rPr>
            </w:pPr>
          </w:p>
        </w:tc>
        <w:tc>
          <w:tcPr>
            <w:tcW w:w="3394" w:type="pct"/>
            <w:vMerge w:val="continue"/>
          </w:tcPr>
          <w:p w14:paraId="4D8FBBCE">
            <w:pPr>
              <w:ind w:firstLine="480"/>
              <w:rPr>
                <w:rFonts w:hint="eastAsia" w:ascii="宋体" w:hAnsi="宋体" w:eastAsia="宋体" w:cs="宋体"/>
                <w:sz w:val="21"/>
                <w:szCs w:val="21"/>
              </w:rPr>
            </w:pPr>
          </w:p>
        </w:tc>
      </w:tr>
      <w:tr w14:paraId="32243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F108BB7">
            <w:pPr>
              <w:ind w:firstLine="480"/>
              <w:rPr>
                <w:rFonts w:hint="eastAsia" w:ascii="宋体" w:hAnsi="宋体" w:eastAsia="宋体" w:cs="宋体"/>
                <w:sz w:val="21"/>
                <w:szCs w:val="21"/>
              </w:rPr>
            </w:pPr>
          </w:p>
        </w:tc>
        <w:tc>
          <w:tcPr>
            <w:tcW w:w="503" w:type="pct"/>
            <w:vMerge w:val="continue"/>
            <w:vAlign w:val="center"/>
          </w:tcPr>
          <w:p w14:paraId="38CCE491">
            <w:pPr>
              <w:ind w:firstLine="480"/>
              <w:rPr>
                <w:rFonts w:hint="eastAsia" w:ascii="宋体" w:hAnsi="宋体" w:eastAsia="宋体" w:cs="宋体"/>
                <w:sz w:val="21"/>
                <w:szCs w:val="21"/>
              </w:rPr>
            </w:pPr>
          </w:p>
        </w:tc>
        <w:tc>
          <w:tcPr>
            <w:tcW w:w="256" w:type="pct"/>
            <w:vMerge w:val="continue"/>
            <w:noWrap/>
            <w:vAlign w:val="center"/>
          </w:tcPr>
          <w:p w14:paraId="27695689">
            <w:pPr>
              <w:ind w:firstLine="480"/>
              <w:rPr>
                <w:rFonts w:hint="eastAsia" w:ascii="宋体" w:hAnsi="宋体" w:eastAsia="宋体" w:cs="宋体"/>
                <w:sz w:val="21"/>
                <w:szCs w:val="21"/>
              </w:rPr>
            </w:pPr>
          </w:p>
        </w:tc>
        <w:tc>
          <w:tcPr>
            <w:tcW w:w="602" w:type="pct"/>
            <w:vMerge w:val="continue"/>
          </w:tcPr>
          <w:p w14:paraId="0F2980AB">
            <w:pPr>
              <w:ind w:firstLine="480"/>
              <w:rPr>
                <w:rFonts w:hint="eastAsia" w:ascii="宋体" w:hAnsi="宋体" w:eastAsia="宋体" w:cs="宋体"/>
                <w:sz w:val="21"/>
                <w:szCs w:val="21"/>
              </w:rPr>
            </w:pPr>
          </w:p>
        </w:tc>
        <w:tc>
          <w:tcPr>
            <w:tcW w:w="3394" w:type="pct"/>
            <w:vMerge w:val="continue"/>
          </w:tcPr>
          <w:p w14:paraId="4639CAC1">
            <w:pPr>
              <w:ind w:firstLine="480"/>
              <w:rPr>
                <w:rFonts w:hint="eastAsia" w:ascii="宋体" w:hAnsi="宋体" w:eastAsia="宋体" w:cs="宋体"/>
                <w:sz w:val="21"/>
                <w:szCs w:val="21"/>
              </w:rPr>
            </w:pPr>
          </w:p>
        </w:tc>
      </w:tr>
      <w:tr w14:paraId="17877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225D5E8">
            <w:pPr>
              <w:ind w:firstLine="480"/>
              <w:rPr>
                <w:rFonts w:hint="eastAsia" w:ascii="宋体" w:hAnsi="宋体" w:eastAsia="宋体" w:cs="宋体"/>
                <w:sz w:val="21"/>
                <w:szCs w:val="21"/>
              </w:rPr>
            </w:pPr>
          </w:p>
        </w:tc>
        <w:tc>
          <w:tcPr>
            <w:tcW w:w="503" w:type="pct"/>
            <w:vMerge w:val="continue"/>
            <w:vAlign w:val="center"/>
          </w:tcPr>
          <w:p w14:paraId="708BEDA9">
            <w:pPr>
              <w:ind w:firstLine="480"/>
              <w:rPr>
                <w:rFonts w:hint="eastAsia" w:ascii="宋体" w:hAnsi="宋体" w:eastAsia="宋体" w:cs="宋体"/>
                <w:sz w:val="21"/>
                <w:szCs w:val="21"/>
              </w:rPr>
            </w:pPr>
          </w:p>
        </w:tc>
        <w:tc>
          <w:tcPr>
            <w:tcW w:w="256" w:type="pct"/>
            <w:vMerge w:val="continue"/>
            <w:noWrap/>
            <w:vAlign w:val="center"/>
          </w:tcPr>
          <w:p w14:paraId="43295811">
            <w:pPr>
              <w:ind w:firstLine="480"/>
              <w:rPr>
                <w:rFonts w:hint="eastAsia" w:ascii="宋体" w:hAnsi="宋体" w:eastAsia="宋体" w:cs="宋体"/>
                <w:sz w:val="21"/>
                <w:szCs w:val="21"/>
              </w:rPr>
            </w:pPr>
          </w:p>
        </w:tc>
        <w:tc>
          <w:tcPr>
            <w:tcW w:w="602" w:type="pct"/>
            <w:vMerge w:val="continue"/>
          </w:tcPr>
          <w:p w14:paraId="24245EC4">
            <w:pPr>
              <w:ind w:firstLine="480"/>
              <w:rPr>
                <w:rFonts w:hint="eastAsia" w:ascii="宋体" w:hAnsi="宋体" w:eastAsia="宋体" w:cs="宋体"/>
                <w:sz w:val="21"/>
                <w:szCs w:val="21"/>
              </w:rPr>
            </w:pPr>
          </w:p>
        </w:tc>
        <w:tc>
          <w:tcPr>
            <w:tcW w:w="3394" w:type="pct"/>
            <w:vMerge w:val="continue"/>
          </w:tcPr>
          <w:p w14:paraId="22544FD5">
            <w:pPr>
              <w:ind w:firstLine="480"/>
              <w:rPr>
                <w:rFonts w:hint="eastAsia" w:ascii="宋体" w:hAnsi="宋体" w:eastAsia="宋体" w:cs="宋体"/>
                <w:sz w:val="21"/>
                <w:szCs w:val="21"/>
              </w:rPr>
            </w:pPr>
          </w:p>
        </w:tc>
      </w:tr>
      <w:tr w14:paraId="77423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429D53B5">
            <w:pPr>
              <w:ind w:firstLine="480"/>
              <w:rPr>
                <w:rFonts w:hint="eastAsia" w:ascii="宋体" w:hAnsi="宋体" w:eastAsia="宋体" w:cs="宋体"/>
                <w:sz w:val="21"/>
                <w:szCs w:val="21"/>
              </w:rPr>
            </w:pPr>
          </w:p>
        </w:tc>
        <w:tc>
          <w:tcPr>
            <w:tcW w:w="503" w:type="pct"/>
            <w:vMerge w:val="continue"/>
            <w:vAlign w:val="center"/>
          </w:tcPr>
          <w:p w14:paraId="28A115A8">
            <w:pPr>
              <w:ind w:firstLine="480"/>
              <w:rPr>
                <w:rFonts w:hint="eastAsia" w:ascii="宋体" w:hAnsi="宋体" w:eastAsia="宋体" w:cs="宋体"/>
                <w:sz w:val="21"/>
                <w:szCs w:val="21"/>
              </w:rPr>
            </w:pPr>
          </w:p>
        </w:tc>
        <w:tc>
          <w:tcPr>
            <w:tcW w:w="256" w:type="pct"/>
            <w:vMerge w:val="continue"/>
            <w:noWrap/>
            <w:vAlign w:val="center"/>
          </w:tcPr>
          <w:p w14:paraId="46C88BC6">
            <w:pPr>
              <w:ind w:firstLine="480"/>
              <w:rPr>
                <w:rFonts w:hint="eastAsia" w:ascii="宋体" w:hAnsi="宋体" w:eastAsia="宋体" w:cs="宋体"/>
                <w:sz w:val="21"/>
                <w:szCs w:val="21"/>
              </w:rPr>
            </w:pPr>
          </w:p>
        </w:tc>
        <w:tc>
          <w:tcPr>
            <w:tcW w:w="602" w:type="pct"/>
            <w:vMerge w:val="continue"/>
          </w:tcPr>
          <w:p w14:paraId="16A6F82F">
            <w:pPr>
              <w:ind w:firstLine="480"/>
              <w:rPr>
                <w:rFonts w:hint="eastAsia" w:ascii="宋体" w:hAnsi="宋体" w:eastAsia="宋体" w:cs="宋体"/>
                <w:sz w:val="21"/>
                <w:szCs w:val="21"/>
              </w:rPr>
            </w:pPr>
          </w:p>
        </w:tc>
        <w:tc>
          <w:tcPr>
            <w:tcW w:w="3394" w:type="pct"/>
            <w:vMerge w:val="continue"/>
          </w:tcPr>
          <w:p w14:paraId="1E8BE0F8">
            <w:pPr>
              <w:ind w:firstLine="480"/>
              <w:rPr>
                <w:rFonts w:hint="eastAsia" w:ascii="宋体" w:hAnsi="宋体" w:eastAsia="宋体" w:cs="宋体"/>
                <w:sz w:val="21"/>
                <w:szCs w:val="21"/>
              </w:rPr>
            </w:pPr>
          </w:p>
        </w:tc>
      </w:tr>
      <w:tr w14:paraId="1FA12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242" w:type="pct"/>
            <w:vMerge w:val="continue"/>
            <w:vAlign w:val="center"/>
          </w:tcPr>
          <w:p w14:paraId="43749962">
            <w:pPr>
              <w:ind w:firstLine="480"/>
              <w:rPr>
                <w:rFonts w:hint="eastAsia" w:ascii="宋体" w:hAnsi="宋体" w:eastAsia="宋体" w:cs="宋体"/>
                <w:sz w:val="21"/>
                <w:szCs w:val="21"/>
              </w:rPr>
            </w:pPr>
          </w:p>
        </w:tc>
        <w:tc>
          <w:tcPr>
            <w:tcW w:w="503" w:type="pct"/>
            <w:vMerge w:val="continue"/>
            <w:vAlign w:val="center"/>
          </w:tcPr>
          <w:p w14:paraId="6B2D2089">
            <w:pPr>
              <w:ind w:firstLine="480"/>
              <w:rPr>
                <w:rFonts w:hint="eastAsia" w:ascii="宋体" w:hAnsi="宋体" w:eastAsia="宋体" w:cs="宋体"/>
                <w:sz w:val="21"/>
                <w:szCs w:val="21"/>
              </w:rPr>
            </w:pPr>
          </w:p>
        </w:tc>
        <w:tc>
          <w:tcPr>
            <w:tcW w:w="256" w:type="pct"/>
            <w:vMerge w:val="continue"/>
            <w:noWrap/>
            <w:vAlign w:val="center"/>
          </w:tcPr>
          <w:p w14:paraId="3D46231A">
            <w:pPr>
              <w:ind w:firstLine="480"/>
              <w:rPr>
                <w:rFonts w:hint="eastAsia" w:ascii="宋体" w:hAnsi="宋体" w:eastAsia="宋体" w:cs="宋体"/>
                <w:sz w:val="21"/>
                <w:szCs w:val="21"/>
              </w:rPr>
            </w:pPr>
          </w:p>
        </w:tc>
        <w:tc>
          <w:tcPr>
            <w:tcW w:w="602" w:type="pct"/>
            <w:vMerge w:val="continue"/>
          </w:tcPr>
          <w:p w14:paraId="46BD7589">
            <w:pPr>
              <w:ind w:firstLine="480"/>
              <w:rPr>
                <w:rFonts w:hint="eastAsia" w:ascii="宋体" w:hAnsi="宋体" w:eastAsia="宋体" w:cs="宋体"/>
                <w:sz w:val="21"/>
                <w:szCs w:val="21"/>
              </w:rPr>
            </w:pPr>
          </w:p>
        </w:tc>
        <w:tc>
          <w:tcPr>
            <w:tcW w:w="3394" w:type="pct"/>
            <w:vMerge w:val="continue"/>
          </w:tcPr>
          <w:p w14:paraId="6D52E17B">
            <w:pPr>
              <w:ind w:firstLine="480"/>
              <w:rPr>
                <w:rFonts w:hint="eastAsia" w:ascii="宋体" w:hAnsi="宋体" w:eastAsia="宋体" w:cs="宋体"/>
                <w:sz w:val="21"/>
                <w:szCs w:val="21"/>
              </w:rPr>
            </w:pPr>
          </w:p>
        </w:tc>
      </w:tr>
      <w:tr w14:paraId="12260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242" w:type="pct"/>
            <w:vMerge w:val="continue"/>
            <w:vAlign w:val="center"/>
          </w:tcPr>
          <w:p w14:paraId="05797114">
            <w:pPr>
              <w:ind w:firstLine="480"/>
              <w:rPr>
                <w:rFonts w:hint="eastAsia" w:ascii="宋体" w:hAnsi="宋体" w:eastAsia="宋体" w:cs="宋体"/>
                <w:sz w:val="21"/>
                <w:szCs w:val="21"/>
              </w:rPr>
            </w:pPr>
          </w:p>
        </w:tc>
        <w:tc>
          <w:tcPr>
            <w:tcW w:w="503" w:type="pct"/>
            <w:vMerge w:val="continue"/>
            <w:vAlign w:val="center"/>
          </w:tcPr>
          <w:p w14:paraId="1EF3B57B">
            <w:pPr>
              <w:ind w:firstLine="480"/>
              <w:rPr>
                <w:rFonts w:hint="eastAsia" w:ascii="宋体" w:hAnsi="宋体" w:eastAsia="宋体" w:cs="宋体"/>
                <w:sz w:val="21"/>
                <w:szCs w:val="21"/>
              </w:rPr>
            </w:pPr>
          </w:p>
        </w:tc>
        <w:tc>
          <w:tcPr>
            <w:tcW w:w="256" w:type="pct"/>
            <w:vMerge w:val="continue"/>
            <w:noWrap/>
            <w:vAlign w:val="center"/>
          </w:tcPr>
          <w:p w14:paraId="0685DF6B">
            <w:pPr>
              <w:ind w:firstLine="480"/>
              <w:rPr>
                <w:rFonts w:hint="eastAsia" w:ascii="宋体" w:hAnsi="宋体" w:eastAsia="宋体" w:cs="宋体"/>
                <w:sz w:val="21"/>
                <w:szCs w:val="21"/>
              </w:rPr>
            </w:pPr>
          </w:p>
        </w:tc>
        <w:tc>
          <w:tcPr>
            <w:tcW w:w="602" w:type="pct"/>
            <w:vMerge w:val="continue"/>
          </w:tcPr>
          <w:p w14:paraId="58D8B408">
            <w:pPr>
              <w:ind w:firstLine="480"/>
              <w:rPr>
                <w:rFonts w:hint="eastAsia" w:ascii="宋体" w:hAnsi="宋体" w:eastAsia="宋体" w:cs="宋体"/>
                <w:sz w:val="21"/>
                <w:szCs w:val="21"/>
              </w:rPr>
            </w:pPr>
          </w:p>
        </w:tc>
        <w:tc>
          <w:tcPr>
            <w:tcW w:w="3394" w:type="pct"/>
            <w:vMerge w:val="continue"/>
          </w:tcPr>
          <w:p w14:paraId="0C7F7E89">
            <w:pPr>
              <w:ind w:firstLine="480"/>
              <w:rPr>
                <w:rFonts w:hint="eastAsia" w:ascii="宋体" w:hAnsi="宋体" w:eastAsia="宋体" w:cs="宋体"/>
                <w:sz w:val="21"/>
                <w:szCs w:val="21"/>
              </w:rPr>
            </w:pPr>
          </w:p>
        </w:tc>
      </w:tr>
      <w:tr w14:paraId="277DF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583E31B8">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6</w:t>
            </w:r>
          </w:p>
        </w:tc>
        <w:tc>
          <w:tcPr>
            <w:tcW w:w="503" w:type="pct"/>
            <w:vMerge w:val="restart"/>
            <w:vAlign w:val="center"/>
          </w:tcPr>
          <w:p w14:paraId="65064CA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激光打码机</w:t>
            </w:r>
          </w:p>
        </w:tc>
        <w:tc>
          <w:tcPr>
            <w:tcW w:w="256" w:type="pct"/>
            <w:vMerge w:val="restart"/>
            <w:noWrap/>
            <w:vAlign w:val="center"/>
          </w:tcPr>
          <w:p w14:paraId="3DB6FF87">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1套</w:t>
            </w:r>
          </w:p>
        </w:tc>
        <w:tc>
          <w:tcPr>
            <w:tcW w:w="602" w:type="pct"/>
            <w:vMerge w:val="restart"/>
            <w:vAlign w:val="center"/>
          </w:tcPr>
          <w:p w14:paraId="3075B09D">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1.能力要求：≥858件/小时</w:t>
            </w:r>
          </w:p>
        </w:tc>
        <w:tc>
          <w:tcPr>
            <w:tcW w:w="3394" w:type="pct"/>
            <w:vMerge w:val="restart"/>
          </w:tcPr>
          <w:p w14:paraId="4D6AC32C">
            <w:pPr>
              <w:widowControl/>
              <w:spacing w:line="400" w:lineRule="exact"/>
              <w:jc w:val="left"/>
              <w:textAlignment w:val="top"/>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eastAsia="宋体" w:cs="宋体"/>
                <w:color w:val="000000"/>
                <w:kern w:val="0"/>
                <w:sz w:val="21"/>
                <w:szCs w:val="21"/>
                <w:lang w:bidi="ar"/>
              </w:rPr>
              <w:t>1.采用二氧化碳</w:t>
            </w:r>
            <w:r>
              <w:rPr>
                <w:rFonts w:hint="eastAsia" w:ascii="宋体" w:hAnsi="宋体" w:eastAsia="宋体" w:cs="宋体"/>
                <w:color w:val="000000" w:themeColor="text1"/>
                <w:kern w:val="0"/>
                <w:sz w:val="21"/>
                <w:szCs w:val="21"/>
                <w:lang w:bidi="ar"/>
                <w14:textFill>
                  <w14:solidFill>
                    <w14:schemeClr w14:val="tx1"/>
                  </w14:solidFill>
                </w14:textFill>
              </w:rPr>
              <w:t>激光打印产品合格证，打印字符可调节，喷码清晰、持久，字体线框不扭曲，无烧烁黑斑，线条干净不毛，纸箱不起层。</w:t>
            </w:r>
          </w:p>
          <w:p w14:paraId="6A443A50">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themeColor="text1"/>
                <w:kern w:val="0"/>
                <w:sz w:val="21"/>
                <w:szCs w:val="21"/>
                <w:lang w:bidi="ar"/>
                <w14:textFill>
                  <w14:solidFill>
                    <w14:schemeClr w14:val="tx1"/>
                  </w14:solidFill>
                </w14:textFill>
              </w:rPr>
              <w:t>2.布局于码垛前，打印大</w:t>
            </w:r>
            <w:r>
              <w:rPr>
                <w:rFonts w:hint="eastAsia" w:ascii="宋体" w:hAnsi="宋体" w:eastAsia="宋体" w:cs="宋体"/>
                <w:color w:val="000000"/>
                <w:kern w:val="0"/>
                <w:sz w:val="21"/>
                <w:szCs w:val="21"/>
                <w:lang w:bidi="ar"/>
              </w:rPr>
              <w:t>小范围不低于80×60mm，喷印5排字体，预留两行，打印位置可调。</w:t>
            </w:r>
          </w:p>
          <w:p w14:paraId="6DB0A21B">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3.激光管功率30W以上（以满足需求为准）；激光头防护等级IP55；激光管平均寿命30000小时以上；气体损耗更换周期要求5年以上。</w:t>
            </w:r>
          </w:p>
          <w:p w14:paraId="6CAD63BE">
            <w:pPr>
              <w:widowControl/>
              <w:spacing w:line="400" w:lineRule="exact"/>
              <w:jc w:val="left"/>
              <w:textAlignment w:val="top"/>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4.打码头配置移动支架，支架及设备主体结构牢固稳定，横向20cm、纵向30cm、喷码距离方便可调。设备方便移动且移动后不需二次调试。</w:t>
            </w:r>
          </w:p>
          <w:p w14:paraId="1DF3A7ED">
            <w:pPr>
              <w:widowControl/>
              <w:spacing w:line="400" w:lineRule="exact"/>
              <w:jc w:val="lef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5.配置烟雾净化器，与主机一体式设计，过滤网袋更换方便。选择合适的功率强度配置，确保烟雾不溢流外泄。 </w:t>
            </w:r>
          </w:p>
        </w:tc>
      </w:tr>
      <w:tr w14:paraId="48B4D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7B9C16A">
            <w:pPr>
              <w:ind w:firstLine="480"/>
              <w:rPr>
                <w:rFonts w:hint="eastAsia" w:ascii="宋体" w:hAnsi="宋体" w:eastAsia="宋体" w:cs="宋体"/>
                <w:sz w:val="21"/>
                <w:szCs w:val="21"/>
              </w:rPr>
            </w:pPr>
          </w:p>
        </w:tc>
        <w:tc>
          <w:tcPr>
            <w:tcW w:w="503" w:type="pct"/>
            <w:vMerge w:val="continue"/>
            <w:vAlign w:val="center"/>
          </w:tcPr>
          <w:p w14:paraId="1C3DCF4F">
            <w:pPr>
              <w:ind w:firstLine="480"/>
              <w:rPr>
                <w:rFonts w:hint="eastAsia" w:ascii="宋体" w:hAnsi="宋体" w:eastAsia="宋体" w:cs="宋体"/>
                <w:sz w:val="21"/>
                <w:szCs w:val="21"/>
              </w:rPr>
            </w:pPr>
          </w:p>
        </w:tc>
        <w:tc>
          <w:tcPr>
            <w:tcW w:w="256" w:type="pct"/>
            <w:vMerge w:val="continue"/>
            <w:noWrap/>
            <w:vAlign w:val="center"/>
          </w:tcPr>
          <w:p w14:paraId="0A46CE56">
            <w:pPr>
              <w:ind w:firstLine="480"/>
              <w:rPr>
                <w:rFonts w:hint="eastAsia" w:ascii="宋体" w:hAnsi="宋体" w:eastAsia="宋体" w:cs="宋体"/>
                <w:sz w:val="21"/>
                <w:szCs w:val="21"/>
              </w:rPr>
            </w:pPr>
          </w:p>
        </w:tc>
        <w:tc>
          <w:tcPr>
            <w:tcW w:w="602" w:type="pct"/>
            <w:vMerge w:val="continue"/>
          </w:tcPr>
          <w:p w14:paraId="59667B67">
            <w:pPr>
              <w:ind w:firstLine="480"/>
              <w:rPr>
                <w:rFonts w:hint="eastAsia" w:ascii="宋体" w:hAnsi="宋体" w:eastAsia="宋体" w:cs="宋体"/>
                <w:sz w:val="21"/>
                <w:szCs w:val="21"/>
              </w:rPr>
            </w:pPr>
          </w:p>
        </w:tc>
        <w:tc>
          <w:tcPr>
            <w:tcW w:w="3394" w:type="pct"/>
            <w:vMerge w:val="continue"/>
          </w:tcPr>
          <w:p w14:paraId="4B99072B">
            <w:pPr>
              <w:ind w:firstLine="480"/>
              <w:rPr>
                <w:rFonts w:hint="eastAsia" w:ascii="宋体" w:hAnsi="宋体" w:eastAsia="宋体" w:cs="宋体"/>
                <w:sz w:val="21"/>
                <w:szCs w:val="21"/>
              </w:rPr>
            </w:pPr>
          </w:p>
        </w:tc>
      </w:tr>
      <w:tr w14:paraId="4E485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5C3282EF">
            <w:pPr>
              <w:ind w:firstLine="480"/>
              <w:rPr>
                <w:rFonts w:hint="eastAsia" w:ascii="宋体" w:hAnsi="宋体" w:eastAsia="宋体" w:cs="宋体"/>
                <w:sz w:val="21"/>
                <w:szCs w:val="21"/>
              </w:rPr>
            </w:pPr>
          </w:p>
        </w:tc>
        <w:tc>
          <w:tcPr>
            <w:tcW w:w="503" w:type="pct"/>
            <w:vMerge w:val="continue"/>
            <w:vAlign w:val="center"/>
          </w:tcPr>
          <w:p w14:paraId="18D5FD3E">
            <w:pPr>
              <w:ind w:firstLine="480"/>
              <w:rPr>
                <w:rFonts w:hint="eastAsia" w:ascii="宋体" w:hAnsi="宋体" w:eastAsia="宋体" w:cs="宋体"/>
                <w:sz w:val="21"/>
                <w:szCs w:val="21"/>
              </w:rPr>
            </w:pPr>
          </w:p>
        </w:tc>
        <w:tc>
          <w:tcPr>
            <w:tcW w:w="256" w:type="pct"/>
            <w:vMerge w:val="continue"/>
            <w:noWrap/>
            <w:vAlign w:val="center"/>
          </w:tcPr>
          <w:p w14:paraId="6460F502">
            <w:pPr>
              <w:ind w:firstLine="480"/>
              <w:rPr>
                <w:rFonts w:hint="eastAsia" w:ascii="宋体" w:hAnsi="宋体" w:eastAsia="宋体" w:cs="宋体"/>
                <w:sz w:val="21"/>
                <w:szCs w:val="21"/>
              </w:rPr>
            </w:pPr>
          </w:p>
        </w:tc>
        <w:tc>
          <w:tcPr>
            <w:tcW w:w="602" w:type="pct"/>
            <w:vMerge w:val="continue"/>
          </w:tcPr>
          <w:p w14:paraId="76A4447C">
            <w:pPr>
              <w:ind w:firstLine="480"/>
              <w:rPr>
                <w:rFonts w:hint="eastAsia" w:ascii="宋体" w:hAnsi="宋体" w:eastAsia="宋体" w:cs="宋体"/>
                <w:sz w:val="21"/>
                <w:szCs w:val="21"/>
              </w:rPr>
            </w:pPr>
          </w:p>
        </w:tc>
        <w:tc>
          <w:tcPr>
            <w:tcW w:w="3394" w:type="pct"/>
            <w:vMerge w:val="continue"/>
          </w:tcPr>
          <w:p w14:paraId="16E4456E">
            <w:pPr>
              <w:ind w:firstLine="480"/>
              <w:rPr>
                <w:rFonts w:hint="eastAsia" w:ascii="宋体" w:hAnsi="宋体" w:eastAsia="宋体" w:cs="宋体"/>
                <w:sz w:val="21"/>
                <w:szCs w:val="21"/>
              </w:rPr>
            </w:pPr>
          </w:p>
        </w:tc>
      </w:tr>
      <w:tr w14:paraId="19257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242" w:type="pct"/>
            <w:vMerge w:val="continue"/>
            <w:vAlign w:val="center"/>
          </w:tcPr>
          <w:p w14:paraId="47DF37B3">
            <w:pPr>
              <w:ind w:firstLine="480"/>
              <w:rPr>
                <w:rFonts w:hint="eastAsia" w:ascii="宋体" w:hAnsi="宋体" w:eastAsia="宋体" w:cs="宋体"/>
                <w:sz w:val="21"/>
                <w:szCs w:val="21"/>
              </w:rPr>
            </w:pPr>
          </w:p>
        </w:tc>
        <w:tc>
          <w:tcPr>
            <w:tcW w:w="503" w:type="pct"/>
            <w:vMerge w:val="continue"/>
            <w:vAlign w:val="center"/>
          </w:tcPr>
          <w:p w14:paraId="5968AF82">
            <w:pPr>
              <w:ind w:firstLine="480"/>
              <w:rPr>
                <w:rFonts w:hint="eastAsia" w:ascii="宋体" w:hAnsi="宋体" w:eastAsia="宋体" w:cs="宋体"/>
                <w:sz w:val="21"/>
                <w:szCs w:val="21"/>
              </w:rPr>
            </w:pPr>
          </w:p>
        </w:tc>
        <w:tc>
          <w:tcPr>
            <w:tcW w:w="256" w:type="pct"/>
            <w:vMerge w:val="continue"/>
            <w:noWrap/>
            <w:vAlign w:val="center"/>
          </w:tcPr>
          <w:p w14:paraId="2021F422">
            <w:pPr>
              <w:ind w:firstLine="480"/>
              <w:rPr>
                <w:rFonts w:hint="eastAsia" w:ascii="宋体" w:hAnsi="宋体" w:eastAsia="宋体" w:cs="宋体"/>
                <w:sz w:val="21"/>
                <w:szCs w:val="21"/>
              </w:rPr>
            </w:pPr>
          </w:p>
        </w:tc>
        <w:tc>
          <w:tcPr>
            <w:tcW w:w="602" w:type="pct"/>
            <w:vMerge w:val="continue"/>
          </w:tcPr>
          <w:p w14:paraId="519F7107">
            <w:pPr>
              <w:ind w:firstLine="480"/>
              <w:rPr>
                <w:rFonts w:hint="eastAsia" w:ascii="宋体" w:hAnsi="宋体" w:eastAsia="宋体" w:cs="宋体"/>
                <w:sz w:val="21"/>
                <w:szCs w:val="21"/>
              </w:rPr>
            </w:pPr>
          </w:p>
        </w:tc>
        <w:tc>
          <w:tcPr>
            <w:tcW w:w="3394" w:type="pct"/>
            <w:vMerge w:val="continue"/>
          </w:tcPr>
          <w:p w14:paraId="6CBFE79E">
            <w:pPr>
              <w:ind w:firstLine="480"/>
              <w:rPr>
                <w:rFonts w:hint="eastAsia" w:ascii="宋体" w:hAnsi="宋体" w:eastAsia="宋体" w:cs="宋体"/>
                <w:sz w:val="21"/>
                <w:szCs w:val="21"/>
              </w:rPr>
            </w:pPr>
          </w:p>
        </w:tc>
      </w:tr>
      <w:tr w14:paraId="2493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trPr>
        <w:tc>
          <w:tcPr>
            <w:tcW w:w="242" w:type="pct"/>
            <w:vMerge w:val="continue"/>
            <w:vAlign w:val="center"/>
          </w:tcPr>
          <w:p w14:paraId="4E290E0F">
            <w:pPr>
              <w:ind w:firstLine="480"/>
              <w:rPr>
                <w:rFonts w:hint="eastAsia" w:ascii="宋体" w:hAnsi="宋体" w:eastAsia="宋体" w:cs="宋体"/>
                <w:sz w:val="21"/>
                <w:szCs w:val="21"/>
              </w:rPr>
            </w:pPr>
          </w:p>
        </w:tc>
        <w:tc>
          <w:tcPr>
            <w:tcW w:w="503" w:type="pct"/>
            <w:vMerge w:val="continue"/>
            <w:vAlign w:val="center"/>
          </w:tcPr>
          <w:p w14:paraId="180D3C8E">
            <w:pPr>
              <w:ind w:firstLine="480"/>
              <w:rPr>
                <w:rFonts w:hint="eastAsia" w:ascii="宋体" w:hAnsi="宋体" w:eastAsia="宋体" w:cs="宋体"/>
                <w:sz w:val="21"/>
                <w:szCs w:val="21"/>
              </w:rPr>
            </w:pPr>
          </w:p>
        </w:tc>
        <w:tc>
          <w:tcPr>
            <w:tcW w:w="256" w:type="pct"/>
            <w:vMerge w:val="continue"/>
            <w:noWrap/>
            <w:vAlign w:val="center"/>
          </w:tcPr>
          <w:p w14:paraId="4ED8C4AA">
            <w:pPr>
              <w:ind w:firstLine="480"/>
              <w:rPr>
                <w:rFonts w:hint="eastAsia" w:ascii="宋体" w:hAnsi="宋体" w:eastAsia="宋体" w:cs="宋体"/>
                <w:sz w:val="21"/>
                <w:szCs w:val="21"/>
              </w:rPr>
            </w:pPr>
          </w:p>
        </w:tc>
        <w:tc>
          <w:tcPr>
            <w:tcW w:w="602" w:type="pct"/>
            <w:vMerge w:val="continue"/>
          </w:tcPr>
          <w:p w14:paraId="6CFD869F">
            <w:pPr>
              <w:ind w:firstLine="480"/>
              <w:rPr>
                <w:rFonts w:hint="eastAsia" w:ascii="宋体" w:hAnsi="宋体" w:eastAsia="宋体" w:cs="宋体"/>
                <w:sz w:val="21"/>
                <w:szCs w:val="21"/>
              </w:rPr>
            </w:pPr>
          </w:p>
        </w:tc>
        <w:tc>
          <w:tcPr>
            <w:tcW w:w="3394" w:type="pct"/>
            <w:vMerge w:val="continue"/>
          </w:tcPr>
          <w:p w14:paraId="55226BEF">
            <w:pPr>
              <w:ind w:firstLine="480"/>
              <w:rPr>
                <w:rFonts w:hint="eastAsia" w:ascii="宋体" w:hAnsi="宋体" w:eastAsia="宋体" w:cs="宋体"/>
                <w:sz w:val="21"/>
                <w:szCs w:val="21"/>
              </w:rPr>
            </w:pPr>
          </w:p>
        </w:tc>
      </w:tr>
      <w:tr w14:paraId="7EA5A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242" w:type="pct"/>
            <w:vMerge w:val="restart"/>
            <w:vAlign w:val="center"/>
          </w:tcPr>
          <w:p w14:paraId="4D4E36D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7</w:t>
            </w:r>
          </w:p>
        </w:tc>
        <w:tc>
          <w:tcPr>
            <w:tcW w:w="503" w:type="pct"/>
            <w:vMerge w:val="restart"/>
            <w:vAlign w:val="center"/>
          </w:tcPr>
          <w:p w14:paraId="4C9A0BB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自动码垛系统</w:t>
            </w:r>
          </w:p>
        </w:tc>
        <w:tc>
          <w:tcPr>
            <w:tcW w:w="256" w:type="pct"/>
            <w:vMerge w:val="restart"/>
            <w:noWrap/>
            <w:vAlign w:val="center"/>
          </w:tcPr>
          <w:p w14:paraId="4CBFC41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1套</w:t>
            </w:r>
          </w:p>
        </w:tc>
        <w:tc>
          <w:tcPr>
            <w:tcW w:w="602" w:type="pct"/>
            <w:vMerge w:val="restart"/>
            <w:vAlign w:val="center"/>
          </w:tcPr>
          <w:p w14:paraId="73D1AB8C">
            <w:pPr>
              <w:widowControl/>
              <w:spacing w:line="400" w:lineRule="exact"/>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1.能力要求：≥858件/小时</w:t>
            </w:r>
          </w:p>
        </w:tc>
        <w:tc>
          <w:tcPr>
            <w:tcW w:w="3394" w:type="pct"/>
            <w:vMerge w:val="restart"/>
            <w:vAlign w:val="center"/>
          </w:tcPr>
          <w:p w14:paraId="3DE3A135">
            <w:pPr>
              <w:widowControl/>
              <w:spacing w:line="400" w:lineRule="exact"/>
              <w:jc w:val="left"/>
              <w:textAlignment w:val="center"/>
              <w:rPr>
                <w:rFonts w:hint="eastAsia" w:ascii="宋体" w:hAnsi="宋体" w:eastAsia="宋体" w:cs="宋体"/>
                <w:color w:val="FF0000"/>
                <w:kern w:val="0"/>
                <w:sz w:val="21"/>
                <w:szCs w:val="21"/>
                <w:lang w:bidi="ar"/>
              </w:rPr>
            </w:pPr>
            <w:r>
              <w:rPr>
                <w:rFonts w:hint="eastAsia" w:ascii="宋体" w:hAnsi="宋体" w:eastAsia="宋体" w:cs="宋体"/>
                <w:color w:val="000000"/>
                <w:kern w:val="0"/>
                <w:sz w:val="21"/>
                <w:szCs w:val="21"/>
                <w:lang w:bidi="ar"/>
              </w:rPr>
              <w:t>1.空托盘由招标人AGV堆叠供给</w:t>
            </w:r>
            <w:r>
              <w:rPr>
                <w:rFonts w:hint="eastAsia" w:ascii="宋体" w:hAnsi="宋体" w:eastAsia="宋体" w:cs="宋体"/>
                <w:color w:val="000000" w:themeColor="text1"/>
                <w:kern w:val="0"/>
                <w:sz w:val="21"/>
                <w:szCs w:val="21"/>
                <w:lang w:bidi="ar"/>
                <w14:textFill>
                  <w14:solidFill>
                    <w14:schemeClr w14:val="tx1"/>
                  </w14:solidFill>
                </w14:textFill>
              </w:rPr>
              <w:t>（堆叠高度不超过1.5米），投标人配置自动拆盘机。拆盘机入口线体设置空托盘上线工位和一个缓存位，方便招标人AGV自动上空托盘。</w:t>
            </w:r>
          </w:p>
          <w:p w14:paraId="03453F2F">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2.空托盘进入码垛工位后需对托盘进行定位，确保产品在托盘上码垛位置精准。</w:t>
            </w:r>
          </w:p>
          <w:p w14:paraId="2301E4E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3.采用机器人码垛，垛形带压箱功能（错位摆放），保证垛形位正和稳定。</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4.机器人夹具配置产品检测，检测异常报警停机。</w:t>
            </w:r>
          </w:p>
          <w:p w14:paraId="4D74386E">
            <w:pPr>
              <w:widowControl/>
              <w:spacing w:line="400" w:lineRule="exact"/>
              <w:jc w:val="left"/>
              <w:textAlignment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5.码垛成品出口线体设置三托缓存位，方便招标人AGV自动转运。</w:t>
            </w:r>
          </w:p>
        </w:tc>
      </w:tr>
      <w:tr w14:paraId="01A18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4EF844F">
            <w:pPr>
              <w:ind w:firstLine="480"/>
              <w:rPr>
                <w:rFonts w:hint="eastAsia" w:ascii="宋体" w:hAnsi="宋体" w:eastAsia="宋体" w:cs="宋体"/>
                <w:sz w:val="21"/>
                <w:szCs w:val="21"/>
              </w:rPr>
            </w:pPr>
          </w:p>
        </w:tc>
        <w:tc>
          <w:tcPr>
            <w:tcW w:w="503" w:type="pct"/>
            <w:vMerge w:val="continue"/>
            <w:vAlign w:val="center"/>
          </w:tcPr>
          <w:p w14:paraId="63B3A2E3">
            <w:pPr>
              <w:ind w:firstLine="480"/>
              <w:rPr>
                <w:rFonts w:hint="eastAsia" w:ascii="宋体" w:hAnsi="宋体" w:eastAsia="宋体" w:cs="宋体"/>
                <w:sz w:val="21"/>
                <w:szCs w:val="21"/>
              </w:rPr>
            </w:pPr>
          </w:p>
        </w:tc>
        <w:tc>
          <w:tcPr>
            <w:tcW w:w="256" w:type="pct"/>
            <w:vMerge w:val="continue"/>
            <w:noWrap/>
            <w:vAlign w:val="center"/>
          </w:tcPr>
          <w:p w14:paraId="7D7CD6A5">
            <w:pPr>
              <w:ind w:firstLine="480"/>
              <w:rPr>
                <w:rFonts w:hint="eastAsia" w:ascii="宋体" w:hAnsi="宋体" w:eastAsia="宋体" w:cs="宋体"/>
                <w:sz w:val="21"/>
                <w:szCs w:val="21"/>
              </w:rPr>
            </w:pPr>
          </w:p>
        </w:tc>
        <w:tc>
          <w:tcPr>
            <w:tcW w:w="602" w:type="pct"/>
            <w:vMerge w:val="continue"/>
          </w:tcPr>
          <w:p w14:paraId="394385A2">
            <w:pPr>
              <w:ind w:firstLine="480"/>
              <w:rPr>
                <w:rFonts w:hint="eastAsia" w:ascii="宋体" w:hAnsi="宋体" w:eastAsia="宋体" w:cs="宋体"/>
                <w:sz w:val="21"/>
                <w:szCs w:val="21"/>
              </w:rPr>
            </w:pPr>
          </w:p>
        </w:tc>
        <w:tc>
          <w:tcPr>
            <w:tcW w:w="3394" w:type="pct"/>
            <w:vMerge w:val="continue"/>
            <w:vAlign w:val="center"/>
          </w:tcPr>
          <w:p w14:paraId="6E6A5DE8">
            <w:pPr>
              <w:ind w:firstLine="480"/>
              <w:rPr>
                <w:rFonts w:hint="eastAsia" w:ascii="宋体" w:hAnsi="宋体" w:eastAsia="宋体" w:cs="宋体"/>
                <w:sz w:val="21"/>
                <w:szCs w:val="21"/>
              </w:rPr>
            </w:pPr>
          </w:p>
        </w:tc>
      </w:tr>
      <w:tr w14:paraId="7C7C1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2CC94AB7">
            <w:pPr>
              <w:ind w:firstLine="480"/>
              <w:rPr>
                <w:rFonts w:hint="eastAsia" w:ascii="宋体" w:hAnsi="宋体" w:eastAsia="宋体" w:cs="宋体"/>
                <w:sz w:val="21"/>
                <w:szCs w:val="21"/>
              </w:rPr>
            </w:pPr>
          </w:p>
        </w:tc>
        <w:tc>
          <w:tcPr>
            <w:tcW w:w="503" w:type="pct"/>
            <w:vMerge w:val="continue"/>
            <w:vAlign w:val="center"/>
          </w:tcPr>
          <w:p w14:paraId="41440687">
            <w:pPr>
              <w:ind w:firstLine="480"/>
              <w:rPr>
                <w:rFonts w:hint="eastAsia" w:ascii="宋体" w:hAnsi="宋体" w:eastAsia="宋体" w:cs="宋体"/>
                <w:sz w:val="21"/>
                <w:szCs w:val="21"/>
              </w:rPr>
            </w:pPr>
          </w:p>
        </w:tc>
        <w:tc>
          <w:tcPr>
            <w:tcW w:w="256" w:type="pct"/>
            <w:vMerge w:val="continue"/>
            <w:noWrap/>
            <w:vAlign w:val="center"/>
          </w:tcPr>
          <w:p w14:paraId="69BB4949">
            <w:pPr>
              <w:ind w:firstLine="480"/>
              <w:rPr>
                <w:rFonts w:hint="eastAsia" w:ascii="宋体" w:hAnsi="宋体" w:eastAsia="宋体" w:cs="宋体"/>
                <w:sz w:val="21"/>
                <w:szCs w:val="21"/>
              </w:rPr>
            </w:pPr>
          </w:p>
        </w:tc>
        <w:tc>
          <w:tcPr>
            <w:tcW w:w="602" w:type="pct"/>
            <w:vMerge w:val="continue"/>
          </w:tcPr>
          <w:p w14:paraId="50F76EC1">
            <w:pPr>
              <w:ind w:firstLine="480"/>
              <w:rPr>
                <w:rFonts w:hint="eastAsia" w:ascii="宋体" w:hAnsi="宋体" w:eastAsia="宋体" w:cs="宋体"/>
                <w:sz w:val="21"/>
                <w:szCs w:val="21"/>
              </w:rPr>
            </w:pPr>
          </w:p>
        </w:tc>
        <w:tc>
          <w:tcPr>
            <w:tcW w:w="3394" w:type="pct"/>
            <w:vMerge w:val="continue"/>
            <w:vAlign w:val="center"/>
          </w:tcPr>
          <w:p w14:paraId="3F60B7E8">
            <w:pPr>
              <w:ind w:firstLine="480"/>
              <w:rPr>
                <w:rFonts w:hint="eastAsia" w:ascii="宋体" w:hAnsi="宋体" w:eastAsia="宋体" w:cs="宋体"/>
                <w:sz w:val="21"/>
                <w:szCs w:val="21"/>
              </w:rPr>
            </w:pPr>
          </w:p>
        </w:tc>
      </w:tr>
      <w:tr w14:paraId="26324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3FBCED5B">
            <w:pPr>
              <w:ind w:firstLine="480"/>
              <w:rPr>
                <w:rFonts w:hint="eastAsia" w:ascii="宋体" w:hAnsi="宋体" w:eastAsia="宋体" w:cs="宋体"/>
                <w:sz w:val="21"/>
                <w:szCs w:val="21"/>
              </w:rPr>
            </w:pPr>
          </w:p>
        </w:tc>
        <w:tc>
          <w:tcPr>
            <w:tcW w:w="503" w:type="pct"/>
            <w:vMerge w:val="continue"/>
            <w:vAlign w:val="center"/>
          </w:tcPr>
          <w:p w14:paraId="4DEA9C7E">
            <w:pPr>
              <w:ind w:firstLine="480"/>
              <w:rPr>
                <w:rFonts w:hint="eastAsia" w:ascii="宋体" w:hAnsi="宋体" w:eastAsia="宋体" w:cs="宋体"/>
                <w:sz w:val="21"/>
                <w:szCs w:val="21"/>
              </w:rPr>
            </w:pPr>
          </w:p>
        </w:tc>
        <w:tc>
          <w:tcPr>
            <w:tcW w:w="256" w:type="pct"/>
            <w:vMerge w:val="continue"/>
            <w:noWrap/>
            <w:vAlign w:val="center"/>
          </w:tcPr>
          <w:p w14:paraId="3C825ED9">
            <w:pPr>
              <w:ind w:firstLine="480"/>
              <w:rPr>
                <w:rFonts w:hint="eastAsia" w:ascii="宋体" w:hAnsi="宋体" w:eastAsia="宋体" w:cs="宋体"/>
                <w:sz w:val="21"/>
                <w:szCs w:val="21"/>
              </w:rPr>
            </w:pPr>
          </w:p>
        </w:tc>
        <w:tc>
          <w:tcPr>
            <w:tcW w:w="602" w:type="pct"/>
            <w:vMerge w:val="continue"/>
          </w:tcPr>
          <w:p w14:paraId="707D72D6">
            <w:pPr>
              <w:ind w:firstLine="480"/>
              <w:rPr>
                <w:rFonts w:hint="eastAsia" w:ascii="宋体" w:hAnsi="宋体" w:eastAsia="宋体" w:cs="宋体"/>
                <w:sz w:val="21"/>
                <w:szCs w:val="21"/>
              </w:rPr>
            </w:pPr>
          </w:p>
        </w:tc>
        <w:tc>
          <w:tcPr>
            <w:tcW w:w="3394" w:type="pct"/>
            <w:vMerge w:val="continue"/>
            <w:vAlign w:val="center"/>
          </w:tcPr>
          <w:p w14:paraId="17AB6AF0">
            <w:pPr>
              <w:ind w:firstLine="480"/>
              <w:rPr>
                <w:rFonts w:hint="eastAsia" w:ascii="宋体" w:hAnsi="宋体" w:eastAsia="宋体" w:cs="宋体"/>
                <w:sz w:val="21"/>
                <w:szCs w:val="21"/>
              </w:rPr>
            </w:pPr>
          </w:p>
        </w:tc>
      </w:tr>
      <w:tr w14:paraId="65A70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118A2B3">
            <w:pPr>
              <w:ind w:firstLine="480"/>
              <w:rPr>
                <w:rFonts w:hint="eastAsia" w:ascii="宋体" w:hAnsi="宋体" w:eastAsia="宋体" w:cs="宋体"/>
                <w:sz w:val="21"/>
                <w:szCs w:val="21"/>
              </w:rPr>
            </w:pPr>
          </w:p>
        </w:tc>
        <w:tc>
          <w:tcPr>
            <w:tcW w:w="503" w:type="pct"/>
            <w:vMerge w:val="continue"/>
            <w:vAlign w:val="center"/>
          </w:tcPr>
          <w:p w14:paraId="5926994C">
            <w:pPr>
              <w:ind w:firstLine="480"/>
              <w:rPr>
                <w:rFonts w:hint="eastAsia" w:ascii="宋体" w:hAnsi="宋体" w:eastAsia="宋体" w:cs="宋体"/>
                <w:sz w:val="21"/>
                <w:szCs w:val="21"/>
              </w:rPr>
            </w:pPr>
          </w:p>
        </w:tc>
        <w:tc>
          <w:tcPr>
            <w:tcW w:w="256" w:type="pct"/>
            <w:vMerge w:val="continue"/>
            <w:noWrap/>
            <w:vAlign w:val="center"/>
          </w:tcPr>
          <w:p w14:paraId="38D3E495">
            <w:pPr>
              <w:ind w:firstLine="480"/>
              <w:rPr>
                <w:rFonts w:hint="eastAsia" w:ascii="宋体" w:hAnsi="宋体" w:eastAsia="宋体" w:cs="宋体"/>
                <w:sz w:val="21"/>
                <w:szCs w:val="21"/>
              </w:rPr>
            </w:pPr>
          </w:p>
        </w:tc>
        <w:tc>
          <w:tcPr>
            <w:tcW w:w="602" w:type="pct"/>
            <w:vMerge w:val="continue"/>
          </w:tcPr>
          <w:p w14:paraId="33F4F827">
            <w:pPr>
              <w:ind w:firstLine="480"/>
              <w:rPr>
                <w:rFonts w:hint="eastAsia" w:ascii="宋体" w:hAnsi="宋体" w:eastAsia="宋体" w:cs="宋体"/>
                <w:sz w:val="21"/>
                <w:szCs w:val="21"/>
              </w:rPr>
            </w:pPr>
          </w:p>
        </w:tc>
        <w:tc>
          <w:tcPr>
            <w:tcW w:w="3394" w:type="pct"/>
            <w:vMerge w:val="continue"/>
            <w:vAlign w:val="center"/>
          </w:tcPr>
          <w:p w14:paraId="57E0C9B5">
            <w:pPr>
              <w:ind w:firstLine="480"/>
              <w:rPr>
                <w:rFonts w:hint="eastAsia" w:ascii="宋体" w:hAnsi="宋体" w:eastAsia="宋体" w:cs="宋体"/>
                <w:sz w:val="21"/>
                <w:szCs w:val="21"/>
              </w:rPr>
            </w:pPr>
          </w:p>
        </w:tc>
      </w:tr>
      <w:tr w14:paraId="140BC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restart"/>
            <w:vAlign w:val="center"/>
          </w:tcPr>
          <w:p w14:paraId="52DAFAE1">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8</w:t>
            </w:r>
          </w:p>
        </w:tc>
        <w:tc>
          <w:tcPr>
            <w:tcW w:w="503" w:type="pct"/>
            <w:vMerge w:val="restart"/>
            <w:vAlign w:val="center"/>
          </w:tcPr>
          <w:p w14:paraId="35D77CD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一物一码要求</w:t>
            </w:r>
          </w:p>
        </w:tc>
        <w:tc>
          <w:tcPr>
            <w:tcW w:w="256" w:type="pct"/>
            <w:vMerge w:val="restart"/>
            <w:vAlign w:val="center"/>
          </w:tcPr>
          <w:p w14:paraId="26DCAADB">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themeColor="text1"/>
                <w:kern w:val="0"/>
                <w:sz w:val="21"/>
                <w:szCs w:val="21"/>
                <w:lang w:bidi="ar"/>
                <w14:textFill>
                  <w14:solidFill>
                    <w14:schemeClr w14:val="tx1"/>
                  </w14:solidFill>
                </w14:textFill>
              </w:rPr>
              <w:t>1套</w:t>
            </w:r>
          </w:p>
        </w:tc>
        <w:tc>
          <w:tcPr>
            <w:tcW w:w="602" w:type="pct"/>
            <w:vMerge w:val="restart"/>
          </w:tcPr>
          <w:p w14:paraId="7A93653A">
            <w:pPr>
              <w:widowControl/>
              <w:spacing w:line="400" w:lineRule="exact"/>
              <w:jc w:val="left"/>
              <w:textAlignment w:val="top"/>
              <w:rPr>
                <w:rFonts w:hint="eastAsia" w:ascii="宋体" w:hAnsi="宋体" w:eastAsia="宋体" w:cs="宋体"/>
                <w:color w:val="000000"/>
                <w:sz w:val="21"/>
                <w:szCs w:val="21"/>
              </w:rPr>
            </w:pPr>
          </w:p>
        </w:tc>
        <w:tc>
          <w:tcPr>
            <w:tcW w:w="3394" w:type="pct"/>
            <w:vMerge w:val="restart"/>
            <w:vAlign w:val="center"/>
          </w:tcPr>
          <w:p w14:paraId="7C6B8B4A">
            <w:pPr>
              <w:pStyle w:val="95"/>
              <w:spacing w:line="400" w:lineRule="exac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招标人将建设产线一物一码系统，投标人需无条件配合完成与招标人一物一码系统的对接，具体包括但不限于以下内容：</w:t>
            </w:r>
          </w:p>
          <w:p w14:paraId="1F2900BE">
            <w:pPr>
              <w:pStyle w:val="95"/>
              <w:spacing w:line="400" w:lineRule="exact"/>
              <w:ind w:firstLine="0" w:firstLineChars="0"/>
              <w:rPr>
                <w:rFonts w:hint="eastAsia" w:ascii="宋体" w:hAnsi="宋体" w:eastAsia="宋体" w:cs="宋体"/>
                <w:sz w:val="21"/>
                <w:szCs w:val="21"/>
              </w:rPr>
            </w:pPr>
            <w:r>
              <w:rPr>
                <w:rFonts w:hint="eastAsia" w:ascii="宋体" w:hAnsi="宋体" w:eastAsia="宋体" w:cs="宋体"/>
                <w:color w:val="000000"/>
                <w:kern w:val="0"/>
                <w:sz w:val="21"/>
                <w:szCs w:val="21"/>
              </w:rPr>
              <w:t>1.纸箱采用预印码，开箱后装箱前将进行预印二维码校验，投标人预留二维码校验设备安装位置，设置废箱排出机构，实现校验不合格纸箱剔除功能。</w:t>
            </w:r>
          </w:p>
          <w:p w14:paraId="030E2D7A">
            <w:pPr>
              <w:pStyle w:val="95"/>
              <w:spacing w:line="400" w:lineRule="exact"/>
              <w:ind w:firstLine="0" w:firstLineChars="0"/>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2.投标人在装箱工位预留工业读码器、支架、光电传感器的安装位置，便于招标人安装单袋产品和纸箱扫码设备。投标人预留与一物一码系统的信号接口，配合一物一码系统实现产品与纸箱的袋箱关系绑定。</w:t>
            </w:r>
          </w:p>
          <w:p w14:paraId="51F35A7D">
            <w:pPr>
              <w:pStyle w:val="95"/>
              <w:spacing w:line="400" w:lineRule="exact"/>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3.投标人在码垛工位预留箱码、托盘码扫码设备安装位置，投标人预留与一物一码系统的信号接口，配合一物一码系统实现箱码和托盘层码、垛码信息绑定，实现箱层垛关联</w:t>
            </w:r>
            <w:r>
              <w:rPr>
                <w:rFonts w:hint="eastAsia" w:ascii="宋体" w:hAnsi="宋体" w:cs="宋体"/>
                <w:color w:val="000000"/>
                <w:kern w:val="0"/>
                <w:sz w:val="21"/>
                <w:szCs w:val="21"/>
                <w:lang w:eastAsia="zh-CN"/>
              </w:rPr>
              <w:t>（</w:t>
            </w:r>
            <w:r>
              <w:rPr>
                <w:rFonts w:hint="eastAsia" w:ascii="宋体" w:hAnsi="宋体" w:eastAsia="宋体" w:cs="宋体"/>
                <w:color w:val="000000"/>
                <w:kern w:val="0"/>
                <w:sz w:val="21"/>
                <w:szCs w:val="21"/>
              </w:rPr>
              <w:t>在实现箱层关联的同时，提供每层码箱位置序列，通过接口反馈给一物一码系统或WMS用于堆垛数据建模</w:t>
            </w:r>
            <w:r>
              <w:rPr>
                <w:rFonts w:hint="eastAsia" w:ascii="宋体" w:hAnsi="宋体" w:cs="宋体"/>
                <w:color w:val="000000"/>
                <w:kern w:val="0"/>
                <w:sz w:val="21"/>
                <w:szCs w:val="21"/>
                <w:lang w:eastAsia="zh-CN"/>
              </w:rPr>
              <w:t>）</w:t>
            </w:r>
            <w:r>
              <w:rPr>
                <w:rFonts w:hint="eastAsia" w:ascii="宋体" w:hAnsi="宋体" w:eastAsia="宋体" w:cs="宋体"/>
                <w:color w:val="000000"/>
                <w:kern w:val="0"/>
                <w:sz w:val="21"/>
                <w:szCs w:val="21"/>
              </w:rPr>
              <w:t>。当托盘码不匹配或无法读码时，根据一物一码系统信号反馈实现设备报警提示，人员进行处理。交互信号包括但不限于开始、停止、满层、满垛等信号。</w:t>
            </w:r>
          </w:p>
          <w:p w14:paraId="6A59D9F7">
            <w:pPr>
              <w:pStyle w:val="95"/>
              <w:spacing w:line="400" w:lineRule="exact"/>
              <w:ind w:firstLine="0" w:firstLineChars="0"/>
              <w:rPr>
                <w:rFonts w:hint="eastAsia" w:ascii="宋体" w:hAnsi="宋体" w:eastAsia="宋体" w:cs="宋体"/>
                <w:color w:val="000000"/>
                <w:sz w:val="21"/>
                <w:szCs w:val="21"/>
              </w:rPr>
            </w:pPr>
            <w:r>
              <w:rPr>
                <w:rFonts w:hint="eastAsia" w:ascii="宋体" w:hAnsi="宋体" w:eastAsia="宋体" w:cs="宋体"/>
                <w:color w:val="000000"/>
                <w:kern w:val="0"/>
                <w:sz w:val="21"/>
                <w:szCs w:val="21"/>
              </w:rPr>
              <w:t>4.装箱工位抓取夹具设置每袋产品检测，可反馈一物一码系统产品抓取和掉落情况；自动补袋需与一物一码系统实现关联关系更新。</w:t>
            </w:r>
          </w:p>
        </w:tc>
      </w:tr>
      <w:tr w14:paraId="4AB63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vAlign w:val="center"/>
          </w:tcPr>
          <w:p w14:paraId="22693EB6">
            <w:pPr>
              <w:ind w:firstLine="480"/>
              <w:rPr>
                <w:rFonts w:hint="eastAsia" w:ascii="宋体" w:hAnsi="宋体" w:eastAsia="宋体" w:cs="宋体"/>
                <w:sz w:val="21"/>
                <w:szCs w:val="21"/>
              </w:rPr>
            </w:pPr>
          </w:p>
        </w:tc>
        <w:tc>
          <w:tcPr>
            <w:tcW w:w="503" w:type="pct"/>
            <w:vMerge w:val="continue"/>
            <w:vAlign w:val="center"/>
          </w:tcPr>
          <w:p w14:paraId="3A978224">
            <w:pPr>
              <w:ind w:firstLine="480"/>
              <w:rPr>
                <w:rFonts w:hint="eastAsia" w:ascii="宋体" w:hAnsi="宋体" w:eastAsia="宋体" w:cs="宋体"/>
                <w:sz w:val="21"/>
                <w:szCs w:val="21"/>
              </w:rPr>
            </w:pPr>
          </w:p>
        </w:tc>
        <w:tc>
          <w:tcPr>
            <w:tcW w:w="256" w:type="pct"/>
            <w:vMerge w:val="continue"/>
            <w:vAlign w:val="center"/>
          </w:tcPr>
          <w:p w14:paraId="6168777E">
            <w:pPr>
              <w:ind w:firstLine="480"/>
              <w:rPr>
                <w:rFonts w:hint="eastAsia" w:ascii="宋体" w:hAnsi="宋体" w:eastAsia="宋体" w:cs="宋体"/>
                <w:sz w:val="21"/>
                <w:szCs w:val="21"/>
              </w:rPr>
            </w:pPr>
          </w:p>
        </w:tc>
        <w:tc>
          <w:tcPr>
            <w:tcW w:w="602" w:type="pct"/>
            <w:vMerge w:val="continue"/>
          </w:tcPr>
          <w:p w14:paraId="7FBD037F">
            <w:pPr>
              <w:ind w:firstLine="480"/>
              <w:rPr>
                <w:rFonts w:hint="eastAsia" w:ascii="宋体" w:hAnsi="宋体" w:eastAsia="宋体" w:cs="宋体"/>
                <w:sz w:val="21"/>
                <w:szCs w:val="21"/>
              </w:rPr>
            </w:pPr>
          </w:p>
        </w:tc>
        <w:tc>
          <w:tcPr>
            <w:tcW w:w="3394" w:type="pct"/>
            <w:vMerge w:val="continue"/>
            <w:vAlign w:val="center"/>
          </w:tcPr>
          <w:p w14:paraId="113C2077">
            <w:pPr>
              <w:ind w:firstLine="480"/>
              <w:rPr>
                <w:rFonts w:hint="eastAsia" w:ascii="宋体" w:hAnsi="宋体" w:eastAsia="宋体" w:cs="宋体"/>
                <w:sz w:val="21"/>
                <w:szCs w:val="21"/>
              </w:rPr>
            </w:pPr>
          </w:p>
        </w:tc>
      </w:tr>
      <w:tr w14:paraId="51F5B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242" w:type="pct"/>
            <w:vMerge w:val="continue"/>
            <w:vAlign w:val="center"/>
          </w:tcPr>
          <w:p w14:paraId="4C35978B">
            <w:pPr>
              <w:ind w:firstLine="480"/>
              <w:rPr>
                <w:rFonts w:hint="eastAsia" w:ascii="宋体" w:hAnsi="宋体" w:eastAsia="宋体" w:cs="宋体"/>
                <w:sz w:val="21"/>
                <w:szCs w:val="21"/>
              </w:rPr>
            </w:pPr>
          </w:p>
        </w:tc>
        <w:tc>
          <w:tcPr>
            <w:tcW w:w="503" w:type="pct"/>
            <w:vMerge w:val="continue"/>
            <w:vAlign w:val="center"/>
          </w:tcPr>
          <w:p w14:paraId="3F038357">
            <w:pPr>
              <w:ind w:firstLine="480"/>
              <w:rPr>
                <w:rFonts w:hint="eastAsia" w:ascii="宋体" w:hAnsi="宋体" w:eastAsia="宋体" w:cs="宋体"/>
                <w:sz w:val="21"/>
                <w:szCs w:val="21"/>
              </w:rPr>
            </w:pPr>
          </w:p>
        </w:tc>
        <w:tc>
          <w:tcPr>
            <w:tcW w:w="256" w:type="pct"/>
            <w:vMerge w:val="continue"/>
            <w:vAlign w:val="center"/>
          </w:tcPr>
          <w:p w14:paraId="04D28444">
            <w:pPr>
              <w:ind w:firstLine="480"/>
              <w:rPr>
                <w:rFonts w:hint="eastAsia" w:ascii="宋体" w:hAnsi="宋体" w:eastAsia="宋体" w:cs="宋体"/>
                <w:sz w:val="21"/>
                <w:szCs w:val="21"/>
              </w:rPr>
            </w:pPr>
          </w:p>
        </w:tc>
        <w:tc>
          <w:tcPr>
            <w:tcW w:w="602" w:type="pct"/>
            <w:vMerge w:val="continue"/>
          </w:tcPr>
          <w:p w14:paraId="1B28C826">
            <w:pPr>
              <w:ind w:firstLine="480"/>
              <w:rPr>
                <w:rFonts w:hint="eastAsia" w:ascii="宋体" w:hAnsi="宋体" w:eastAsia="宋体" w:cs="宋体"/>
                <w:sz w:val="21"/>
                <w:szCs w:val="21"/>
              </w:rPr>
            </w:pPr>
          </w:p>
        </w:tc>
        <w:tc>
          <w:tcPr>
            <w:tcW w:w="3394" w:type="pct"/>
            <w:vMerge w:val="continue"/>
            <w:vAlign w:val="center"/>
          </w:tcPr>
          <w:p w14:paraId="06930A10">
            <w:pPr>
              <w:ind w:firstLine="480"/>
              <w:rPr>
                <w:rFonts w:hint="eastAsia" w:ascii="宋体" w:hAnsi="宋体" w:eastAsia="宋体" w:cs="宋体"/>
                <w:sz w:val="21"/>
                <w:szCs w:val="21"/>
              </w:rPr>
            </w:pPr>
          </w:p>
        </w:tc>
      </w:tr>
      <w:tr w14:paraId="55777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trPr>
        <w:tc>
          <w:tcPr>
            <w:tcW w:w="242" w:type="pct"/>
            <w:vMerge w:val="continue"/>
            <w:vAlign w:val="center"/>
          </w:tcPr>
          <w:p w14:paraId="5AFC591B">
            <w:pPr>
              <w:ind w:firstLine="480"/>
              <w:rPr>
                <w:rFonts w:hint="eastAsia" w:ascii="宋体" w:hAnsi="宋体" w:eastAsia="宋体" w:cs="宋体"/>
                <w:sz w:val="21"/>
                <w:szCs w:val="21"/>
              </w:rPr>
            </w:pPr>
          </w:p>
        </w:tc>
        <w:tc>
          <w:tcPr>
            <w:tcW w:w="503" w:type="pct"/>
            <w:vMerge w:val="continue"/>
            <w:vAlign w:val="center"/>
          </w:tcPr>
          <w:p w14:paraId="1DF3454A">
            <w:pPr>
              <w:ind w:firstLine="480"/>
              <w:rPr>
                <w:rFonts w:hint="eastAsia" w:ascii="宋体" w:hAnsi="宋体" w:eastAsia="宋体" w:cs="宋体"/>
                <w:sz w:val="21"/>
                <w:szCs w:val="21"/>
              </w:rPr>
            </w:pPr>
          </w:p>
        </w:tc>
        <w:tc>
          <w:tcPr>
            <w:tcW w:w="256" w:type="pct"/>
            <w:vMerge w:val="continue"/>
            <w:vAlign w:val="center"/>
          </w:tcPr>
          <w:p w14:paraId="18B5F19D">
            <w:pPr>
              <w:ind w:firstLine="480"/>
              <w:rPr>
                <w:rFonts w:hint="eastAsia" w:ascii="宋体" w:hAnsi="宋体" w:eastAsia="宋体" w:cs="宋体"/>
                <w:sz w:val="21"/>
                <w:szCs w:val="21"/>
              </w:rPr>
            </w:pPr>
          </w:p>
        </w:tc>
        <w:tc>
          <w:tcPr>
            <w:tcW w:w="602" w:type="pct"/>
            <w:vMerge w:val="continue"/>
          </w:tcPr>
          <w:p w14:paraId="1702E3B0">
            <w:pPr>
              <w:ind w:firstLine="480"/>
              <w:rPr>
                <w:rFonts w:hint="eastAsia" w:ascii="宋体" w:hAnsi="宋体" w:eastAsia="宋体" w:cs="宋体"/>
                <w:sz w:val="21"/>
                <w:szCs w:val="21"/>
              </w:rPr>
            </w:pPr>
          </w:p>
        </w:tc>
        <w:tc>
          <w:tcPr>
            <w:tcW w:w="3394" w:type="pct"/>
            <w:vMerge w:val="continue"/>
            <w:vAlign w:val="center"/>
          </w:tcPr>
          <w:p w14:paraId="64E58DA2">
            <w:pPr>
              <w:ind w:firstLine="480"/>
              <w:rPr>
                <w:rFonts w:hint="eastAsia" w:ascii="宋体" w:hAnsi="宋体" w:eastAsia="宋体" w:cs="宋体"/>
                <w:sz w:val="21"/>
                <w:szCs w:val="21"/>
              </w:rPr>
            </w:pPr>
          </w:p>
        </w:tc>
      </w:tr>
      <w:tr w14:paraId="411D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62284566">
            <w:pPr>
              <w:ind w:firstLine="480"/>
              <w:rPr>
                <w:rFonts w:hint="eastAsia" w:ascii="宋体" w:hAnsi="宋体" w:eastAsia="宋体" w:cs="宋体"/>
                <w:sz w:val="21"/>
                <w:szCs w:val="21"/>
              </w:rPr>
            </w:pPr>
          </w:p>
        </w:tc>
        <w:tc>
          <w:tcPr>
            <w:tcW w:w="503" w:type="pct"/>
            <w:vMerge w:val="continue"/>
            <w:vAlign w:val="center"/>
          </w:tcPr>
          <w:p w14:paraId="3DFB3864">
            <w:pPr>
              <w:ind w:firstLine="480"/>
              <w:rPr>
                <w:rFonts w:hint="eastAsia" w:ascii="宋体" w:hAnsi="宋体" w:eastAsia="宋体" w:cs="宋体"/>
                <w:sz w:val="21"/>
                <w:szCs w:val="21"/>
              </w:rPr>
            </w:pPr>
          </w:p>
        </w:tc>
        <w:tc>
          <w:tcPr>
            <w:tcW w:w="256" w:type="pct"/>
            <w:vMerge w:val="continue"/>
            <w:vAlign w:val="center"/>
          </w:tcPr>
          <w:p w14:paraId="69AF221A">
            <w:pPr>
              <w:ind w:firstLine="480"/>
              <w:rPr>
                <w:rFonts w:hint="eastAsia" w:ascii="宋体" w:hAnsi="宋体" w:eastAsia="宋体" w:cs="宋体"/>
                <w:sz w:val="21"/>
                <w:szCs w:val="21"/>
              </w:rPr>
            </w:pPr>
          </w:p>
        </w:tc>
        <w:tc>
          <w:tcPr>
            <w:tcW w:w="602" w:type="pct"/>
            <w:vMerge w:val="continue"/>
          </w:tcPr>
          <w:p w14:paraId="7EBC2E1C">
            <w:pPr>
              <w:ind w:firstLine="480"/>
              <w:rPr>
                <w:rFonts w:hint="eastAsia" w:ascii="宋体" w:hAnsi="宋体" w:eastAsia="宋体" w:cs="宋体"/>
                <w:sz w:val="21"/>
                <w:szCs w:val="21"/>
              </w:rPr>
            </w:pPr>
          </w:p>
        </w:tc>
        <w:tc>
          <w:tcPr>
            <w:tcW w:w="3394" w:type="pct"/>
            <w:vMerge w:val="continue"/>
            <w:vAlign w:val="center"/>
          </w:tcPr>
          <w:p w14:paraId="1441F33E">
            <w:pPr>
              <w:ind w:firstLine="480"/>
              <w:rPr>
                <w:rFonts w:hint="eastAsia" w:ascii="宋体" w:hAnsi="宋体" w:eastAsia="宋体" w:cs="宋体"/>
                <w:sz w:val="21"/>
                <w:szCs w:val="21"/>
              </w:rPr>
            </w:pPr>
          </w:p>
        </w:tc>
      </w:tr>
      <w:tr w14:paraId="6DEEC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1BA4DA66">
            <w:pPr>
              <w:ind w:firstLine="480"/>
              <w:rPr>
                <w:rFonts w:hint="eastAsia" w:ascii="宋体" w:hAnsi="宋体" w:eastAsia="宋体" w:cs="宋体"/>
                <w:sz w:val="21"/>
                <w:szCs w:val="21"/>
              </w:rPr>
            </w:pPr>
          </w:p>
        </w:tc>
        <w:tc>
          <w:tcPr>
            <w:tcW w:w="503" w:type="pct"/>
            <w:vMerge w:val="continue"/>
            <w:vAlign w:val="center"/>
          </w:tcPr>
          <w:p w14:paraId="1E5B32E1">
            <w:pPr>
              <w:ind w:firstLine="480"/>
              <w:rPr>
                <w:rFonts w:hint="eastAsia" w:ascii="宋体" w:hAnsi="宋体" w:eastAsia="宋体" w:cs="宋体"/>
                <w:sz w:val="21"/>
                <w:szCs w:val="21"/>
              </w:rPr>
            </w:pPr>
          </w:p>
        </w:tc>
        <w:tc>
          <w:tcPr>
            <w:tcW w:w="256" w:type="pct"/>
            <w:vMerge w:val="continue"/>
            <w:vAlign w:val="center"/>
          </w:tcPr>
          <w:p w14:paraId="2BBBA194">
            <w:pPr>
              <w:ind w:firstLine="480"/>
              <w:rPr>
                <w:rFonts w:hint="eastAsia" w:ascii="宋体" w:hAnsi="宋体" w:eastAsia="宋体" w:cs="宋体"/>
                <w:sz w:val="21"/>
                <w:szCs w:val="21"/>
              </w:rPr>
            </w:pPr>
          </w:p>
        </w:tc>
        <w:tc>
          <w:tcPr>
            <w:tcW w:w="602" w:type="pct"/>
            <w:vMerge w:val="continue"/>
          </w:tcPr>
          <w:p w14:paraId="58327B50">
            <w:pPr>
              <w:ind w:firstLine="480"/>
              <w:rPr>
                <w:rFonts w:hint="eastAsia" w:ascii="宋体" w:hAnsi="宋体" w:eastAsia="宋体" w:cs="宋体"/>
                <w:sz w:val="21"/>
                <w:szCs w:val="21"/>
              </w:rPr>
            </w:pPr>
          </w:p>
        </w:tc>
        <w:tc>
          <w:tcPr>
            <w:tcW w:w="3394" w:type="pct"/>
            <w:vMerge w:val="continue"/>
            <w:vAlign w:val="center"/>
          </w:tcPr>
          <w:p w14:paraId="23B19005">
            <w:pPr>
              <w:ind w:firstLine="480"/>
              <w:rPr>
                <w:rFonts w:hint="eastAsia" w:ascii="宋体" w:hAnsi="宋体" w:eastAsia="宋体" w:cs="宋体"/>
                <w:sz w:val="21"/>
                <w:szCs w:val="21"/>
              </w:rPr>
            </w:pPr>
          </w:p>
        </w:tc>
      </w:tr>
      <w:tr w14:paraId="1AE2F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trPr>
        <w:tc>
          <w:tcPr>
            <w:tcW w:w="242" w:type="pct"/>
            <w:vMerge w:val="continue"/>
            <w:vAlign w:val="center"/>
          </w:tcPr>
          <w:p w14:paraId="7D8D117B">
            <w:pPr>
              <w:ind w:firstLine="480"/>
              <w:rPr>
                <w:rFonts w:hint="eastAsia" w:ascii="宋体" w:hAnsi="宋体" w:eastAsia="宋体" w:cs="宋体"/>
                <w:sz w:val="21"/>
                <w:szCs w:val="21"/>
              </w:rPr>
            </w:pPr>
          </w:p>
        </w:tc>
        <w:tc>
          <w:tcPr>
            <w:tcW w:w="503" w:type="pct"/>
            <w:vMerge w:val="continue"/>
            <w:vAlign w:val="center"/>
          </w:tcPr>
          <w:p w14:paraId="27E49C7D">
            <w:pPr>
              <w:ind w:firstLine="480"/>
              <w:rPr>
                <w:rFonts w:hint="eastAsia" w:ascii="宋体" w:hAnsi="宋体" w:eastAsia="宋体" w:cs="宋体"/>
                <w:sz w:val="21"/>
                <w:szCs w:val="21"/>
              </w:rPr>
            </w:pPr>
          </w:p>
        </w:tc>
        <w:tc>
          <w:tcPr>
            <w:tcW w:w="256" w:type="pct"/>
            <w:vMerge w:val="continue"/>
            <w:vAlign w:val="center"/>
          </w:tcPr>
          <w:p w14:paraId="0854242E">
            <w:pPr>
              <w:ind w:firstLine="480"/>
              <w:rPr>
                <w:rFonts w:hint="eastAsia" w:ascii="宋体" w:hAnsi="宋体" w:eastAsia="宋体" w:cs="宋体"/>
                <w:sz w:val="21"/>
                <w:szCs w:val="21"/>
              </w:rPr>
            </w:pPr>
          </w:p>
        </w:tc>
        <w:tc>
          <w:tcPr>
            <w:tcW w:w="602" w:type="pct"/>
            <w:vMerge w:val="continue"/>
          </w:tcPr>
          <w:p w14:paraId="1EFCB81A">
            <w:pPr>
              <w:ind w:firstLine="480"/>
              <w:rPr>
                <w:rFonts w:hint="eastAsia" w:ascii="宋体" w:hAnsi="宋体" w:eastAsia="宋体" w:cs="宋体"/>
                <w:sz w:val="21"/>
                <w:szCs w:val="21"/>
              </w:rPr>
            </w:pPr>
          </w:p>
        </w:tc>
        <w:tc>
          <w:tcPr>
            <w:tcW w:w="3394" w:type="pct"/>
            <w:vMerge w:val="continue"/>
            <w:vAlign w:val="center"/>
          </w:tcPr>
          <w:p w14:paraId="602F8A8B">
            <w:pPr>
              <w:ind w:firstLine="480"/>
              <w:rPr>
                <w:rFonts w:hint="eastAsia" w:ascii="宋体" w:hAnsi="宋体" w:eastAsia="宋体" w:cs="宋体"/>
                <w:sz w:val="21"/>
                <w:szCs w:val="21"/>
              </w:rPr>
            </w:pPr>
          </w:p>
        </w:tc>
      </w:tr>
    </w:tbl>
    <w:p w14:paraId="28481C78">
      <w:pPr>
        <w:autoSpaceDE w:val="0"/>
        <w:autoSpaceDN w:val="0"/>
        <w:adjustRightInd w:val="0"/>
        <w:spacing w:before="3" w:line="100" w:lineRule="exact"/>
        <w:jc w:val="left"/>
        <w:rPr>
          <w:rFonts w:ascii="微软雅黑" w:eastAsia="微软雅黑" w:cs="微软雅黑"/>
          <w:kern w:val="0"/>
          <w:sz w:val="10"/>
          <w:szCs w:val="10"/>
        </w:rPr>
      </w:pPr>
    </w:p>
    <w:p w14:paraId="7178E6C1">
      <w:pPr>
        <w:autoSpaceDE w:val="0"/>
        <w:autoSpaceDN w:val="0"/>
        <w:adjustRightInd w:val="0"/>
        <w:spacing w:line="200" w:lineRule="exact"/>
        <w:jc w:val="left"/>
        <w:rPr>
          <w:rFonts w:ascii="微软雅黑" w:eastAsia="微软雅黑" w:cs="微软雅黑"/>
          <w:kern w:val="0"/>
          <w:sz w:val="20"/>
        </w:rPr>
      </w:pPr>
    </w:p>
    <w:p w14:paraId="628AA940">
      <w:pPr>
        <w:pStyle w:val="4"/>
        <w:rPr>
          <w:szCs w:val="28"/>
        </w:rPr>
      </w:pPr>
      <w:bookmarkStart w:id="1094" w:name="_Toc28097"/>
      <w:bookmarkStart w:id="1095" w:name="_Toc19335"/>
      <w:bookmarkStart w:id="1096" w:name="_Toc25320"/>
      <w:bookmarkStart w:id="1097" w:name="_Toc21216"/>
      <w:bookmarkStart w:id="1098" w:name="_Toc31579"/>
      <w:bookmarkStart w:id="1099" w:name="_Toc20702"/>
      <w:r>
        <w:rPr>
          <w:rFonts w:hint="eastAsia"/>
          <w:szCs w:val="28"/>
        </w:rPr>
        <w:t>三、技术性能指标</w:t>
      </w:r>
      <w:bookmarkEnd w:id="1094"/>
      <w:bookmarkEnd w:id="1095"/>
      <w:r>
        <w:rPr>
          <w:rFonts w:hint="eastAsia"/>
          <w:szCs w:val="28"/>
        </w:rPr>
        <w:t>（质量标准）</w:t>
      </w:r>
      <w:bookmarkEnd w:id="1096"/>
      <w:bookmarkEnd w:id="1097"/>
      <w:bookmarkEnd w:id="1098"/>
      <w:bookmarkEnd w:id="1099"/>
    </w:p>
    <w:p w14:paraId="51C8D47C">
      <w:pPr>
        <w:pStyle w:val="6"/>
        <w:spacing w:before="240" w:after="240"/>
      </w:pPr>
      <w:r>
        <w:rPr>
          <w:rFonts w:hint="eastAsia"/>
        </w:rPr>
        <w:t>（一）设备总要求</w:t>
      </w:r>
    </w:p>
    <w:p w14:paraId="5EA79F1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1.主体结构要求牢固美观，满足现场楼面承重载荷要求。</w:t>
      </w:r>
    </w:p>
    <w:p w14:paraId="5F90438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2.与产品接触部分采用304及以上不锈钢或食品级工程材料，钢材采用国内太钢、宝钢等品牌或者国际品牌材质。</w:t>
      </w:r>
    </w:p>
    <w:p w14:paraId="3C7B4EA9">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3.设备操作平台及跨梯采用哑光花纹防滑板，均采用304不锈钢制作，防碰撞设计。</w:t>
      </w:r>
    </w:p>
    <w:p w14:paraId="6185813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4.设备布局美观合理有序，生产线设备间距、设备与墙壁间距满足设备操作、清洁及维护需要，其中自动装箱系统每套之间的间距不低于1.5米。</w:t>
      </w:r>
    </w:p>
    <w:p w14:paraId="59BAC9F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5.设备性能稳定，整线设计使用寿命15年。</w:t>
      </w:r>
    </w:p>
    <w:p w14:paraId="6DE2B7E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6.单套设备在运行时的噪音≤70分贝，职业危害因素的控制符合法律法规的规定。</w:t>
      </w:r>
    </w:p>
    <w:p w14:paraId="2DB7364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7.设备自带的防护设施要有实质性的作用(如高温防护、夹伤、压伤)，要完全对操作工进行有效保护。设备要有登高检修作业时的安全防护设计。</w:t>
      </w:r>
    </w:p>
    <w:p w14:paraId="68AADFC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8.设备电控设施要求：（1）电控柜采用304不锈钢制作，要防水、防潮、防盐雾腐蚀，离地35厘米以上；（2）电控柜板材厚度≥2mm，电控柜</w:t>
      </w:r>
      <w:r>
        <w:rPr>
          <w:rFonts w:ascii="宋体" w:hAnsi="宋体" w:cs="宋体"/>
          <w:kern w:val="0"/>
          <w:sz w:val="21"/>
          <w:szCs w:val="21"/>
        </w:rPr>
        <w:t>每一个面的面积超过一个平方时需要增加加强筋，以增加柜的稳定性；</w:t>
      </w:r>
      <w:r>
        <w:rPr>
          <w:rFonts w:hint="eastAsia" w:ascii="宋体" w:hAnsi="宋体" w:cs="宋体"/>
          <w:kern w:val="0"/>
          <w:sz w:val="21"/>
          <w:szCs w:val="21"/>
        </w:rPr>
        <w:t>（3）配置工业空调，自动温控，空调能力要满足电气元件运行温湿度要求（提供计算依据）；（4）电控柜线缆</w:t>
      </w:r>
      <w:r>
        <w:rPr>
          <w:rFonts w:ascii="宋体" w:hAnsi="宋体" w:cs="宋体"/>
          <w:kern w:val="0"/>
          <w:sz w:val="21"/>
          <w:szCs w:val="21"/>
        </w:rPr>
        <w:t>全部</w:t>
      </w:r>
      <w:r>
        <w:rPr>
          <w:rFonts w:hint="eastAsia" w:ascii="宋体" w:hAnsi="宋体" w:cs="宋体"/>
          <w:kern w:val="0"/>
          <w:sz w:val="21"/>
          <w:szCs w:val="21"/>
        </w:rPr>
        <w:t>采用</w:t>
      </w:r>
      <w:r>
        <w:rPr>
          <w:rFonts w:ascii="宋体" w:hAnsi="宋体" w:cs="宋体"/>
          <w:kern w:val="0"/>
          <w:sz w:val="21"/>
          <w:szCs w:val="21"/>
        </w:rPr>
        <w:t>上进上出。</w:t>
      </w:r>
    </w:p>
    <w:p w14:paraId="7E5854F2">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9.无设备制造的卫生死角，便于清洁。设备底部离地面须有一定的高度，预留卫生清洁通道。线路、气管走隐蔽处，不得暴露在机体外。</w:t>
      </w:r>
    </w:p>
    <w:p w14:paraId="1DBFBED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10.设备与物料接触部分的零部件需紧固设计，不能有松动脱落等带入异物的质量风险。</w:t>
      </w:r>
    </w:p>
    <w:p w14:paraId="600888A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11.设备尽量采用螺栓连接形式，减少焊接，连接美观。</w:t>
      </w:r>
    </w:p>
    <w:p w14:paraId="427067D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12.设备控制系统不得设置密码（基于管理需要需设置密码则提供密码）或其它阻碍招标人自行使用维护系统设备的措施。</w:t>
      </w:r>
    </w:p>
    <w:p w14:paraId="6D4D24E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13.投标人需提供二台装有设备编程、组态和调试所需的专用软件（含软件永久有效授权）、最终程序和图纸资料的笔记本电脑。电脑英特尔i7及以上或同等性能处理器配置，16GB及以上内存，512G及以上固态硬盘，2GB及以上独立显存。投标人在终验收前提供。</w:t>
      </w:r>
    </w:p>
    <w:p w14:paraId="438EBFA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14.投标人承诺提供控制程序，所提供程序、图纸和资料应是最终移交版本，所提供资料应包括但不限于：设备清单、操作使用手册、设备维护及故障诊断手册、备品备件清单、维护工具清单及使用说明、易损件清单、外购标准件手册、PLC控制程序、HMI组态程序、电气原理图（需以EPLAN绘制，提供纸质和电子版）及其它未列明但为招标人对设备进行生产运行、维保、点检和技改所需的其它资料，投标人随时按照招标人要求的内容和时间无条件提供。</w:t>
      </w:r>
    </w:p>
    <w:p w14:paraId="565AAFB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15.投标人负责提供3人不低于5天的赴机器人厂家针对机器人技术的培训。</w:t>
      </w:r>
    </w:p>
    <w:p w14:paraId="701522E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16.设备设置异常时声光报警系统。</w:t>
      </w:r>
    </w:p>
    <w:p w14:paraId="75E9D78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17.投标人需按招标人要求对所供设备进行固定资产编码。</w:t>
      </w:r>
    </w:p>
    <w:p w14:paraId="26FF4D5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18.投标人需配合招标人完成纸箱、托盘和成品的转运对接调试工作。</w:t>
      </w:r>
    </w:p>
    <w:p w14:paraId="2B47961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19.X光机可以检测各种金属，如金、 银、铅、铜、不锈钢、铁等，也可以检测陶瓷、玻璃、石块、骨头、硬质橡胶、硬质塑料等，其中与榨菜密度接近的杂质能通过AI系统学习功能进行检测。其余要求如下：</w:t>
      </w:r>
    </w:p>
    <w:p w14:paraId="7456D29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（1）检测宽度≥800mm。</w:t>
      </w:r>
    </w:p>
    <w:p w14:paraId="41DAC972">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（2）采用皮带下沉式自动剔除装置，剔除产品用皮带搬出统一收集。</w:t>
      </w:r>
    </w:p>
    <w:p w14:paraId="016EF05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（3）X光机前配置叠袋控制设备，保证进入X光机的叠袋不超过3袋。叠加3袋产品的情况下，不锈钢球检测直径</w:t>
      </w:r>
      <w:r>
        <w:rPr>
          <w:rFonts w:ascii="宋体" w:hAnsi="宋体" w:cs="宋体"/>
          <w:kern w:val="0"/>
          <w:sz w:val="21"/>
          <w:szCs w:val="21"/>
        </w:rPr>
        <w:t>≥</w:t>
      </w:r>
      <w:r>
        <w:rPr>
          <w:rFonts w:hint="eastAsia" w:ascii="宋体" w:hAnsi="宋体" w:cs="宋体"/>
          <w:kern w:val="0"/>
          <w:sz w:val="21"/>
          <w:szCs w:val="21"/>
        </w:rPr>
        <w:t>0.7mm，检出率100%；陶瓷球、玻璃球检测直径</w:t>
      </w:r>
      <w:r>
        <w:rPr>
          <w:rFonts w:ascii="宋体" w:hAnsi="宋体" w:cs="宋体"/>
          <w:kern w:val="0"/>
          <w:sz w:val="21"/>
          <w:szCs w:val="21"/>
        </w:rPr>
        <w:t>≥</w:t>
      </w:r>
      <w:r>
        <w:rPr>
          <w:rFonts w:hint="eastAsia" w:ascii="宋体" w:hAnsi="宋体" w:cs="宋体"/>
          <w:kern w:val="0"/>
          <w:sz w:val="21"/>
          <w:szCs w:val="21"/>
        </w:rPr>
        <w:t>1.5mm，检出率100%。</w:t>
      </w:r>
    </w:p>
    <w:p w14:paraId="1807BA0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（4）采用15英寸以上彩色触摸屏，中、英文等多种语言菜单，具有远程调试功能。</w:t>
      </w:r>
    </w:p>
    <w:p w14:paraId="7B77CE98">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（5）X射线泄漏安全符合相关国家安全标准:&lt;1μSv/h。</w:t>
      </w:r>
    </w:p>
    <w:p w14:paraId="3E3D89D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（6）主体材质为SUS304不锈钢，设备的检测传输皮带，要求传输速度变频可调。</w:t>
      </w:r>
    </w:p>
    <w:p w14:paraId="59DD5BC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（7）X射线发生器采用“美国VJ、德国LOMA”等同等及以上品牌，X射线探测器采用“芬兰DT、日本滨松”等同等及以上品牌，像素颗粒不高于0.4mm。</w:t>
      </w:r>
    </w:p>
    <w:p w14:paraId="1C16283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20.为实现与招标人物流系统对接，空托盘供应接驳输送机及成品托盘下线接驳输送机，托盘输送面高度要求为 700mm，托盘接驳位下方不得设置横梁、电机及传动部件，保障招标人 AGV 可驶入托盘下方完成托盘取放作业，输送机内侧有效宽度≥1000mm。</w:t>
      </w:r>
    </w:p>
    <w:p w14:paraId="38130670">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kern w:val="0"/>
          <w:sz w:val="21"/>
          <w:szCs w:val="21"/>
        </w:rPr>
      </w:pPr>
      <w:r>
        <w:rPr>
          <w:rFonts w:hint="eastAsia" w:ascii="宋体" w:hAnsi="宋体" w:cs="宋体"/>
          <w:kern w:val="0"/>
          <w:sz w:val="21"/>
          <w:szCs w:val="21"/>
        </w:rPr>
        <w:t>21.所有水</w:t>
      </w:r>
      <w:r>
        <w:rPr>
          <w:rFonts w:hint="eastAsia" w:ascii="宋体" w:hAnsi="宋体" w:cs="宋体"/>
          <w:kern w:val="0"/>
          <w:sz w:val="21"/>
          <w:szCs w:val="21"/>
          <w:lang w:eastAsia="zh-CN"/>
        </w:rPr>
        <w:t>、</w:t>
      </w:r>
      <w:r>
        <w:rPr>
          <w:rFonts w:hint="eastAsia" w:ascii="宋体" w:hAnsi="宋体" w:cs="宋体"/>
          <w:kern w:val="0"/>
          <w:sz w:val="21"/>
          <w:szCs w:val="21"/>
        </w:rPr>
        <w:t>电</w:t>
      </w:r>
      <w:r>
        <w:rPr>
          <w:rFonts w:hint="eastAsia" w:ascii="宋体" w:hAnsi="宋体" w:cs="宋体"/>
          <w:kern w:val="0"/>
          <w:sz w:val="21"/>
          <w:szCs w:val="21"/>
          <w:lang w:eastAsia="zh-CN"/>
        </w:rPr>
        <w:t>、</w:t>
      </w:r>
      <w:r>
        <w:rPr>
          <w:rFonts w:hint="eastAsia" w:ascii="宋体" w:hAnsi="宋体" w:cs="宋体"/>
          <w:kern w:val="0"/>
          <w:sz w:val="21"/>
          <w:szCs w:val="21"/>
          <w:lang w:val="en-US" w:eastAsia="zh-CN"/>
        </w:rPr>
        <w:t>气</w:t>
      </w:r>
      <w:r>
        <w:rPr>
          <w:rFonts w:hint="eastAsia" w:ascii="宋体" w:hAnsi="宋体" w:cs="宋体"/>
          <w:kern w:val="0"/>
          <w:sz w:val="21"/>
          <w:szCs w:val="21"/>
        </w:rPr>
        <w:t>在车间内指定接口处搭接，投标人负责搭接口后的所有电缆</w:t>
      </w:r>
      <w:r>
        <w:rPr>
          <w:rFonts w:hint="eastAsia" w:ascii="宋体" w:hAnsi="宋体" w:cs="宋体"/>
          <w:kern w:val="0"/>
          <w:sz w:val="21"/>
          <w:szCs w:val="21"/>
          <w:lang w:eastAsia="zh-CN"/>
        </w:rPr>
        <w:t>、</w:t>
      </w:r>
      <w:r>
        <w:rPr>
          <w:rFonts w:hint="eastAsia" w:ascii="宋体" w:hAnsi="宋体" w:cs="宋体"/>
          <w:kern w:val="0"/>
          <w:sz w:val="21"/>
          <w:szCs w:val="21"/>
        </w:rPr>
        <w:t>水管</w:t>
      </w:r>
      <w:r>
        <w:rPr>
          <w:rFonts w:hint="eastAsia" w:ascii="宋体" w:hAnsi="宋体" w:cs="宋体"/>
          <w:kern w:val="0"/>
          <w:sz w:val="21"/>
          <w:szCs w:val="21"/>
          <w:lang w:val="en-US" w:eastAsia="zh-CN"/>
        </w:rPr>
        <w:t>和气管</w:t>
      </w:r>
      <w:r>
        <w:rPr>
          <w:rFonts w:hint="eastAsia" w:ascii="宋体" w:hAnsi="宋体" w:cs="宋体"/>
          <w:kern w:val="0"/>
          <w:sz w:val="21"/>
          <w:szCs w:val="21"/>
        </w:rPr>
        <w:t>的供货和安装。</w:t>
      </w:r>
      <w:r>
        <w:rPr>
          <w:rFonts w:hint="eastAsia" w:ascii="宋体" w:hAnsi="宋体" w:eastAsia="宋体" w:cs="宋体"/>
          <w:kern w:val="0"/>
          <w:sz w:val="21"/>
          <w:szCs w:val="21"/>
        </w:rPr>
        <w:t>压缩空气管道采用</w:t>
      </w:r>
      <w:r>
        <w:rPr>
          <w:rFonts w:hint="eastAsia" w:ascii="宋体" w:hAnsi="宋体" w:cs="宋体"/>
          <w:kern w:val="0"/>
          <w:sz w:val="21"/>
          <w:szCs w:val="21"/>
          <w:lang w:val="en-US" w:eastAsia="zh-CN"/>
        </w:rPr>
        <w:t>不锈钢</w:t>
      </w:r>
      <w:r>
        <w:rPr>
          <w:rFonts w:hint="eastAsia" w:ascii="宋体" w:hAnsi="宋体" w:eastAsia="宋体" w:cs="宋体"/>
          <w:kern w:val="0"/>
          <w:sz w:val="21"/>
          <w:szCs w:val="21"/>
        </w:rPr>
        <w:t>管道。</w:t>
      </w:r>
      <w:r>
        <w:rPr>
          <w:rFonts w:hint="eastAsia" w:ascii="宋体" w:hAnsi="宋体" w:cs="宋体"/>
          <w:kern w:val="0"/>
          <w:sz w:val="21"/>
          <w:szCs w:val="21"/>
        </w:rPr>
        <w:t>设备进气口配自动排水式三联件，排水接管排放，不能散流地面。</w:t>
      </w:r>
    </w:p>
    <w:p w14:paraId="3AD270F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22.所有水、电、气全部采用304不锈钢封闭式桥架，水电气路在桥架内规则排列固定，不能杂乱无序，便于日常检修和参观，桥架走向需征得招标人同意后方可实施。</w:t>
      </w:r>
      <w:r>
        <w:rPr>
          <w:rFonts w:hint="eastAsia" w:ascii="宋体" w:hAnsi="宋体" w:eastAsia="宋体" w:cs="宋体"/>
          <w:kern w:val="0"/>
          <w:sz w:val="21"/>
          <w:szCs w:val="21"/>
          <w:lang w:val="en-US" w:eastAsia="zh-CN"/>
        </w:rPr>
        <w:t>所有管道采用喷涂方式标识介质和流向。</w:t>
      </w:r>
    </w:p>
    <w:p w14:paraId="364515A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23.投标人在完成方案设计后、设备制造前需提供整线设备3D布局仿真，仿真包含所有设备布局和管线走向，征得招标人同意后方可开展设备制造工作。</w:t>
      </w:r>
    </w:p>
    <w:p w14:paraId="135C00D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24.</w:t>
      </w:r>
      <w:r>
        <w:rPr>
          <w:rFonts w:ascii="宋体" w:hAnsi="宋体" w:cs="宋体"/>
          <w:kern w:val="0"/>
          <w:sz w:val="21"/>
          <w:szCs w:val="21"/>
        </w:rPr>
        <w:t>本工程采用TN-S接地保护系统，工作零线N与保护地线PE在接地点后严格分开，凡正常不带电而当绝缘破坏有可能呈现电压的所有电气设备金属外壳均</w:t>
      </w:r>
      <w:r>
        <w:rPr>
          <w:rFonts w:hint="eastAsia" w:ascii="宋体" w:hAnsi="宋体" w:cs="宋体"/>
          <w:kern w:val="0"/>
          <w:sz w:val="21"/>
          <w:szCs w:val="21"/>
        </w:rPr>
        <w:t>须</w:t>
      </w:r>
      <w:r>
        <w:rPr>
          <w:rFonts w:ascii="宋体" w:hAnsi="宋体" w:cs="宋体"/>
          <w:kern w:val="0"/>
          <w:sz w:val="21"/>
          <w:szCs w:val="21"/>
        </w:rPr>
        <w:t>可靠接地</w:t>
      </w:r>
      <w:r>
        <w:rPr>
          <w:rFonts w:hint="eastAsia" w:ascii="宋体" w:hAnsi="宋体" w:cs="宋体"/>
          <w:kern w:val="0"/>
          <w:sz w:val="21"/>
          <w:szCs w:val="21"/>
        </w:rPr>
        <w:t>。</w:t>
      </w:r>
      <w:r>
        <w:rPr>
          <w:rFonts w:ascii="宋体" w:hAnsi="宋体" w:cs="宋体"/>
          <w:kern w:val="0"/>
          <w:sz w:val="21"/>
          <w:szCs w:val="21"/>
        </w:rPr>
        <w:t>一般设备接地电阻应≤4Ω（如配电箱、电机外壳等），设备外壳接地应就近在建筑物等电位MEB排可靠连接，设备</w:t>
      </w:r>
      <w:r>
        <w:rPr>
          <w:rFonts w:hint="eastAsia" w:ascii="宋体" w:hAnsi="宋体" w:cs="宋体"/>
          <w:kern w:val="0"/>
          <w:sz w:val="21"/>
          <w:szCs w:val="21"/>
        </w:rPr>
        <w:t>供电</w:t>
      </w:r>
      <w:r>
        <w:rPr>
          <w:rFonts w:ascii="宋体" w:hAnsi="宋体" w:cs="宋体"/>
          <w:kern w:val="0"/>
          <w:sz w:val="21"/>
          <w:szCs w:val="21"/>
        </w:rPr>
        <w:t>接地位置应在附近配电箱内接入。接地导体采用铜质，截面积≥相线50%，多台设备接地线并联至接地干线，禁止串联。</w:t>
      </w:r>
    </w:p>
    <w:p w14:paraId="01DD0D5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25.投标人应充分调研招标人项目现场，由投标人负责项目实施涉及到的所有土建和建筑变更，包括但不限于开沟、挖坑、预埋、回填、二次浇注、开洞、封堵等内容，所涉及所有费用均包含在投标总价内，招标人不再支付任何费用。</w:t>
      </w:r>
    </w:p>
    <w:p w14:paraId="1F5B1E1B">
      <w:pPr>
        <w:pStyle w:val="6"/>
        <w:spacing w:before="240" w:after="240"/>
      </w:pPr>
      <w:r>
        <w:rPr>
          <w:rFonts w:hint="eastAsia"/>
        </w:rPr>
        <w:t>（二）信息化要求</w:t>
      </w:r>
    </w:p>
    <w:p w14:paraId="4AA97B6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1.本次招标项目范围所涉及设备的上位有由招标人实施的MES系统，投标人承诺设备接口功能无条件满足上位系统设计要求，无条件配合招标人完成与上位系统的联调工作，达到全产线数据采集和一体化整线控制需求。投标人不得收取任何费用，不得设置技术障碍，所有所涉及的硬件、软件、人工和差旅等费用均已包含在投标报价内。</w:t>
      </w:r>
    </w:p>
    <w:p w14:paraId="62EFA3F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2.设备PLC预留通讯端口，统一PLC模块，预留联网管理功能。当一个系统中有大于</w:t>
      </w:r>
      <w:r>
        <w:rPr>
          <w:rFonts w:hint="eastAsia" w:ascii="宋体" w:hAnsi="宋体" w:cs="宋体"/>
          <w:kern w:val="0"/>
          <w:sz w:val="21"/>
          <w:szCs w:val="21"/>
          <w:lang w:val="en-US" w:eastAsia="zh-CN"/>
        </w:rPr>
        <w:t>4</w:t>
      </w:r>
      <w:r>
        <w:rPr>
          <w:rFonts w:hint="eastAsia" w:ascii="宋体" w:hAnsi="宋体" w:cs="宋体"/>
          <w:kern w:val="0"/>
          <w:sz w:val="21"/>
          <w:szCs w:val="21"/>
        </w:rPr>
        <w:t>个以上的PLC时，需配置一台交换机，将该系统内所有PLC组网，并预留一个网口与上位系统通讯。</w:t>
      </w:r>
    </w:p>
    <w:p w14:paraId="1E71FF2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r>
        <w:rPr>
          <w:rFonts w:hint="eastAsia" w:ascii="宋体" w:hAnsi="宋体" w:cs="宋体"/>
          <w:kern w:val="0"/>
          <w:sz w:val="21"/>
          <w:szCs w:val="21"/>
        </w:rPr>
        <w:t>3.本次招标设备所提供的PLC、变频器、伺服和触摸屏等控制相关硬件的编程软件平台应为同一软件平台，支持ProfiNet、Modbus TCP/IP和OPC UA等通讯协议。</w:t>
      </w:r>
    </w:p>
    <w:p w14:paraId="1655DBB3">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cs="宋体"/>
          <w:kern w:val="0"/>
          <w:sz w:val="21"/>
          <w:szCs w:val="21"/>
        </w:rPr>
      </w:pPr>
      <w:r>
        <w:rPr>
          <w:rFonts w:hint="eastAsia" w:ascii="宋体" w:hAnsi="宋体" w:cs="宋体"/>
          <w:kern w:val="0"/>
          <w:sz w:val="21"/>
          <w:szCs w:val="21"/>
        </w:rPr>
        <w:t>4.设备程序支持远程本地，手自动，远程联动控制，关键控制参数支持远程下发。</w:t>
      </w:r>
    </w:p>
    <w:p w14:paraId="77CC2D5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cs="宋体"/>
          <w:kern w:val="0"/>
          <w:sz w:val="21"/>
          <w:szCs w:val="21"/>
        </w:rPr>
      </w:pPr>
      <w:r>
        <w:rPr>
          <w:rFonts w:hint="eastAsia" w:ascii="宋体" w:hAnsi="宋体" w:cs="宋体"/>
          <w:kern w:val="0"/>
          <w:sz w:val="21"/>
          <w:szCs w:val="21"/>
        </w:rPr>
        <w:t>5.设备数采接口要求：投标人需要按照控制、状态和管理三类标签与上位系统对接。其中控制标签内包含设备模式指令、状态改变指令、远程控制指令和设备参数控制等；状态标签内包含当前设备模式、设备在当前运行模式下的状态、设备当前运行关键参数、能源仪表累计计数器和设备报警灯柱状态等；管理标签包含设备管理和生产管理数据，如设备产品总重量累计、设备报警、设备停机原因和设备废品总量累计等。招标人应包括但不限于提供如下数据</w:t>
      </w:r>
      <w:r>
        <w:rPr>
          <w:rFonts w:hint="eastAsia" w:ascii="宋体" w:hAnsi="宋体" w:cs="宋体"/>
          <w:kern w:val="0"/>
          <w:sz w:val="21"/>
          <w:szCs w:val="21"/>
          <w:lang w:eastAsia="zh-CN"/>
        </w:rPr>
        <w:t>，</w:t>
      </w:r>
      <w:r>
        <w:rPr>
          <w:rFonts w:hint="eastAsia" w:ascii="宋体" w:hAnsi="宋体" w:cs="宋体"/>
          <w:kern w:val="0"/>
          <w:sz w:val="21"/>
          <w:szCs w:val="21"/>
          <w:lang w:val="en-US" w:eastAsia="zh-CN"/>
        </w:rPr>
        <w:t>最终数据以投标人中标后实际调研为准</w:t>
      </w:r>
      <w:r>
        <w:rPr>
          <w:rFonts w:hint="eastAsia" w:ascii="宋体" w:hAnsi="宋体" w:cs="宋体"/>
          <w:kern w:val="0"/>
          <w:sz w:val="21"/>
          <w:szCs w:val="21"/>
        </w:rPr>
        <w:t>：</w:t>
      </w:r>
    </w:p>
    <w:p w14:paraId="7D28617C">
      <w:pPr>
        <w:snapToGrid w:val="0"/>
        <w:ind w:firstLine="420"/>
        <w:rPr>
          <w:rFonts w:hint="eastAsia" w:cs="宋体"/>
          <w:kern w:val="0"/>
          <w:sz w:val="21"/>
          <w:szCs w:val="21"/>
        </w:rPr>
      </w:pPr>
    </w:p>
    <w:tbl>
      <w:tblPr>
        <w:tblStyle w:val="46"/>
        <w:tblW w:w="4934" w:type="pct"/>
        <w:tblInd w:w="113" w:type="dxa"/>
        <w:tblLayout w:type="autofit"/>
        <w:tblCellMar>
          <w:top w:w="0" w:type="dxa"/>
          <w:left w:w="108" w:type="dxa"/>
          <w:bottom w:w="0" w:type="dxa"/>
          <w:right w:w="108" w:type="dxa"/>
        </w:tblCellMar>
      </w:tblPr>
      <w:tblGrid>
        <w:gridCol w:w="1445"/>
        <w:gridCol w:w="2899"/>
        <w:gridCol w:w="1404"/>
        <w:gridCol w:w="3808"/>
      </w:tblGrid>
      <w:tr w14:paraId="3A511B1C">
        <w:tblPrEx>
          <w:tblCellMar>
            <w:top w:w="0" w:type="dxa"/>
            <w:left w:w="108" w:type="dxa"/>
            <w:bottom w:w="0" w:type="dxa"/>
            <w:right w:w="108" w:type="dxa"/>
          </w:tblCellMar>
        </w:tblPrEx>
        <w:trPr>
          <w:trHeight w:val="285" w:hRule="atLeast"/>
          <w:tblHeader/>
        </w:trPr>
        <w:tc>
          <w:tcPr>
            <w:tcW w:w="1272" w:type="dxa"/>
            <w:tcBorders>
              <w:top w:val="single" w:color="auto" w:sz="4" w:space="0"/>
              <w:left w:val="single" w:color="auto" w:sz="4" w:space="0"/>
              <w:bottom w:val="single" w:color="auto" w:sz="4" w:space="0"/>
              <w:right w:val="single" w:color="auto" w:sz="4" w:space="0"/>
            </w:tcBorders>
            <w:vAlign w:val="center"/>
          </w:tcPr>
          <w:p w14:paraId="50B8BF59">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2551" w:type="dxa"/>
            <w:tcBorders>
              <w:top w:val="single" w:color="auto" w:sz="4" w:space="0"/>
              <w:left w:val="nil"/>
              <w:bottom w:val="single" w:color="auto" w:sz="4" w:space="0"/>
              <w:right w:val="single" w:color="auto" w:sz="4" w:space="0"/>
            </w:tcBorders>
            <w:vAlign w:val="center"/>
          </w:tcPr>
          <w:p w14:paraId="5A91A4C7">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c>
          <w:tcPr>
            <w:tcW w:w="1236" w:type="dxa"/>
            <w:tcBorders>
              <w:top w:val="single" w:color="auto" w:sz="4" w:space="0"/>
              <w:left w:val="nil"/>
              <w:bottom w:val="single" w:color="auto" w:sz="4" w:space="0"/>
              <w:right w:val="single" w:color="auto" w:sz="4" w:space="0"/>
            </w:tcBorders>
            <w:vAlign w:val="center"/>
          </w:tcPr>
          <w:p w14:paraId="206B5244">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3351" w:type="dxa"/>
            <w:tcBorders>
              <w:top w:val="single" w:color="auto" w:sz="4" w:space="0"/>
              <w:left w:val="nil"/>
              <w:bottom w:val="single" w:color="auto" w:sz="4" w:space="0"/>
              <w:right w:val="single" w:color="auto" w:sz="4" w:space="0"/>
            </w:tcBorders>
            <w:vAlign w:val="center"/>
          </w:tcPr>
          <w:p w14:paraId="503FCABA">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r>
      <w:tr w14:paraId="13586597">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5489DD55">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振动均布机</w:t>
            </w:r>
          </w:p>
        </w:tc>
        <w:tc>
          <w:tcPr>
            <w:tcW w:w="2551" w:type="dxa"/>
            <w:tcBorders>
              <w:top w:val="nil"/>
              <w:left w:val="nil"/>
              <w:bottom w:val="single" w:color="auto" w:sz="4" w:space="0"/>
              <w:right w:val="single" w:color="auto" w:sz="4" w:space="0"/>
            </w:tcBorders>
            <w:shd w:val="clear" w:color="000000" w:fill="FFFFFF"/>
          </w:tcPr>
          <w:p w14:paraId="47FCEFC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4D868BD7">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开箱机</w:t>
            </w:r>
          </w:p>
        </w:tc>
        <w:tc>
          <w:tcPr>
            <w:tcW w:w="3351" w:type="dxa"/>
            <w:tcBorders>
              <w:top w:val="nil"/>
              <w:left w:val="nil"/>
              <w:bottom w:val="single" w:color="auto" w:sz="4" w:space="0"/>
              <w:right w:val="single" w:color="auto" w:sz="4" w:space="0"/>
            </w:tcBorders>
            <w:shd w:val="clear" w:color="000000" w:fill="FFFFFF"/>
          </w:tcPr>
          <w:p w14:paraId="3DAF90F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7D76E6E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13E04E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34E205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673B024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DD2DD0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02C028D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584378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C54192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continue"/>
            <w:tcBorders>
              <w:top w:val="nil"/>
              <w:left w:val="single" w:color="auto" w:sz="4" w:space="0"/>
              <w:bottom w:val="single" w:color="auto" w:sz="4" w:space="0"/>
              <w:right w:val="single" w:color="auto" w:sz="4" w:space="0"/>
            </w:tcBorders>
            <w:vAlign w:val="center"/>
          </w:tcPr>
          <w:p w14:paraId="5154D8F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F14244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A4B1A6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EA5A7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99CD20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70326F1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DCE50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0EEC50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E3FD71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22BCE7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159BC8B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46F5A6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32FC3D5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AE2B11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5B082F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5F9C2B3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533E5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0FF8B2E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CAA1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5B2E11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5A71B04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6838E5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077290C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2F498E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C9A538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1782F65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63196C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15BFC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1293AD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5C369C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24BDD40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17CF1F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636F2B3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0EB192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63188D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155BBAD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B1B5A9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01BAAB0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AD8FCF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16EA8B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7D4A50E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70EE6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6A36AA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140457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9B503B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405BE05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FBA3C2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5B2D6F6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63E8BF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88D392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4CD6A1F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110C39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20DACD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9175E3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0864CBC">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0B3A796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D4F30BD">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08F8D11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1AC4FF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A85198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F31964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7C5FF9A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2D7FC6A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C7AF26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3B2C52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1C41E0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65BDED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56D674C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9F5B10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194BBF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1FB166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897E91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0C4251E6">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7C4A79BC">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风切干燥机</w:t>
            </w:r>
          </w:p>
        </w:tc>
        <w:tc>
          <w:tcPr>
            <w:tcW w:w="2551" w:type="dxa"/>
            <w:tcBorders>
              <w:top w:val="nil"/>
              <w:left w:val="nil"/>
              <w:bottom w:val="single" w:color="auto" w:sz="4" w:space="0"/>
              <w:right w:val="single" w:color="auto" w:sz="4" w:space="0"/>
            </w:tcBorders>
            <w:shd w:val="clear" w:color="000000" w:fill="FFFFFF"/>
          </w:tcPr>
          <w:p w14:paraId="502D2F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707625B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F91825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累计开箱数量</w:t>
            </w:r>
          </w:p>
        </w:tc>
      </w:tr>
      <w:tr w14:paraId="37ECC70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4C95A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01540B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4A6096A7">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压</w:t>
            </w:r>
            <w:r>
              <w:rPr>
                <w:rFonts w:hint="eastAsia" w:ascii="宋体" w:hAnsi="宋体" w:eastAsia="宋体" w:cs="宋体"/>
                <w:kern w:val="0"/>
                <w:sz w:val="21"/>
                <w:szCs w:val="21"/>
              </w:rPr>
              <w:t>箱机</w:t>
            </w:r>
          </w:p>
        </w:tc>
        <w:tc>
          <w:tcPr>
            <w:tcW w:w="3351" w:type="dxa"/>
            <w:tcBorders>
              <w:top w:val="nil"/>
              <w:left w:val="nil"/>
              <w:bottom w:val="single" w:color="auto" w:sz="4" w:space="0"/>
              <w:right w:val="single" w:color="auto" w:sz="4" w:space="0"/>
            </w:tcBorders>
            <w:shd w:val="clear" w:color="000000" w:fill="FFFFFF"/>
          </w:tcPr>
          <w:p w14:paraId="76806D4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72FC29B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9D5FF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D7684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continue"/>
            <w:tcBorders>
              <w:top w:val="nil"/>
              <w:left w:val="single" w:color="auto" w:sz="4" w:space="0"/>
              <w:bottom w:val="single" w:color="auto" w:sz="4" w:space="0"/>
              <w:right w:val="single" w:color="auto" w:sz="4" w:space="0"/>
            </w:tcBorders>
            <w:vAlign w:val="center"/>
          </w:tcPr>
          <w:p w14:paraId="26B4EF5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64DD5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1C6BA8F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ED8FCF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56C6A8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5B3F0FE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D5336D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7D9941B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93E54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740E4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2F79987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6DB13F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63203F6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B7C088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5F786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99B207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F3A857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59D620E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2D9D0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BEDCF0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D2B8C2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AAC2A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AF738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6B9BC4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E79A32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3B74C61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9E03FA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73C80C9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93B5A2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4FE4D8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5AF1194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E63553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72F07A5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C9719E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BC8825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463C0C0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8A6680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0CE6418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E92AA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BB45D6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416F21D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F70FE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75D2405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86DCC3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740157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6084A57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BCD80C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64E593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DFC031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80FFC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48453F0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38F2A16">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0A138A7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6C1A1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D54AB70">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0441933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2B9B9A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2CB6440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AB2DD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F8B4E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223FBEC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287BEFB">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02B9660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5BA3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19374C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50F46AB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BAE8F3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FEE3EF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D8B2E9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F867AB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651DDF7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612F28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09649C5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1F360F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0DC34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电机运行数量</w:t>
            </w:r>
          </w:p>
        </w:tc>
        <w:tc>
          <w:tcPr>
            <w:tcW w:w="1236" w:type="dxa"/>
            <w:vMerge w:val="continue"/>
            <w:tcBorders>
              <w:top w:val="nil"/>
              <w:left w:val="single" w:color="auto" w:sz="4" w:space="0"/>
              <w:bottom w:val="single" w:color="auto" w:sz="4" w:space="0"/>
              <w:right w:val="single" w:color="auto" w:sz="4" w:space="0"/>
            </w:tcBorders>
            <w:vAlign w:val="center"/>
          </w:tcPr>
          <w:p w14:paraId="1AD06EB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934CB3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2804E68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3CE7C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39BDA0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当前风切温度</w:t>
            </w:r>
          </w:p>
        </w:tc>
        <w:tc>
          <w:tcPr>
            <w:tcW w:w="1236" w:type="dxa"/>
            <w:vMerge w:val="continue"/>
            <w:tcBorders>
              <w:top w:val="nil"/>
              <w:left w:val="single" w:color="auto" w:sz="4" w:space="0"/>
              <w:bottom w:val="single" w:color="auto" w:sz="4" w:space="0"/>
              <w:right w:val="single" w:color="auto" w:sz="4" w:space="0"/>
            </w:tcBorders>
            <w:vAlign w:val="center"/>
          </w:tcPr>
          <w:p w14:paraId="1D082C7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D9E969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单班放纸数量</w:t>
            </w:r>
          </w:p>
        </w:tc>
      </w:tr>
      <w:tr w14:paraId="328F32A7">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5F0C3BDB">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整形机</w:t>
            </w:r>
          </w:p>
        </w:tc>
        <w:tc>
          <w:tcPr>
            <w:tcW w:w="2551" w:type="dxa"/>
            <w:tcBorders>
              <w:top w:val="nil"/>
              <w:left w:val="nil"/>
              <w:bottom w:val="single" w:color="auto" w:sz="4" w:space="0"/>
              <w:right w:val="single" w:color="auto" w:sz="4" w:space="0"/>
            </w:tcBorders>
            <w:shd w:val="clear" w:color="000000" w:fill="FFFFFF"/>
          </w:tcPr>
          <w:p w14:paraId="73611B9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6F6C8AA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210335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单班空箱数量</w:t>
            </w:r>
          </w:p>
        </w:tc>
      </w:tr>
      <w:tr w14:paraId="38368E8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A970F8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03B863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16997D9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974FDB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21B82A2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07AA1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114F9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设备当前设定频率</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7CAC69EA">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压箱放纸机</w:t>
            </w:r>
          </w:p>
        </w:tc>
        <w:tc>
          <w:tcPr>
            <w:tcW w:w="3351" w:type="dxa"/>
            <w:tcBorders>
              <w:top w:val="nil"/>
              <w:left w:val="nil"/>
              <w:bottom w:val="single" w:color="auto" w:sz="4" w:space="0"/>
              <w:right w:val="single" w:color="auto" w:sz="4" w:space="0"/>
            </w:tcBorders>
            <w:shd w:val="clear" w:color="000000" w:fill="FFFFFF"/>
          </w:tcPr>
          <w:p w14:paraId="7D6834A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47D3D8E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1360B6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15F9A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设备当前实际频率</w:t>
            </w:r>
          </w:p>
        </w:tc>
        <w:tc>
          <w:tcPr>
            <w:tcW w:w="1236" w:type="dxa"/>
            <w:vMerge w:val="continue"/>
            <w:tcBorders>
              <w:top w:val="nil"/>
              <w:left w:val="single" w:color="auto" w:sz="4" w:space="0"/>
              <w:bottom w:val="single" w:color="auto" w:sz="4" w:space="0"/>
              <w:right w:val="single" w:color="auto" w:sz="4" w:space="0"/>
            </w:tcBorders>
            <w:vAlign w:val="center"/>
          </w:tcPr>
          <w:p w14:paraId="4BA5AA5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D844EE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26ECDAA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535A9E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6C2F5E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50607E9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0E5B21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8E4A35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78D973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DEE91D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045E9B5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C78FF3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31A31C1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65A6AA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5BAC87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39AA16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D3CD4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5E741B0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97A060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946530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59EBD92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7F6B46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17C0B50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3DB13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4C3498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52E826F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F2ACB2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49935AE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6EE35F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B99562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148B78C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5A4426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7263C3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5133DB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E3266C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2E9C971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85DF25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8C3C8C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0E19AB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9F9654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0FAF25F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D4F5D8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7298A39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9F95D3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E7AF82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0E8EC7D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695242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7183170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C9A7C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735A2B5">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4FAFBC7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3DD07D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330EC79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D164EE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BDE40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86A968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C1CAC6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1423255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90B62A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4D3FA4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73365C2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77AFC06">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702425E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35CF03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3F787E3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C8EF71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3A9476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60B20EC">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35CF350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水平滚珠分流机</w:t>
            </w:r>
          </w:p>
        </w:tc>
        <w:tc>
          <w:tcPr>
            <w:tcW w:w="2551" w:type="dxa"/>
            <w:tcBorders>
              <w:top w:val="nil"/>
              <w:left w:val="nil"/>
              <w:bottom w:val="single" w:color="auto" w:sz="4" w:space="0"/>
              <w:right w:val="single" w:color="auto" w:sz="4" w:space="0"/>
            </w:tcBorders>
            <w:shd w:val="clear" w:color="000000" w:fill="FFFFFF"/>
          </w:tcPr>
          <w:p w14:paraId="6932689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4DE27BC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4B2AFB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42972D2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3FACEB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7D9C3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0827873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F7A518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3B7A76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ACA53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64AD33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3F96EE6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C45C3E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累计放纸数量</w:t>
            </w:r>
          </w:p>
        </w:tc>
      </w:tr>
      <w:tr w14:paraId="6638AF0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297B4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66C795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A76D65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2C08BC9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单班放纸数量</w:t>
            </w:r>
          </w:p>
        </w:tc>
      </w:tr>
      <w:tr w14:paraId="329E14A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A03B4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90FA79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789CB1DA">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自动封箱机</w:t>
            </w:r>
          </w:p>
        </w:tc>
        <w:tc>
          <w:tcPr>
            <w:tcW w:w="3351" w:type="dxa"/>
            <w:tcBorders>
              <w:top w:val="nil"/>
              <w:left w:val="nil"/>
              <w:bottom w:val="single" w:color="auto" w:sz="4" w:space="0"/>
              <w:right w:val="single" w:color="auto" w:sz="4" w:space="0"/>
            </w:tcBorders>
            <w:shd w:val="clear" w:color="000000" w:fill="FFFFFF"/>
          </w:tcPr>
          <w:p w14:paraId="2E5FF74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3A1251C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58BAE9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AB6128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05F28584">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3F8C7B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76897F2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BD8362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A16CF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2BDE765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06E67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2C7333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3DFA67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6026FD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268A271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D0A3A8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58034F0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A8F01B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B40DB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422B4BA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201541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4919D8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FB3EC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EA4D2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44313F0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04B055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2B7BE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F96F2D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CEF281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5DE1586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909A97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77CA1E8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E1DE1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B64DBF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57565D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75B61F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50ADF07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0027DD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AA31FC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7F074B1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D7BE5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8DB1C7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BEFBF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7A2E31A">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3EEF4D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D8BD79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0DD16E6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8E0D6D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49E60C0">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3AF2888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56BA62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63FD9FA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685F9A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CC856E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3CBA11A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944805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463EA6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3E23C5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93155F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24BC548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80295ED">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2DAC8083">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000000" w:sz="4" w:space="0"/>
              <w:right w:val="single" w:color="auto" w:sz="4" w:space="0"/>
            </w:tcBorders>
            <w:shd w:val="clear" w:color="000000" w:fill="FFFFFF"/>
            <w:vAlign w:val="center"/>
          </w:tcPr>
          <w:p w14:paraId="6C8EEA2F">
            <w:pPr>
              <w:widowControl/>
              <w:spacing w:line="240" w:lineRule="auto"/>
              <w:ind w:firstLine="0" w:firstLineChars="0"/>
              <w:jc w:val="center"/>
              <w:rPr>
                <w:rFonts w:hint="eastAsia" w:ascii="宋体" w:hAnsi="宋体" w:eastAsia="宋体" w:cs="宋体"/>
                <w:kern w:val="0"/>
                <w:sz w:val="21"/>
                <w:szCs w:val="21"/>
                <w:lang w:eastAsia="zh-CN"/>
              </w:rPr>
            </w:pPr>
            <w:r>
              <w:rPr>
                <w:rFonts w:hint="eastAsia" w:ascii="宋体" w:hAnsi="宋体" w:eastAsia="宋体" w:cs="宋体"/>
                <w:kern w:val="0"/>
                <w:sz w:val="21"/>
                <w:szCs w:val="21"/>
              </w:rPr>
              <w:t>整理机</w:t>
            </w:r>
          </w:p>
        </w:tc>
        <w:tc>
          <w:tcPr>
            <w:tcW w:w="2551" w:type="dxa"/>
            <w:tcBorders>
              <w:top w:val="nil"/>
              <w:left w:val="nil"/>
              <w:bottom w:val="single" w:color="auto" w:sz="4" w:space="0"/>
              <w:right w:val="single" w:color="auto" w:sz="4" w:space="0"/>
            </w:tcBorders>
            <w:shd w:val="clear" w:color="000000" w:fill="FFFFFF"/>
          </w:tcPr>
          <w:p w14:paraId="41BB0B4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3FAB91F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40B3993">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3CCA894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DCAFFB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FC0554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1093C00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0F39F076">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7FD870F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1013B4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4C5F3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77ECEEC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79164E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7108AD2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D71BFE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FDB6ED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038D06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E9EE6C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4084A5F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4E7558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9C839C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415EB57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9641B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累计封箱数量</w:t>
            </w:r>
          </w:p>
        </w:tc>
      </w:tr>
      <w:tr w14:paraId="4AB0ABE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BDFAA3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E92677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2196EA8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5B0621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单班封箱数量</w:t>
            </w:r>
          </w:p>
        </w:tc>
      </w:tr>
      <w:tr w14:paraId="2D687F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6C0A88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80EC99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236" w:type="dxa"/>
            <w:vMerge w:val="continue"/>
            <w:tcBorders>
              <w:top w:val="nil"/>
              <w:left w:val="single" w:color="auto" w:sz="4" w:space="0"/>
              <w:bottom w:val="single" w:color="auto" w:sz="4" w:space="0"/>
              <w:right w:val="single" w:color="auto" w:sz="4" w:space="0"/>
            </w:tcBorders>
            <w:vAlign w:val="center"/>
          </w:tcPr>
          <w:p w14:paraId="4A5891A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2D9824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不良剔除数量/率</w:t>
            </w:r>
          </w:p>
        </w:tc>
      </w:tr>
      <w:tr w14:paraId="7C4CB28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1CEBFAB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3FF159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0BEB9E5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92645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封箱胶带/卷</w:t>
            </w:r>
          </w:p>
        </w:tc>
      </w:tr>
      <w:tr w14:paraId="05B59CD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56AB2D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95C10C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2BFBF23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B87041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耗材用量</w:t>
            </w:r>
          </w:p>
        </w:tc>
      </w:tr>
      <w:tr w14:paraId="173A4AC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234F72F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9FA862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5AF8B1B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激光喷码机</w:t>
            </w:r>
          </w:p>
        </w:tc>
        <w:tc>
          <w:tcPr>
            <w:tcW w:w="3351" w:type="dxa"/>
            <w:tcBorders>
              <w:top w:val="nil"/>
              <w:left w:val="nil"/>
              <w:bottom w:val="single" w:color="auto" w:sz="4" w:space="0"/>
              <w:right w:val="single" w:color="auto" w:sz="4" w:space="0"/>
            </w:tcBorders>
            <w:shd w:val="clear" w:color="000000" w:fill="FFFFFF"/>
          </w:tcPr>
          <w:p w14:paraId="11C6EB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1798806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252F40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367AA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2AF3667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6AF212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0329CD3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5083E7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F658B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25B2DD6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E361B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0194C32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75B3190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2D46ED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5AAD600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84B089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1DC1E94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3104BA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333D36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564244D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75833A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019EDF2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331E31D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869D22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7EB0EB7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4468D1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70B91CE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46E3BF6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336D6D">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11F9AFB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2D6AD0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54ABE66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000000" w:sz="4" w:space="0"/>
              <w:right w:val="single" w:color="auto" w:sz="4" w:space="0"/>
            </w:tcBorders>
            <w:vAlign w:val="center"/>
          </w:tcPr>
          <w:p w14:paraId="089642E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790628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4920454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60FBBF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71526329">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61B1C851">
            <w:pPr>
              <w:widowControl/>
              <w:spacing w:line="240" w:lineRule="auto"/>
              <w:ind w:firstLine="0" w:firstLineChars="0"/>
              <w:jc w:val="center"/>
              <w:rPr>
                <w:rFonts w:hint="eastAsia" w:ascii="宋体" w:hAnsi="宋体" w:eastAsia="宋体" w:cs="宋体"/>
                <w:kern w:val="0"/>
                <w:sz w:val="21"/>
                <w:szCs w:val="21"/>
                <w:lang w:eastAsia="zh-CN"/>
              </w:rPr>
            </w:pPr>
            <w:r>
              <w:rPr>
                <w:rFonts w:hint="eastAsia" w:ascii="宋体" w:hAnsi="宋体" w:eastAsia="宋体" w:cs="宋体"/>
                <w:kern w:val="0"/>
                <w:sz w:val="21"/>
                <w:szCs w:val="21"/>
              </w:rPr>
              <w:t>不良剔除</w:t>
            </w:r>
          </w:p>
        </w:tc>
        <w:tc>
          <w:tcPr>
            <w:tcW w:w="2551" w:type="dxa"/>
            <w:tcBorders>
              <w:top w:val="nil"/>
              <w:left w:val="nil"/>
              <w:bottom w:val="single" w:color="auto" w:sz="4" w:space="0"/>
              <w:right w:val="single" w:color="auto" w:sz="4" w:space="0"/>
            </w:tcBorders>
            <w:shd w:val="clear" w:color="000000" w:fill="FFFFFF"/>
          </w:tcPr>
          <w:p w14:paraId="7C5EA4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55D1950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45022C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50A254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0B3115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0ABCF7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0A42611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F94A85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3196AE4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1443C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1C482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7AD51C6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CAE9BA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4ED0E7D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CA9051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B34B2F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2FC1D04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960BA1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430CC09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F5A0B6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C73428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6CCC416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72F52EAE">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BA9246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B44888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F3603D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063F6CA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A376EF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6A470B3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2E6EE2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04BC48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55BF783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D74860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5BD1CD5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286382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2256E6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6109931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75D27E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76BC98C5">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ABF9AC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3A1E77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nil"/>
              <w:left w:val="single" w:color="auto" w:sz="4" w:space="0"/>
              <w:bottom w:val="single" w:color="auto" w:sz="4" w:space="0"/>
              <w:right w:val="single" w:color="auto" w:sz="4" w:space="0"/>
            </w:tcBorders>
            <w:vAlign w:val="center"/>
          </w:tcPr>
          <w:p w14:paraId="353A716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E1DC28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1DC954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3DB4B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64A300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0721B08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27DC3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产品类型</w:t>
            </w:r>
          </w:p>
        </w:tc>
      </w:tr>
      <w:tr w14:paraId="56FE1BF0">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FB35F71">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F61539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43D14E2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4FB111A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打印内容</w:t>
            </w:r>
          </w:p>
        </w:tc>
      </w:tr>
      <w:tr w14:paraId="0C2EBDE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82A6D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847927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7CCA017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6CA8360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打印数量</w:t>
            </w:r>
          </w:p>
        </w:tc>
      </w:tr>
      <w:tr w14:paraId="17D987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837583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7E415E3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2CC89BEE">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码垛机器人</w:t>
            </w:r>
          </w:p>
        </w:tc>
        <w:tc>
          <w:tcPr>
            <w:tcW w:w="3351" w:type="dxa"/>
            <w:tcBorders>
              <w:top w:val="nil"/>
              <w:left w:val="nil"/>
              <w:bottom w:val="single" w:color="auto" w:sz="4" w:space="0"/>
              <w:right w:val="single" w:color="auto" w:sz="4" w:space="0"/>
            </w:tcBorders>
            <w:shd w:val="clear" w:color="000000" w:fill="FFFFFF"/>
          </w:tcPr>
          <w:p w14:paraId="2712D09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1C6E355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F2869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C5B3CCF">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7338824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9EAB6A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78DB5AD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B01B43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B6C22E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1E84189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CAF36E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13A4E4D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239F40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4529FD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00CB781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8C9E00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4FE5C70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7EC894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85A3CB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08D8468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C172B5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77435A3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D1204A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74A619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总产量</w:t>
            </w:r>
          </w:p>
        </w:tc>
        <w:tc>
          <w:tcPr>
            <w:tcW w:w="1236" w:type="dxa"/>
            <w:vMerge w:val="continue"/>
            <w:tcBorders>
              <w:top w:val="nil"/>
              <w:left w:val="single" w:color="auto" w:sz="4" w:space="0"/>
              <w:bottom w:val="single" w:color="auto" w:sz="4" w:space="0"/>
              <w:right w:val="single" w:color="auto" w:sz="4" w:space="0"/>
            </w:tcBorders>
            <w:vAlign w:val="center"/>
          </w:tcPr>
          <w:p w14:paraId="7B8E207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6813E6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62857B4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E8F2A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1CB1E87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设定效率</w:t>
            </w:r>
          </w:p>
        </w:tc>
        <w:tc>
          <w:tcPr>
            <w:tcW w:w="1236" w:type="dxa"/>
            <w:vMerge w:val="continue"/>
            <w:tcBorders>
              <w:top w:val="nil"/>
              <w:left w:val="single" w:color="auto" w:sz="4" w:space="0"/>
              <w:bottom w:val="single" w:color="auto" w:sz="4" w:space="0"/>
              <w:right w:val="single" w:color="auto" w:sz="4" w:space="0"/>
            </w:tcBorders>
            <w:vAlign w:val="center"/>
          </w:tcPr>
          <w:p w14:paraId="70307B3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0EF4DB1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0EEE120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5D7846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7FE1D1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产品规格</w:t>
            </w:r>
          </w:p>
        </w:tc>
        <w:tc>
          <w:tcPr>
            <w:tcW w:w="1236" w:type="dxa"/>
            <w:vMerge w:val="continue"/>
            <w:tcBorders>
              <w:top w:val="nil"/>
              <w:left w:val="single" w:color="auto" w:sz="4" w:space="0"/>
              <w:bottom w:val="single" w:color="auto" w:sz="4" w:space="0"/>
              <w:right w:val="single" w:color="auto" w:sz="4" w:space="0"/>
            </w:tcBorders>
            <w:vAlign w:val="center"/>
          </w:tcPr>
          <w:p w14:paraId="5AAE900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5D8883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44CF4F3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E374A9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A34B8A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实际效率</w:t>
            </w:r>
          </w:p>
        </w:tc>
        <w:tc>
          <w:tcPr>
            <w:tcW w:w="1236" w:type="dxa"/>
            <w:vMerge w:val="continue"/>
            <w:tcBorders>
              <w:top w:val="nil"/>
              <w:left w:val="single" w:color="auto" w:sz="4" w:space="0"/>
              <w:bottom w:val="single" w:color="auto" w:sz="4" w:space="0"/>
              <w:right w:val="single" w:color="auto" w:sz="4" w:space="0"/>
            </w:tcBorders>
            <w:vAlign w:val="center"/>
          </w:tcPr>
          <w:p w14:paraId="239DA56F">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71E04BF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5BFA24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01F075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16A437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横袋不良剔除</w:t>
            </w:r>
          </w:p>
        </w:tc>
        <w:tc>
          <w:tcPr>
            <w:tcW w:w="1236" w:type="dxa"/>
            <w:vMerge w:val="continue"/>
            <w:tcBorders>
              <w:top w:val="nil"/>
              <w:left w:val="single" w:color="auto" w:sz="4" w:space="0"/>
              <w:bottom w:val="single" w:color="auto" w:sz="4" w:space="0"/>
              <w:right w:val="single" w:color="auto" w:sz="4" w:space="0"/>
            </w:tcBorders>
            <w:vAlign w:val="center"/>
          </w:tcPr>
          <w:p w14:paraId="04AB0D6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312E658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29D76D5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64F1DD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4437F38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累计剔除数量</w:t>
            </w:r>
          </w:p>
        </w:tc>
        <w:tc>
          <w:tcPr>
            <w:tcW w:w="1236" w:type="dxa"/>
            <w:vMerge w:val="continue"/>
            <w:tcBorders>
              <w:top w:val="nil"/>
              <w:left w:val="single" w:color="auto" w:sz="4" w:space="0"/>
              <w:bottom w:val="single" w:color="auto" w:sz="4" w:space="0"/>
              <w:right w:val="single" w:color="auto" w:sz="4" w:space="0"/>
            </w:tcBorders>
            <w:vAlign w:val="center"/>
          </w:tcPr>
          <w:p w14:paraId="3187688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32C0CF24">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29D50E4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88ABD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DA5420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单班总不良剔除数</w:t>
            </w:r>
          </w:p>
        </w:tc>
        <w:tc>
          <w:tcPr>
            <w:tcW w:w="1236" w:type="dxa"/>
            <w:vMerge w:val="continue"/>
            <w:tcBorders>
              <w:top w:val="nil"/>
              <w:left w:val="single" w:color="auto" w:sz="4" w:space="0"/>
              <w:bottom w:val="single" w:color="auto" w:sz="4" w:space="0"/>
              <w:right w:val="single" w:color="auto" w:sz="4" w:space="0"/>
            </w:tcBorders>
            <w:vAlign w:val="center"/>
          </w:tcPr>
          <w:p w14:paraId="17E3F0D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E9A8B0C">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3EB8299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D914EC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A87D65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空气压力</w:t>
            </w:r>
          </w:p>
        </w:tc>
        <w:tc>
          <w:tcPr>
            <w:tcW w:w="1236" w:type="dxa"/>
            <w:vMerge w:val="continue"/>
            <w:tcBorders>
              <w:top w:val="nil"/>
              <w:left w:val="single" w:color="auto" w:sz="4" w:space="0"/>
              <w:bottom w:val="single" w:color="auto" w:sz="4" w:space="0"/>
              <w:right w:val="single" w:color="auto" w:sz="4" w:space="0"/>
            </w:tcBorders>
            <w:vAlign w:val="center"/>
          </w:tcPr>
          <w:p w14:paraId="4837EFA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4F0A35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4D6AFEF4">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3A21250E">
            <w:pPr>
              <w:widowControl/>
              <w:spacing w:line="240" w:lineRule="auto"/>
              <w:ind w:firstLine="0" w:firstLineChars="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rPr>
              <w:t>装箱机</w:t>
            </w:r>
          </w:p>
        </w:tc>
        <w:tc>
          <w:tcPr>
            <w:tcW w:w="2551" w:type="dxa"/>
            <w:tcBorders>
              <w:top w:val="nil"/>
              <w:left w:val="nil"/>
              <w:bottom w:val="single" w:color="auto" w:sz="4" w:space="0"/>
              <w:right w:val="single" w:color="auto" w:sz="4" w:space="0"/>
            </w:tcBorders>
            <w:shd w:val="clear" w:color="000000" w:fill="FFFFFF"/>
          </w:tcPr>
          <w:p w14:paraId="24976C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60319DA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A796029">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406A9AD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CC3AC5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9B8177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46692C76">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4BDB8AD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0AC49A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4C24B0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CC4EBC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699575B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25D22AE7">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2B95AC8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36B4EF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36C08DA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continue"/>
            <w:tcBorders>
              <w:top w:val="nil"/>
              <w:left w:val="single" w:color="auto" w:sz="4" w:space="0"/>
              <w:bottom w:val="single" w:color="auto" w:sz="4" w:space="0"/>
              <w:right w:val="single" w:color="auto" w:sz="4" w:space="0"/>
            </w:tcBorders>
            <w:vAlign w:val="center"/>
          </w:tcPr>
          <w:p w14:paraId="1408180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58F0A9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4968DEB9">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8088BF0">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AED484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nil"/>
              <w:left w:val="single" w:color="auto" w:sz="4" w:space="0"/>
              <w:bottom w:val="single" w:color="auto" w:sz="4" w:space="0"/>
              <w:right w:val="single" w:color="auto" w:sz="4" w:space="0"/>
            </w:tcBorders>
            <w:vAlign w:val="center"/>
          </w:tcPr>
          <w:p w14:paraId="2BFBDB89">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821F2B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累计码垛件数</w:t>
            </w:r>
          </w:p>
        </w:tc>
      </w:tr>
      <w:tr w14:paraId="4F34FA8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735387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FC3541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737CE42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94A37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单班码垛件数</w:t>
            </w:r>
          </w:p>
        </w:tc>
      </w:tr>
      <w:tr w14:paraId="269FEBB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E7C7DDD">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8F5592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nil"/>
              <w:left w:val="single" w:color="auto" w:sz="4" w:space="0"/>
              <w:bottom w:val="single" w:color="auto" w:sz="4" w:space="0"/>
              <w:right w:val="single" w:color="auto" w:sz="4" w:space="0"/>
            </w:tcBorders>
            <w:vAlign w:val="center"/>
          </w:tcPr>
          <w:p w14:paraId="076B280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34EA969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累计码垛托数</w:t>
            </w:r>
          </w:p>
        </w:tc>
      </w:tr>
      <w:tr w14:paraId="67F8B2F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0234CB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542AB8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nil"/>
              <w:left w:val="single" w:color="auto" w:sz="4" w:space="0"/>
              <w:bottom w:val="single" w:color="auto" w:sz="4" w:space="0"/>
              <w:right w:val="single" w:color="auto" w:sz="4" w:space="0"/>
            </w:tcBorders>
            <w:vAlign w:val="center"/>
          </w:tcPr>
          <w:p w14:paraId="29BBF40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2A8C6B2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单班码垛托数</w:t>
            </w:r>
          </w:p>
        </w:tc>
      </w:tr>
      <w:tr w14:paraId="774E1BC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AF716E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436A65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restart"/>
            <w:tcBorders>
              <w:top w:val="nil"/>
              <w:left w:val="single" w:color="auto" w:sz="4" w:space="0"/>
              <w:bottom w:val="single" w:color="auto" w:sz="4" w:space="0"/>
              <w:right w:val="single" w:color="auto" w:sz="4" w:space="0"/>
            </w:tcBorders>
            <w:shd w:val="clear" w:color="000000" w:fill="FFFFFF"/>
            <w:vAlign w:val="center"/>
          </w:tcPr>
          <w:p w14:paraId="3F971158">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拆盘机</w:t>
            </w:r>
          </w:p>
        </w:tc>
        <w:tc>
          <w:tcPr>
            <w:tcW w:w="3351" w:type="dxa"/>
            <w:tcBorders>
              <w:top w:val="nil"/>
              <w:left w:val="nil"/>
              <w:bottom w:val="single" w:color="auto" w:sz="4" w:space="0"/>
              <w:right w:val="single" w:color="auto" w:sz="4" w:space="0"/>
            </w:tcBorders>
            <w:shd w:val="clear" w:color="000000" w:fill="FFFFFF"/>
          </w:tcPr>
          <w:p w14:paraId="2181455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r>
      <w:tr w14:paraId="248A80A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A8CA732">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50F6CD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nil"/>
              <w:left w:val="single" w:color="auto" w:sz="4" w:space="0"/>
              <w:bottom w:val="single" w:color="auto" w:sz="4" w:space="0"/>
              <w:right w:val="single" w:color="auto" w:sz="4" w:space="0"/>
            </w:tcBorders>
            <w:vAlign w:val="center"/>
          </w:tcPr>
          <w:p w14:paraId="27256C2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1B2D46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458C058C">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0756FD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4504C4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nil"/>
              <w:left w:val="single" w:color="auto" w:sz="4" w:space="0"/>
              <w:bottom w:val="single" w:color="auto" w:sz="4" w:space="0"/>
              <w:right w:val="single" w:color="auto" w:sz="4" w:space="0"/>
            </w:tcBorders>
            <w:vAlign w:val="center"/>
          </w:tcPr>
          <w:p w14:paraId="778BB44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590229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1770FCD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7BDAE0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32C9A75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nil"/>
              <w:left w:val="single" w:color="auto" w:sz="4" w:space="0"/>
              <w:bottom w:val="single" w:color="auto" w:sz="4" w:space="0"/>
              <w:right w:val="single" w:color="auto" w:sz="4" w:space="0"/>
            </w:tcBorders>
            <w:vAlign w:val="center"/>
          </w:tcPr>
          <w:p w14:paraId="7D25B74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AF5169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44BF70C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4A1B23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2A3E61C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nil"/>
              <w:left w:val="single" w:color="auto" w:sz="4" w:space="0"/>
              <w:bottom w:val="single" w:color="auto" w:sz="4" w:space="0"/>
              <w:right w:val="single" w:color="auto" w:sz="4" w:space="0"/>
            </w:tcBorders>
            <w:vAlign w:val="center"/>
          </w:tcPr>
          <w:p w14:paraId="36394CC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4F427CE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41D710D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F55821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E6C8E5D">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nil"/>
              <w:left w:val="single" w:color="auto" w:sz="4" w:space="0"/>
              <w:bottom w:val="single" w:color="auto" w:sz="4" w:space="0"/>
              <w:right w:val="single" w:color="auto" w:sz="4" w:space="0"/>
            </w:tcBorders>
            <w:vAlign w:val="center"/>
          </w:tcPr>
          <w:p w14:paraId="759E4FBD">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65EA3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r>
      <w:tr w14:paraId="2588388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2AD6E7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27439E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3FDD3472">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2431CCB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r>
      <w:tr w14:paraId="3BAF686F">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5EDE3B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245DEA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nil"/>
              <w:left w:val="single" w:color="auto" w:sz="4" w:space="0"/>
              <w:bottom w:val="single" w:color="auto" w:sz="4" w:space="0"/>
              <w:right w:val="single" w:color="auto" w:sz="4" w:space="0"/>
            </w:tcBorders>
            <w:vAlign w:val="center"/>
          </w:tcPr>
          <w:p w14:paraId="0D7BEAEA">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65EFCD9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0CA1791B">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3463BD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4872BF49">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nil"/>
              <w:left w:val="single" w:color="auto" w:sz="4" w:space="0"/>
              <w:bottom w:val="single" w:color="auto" w:sz="4" w:space="0"/>
              <w:right w:val="single" w:color="auto" w:sz="4" w:space="0"/>
            </w:tcBorders>
            <w:vAlign w:val="center"/>
          </w:tcPr>
          <w:p w14:paraId="752129F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145499E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334D275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9AFC52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72AE91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累计箱数</w:t>
            </w:r>
          </w:p>
        </w:tc>
        <w:tc>
          <w:tcPr>
            <w:tcW w:w="1236" w:type="dxa"/>
            <w:vMerge w:val="continue"/>
            <w:tcBorders>
              <w:top w:val="nil"/>
              <w:left w:val="single" w:color="auto" w:sz="4" w:space="0"/>
              <w:bottom w:val="single" w:color="auto" w:sz="4" w:space="0"/>
              <w:right w:val="single" w:color="auto" w:sz="4" w:space="0"/>
            </w:tcBorders>
            <w:vAlign w:val="center"/>
          </w:tcPr>
          <w:p w14:paraId="243D109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tcPr>
          <w:p w14:paraId="55B246A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17066B4A">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1EA4689">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03A0D62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累计包数</w:t>
            </w:r>
          </w:p>
        </w:tc>
        <w:tc>
          <w:tcPr>
            <w:tcW w:w="1236" w:type="dxa"/>
            <w:vMerge w:val="continue"/>
            <w:tcBorders>
              <w:top w:val="nil"/>
              <w:left w:val="single" w:color="auto" w:sz="4" w:space="0"/>
              <w:bottom w:val="single" w:color="auto" w:sz="4" w:space="0"/>
              <w:right w:val="single" w:color="auto" w:sz="4" w:space="0"/>
            </w:tcBorders>
            <w:vAlign w:val="center"/>
          </w:tcPr>
          <w:p w14:paraId="4C437A1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3AFB6D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r>
      <w:tr w14:paraId="2C6D77D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6C4EC2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47B754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单班箱数</w:t>
            </w:r>
          </w:p>
        </w:tc>
        <w:tc>
          <w:tcPr>
            <w:tcW w:w="1236" w:type="dxa"/>
            <w:vMerge w:val="continue"/>
            <w:tcBorders>
              <w:top w:val="nil"/>
              <w:left w:val="single" w:color="auto" w:sz="4" w:space="0"/>
              <w:bottom w:val="single" w:color="auto" w:sz="4" w:space="0"/>
              <w:right w:val="single" w:color="auto" w:sz="4" w:space="0"/>
            </w:tcBorders>
            <w:vAlign w:val="center"/>
          </w:tcPr>
          <w:p w14:paraId="2F4F5BF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1288FD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r>
      <w:tr w14:paraId="23911EC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E9B216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05D9CB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单班包数</w:t>
            </w:r>
          </w:p>
        </w:tc>
        <w:tc>
          <w:tcPr>
            <w:tcW w:w="1236" w:type="dxa"/>
            <w:vMerge w:val="continue"/>
            <w:tcBorders>
              <w:top w:val="nil"/>
              <w:left w:val="single" w:color="auto" w:sz="4" w:space="0"/>
              <w:bottom w:val="single" w:color="auto" w:sz="4" w:space="0"/>
              <w:right w:val="single" w:color="auto" w:sz="4" w:space="0"/>
            </w:tcBorders>
            <w:vAlign w:val="center"/>
          </w:tcPr>
          <w:p w14:paraId="42524E7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A99A6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r>
      <w:tr w14:paraId="04C1338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15660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39C4E98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ROB抓包速度</w:t>
            </w:r>
          </w:p>
        </w:tc>
        <w:tc>
          <w:tcPr>
            <w:tcW w:w="1236" w:type="dxa"/>
            <w:vMerge w:val="continue"/>
            <w:tcBorders>
              <w:top w:val="nil"/>
              <w:left w:val="single" w:color="auto" w:sz="4" w:space="0"/>
              <w:bottom w:val="single" w:color="auto" w:sz="4" w:space="0"/>
              <w:right w:val="single" w:color="auto" w:sz="4" w:space="0"/>
            </w:tcBorders>
            <w:vAlign w:val="center"/>
          </w:tcPr>
          <w:p w14:paraId="523EF9D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5503903C">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r>
      <w:tr w14:paraId="6C09615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2E37554">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B18C77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抓袋失败次数</w:t>
            </w:r>
          </w:p>
        </w:tc>
        <w:tc>
          <w:tcPr>
            <w:tcW w:w="1236" w:type="dxa"/>
            <w:vMerge w:val="continue"/>
            <w:tcBorders>
              <w:top w:val="nil"/>
              <w:left w:val="single" w:color="auto" w:sz="4" w:space="0"/>
              <w:bottom w:val="single" w:color="auto" w:sz="4" w:space="0"/>
              <w:right w:val="single" w:color="auto" w:sz="4" w:space="0"/>
            </w:tcBorders>
            <w:vAlign w:val="center"/>
          </w:tcPr>
          <w:p w14:paraId="30A92A07">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4BE1A72">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r>
      <w:tr w14:paraId="2C574D5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EE7AC2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58C44FE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掉包数量/每分钟率</w:t>
            </w:r>
          </w:p>
        </w:tc>
        <w:tc>
          <w:tcPr>
            <w:tcW w:w="1236" w:type="dxa"/>
            <w:vMerge w:val="continue"/>
            <w:tcBorders>
              <w:top w:val="nil"/>
              <w:left w:val="single" w:color="auto" w:sz="4" w:space="0"/>
              <w:bottom w:val="single" w:color="auto" w:sz="4" w:space="0"/>
              <w:right w:val="single" w:color="auto" w:sz="4" w:space="0"/>
            </w:tcBorders>
            <w:vAlign w:val="center"/>
          </w:tcPr>
          <w:p w14:paraId="7E3919F1">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noWrap/>
            <w:vAlign w:val="center"/>
          </w:tcPr>
          <w:p w14:paraId="6FA51D05">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r>
      <w:tr w14:paraId="57FC3ABA">
        <w:tblPrEx>
          <w:tblCellMar>
            <w:top w:w="0" w:type="dxa"/>
            <w:left w:w="108" w:type="dxa"/>
            <w:bottom w:w="0" w:type="dxa"/>
            <w:right w:w="108" w:type="dxa"/>
          </w:tblCellMar>
        </w:tblPrEx>
        <w:trPr>
          <w:trHeight w:val="285" w:hRule="atLeast"/>
          <w:tblHeader/>
        </w:trPr>
        <w:tc>
          <w:tcPr>
            <w:tcW w:w="1272" w:type="dxa"/>
            <w:vMerge w:val="restart"/>
            <w:tcBorders>
              <w:top w:val="nil"/>
              <w:left w:val="single" w:color="auto" w:sz="4" w:space="0"/>
              <w:bottom w:val="single" w:color="auto" w:sz="4" w:space="0"/>
              <w:right w:val="single" w:color="auto" w:sz="4" w:space="0"/>
            </w:tcBorders>
            <w:shd w:val="clear" w:color="000000" w:fill="FFFFFF"/>
            <w:vAlign w:val="center"/>
          </w:tcPr>
          <w:p w14:paraId="2C3FCF10">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满箱称重检测机</w:t>
            </w:r>
          </w:p>
        </w:tc>
        <w:tc>
          <w:tcPr>
            <w:tcW w:w="2551" w:type="dxa"/>
            <w:tcBorders>
              <w:top w:val="nil"/>
              <w:left w:val="nil"/>
              <w:bottom w:val="single" w:color="auto" w:sz="4" w:space="0"/>
              <w:right w:val="single" w:color="auto" w:sz="4" w:space="0"/>
            </w:tcBorders>
            <w:shd w:val="clear" w:color="000000" w:fill="FFFFFF"/>
          </w:tcPr>
          <w:p w14:paraId="26F7705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设备运行状态</w:t>
            </w:r>
          </w:p>
        </w:tc>
        <w:tc>
          <w:tcPr>
            <w:tcW w:w="1236" w:type="dxa"/>
            <w:vMerge w:val="continue"/>
            <w:tcBorders>
              <w:top w:val="nil"/>
              <w:left w:val="single" w:color="auto" w:sz="4" w:space="0"/>
              <w:bottom w:val="single" w:color="auto" w:sz="4" w:space="0"/>
              <w:right w:val="single" w:color="auto" w:sz="4" w:space="0"/>
            </w:tcBorders>
            <w:vAlign w:val="center"/>
          </w:tcPr>
          <w:p w14:paraId="7D9D265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10D50A63">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r>
      <w:tr w14:paraId="6E74F1D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265C55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1550774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236" w:type="dxa"/>
            <w:vMerge w:val="continue"/>
            <w:tcBorders>
              <w:top w:val="nil"/>
              <w:left w:val="single" w:color="auto" w:sz="4" w:space="0"/>
              <w:bottom w:val="single" w:color="auto" w:sz="4" w:space="0"/>
              <w:right w:val="single" w:color="auto" w:sz="4" w:space="0"/>
            </w:tcBorders>
            <w:vAlign w:val="center"/>
          </w:tcPr>
          <w:p w14:paraId="4AFD462C">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7179F33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累计拆垛数量</w:t>
            </w:r>
          </w:p>
        </w:tc>
      </w:tr>
      <w:tr w14:paraId="431FE36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76E324D">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98C772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236" w:type="dxa"/>
            <w:vMerge w:val="continue"/>
            <w:tcBorders>
              <w:top w:val="nil"/>
              <w:left w:val="single" w:color="auto" w:sz="4" w:space="0"/>
              <w:bottom w:val="single" w:color="auto" w:sz="4" w:space="0"/>
              <w:right w:val="single" w:color="auto" w:sz="4" w:space="0"/>
            </w:tcBorders>
            <w:vAlign w:val="center"/>
          </w:tcPr>
          <w:p w14:paraId="1CC51D4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nil"/>
              <w:left w:val="nil"/>
              <w:bottom w:val="single" w:color="auto" w:sz="4" w:space="0"/>
              <w:right w:val="single" w:color="auto" w:sz="4" w:space="0"/>
            </w:tcBorders>
            <w:shd w:val="clear" w:color="000000" w:fill="FFFFFF"/>
            <w:vAlign w:val="center"/>
          </w:tcPr>
          <w:p w14:paraId="51018A3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单班拆垛数量</w:t>
            </w:r>
          </w:p>
        </w:tc>
      </w:tr>
      <w:tr w14:paraId="36D05D7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964B413">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5D10D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236" w:type="dxa"/>
            <w:vMerge w:val="restart"/>
            <w:tcBorders>
              <w:top w:val="single" w:color="auto" w:sz="4" w:space="0"/>
              <w:left w:val="nil"/>
              <w:bottom w:val="single" w:color="auto" w:sz="4" w:space="0"/>
              <w:right w:val="single" w:color="auto" w:sz="4" w:space="0"/>
            </w:tcBorders>
            <w:noWrap/>
            <w:vAlign w:val="center"/>
          </w:tcPr>
          <w:p w14:paraId="785B32E9">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sz w:val="21"/>
                <w:szCs w:val="21"/>
              </w:rPr>
              <w:t>X光机</w:t>
            </w:r>
          </w:p>
        </w:tc>
        <w:tc>
          <w:tcPr>
            <w:tcW w:w="3351" w:type="dxa"/>
            <w:tcBorders>
              <w:top w:val="single" w:color="auto" w:sz="4" w:space="0"/>
              <w:left w:val="single" w:color="auto" w:sz="4" w:space="0"/>
              <w:bottom w:val="single" w:color="auto" w:sz="4" w:space="0"/>
              <w:right w:val="single" w:color="auto" w:sz="4" w:space="0"/>
            </w:tcBorders>
            <w:noWrap/>
          </w:tcPr>
          <w:p w14:paraId="5DBD00B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当前设备模式</w:t>
            </w:r>
          </w:p>
        </w:tc>
      </w:tr>
      <w:tr w14:paraId="5F3C6797">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29D9B67">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235FB91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236" w:type="dxa"/>
            <w:vMerge w:val="continue"/>
            <w:tcBorders>
              <w:top w:val="single" w:color="auto" w:sz="4" w:space="0"/>
              <w:left w:val="nil"/>
              <w:bottom w:val="single" w:color="auto" w:sz="4" w:space="0"/>
              <w:right w:val="single" w:color="auto" w:sz="4" w:space="0"/>
            </w:tcBorders>
            <w:noWrap/>
            <w:vAlign w:val="center"/>
          </w:tcPr>
          <w:p w14:paraId="2A4BF515">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3F05DEA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设备报警灯柱状态</w:t>
            </w:r>
          </w:p>
        </w:tc>
      </w:tr>
      <w:tr w14:paraId="3C940E4E">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B5EF668">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751FB27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上游机器未生产或故障</w:t>
            </w:r>
          </w:p>
        </w:tc>
        <w:tc>
          <w:tcPr>
            <w:tcW w:w="1236" w:type="dxa"/>
            <w:vMerge w:val="continue"/>
            <w:tcBorders>
              <w:top w:val="single" w:color="auto" w:sz="4" w:space="0"/>
              <w:left w:val="nil"/>
              <w:bottom w:val="single" w:color="auto" w:sz="4" w:space="0"/>
              <w:right w:val="single" w:color="auto" w:sz="4" w:space="0"/>
            </w:tcBorders>
            <w:noWrap/>
            <w:vAlign w:val="center"/>
          </w:tcPr>
          <w:p w14:paraId="5C0F8D40">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5BAAA54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机器通电时间累计（小时）</w:t>
            </w:r>
          </w:p>
        </w:tc>
      </w:tr>
      <w:tr w14:paraId="36734AC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16F59AE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6745791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下游机器未生产或故障</w:t>
            </w:r>
          </w:p>
        </w:tc>
        <w:tc>
          <w:tcPr>
            <w:tcW w:w="1236" w:type="dxa"/>
            <w:vMerge w:val="continue"/>
            <w:tcBorders>
              <w:top w:val="single" w:color="auto" w:sz="4" w:space="0"/>
              <w:left w:val="nil"/>
              <w:bottom w:val="single" w:color="auto" w:sz="4" w:space="0"/>
              <w:right w:val="single" w:color="auto" w:sz="4" w:space="0"/>
            </w:tcBorders>
            <w:noWrap/>
            <w:vAlign w:val="center"/>
          </w:tcPr>
          <w:p w14:paraId="6F4294DB">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855964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设备运行时间（小时）</w:t>
            </w:r>
          </w:p>
        </w:tc>
      </w:tr>
      <w:tr w14:paraId="089507A6">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007BEF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435859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236" w:type="dxa"/>
            <w:vMerge w:val="continue"/>
            <w:tcBorders>
              <w:top w:val="single" w:color="auto" w:sz="4" w:space="0"/>
              <w:left w:val="nil"/>
              <w:bottom w:val="single" w:color="auto" w:sz="4" w:space="0"/>
              <w:right w:val="single" w:color="auto" w:sz="4" w:space="0"/>
            </w:tcBorders>
            <w:noWrap/>
            <w:vAlign w:val="center"/>
          </w:tcPr>
          <w:p w14:paraId="54538BE3">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242A5F4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生命信号</w:t>
            </w:r>
          </w:p>
        </w:tc>
      </w:tr>
      <w:tr w14:paraId="416708E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853264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08F0236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236" w:type="dxa"/>
            <w:vMerge w:val="continue"/>
            <w:tcBorders>
              <w:top w:val="single" w:color="auto" w:sz="4" w:space="0"/>
              <w:left w:val="nil"/>
              <w:bottom w:val="single" w:color="auto" w:sz="4" w:space="0"/>
              <w:right w:val="single" w:color="auto" w:sz="4" w:space="0"/>
            </w:tcBorders>
            <w:noWrap/>
            <w:vAlign w:val="center"/>
          </w:tcPr>
          <w:p w14:paraId="7F8ABCF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088069C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设备模式指令</w:t>
            </w:r>
          </w:p>
        </w:tc>
      </w:tr>
      <w:tr w14:paraId="1B6EFBF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28CC76C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tcPr>
          <w:p w14:paraId="46F6993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236" w:type="dxa"/>
            <w:vMerge w:val="continue"/>
            <w:tcBorders>
              <w:top w:val="single" w:color="auto" w:sz="4" w:space="0"/>
              <w:left w:val="nil"/>
              <w:bottom w:val="single" w:color="auto" w:sz="4" w:space="0"/>
              <w:right w:val="single" w:color="auto" w:sz="4" w:space="0"/>
            </w:tcBorders>
            <w:noWrap/>
            <w:vAlign w:val="center"/>
          </w:tcPr>
          <w:p w14:paraId="7D60F81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0C1BA3F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设备模式转换请求命令</w:t>
            </w:r>
          </w:p>
        </w:tc>
      </w:tr>
      <w:tr w14:paraId="7823475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0BC4675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08BDCBE1">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设备报警</w:t>
            </w:r>
          </w:p>
        </w:tc>
        <w:tc>
          <w:tcPr>
            <w:tcW w:w="1236" w:type="dxa"/>
            <w:vMerge w:val="continue"/>
            <w:tcBorders>
              <w:top w:val="single" w:color="auto" w:sz="4" w:space="0"/>
              <w:left w:val="nil"/>
              <w:bottom w:val="single" w:color="auto" w:sz="4" w:space="0"/>
              <w:right w:val="single" w:color="auto" w:sz="4" w:space="0"/>
            </w:tcBorders>
            <w:noWrap/>
            <w:vAlign w:val="center"/>
          </w:tcPr>
          <w:p w14:paraId="74432497">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4EDFBB5A">
            <w:pPr>
              <w:widowControl/>
              <w:spacing w:line="240" w:lineRule="auto"/>
              <w:ind w:firstLine="0" w:firstLineChars="0"/>
              <w:jc w:val="left"/>
              <w:rPr>
                <w:rFonts w:hint="eastAsia" w:ascii="宋体" w:hAnsi="宋体" w:eastAsia="宋体" w:cs="宋体"/>
                <w:kern w:val="0"/>
                <w:sz w:val="21"/>
                <w:szCs w:val="21"/>
                <w:lang w:eastAsia="zh-CN"/>
              </w:rPr>
            </w:pPr>
            <w:r>
              <w:rPr>
                <w:rFonts w:hint="eastAsia" w:ascii="宋体" w:hAnsi="宋体" w:cs="宋体"/>
                <w:color w:val="000000"/>
                <w:sz w:val="21"/>
                <w:szCs w:val="21"/>
                <w:lang w:eastAsia="zh-CN"/>
              </w:rPr>
              <w:t>状态改变指令</w:t>
            </w:r>
          </w:p>
        </w:tc>
      </w:tr>
      <w:tr w14:paraId="47A740E3">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C746756">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18AD37F8">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设备模式指令</w:t>
            </w:r>
          </w:p>
        </w:tc>
        <w:tc>
          <w:tcPr>
            <w:tcW w:w="1236" w:type="dxa"/>
            <w:vMerge w:val="continue"/>
            <w:tcBorders>
              <w:top w:val="single" w:color="auto" w:sz="4" w:space="0"/>
              <w:left w:val="nil"/>
              <w:bottom w:val="single" w:color="auto" w:sz="4" w:space="0"/>
              <w:right w:val="single" w:color="auto" w:sz="4" w:space="0"/>
            </w:tcBorders>
            <w:noWrap/>
            <w:vAlign w:val="center"/>
          </w:tcPr>
          <w:p w14:paraId="4848E3F5">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2F5E17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允许远程控制指令</w:t>
            </w:r>
          </w:p>
        </w:tc>
      </w:tr>
      <w:tr w14:paraId="6D56F57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6712545">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DAFBBFA">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设备模式转换请求命令</w:t>
            </w:r>
          </w:p>
        </w:tc>
        <w:tc>
          <w:tcPr>
            <w:tcW w:w="1236" w:type="dxa"/>
            <w:vMerge w:val="continue"/>
            <w:tcBorders>
              <w:top w:val="single" w:color="auto" w:sz="4" w:space="0"/>
              <w:left w:val="nil"/>
              <w:bottom w:val="single" w:color="auto" w:sz="4" w:space="0"/>
              <w:right w:val="single" w:color="auto" w:sz="4" w:space="0"/>
            </w:tcBorders>
            <w:noWrap/>
            <w:vAlign w:val="center"/>
          </w:tcPr>
          <w:p w14:paraId="09CB6607">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5B15C5E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机器状态更改指令</w:t>
            </w:r>
          </w:p>
        </w:tc>
      </w:tr>
      <w:tr w14:paraId="637C7641">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C13539C">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4C7B53E0">
            <w:pPr>
              <w:widowControl/>
              <w:spacing w:line="240" w:lineRule="auto"/>
              <w:ind w:firstLine="0" w:firstLineChars="0"/>
              <w:jc w:val="left"/>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eastAsia="zh-CN"/>
              </w:rPr>
              <w:t>状态改变指令</w:t>
            </w:r>
          </w:p>
        </w:tc>
        <w:tc>
          <w:tcPr>
            <w:tcW w:w="1236" w:type="dxa"/>
            <w:vMerge w:val="continue"/>
            <w:tcBorders>
              <w:top w:val="single" w:color="auto" w:sz="4" w:space="0"/>
              <w:left w:val="nil"/>
              <w:bottom w:val="single" w:color="auto" w:sz="4" w:space="0"/>
              <w:right w:val="single" w:color="auto" w:sz="4" w:space="0"/>
            </w:tcBorders>
            <w:noWrap/>
            <w:vAlign w:val="center"/>
          </w:tcPr>
          <w:p w14:paraId="324D87CD">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vAlign w:val="center"/>
          </w:tcPr>
          <w:p w14:paraId="635F8BA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color w:val="000000"/>
                <w:sz w:val="21"/>
                <w:szCs w:val="21"/>
              </w:rPr>
              <w:t>远程控制指令</w:t>
            </w:r>
          </w:p>
        </w:tc>
      </w:tr>
      <w:tr w14:paraId="136940C2">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38D1827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5887DE4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允许远程控制指令</w:t>
            </w:r>
          </w:p>
        </w:tc>
        <w:tc>
          <w:tcPr>
            <w:tcW w:w="1236" w:type="dxa"/>
            <w:vMerge w:val="continue"/>
            <w:tcBorders>
              <w:top w:val="single" w:color="auto" w:sz="4" w:space="0"/>
              <w:left w:val="nil"/>
              <w:bottom w:val="single" w:color="auto" w:sz="4" w:space="0"/>
              <w:right w:val="single" w:color="auto" w:sz="4" w:space="0"/>
            </w:tcBorders>
            <w:noWrap/>
            <w:vAlign w:val="center"/>
          </w:tcPr>
          <w:p w14:paraId="6F6861ED">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1281AA2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设备报警信息</w:t>
            </w:r>
          </w:p>
        </w:tc>
      </w:tr>
      <w:tr w14:paraId="314F0EE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7E61ADB">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noWrap/>
            <w:vAlign w:val="center"/>
          </w:tcPr>
          <w:p w14:paraId="61A12F3B">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机器状态更改指令</w:t>
            </w:r>
          </w:p>
        </w:tc>
        <w:tc>
          <w:tcPr>
            <w:tcW w:w="1236" w:type="dxa"/>
            <w:vMerge w:val="continue"/>
            <w:tcBorders>
              <w:top w:val="single" w:color="auto" w:sz="4" w:space="0"/>
              <w:left w:val="nil"/>
              <w:bottom w:val="single" w:color="auto" w:sz="4" w:space="0"/>
              <w:right w:val="single" w:color="auto" w:sz="4" w:space="0"/>
            </w:tcBorders>
            <w:noWrap/>
            <w:vAlign w:val="center"/>
          </w:tcPr>
          <w:p w14:paraId="7F9DC4F2">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29961F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不合格数量</w:t>
            </w:r>
          </w:p>
        </w:tc>
      </w:tr>
      <w:tr w14:paraId="4666385D">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40FC72AA">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2FC7B20F">
            <w:pPr>
              <w:widowControl/>
              <w:spacing w:line="240" w:lineRule="auto"/>
              <w:ind w:firstLine="0" w:firstLineChars="0"/>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远程控制指令</w:t>
            </w:r>
          </w:p>
        </w:tc>
        <w:tc>
          <w:tcPr>
            <w:tcW w:w="1236" w:type="dxa"/>
            <w:vMerge w:val="continue"/>
            <w:tcBorders>
              <w:top w:val="single" w:color="auto" w:sz="4" w:space="0"/>
              <w:left w:val="nil"/>
              <w:bottom w:val="single" w:color="auto" w:sz="4" w:space="0"/>
              <w:right w:val="single" w:color="auto" w:sz="4" w:space="0"/>
            </w:tcBorders>
            <w:noWrap/>
            <w:vAlign w:val="center"/>
          </w:tcPr>
          <w:p w14:paraId="1B06BC2C">
            <w:pPr>
              <w:widowControl/>
              <w:spacing w:line="240" w:lineRule="auto"/>
              <w:ind w:firstLine="0" w:firstLineChars="0"/>
              <w:jc w:val="left"/>
              <w:rPr>
                <w:rFonts w:hint="eastAsia" w:ascii="宋体" w:hAnsi="宋体" w:eastAsia="宋体" w:cs="宋体"/>
                <w:color w:val="000000"/>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6C6DABD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合格率</w:t>
            </w:r>
          </w:p>
        </w:tc>
      </w:tr>
      <w:tr w14:paraId="59356B64">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5A8D18EE">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720257C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累计满箱过称数量</w:t>
            </w:r>
          </w:p>
        </w:tc>
        <w:tc>
          <w:tcPr>
            <w:tcW w:w="1236" w:type="dxa"/>
            <w:vMerge w:val="continue"/>
            <w:tcBorders>
              <w:top w:val="single" w:color="auto" w:sz="4" w:space="0"/>
              <w:left w:val="nil"/>
              <w:bottom w:val="single" w:color="auto" w:sz="4" w:space="0"/>
              <w:right w:val="single" w:color="auto" w:sz="4" w:space="0"/>
            </w:tcBorders>
            <w:noWrap/>
            <w:vAlign w:val="center"/>
          </w:tcPr>
          <w:p w14:paraId="5EEF182E">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157F8C4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总数量</w:t>
            </w:r>
          </w:p>
        </w:tc>
      </w:tr>
      <w:tr w14:paraId="12E7AC98">
        <w:tblPrEx>
          <w:tblCellMar>
            <w:top w:w="0" w:type="dxa"/>
            <w:left w:w="108" w:type="dxa"/>
            <w:bottom w:w="0" w:type="dxa"/>
            <w:right w:w="108" w:type="dxa"/>
          </w:tblCellMar>
        </w:tblPrEx>
        <w:trPr>
          <w:trHeight w:val="285" w:hRule="atLeast"/>
          <w:tblHeader/>
        </w:trPr>
        <w:tc>
          <w:tcPr>
            <w:tcW w:w="1272" w:type="dxa"/>
            <w:vMerge w:val="continue"/>
            <w:tcBorders>
              <w:top w:val="nil"/>
              <w:left w:val="single" w:color="auto" w:sz="4" w:space="0"/>
              <w:bottom w:val="single" w:color="auto" w:sz="4" w:space="0"/>
              <w:right w:val="single" w:color="auto" w:sz="4" w:space="0"/>
            </w:tcBorders>
            <w:vAlign w:val="center"/>
          </w:tcPr>
          <w:p w14:paraId="7165AEDF">
            <w:pPr>
              <w:widowControl/>
              <w:spacing w:line="240" w:lineRule="auto"/>
              <w:ind w:firstLine="0" w:firstLineChars="0"/>
              <w:jc w:val="left"/>
              <w:rPr>
                <w:rFonts w:hint="eastAsia" w:ascii="宋体" w:hAnsi="宋体" w:eastAsia="宋体" w:cs="宋体"/>
                <w:kern w:val="0"/>
                <w:sz w:val="21"/>
                <w:szCs w:val="21"/>
              </w:rPr>
            </w:pPr>
          </w:p>
        </w:tc>
        <w:tc>
          <w:tcPr>
            <w:tcW w:w="2551" w:type="dxa"/>
            <w:tcBorders>
              <w:top w:val="nil"/>
              <w:left w:val="nil"/>
              <w:bottom w:val="single" w:color="auto" w:sz="4" w:space="0"/>
              <w:right w:val="single" w:color="auto" w:sz="4" w:space="0"/>
            </w:tcBorders>
            <w:shd w:val="clear" w:color="000000" w:fill="FFFFFF"/>
            <w:vAlign w:val="center"/>
          </w:tcPr>
          <w:p w14:paraId="64F28F2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单班满箱过称数量</w:t>
            </w:r>
          </w:p>
        </w:tc>
        <w:tc>
          <w:tcPr>
            <w:tcW w:w="1236" w:type="dxa"/>
            <w:vMerge w:val="continue"/>
            <w:tcBorders>
              <w:top w:val="single" w:color="auto" w:sz="4" w:space="0"/>
              <w:left w:val="nil"/>
              <w:bottom w:val="single" w:color="auto" w:sz="4" w:space="0"/>
              <w:right w:val="single" w:color="auto" w:sz="4" w:space="0"/>
            </w:tcBorders>
            <w:noWrap/>
            <w:vAlign w:val="center"/>
          </w:tcPr>
          <w:p w14:paraId="486ACBF8">
            <w:pPr>
              <w:widowControl/>
              <w:spacing w:line="240" w:lineRule="auto"/>
              <w:ind w:firstLine="0" w:firstLineChars="0"/>
              <w:jc w:val="left"/>
              <w:rPr>
                <w:rFonts w:hint="eastAsia" w:ascii="宋体" w:hAnsi="宋体" w:eastAsia="宋体" w:cs="宋体"/>
                <w:kern w:val="0"/>
                <w:sz w:val="21"/>
                <w:szCs w:val="21"/>
              </w:rPr>
            </w:pPr>
          </w:p>
        </w:tc>
        <w:tc>
          <w:tcPr>
            <w:tcW w:w="3351" w:type="dxa"/>
            <w:tcBorders>
              <w:top w:val="single" w:color="auto" w:sz="4" w:space="0"/>
              <w:left w:val="single" w:color="auto" w:sz="4" w:space="0"/>
              <w:bottom w:val="single" w:color="auto" w:sz="4" w:space="0"/>
              <w:right w:val="single" w:color="auto" w:sz="4" w:space="0"/>
            </w:tcBorders>
            <w:noWrap/>
          </w:tcPr>
          <w:p w14:paraId="441FCC2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sz w:val="21"/>
                <w:szCs w:val="21"/>
              </w:rPr>
              <w:t>数量复位</w:t>
            </w:r>
          </w:p>
        </w:tc>
      </w:tr>
    </w:tbl>
    <w:p w14:paraId="4FA40A51">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ascii="宋体" w:hAnsi="宋体" w:cs="宋体"/>
          <w:kern w:val="0"/>
          <w:sz w:val="21"/>
          <w:szCs w:val="21"/>
        </w:rPr>
      </w:pPr>
    </w:p>
    <w:p w14:paraId="1C8ACC05">
      <w:pPr>
        <w:pStyle w:val="6"/>
        <w:spacing w:before="240" w:after="240"/>
        <w:rPr>
          <w:rFonts w:hint="eastAsia"/>
        </w:rPr>
      </w:pPr>
      <w:r>
        <w:rPr>
          <w:rFonts w:hint="eastAsia"/>
        </w:rPr>
        <w:t>（三）主要部件品牌要求</w:t>
      </w:r>
    </w:p>
    <w:p w14:paraId="1803B6BC">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lang w:val="en-US" w:eastAsia="zh-CN"/>
        </w:rPr>
        <w:t>卖方</w:t>
      </w:r>
      <w:r>
        <w:rPr>
          <w:rFonts w:hint="eastAsia" w:ascii="Times New Roman" w:hAnsi="Times New Roman" w:eastAsia="宋体" w:cs="Times New Roman"/>
          <w:lang w:val="en-US" w:eastAsia="zh-CN"/>
        </w:rPr>
        <w:t>在投标文件中应明确品牌选择且需为唯一品牌。若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tbl>
      <w:tblPr>
        <w:tblStyle w:val="46"/>
        <w:tblW w:w="44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44"/>
        <w:gridCol w:w="2557"/>
        <w:gridCol w:w="4295"/>
        <w:gridCol w:w="829"/>
      </w:tblGrid>
      <w:tr w14:paraId="1FAA6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8" w:hRule="atLeast"/>
          <w:jc w:val="center"/>
        </w:trPr>
        <w:tc>
          <w:tcPr>
            <w:tcW w:w="495" w:type="pct"/>
            <w:shd w:val="clear" w:color="auto" w:fill="F2F2F2"/>
            <w:tcMar>
              <w:top w:w="0" w:type="dxa"/>
              <w:left w:w="108" w:type="dxa"/>
              <w:bottom w:w="0" w:type="dxa"/>
              <w:right w:w="108" w:type="dxa"/>
            </w:tcMar>
            <w:vAlign w:val="center"/>
          </w:tcPr>
          <w:p w14:paraId="7EF910F0">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序号</w:t>
            </w:r>
          </w:p>
        </w:tc>
        <w:tc>
          <w:tcPr>
            <w:tcW w:w="1499" w:type="pct"/>
            <w:shd w:val="clear" w:color="auto" w:fill="F2F2F2"/>
            <w:tcMar>
              <w:top w:w="0" w:type="dxa"/>
              <w:left w:w="108" w:type="dxa"/>
              <w:bottom w:w="0" w:type="dxa"/>
              <w:right w:w="108" w:type="dxa"/>
            </w:tcMar>
            <w:vAlign w:val="center"/>
          </w:tcPr>
          <w:p w14:paraId="340BB91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名称</w:t>
            </w:r>
          </w:p>
        </w:tc>
        <w:tc>
          <w:tcPr>
            <w:tcW w:w="2518" w:type="pct"/>
            <w:shd w:val="clear" w:color="auto" w:fill="F2F2F2"/>
            <w:tcMar>
              <w:top w:w="0" w:type="dxa"/>
              <w:left w:w="108" w:type="dxa"/>
              <w:bottom w:w="0" w:type="dxa"/>
              <w:right w:w="108" w:type="dxa"/>
            </w:tcMar>
            <w:vAlign w:val="center"/>
          </w:tcPr>
          <w:p w14:paraId="40C811B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推荐品牌</w:t>
            </w:r>
          </w:p>
        </w:tc>
        <w:tc>
          <w:tcPr>
            <w:tcW w:w="486" w:type="pct"/>
            <w:shd w:val="clear" w:color="auto" w:fill="F2F2F2"/>
            <w:vAlign w:val="center"/>
          </w:tcPr>
          <w:p w14:paraId="565BED46">
            <w:pPr>
              <w:pStyle w:val="332"/>
              <w:spacing w:line="400" w:lineRule="exact"/>
              <w:ind w:firstLine="0" w:firstLineChars="0"/>
              <w:jc w:val="left"/>
              <w:rPr>
                <w:rFonts w:hint="eastAsia" w:ascii="宋体" w:hAnsi="宋体" w:eastAsia="宋体" w:cs="宋体"/>
                <w:sz w:val="21"/>
                <w:szCs w:val="21"/>
              </w:rPr>
            </w:pPr>
            <w:r>
              <w:rPr>
                <w:rFonts w:hint="eastAsia" w:ascii="宋体" w:hAnsi="宋体" w:eastAsia="宋体" w:cs="宋体"/>
                <w:sz w:val="21"/>
                <w:szCs w:val="21"/>
              </w:rPr>
              <w:t>备注</w:t>
            </w:r>
          </w:p>
        </w:tc>
      </w:tr>
      <w:tr w14:paraId="5A241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7AAA3DC">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w:t>
            </w:r>
          </w:p>
        </w:tc>
        <w:tc>
          <w:tcPr>
            <w:tcW w:w="1499" w:type="pct"/>
            <w:tcMar>
              <w:top w:w="0" w:type="dxa"/>
              <w:left w:w="108" w:type="dxa"/>
              <w:bottom w:w="0" w:type="dxa"/>
              <w:right w:w="108" w:type="dxa"/>
            </w:tcMar>
            <w:vAlign w:val="center"/>
          </w:tcPr>
          <w:p w14:paraId="185D1175">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PLC</w:t>
            </w:r>
          </w:p>
        </w:tc>
        <w:tc>
          <w:tcPr>
            <w:tcW w:w="2518" w:type="pct"/>
            <w:tcMar>
              <w:top w:w="0" w:type="dxa"/>
              <w:left w:w="108" w:type="dxa"/>
              <w:bottom w:w="0" w:type="dxa"/>
              <w:right w:w="108" w:type="dxa"/>
            </w:tcMar>
            <w:vAlign w:val="center"/>
          </w:tcPr>
          <w:p w14:paraId="45736383">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西门子、罗克韦尔、三菱、欧姆龙</w:t>
            </w:r>
          </w:p>
        </w:tc>
        <w:tc>
          <w:tcPr>
            <w:tcW w:w="486" w:type="pct"/>
            <w:vAlign w:val="center"/>
          </w:tcPr>
          <w:p w14:paraId="1A09E4FC">
            <w:pPr>
              <w:spacing w:line="400" w:lineRule="exact"/>
              <w:jc w:val="left"/>
              <w:rPr>
                <w:rFonts w:hint="eastAsia" w:ascii="宋体" w:hAnsi="宋体" w:eastAsia="宋体" w:cs="宋体"/>
                <w:sz w:val="21"/>
                <w:szCs w:val="21"/>
              </w:rPr>
            </w:pPr>
          </w:p>
        </w:tc>
      </w:tr>
      <w:tr w14:paraId="72D4E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359081B4">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2</w:t>
            </w:r>
          </w:p>
        </w:tc>
        <w:tc>
          <w:tcPr>
            <w:tcW w:w="1499" w:type="pct"/>
            <w:tcMar>
              <w:top w:w="0" w:type="dxa"/>
              <w:left w:w="108" w:type="dxa"/>
              <w:bottom w:w="0" w:type="dxa"/>
              <w:right w:w="108" w:type="dxa"/>
            </w:tcMar>
            <w:vAlign w:val="center"/>
          </w:tcPr>
          <w:p w14:paraId="03CC96AF">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人机界面触摸屏</w:t>
            </w:r>
          </w:p>
        </w:tc>
        <w:tc>
          <w:tcPr>
            <w:tcW w:w="2518" w:type="pct"/>
            <w:tcMar>
              <w:top w:w="0" w:type="dxa"/>
              <w:left w:w="108" w:type="dxa"/>
              <w:bottom w:w="0" w:type="dxa"/>
              <w:right w:w="108" w:type="dxa"/>
            </w:tcMar>
            <w:vAlign w:val="center"/>
          </w:tcPr>
          <w:p w14:paraId="5ABD6534">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西门子、罗克韦尔、三菱、欧姆龙</w:t>
            </w:r>
          </w:p>
        </w:tc>
        <w:tc>
          <w:tcPr>
            <w:tcW w:w="486" w:type="pct"/>
            <w:vAlign w:val="center"/>
          </w:tcPr>
          <w:p w14:paraId="6BD0BE2A">
            <w:pPr>
              <w:spacing w:line="400" w:lineRule="exact"/>
              <w:jc w:val="left"/>
              <w:rPr>
                <w:rFonts w:hint="eastAsia" w:ascii="宋体" w:hAnsi="宋体" w:eastAsia="宋体" w:cs="宋体"/>
                <w:sz w:val="21"/>
                <w:szCs w:val="21"/>
              </w:rPr>
            </w:pPr>
          </w:p>
        </w:tc>
      </w:tr>
      <w:tr w14:paraId="6A82B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DF90B09">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3</w:t>
            </w:r>
          </w:p>
        </w:tc>
        <w:tc>
          <w:tcPr>
            <w:tcW w:w="1499" w:type="pct"/>
            <w:tcMar>
              <w:top w:w="0" w:type="dxa"/>
              <w:left w:w="108" w:type="dxa"/>
              <w:bottom w:w="0" w:type="dxa"/>
              <w:right w:w="108" w:type="dxa"/>
            </w:tcMar>
            <w:vAlign w:val="center"/>
          </w:tcPr>
          <w:p w14:paraId="0629508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伺服电机及控制器</w:t>
            </w:r>
          </w:p>
        </w:tc>
        <w:tc>
          <w:tcPr>
            <w:tcW w:w="2518" w:type="pct"/>
            <w:tcMar>
              <w:top w:w="0" w:type="dxa"/>
              <w:left w:w="108" w:type="dxa"/>
              <w:bottom w:w="0" w:type="dxa"/>
              <w:right w:w="108" w:type="dxa"/>
            </w:tcMar>
            <w:vAlign w:val="center"/>
          </w:tcPr>
          <w:p w14:paraId="7A03396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西门子、三菱、ABB、倍福</w:t>
            </w:r>
          </w:p>
        </w:tc>
        <w:tc>
          <w:tcPr>
            <w:tcW w:w="486" w:type="pct"/>
            <w:vAlign w:val="center"/>
          </w:tcPr>
          <w:p w14:paraId="51691DF5">
            <w:pPr>
              <w:spacing w:line="400" w:lineRule="exact"/>
              <w:jc w:val="left"/>
              <w:rPr>
                <w:rFonts w:hint="eastAsia" w:ascii="宋体" w:hAnsi="宋体" w:eastAsia="宋体" w:cs="宋体"/>
                <w:sz w:val="21"/>
                <w:szCs w:val="21"/>
              </w:rPr>
            </w:pPr>
          </w:p>
        </w:tc>
      </w:tr>
      <w:tr w14:paraId="4E5B0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33015B93">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4</w:t>
            </w:r>
          </w:p>
        </w:tc>
        <w:tc>
          <w:tcPr>
            <w:tcW w:w="1499" w:type="pct"/>
            <w:tcMar>
              <w:top w:w="0" w:type="dxa"/>
              <w:left w:w="108" w:type="dxa"/>
              <w:bottom w:w="0" w:type="dxa"/>
              <w:right w:w="108" w:type="dxa"/>
            </w:tcMar>
            <w:vAlign w:val="center"/>
          </w:tcPr>
          <w:p w14:paraId="5622DC4F">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变频器</w:t>
            </w:r>
          </w:p>
        </w:tc>
        <w:tc>
          <w:tcPr>
            <w:tcW w:w="2518" w:type="pct"/>
            <w:tcMar>
              <w:top w:w="0" w:type="dxa"/>
              <w:left w:w="108" w:type="dxa"/>
              <w:bottom w:w="0" w:type="dxa"/>
              <w:right w:w="108" w:type="dxa"/>
            </w:tcMar>
            <w:vAlign w:val="center"/>
          </w:tcPr>
          <w:p w14:paraId="126AAE99">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西门子、三菱、ABB、丹佛斯</w:t>
            </w:r>
          </w:p>
        </w:tc>
        <w:tc>
          <w:tcPr>
            <w:tcW w:w="486" w:type="pct"/>
            <w:vAlign w:val="center"/>
          </w:tcPr>
          <w:p w14:paraId="5A2B093F">
            <w:pPr>
              <w:spacing w:line="400" w:lineRule="exact"/>
              <w:jc w:val="left"/>
              <w:rPr>
                <w:rFonts w:hint="eastAsia" w:ascii="宋体" w:hAnsi="宋体" w:eastAsia="宋体" w:cs="宋体"/>
                <w:sz w:val="21"/>
                <w:szCs w:val="21"/>
              </w:rPr>
            </w:pPr>
          </w:p>
        </w:tc>
      </w:tr>
      <w:tr w14:paraId="4BBF6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5239B2A">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5</w:t>
            </w:r>
          </w:p>
        </w:tc>
        <w:tc>
          <w:tcPr>
            <w:tcW w:w="1499" w:type="pct"/>
            <w:tcMar>
              <w:top w:w="0" w:type="dxa"/>
              <w:left w:w="108" w:type="dxa"/>
              <w:bottom w:w="0" w:type="dxa"/>
              <w:right w:w="108" w:type="dxa"/>
            </w:tcMar>
            <w:vAlign w:val="center"/>
          </w:tcPr>
          <w:p w14:paraId="1204614B">
            <w:pPr>
              <w:widowControl/>
              <w:spacing w:line="400" w:lineRule="exact"/>
              <w:jc w:val="left"/>
              <w:textAlignment w:val="center"/>
              <w:rPr>
                <w:rFonts w:hint="eastAsia" w:ascii="宋体" w:hAnsi="宋体" w:eastAsia="宋体" w:cs="宋体"/>
                <w:color w:val="FF0000"/>
                <w:sz w:val="21"/>
                <w:szCs w:val="21"/>
              </w:rPr>
            </w:pPr>
            <w:r>
              <w:rPr>
                <w:rFonts w:hint="eastAsia" w:ascii="宋体" w:hAnsi="宋体" w:eastAsia="宋体" w:cs="宋体"/>
                <w:color w:val="000000"/>
                <w:kern w:val="0"/>
                <w:sz w:val="21"/>
                <w:szCs w:val="21"/>
                <w:lang w:bidi="ar"/>
              </w:rPr>
              <w:t>轴承</w:t>
            </w:r>
          </w:p>
        </w:tc>
        <w:tc>
          <w:tcPr>
            <w:tcW w:w="2518" w:type="pct"/>
            <w:tcMar>
              <w:top w:w="0" w:type="dxa"/>
              <w:left w:w="108" w:type="dxa"/>
              <w:bottom w:w="0" w:type="dxa"/>
              <w:right w:w="108" w:type="dxa"/>
            </w:tcMar>
            <w:vAlign w:val="center"/>
          </w:tcPr>
          <w:p w14:paraId="4D153537">
            <w:pPr>
              <w:widowControl/>
              <w:spacing w:line="400" w:lineRule="exact"/>
              <w:jc w:val="left"/>
              <w:textAlignment w:val="center"/>
              <w:rPr>
                <w:rFonts w:hint="eastAsia" w:ascii="宋体" w:hAnsi="宋体" w:eastAsia="宋体" w:cs="宋体"/>
                <w:color w:val="FF0000"/>
                <w:sz w:val="21"/>
                <w:szCs w:val="21"/>
              </w:rPr>
            </w:pPr>
            <w:r>
              <w:rPr>
                <w:rStyle w:val="333"/>
                <w:rFonts w:hint="eastAsia" w:ascii="宋体" w:hAnsi="宋体" w:eastAsia="宋体" w:cs="宋体"/>
                <w:sz w:val="21"/>
                <w:szCs w:val="21"/>
                <w:lang w:bidi="ar"/>
              </w:rPr>
              <w:t xml:space="preserve">SKF、FAG、NSK、NTN </w:t>
            </w:r>
          </w:p>
        </w:tc>
        <w:tc>
          <w:tcPr>
            <w:tcW w:w="486" w:type="pct"/>
            <w:vAlign w:val="center"/>
          </w:tcPr>
          <w:p w14:paraId="61471E68">
            <w:pPr>
              <w:spacing w:line="400" w:lineRule="exact"/>
              <w:jc w:val="left"/>
              <w:rPr>
                <w:rFonts w:hint="eastAsia" w:ascii="宋体" w:hAnsi="宋体" w:eastAsia="宋体" w:cs="宋体"/>
                <w:sz w:val="21"/>
                <w:szCs w:val="21"/>
              </w:rPr>
            </w:pPr>
          </w:p>
        </w:tc>
      </w:tr>
      <w:tr w14:paraId="05689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0899FC7E">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6</w:t>
            </w:r>
          </w:p>
        </w:tc>
        <w:tc>
          <w:tcPr>
            <w:tcW w:w="1499" w:type="pct"/>
            <w:tcMar>
              <w:top w:w="0" w:type="dxa"/>
              <w:left w:w="108" w:type="dxa"/>
              <w:bottom w:w="0" w:type="dxa"/>
              <w:right w:w="108" w:type="dxa"/>
            </w:tcMar>
            <w:vAlign w:val="center"/>
          </w:tcPr>
          <w:p w14:paraId="167832A3">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低压元器件</w:t>
            </w:r>
          </w:p>
        </w:tc>
        <w:tc>
          <w:tcPr>
            <w:tcW w:w="2518" w:type="pct"/>
            <w:tcMar>
              <w:top w:w="0" w:type="dxa"/>
              <w:left w:w="108" w:type="dxa"/>
              <w:bottom w:w="0" w:type="dxa"/>
              <w:right w:w="108" w:type="dxa"/>
            </w:tcMar>
            <w:vAlign w:val="center"/>
          </w:tcPr>
          <w:p w14:paraId="1C3B47E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西门子、施耐德、ABB、欧姆龙</w:t>
            </w:r>
          </w:p>
        </w:tc>
        <w:tc>
          <w:tcPr>
            <w:tcW w:w="486" w:type="pct"/>
            <w:vAlign w:val="center"/>
          </w:tcPr>
          <w:p w14:paraId="44A68116">
            <w:pPr>
              <w:spacing w:line="400" w:lineRule="exact"/>
              <w:jc w:val="left"/>
              <w:rPr>
                <w:rFonts w:hint="eastAsia" w:ascii="宋体" w:hAnsi="宋体" w:eastAsia="宋体" w:cs="宋体"/>
                <w:sz w:val="21"/>
                <w:szCs w:val="21"/>
              </w:rPr>
            </w:pPr>
          </w:p>
        </w:tc>
      </w:tr>
      <w:tr w14:paraId="4F15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78B618F">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7</w:t>
            </w:r>
          </w:p>
        </w:tc>
        <w:tc>
          <w:tcPr>
            <w:tcW w:w="1499" w:type="pct"/>
            <w:tcMar>
              <w:top w:w="0" w:type="dxa"/>
              <w:left w:w="108" w:type="dxa"/>
              <w:bottom w:w="0" w:type="dxa"/>
              <w:right w:w="108" w:type="dxa"/>
            </w:tcMar>
            <w:vAlign w:val="center"/>
          </w:tcPr>
          <w:p w14:paraId="592A5F8C">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接线端子</w:t>
            </w:r>
          </w:p>
        </w:tc>
        <w:tc>
          <w:tcPr>
            <w:tcW w:w="2518" w:type="pct"/>
            <w:tcMar>
              <w:top w:w="0" w:type="dxa"/>
              <w:left w:w="108" w:type="dxa"/>
              <w:bottom w:w="0" w:type="dxa"/>
              <w:right w:w="108" w:type="dxa"/>
            </w:tcMar>
            <w:vAlign w:val="center"/>
          </w:tcPr>
          <w:p w14:paraId="49A06B54">
            <w:pPr>
              <w:widowControl/>
              <w:spacing w:line="400" w:lineRule="exact"/>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菲尼克斯、魏德米勒、万可</w:t>
            </w:r>
          </w:p>
        </w:tc>
        <w:tc>
          <w:tcPr>
            <w:tcW w:w="486" w:type="pct"/>
            <w:vAlign w:val="center"/>
          </w:tcPr>
          <w:p w14:paraId="7D08E307">
            <w:pPr>
              <w:spacing w:line="400" w:lineRule="exact"/>
              <w:jc w:val="left"/>
              <w:rPr>
                <w:rFonts w:hint="eastAsia" w:ascii="宋体" w:hAnsi="宋体" w:eastAsia="宋体" w:cs="宋体"/>
                <w:sz w:val="21"/>
                <w:szCs w:val="21"/>
              </w:rPr>
            </w:pPr>
          </w:p>
        </w:tc>
      </w:tr>
      <w:tr w14:paraId="35B29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775DF39">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8</w:t>
            </w:r>
          </w:p>
        </w:tc>
        <w:tc>
          <w:tcPr>
            <w:tcW w:w="1499" w:type="pct"/>
            <w:tcMar>
              <w:top w:w="0" w:type="dxa"/>
              <w:left w:w="108" w:type="dxa"/>
              <w:bottom w:w="0" w:type="dxa"/>
              <w:right w:w="108" w:type="dxa"/>
            </w:tcMar>
            <w:vAlign w:val="center"/>
          </w:tcPr>
          <w:p w14:paraId="2001578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检测传感器</w:t>
            </w:r>
          </w:p>
        </w:tc>
        <w:tc>
          <w:tcPr>
            <w:tcW w:w="2518" w:type="pct"/>
            <w:tcMar>
              <w:top w:w="0" w:type="dxa"/>
              <w:left w:w="108" w:type="dxa"/>
              <w:bottom w:w="0" w:type="dxa"/>
              <w:right w:w="108" w:type="dxa"/>
            </w:tcMar>
            <w:vAlign w:val="center"/>
          </w:tcPr>
          <w:p w14:paraId="6E871334">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西门子、SICK、欧姆龙</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基恩士</w:t>
            </w:r>
            <w:r>
              <w:rPr>
                <w:rFonts w:hint="eastAsia" w:ascii="宋体" w:hAnsi="宋体" w:eastAsia="宋体" w:cs="宋体"/>
                <w:color w:val="000000"/>
                <w:kern w:val="0"/>
                <w:sz w:val="21"/>
                <w:szCs w:val="21"/>
                <w:lang w:bidi="ar"/>
              </w:rPr>
              <w:t xml:space="preserve"> </w:t>
            </w:r>
          </w:p>
        </w:tc>
        <w:tc>
          <w:tcPr>
            <w:tcW w:w="486" w:type="pct"/>
            <w:vAlign w:val="center"/>
          </w:tcPr>
          <w:p w14:paraId="137C14A2">
            <w:pPr>
              <w:spacing w:line="400" w:lineRule="exact"/>
              <w:jc w:val="left"/>
              <w:rPr>
                <w:rFonts w:hint="eastAsia" w:ascii="宋体" w:hAnsi="宋体" w:eastAsia="宋体" w:cs="宋体"/>
                <w:sz w:val="21"/>
                <w:szCs w:val="21"/>
              </w:rPr>
            </w:pPr>
          </w:p>
        </w:tc>
      </w:tr>
      <w:tr w14:paraId="1CB52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1F3202E7">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9</w:t>
            </w:r>
          </w:p>
        </w:tc>
        <w:tc>
          <w:tcPr>
            <w:tcW w:w="1499" w:type="pct"/>
            <w:tcMar>
              <w:top w:w="0" w:type="dxa"/>
              <w:left w:w="108" w:type="dxa"/>
              <w:bottom w:w="0" w:type="dxa"/>
              <w:right w:w="108" w:type="dxa"/>
            </w:tcMar>
            <w:vAlign w:val="center"/>
          </w:tcPr>
          <w:p w14:paraId="5CA61D86">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减速机</w:t>
            </w:r>
          </w:p>
        </w:tc>
        <w:tc>
          <w:tcPr>
            <w:tcW w:w="2518" w:type="pct"/>
            <w:tcMar>
              <w:top w:w="0" w:type="dxa"/>
              <w:left w:w="108" w:type="dxa"/>
              <w:bottom w:w="0" w:type="dxa"/>
              <w:right w:w="108" w:type="dxa"/>
            </w:tcMar>
            <w:vAlign w:val="center"/>
          </w:tcPr>
          <w:p w14:paraId="6BC79410">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486" w:type="pct"/>
            <w:vAlign w:val="center"/>
          </w:tcPr>
          <w:p w14:paraId="1D9C716A">
            <w:pPr>
              <w:spacing w:line="400" w:lineRule="exact"/>
              <w:jc w:val="left"/>
              <w:rPr>
                <w:rFonts w:hint="eastAsia" w:ascii="宋体" w:hAnsi="宋体" w:eastAsia="宋体" w:cs="宋体"/>
                <w:sz w:val="21"/>
                <w:szCs w:val="21"/>
              </w:rPr>
            </w:pPr>
          </w:p>
        </w:tc>
      </w:tr>
      <w:tr w14:paraId="3BB00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DA7B652">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10</w:t>
            </w:r>
          </w:p>
        </w:tc>
        <w:tc>
          <w:tcPr>
            <w:tcW w:w="1499" w:type="pct"/>
            <w:tcMar>
              <w:top w:w="0" w:type="dxa"/>
              <w:left w:w="108" w:type="dxa"/>
              <w:bottom w:w="0" w:type="dxa"/>
              <w:right w:w="108" w:type="dxa"/>
            </w:tcMar>
            <w:vAlign w:val="center"/>
          </w:tcPr>
          <w:p w14:paraId="560A56C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kern w:val="0"/>
                <w:sz w:val="21"/>
                <w:szCs w:val="21"/>
                <w:lang w:bidi="ar"/>
              </w:rPr>
              <w:t>气动元件</w:t>
            </w:r>
          </w:p>
        </w:tc>
        <w:tc>
          <w:tcPr>
            <w:tcW w:w="2518" w:type="pct"/>
            <w:tcMar>
              <w:top w:w="0" w:type="dxa"/>
              <w:left w:w="108" w:type="dxa"/>
              <w:bottom w:w="0" w:type="dxa"/>
              <w:right w:w="108" w:type="dxa"/>
            </w:tcMar>
            <w:vAlign w:val="center"/>
          </w:tcPr>
          <w:p w14:paraId="65AF2AC3">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kern w:val="0"/>
                <w:sz w:val="21"/>
                <w:szCs w:val="21"/>
              </w:rPr>
              <w:t>Festo、SMC、ASCO</w:t>
            </w:r>
          </w:p>
        </w:tc>
        <w:tc>
          <w:tcPr>
            <w:tcW w:w="486" w:type="pct"/>
            <w:vAlign w:val="center"/>
          </w:tcPr>
          <w:p w14:paraId="17723E9E">
            <w:pPr>
              <w:spacing w:line="400" w:lineRule="exact"/>
              <w:jc w:val="left"/>
              <w:rPr>
                <w:rFonts w:hint="eastAsia" w:ascii="宋体" w:hAnsi="宋体" w:eastAsia="宋体" w:cs="宋体"/>
                <w:sz w:val="21"/>
                <w:szCs w:val="21"/>
              </w:rPr>
            </w:pPr>
          </w:p>
        </w:tc>
      </w:tr>
      <w:tr w14:paraId="11821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C353865">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11</w:t>
            </w:r>
          </w:p>
        </w:tc>
        <w:tc>
          <w:tcPr>
            <w:tcW w:w="1499" w:type="pct"/>
            <w:tcMar>
              <w:top w:w="0" w:type="dxa"/>
              <w:left w:w="108" w:type="dxa"/>
              <w:bottom w:w="0" w:type="dxa"/>
              <w:right w:w="108" w:type="dxa"/>
            </w:tcMar>
            <w:vAlign w:val="center"/>
          </w:tcPr>
          <w:p w14:paraId="50C17E0A">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机器人</w:t>
            </w:r>
          </w:p>
        </w:tc>
        <w:tc>
          <w:tcPr>
            <w:tcW w:w="2518" w:type="pct"/>
            <w:tcMar>
              <w:top w:w="0" w:type="dxa"/>
              <w:left w:w="108" w:type="dxa"/>
              <w:bottom w:w="0" w:type="dxa"/>
              <w:right w:w="108" w:type="dxa"/>
            </w:tcMar>
            <w:vAlign w:val="center"/>
          </w:tcPr>
          <w:p w14:paraId="2A0D2F82">
            <w:pPr>
              <w:widowControl/>
              <w:spacing w:line="400" w:lineRule="exact"/>
              <w:jc w:val="left"/>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ABB、KUKA、FANUC</w:t>
            </w:r>
          </w:p>
        </w:tc>
        <w:tc>
          <w:tcPr>
            <w:tcW w:w="486" w:type="pct"/>
            <w:vAlign w:val="center"/>
          </w:tcPr>
          <w:p w14:paraId="6EEB454C">
            <w:pPr>
              <w:spacing w:line="400" w:lineRule="exact"/>
              <w:jc w:val="left"/>
              <w:rPr>
                <w:rFonts w:hint="eastAsia" w:ascii="宋体" w:hAnsi="宋体" w:eastAsia="宋体" w:cs="宋体"/>
                <w:sz w:val="21"/>
                <w:szCs w:val="21"/>
              </w:rPr>
            </w:pPr>
          </w:p>
        </w:tc>
      </w:tr>
      <w:tr w14:paraId="3654A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478B6C5B">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12</w:t>
            </w:r>
          </w:p>
        </w:tc>
        <w:tc>
          <w:tcPr>
            <w:tcW w:w="1499" w:type="pct"/>
            <w:tcMar>
              <w:top w:w="0" w:type="dxa"/>
              <w:left w:w="108" w:type="dxa"/>
              <w:bottom w:w="0" w:type="dxa"/>
              <w:right w:w="108" w:type="dxa"/>
            </w:tcMar>
            <w:vAlign w:val="center"/>
          </w:tcPr>
          <w:p w14:paraId="4AC8B873">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激光打码机</w:t>
            </w:r>
          </w:p>
        </w:tc>
        <w:tc>
          <w:tcPr>
            <w:tcW w:w="2518" w:type="pct"/>
            <w:tcMar>
              <w:top w:w="0" w:type="dxa"/>
              <w:left w:w="108" w:type="dxa"/>
              <w:bottom w:w="0" w:type="dxa"/>
              <w:right w:w="108" w:type="dxa"/>
            </w:tcMar>
            <w:vAlign w:val="center"/>
          </w:tcPr>
          <w:p w14:paraId="1158E201">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翔声、大族、华工</w:t>
            </w:r>
          </w:p>
        </w:tc>
        <w:tc>
          <w:tcPr>
            <w:tcW w:w="486" w:type="pct"/>
            <w:vAlign w:val="center"/>
          </w:tcPr>
          <w:p w14:paraId="5302F306">
            <w:pPr>
              <w:spacing w:line="400" w:lineRule="exact"/>
              <w:jc w:val="left"/>
              <w:rPr>
                <w:rFonts w:hint="eastAsia" w:ascii="宋体" w:hAnsi="宋体" w:eastAsia="宋体" w:cs="宋体"/>
                <w:sz w:val="21"/>
                <w:szCs w:val="21"/>
              </w:rPr>
            </w:pPr>
          </w:p>
        </w:tc>
      </w:tr>
      <w:tr w14:paraId="6211B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6892C041">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13</w:t>
            </w:r>
          </w:p>
        </w:tc>
        <w:tc>
          <w:tcPr>
            <w:tcW w:w="1499" w:type="pct"/>
            <w:tcMar>
              <w:top w:w="0" w:type="dxa"/>
              <w:left w:w="108" w:type="dxa"/>
              <w:bottom w:w="0" w:type="dxa"/>
              <w:right w:w="108" w:type="dxa"/>
            </w:tcMar>
            <w:vAlign w:val="center"/>
          </w:tcPr>
          <w:p w14:paraId="60E6787E">
            <w:pPr>
              <w:widowControl/>
              <w:spacing w:line="400" w:lineRule="exact"/>
              <w:jc w:val="left"/>
              <w:textAlignment w:val="center"/>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cs="宋体"/>
                <w:color w:val="000000" w:themeColor="text1"/>
                <w:kern w:val="0"/>
                <w:sz w:val="21"/>
                <w:szCs w:val="21"/>
                <w:lang w:val="en-US" w:eastAsia="zh-CN" w:bidi="ar"/>
                <w14:textFill>
                  <w14:solidFill>
                    <w14:schemeClr w14:val="tx1"/>
                  </w14:solidFill>
                </w14:textFill>
              </w:rPr>
              <w:t>整箱</w:t>
            </w:r>
            <w:r>
              <w:rPr>
                <w:rFonts w:hint="eastAsia" w:ascii="宋体" w:hAnsi="宋体" w:eastAsia="宋体" w:cs="宋体"/>
                <w:color w:val="000000" w:themeColor="text1"/>
                <w:kern w:val="0"/>
                <w:sz w:val="21"/>
                <w:szCs w:val="21"/>
                <w:lang w:bidi="ar"/>
                <w14:textFill>
                  <w14:solidFill>
                    <w14:schemeClr w14:val="tx1"/>
                  </w14:solidFill>
                </w14:textFill>
              </w:rPr>
              <w:t>检重称</w:t>
            </w:r>
          </w:p>
        </w:tc>
        <w:tc>
          <w:tcPr>
            <w:tcW w:w="2518" w:type="pct"/>
            <w:tcMar>
              <w:top w:w="0" w:type="dxa"/>
              <w:left w:w="108" w:type="dxa"/>
              <w:bottom w:w="0" w:type="dxa"/>
              <w:right w:w="108" w:type="dxa"/>
            </w:tcMar>
            <w:vAlign w:val="center"/>
          </w:tcPr>
          <w:p w14:paraId="04A975C9">
            <w:pPr>
              <w:widowControl/>
              <w:spacing w:line="400" w:lineRule="exact"/>
              <w:jc w:val="left"/>
              <w:textAlignment w:val="center"/>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eastAsia="宋体" w:cs="宋体"/>
                <w:color w:val="000000" w:themeColor="text1"/>
                <w:kern w:val="0"/>
                <w:sz w:val="21"/>
                <w:szCs w:val="21"/>
                <w:lang w:bidi="ar"/>
                <w14:textFill>
                  <w14:solidFill>
                    <w14:schemeClr w14:val="tx1"/>
                  </w14:solidFill>
                </w14:textFill>
              </w:rPr>
              <w:t>石田、托利多、大和、碧彩</w:t>
            </w:r>
          </w:p>
        </w:tc>
        <w:tc>
          <w:tcPr>
            <w:tcW w:w="486" w:type="pct"/>
            <w:vAlign w:val="center"/>
          </w:tcPr>
          <w:p w14:paraId="19F9966F">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tr w14:paraId="2AAE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495" w:type="pct"/>
            <w:tcMar>
              <w:top w:w="0" w:type="dxa"/>
              <w:left w:w="108" w:type="dxa"/>
              <w:bottom w:w="0" w:type="dxa"/>
              <w:right w:w="108" w:type="dxa"/>
            </w:tcMar>
            <w:vAlign w:val="center"/>
          </w:tcPr>
          <w:p w14:paraId="5D246234">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14</w:t>
            </w:r>
          </w:p>
        </w:tc>
        <w:tc>
          <w:tcPr>
            <w:tcW w:w="1499" w:type="pct"/>
            <w:tcMar>
              <w:top w:w="0" w:type="dxa"/>
              <w:left w:w="108" w:type="dxa"/>
              <w:bottom w:w="0" w:type="dxa"/>
              <w:right w:w="108" w:type="dxa"/>
            </w:tcMar>
            <w:vAlign w:val="center"/>
          </w:tcPr>
          <w:p w14:paraId="57D83D01">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X光机</w:t>
            </w:r>
          </w:p>
        </w:tc>
        <w:tc>
          <w:tcPr>
            <w:tcW w:w="2518" w:type="pct"/>
            <w:tcMar>
              <w:top w:w="0" w:type="dxa"/>
              <w:left w:w="108" w:type="dxa"/>
              <w:bottom w:w="0" w:type="dxa"/>
              <w:right w:w="108" w:type="dxa"/>
            </w:tcMar>
            <w:vAlign w:val="center"/>
          </w:tcPr>
          <w:p w14:paraId="1DA94095">
            <w:pPr>
              <w:widowControl/>
              <w:spacing w:line="400" w:lineRule="exact"/>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太易、海康、芝研</w:t>
            </w:r>
          </w:p>
        </w:tc>
        <w:tc>
          <w:tcPr>
            <w:tcW w:w="486" w:type="pct"/>
            <w:vAlign w:val="center"/>
          </w:tcPr>
          <w:p w14:paraId="0B30E549">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tr w14:paraId="24DC9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495" w:type="pct"/>
            <w:tcMar>
              <w:top w:w="0" w:type="dxa"/>
              <w:left w:w="108" w:type="dxa"/>
              <w:bottom w:w="0" w:type="dxa"/>
              <w:right w:w="108" w:type="dxa"/>
            </w:tcMar>
            <w:vAlign w:val="center"/>
          </w:tcPr>
          <w:p w14:paraId="6EC864C5">
            <w:pPr>
              <w:spacing w:line="400" w:lineRule="exact"/>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499" w:type="pct"/>
            <w:tcMar>
              <w:top w:w="0" w:type="dxa"/>
              <w:left w:w="108" w:type="dxa"/>
              <w:bottom w:w="0" w:type="dxa"/>
              <w:right w:w="108" w:type="dxa"/>
            </w:tcMar>
            <w:vAlign w:val="center"/>
          </w:tcPr>
          <w:p w14:paraId="68E15ADA">
            <w:pPr>
              <w:widowControl/>
              <w:spacing w:line="400" w:lineRule="exact"/>
              <w:jc w:val="left"/>
              <w:textAlignment w:val="center"/>
              <w:rPr>
                <w:rFonts w:hint="default" w:ascii="宋体" w:hAnsi="宋体" w:eastAsia="宋体" w:cs="宋体"/>
                <w:kern w:val="0"/>
                <w:sz w:val="21"/>
                <w:szCs w:val="21"/>
                <w:lang w:val="en-US" w:eastAsia="zh-CN" w:bidi="ar"/>
              </w:rPr>
            </w:pPr>
            <w:r>
              <w:rPr>
                <w:rFonts w:hint="eastAsia" w:ascii="宋体" w:hAnsi="宋体" w:cs="宋体"/>
                <w:kern w:val="0"/>
                <w:sz w:val="21"/>
                <w:szCs w:val="21"/>
                <w:lang w:val="en-US" w:eastAsia="zh-CN" w:bidi="ar"/>
              </w:rPr>
              <w:t>开箱机</w:t>
            </w:r>
          </w:p>
        </w:tc>
        <w:tc>
          <w:tcPr>
            <w:tcW w:w="2518" w:type="pct"/>
            <w:tcMar>
              <w:top w:w="0" w:type="dxa"/>
              <w:left w:w="108" w:type="dxa"/>
              <w:bottom w:w="0" w:type="dxa"/>
              <w:right w:w="108" w:type="dxa"/>
            </w:tcMar>
            <w:vAlign w:val="center"/>
          </w:tcPr>
          <w:p w14:paraId="15D1D6DD">
            <w:pPr>
              <w:widowControl/>
              <w:spacing w:line="400" w:lineRule="exact"/>
              <w:jc w:val="left"/>
              <w:textAlignment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固尔琦、永创、人天</w:t>
            </w:r>
          </w:p>
        </w:tc>
        <w:tc>
          <w:tcPr>
            <w:tcW w:w="486" w:type="pct"/>
            <w:vAlign w:val="center"/>
          </w:tcPr>
          <w:p w14:paraId="013DD341">
            <w:pPr>
              <w:spacing w:line="400" w:lineRule="exact"/>
              <w:jc w:val="left"/>
              <w:rPr>
                <w:rFonts w:hint="eastAsia" w:ascii="宋体" w:hAnsi="宋体" w:eastAsia="宋体" w:cs="宋体"/>
                <w:color w:val="000000" w:themeColor="text1"/>
                <w:sz w:val="21"/>
                <w:szCs w:val="21"/>
                <w14:textFill>
                  <w14:solidFill>
                    <w14:schemeClr w14:val="tx1"/>
                  </w14:solidFill>
                </w14:textFill>
              </w:rPr>
            </w:pPr>
          </w:p>
        </w:tc>
      </w:tr>
      <w:bookmarkEnd w:id="1080"/>
      <w:bookmarkEnd w:id="1081"/>
    </w:tbl>
    <w:p w14:paraId="7FFE195C">
      <w:pPr>
        <w:pStyle w:val="4"/>
        <w:keepNext/>
        <w:keepLines/>
        <w:pageBreakBefore w:val="0"/>
        <w:widowControl w:val="0"/>
        <w:kinsoku/>
        <w:wordWrap/>
        <w:overflowPunct/>
        <w:topLinePunct w:val="0"/>
        <w:autoSpaceDE/>
        <w:autoSpaceDN/>
        <w:bidi w:val="0"/>
        <w:adjustRightInd/>
        <w:snapToGrid/>
        <w:spacing w:line="360" w:lineRule="auto"/>
        <w:textAlignment w:val="auto"/>
        <w:rPr>
          <w:rFonts w:hint="eastAsia"/>
          <w:szCs w:val="28"/>
          <w:lang w:val="en-US" w:eastAsia="zh-CN"/>
        </w:rPr>
      </w:pPr>
      <w:r>
        <w:rPr>
          <w:rFonts w:hint="eastAsia"/>
          <w:szCs w:val="28"/>
          <w:lang w:val="en-US" w:eastAsia="zh-CN"/>
        </w:rPr>
        <w:t>四</w:t>
      </w:r>
      <w:r>
        <w:rPr>
          <w:rFonts w:hint="eastAsia"/>
          <w:szCs w:val="28"/>
        </w:rPr>
        <w:t>、</w:t>
      </w:r>
      <w:r>
        <w:rPr>
          <w:rFonts w:hint="eastAsia"/>
          <w:szCs w:val="28"/>
          <w:lang w:val="en-US" w:eastAsia="zh-CN"/>
        </w:rPr>
        <w:t>其他</w:t>
      </w:r>
    </w:p>
    <w:p w14:paraId="766A948D">
      <w:pPr>
        <w:bidi w:val="0"/>
        <w:rPr>
          <w:rFonts w:hint="eastAsia"/>
        </w:rPr>
      </w:pPr>
    </w:p>
    <w:p w14:paraId="5062EAF3">
      <w:pPr>
        <w:pageBreakBefore w:val="0"/>
        <w:kinsoku/>
        <w:topLinePunct w:val="0"/>
        <w:autoSpaceDE w:val="0"/>
        <w:autoSpaceDN w:val="0"/>
        <w:bidi w:val="0"/>
        <w:adjustRightInd w:val="0"/>
        <w:snapToGrid w:val="0"/>
        <w:spacing w:line="360" w:lineRule="auto"/>
        <w:ind w:firstLine="482" w:firstLineChars="200"/>
        <w:rPr>
          <w:rFonts w:hint="default" w:ascii="宋体" w:hAnsi="宋体" w:eastAsia="宋体"/>
          <w:b/>
          <w:bCs/>
          <w:snapToGrid w:val="0"/>
          <w:color w:val="0000FF"/>
          <w:kern w:val="0"/>
          <w:sz w:val="24"/>
          <w:szCs w:val="24"/>
          <w:lang w:val="en-US" w:eastAsia="zh-CN"/>
        </w:rPr>
      </w:pPr>
      <w:r>
        <w:rPr>
          <w:rFonts w:hint="eastAsia" w:ascii="宋体" w:hAnsi="宋体"/>
          <w:b/>
          <w:bCs/>
          <w:snapToGrid w:val="0"/>
          <w:color w:val="0000FF"/>
          <w:kern w:val="0"/>
          <w:sz w:val="24"/>
          <w:szCs w:val="24"/>
        </w:rPr>
        <w:t>各投标人需派技术人员在开标当天就该项目作技术讲解</w:t>
      </w:r>
      <w:r>
        <w:rPr>
          <w:rFonts w:hint="eastAsia" w:ascii="宋体" w:hAnsi="宋体"/>
          <w:b/>
          <w:bCs/>
          <w:snapToGrid w:val="0"/>
          <w:color w:val="0000FF"/>
          <w:kern w:val="0"/>
          <w:sz w:val="24"/>
          <w:szCs w:val="24"/>
          <w:lang w:val="en-US" w:eastAsia="zh-CN"/>
        </w:rPr>
        <w:t>,每一投标人讲解时间控制在20分钟内。</w:t>
      </w:r>
    </w:p>
    <w:p w14:paraId="5AFFD815">
      <w:pPr>
        <w:spacing w:line="360" w:lineRule="auto"/>
        <w:rPr>
          <w:rFonts w:ascii="宋体" w:hAnsi="宋体"/>
        </w:rPr>
      </w:pPr>
      <w:r>
        <w:rPr>
          <w:rFonts w:ascii="宋体" w:hAnsi="宋体"/>
          <w:szCs w:val="20"/>
        </w:rPr>
        <w:br w:type="page"/>
      </w:r>
    </w:p>
    <w:p w14:paraId="56071500">
      <w:pPr>
        <w:pStyle w:val="2"/>
        <w:spacing w:line="360" w:lineRule="auto"/>
        <w:jc w:val="center"/>
        <w:rPr>
          <w:rFonts w:ascii="宋体" w:hAnsi="宋体"/>
        </w:rPr>
      </w:pPr>
      <w:bookmarkStart w:id="1100" w:name="招标文件07章技术标准和要求"/>
      <w:bookmarkEnd w:id="1100"/>
      <w:bookmarkStart w:id="1101" w:name="_Toc430530528"/>
      <w:bookmarkStart w:id="1102" w:name="_Toc287620812"/>
      <w:bookmarkStart w:id="1103" w:name="_Toc9154"/>
      <w:bookmarkStart w:id="1104" w:name="_Toc509218852"/>
      <w:bookmarkStart w:id="1105" w:name="_Toc20567"/>
      <w:bookmarkStart w:id="1106" w:name="_Toc534185829"/>
      <w:bookmarkStart w:id="1107" w:name="_Toc287607865"/>
      <w:r>
        <w:rPr>
          <w:rFonts w:hint="eastAsia" w:ascii="宋体" w:hAnsi="宋体"/>
        </w:rPr>
        <w:t>第六章  投标文件格式</w:t>
      </w:r>
      <w:bookmarkEnd w:id="1101"/>
      <w:bookmarkEnd w:id="1102"/>
      <w:bookmarkEnd w:id="1103"/>
      <w:bookmarkEnd w:id="1104"/>
      <w:bookmarkEnd w:id="1105"/>
      <w:bookmarkEnd w:id="1106"/>
      <w:bookmarkEnd w:id="1107"/>
    </w:p>
    <w:p w14:paraId="68BD72F8">
      <w:pPr>
        <w:spacing w:line="360" w:lineRule="auto"/>
        <w:rPr>
          <w:rFonts w:ascii="宋体" w:hAnsi="宋体"/>
          <w:sz w:val="32"/>
          <w:szCs w:val="32"/>
        </w:rPr>
      </w:pPr>
    </w:p>
    <w:p w14:paraId="46F0895B">
      <w:pPr>
        <w:spacing w:line="360" w:lineRule="auto"/>
        <w:jc w:val="center"/>
        <w:outlineLvl w:val="1"/>
        <w:rPr>
          <w:rFonts w:ascii="宋体" w:hAnsi="宋体"/>
          <w:sz w:val="36"/>
          <w:szCs w:val="36"/>
        </w:rPr>
      </w:pPr>
      <w:r>
        <w:rPr>
          <w:rFonts w:ascii="宋体" w:hAnsi="宋体"/>
          <w:szCs w:val="20"/>
        </w:rPr>
        <w:br w:type="page"/>
      </w:r>
      <w:bookmarkStart w:id="1108" w:name="_Toc224103493"/>
      <w:r>
        <w:rPr>
          <w:rFonts w:hint="eastAsia" w:ascii="宋体" w:hAnsi="宋体"/>
          <w:sz w:val="36"/>
          <w:szCs w:val="36"/>
        </w:rPr>
        <w:t>目  录</w:t>
      </w:r>
      <w:bookmarkEnd w:id="1108"/>
    </w:p>
    <w:p w14:paraId="14D24C2A">
      <w:pPr>
        <w:spacing w:line="360" w:lineRule="auto"/>
        <w:jc w:val="center"/>
        <w:rPr>
          <w:rFonts w:ascii="宋体" w:hAnsi="宋体"/>
          <w:szCs w:val="20"/>
        </w:rPr>
      </w:pPr>
    </w:p>
    <w:p w14:paraId="62C0B482">
      <w:pPr>
        <w:spacing w:line="360" w:lineRule="auto"/>
        <w:rPr>
          <w:rFonts w:ascii="宋体" w:hAnsi="宋体"/>
          <w:b/>
        </w:rPr>
      </w:pPr>
      <w:r>
        <w:rPr>
          <w:rFonts w:hint="eastAsia" w:ascii="宋体" w:hAnsi="宋体"/>
          <w:b/>
        </w:rPr>
        <w:t>一</w:t>
      </w:r>
      <w:r>
        <w:rPr>
          <w:rFonts w:ascii="宋体" w:hAnsi="宋体"/>
          <w:b/>
        </w:rPr>
        <w:t>、投标函部分</w:t>
      </w:r>
    </w:p>
    <w:p w14:paraId="15D9C37C">
      <w:pPr>
        <w:spacing w:line="360" w:lineRule="auto"/>
        <w:ind w:firstLine="420" w:firstLineChars="200"/>
        <w:rPr>
          <w:rFonts w:ascii="宋体" w:hAnsi="宋体"/>
        </w:rPr>
      </w:pPr>
      <w:r>
        <w:rPr>
          <w:rFonts w:ascii="宋体" w:hAnsi="宋体"/>
        </w:rPr>
        <w:t>（一）投标函</w:t>
      </w:r>
    </w:p>
    <w:p w14:paraId="4BDBE432">
      <w:pPr>
        <w:spacing w:line="360" w:lineRule="auto"/>
        <w:ind w:firstLine="420" w:firstLineChars="200"/>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452E707">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投标报价合理性说明</w:t>
      </w:r>
      <w:r>
        <w:rPr>
          <w:rFonts w:ascii="宋体" w:hAnsi="宋体"/>
        </w:rPr>
        <w:t>（如有）</w:t>
      </w:r>
    </w:p>
    <w:p w14:paraId="7B75AD1D">
      <w:pPr>
        <w:spacing w:line="360" w:lineRule="auto"/>
        <w:ind w:firstLine="420" w:firstLineChars="200"/>
        <w:rPr>
          <w:rFonts w:ascii="宋体" w:hAnsi="宋体"/>
        </w:rPr>
      </w:pPr>
      <w:r>
        <w:rPr>
          <w:rFonts w:ascii="宋体" w:hAnsi="宋体"/>
        </w:rPr>
        <w:t>（四）</w:t>
      </w:r>
      <w:r>
        <w:rPr>
          <w:rFonts w:hint="eastAsia" w:ascii="宋体" w:hAnsi="宋体"/>
        </w:rPr>
        <w:t>法定代表人身份证明或授权委托书</w:t>
      </w:r>
    </w:p>
    <w:p w14:paraId="6C7F2CDD">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3C702A9B">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（一）商务偏差表</w:t>
      </w:r>
    </w:p>
    <w:p w14:paraId="5E9794D2">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（二）类似项目业绩情况表</w:t>
      </w:r>
    </w:p>
    <w:p w14:paraId="30C0771E">
      <w:pPr>
        <w:pageBreakBefore w:val="0"/>
        <w:numPr>
          <w:ilvl w:val="0"/>
          <w:numId w:val="0"/>
        </w:numPr>
        <w:kinsoku/>
        <w:topLinePunct w:val="0"/>
        <w:autoSpaceDE w:val="0"/>
        <w:autoSpaceDN w:val="0"/>
        <w:bidi w:val="0"/>
        <w:adjustRightInd w:val="0"/>
        <w:snapToGrid w:val="0"/>
        <w:spacing w:line="360" w:lineRule="auto"/>
        <w:ind w:firstLine="420" w:firstLineChars="200"/>
        <w:rPr>
          <w:rFonts w:hint="eastAsia"/>
          <w:color w:val="000000" w:themeColor="text1"/>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（三）主要部件品牌响应表</w:t>
      </w:r>
    </w:p>
    <w:p w14:paraId="4BCB43A0">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rPr>
        <w:t>（</w:t>
      </w:r>
      <w:r>
        <w:rPr>
          <w:rFonts w:hint="eastAsia" w:ascii="宋体" w:hAnsi="宋体" w:cs="宋体"/>
          <w:lang w:val="en-US" w:eastAsia="zh-CN"/>
        </w:rPr>
        <w:t>四</w:t>
      </w:r>
      <w:r>
        <w:rPr>
          <w:rFonts w:hint="eastAsia" w:ascii="宋体" w:hAnsi="宋体" w:cs="宋体"/>
        </w:rPr>
        <w:t>）其他资料</w:t>
      </w:r>
    </w:p>
    <w:p w14:paraId="347B32C4">
      <w:pPr>
        <w:spacing w:line="360" w:lineRule="auto"/>
        <w:rPr>
          <w:rFonts w:ascii="宋体" w:hAnsi="宋体"/>
          <w:b/>
        </w:rPr>
      </w:pPr>
      <w:r>
        <w:rPr>
          <w:rFonts w:hint="eastAsia" w:ascii="宋体" w:hAnsi="宋体"/>
          <w:b/>
        </w:rPr>
        <w:t>三</w:t>
      </w:r>
      <w:r>
        <w:rPr>
          <w:rFonts w:ascii="宋体" w:hAnsi="宋体"/>
          <w:b/>
        </w:rPr>
        <w:t>、技术部分</w:t>
      </w:r>
    </w:p>
    <w:p w14:paraId="7557504F">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6E7D34C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6533E64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D62BF0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51684B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24BA10A0">
      <w:pPr>
        <w:spacing w:line="360" w:lineRule="auto"/>
        <w:ind w:firstLine="420" w:firstLineChars="200"/>
      </w:pPr>
    </w:p>
    <w:p w14:paraId="6CDCD388">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109" w:name="_Toc287620813"/>
      <w:bookmarkStart w:id="1110" w:name="_Toc224103494"/>
      <w:bookmarkStart w:id="1111" w:name="_Toc277082642"/>
      <w:bookmarkStart w:id="1112" w:name="_Toc430530529"/>
      <w:bookmarkStart w:id="1113" w:name="_Toc287607866"/>
    </w:p>
    <w:p w14:paraId="6EABECE2">
      <w:pPr>
        <w:pStyle w:val="3"/>
        <w:spacing w:line="360" w:lineRule="auto"/>
        <w:jc w:val="center"/>
        <w:rPr>
          <w:rFonts w:ascii="宋体" w:hAnsi="宋体"/>
          <w:b w:val="0"/>
          <w:bCs w:val="0"/>
          <w:sz w:val="44"/>
          <w:szCs w:val="44"/>
        </w:rPr>
      </w:pPr>
      <w:bookmarkStart w:id="1114" w:name="_Toc4732"/>
      <w:bookmarkStart w:id="1115" w:name="_Toc21374"/>
      <w:r>
        <w:rPr>
          <w:rFonts w:hint="eastAsia" w:ascii="宋体" w:hAnsi="宋体"/>
          <w:b w:val="0"/>
          <w:bCs w:val="0"/>
          <w:sz w:val="44"/>
          <w:szCs w:val="44"/>
        </w:rPr>
        <w:t>一、投标函部分</w:t>
      </w:r>
      <w:bookmarkEnd w:id="1109"/>
      <w:bookmarkEnd w:id="1110"/>
      <w:bookmarkEnd w:id="1111"/>
      <w:bookmarkEnd w:id="1112"/>
      <w:bookmarkEnd w:id="1113"/>
      <w:bookmarkEnd w:id="1114"/>
      <w:bookmarkEnd w:id="1115"/>
    </w:p>
    <w:p w14:paraId="54AB8A45">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53E44FC2">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78D4A56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0D98DA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51AF1B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5B6E07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3CE859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4E86AB2">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0351EAE9">
      <w:pPr>
        <w:autoSpaceDE w:val="0"/>
        <w:autoSpaceDN w:val="0"/>
        <w:adjustRightInd w:val="0"/>
        <w:snapToGrid w:val="0"/>
        <w:spacing w:line="360" w:lineRule="auto"/>
        <w:jc w:val="left"/>
        <w:rPr>
          <w:rFonts w:ascii="宋体" w:hAnsi="宋体"/>
          <w:kern w:val="0"/>
          <w:sz w:val="16"/>
          <w:szCs w:val="16"/>
        </w:rPr>
      </w:pPr>
    </w:p>
    <w:p w14:paraId="78ADA19E">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381E145A">
      <w:pPr>
        <w:autoSpaceDE w:val="0"/>
        <w:autoSpaceDN w:val="0"/>
        <w:adjustRightInd w:val="0"/>
        <w:snapToGrid w:val="0"/>
        <w:spacing w:line="360" w:lineRule="auto"/>
        <w:jc w:val="left"/>
        <w:rPr>
          <w:rFonts w:ascii="宋体" w:hAnsi="宋体"/>
          <w:b/>
          <w:kern w:val="0"/>
          <w:sz w:val="20"/>
          <w:szCs w:val="20"/>
        </w:rPr>
      </w:pPr>
    </w:p>
    <w:p w14:paraId="74FF851A">
      <w:pPr>
        <w:autoSpaceDE w:val="0"/>
        <w:autoSpaceDN w:val="0"/>
        <w:adjustRightInd w:val="0"/>
        <w:snapToGrid w:val="0"/>
        <w:spacing w:line="360" w:lineRule="auto"/>
        <w:jc w:val="left"/>
        <w:rPr>
          <w:rFonts w:ascii="宋体" w:hAnsi="宋体"/>
          <w:b/>
          <w:kern w:val="0"/>
          <w:sz w:val="20"/>
          <w:szCs w:val="20"/>
        </w:rPr>
      </w:pPr>
    </w:p>
    <w:p w14:paraId="09A2306F">
      <w:pPr>
        <w:autoSpaceDE w:val="0"/>
        <w:autoSpaceDN w:val="0"/>
        <w:adjustRightInd w:val="0"/>
        <w:snapToGrid w:val="0"/>
        <w:spacing w:line="360" w:lineRule="auto"/>
        <w:jc w:val="left"/>
        <w:rPr>
          <w:rFonts w:ascii="宋体" w:hAnsi="宋体"/>
          <w:b/>
          <w:kern w:val="0"/>
          <w:sz w:val="20"/>
          <w:szCs w:val="20"/>
        </w:rPr>
      </w:pPr>
    </w:p>
    <w:p w14:paraId="2E28BAB6">
      <w:pPr>
        <w:autoSpaceDE w:val="0"/>
        <w:autoSpaceDN w:val="0"/>
        <w:adjustRightInd w:val="0"/>
        <w:snapToGrid w:val="0"/>
        <w:spacing w:line="360" w:lineRule="auto"/>
        <w:jc w:val="left"/>
        <w:rPr>
          <w:rFonts w:ascii="宋体" w:hAnsi="宋体"/>
          <w:b/>
          <w:kern w:val="0"/>
          <w:sz w:val="20"/>
          <w:szCs w:val="20"/>
        </w:rPr>
      </w:pPr>
    </w:p>
    <w:p w14:paraId="6B8FAE48">
      <w:pPr>
        <w:autoSpaceDE w:val="0"/>
        <w:autoSpaceDN w:val="0"/>
        <w:adjustRightInd w:val="0"/>
        <w:snapToGrid w:val="0"/>
        <w:spacing w:line="360" w:lineRule="auto"/>
        <w:jc w:val="left"/>
        <w:rPr>
          <w:rFonts w:ascii="宋体" w:hAnsi="宋体"/>
          <w:b/>
          <w:kern w:val="0"/>
          <w:sz w:val="20"/>
          <w:szCs w:val="20"/>
        </w:rPr>
      </w:pPr>
    </w:p>
    <w:p w14:paraId="021DFC04">
      <w:pPr>
        <w:autoSpaceDE w:val="0"/>
        <w:autoSpaceDN w:val="0"/>
        <w:adjustRightInd w:val="0"/>
        <w:snapToGrid w:val="0"/>
        <w:spacing w:line="360" w:lineRule="auto"/>
        <w:jc w:val="left"/>
        <w:rPr>
          <w:rFonts w:ascii="宋体" w:hAnsi="宋体"/>
          <w:b/>
          <w:kern w:val="0"/>
          <w:sz w:val="20"/>
          <w:szCs w:val="20"/>
        </w:rPr>
      </w:pPr>
    </w:p>
    <w:p w14:paraId="5359E2AB">
      <w:pPr>
        <w:autoSpaceDE w:val="0"/>
        <w:autoSpaceDN w:val="0"/>
        <w:adjustRightInd w:val="0"/>
        <w:snapToGrid w:val="0"/>
        <w:spacing w:line="360" w:lineRule="auto"/>
        <w:jc w:val="left"/>
        <w:rPr>
          <w:rFonts w:ascii="宋体" w:hAnsi="宋体"/>
          <w:b/>
          <w:kern w:val="0"/>
          <w:sz w:val="20"/>
          <w:szCs w:val="20"/>
        </w:rPr>
      </w:pPr>
    </w:p>
    <w:p w14:paraId="3A59A353">
      <w:pPr>
        <w:autoSpaceDE w:val="0"/>
        <w:autoSpaceDN w:val="0"/>
        <w:adjustRightInd w:val="0"/>
        <w:snapToGrid w:val="0"/>
        <w:spacing w:line="360" w:lineRule="auto"/>
        <w:jc w:val="left"/>
        <w:rPr>
          <w:rFonts w:ascii="宋体" w:hAnsi="宋体"/>
          <w:b/>
          <w:kern w:val="0"/>
          <w:sz w:val="20"/>
          <w:szCs w:val="20"/>
        </w:rPr>
      </w:pPr>
    </w:p>
    <w:p w14:paraId="1BDB7288">
      <w:pPr>
        <w:autoSpaceDE w:val="0"/>
        <w:autoSpaceDN w:val="0"/>
        <w:adjustRightInd w:val="0"/>
        <w:snapToGrid w:val="0"/>
        <w:spacing w:line="360" w:lineRule="auto"/>
        <w:jc w:val="left"/>
        <w:rPr>
          <w:rFonts w:ascii="宋体" w:hAnsi="宋体"/>
          <w:b/>
          <w:kern w:val="0"/>
          <w:sz w:val="20"/>
          <w:szCs w:val="20"/>
        </w:rPr>
      </w:pPr>
    </w:p>
    <w:p w14:paraId="4CC59AE8">
      <w:pPr>
        <w:autoSpaceDE w:val="0"/>
        <w:autoSpaceDN w:val="0"/>
        <w:adjustRightInd w:val="0"/>
        <w:snapToGrid w:val="0"/>
        <w:spacing w:line="360" w:lineRule="auto"/>
        <w:jc w:val="left"/>
        <w:rPr>
          <w:rFonts w:ascii="宋体" w:hAnsi="宋体"/>
          <w:b/>
          <w:kern w:val="0"/>
          <w:sz w:val="20"/>
          <w:szCs w:val="20"/>
        </w:rPr>
      </w:pPr>
    </w:p>
    <w:p w14:paraId="53D48568">
      <w:pPr>
        <w:autoSpaceDE w:val="0"/>
        <w:autoSpaceDN w:val="0"/>
        <w:adjustRightInd w:val="0"/>
        <w:snapToGrid w:val="0"/>
        <w:spacing w:line="360" w:lineRule="auto"/>
        <w:jc w:val="left"/>
        <w:rPr>
          <w:rFonts w:ascii="宋体" w:hAnsi="宋体"/>
          <w:b/>
          <w:kern w:val="0"/>
          <w:sz w:val="20"/>
          <w:szCs w:val="20"/>
        </w:rPr>
      </w:pPr>
    </w:p>
    <w:p w14:paraId="1B0EB96E">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EEC71DA">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FD87735">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E62233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75EEC614">
      <w:pPr>
        <w:autoSpaceDE w:val="0"/>
        <w:autoSpaceDN w:val="0"/>
        <w:adjustRightInd w:val="0"/>
        <w:snapToGrid w:val="0"/>
        <w:spacing w:line="360" w:lineRule="auto"/>
        <w:jc w:val="left"/>
        <w:rPr>
          <w:rFonts w:ascii="宋体" w:hAnsi="宋体"/>
          <w:kern w:val="0"/>
          <w:sz w:val="24"/>
          <w:szCs w:val="21"/>
        </w:rPr>
      </w:pPr>
    </w:p>
    <w:p w14:paraId="6431F52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B97F918">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403BF293">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投标报价合理性说明（如有）</w:t>
      </w:r>
    </w:p>
    <w:p w14:paraId="56D5B7C2">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（四）</w:t>
      </w:r>
      <w:r>
        <w:rPr>
          <w:rFonts w:hint="eastAsia" w:ascii="宋体" w:hAnsi="宋体"/>
          <w:kern w:val="0"/>
          <w:sz w:val="24"/>
        </w:rPr>
        <w:t>法定代表人身份证明或授权委托书</w:t>
      </w:r>
    </w:p>
    <w:p w14:paraId="5FF77CD2">
      <w:pPr>
        <w:pStyle w:val="4"/>
        <w:spacing w:before="0" w:after="0" w:line="240" w:lineRule="auto"/>
        <w:jc w:val="center"/>
        <w:rPr>
          <w:rFonts w:ascii="宋体" w:hAnsi="宋体"/>
          <w:b w:val="0"/>
        </w:rPr>
      </w:pPr>
      <w:bookmarkStart w:id="1116" w:name="_Toc277082643"/>
      <w:bookmarkStart w:id="1117" w:name="_Toc509218854"/>
      <w:bookmarkStart w:id="1118" w:name="_Toc430530530"/>
      <w:bookmarkStart w:id="1119" w:name="_Toc287620814"/>
      <w:bookmarkStart w:id="1120" w:name="_Toc287607867"/>
      <w:bookmarkStart w:id="1121" w:name="_Toc224103495"/>
      <w:bookmarkStart w:id="1122" w:name="_Toc534185831"/>
      <w:r>
        <w:rPr>
          <w:rFonts w:ascii="宋体" w:hAnsi="宋体"/>
        </w:rPr>
        <w:br w:type="page"/>
      </w:r>
      <w:bookmarkStart w:id="1123" w:name="_Toc32178"/>
      <w:bookmarkStart w:id="1124" w:name="_Toc19585"/>
      <w:r>
        <w:rPr>
          <w:rFonts w:hint="eastAsia" w:ascii="宋体" w:hAnsi="宋体"/>
          <w:b w:val="0"/>
          <w:bCs w:val="0"/>
        </w:rPr>
        <w:t>（一）投标函</w:t>
      </w:r>
      <w:bookmarkEnd w:id="1116"/>
      <w:bookmarkEnd w:id="1117"/>
      <w:bookmarkEnd w:id="1118"/>
      <w:bookmarkEnd w:id="1119"/>
      <w:bookmarkEnd w:id="1120"/>
      <w:bookmarkEnd w:id="1121"/>
      <w:bookmarkEnd w:id="1122"/>
      <w:bookmarkEnd w:id="1123"/>
      <w:bookmarkEnd w:id="1124"/>
    </w:p>
    <w:p w14:paraId="347C5AFB">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1BB2F18">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00EC1112">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cs="宋体"/>
          <w:snapToGrid w:val="0"/>
          <w:color w:val="000000" w:themeColor="text1"/>
          <w:kern w:val="0"/>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投标报价为人民币（大写）</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r>
        <w:rPr>
          <w:color w:val="000000" w:themeColor="text1"/>
          <w14:textFill>
            <w14:solidFill>
              <w14:schemeClr w14:val="tx1"/>
            </w14:solidFill>
          </w14:textFill>
        </w:rPr>
        <w:t>增值税</w:t>
      </w:r>
      <w:r>
        <w:rPr>
          <w:color w:val="000000" w:themeColor="text1"/>
          <w:spacing w:val="-3"/>
          <w14:textFill>
            <w14:solidFill>
              <w14:schemeClr w14:val="tx1"/>
            </w14:solidFill>
          </w14:textFill>
        </w:rPr>
        <w:t>税</w:t>
      </w:r>
      <w:r>
        <w:rPr>
          <w:color w:val="000000" w:themeColor="text1"/>
          <w14:textFill>
            <w14:solidFill>
              <w14:schemeClr w14:val="tx1"/>
            </w14:solidFill>
          </w14:textFill>
        </w:rPr>
        <w:t>率</w:t>
      </w:r>
      <w:r>
        <w:rPr>
          <w:color w:val="000000" w:themeColor="text1"/>
          <w:spacing w:val="-1"/>
          <w14:textFill>
            <w14:solidFill>
              <w14:schemeClr w14:val="tx1"/>
            </w14:solidFill>
          </w14:textFill>
        </w:rPr>
        <w:t>为</w:t>
      </w:r>
      <w:r>
        <w:rPr>
          <w:rFonts w:eastAsia="Times New Roman"/>
          <w:color w:val="000000" w:themeColor="text1"/>
          <w:u w:val="single"/>
          <w14:textFill>
            <w14:solidFill>
              <w14:schemeClr w14:val="tx1"/>
            </w14:solidFill>
          </w14:textFill>
        </w:rPr>
        <w:t xml:space="preserve"> </w:t>
      </w:r>
      <w:r>
        <w:rPr>
          <w:rFonts w:hint="eastAsia" w:eastAsia="宋体"/>
          <w:color w:val="000000" w:themeColor="text1"/>
          <w:u w:val="single"/>
          <w:lang w:val="en-US" w:eastAsia="zh-CN"/>
          <w14:textFill>
            <w14:solidFill>
              <w14:schemeClr w14:val="tx1"/>
            </w14:solidFill>
          </w14:textFill>
        </w:rPr>
        <w:t xml:space="preserve">   </w:t>
      </w:r>
      <w:r>
        <w:rPr>
          <w:rFonts w:hint="eastAsia"/>
          <w:color w:val="000000" w:themeColor="text1"/>
          <w:spacing w:val="-36"/>
          <w:sz w:val="28"/>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，承担包含</w:t>
      </w:r>
      <w:r>
        <w:rPr>
          <w:rFonts w:hint="eastAsia" w:ascii="宋体" w:hAnsi="宋体" w:cs="宋体"/>
          <w:color w:val="000000" w:themeColor="text1"/>
          <w:szCs w:val="21"/>
          <w:lang w:val="en-US" w:eastAsia="zh-CN"/>
          <w14:textFill>
            <w14:solidFill>
              <w14:schemeClr w14:val="tx1"/>
            </w14:solidFill>
          </w14:textFill>
        </w:rPr>
        <w:t>设计、</w:t>
      </w:r>
      <w:r>
        <w:rPr>
          <w:rFonts w:hint="eastAsia" w:ascii="宋体" w:hAnsi="宋体" w:cs="宋体"/>
          <w:snapToGrid w:val="0"/>
          <w:color w:val="000000" w:themeColor="text1"/>
          <w:kern w:val="0"/>
          <w:szCs w:val="21"/>
          <w14:textFill>
            <w14:solidFill>
              <w14:schemeClr w14:val="tx1"/>
            </w14:solidFill>
          </w14:textFill>
        </w:rPr>
        <w:t>制造、供货、安装、调试、验收、办证及在质量保证期服务等一切招标文件约定的内容。</w:t>
      </w:r>
    </w:p>
    <w:p w14:paraId="1369669C">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委托代理人为：</w:t>
      </w:r>
      <w:r>
        <w:rPr>
          <w:rFonts w:hint="eastAsia" w:ascii="宋体" w:hAnsi="宋体" w:cs="宋体"/>
          <w:snapToGrid w:val="0"/>
          <w:kern w:val="0"/>
          <w:szCs w:val="21"/>
          <w:u w:val="single"/>
        </w:rPr>
        <w:t xml:space="preserve">        </w:t>
      </w:r>
      <w:r>
        <w:rPr>
          <w:rFonts w:hint="eastAsia" w:ascii="宋体" w:hAnsi="宋体" w:cs="宋体"/>
          <w:snapToGrid w:val="0"/>
          <w:kern w:val="0"/>
          <w:szCs w:val="21"/>
        </w:rPr>
        <w:t>，身份证号码：</w:t>
      </w:r>
      <w:r>
        <w:rPr>
          <w:rFonts w:hint="eastAsia" w:ascii="宋体" w:hAnsi="宋体" w:cs="宋体"/>
          <w:snapToGrid w:val="0"/>
          <w:kern w:val="0"/>
          <w:szCs w:val="21"/>
          <w:u w:val="single"/>
        </w:rPr>
        <w:t xml:space="preserve">           </w:t>
      </w:r>
      <w:r>
        <w:rPr>
          <w:rFonts w:hint="eastAsia" w:ascii="宋体" w:hAnsi="宋体" w:cs="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44465B7C">
      <w:pPr>
        <w:autoSpaceDE w:val="0"/>
        <w:autoSpaceDN w:val="0"/>
        <w:adjustRightInd w:val="0"/>
        <w:spacing w:line="400" w:lineRule="exact"/>
        <w:ind w:firstLine="420" w:firstLineChars="200"/>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22F65A53">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（1）其中合同工期</w:t>
      </w:r>
      <w:r>
        <w:rPr>
          <w:rFonts w:hint="eastAsia" w:ascii="宋体" w:hAnsi="宋体" w:cs="宋体"/>
          <w:color w:val="000000"/>
          <w:szCs w:val="21"/>
          <w:u w:val="single"/>
        </w:rPr>
        <w:t xml:space="preserve"> </w:t>
      </w:r>
      <w:r>
        <w:rPr>
          <w:rFonts w:hint="eastAsia" w:ascii="宋体" w:hAnsi="宋体" w:cs="宋体"/>
          <w:color w:val="000000"/>
          <w:szCs w:val="21"/>
          <w:u w:val="single"/>
          <w:lang w:val="en-US" w:eastAsia="zh-CN"/>
        </w:rPr>
        <w:t xml:space="preserve">  </w:t>
      </w:r>
      <w:r>
        <w:rPr>
          <w:rFonts w:hint="eastAsia" w:ascii="宋体" w:hAnsi="宋体" w:cs="宋体"/>
          <w:color w:val="000000"/>
          <w:szCs w:val="21"/>
          <w:u w:val="single"/>
        </w:rPr>
        <w:t xml:space="preserve">  </w:t>
      </w:r>
      <w:r>
        <w:rPr>
          <w:rFonts w:hint="eastAsia" w:ascii="宋体" w:hAnsi="宋体" w:cs="宋体"/>
          <w:color w:val="000000"/>
          <w:szCs w:val="21"/>
        </w:rPr>
        <w:t>日历天，含设备安装调试工期</w:t>
      </w:r>
      <w:r>
        <w:rPr>
          <w:rFonts w:hint="eastAsia" w:ascii="宋体" w:hAnsi="宋体" w:cs="宋体"/>
          <w:color w:val="000000"/>
          <w:szCs w:val="21"/>
          <w:u w:val="single"/>
        </w:rPr>
        <w:t xml:space="preserve"> </w:t>
      </w:r>
      <w:r>
        <w:rPr>
          <w:rFonts w:hint="eastAsia" w:ascii="宋体" w:hAnsi="宋体" w:cs="宋体"/>
          <w:color w:val="000000"/>
          <w:szCs w:val="21"/>
          <w:u w:val="single"/>
          <w:lang w:val="en-US" w:eastAsia="zh-CN"/>
        </w:rPr>
        <w:t xml:space="preserve">  </w:t>
      </w:r>
      <w:r>
        <w:rPr>
          <w:rFonts w:hint="eastAsia" w:ascii="宋体" w:hAnsi="宋体" w:cs="宋体"/>
          <w:color w:val="000000"/>
          <w:szCs w:val="21"/>
          <w:u w:val="single"/>
        </w:rPr>
        <w:t xml:space="preserve">  </w:t>
      </w:r>
      <w:r>
        <w:rPr>
          <w:rFonts w:hint="eastAsia" w:ascii="宋体" w:hAnsi="宋体" w:cs="宋体"/>
          <w:color w:val="000000"/>
          <w:szCs w:val="21"/>
        </w:rPr>
        <w:t>日历天。</w:t>
      </w:r>
    </w:p>
    <w:p w14:paraId="5FF3EF1A">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（2）质量保质期：所有设备自验收合格并交付业主使用时起</w:t>
      </w:r>
      <w:r>
        <w:rPr>
          <w:rFonts w:hint="eastAsia" w:ascii="宋体" w:hAnsi="宋体" w:cs="宋体"/>
          <w:color w:val="000000"/>
          <w:szCs w:val="21"/>
          <w:u w:val="single"/>
        </w:rPr>
        <w:t xml:space="preserve">  </w:t>
      </w:r>
      <w:r>
        <w:rPr>
          <w:rFonts w:hint="eastAsia" w:ascii="宋体" w:hAnsi="宋体" w:cs="宋体"/>
          <w:color w:val="000000"/>
          <w:szCs w:val="21"/>
          <w:u w:val="single"/>
          <w:lang w:val="en-US" w:eastAsia="zh-CN"/>
        </w:rPr>
        <w:t xml:space="preserve">  </w:t>
      </w:r>
      <w:r>
        <w:rPr>
          <w:rFonts w:hint="eastAsia" w:ascii="宋体" w:hAnsi="宋体" w:cs="宋体"/>
          <w:color w:val="000000"/>
          <w:szCs w:val="21"/>
          <w:u w:val="single"/>
        </w:rPr>
        <w:t xml:space="preserve">  </w:t>
      </w:r>
      <w:r>
        <w:rPr>
          <w:rFonts w:hint="eastAsia" w:ascii="宋体" w:hAnsi="宋体" w:cs="宋体"/>
          <w:color w:val="000000"/>
          <w:szCs w:val="21"/>
        </w:rPr>
        <w:t>个月。</w:t>
      </w:r>
    </w:p>
    <w:p w14:paraId="2C28A731">
      <w:pPr>
        <w:tabs>
          <w:tab w:val="left" w:pos="1620"/>
        </w:tabs>
        <w:adjustRightInd w:val="0"/>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（3）预付款：中标后同意按招标文件的付款方式，且中标后预付款支付比例为签约合同价的</w:t>
      </w:r>
      <w:r>
        <w:rPr>
          <w:rFonts w:hint="eastAsia" w:ascii="宋体" w:hAnsi="宋体" w:cs="宋体"/>
          <w:color w:val="000000"/>
          <w:szCs w:val="21"/>
          <w:u w:val="single"/>
        </w:rPr>
        <w:t xml:space="preserve">    </w:t>
      </w:r>
      <w:r>
        <w:rPr>
          <w:rFonts w:hint="eastAsia" w:ascii="宋体" w:hAnsi="宋体" w:cs="宋体"/>
          <w:color w:val="000000"/>
          <w:szCs w:val="21"/>
        </w:rPr>
        <w:t>%；</w:t>
      </w:r>
    </w:p>
    <w:p w14:paraId="1ED8C0ED">
      <w:pPr>
        <w:tabs>
          <w:tab w:val="left" w:pos="1620"/>
        </w:tabs>
        <w:adjustRightInd w:val="0"/>
        <w:snapToGrid w:val="0"/>
        <w:spacing w:line="400" w:lineRule="exact"/>
        <w:ind w:firstLine="420" w:firstLineChars="200"/>
        <w:jc w:val="left"/>
        <w:rPr>
          <w:rFonts w:hint="eastAsia" w:ascii="宋体" w:hAnsi="宋体" w:eastAsia="宋体" w:cs="宋体"/>
          <w:color w:val="000000"/>
          <w:szCs w:val="21"/>
          <w:lang w:eastAsia="zh-CN"/>
        </w:rPr>
      </w:pPr>
      <w:r>
        <w:rPr>
          <w:rFonts w:hint="eastAsia" w:ascii="宋体" w:hAnsi="宋体" w:cs="宋体"/>
          <w:color w:val="000000"/>
          <w:szCs w:val="21"/>
        </w:rPr>
        <w:t xml:space="preserve">（4）我方投标中所有设备、部件品牌 </w:t>
      </w:r>
      <w:r>
        <w:rPr>
          <w:rFonts w:hint="eastAsia" w:ascii="宋体" w:hAnsi="宋体" w:cs="宋体"/>
          <w:color w:val="000000"/>
          <w:szCs w:val="21"/>
          <w:lang w:eastAsia="zh-CN"/>
        </w:rPr>
        <w:t>（</w:t>
      </w:r>
      <w:r>
        <w:rPr>
          <w:rFonts w:hint="eastAsia" w:ascii="宋体" w:hAnsi="宋体" w:cs="宋体"/>
          <w:b/>
          <w:bCs/>
          <w:color w:val="000000"/>
          <w:szCs w:val="21"/>
        </w:rPr>
        <w:t xml:space="preserve"> □都满足或□未满足</w:t>
      </w:r>
      <w:r>
        <w:rPr>
          <w:rFonts w:hint="eastAsia" w:ascii="宋体" w:hAnsi="宋体" w:cs="宋体"/>
          <w:color w:val="000000"/>
          <w:szCs w:val="21"/>
        </w:rPr>
        <w:t>）第五章“供货要求”的所有设备、部件推荐品牌之一</w:t>
      </w:r>
      <w:r>
        <w:rPr>
          <w:rFonts w:hint="eastAsia" w:ascii="宋体" w:hAnsi="宋体" w:cs="宋体"/>
          <w:color w:val="000000"/>
          <w:szCs w:val="21"/>
          <w:lang w:eastAsia="zh-CN"/>
        </w:rPr>
        <w:t>。</w:t>
      </w:r>
    </w:p>
    <w:p w14:paraId="5A3082FB">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121DB658">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18E91BAC">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1D756D2">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7D2A9F1C">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6726F9CB">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5D49CE1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73733C89">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6D868552">
      <w:pPr>
        <w:pStyle w:val="17"/>
      </w:pPr>
    </w:p>
    <w:p w14:paraId="5CB598F8">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DBA3770">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BED9942">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5DBD531A">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42030951">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98951A1">
      <w:pPr>
        <w:pStyle w:val="4"/>
        <w:spacing w:before="0" w:after="0" w:line="240" w:lineRule="auto"/>
        <w:jc w:val="center"/>
        <w:rPr>
          <w:rFonts w:ascii="宋体" w:hAnsi="宋体"/>
          <w:b w:val="0"/>
          <w:bCs w:val="0"/>
          <w:szCs w:val="20"/>
        </w:rPr>
      </w:pPr>
      <w:bookmarkStart w:id="1125" w:name="_Toc430530531"/>
      <w:bookmarkStart w:id="1126" w:name="_Toc224103496"/>
      <w:bookmarkStart w:id="1127" w:name="_Toc287620815"/>
      <w:bookmarkStart w:id="1128" w:name="_Toc277082644"/>
      <w:bookmarkStart w:id="1129" w:name="_Toc287607868"/>
      <w:r>
        <w:rPr>
          <w:rFonts w:ascii="宋体" w:hAnsi="宋体"/>
          <w:sz w:val="28"/>
        </w:rPr>
        <w:br w:type="page"/>
      </w:r>
      <w:bookmarkStart w:id="1130" w:name="_Toc534185832"/>
      <w:bookmarkStart w:id="1131" w:name="_Toc509218855"/>
      <w:bookmarkStart w:id="1132" w:name="_Toc17045"/>
      <w:bookmarkStart w:id="1133" w:name="_Toc28226"/>
      <w:r>
        <w:rPr>
          <w:rFonts w:ascii="宋体" w:hAnsi="宋体"/>
          <w:b w:val="0"/>
          <w:bCs w:val="0"/>
        </w:rPr>
        <w:t>（二）</w:t>
      </w:r>
      <w:bookmarkEnd w:id="1125"/>
      <w:bookmarkEnd w:id="1126"/>
      <w:bookmarkEnd w:id="1127"/>
      <w:bookmarkEnd w:id="1128"/>
      <w:bookmarkEnd w:id="1129"/>
      <w:bookmarkEnd w:id="1130"/>
      <w:bookmarkEnd w:id="1131"/>
      <w:r>
        <w:rPr>
          <w:rFonts w:hint="eastAsia" w:ascii="宋体" w:hAnsi="宋体"/>
          <w:b w:val="0"/>
          <w:bCs w:val="0"/>
          <w:szCs w:val="20"/>
        </w:rPr>
        <w:t>分项报价表</w:t>
      </w:r>
      <w:bookmarkEnd w:id="1132"/>
      <w:bookmarkEnd w:id="1133"/>
    </w:p>
    <w:p w14:paraId="740D41DC"/>
    <w:p w14:paraId="3BA493DA">
      <w:pPr>
        <w:pStyle w:val="328"/>
        <w:tabs>
          <w:tab w:val="left" w:pos="805"/>
        </w:tabs>
        <w:spacing w:before="43"/>
        <w:ind w:left="540" w:firstLine="0"/>
        <w:jc w:val="left"/>
        <w:rPr>
          <w:szCs w:val="21"/>
        </w:rPr>
      </w:pPr>
      <w:r>
        <w:rPr>
          <w:rFonts w:hint="eastAsia"/>
          <w:spacing w:val="-3"/>
          <w:szCs w:val="21"/>
        </w:rPr>
        <w:t>1.分项报价表说明</w:t>
      </w:r>
    </w:p>
    <w:p w14:paraId="33C8E0A5">
      <w:pPr>
        <w:pStyle w:val="328"/>
        <w:tabs>
          <w:tab w:val="left" w:pos="805"/>
        </w:tabs>
        <w:spacing w:before="151"/>
        <w:ind w:left="540" w:firstLine="0"/>
        <w:jc w:val="left"/>
        <w:rPr>
          <w:szCs w:val="21"/>
        </w:rPr>
      </w:pPr>
      <w:r>
        <w:rPr>
          <w:rFonts w:hint="eastAsia"/>
          <w:spacing w:val="-3"/>
          <w:szCs w:val="21"/>
        </w:rPr>
        <w:t>2.投标货物分项报价表</w:t>
      </w:r>
    </w:p>
    <w:p w14:paraId="3C5EFA99">
      <w:pPr>
        <w:pStyle w:val="17"/>
        <w:spacing w:before="7"/>
        <w:rPr>
          <w:rFonts w:ascii="宋体" w:hAnsi="宋体" w:cs="宋体"/>
          <w:szCs w:val="21"/>
        </w:rPr>
      </w:pPr>
    </w:p>
    <w:p w14:paraId="22C0A590">
      <w:pPr>
        <w:pStyle w:val="17"/>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55432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39C40F4">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2C74C0F6">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161B5B90">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32944DA6">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7E73A4D4">
            <w:pPr>
              <w:pStyle w:val="310"/>
              <w:spacing w:line="332" w:lineRule="exact"/>
              <w:jc w:val="center"/>
              <w:rPr>
                <w:bCs/>
                <w:szCs w:val="21"/>
              </w:rPr>
            </w:pPr>
            <w:r>
              <w:rPr>
                <w:rFonts w:hint="eastAsia"/>
                <w:bCs/>
                <w:szCs w:val="21"/>
              </w:rPr>
              <w:t>数量</w:t>
            </w:r>
          </w:p>
        </w:tc>
        <w:tc>
          <w:tcPr>
            <w:tcW w:w="886" w:type="dxa"/>
            <w:vAlign w:val="center"/>
          </w:tcPr>
          <w:p w14:paraId="35875CD1">
            <w:pPr>
              <w:pStyle w:val="310"/>
              <w:spacing w:line="332" w:lineRule="exact"/>
              <w:jc w:val="center"/>
              <w:rPr>
                <w:bCs/>
                <w:szCs w:val="21"/>
              </w:rPr>
            </w:pPr>
            <w:r>
              <w:rPr>
                <w:rFonts w:hint="eastAsia"/>
                <w:bCs/>
                <w:szCs w:val="21"/>
              </w:rPr>
              <w:t>单价</w:t>
            </w:r>
          </w:p>
        </w:tc>
        <w:tc>
          <w:tcPr>
            <w:tcW w:w="955" w:type="dxa"/>
            <w:vAlign w:val="center"/>
          </w:tcPr>
          <w:p w14:paraId="250084E3">
            <w:pPr>
              <w:pStyle w:val="310"/>
              <w:spacing w:line="332" w:lineRule="exact"/>
              <w:jc w:val="center"/>
              <w:rPr>
                <w:bCs/>
                <w:szCs w:val="21"/>
              </w:rPr>
            </w:pPr>
            <w:r>
              <w:rPr>
                <w:rFonts w:hint="eastAsia"/>
                <w:bCs/>
                <w:szCs w:val="21"/>
              </w:rPr>
              <w:t>合价</w:t>
            </w:r>
          </w:p>
        </w:tc>
        <w:tc>
          <w:tcPr>
            <w:tcW w:w="935" w:type="dxa"/>
            <w:vAlign w:val="center"/>
          </w:tcPr>
          <w:p w14:paraId="1FF6AC78">
            <w:pPr>
              <w:pStyle w:val="310"/>
              <w:spacing w:line="332" w:lineRule="exact"/>
              <w:jc w:val="center"/>
              <w:rPr>
                <w:bCs/>
                <w:szCs w:val="21"/>
              </w:rPr>
            </w:pPr>
            <w:r>
              <w:rPr>
                <w:rFonts w:hint="eastAsia"/>
                <w:bCs/>
                <w:szCs w:val="21"/>
              </w:rPr>
              <w:t>备注</w:t>
            </w:r>
          </w:p>
        </w:tc>
      </w:tr>
      <w:tr w14:paraId="7CCB6C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D2E5F56">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470C10BA">
            <w:pPr>
              <w:pStyle w:val="310"/>
              <w:rPr>
                <w:bCs/>
                <w:szCs w:val="21"/>
              </w:rPr>
            </w:pPr>
          </w:p>
        </w:tc>
        <w:tc>
          <w:tcPr>
            <w:tcW w:w="1282" w:type="dxa"/>
            <w:tcBorders>
              <w:left w:val="single" w:color="000000" w:sz="6" w:space="0"/>
            </w:tcBorders>
          </w:tcPr>
          <w:p w14:paraId="34EA8909">
            <w:pPr>
              <w:pStyle w:val="310"/>
              <w:rPr>
                <w:bCs/>
                <w:szCs w:val="21"/>
              </w:rPr>
            </w:pPr>
          </w:p>
        </w:tc>
        <w:tc>
          <w:tcPr>
            <w:tcW w:w="1977" w:type="dxa"/>
            <w:tcBorders>
              <w:left w:val="single" w:color="000000" w:sz="6" w:space="0"/>
            </w:tcBorders>
          </w:tcPr>
          <w:p w14:paraId="2497F377">
            <w:pPr>
              <w:pStyle w:val="310"/>
              <w:rPr>
                <w:bCs/>
                <w:szCs w:val="21"/>
              </w:rPr>
            </w:pPr>
          </w:p>
        </w:tc>
        <w:tc>
          <w:tcPr>
            <w:tcW w:w="873" w:type="dxa"/>
          </w:tcPr>
          <w:p w14:paraId="7463E3DC">
            <w:pPr>
              <w:pStyle w:val="310"/>
              <w:rPr>
                <w:bCs/>
                <w:szCs w:val="21"/>
              </w:rPr>
            </w:pPr>
          </w:p>
        </w:tc>
        <w:tc>
          <w:tcPr>
            <w:tcW w:w="886" w:type="dxa"/>
          </w:tcPr>
          <w:p w14:paraId="372961A3">
            <w:pPr>
              <w:pStyle w:val="310"/>
              <w:rPr>
                <w:bCs/>
                <w:szCs w:val="21"/>
              </w:rPr>
            </w:pPr>
          </w:p>
        </w:tc>
        <w:tc>
          <w:tcPr>
            <w:tcW w:w="955" w:type="dxa"/>
          </w:tcPr>
          <w:p w14:paraId="499387A6">
            <w:pPr>
              <w:pStyle w:val="310"/>
              <w:rPr>
                <w:bCs/>
                <w:szCs w:val="21"/>
              </w:rPr>
            </w:pPr>
          </w:p>
        </w:tc>
        <w:tc>
          <w:tcPr>
            <w:tcW w:w="935" w:type="dxa"/>
          </w:tcPr>
          <w:p w14:paraId="3BC7D88D">
            <w:pPr>
              <w:pStyle w:val="310"/>
              <w:rPr>
                <w:bCs/>
                <w:szCs w:val="21"/>
              </w:rPr>
            </w:pPr>
          </w:p>
        </w:tc>
      </w:tr>
      <w:tr w14:paraId="2BA052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312C99C">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22CD21D7">
            <w:pPr>
              <w:pStyle w:val="310"/>
              <w:rPr>
                <w:bCs/>
                <w:szCs w:val="21"/>
              </w:rPr>
            </w:pPr>
          </w:p>
        </w:tc>
        <w:tc>
          <w:tcPr>
            <w:tcW w:w="1282" w:type="dxa"/>
            <w:tcBorders>
              <w:left w:val="single" w:color="000000" w:sz="6" w:space="0"/>
            </w:tcBorders>
          </w:tcPr>
          <w:p w14:paraId="3298097A">
            <w:pPr>
              <w:pStyle w:val="310"/>
              <w:rPr>
                <w:bCs/>
                <w:szCs w:val="21"/>
              </w:rPr>
            </w:pPr>
          </w:p>
        </w:tc>
        <w:tc>
          <w:tcPr>
            <w:tcW w:w="1977" w:type="dxa"/>
            <w:tcBorders>
              <w:left w:val="single" w:color="000000" w:sz="6" w:space="0"/>
            </w:tcBorders>
          </w:tcPr>
          <w:p w14:paraId="0DB05508">
            <w:pPr>
              <w:pStyle w:val="310"/>
              <w:rPr>
                <w:bCs/>
                <w:szCs w:val="21"/>
              </w:rPr>
            </w:pPr>
          </w:p>
        </w:tc>
        <w:tc>
          <w:tcPr>
            <w:tcW w:w="873" w:type="dxa"/>
          </w:tcPr>
          <w:p w14:paraId="40BAC0DD">
            <w:pPr>
              <w:pStyle w:val="310"/>
              <w:rPr>
                <w:bCs/>
                <w:szCs w:val="21"/>
              </w:rPr>
            </w:pPr>
          </w:p>
        </w:tc>
        <w:tc>
          <w:tcPr>
            <w:tcW w:w="886" w:type="dxa"/>
          </w:tcPr>
          <w:p w14:paraId="5785B786">
            <w:pPr>
              <w:pStyle w:val="310"/>
              <w:rPr>
                <w:bCs/>
                <w:szCs w:val="21"/>
              </w:rPr>
            </w:pPr>
          </w:p>
        </w:tc>
        <w:tc>
          <w:tcPr>
            <w:tcW w:w="955" w:type="dxa"/>
          </w:tcPr>
          <w:p w14:paraId="3FDE7655">
            <w:pPr>
              <w:pStyle w:val="310"/>
              <w:rPr>
                <w:bCs/>
                <w:szCs w:val="21"/>
              </w:rPr>
            </w:pPr>
          </w:p>
        </w:tc>
        <w:tc>
          <w:tcPr>
            <w:tcW w:w="935" w:type="dxa"/>
          </w:tcPr>
          <w:p w14:paraId="546E6EDF">
            <w:pPr>
              <w:pStyle w:val="310"/>
              <w:rPr>
                <w:bCs/>
                <w:szCs w:val="21"/>
              </w:rPr>
            </w:pPr>
          </w:p>
        </w:tc>
      </w:tr>
      <w:tr w14:paraId="16E38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8DC5DF">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19ECD361">
            <w:pPr>
              <w:pStyle w:val="310"/>
              <w:rPr>
                <w:bCs/>
                <w:szCs w:val="21"/>
              </w:rPr>
            </w:pPr>
          </w:p>
        </w:tc>
        <w:tc>
          <w:tcPr>
            <w:tcW w:w="1282" w:type="dxa"/>
            <w:tcBorders>
              <w:left w:val="single" w:color="000000" w:sz="6" w:space="0"/>
            </w:tcBorders>
          </w:tcPr>
          <w:p w14:paraId="2D760223">
            <w:pPr>
              <w:pStyle w:val="310"/>
              <w:rPr>
                <w:bCs/>
                <w:szCs w:val="21"/>
              </w:rPr>
            </w:pPr>
          </w:p>
        </w:tc>
        <w:tc>
          <w:tcPr>
            <w:tcW w:w="1977" w:type="dxa"/>
            <w:tcBorders>
              <w:left w:val="single" w:color="000000" w:sz="6" w:space="0"/>
            </w:tcBorders>
          </w:tcPr>
          <w:p w14:paraId="233CC0A6">
            <w:pPr>
              <w:pStyle w:val="310"/>
              <w:rPr>
                <w:bCs/>
                <w:szCs w:val="21"/>
              </w:rPr>
            </w:pPr>
          </w:p>
        </w:tc>
        <w:tc>
          <w:tcPr>
            <w:tcW w:w="873" w:type="dxa"/>
          </w:tcPr>
          <w:p w14:paraId="6CB7622A">
            <w:pPr>
              <w:pStyle w:val="310"/>
              <w:rPr>
                <w:bCs/>
                <w:szCs w:val="21"/>
              </w:rPr>
            </w:pPr>
          </w:p>
        </w:tc>
        <w:tc>
          <w:tcPr>
            <w:tcW w:w="886" w:type="dxa"/>
          </w:tcPr>
          <w:p w14:paraId="523DD87F">
            <w:pPr>
              <w:pStyle w:val="310"/>
              <w:rPr>
                <w:bCs/>
                <w:szCs w:val="21"/>
              </w:rPr>
            </w:pPr>
          </w:p>
        </w:tc>
        <w:tc>
          <w:tcPr>
            <w:tcW w:w="955" w:type="dxa"/>
          </w:tcPr>
          <w:p w14:paraId="29A76810">
            <w:pPr>
              <w:pStyle w:val="310"/>
              <w:rPr>
                <w:bCs/>
                <w:szCs w:val="21"/>
              </w:rPr>
            </w:pPr>
          </w:p>
        </w:tc>
        <w:tc>
          <w:tcPr>
            <w:tcW w:w="935" w:type="dxa"/>
          </w:tcPr>
          <w:p w14:paraId="1650052F">
            <w:pPr>
              <w:pStyle w:val="310"/>
              <w:rPr>
                <w:bCs/>
                <w:szCs w:val="21"/>
              </w:rPr>
            </w:pPr>
          </w:p>
        </w:tc>
      </w:tr>
      <w:tr w14:paraId="52B32D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31D6339B">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0186832D">
            <w:pPr>
              <w:pStyle w:val="310"/>
              <w:rPr>
                <w:bCs/>
                <w:szCs w:val="21"/>
              </w:rPr>
            </w:pPr>
          </w:p>
        </w:tc>
        <w:tc>
          <w:tcPr>
            <w:tcW w:w="1282" w:type="dxa"/>
            <w:tcBorders>
              <w:left w:val="single" w:color="000000" w:sz="6" w:space="0"/>
            </w:tcBorders>
          </w:tcPr>
          <w:p w14:paraId="2062FBDD">
            <w:pPr>
              <w:pStyle w:val="310"/>
              <w:rPr>
                <w:bCs/>
                <w:szCs w:val="21"/>
              </w:rPr>
            </w:pPr>
          </w:p>
        </w:tc>
        <w:tc>
          <w:tcPr>
            <w:tcW w:w="1977" w:type="dxa"/>
            <w:tcBorders>
              <w:left w:val="single" w:color="000000" w:sz="6" w:space="0"/>
            </w:tcBorders>
          </w:tcPr>
          <w:p w14:paraId="10650EB4">
            <w:pPr>
              <w:pStyle w:val="310"/>
              <w:rPr>
                <w:bCs/>
                <w:szCs w:val="21"/>
              </w:rPr>
            </w:pPr>
          </w:p>
        </w:tc>
        <w:tc>
          <w:tcPr>
            <w:tcW w:w="873" w:type="dxa"/>
          </w:tcPr>
          <w:p w14:paraId="0FF1BDF6">
            <w:pPr>
              <w:pStyle w:val="310"/>
              <w:rPr>
                <w:bCs/>
                <w:szCs w:val="21"/>
              </w:rPr>
            </w:pPr>
          </w:p>
        </w:tc>
        <w:tc>
          <w:tcPr>
            <w:tcW w:w="886" w:type="dxa"/>
          </w:tcPr>
          <w:p w14:paraId="481148CA">
            <w:pPr>
              <w:pStyle w:val="310"/>
              <w:rPr>
                <w:bCs/>
                <w:szCs w:val="21"/>
              </w:rPr>
            </w:pPr>
          </w:p>
        </w:tc>
        <w:tc>
          <w:tcPr>
            <w:tcW w:w="955" w:type="dxa"/>
          </w:tcPr>
          <w:p w14:paraId="5A225B57">
            <w:pPr>
              <w:pStyle w:val="310"/>
              <w:rPr>
                <w:bCs/>
                <w:szCs w:val="21"/>
              </w:rPr>
            </w:pPr>
          </w:p>
        </w:tc>
        <w:tc>
          <w:tcPr>
            <w:tcW w:w="935" w:type="dxa"/>
          </w:tcPr>
          <w:p w14:paraId="7316F49D">
            <w:pPr>
              <w:pStyle w:val="310"/>
              <w:rPr>
                <w:bCs/>
                <w:szCs w:val="21"/>
              </w:rPr>
            </w:pPr>
          </w:p>
        </w:tc>
      </w:tr>
      <w:tr w14:paraId="540CE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3EDF1149">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0EA6FD95">
            <w:pPr>
              <w:pStyle w:val="310"/>
              <w:rPr>
                <w:bCs/>
                <w:szCs w:val="21"/>
              </w:rPr>
            </w:pPr>
          </w:p>
        </w:tc>
        <w:tc>
          <w:tcPr>
            <w:tcW w:w="1282" w:type="dxa"/>
            <w:tcBorders>
              <w:left w:val="single" w:color="000000" w:sz="6" w:space="0"/>
            </w:tcBorders>
          </w:tcPr>
          <w:p w14:paraId="375AEB5C">
            <w:pPr>
              <w:pStyle w:val="310"/>
              <w:rPr>
                <w:bCs/>
                <w:szCs w:val="21"/>
              </w:rPr>
            </w:pPr>
          </w:p>
        </w:tc>
        <w:tc>
          <w:tcPr>
            <w:tcW w:w="1977" w:type="dxa"/>
            <w:tcBorders>
              <w:left w:val="single" w:color="000000" w:sz="6" w:space="0"/>
            </w:tcBorders>
          </w:tcPr>
          <w:p w14:paraId="36040509">
            <w:pPr>
              <w:pStyle w:val="310"/>
              <w:rPr>
                <w:bCs/>
                <w:szCs w:val="21"/>
              </w:rPr>
            </w:pPr>
          </w:p>
        </w:tc>
        <w:tc>
          <w:tcPr>
            <w:tcW w:w="873" w:type="dxa"/>
          </w:tcPr>
          <w:p w14:paraId="5341F13A">
            <w:pPr>
              <w:pStyle w:val="310"/>
              <w:rPr>
                <w:bCs/>
                <w:szCs w:val="21"/>
              </w:rPr>
            </w:pPr>
          </w:p>
        </w:tc>
        <w:tc>
          <w:tcPr>
            <w:tcW w:w="886" w:type="dxa"/>
          </w:tcPr>
          <w:p w14:paraId="23D01870">
            <w:pPr>
              <w:pStyle w:val="310"/>
              <w:rPr>
                <w:bCs/>
                <w:szCs w:val="21"/>
              </w:rPr>
            </w:pPr>
          </w:p>
        </w:tc>
        <w:tc>
          <w:tcPr>
            <w:tcW w:w="955" w:type="dxa"/>
          </w:tcPr>
          <w:p w14:paraId="0146366A">
            <w:pPr>
              <w:pStyle w:val="310"/>
              <w:rPr>
                <w:bCs/>
                <w:szCs w:val="21"/>
              </w:rPr>
            </w:pPr>
          </w:p>
        </w:tc>
        <w:tc>
          <w:tcPr>
            <w:tcW w:w="935" w:type="dxa"/>
          </w:tcPr>
          <w:p w14:paraId="7DA23D0C">
            <w:pPr>
              <w:pStyle w:val="310"/>
              <w:rPr>
                <w:bCs/>
                <w:szCs w:val="21"/>
              </w:rPr>
            </w:pPr>
          </w:p>
        </w:tc>
      </w:tr>
      <w:tr w14:paraId="31E8B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EDC821F">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3C789403">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78D30C21">
            <w:pPr>
              <w:pStyle w:val="310"/>
              <w:rPr>
                <w:bCs/>
                <w:szCs w:val="21"/>
              </w:rPr>
            </w:pPr>
          </w:p>
        </w:tc>
        <w:tc>
          <w:tcPr>
            <w:tcW w:w="1977" w:type="dxa"/>
            <w:tcBorders>
              <w:left w:val="single" w:color="000000" w:sz="6" w:space="0"/>
            </w:tcBorders>
          </w:tcPr>
          <w:p w14:paraId="53855469">
            <w:pPr>
              <w:pStyle w:val="310"/>
              <w:rPr>
                <w:bCs/>
                <w:szCs w:val="21"/>
              </w:rPr>
            </w:pPr>
          </w:p>
        </w:tc>
        <w:tc>
          <w:tcPr>
            <w:tcW w:w="873" w:type="dxa"/>
          </w:tcPr>
          <w:p w14:paraId="3D0414E4">
            <w:pPr>
              <w:pStyle w:val="310"/>
              <w:rPr>
                <w:bCs/>
                <w:szCs w:val="21"/>
              </w:rPr>
            </w:pPr>
          </w:p>
        </w:tc>
        <w:tc>
          <w:tcPr>
            <w:tcW w:w="886" w:type="dxa"/>
          </w:tcPr>
          <w:p w14:paraId="60A23303">
            <w:pPr>
              <w:pStyle w:val="310"/>
              <w:rPr>
                <w:bCs/>
                <w:szCs w:val="21"/>
              </w:rPr>
            </w:pPr>
          </w:p>
        </w:tc>
        <w:tc>
          <w:tcPr>
            <w:tcW w:w="955" w:type="dxa"/>
          </w:tcPr>
          <w:p w14:paraId="498BDF2B">
            <w:pPr>
              <w:pStyle w:val="310"/>
              <w:rPr>
                <w:bCs/>
                <w:szCs w:val="21"/>
              </w:rPr>
            </w:pPr>
          </w:p>
        </w:tc>
        <w:tc>
          <w:tcPr>
            <w:tcW w:w="935" w:type="dxa"/>
          </w:tcPr>
          <w:p w14:paraId="15FD4FBD">
            <w:pPr>
              <w:pStyle w:val="310"/>
              <w:rPr>
                <w:bCs/>
                <w:szCs w:val="21"/>
              </w:rPr>
            </w:pPr>
          </w:p>
        </w:tc>
      </w:tr>
      <w:tr w14:paraId="577AB1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475B4DAA">
            <w:pPr>
              <w:pStyle w:val="310"/>
              <w:spacing w:line="329" w:lineRule="exact"/>
              <w:jc w:val="center"/>
              <w:rPr>
                <w:bCs/>
                <w:szCs w:val="21"/>
              </w:rPr>
            </w:pPr>
            <w:r>
              <w:rPr>
                <w:rFonts w:hint="eastAsia"/>
                <w:bCs/>
                <w:szCs w:val="21"/>
              </w:rPr>
              <w:t>投标总报价</w:t>
            </w:r>
          </w:p>
        </w:tc>
        <w:tc>
          <w:tcPr>
            <w:tcW w:w="955" w:type="dxa"/>
            <w:vAlign w:val="center"/>
          </w:tcPr>
          <w:p w14:paraId="14BF475B">
            <w:pPr>
              <w:pStyle w:val="310"/>
              <w:jc w:val="center"/>
              <w:rPr>
                <w:bCs/>
                <w:szCs w:val="21"/>
              </w:rPr>
            </w:pPr>
          </w:p>
        </w:tc>
        <w:tc>
          <w:tcPr>
            <w:tcW w:w="935" w:type="dxa"/>
            <w:vAlign w:val="center"/>
          </w:tcPr>
          <w:p w14:paraId="0921244F">
            <w:pPr>
              <w:pStyle w:val="310"/>
              <w:jc w:val="center"/>
              <w:rPr>
                <w:bCs/>
                <w:szCs w:val="21"/>
              </w:rPr>
            </w:pPr>
          </w:p>
        </w:tc>
      </w:tr>
    </w:tbl>
    <w:p w14:paraId="18FE5466">
      <w:pPr>
        <w:spacing w:line="360" w:lineRule="auto"/>
        <w:rPr>
          <w:rFonts w:ascii="宋体" w:hAnsi="宋体"/>
          <w:snapToGrid w:val="0"/>
          <w:w w:val="99"/>
        </w:rPr>
      </w:pPr>
    </w:p>
    <w:p w14:paraId="6FF882C7">
      <w:pPr>
        <w:pStyle w:val="17"/>
      </w:pPr>
    </w:p>
    <w:p w14:paraId="2BBDEF33">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134"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08E486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D7B645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1C532CC">
      <w:pPr>
        <w:pStyle w:val="328"/>
        <w:tabs>
          <w:tab w:val="left" w:pos="805"/>
        </w:tabs>
        <w:spacing w:before="151"/>
        <w:ind w:left="540" w:firstLine="0"/>
        <w:jc w:val="left"/>
        <w:rPr>
          <w:spacing w:val="-3"/>
          <w:szCs w:val="21"/>
        </w:rPr>
      </w:pPr>
    </w:p>
    <w:bookmarkEnd w:id="1134"/>
    <w:p w14:paraId="5BA8F12D"/>
    <w:p w14:paraId="7B3943D4">
      <w:pPr>
        <w:pStyle w:val="328"/>
        <w:tabs>
          <w:tab w:val="left" w:pos="805"/>
        </w:tabs>
        <w:spacing w:before="151"/>
        <w:ind w:left="540" w:firstLine="0"/>
        <w:jc w:val="left"/>
        <w:rPr>
          <w:spacing w:val="-3"/>
          <w:szCs w:val="21"/>
        </w:rPr>
      </w:pPr>
      <w:r>
        <w:rPr>
          <w:rFonts w:hint="eastAsia"/>
          <w:spacing w:val="-3"/>
          <w:szCs w:val="21"/>
          <w:lang w:val="en-US" w:eastAsia="zh-CN"/>
        </w:rPr>
        <w:t>3</w:t>
      </w:r>
      <w:r>
        <w:rPr>
          <w:rFonts w:hint="eastAsia"/>
          <w:spacing w:val="-3"/>
          <w:szCs w:val="21"/>
        </w:rPr>
        <w:t>.专用工具清单及报价表（含入投标总价）</w:t>
      </w:r>
    </w:p>
    <w:p w14:paraId="5EEC1F3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0963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23765CEB">
            <w:pPr>
              <w:jc w:val="center"/>
              <w:rPr>
                <w:rFonts w:ascii="宋体" w:hAnsi="宋体"/>
                <w:spacing w:val="-10"/>
                <w:szCs w:val="21"/>
              </w:rPr>
            </w:pPr>
            <w:r>
              <w:rPr>
                <w:rFonts w:ascii="宋体" w:hAnsi="宋体"/>
                <w:spacing w:val="-10"/>
                <w:szCs w:val="21"/>
              </w:rPr>
              <w:t>序号</w:t>
            </w:r>
          </w:p>
        </w:tc>
        <w:tc>
          <w:tcPr>
            <w:tcW w:w="1260" w:type="dxa"/>
            <w:vAlign w:val="center"/>
          </w:tcPr>
          <w:p w14:paraId="0ED77858">
            <w:pPr>
              <w:jc w:val="center"/>
              <w:rPr>
                <w:rFonts w:ascii="宋体" w:hAnsi="宋体"/>
                <w:spacing w:val="-10"/>
                <w:szCs w:val="21"/>
              </w:rPr>
            </w:pPr>
            <w:r>
              <w:rPr>
                <w:rFonts w:ascii="宋体" w:hAnsi="宋体"/>
                <w:spacing w:val="-10"/>
                <w:szCs w:val="21"/>
              </w:rPr>
              <w:t>名称</w:t>
            </w:r>
          </w:p>
        </w:tc>
        <w:tc>
          <w:tcPr>
            <w:tcW w:w="1675" w:type="dxa"/>
            <w:vAlign w:val="center"/>
          </w:tcPr>
          <w:p w14:paraId="7B307AB1">
            <w:pPr>
              <w:jc w:val="center"/>
              <w:rPr>
                <w:rFonts w:ascii="宋体" w:hAnsi="宋体"/>
                <w:spacing w:val="-10"/>
                <w:szCs w:val="21"/>
              </w:rPr>
            </w:pPr>
            <w:r>
              <w:rPr>
                <w:rFonts w:ascii="宋体" w:hAnsi="宋体"/>
                <w:spacing w:val="-10"/>
                <w:szCs w:val="21"/>
              </w:rPr>
              <w:t>规格和型号</w:t>
            </w:r>
          </w:p>
        </w:tc>
        <w:tc>
          <w:tcPr>
            <w:tcW w:w="1891" w:type="dxa"/>
            <w:vAlign w:val="center"/>
          </w:tcPr>
          <w:p w14:paraId="0DDFD762">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5F568079">
            <w:pPr>
              <w:jc w:val="center"/>
              <w:rPr>
                <w:rFonts w:ascii="宋体" w:hAnsi="宋体"/>
                <w:spacing w:val="-10"/>
                <w:szCs w:val="21"/>
              </w:rPr>
            </w:pPr>
            <w:r>
              <w:rPr>
                <w:rFonts w:ascii="宋体" w:hAnsi="宋体"/>
                <w:spacing w:val="-10"/>
                <w:szCs w:val="21"/>
              </w:rPr>
              <w:t>数量</w:t>
            </w:r>
          </w:p>
        </w:tc>
        <w:tc>
          <w:tcPr>
            <w:tcW w:w="1417" w:type="dxa"/>
            <w:vAlign w:val="center"/>
          </w:tcPr>
          <w:p w14:paraId="148B92CD">
            <w:pPr>
              <w:jc w:val="center"/>
              <w:rPr>
                <w:rFonts w:ascii="宋体" w:hAnsi="宋体"/>
                <w:spacing w:val="-10"/>
                <w:szCs w:val="21"/>
              </w:rPr>
            </w:pPr>
            <w:r>
              <w:rPr>
                <w:rFonts w:ascii="宋体" w:hAnsi="宋体"/>
                <w:spacing w:val="-10"/>
                <w:szCs w:val="21"/>
              </w:rPr>
              <w:t>单价</w:t>
            </w:r>
          </w:p>
        </w:tc>
        <w:tc>
          <w:tcPr>
            <w:tcW w:w="1416" w:type="dxa"/>
            <w:vAlign w:val="center"/>
          </w:tcPr>
          <w:p w14:paraId="498B8B14">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0EB04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34634D5">
            <w:pPr>
              <w:spacing w:line="336" w:lineRule="auto"/>
              <w:jc w:val="center"/>
              <w:rPr>
                <w:rFonts w:ascii="宋体" w:hAnsi="宋体"/>
                <w:szCs w:val="21"/>
              </w:rPr>
            </w:pPr>
            <w:r>
              <w:rPr>
                <w:rFonts w:ascii="宋体" w:hAnsi="宋体"/>
                <w:szCs w:val="21"/>
              </w:rPr>
              <w:t>1</w:t>
            </w:r>
          </w:p>
        </w:tc>
        <w:tc>
          <w:tcPr>
            <w:tcW w:w="1260" w:type="dxa"/>
          </w:tcPr>
          <w:p w14:paraId="7765BA86">
            <w:pPr>
              <w:spacing w:line="336" w:lineRule="auto"/>
              <w:rPr>
                <w:rFonts w:ascii="宋体" w:hAnsi="宋体"/>
                <w:szCs w:val="21"/>
              </w:rPr>
            </w:pPr>
          </w:p>
        </w:tc>
        <w:tc>
          <w:tcPr>
            <w:tcW w:w="1675" w:type="dxa"/>
          </w:tcPr>
          <w:p w14:paraId="14B19D25">
            <w:pPr>
              <w:spacing w:line="336" w:lineRule="auto"/>
              <w:rPr>
                <w:rFonts w:ascii="宋体" w:hAnsi="宋体"/>
                <w:szCs w:val="21"/>
              </w:rPr>
            </w:pPr>
          </w:p>
        </w:tc>
        <w:tc>
          <w:tcPr>
            <w:tcW w:w="1891" w:type="dxa"/>
          </w:tcPr>
          <w:p w14:paraId="7CE64EA8">
            <w:pPr>
              <w:spacing w:line="336" w:lineRule="auto"/>
              <w:rPr>
                <w:rFonts w:ascii="宋体" w:hAnsi="宋体"/>
                <w:szCs w:val="21"/>
              </w:rPr>
            </w:pPr>
          </w:p>
        </w:tc>
        <w:tc>
          <w:tcPr>
            <w:tcW w:w="1050" w:type="dxa"/>
          </w:tcPr>
          <w:p w14:paraId="2A648868">
            <w:pPr>
              <w:spacing w:line="336" w:lineRule="auto"/>
              <w:rPr>
                <w:rFonts w:ascii="宋体" w:hAnsi="宋体"/>
                <w:szCs w:val="21"/>
              </w:rPr>
            </w:pPr>
          </w:p>
        </w:tc>
        <w:tc>
          <w:tcPr>
            <w:tcW w:w="1417" w:type="dxa"/>
          </w:tcPr>
          <w:p w14:paraId="6DD1BD8B">
            <w:pPr>
              <w:spacing w:line="336" w:lineRule="auto"/>
              <w:rPr>
                <w:rFonts w:ascii="宋体" w:hAnsi="宋体"/>
                <w:szCs w:val="21"/>
              </w:rPr>
            </w:pPr>
          </w:p>
        </w:tc>
        <w:tc>
          <w:tcPr>
            <w:tcW w:w="1416" w:type="dxa"/>
          </w:tcPr>
          <w:p w14:paraId="22616D71">
            <w:pPr>
              <w:spacing w:line="336" w:lineRule="auto"/>
              <w:rPr>
                <w:rFonts w:ascii="宋体" w:hAnsi="宋体"/>
                <w:szCs w:val="21"/>
              </w:rPr>
            </w:pPr>
          </w:p>
        </w:tc>
      </w:tr>
      <w:tr w14:paraId="2DB85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C1062E3">
            <w:pPr>
              <w:spacing w:line="336" w:lineRule="auto"/>
              <w:jc w:val="center"/>
              <w:rPr>
                <w:rFonts w:ascii="宋体" w:hAnsi="宋体"/>
                <w:szCs w:val="21"/>
              </w:rPr>
            </w:pPr>
            <w:r>
              <w:rPr>
                <w:rFonts w:ascii="宋体" w:hAnsi="宋体"/>
                <w:szCs w:val="21"/>
              </w:rPr>
              <w:t>2</w:t>
            </w:r>
          </w:p>
        </w:tc>
        <w:tc>
          <w:tcPr>
            <w:tcW w:w="1260" w:type="dxa"/>
          </w:tcPr>
          <w:p w14:paraId="3BAE5FE1">
            <w:pPr>
              <w:spacing w:line="336" w:lineRule="auto"/>
              <w:rPr>
                <w:rFonts w:ascii="宋体" w:hAnsi="宋体"/>
                <w:szCs w:val="21"/>
              </w:rPr>
            </w:pPr>
          </w:p>
        </w:tc>
        <w:tc>
          <w:tcPr>
            <w:tcW w:w="1675" w:type="dxa"/>
          </w:tcPr>
          <w:p w14:paraId="2BA1042B">
            <w:pPr>
              <w:spacing w:line="336" w:lineRule="auto"/>
              <w:rPr>
                <w:rFonts w:ascii="宋体" w:hAnsi="宋体"/>
                <w:szCs w:val="21"/>
              </w:rPr>
            </w:pPr>
          </w:p>
        </w:tc>
        <w:tc>
          <w:tcPr>
            <w:tcW w:w="1891" w:type="dxa"/>
          </w:tcPr>
          <w:p w14:paraId="5B29BFC2">
            <w:pPr>
              <w:spacing w:line="336" w:lineRule="auto"/>
              <w:rPr>
                <w:rFonts w:ascii="宋体" w:hAnsi="宋体"/>
                <w:szCs w:val="21"/>
              </w:rPr>
            </w:pPr>
          </w:p>
        </w:tc>
        <w:tc>
          <w:tcPr>
            <w:tcW w:w="1050" w:type="dxa"/>
          </w:tcPr>
          <w:p w14:paraId="6BAE6305">
            <w:pPr>
              <w:spacing w:line="336" w:lineRule="auto"/>
              <w:rPr>
                <w:rFonts w:ascii="宋体" w:hAnsi="宋体"/>
                <w:szCs w:val="21"/>
              </w:rPr>
            </w:pPr>
          </w:p>
        </w:tc>
        <w:tc>
          <w:tcPr>
            <w:tcW w:w="1417" w:type="dxa"/>
          </w:tcPr>
          <w:p w14:paraId="1C19A616">
            <w:pPr>
              <w:spacing w:line="336" w:lineRule="auto"/>
              <w:rPr>
                <w:rFonts w:ascii="宋体" w:hAnsi="宋体"/>
                <w:szCs w:val="21"/>
              </w:rPr>
            </w:pPr>
          </w:p>
        </w:tc>
        <w:tc>
          <w:tcPr>
            <w:tcW w:w="1416" w:type="dxa"/>
          </w:tcPr>
          <w:p w14:paraId="1F0569CB">
            <w:pPr>
              <w:spacing w:line="336" w:lineRule="auto"/>
              <w:rPr>
                <w:rFonts w:ascii="宋体" w:hAnsi="宋体"/>
                <w:szCs w:val="21"/>
              </w:rPr>
            </w:pPr>
          </w:p>
        </w:tc>
      </w:tr>
      <w:tr w14:paraId="1AC26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3B052C4">
            <w:pPr>
              <w:spacing w:line="336" w:lineRule="auto"/>
              <w:jc w:val="center"/>
              <w:rPr>
                <w:rFonts w:ascii="宋体" w:hAnsi="宋体"/>
                <w:szCs w:val="21"/>
              </w:rPr>
            </w:pPr>
            <w:r>
              <w:rPr>
                <w:rFonts w:ascii="宋体" w:hAnsi="宋体"/>
                <w:szCs w:val="21"/>
              </w:rPr>
              <w:t>3</w:t>
            </w:r>
          </w:p>
        </w:tc>
        <w:tc>
          <w:tcPr>
            <w:tcW w:w="1260" w:type="dxa"/>
          </w:tcPr>
          <w:p w14:paraId="6E63EB96">
            <w:pPr>
              <w:spacing w:line="336" w:lineRule="auto"/>
              <w:rPr>
                <w:rFonts w:ascii="宋体" w:hAnsi="宋体"/>
                <w:szCs w:val="21"/>
              </w:rPr>
            </w:pPr>
          </w:p>
        </w:tc>
        <w:tc>
          <w:tcPr>
            <w:tcW w:w="1675" w:type="dxa"/>
          </w:tcPr>
          <w:p w14:paraId="0A51D727">
            <w:pPr>
              <w:spacing w:line="336" w:lineRule="auto"/>
              <w:rPr>
                <w:rFonts w:ascii="宋体" w:hAnsi="宋体"/>
                <w:szCs w:val="21"/>
              </w:rPr>
            </w:pPr>
          </w:p>
        </w:tc>
        <w:tc>
          <w:tcPr>
            <w:tcW w:w="1891" w:type="dxa"/>
          </w:tcPr>
          <w:p w14:paraId="00B797D0">
            <w:pPr>
              <w:spacing w:line="336" w:lineRule="auto"/>
              <w:rPr>
                <w:rFonts w:ascii="宋体" w:hAnsi="宋体"/>
                <w:szCs w:val="21"/>
              </w:rPr>
            </w:pPr>
          </w:p>
        </w:tc>
        <w:tc>
          <w:tcPr>
            <w:tcW w:w="1050" w:type="dxa"/>
          </w:tcPr>
          <w:p w14:paraId="1E47B339">
            <w:pPr>
              <w:spacing w:line="336" w:lineRule="auto"/>
              <w:rPr>
                <w:rFonts w:ascii="宋体" w:hAnsi="宋体"/>
                <w:szCs w:val="21"/>
              </w:rPr>
            </w:pPr>
          </w:p>
        </w:tc>
        <w:tc>
          <w:tcPr>
            <w:tcW w:w="1417" w:type="dxa"/>
          </w:tcPr>
          <w:p w14:paraId="3FB34F13">
            <w:pPr>
              <w:spacing w:line="336" w:lineRule="auto"/>
              <w:rPr>
                <w:rFonts w:ascii="宋体" w:hAnsi="宋体"/>
                <w:szCs w:val="21"/>
              </w:rPr>
            </w:pPr>
          </w:p>
        </w:tc>
        <w:tc>
          <w:tcPr>
            <w:tcW w:w="1416" w:type="dxa"/>
          </w:tcPr>
          <w:p w14:paraId="5CED682D">
            <w:pPr>
              <w:spacing w:line="336" w:lineRule="auto"/>
              <w:rPr>
                <w:rFonts w:ascii="宋体" w:hAnsi="宋体"/>
                <w:szCs w:val="21"/>
              </w:rPr>
            </w:pPr>
          </w:p>
        </w:tc>
      </w:tr>
      <w:tr w14:paraId="3F54D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2F07B691">
            <w:pPr>
              <w:spacing w:line="336" w:lineRule="auto"/>
              <w:jc w:val="center"/>
              <w:rPr>
                <w:rFonts w:ascii="宋体" w:hAnsi="宋体"/>
                <w:szCs w:val="21"/>
              </w:rPr>
            </w:pPr>
            <w:r>
              <w:rPr>
                <w:rFonts w:hint="eastAsia" w:ascii="宋体" w:hAnsi="宋体"/>
                <w:szCs w:val="21"/>
              </w:rPr>
              <w:t>…</w:t>
            </w:r>
          </w:p>
        </w:tc>
        <w:tc>
          <w:tcPr>
            <w:tcW w:w="1260" w:type="dxa"/>
          </w:tcPr>
          <w:p w14:paraId="55F3A1F4">
            <w:pPr>
              <w:spacing w:line="336" w:lineRule="auto"/>
              <w:rPr>
                <w:rFonts w:ascii="宋体" w:hAnsi="宋体"/>
                <w:szCs w:val="21"/>
              </w:rPr>
            </w:pPr>
          </w:p>
        </w:tc>
        <w:tc>
          <w:tcPr>
            <w:tcW w:w="1675" w:type="dxa"/>
          </w:tcPr>
          <w:p w14:paraId="7E990034">
            <w:pPr>
              <w:spacing w:line="336" w:lineRule="auto"/>
              <w:rPr>
                <w:rFonts w:ascii="宋体" w:hAnsi="宋体"/>
                <w:szCs w:val="21"/>
              </w:rPr>
            </w:pPr>
          </w:p>
        </w:tc>
        <w:tc>
          <w:tcPr>
            <w:tcW w:w="1891" w:type="dxa"/>
          </w:tcPr>
          <w:p w14:paraId="4EA9C0AD">
            <w:pPr>
              <w:spacing w:line="336" w:lineRule="auto"/>
              <w:rPr>
                <w:rFonts w:ascii="宋体" w:hAnsi="宋体"/>
                <w:szCs w:val="21"/>
              </w:rPr>
            </w:pPr>
          </w:p>
        </w:tc>
        <w:tc>
          <w:tcPr>
            <w:tcW w:w="1050" w:type="dxa"/>
          </w:tcPr>
          <w:p w14:paraId="61519B5D">
            <w:pPr>
              <w:spacing w:line="336" w:lineRule="auto"/>
              <w:rPr>
                <w:rFonts w:ascii="宋体" w:hAnsi="宋体"/>
                <w:szCs w:val="21"/>
              </w:rPr>
            </w:pPr>
          </w:p>
        </w:tc>
        <w:tc>
          <w:tcPr>
            <w:tcW w:w="1417" w:type="dxa"/>
          </w:tcPr>
          <w:p w14:paraId="12C23BEB">
            <w:pPr>
              <w:spacing w:line="336" w:lineRule="auto"/>
              <w:rPr>
                <w:rFonts w:ascii="宋体" w:hAnsi="宋体"/>
                <w:szCs w:val="21"/>
              </w:rPr>
            </w:pPr>
          </w:p>
        </w:tc>
        <w:tc>
          <w:tcPr>
            <w:tcW w:w="1416" w:type="dxa"/>
          </w:tcPr>
          <w:p w14:paraId="408166E2">
            <w:pPr>
              <w:spacing w:line="336" w:lineRule="auto"/>
              <w:rPr>
                <w:rFonts w:ascii="宋体" w:hAnsi="宋体"/>
                <w:szCs w:val="21"/>
              </w:rPr>
            </w:pPr>
          </w:p>
        </w:tc>
      </w:tr>
    </w:tbl>
    <w:p w14:paraId="347C463B"/>
    <w:p w14:paraId="1E9F081F">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6075A1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316F89E">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534CB950">
      <w:pPr>
        <w:pStyle w:val="328"/>
        <w:tabs>
          <w:tab w:val="left" w:pos="805"/>
        </w:tabs>
        <w:spacing w:before="151"/>
        <w:ind w:left="540" w:firstLine="0"/>
        <w:jc w:val="left"/>
        <w:rPr>
          <w:spacing w:val="-3"/>
          <w:szCs w:val="21"/>
        </w:rPr>
      </w:pPr>
    </w:p>
    <w:p w14:paraId="446D370A">
      <w:pPr>
        <w:pStyle w:val="328"/>
        <w:tabs>
          <w:tab w:val="left" w:pos="805"/>
        </w:tabs>
        <w:spacing w:before="151"/>
        <w:ind w:left="540" w:firstLine="0"/>
        <w:jc w:val="left"/>
        <w:rPr>
          <w:rFonts w:hint="eastAsia"/>
          <w:spacing w:val="-3"/>
          <w:szCs w:val="21"/>
          <w:lang w:val="en-US" w:eastAsia="zh-CN"/>
        </w:rPr>
      </w:pPr>
    </w:p>
    <w:p w14:paraId="65F199AE">
      <w:pPr>
        <w:pStyle w:val="328"/>
        <w:tabs>
          <w:tab w:val="left" w:pos="805"/>
        </w:tabs>
        <w:spacing w:before="151"/>
        <w:ind w:left="540" w:firstLine="0"/>
        <w:jc w:val="left"/>
        <w:rPr>
          <w:rFonts w:hint="eastAsia"/>
          <w:spacing w:val="-3"/>
          <w:szCs w:val="21"/>
          <w:lang w:val="en-US" w:eastAsia="zh-CN"/>
        </w:rPr>
      </w:pPr>
    </w:p>
    <w:p w14:paraId="416E0BE7">
      <w:pPr>
        <w:pStyle w:val="328"/>
        <w:tabs>
          <w:tab w:val="left" w:pos="805"/>
        </w:tabs>
        <w:spacing w:before="151"/>
        <w:ind w:left="540" w:firstLine="0"/>
        <w:jc w:val="left"/>
        <w:rPr>
          <w:spacing w:val="-3"/>
          <w:szCs w:val="21"/>
        </w:rPr>
      </w:pPr>
      <w:r>
        <w:rPr>
          <w:rFonts w:hint="eastAsia"/>
          <w:spacing w:val="-3"/>
          <w:szCs w:val="21"/>
          <w:lang w:val="en-US" w:eastAsia="zh-CN"/>
        </w:rPr>
        <w:t>4</w:t>
      </w:r>
      <w:r>
        <w:rPr>
          <w:rFonts w:hint="eastAsia"/>
          <w:spacing w:val="-3"/>
          <w:szCs w:val="21"/>
        </w:rPr>
        <w:t>.货物质量保证期内的备品备件清单及报价表（含入投标总价）</w:t>
      </w:r>
    </w:p>
    <w:p w14:paraId="35CB6E9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455EB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5E703E">
            <w:pPr>
              <w:jc w:val="center"/>
              <w:rPr>
                <w:rFonts w:ascii="宋体" w:hAnsi="宋体"/>
                <w:spacing w:val="-10"/>
                <w:szCs w:val="21"/>
              </w:rPr>
            </w:pPr>
            <w:r>
              <w:rPr>
                <w:rFonts w:ascii="宋体" w:hAnsi="宋体"/>
                <w:spacing w:val="-10"/>
                <w:szCs w:val="21"/>
              </w:rPr>
              <w:t>序号</w:t>
            </w:r>
          </w:p>
        </w:tc>
        <w:tc>
          <w:tcPr>
            <w:tcW w:w="1260" w:type="dxa"/>
            <w:vAlign w:val="center"/>
          </w:tcPr>
          <w:p w14:paraId="3A04EF1D">
            <w:pPr>
              <w:jc w:val="center"/>
              <w:rPr>
                <w:rFonts w:ascii="宋体" w:hAnsi="宋体"/>
                <w:spacing w:val="-10"/>
                <w:szCs w:val="21"/>
              </w:rPr>
            </w:pPr>
            <w:r>
              <w:rPr>
                <w:rFonts w:ascii="宋体" w:hAnsi="宋体"/>
                <w:spacing w:val="-10"/>
                <w:szCs w:val="21"/>
              </w:rPr>
              <w:t>名称</w:t>
            </w:r>
          </w:p>
        </w:tc>
        <w:tc>
          <w:tcPr>
            <w:tcW w:w="1675" w:type="dxa"/>
            <w:vAlign w:val="center"/>
          </w:tcPr>
          <w:p w14:paraId="6A55F749">
            <w:pPr>
              <w:jc w:val="center"/>
              <w:rPr>
                <w:rFonts w:ascii="宋体" w:hAnsi="宋体"/>
                <w:spacing w:val="-10"/>
                <w:szCs w:val="21"/>
              </w:rPr>
            </w:pPr>
            <w:r>
              <w:rPr>
                <w:rFonts w:ascii="宋体" w:hAnsi="宋体"/>
                <w:spacing w:val="-10"/>
                <w:szCs w:val="21"/>
              </w:rPr>
              <w:t>规格和型号</w:t>
            </w:r>
          </w:p>
        </w:tc>
        <w:tc>
          <w:tcPr>
            <w:tcW w:w="1891" w:type="dxa"/>
            <w:vAlign w:val="center"/>
          </w:tcPr>
          <w:p w14:paraId="7EFC9DDB">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3C40E1CE">
            <w:pPr>
              <w:jc w:val="center"/>
              <w:rPr>
                <w:rFonts w:ascii="宋体" w:hAnsi="宋体"/>
                <w:spacing w:val="-10"/>
                <w:szCs w:val="21"/>
              </w:rPr>
            </w:pPr>
            <w:r>
              <w:rPr>
                <w:rFonts w:ascii="宋体" w:hAnsi="宋体"/>
                <w:spacing w:val="-10"/>
                <w:szCs w:val="21"/>
              </w:rPr>
              <w:t>数量</w:t>
            </w:r>
          </w:p>
        </w:tc>
        <w:tc>
          <w:tcPr>
            <w:tcW w:w="1417" w:type="dxa"/>
            <w:vAlign w:val="center"/>
          </w:tcPr>
          <w:p w14:paraId="2023706F">
            <w:pPr>
              <w:jc w:val="center"/>
              <w:rPr>
                <w:rFonts w:ascii="宋体" w:hAnsi="宋体"/>
                <w:spacing w:val="-10"/>
                <w:szCs w:val="21"/>
              </w:rPr>
            </w:pPr>
            <w:r>
              <w:rPr>
                <w:rFonts w:ascii="宋体" w:hAnsi="宋体"/>
                <w:spacing w:val="-10"/>
                <w:szCs w:val="21"/>
              </w:rPr>
              <w:t>单价</w:t>
            </w:r>
          </w:p>
        </w:tc>
        <w:tc>
          <w:tcPr>
            <w:tcW w:w="1416" w:type="dxa"/>
            <w:vAlign w:val="center"/>
          </w:tcPr>
          <w:p w14:paraId="0A9D0893">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21F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D86C1C9">
            <w:pPr>
              <w:spacing w:line="336" w:lineRule="auto"/>
              <w:jc w:val="center"/>
              <w:rPr>
                <w:rFonts w:ascii="宋体" w:hAnsi="宋体"/>
                <w:szCs w:val="21"/>
              </w:rPr>
            </w:pPr>
            <w:r>
              <w:rPr>
                <w:rFonts w:ascii="宋体" w:hAnsi="宋体"/>
                <w:szCs w:val="21"/>
              </w:rPr>
              <w:t>1</w:t>
            </w:r>
          </w:p>
        </w:tc>
        <w:tc>
          <w:tcPr>
            <w:tcW w:w="1260" w:type="dxa"/>
          </w:tcPr>
          <w:p w14:paraId="15C5181C">
            <w:pPr>
              <w:spacing w:line="336" w:lineRule="auto"/>
              <w:rPr>
                <w:rFonts w:ascii="宋体" w:hAnsi="宋体"/>
                <w:szCs w:val="21"/>
              </w:rPr>
            </w:pPr>
          </w:p>
        </w:tc>
        <w:tc>
          <w:tcPr>
            <w:tcW w:w="1675" w:type="dxa"/>
          </w:tcPr>
          <w:p w14:paraId="453AA6B7">
            <w:pPr>
              <w:spacing w:line="336" w:lineRule="auto"/>
              <w:rPr>
                <w:rFonts w:ascii="宋体" w:hAnsi="宋体"/>
                <w:szCs w:val="21"/>
              </w:rPr>
            </w:pPr>
          </w:p>
        </w:tc>
        <w:tc>
          <w:tcPr>
            <w:tcW w:w="1891" w:type="dxa"/>
          </w:tcPr>
          <w:p w14:paraId="761A8B53">
            <w:pPr>
              <w:spacing w:line="336" w:lineRule="auto"/>
              <w:rPr>
                <w:rFonts w:ascii="宋体" w:hAnsi="宋体"/>
                <w:szCs w:val="21"/>
              </w:rPr>
            </w:pPr>
          </w:p>
        </w:tc>
        <w:tc>
          <w:tcPr>
            <w:tcW w:w="1050" w:type="dxa"/>
          </w:tcPr>
          <w:p w14:paraId="735FEEFA">
            <w:pPr>
              <w:spacing w:line="336" w:lineRule="auto"/>
              <w:rPr>
                <w:rFonts w:ascii="宋体" w:hAnsi="宋体"/>
                <w:szCs w:val="21"/>
              </w:rPr>
            </w:pPr>
          </w:p>
        </w:tc>
        <w:tc>
          <w:tcPr>
            <w:tcW w:w="1417" w:type="dxa"/>
          </w:tcPr>
          <w:p w14:paraId="425FE887">
            <w:pPr>
              <w:spacing w:line="336" w:lineRule="auto"/>
              <w:rPr>
                <w:rFonts w:ascii="宋体" w:hAnsi="宋体"/>
                <w:szCs w:val="21"/>
              </w:rPr>
            </w:pPr>
          </w:p>
        </w:tc>
        <w:tc>
          <w:tcPr>
            <w:tcW w:w="1416" w:type="dxa"/>
          </w:tcPr>
          <w:p w14:paraId="746858AF">
            <w:pPr>
              <w:spacing w:line="336" w:lineRule="auto"/>
              <w:rPr>
                <w:rFonts w:ascii="宋体" w:hAnsi="宋体"/>
                <w:szCs w:val="21"/>
              </w:rPr>
            </w:pPr>
          </w:p>
        </w:tc>
      </w:tr>
      <w:tr w14:paraId="21C0E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F8F2A97">
            <w:pPr>
              <w:spacing w:line="336" w:lineRule="auto"/>
              <w:jc w:val="center"/>
              <w:rPr>
                <w:rFonts w:ascii="宋体" w:hAnsi="宋体"/>
                <w:szCs w:val="21"/>
              </w:rPr>
            </w:pPr>
            <w:r>
              <w:rPr>
                <w:rFonts w:ascii="宋体" w:hAnsi="宋体"/>
                <w:szCs w:val="21"/>
              </w:rPr>
              <w:t>2</w:t>
            </w:r>
          </w:p>
        </w:tc>
        <w:tc>
          <w:tcPr>
            <w:tcW w:w="1260" w:type="dxa"/>
          </w:tcPr>
          <w:p w14:paraId="1261D067">
            <w:pPr>
              <w:spacing w:line="336" w:lineRule="auto"/>
              <w:rPr>
                <w:rFonts w:ascii="宋体" w:hAnsi="宋体"/>
                <w:szCs w:val="21"/>
              </w:rPr>
            </w:pPr>
          </w:p>
        </w:tc>
        <w:tc>
          <w:tcPr>
            <w:tcW w:w="1675" w:type="dxa"/>
          </w:tcPr>
          <w:p w14:paraId="4D84C853">
            <w:pPr>
              <w:spacing w:line="336" w:lineRule="auto"/>
              <w:rPr>
                <w:rFonts w:ascii="宋体" w:hAnsi="宋体"/>
                <w:szCs w:val="21"/>
              </w:rPr>
            </w:pPr>
          </w:p>
        </w:tc>
        <w:tc>
          <w:tcPr>
            <w:tcW w:w="1891" w:type="dxa"/>
          </w:tcPr>
          <w:p w14:paraId="7A05E7DF">
            <w:pPr>
              <w:spacing w:line="336" w:lineRule="auto"/>
              <w:rPr>
                <w:rFonts w:ascii="宋体" w:hAnsi="宋体"/>
                <w:szCs w:val="21"/>
              </w:rPr>
            </w:pPr>
          </w:p>
        </w:tc>
        <w:tc>
          <w:tcPr>
            <w:tcW w:w="1050" w:type="dxa"/>
          </w:tcPr>
          <w:p w14:paraId="4F9D6067">
            <w:pPr>
              <w:spacing w:line="336" w:lineRule="auto"/>
              <w:rPr>
                <w:rFonts w:ascii="宋体" w:hAnsi="宋体"/>
                <w:szCs w:val="21"/>
              </w:rPr>
            </w:pPr>
          </w:p>
        </w:tc>
        <w:tc>
          <w:tcPr>
            <w:tcW w:w="1417" w:type="dxa"/>
          </w:tcPr>
          <w:p w14:paraId="63883C23">
            <w:pPr>
              <w:spacing w:line="336" w:lineRule="auto"/>
              <w:rPr>
                <w:rFonts w:ascii="宋体" w:hAnsi="宋体"/>
                <w:szCs w:val="21"/>
              </w:rPr>
            </w:pPr>
          </w:p>
        </w:tc>
        <w:tc>
          <w:tcPr>
            <w:tcW w:w="1416" w:type="dxa"/>
          </w:tcPr>
          <w:p w14:paraId="7C77FA0E">
            <w:pPr>
              <w:spacing w:line="336" w:lineRule="auto"/>
              <w:rPr>
                <w:rFonts w:ascii="宋体" w:hAnsi="宋体"/>
                <w:szCs w:val="21"/>
              </w:rPr>
            </w:pPr>
          </w:p>
        </w:tc>
      </w:tr>
      <w:tr w14:paraId="161AC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00968D11">
            <w:pPr>
              <w:spacing w:line="336" w:lineRule="auto"/>
              <w:jc w:val="center"/>
              <w:rPr>
                <w:rFonts w:ascii="宋体" w:hAnsi="宋体"/>
                <w:szCs w:val="21"/>
              </w:rPr>
            </w:pPr>
            <w:r>
              <w:rPr>
                <w:rFonts w:ascii="宋体" w:hAnsi="宋体"/>
                <w:szCs w:val="21"/>
              </w:rPr>
              <w:t>3</w:t>
            </w:r>
          </w:p>
        </w:tc>
        <w:tc>
          <w:tcPr>
            <w:tcW w:w="1260" w:type="dxa"/>
          </w:tcPr>
          <w:p w14:paraId="2AAE6C71">
            <w:pPr>
              <w:spacing w:line="336" w:lineRule="auto"/>
              <w:rPr>
                <w:rFonts w:ascii="宋体" w:hAnsi="宋体"/>
                <w:szCs w:val="21"/>
              </w:rPr>
            </w:pPr>
          </w:p>
        </w:tc>
        <w:tc>
          <w:tcPr>
            <w:tcW w:w="1675" w:type="dxa"/>
          </w:tcPr>
          <w:p w14:paraId="0082E56D">
            <w:pPr>
              <w:spacing w:line="336" w:lineRule="auto"/>
              <w:rPr>
                <w:rFonts w:ascii="宋体" w:hAnsi="宋体"/>
                <w:szCs w:val="21"/>
              </w:rPr>
            </w:pPr>
          </w:p>
        </w:tc>
        <w:tc>
          <w:tcPr>
            <w:tcW w:w="1891" w:type="dxa"/>
          </w:tcPr>
          <w:p w14:paraId="38A83252">
            <w:pPr>
              <w:spacing w:line="336" w:lineRule="auto"/>
              <w:rPr>
                <w:rFonts w:ascii="宋体" w:hAnsi="宋体"/>
                <w:szCs w:val="21"/>
              </w:rPr>
            </w:pPr>
          </w:p>
        </w:tc>
        <w:tc>
          <w:tcPr>
            <w:tcW w:w="1050" w:type="dxa"/>
          </w:tcPr>
          <w:p w14:paraId="279F39F6">
            <w:pPr>
              <w:spacing w:line="336" w:lineRule="auto"/>
              <w:rPr>
                <w:rFonts w:ascii="宋体" w:hAnsi="宋体"/>
                <w:szCs w:val="21"/>
              </w:rPr>
            </w:pPr>
          </w:p>
        </w:tc>
        <w:tc>
          <w:tcPr>
            <w:tcW w:w="1417" w:type="dxa"/>
          </w:tcPr>
          <w:p w14:paraId="227F689D">
            <w:pPr>
              <w:spacing w:line="336" w:lineRule="auto"/>
              <w:rPr>
                <w:rFonts w:ascii="宋体" w:hAnsi="宋体"/>
                <w:szCs w:val="21"/>
              </w:rPr>
            </w:pPr>
          </w:p>
        </w:tc>
        <w:tc>
          <w:tcPr>
            <w:tcW w:w="1416" w:type="dxa"/>
          </w:tcPr>
          <w:p w14:paraId="0CDD0523">
            <w:pPr>
              <w:spacing w:line="336" w:lineRule="auto"/>
              <w:rPr>
                <w:rFonts w:ascii="宋体" w:hAnsi="宋体"/>
                <w:szCs w:val="21"/>
              </w:rPr>
            </w:pPr>
          </w:p>
        </w:tc>
      </w:tr>
      <w:tr w14:paraId="3F74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C93B6E8">
            <w:pPr>
              <w:spacing w:line="336" w:lineRule="auto"/>
              <w:jc w:val="center"/>
              <w:rPr>
                <w:rFonts w:ascii="宋体" w:hAnsi="宋体"/>
                <w:szCs w:val="21"/>
              </w:rPr>
            </w:pPr>
            <w:r>
              <w:rPr>
                <w:rFonts w:hint="eastAsia" w:ascii="宋体" w:hAnsi="宋体"/>
                <w:szCs w:val="21"/>
              </w:rPr>
              <w:t>…</w:t>
            </w:r>
          </w:p>
        </w:tc>
        <w:tc>
          <w:tcPr>
            <w:tcW w:w="1260" w:type="dxa"/>
          </w:tcPr>
          <w:p w14:paraId="69DC9741">
            <w:pPr>
              <w:spacing w:line="336" w:lineRule="auto"/>
              <w:rPr>
                <w:rFonts w:ascii="宋体" w:hAnsi="宋体"/>
                <w:szCs w:val="21"/>
              </w:rPr>
            </w:pPr>
          </w:p>
        </w:tc>
        <w:tc>
          <w:tcPr>
            <w:tcW w:w="1675" w:type="dxa"/>
          </w:tcPr>
          <w:p w14:paraId="4EA38290">
            <w:pPr>
              <w:spacing w:line="336" w:lineRule="auto"/>
              <w:rPr>
                <w:rFonts w:ascii="宋体" w:hAnsi="宋体"/>
                <w:szCs w:val="21"/>
              </w:rPr>
            </w:pPr>
          </w:p>
        </w:tc>
        <w:tc>
          <w:tcPr>
            <w:tcW w:w="1891" w:type="dxa"/>
          </w:tcPr>
          <w:p w14:paraId="71D4A201">
            <w:pPr>
              <w:spacing w:line="336" w:lineRule="auto"/>
              <w:rPr>
                <w:rFonts w:ascii="宋体" w:hAnsi="宋体"/>
                <w:szCs w:val="21"/>
              </w:rPr>
            </w:pPr>
          </w:p>
        </w:tc>
        <w:tc>
          <w:tcPr>
            <w:tcW w:w="1050" w:type="dxa"/>
          </w:tcPr>
          <w:p w14:paraId="0557FC73">
            <w:pPr>
              <w:spacing w:line="336" w:lineRule="auto"/>
              <w:rPr>
                <w:rFonts w:ascii="宋体" w:hAnsi="宋体"/>
                <w:szCs w:val="21"/>
              </w:rPr>
            </w:pPr>
          </w:p>
        </w:tc>
        <w:tc>
          <w:tcPr>
            <w:tcW w:w="1417" w:type="dxa"/>
          </w:tcPr>
          <w:p w14:paraId="1B7C7377">
            <w:pPr>
              <w:spacing w:line="336" w:lineRule="auto"/>
              <w:rPr>
                <w:rFonts w:ascii="宋体" w:hAnsi="宋体"/>
                <w:szCs w:val="21"/>
              </w:rPr>
            </w:pPr>
          </w:p>
        </w:tc>
        <w:tc>
          <w:tcPr>
            <w:tcW w:w="1416" w:type="dxa"/>
          </w:tcPr>
          <w:p w14:paraId="10664BBD">
            <w:pPr>
              <w:spacing w:line="336" w:lineRule="auto"/>
              <w:rPr>
                <w:rFonts w:ascii="宋体" w:hAnsi="宋体"/>
                <w:szCs w:val="21"/>
              </w:rPr>
            </w:pPr>
          </w:p>
        </w:tc>
      </w:tr>
    </w:tbl>
    <w:p w14:paraId="6B78D6C8"/>
    <w:p w14:paraId="15D49764">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7C09DFD">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379B166">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E97829F">
      <w:pPr>
        <w:pStyle w:val="328"/>
        <w:tabs>
          <w:tab w:val="left" w:pos="805"/>
        </w:tabs>
        <w:spacing w:before="151"/>
        <w:ind w:left="540" w:firstLine="0"/>
        <w:jc w:val="left"/>
        <w:rPr>
          <w:spacing w:val="-3"/>
          <w:szCs w:val="21"/>
        </w:rPr>
      </w:pPr>
    </w:p>
    <w:p w14:paraId="157B1589">
      <w:pPr>
        <w:pStyle w:val="328"/>
        <w:tabs>
          <w:tab w:val="left" w:pos="805"/>
        </w:tabs>
        <w:spacing w:before="151"/>
        <w:ind w:left="540" w:firstLine="0"/>
        <w:jc w:val="left"/>
        <w:rPr>
          <w:spacing w:val="-3"/>
          <w:szCs w:val="21"/>
        </w:rPr>
      </w:pPr>
      <w:r>
        <w:rPr>
          <w:rFonts w:hint="eastAsia"/>
          <w:spacing w:val="-3"/>
          <w:szCs w:val="21"/>
          <w:lang w:val="en-US" w:eastAsia="zh-CN"/>
        </w:rPr>
        <w:t>5</w:t>
      </w:r>
      <w:r>
        <w:rPr>
          <w:rFonts w:hint="eastAsia"/>
          <w:spacing w:val="-3"/>
          <w:szCs w:val="21"/>
        </w:rPr>
        <w:t>.货物质量保证期外的备品备件清单及报价表（不含入投标总价）</w:t>
      </w:r>
    </w:p>
    <w:p w14:paraId="2DF5E158">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73137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6" w:hRule="atLeast"/>
        </w:trPr>
        <w:tc>
          <w:tcPr>
            <w:tcW w:w="624" w:type="dxa"/>
            <w:vAlign w:val="center"/>
          </w:tcPr>
          <w:p w14:paraId="4CD2A5C4">
            <w:pPr>
              <w:jc w:val="center"/>
              <w:rPr>
                <w:rFonts w:ascii="宋体" w:hAnsi="宋体"/>
                <w:spacing w:val="-10"/>
                <w:szCs w:val="21"/>
              </w:rPr>
            </w:pPr>
            <w:r>
              <w:rPr>
                <w:rFonts w:ascii="宋体" w:hAnsi="宋体"/>
                <w:spacing w:val="-10"/>
                <w:szCs w:val="21"/>
              </w:rPr>
              <w:t>序号</w:t>
            </w:r>
          </w:p>
        </w:tc>
        <w:tc>
          <w:tcPr>
            <w:tcW w:w="1260" w:type="dxa"/>
            <w:vAlign w:val="center"/>
          </w:tcPr>
          <w:p w14:paraId="482E1DE7">
            <w:pPr>
              <w:jc w:val="center"/>
              <w:rPr>
                <w:rFonts w:ascii="宋体" w:hAnsi="宋体"/>
                <w:spacing w:val="-10"/>
                <w:szCs w:val="21"/>
              </w:rPr>
            </w:pPr>
            <w:r>
              <w:rPr>
                <w:rFonts w:ascii="宋体" w:hAnsi="宋体"/>
                <w:spacing w:val="-10"/>
                <w:szCs w:val="21"/>
              </w:rPr>
              <w:t>名称</w:t>
            </w:r>
          </w:p>
        </w:tc>
        <w:tc>
          <w:tcPr>
            <w:tcW w:w="1675" w:type="dxa"/>
            <w:vAlign w:val="center"/>
          </w:tcPr>
          <w:p w14:paraId="2C3E0E9F">
            <w:pPr>
              <w:jc w:val="center"/>
              <w:rPr>
                <w:rFonts w:ascii="宋体" w:hAnsi="宋体"/>
                <w:spacing w:val="-10"/>
                <w:szCs w:val="21"/>
              </w:rPr>
            </w:pPr>
            <w:r>
              <w:rPr>
                <w:rFonts w:ascii="宋体" w:hAnsi="宋体"/>
                <w:spacing w:val="-10"/>
                <w:szCs w:val="21"/>
              </w:rPr>
              <w:t>规格和型号</w:t>
            </w:r>
          </w:p>
        </w:tc>
        <w:tc>
          <w:tcPr>
            <w:tcW w:w="1891" w:type="dxa"/>
            <w:vAlign w:val="center"/>
          </w:tcPr>
          <w:p w14:paraId="63C3AC39">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64B2E4F7">
            <w:pPr>
              <w:jc w:val="center"/>
              <w:rPr>
                <w:rFonts w:ascii="宋体" w:hAnsi="宋体"/>
                <w:spacing w:val="-10"/>
                <w:szCs w:val="21"/>
              </w:rPr>
            </w:pPr>
            <w:r>
              <w:rPr>
                <w:rFonts w:ascii="宋体" w:hAnsi="宋体"/>
                <w:spacing w:val="-10"/>
                <w:szCs w:val="21"/>
              </w:rPr>
              <w:t>数量</w:t>
            </w:r>
          </w:p>
        </w:tc>
        <w:tc>
          <w:tcPr>
            <w:tcW w:w="1417" w:type="dxa"/>
            <w:vAlign w:val="center"/>
          </w:tcPr>
          <w:p w14:paraId="3E06C4E7">
            <w:pPr>
              <w:jc w:val="center"/>
              <w:rPr>
                <w:rFonts w:ascii="宋体" w:hAnsi="宋体"/>
                <w:spacing w:val="-10"/>
                <w:szCs w:val="21"/>
              </w:rPr>
            </w:pPr>
            <w:r>
              <w:rPr>
                <w:rFonts w:ascii="宋体" w:hAnsi="宋体"/>
                <w:spacing w:val="-10"/>
                <w:szCs w:val="21"/>
              </w:rPr>
              <w:t>单价</w:t>
            </w:r>
          </w:p>
        </w:tc>
        <w:tc>
          <w:tcPr>
            <w:tcW w:w="1416" w:type="dxa"/>
            <w:vAlign w:val="center"/>
          </w:tcPr>
          <w:p w14:paraId="24BC9E59">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FD5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D4797C4">
            <w:pPr>
              <w:spacing w:line="336" w:lineRule="auto"/>
              <w:jc w:val="center"/>
              <w:rPr>
                <w:rFonts w:ascii="宋体" w:hAnsi="宋体"/>
                <w:szCs w:val="21"/>
              </w:rPr>
            </w:pPr>
            <w:r>
              <w:rPr>
                <w:rFonts w:ascii="宋体" w:hAnsi="宋体"/>
                <w:szCs w:val="21"/>
              </w:rPr>
              <w:t>1</w:t>
            </w:r>
          </w:p>
        </w:tc>
        <w:tc>
          <w:tcPr>
            <w:tcW w:w="1260" w:type="dxa"/>
          </w:tcPr>
          <w:p w14:paraId="4E96123E">
            <w:pPr>
              <w:spacing w:line="336" w:lineRule="auto"/>
              <w:rPr>
                <w:rFonts w:ascii="宋体" w:hAnsi="宋体"/>
                <w:szCs w:val="21"/>
              </w:rPr>
            </w:pPr>
          </w:p>
        </w:tc>
        <w:tc>
          <w:tcPr>
            <w:tcW w:w="1675" w:type="dxa"/>
          </w:tcPr>
          <w:p w14:paraId="6E46BEC5">
            <w:pPr>
              <w:spacing w:line="336" w:lineRule="auto"/>
              <w:rPr>
                <w:rFonts w:ascii="宋体" w:hAnsi="宋体"/>
                <w:szCs w:val="21"/>
              </w:rPr>
            </w:pPr>
          </w:p>
        </w:tc>
        <w:tc>
          <w:tcPr>
            <w:tcW w:w="1891" w:type="dxa"/>
          </w:tcPr>
          <w:p w14:paraId="2B117B23">
            <w:pPr>
              <w:spacing w:line="336" w:lineRule="auto"/>
              <w:rPr>
                <w:rFonts w:ascii="宋体" w:hAnsi="宋体"/>
                <w:szCs w:val="21"/>
              </w:rPr>
            </w:pPr>
          </w:p>
        </w:tc>
        <w:tc>
          <w:tcPr>
            <w:tcW w:w="1050" w:type="dxa"/>
          </w:tcPr>
          <w:p w14:paraId="58ADB306">
            <w:pPr>
              <w:spacing w:line="336" w:lineRule="auto"/>
              <w:rPr>
                <w:rFonts w:ascii="宋体" w:hAnsi="宋体"/>
                <w:szCs w:val="21"/>
              </w:rPr>
            </w:pPr>
          </w:p>
        </w:tc>
        <w:tc>
          <w:tcPr>
            <w:tcW w:w="1417" w:type="dxa"/>
          </w:tcPr>
          <w:p w14:paraId="1AB9C7B2">
            <w:pPr>
              <w:spacing w:line="336" w:lineRule="auto"/>
              <w:rPr>
                <w:rFonts w:ascii="宋体" w:hAnsi="宋体"/>
                <w:szCs w:val="21"/>
              </w:rPr>
            </w:pPr>
          </w:p>
        </w:tc>
        <w:tc>
          <w:tcPr>
            <w:tcW w:w="1416" w:type="dxa"/>
          </w:tcPr>
          <w:p w14:paraId="642EBB53">
            <w:pPr>
              <w:spacing w:line="336" w:lineRule="auto"/>
              <w:rPr>
                <w:rFonts w:ascii="宋体" w:hAnsi="宋体"/>
                <w:szCs w:val="21"/>
              </w:rPr>
            </w:pPr>
          </w:p>
        </w:tc>
      </w:tr>
      <w:tr w14:paraId="449A8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217D885">
            <w:pPr>
              <w:spacing w:line="336" w:lineRule="auto"/>
              <w:jc w:val="center"/>
              <w:rPr>
                <w:rFonts w:ascii="宋体" w:hAnsi="宋体"/>
                <w:szCs w:val="21"/>
              </w:rPr>
            </w:pPr>
            <w:r>
              <w:rPr>
                <w:rFonts w:ascii="宋体" w:hAnsi="宋体"/>
                <w:szCs w:val="21"/>
              </w:rPr>
              <w:t>2</w:t>
            </w:r>
          </w:p>
        </w:tc>
        <w:tc>
          <w:tcPr>
            <w:tcW w:w="1260" w:type="dxa"/>
          </w:tcPr>
          <w:p w14:paraId="47DA5F2D">
            <w:pPr>
              <w:spacing w:line="336" w:lineRule="auto"/>
              <w:rPr>
                <w:rFonts w:ascii="宋体" w:hAnsi="宋体"/>
                <w:szCs w:val="21"/>
              </w:rPr>
            </w:pPr>
          </w:p>
        </w:tc>
        <w:tc>
          <w:tcPr>
            <w:tcW w:w="1675" w:type="dxa"/>
          </w:tcPr>
          <w:p w14:paraId="1F821AAA">
            <w:pPr>
              <w:spacing w:line="336" w:lineRule="auto"/>
              <w:rPr>
                <w:rFonts w:ascii="宋体" w:hAnsi="宋体"/>
                <w:szCs w:val="21"/>
              </w:rPr>
            </w:pPr>
          </w:p>
        </w:tc>
        <w:tc>
          <w:tcPr>
            <w:tcW w:w="1891" w:type="dxa"/>
          </w:tcPr>
          <w:p w14:paraId="5D45B303">
            <w:pPr>
              <w:spacing w:line="336" w:lineRule="auto"/>
              <w:rPr>
                <w:rFonts w:ascii="宋体" w:hAnsi="宋体"/>
                <w:szCs w:val="21"/>
              </w:rPr>
            </w:pPr>
          </w:p>
        </w:tc>
        <w:tc>
          <w:tcPr>
            <w:tcW w:w="1050" w:type="dxa"/>
          </w:tcPr>
          <w:p w14:paraId="55F17053">
            <w:pPr>
              <w:spacing w:line="336" w:lineRule="auto"/>
              <w:rPr>
                <w:rFonts w:ascii="宋体" w:hAnsi="宋体"/>
                <w:szCs w:val="21"/>
              </w:rPr>
            </w:pPr>
          </w:p>
        </w:tc>
        <w:tc>
          <w:tcPr>
            <w:tcW w:w="1417" w:type="dxa"/>
          </w:tcPr>
          <w:p w14:paraId="2A6F121F">
            <w:pPr>
              <w:spacing w:line="336" w:lineRule="auto"/>
              <w:rPr>
                <w:rFonts w:ascii="宋体" w:hAnsi="宋体"/>
                <w:szCs w:val="21"/>
              </w:rPr>
            </w:pPr>
          </w:p>
        </w:tc>
        <w:tc>
          <w:tcPr>
            <w:tcW w:w="1416" w:type="dxa"/>
          </w:tcPr>
          <w:p w14:paraId="0216ED4E">
            <w:pPr>
              <w:spacing w:line="336" w:lineRule="auto"/>
              <w:rPr>
                <w:rFonts w:ascii="宋体" w:hAnsi="宋体"/>
                <w:szCs w:val="21"/>
              </w:rPr>
            </w:pPr>
          </w:p>
        </w:tc>
      </w:tr>
      <w:tr w14:paraId="04BC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7FD6EDA">
            <w:pPr>
              <w:spacing w:line="336" w:lineRule="auto"/>
              <w:jc w:val="center"/>
              <w:rPr>
                <w:rFonts w:ascii="宋体" w:hAnsi="宋体"/>
                <w:szCs w:val="21"/>
              </w:rPr>
            </w:pPr>
            <w:r>
              <w:rPr>
                <w:rFonts w:ascii="宋体" w:hAnsi="宋体"/>
                <w:szCs w:val="21"/>
              </w:rPr>
              <w:t>3</w:t>
            </w:r>
          </w:p>
        </w:tc>
        <w:tc>
          <w:tcPr>
            <w:tcW w:w="1260" w:type="dxa"/>
          </w:tcPr>
          <w:p w14:paraId="509294E2">
            <w:pPr>
              <w:spacing w:line="336" w:lineRule="auto"/>
              <w:rPr>
                <w:rFonts w:ascii="宋体" w:hAnsi="宋体"/>
                <w:szCs w:val="21"/>
              </w:rPr>
            </w:pPr>
          </w:p>
        </w:tc>
        <w:tc>
          <w:tcPr>
            <w:tcW w:w="1675" w:type="dxa"/>
          </w:tcPr>
          <w:p w14:paraId="22668D53">
            <w:pPr>
              <w:spacing w:line="336" w:lineRule="auto"/>
              <w:rPr>
                <w:rFonts w:ascii="宋体" w:hAnsi="宋体"/>
                <w:szCs w:val="21"/>
              </w:rPr>
            </w:pPr>
          </w:p>
        </w:tc>
        <w:tc>
          <w:tcPr>
            <w:tcW w:w="1891" w:type="dxa"/>
          </w:tcPr>
          <w:p w14:paraId="53488038">
            <w:pPr>
              <w:spacing w:line="336" w:lineRule="auto"/>
              <w:rPr>
                <w:rFonts w:ascii="宋体" w:hAnsi="宋体"/>
                <w:szCs w:val="21"/>
              </w:rPr>
            </w:pPr>
          </w:p>
        </w:tc>
        <w:tc>
          <w:tcPr>
            <w:tcW w:w="1050" w:type="dxa"/>
          </w:tcPr>
          <w:p w14:paraId="1F6BC0BC">
            <w:pPr>
              <w:spacing w:line="336" w:lineRule="auto"/>
              <w:rPr>
                <w:rFonts w:ascii="宋体" w:hAnsi="宋体"/>
                <w:szCs w:val="21"/>
              </w:rPr>
            </w:pPr>
          </w:p>
        </w:tc>
        <w:tc>
          <w:tcPr>
            <w:tcW w:w="1417" w:type="dxa"/>
          </w:tcPr>
          <w:p w14:paraId="03CD9E5A">
            <w:pPr>
              <w:spacing w:line="336" w:lineRule="auto"/>
              <w:rPr>
                <w:rFonts w:ascii="宋体" w:hAnsi="宋体"/>
                <w:szCs w:val="21"/>
              </w:rPr>
            </w:pPr>
          </w:p>
        </w:tc>
        <w:tc>
          <w:tcPr>
            <w:tcW w:w="1416" w:type="dxa"/>
          </w:tcPr>
          <w:p w14:paraId="0240A310">
            <w:pPr>
              <w:spacing w:line="336" w:lineRule="auto"/>
              <w:rPr>
                <w:rFonts w:ascii="宋体" w:hAnsi="宋体"/>
                <w:szCs w:val="21"/>
              </w:rPr>
            </w:pPr>
          </w:p>
        </w:tc>
      </w:tr>
      <w:tr w14:paraId="68BCA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78C169E">
            <w:pPr>
              <w:spacing w:line="336" w:lineRule="auto"/>
              <w:jc w:val="center"/>
              <w:rPr>
                <w:rFonts w:ascii="宋体" w:hAnsi="宋体"/>
                <w:szCs w:val="21"/>
              </w:rPr>
            </w:pPr>
            <w:r>
              <w:rPr>
                <w:rFonts w:hint="eastAsia" w:ascii="宋体" w:hAnsi="宋体"/>
                <w:szCs w:val="21"/>
              </w:rPr>
              <w:t>…</w:t>
            </w:r>
          </w:p>
        </w:tc>
        <w:tc>
          <w:tcPr>
            <w:tcW w:w="1260" w:type="dxa"/>
          </w:tcPr>
          <w:p w14:paraId="644C8454">
            <w:pPr>
              <w:spacing w:line="336" w:lineRule="auto"/>
              <w:rPr>
                <w:rFonts w:ascii="宋体" w:hAnsi="宋体"/>
                <w:szCs w:val="21"/>
              </w:rPr>
            </w:pPr>
          </w:p>
        </w:tc>
        <w:tc>
          <w:tcPr>
            <w:tcW w:w="1675" w:type="dxa"/>
          </w:tcPr>
          <w:p w14:paraId="667D6C5F">
            <w:pPr>
              <w:spacing w:line="336" w:lineRule="auto"/>
              <w:rPr>
                <w:rFonts w:ascii="宋体" w:hAnsi="宋体"/>
                <w:szCs w:val="21"/>
              </w:rPr>
            </w:pPr>
          </w:p>
        </w:tc>
        <w:tc>
          <w:tcPr>
            <w:tcW w:w="1891" w:type="dxa"/>
          </w:tcPr>
          <w:p w14:paraId="74B35AE4">
            <w:pPr>
              <w:spacing w:line="336" w:lineRule="auto"/>
              <w:rPr>
                <w:rFonts w:ascii="宋体" w:hAnsi="宋体"/>
                <w:szCs w:val="21"/>
              </w:rPr>
            </w:pPr>
          </w:p>
        </w:tc>
        <w:tc>
          <w:tcPr>
            <w:tcW w:w="1050" w:type="dxa"/>
          </w:tcPr>
          <w:p w14:paraId="1FB2C9A0">
            <w:pPr>
              <w:spacing w:line="336" w:lineRule="auto"/>
              <w:rPr>
                <w:rFonts w:ascii="宋体" w:hAnsi="宋体"/>
                <w:szCs w:val="21"/>
              </w:rPr>
            </w:pPr>
          </w:p>
        </w:tc>
        <w:tc>
          <w:tcPr>
            <w:tcW w:w="1417" w:type="dxa"/>
          </w:tcPr>
          <w:p w14:paraId="28EDCF13">
            <w:pPr>
              <w:spacing w:line="336" w:lineRule="auto"/>
              <w:rPr>
                <w:rFonts w:ascii="宋体" w:hAnsi="宋体"/>
                <w:szCs w:val="21"/>
              </w:rPr>
            </w:pPr>
          </w:p>
        </w:tc>
        <w:tc>
          <w:tcPr>
            <w:tcW w:w="1416" w:type="dxa"/>
          </w:tcPr>
          <w:p w14:paraId="462DDE79">
            <w:pPr>
              <w:spacing w:line="336" w:lineRule="auto"/>
              <w:rPr>
                <w:rFonts w:ascii="宋体" w:hAnsi="宋体"/>
                <w:szCs w:val="21"/>
              </w:rPr>
            </w:pPr>
          </w:p>
        </w:tc>
      </w:tr>
    </w:tbl>
    <w:p w14:paraId="288F15A9"/>
    <w:p w14:paraId="143EC4A5">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70AB606">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0F5D3FC">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1D208D1">
      <w:pPr>
        <w:tabs>
          <w:tab w:val="left" w:pos="7140"/>
          <w:tab w:val="left" w:pos="7560"/>
          <w:tab w:val="left" w:pos="8300"/>
        </w:tabs>
        <w:autoSpaceDE w:val="0"/>
        <w:autoSpaceDN w:val="0"/>
        <w:adjustRightInd w:val="0"/>
        <w:spacing w:line="360" w:lineRule="auto"/>
        <w:ind w:right="210" w:firstLine="1995" w:firstLineChars="950"/>
        <w:rPr>
          <w:rFonts w:ascii="宋体" w:hAnsi="宋体"/>
          <w:snapToGrid w:val="0"/>
          <w:kern w:val="0"/>
          <w:szCs w:val="21"/>
        </w:rPr>
      </w:pPr>
    </w:p>
    <w:p w14:paraId="21A92274">
      <w:pPr>
        <w:bidi w:val="0"/>
      </w:pPr>
      <w:r>
        <w:br w:type="page"/>
      </w:r>
      <w:bookmarkStart w:id="1135" w:name="_Toc277082645"/>
      <w:bookmarkStart w:id="1136" w:name="_Toc224103497"/>
      <w:bookmarkStart w:id="1137" w:name="_Toc287607869"/>
      <w:bookmarkStart w:id="1138" w:name="_Toc430530532"/>
      <w:bookmarkStart w:id="1139" w:name="_Toc287620816"/>
    </w:p>
    <w:p w14:paraId="709B8A23">
      <w:pPr>
        <w:keepNext/>
        <w:keepLines/>
        <w:spacing w:line="360" w:lineRule="auto"/>
        <w:jc w:val="center"/>
        <w:outlineLvl w:val="2"/>
        <w:rPr>
          <w:rFonts w:ascii="宋体" w:hAnsi="宋体"/>
          <w:sz w:val="32"/>
          <w:szCs w:val="20"/>
        </w:rPr>
      </w:pPr>
      <w:bookmarkStart w:id="1140" w:name="_Toc6729"/>
      <w:bookmarkStart w:id="1141" w:name="_Toc26129"/>
      <w:r>
        <w:rPr>
          <w:rFonts w:ascii="宋体" w:hAnsi="宋体"/>
          <w:sz w:val="32"/>
          <w:szCs w:val="20"/>
        </w:rPr>
        <w:t>（</w:t>
      </w:r>
      <w:r>
        <w:rPr>
          <w:rFonts w:hint="eastAsia" w:ascii="宋体" w:hAnsi="宋体"/>
          <w:sz w:val="32"/>
          <w:szCs w:val="20"/>
        </w:rPr>
        <w:t>三</w:t>
      </w:r>
      <w:r>
        <w:rPr>
          <w:rFonts w:ascii="宋体" w:hAnsi="宋体"/>
          <w:sz w:val="32"/>
          <w:szCs w:val="20"/>
        </w:rPr>
        <w:t>）</w:t>
      </w:r>
      <w:r>
        <w:rPr>
          <w:rFonts w:hint="eastAsia" w:ascii="宋体" w:hAnsi="宋体"/>
          <w:snapToGrid w:val="0"/>
          <w:kern w:val="0"/>
          <w:sz w:val="32"/>
          <w:szCs w:val="32"/>
        </w:rPr>
        <w:t>投标报价合理性说明（如有）</w:t>
      </w:r>
      <w:bookmarkEnd w:id="1140"/>
      <w:bookmarkEnd w:id="1141"/>
    </w:p>
    <w:p w14:paraId="1A0F644B">
      <w:pPr>
        <w:autoSpaceDE w:val="0"/>
        <w:autoSpaceDN w:val="0"/>
        <w:adjustRightInd w:val="0"/>
        <w:snapToGrid w:val="0"/>
        <w:spacing w:line="360" w:lineRule="auto"/>
        <w:jc w:val="center"/>
        <w:rPr>
          <w:rFonts w:ascii="宋体" w:hAnsi="宋体"/>
          <w:snapToGrid w:val="0"/>
          <w:kern w:val="0"/>
          <w:szCs w:val="21"/>
        </w:rPr>
      </w:pPr>
    </w:p>
    <w:p w14:paraId="5B874339">
      <w:pPr>
        <w:spacing w:line="360" w:lineRule="auto"/>
        <w:ind w:firstLine="420" w:firstLineChars="200"/>
        <w:rPr>
          <w:rFonts w:ascii="宋体" w:hAnsi="宋体"/>
          <w:snapToGrid w:val="0"/>
          <w:kern w:val="0"/>
          <w:szCs w:val="21"/>
        </w:rPr>
      </w:pPr>
    </w:p>
    <w:p w14:paraId="6F2AC176">
      <w:pPr>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（注：投标报价低于异常低价警戒线时提供，格式自拟，并提供必要的佐证材料。投标人提供的说明不得降低或者改变原设计方案、技术工艺、施工标准，不得影响项目的质量、安全、工期、结算等正常履约。）</w:t>
      </w:r>
    </w:p>
    <w:p w14:paraId="564CD150">
      <w:pPr>
        <w:rPr>
          <w:rFonts w:ascii="宋体" w:hAnsi="宋体"/>
        </w:rPr>
      </w:pPr>
      <w:r>
        <w:rPr>
          <w:rFonts w:ascii="宋体" w:hAnsi="宋体"/>
        </w:rPr>
        <w:br w:type="page"/>
      </w:r>
    </w:p>
    <w:p w14:paraId="5C06D73B">
      <w:pPr>
        <w:pStyle w:val="4"/>
        <w:spacing w:before="0" w:after="0" w:line="240" w:lineRule="auto"/>
        <w:jc w:val="center"/>
        <w:rPr>
          <w:rFonts w:ascii="宋体" w:hAnsi="宋体"/>
          <w:snapToGrid w:val="0"/>
          <w:kern w:val="0"/>
          <w:szCs w:val="21"/>
        </w:rPr>
      </w:pPr>
      <w:bookmarkStart w:id="1142" w:name="_Toc7455"/>
      <w:bookmarkStart w:id="1143" w:name="_Toc12865"/>
      <w:r>
        <w:rPr>
          <w:rFonts w:ascii="宋体" w:hAnsi="宋体"/>
          <w:b w:val="0"/>
          <w:bCs w:val="0"/>
        </w:rPr>
        <w:t>（</w:t>
      </w:r>
      <w:r>
        <w:rPr>
          <w:rFonts w:hint="eastAsia" w:ascii="宋体" w:hAnsi="宋体"/>
          <w:b w:val="0"/>
          <w:bCs w:val="0"/>
        </w:rPr>
        <w:t>四</w:t>
      </w:r>
      <w:r>
        <w:rPr>
          <w:rFonts w:ascii="宋体" w:hAnsi="宋体"/>
          <w:b w:val="0"/>
          <w:bCs w:val="0"/>
        </w:rPr>
        <w:t>）</w:t>
      </w:r>
      <w:r>
        <w:rPr>
          <w:rFonts w:hint="eastAsia" w:ascii="宋体" w:hAnsi="宋体"/>
          <w:b w:val="0"/>
          <w:bCs w:val="0"/>
          <w:sz w:val="30"/>
          <w:szCs w:val="30"/>
        </w:rPr>
        <w:t>法定代表人身份证明或授权委托书</w:t>
      </w:r>
      <w:bookmarkEnd w:id="1135"/>
      <w:bookmarkEnd w:id="1136"/>
      <w:bookmarkEnd w:id="1137"/>
      <w:bookmarkEnd w:id="1138"/>
      <w:bookmarkEnd w:id="1139"/>
      <w:bookmarkEnd w:id="1142"/>
      <w:bookmarkEnd w:id="1143"/>
    </w:p>
    <w:p w14:paraId="0D7BE53A">
      <w:pPr>
        <w:spacing w:line="480" w:lineRule="auto"/>
        <w:jc w:val="center"/>
        <w:rPr>
          <w:rFonts w:ascii="宋体" w:hAnsi="宋体"/>
          <w:sz w:val="28"/>
        </w:rPr>
      </w:pPr>
      <w:r>
        <w:rPr>
          <w:rFonts w:hint="eastAsia" w:ascii="宋体" w:hAnsi="宋体"/>
          <w:sz w:val="28"/>
        </w:rPr>
        <w:t>法定代表人身份证明</w:t>
      </w:r>
    </w:p>
    <w:p w14:paraId="6515A009">
      <w:pPr>
        <w:spacing w:line="480" w:lineRule="auto"/>
        <w:jc w:val="center"/>
        <w:rPr>
          <w:rFonts w:ascii="宋体" w:hAnsi="宋体"/>
        </w:rPr>
      </w:pPr>
    </w:p>
    <w:p w14:paraId="09A95B6E">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1253C7D">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C8E63B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D9481A8">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153ECE85">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585788B">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C6E372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7B459D2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38AB4C98">
      <w:pPr>
        <w:autoSpaceDE w:val="0"/>
        <w:autoSpaceDN w:val="0"/>
        <w:adjustRightInd w:val="0"/>
        <w:snapToGrid w:val="0"/>
        <w:spacing w:line="360" w:lineRule="auto"/>
        <w:jc w:val="left"/>
        <w:rPr>
          <w:rFonts w:ascii="宋体" w:hAnsi="宋体"/>
          <w:szCs w:val="21"/>
        </w:rPr>
      </w:pPr>
    </w:p>
    <w:p w14:paraId="1EA63245">
      <w:pPr>
        <w:pStyle w:val="17"/>
        <w:spacing w:after="0" w:line="360" w:lineRule="auto"/>
        <w:rPr>
          <w:rFonts w:ascii="宋体" w:hAnsi="宋体"/>
          <w:szCs w:val="21"/>
        </w:rPr>
      </w:pPr>
    </w:p>
    <w:p w14:paraId="68E34CBE">
      <w:pPr>
        <w:pStyle w:val="17"/>
        <w:spacing w:after="0" w:line="360" w:lineRule="auto"/>
        <w:rPr>
          <w:rFonts w:ascii="宋体" w:hAnsi="宋体"/>
          <w:szCs w:val="21"/>
        </w:rPr>
      </w:pPr>
    </w:p>
    <w:p w14:paraId="73040065">
      <w:pPr>
        <w:pStyle w:val="17"/>
        <w:spacing w:after="0" w:line="360" w:lineRule="auto"/>
        <w:rPr>
          <w:rFonts w:ascii="宋体" w:hAnsi="宋体"/>
          <w:szCs w:val="21"/>
        </w:rPr>
      </w:pPr>
    </w:p>
    <w:p w14:paraId="7B9007B1">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5F840BCF">
      <w:pPr>
        <w:autoSpaceDE w:val="0"/>
        <w:autoSpaceDN w:val="0"/>
        <w:adjustRightInd w:val="0"/>
        <w:snapToGrid w:val="0"/>
        <w:spacing w:line="480" w:lineRule="auto"/>
        <w:jc w:val="left"/>
        <w:rPr>
          <w:rFonts w:ascii="宋体" w:hAnsi="宋体"/>
          <w:kern w:val="0"/>
          <w:sz w:val="20"/>
          <w:szCs w:val="20"/>
        </w:rPr>
      </w:pPr>
    </w:p>
    <w:p w14:paraId="67C5DD70">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CCCF857">
      <w:pPr>
        <w:autoSpaceDE w:val="0"/>
        <w:autoSpaceDN w:val="0"/>
        <w:adjustRightInd w:val="0"/>
        <w:snapToGrid w:val="0"/>
        <w:spacing w:line="360" w:lineRule="auto"/>
        <w:jc w:val="left"/>
        <w:rPr>
          <w:rFonts w:ascii="宋体" w:hAnsi="宋体"/>
          <w:kern w:val="0"/>
        </w:rPr>
      </w:pPr>
    </w:p>
    <w:p w14:paraId="4E5FF599">
      <w:pPr>
        <w:autoSpaceDE w:val="0"/>
        <w:autoSpaceDN w:val="0"/>
        <w:adjustRightInd w:val="0"/>
        <w:snapToGrid w:val="0"/>
        <w:spacing w:line="360" w:lineRule="auto"/>
        <w:jc w:val="left"/>
        <w:rPr>
          <w:rFonts w:ascii="宋体" w:hAnsi="宋体"/>
          <w:kern w:val="0"/>
        </w:rPr>
      </w:pPr>
    </w:p>
    <w:p w14:paraId="525DE02C">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766DDFE8">
      <w:pPr>
        <w:spacing w:line="360" w:lineRule="auto"/>
        <w:ind w:firstLine="420" w:firstLineChars="200"/>
        <w:rPr>
          <w:rFonts w:ascii="宋体" w:hAnsi="宋体"/>
        </w:rPr>
      </w:pPr>
    </w:p>
    <w:p w14:paraId="7033C502">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D19D624">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338D2A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F65DF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780560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17211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022DB7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4494755">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A425414">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DA0790D">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7050D63D">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837DF4A">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27E00E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6F5BB1D">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4C184AE2">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AFDA9F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44DCB3">
      <w:pPr>
        <w:tabs>
          <w:tab w:val="left" w:pos="4005"/>
          <w:tab w:val="left" w:pos="4100"/>
          <w:tab w:val="left" w:pos="5040"/>
        </w:tabs>
        <w:autoSpaceDE w:val="0"/>
        <w:autoSpaceDN w:val="0"/>
        <w:adjustRightInd w:val="0"/>
        <w:snapToGrid w:val="0"/>
        <w:spacing w:line="360" w:lineRule="auto"/>
        <w:jc w:val="both"/>
        <w:rPr>
          <w:rFonts w:ascii="宋体" w:hAnsi="宋体"/>
          <w:w w:val="200"/>
          <w:kern w:val="0"/>
          <w:szCs w:val="21"/>
          <w:u w:val="single"/>
        </w:rPr>
      </w:pPr>
    </w:p>
    <w:p w14:paraId="2CD390B3">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B62FC6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F7A6319">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3881D7">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63D9BAB8">
      <w:pPr>
        <w:tabs>
          <w:tab w:val="left" w:pos="5760"/>
        </w:tabs>
        <w:autoSpaceDE w:val="0"/>
        <w:autoSpaceDN w:val="0"/>
        <w:adjustRightInd w:val="0"/>
        <w:spacing w:line="360" w:lineRule="auto"/>
        <w:ind w:firstLine="420" w:firstLineChars="200"/>
        <w:rPr>
          <w:rFonts w:ascii="宋体" w:hAnsi="宋体"/>
          <w:kern w:val="0"/>
        </w:rPr>
      </w:pPr>
    </w:p>
    <w:p w14:paraId="32DD05BA">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ACB98FF">
      <w:pPr>
        <w:tabs>
          <w:tab w:val="left" w:pos="1680"/>
          <w:tab w:val="left" w:pos="4215"/>
          <w:tab w:val="left" w:pos="4305"/>
          <w:tab w:val="left" w:pos="8000"/>
        </w:tabs>
        <w:autoSpaceDE w:val="0"/>
        <w:autoSpaceDN w:val="0"/>
        <w:adjustRightInd w:val="0"/>
        <w:snapToGrid w:val="0"/>
        <w:spacing w:line="360" w:lineRule="auto"/>
        <w:ind w:firstLine="420" w:firstLineChars="200"/>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r>
        <w:br w:type="page"/>
      </w:r>
    </w:p>
    <w:p w14:paraId="15A7B942">
      <w:pPr>
        <w:pStyle w:val="3"/>
        <w:spacing w:line="360" w:lineRule="auto"/>
        <w:jc w:val="center"/>
        <w:rPr>
          <w:rFonts w:ascii="宋体" w:hAnsi="宋体"/>
          <w:b w:val="0"/>
          <w:bCs w:val="0"/>
          <w:sz w:val="44"/>
          <w:szCs w:val="44"/>
        </w:rPr>
      </w:pPr>
      <w:bookmarkStart w:id="1144" w:name="_Toc287607872"/>
      <w:bookmarkStart w:id="1145" w:name="_Toc287620819"/>
      <w:bookmarkStart w:id="1146" w:name="_Toc430530534"/>
      <w:bookmarkStart w:id="1147" w:name="_Toc224103500"/>
      <w:bookmarkStart w:id="1148" w:name="_Toc5776"/>
      <w:bookmarkStart w:id="1149" w:name="_Toc15220"/>
      <w:r>
        <w:rPr>
          <w:rFonts w:hint="eastAsia" w:ascii="宋体" w:hAnsi="宋体"/>
          <w:b w:val="0"/>
          <w:bCs w:val="0"/>
          <w:sz w:val="44"/>
          <w:szCs w:val="44"/>
        </w:rPr>
        <w:t>二、商务部分</w:t>
      </w:r>
      <w:bookmarkEnd w:id="1144"/>
      <w:bookmarkEnd w:id="1145"/>
      <w:bookmarkEnd w:id="1146"/>
      <w:bookmarkEnd w:id="1147"/>
      <w:bookmarkEnd w:id="1148"/>
      <w:bookmarkEnd w:id="1149"/>
    </w:p>
    <w:p w14:paraId="28DFA5DB">
      <w:pPr>
        <w:pStyle w:val="17"/>
        <w:rPr>
          <w:i/>
          <w:iCs/>
        </w:rPr>
      </w:pPr>
    </w:p>
    <w:p w14:paraId="26EA9189"/>
    <w:p w14:paraId="0FDDF97B">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51B8ACD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4CA8C31">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9710B77">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0D1C20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A0C57CF">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69189EC">
      <w:pPr>
        <w:autoSpaceDE w:val="0"/>
        <w:autoSpaceDN w:val="0"/>
        <w:adjustRightInd w:val="0"/>
        <w:snapToGrid w:val="0"/>
        <w:spacing w:line="360" w:lineRule="auto"/>
        <w:jc w:val="left"/>
        <w:rPr>
          <w:rFonts w:ascii="宋体" w:hAnsi="宋体"/>
          <w:kern w:val="0"/>
          <w:sz w:val="16"/>
          <w:szCs w:val="16"/>
        </w:rPr>
      </w:pPr>
    </w:p>
    <w:p w14:paraId="486507E3">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66EC71B2">
      <w:pPr>
        <w:autoSpaceDE w:val="0"/>
        <w:autoSpaceDN w:val="0"/>
        <w:adjustRightInd w:val="0"/>
        <w:snapToGrid w:val="0"/>
        <w:spacing w:line="360" w:lineRule="auto"/>
        <w:jc w:val="left"/>
        <w:rPr>
          <w:rFonts w:ascii="宋体" w:hAnsi="宋体"/>
          <w:b/>
          <w:kern w:val="0"/>
          <w:sz w:val="20"/>
          <w:szCs w:val="20"/>
        </w:rPr>
      </w:pPr>
    </w:p>
    <w:p w14:paraId="17D29887">
      <w:pPr>
        <w:autoSpaceDE w:val="0"/>
        <w:autoSpaceDN w:val="0"/>
        <w:adjustRightInd w:val="0"/>
        <w:snapToGrid w:val="0"/>
        <w:spacing w:line="360" w:lineRule="auto"/>
        <w:jc w:val="left"/>
        <w:rPr>
          <w:rFonts w:ascii="宋体" w:hAnsi="宋体"/>
          <w:b/>
          <w:kern w:val="0"/>
          <w:sz w:val="20"/>
          <w:szCs w:val="20"/>
        </w:rPr>
      </w:pPr>
    </w:p>
    <w:p w14:paraId="053224E0">
      <w:pPr>
        <w:autoSpaceDE w:val="0"/>
        <w:autoSpaceDN w:val="0"/>
        <w:adjustRightInd w:val="0"/>
        <w:snapToGrid w:val="0"/>
        <w:spacing w:line="360" w:lineRule="auto"/>
        <w:jc w:val="left"/>
        <w:rPr>
          <w:rFonts w:ascii="宋体" w:hAnsi="宋体"/>
          <w:b/>
          <w:kern w:val="0"/>
          <w:sz w:val="20"/>
          <w:szCs w:val="20"/>
        </w:rPr>
      </w:pPr>
    </w:p>
    <w:p w14:paraId="6FBD50D5">
      <w:pPr>
        <w:autoSpaceDE w:val="0"/>
        <w:autoSpaceDN w:val="0"/>
        <w:adjustRightInd w:val="0"/>
        <w:snapToGrid w:val="0"/>
        <w:spacing w:line="360" w:lineRule="auto"/>
        <w:jc w:val="left"/>
        <w:rPr>
          <w:rFonts w:ascii="宋体" w:hAnsi="宋体"/>
          <w:b/>
          <w:kern w:val="0"/>
          <w:sz w:val="20"/>
          <w:szCs w:val="20"/>
        </w:rPr>
      </w:pPr>
    </w:p>
    <w:p w14:paraId="4CD2E2B4">
      <w:pPr>
        <w:autoSpaceDE w:val="0"/>
        <w:autoSpaceDN w:val="0"/>
        <w:adjustRightInd w:val="0"/>
        <w:snapToGrid w:val="0"/>
        <w:spacing w:line="360" w:lineRule="auto"/>
        <w:jc w:val="left"/>
        <w:rPr>
          <w:rFonts w:ascii="宋体" w:hAnsi="宋体"/>
          <w:b/>
          <w:kern w:val="0"/>
          <w:sz w:val="20"/>
          <w:szCs w:val="20"/>
        </w:rPr>
      </w:pPr>
    </w:p>
    <w:p w14:paraId="514FFFD0">
      <w:pPr>
        <w:autoSpaceDE w:val="0"/>
        <w:autoSpaceDN w:val="0"/>
        <w:adjustRightInd w:val="0"/>
        <w:snapToGrid w:val="0"/>
        <w:spacing w:line="360" w:lineRule="auto"/>
        <w:jc w:val="left"/>
        <w:rPr>
          <w:rFonts w:ascii="宋体" w:hAnsi="宋体"/>
          <w:b/>
          <w:kern w:val="0"/>
          <w:sz w:val="20"/>
          <w:szCs w:val="20"/>
        </w:rPr>
      </w:pPr>
    </w:p>
    <w:p w14:paraId="0515A209">
      <w:pPr>
        <w:autoSpaceDE w:val="0"/>
        <w:autoSpaceDN w:val="0"/>
        <w:adjustRightInd w:val="0"/>
        <w:snapToGrid w:val="0"/>
        <w:spacing w:line="360" w:lineRule="auto"/>
        <w:jc w:val="left"/>
        <w:rPr>
          <w:rFonts w:ascii="宋体" w:hAnsi="宋体"/>
          <w:b/>
          <w:kern w:val="0"/>
          <w:sz w:val="20"/>
          <w:szCs w:val="20"/>
        </w:rPr>
      </w:pPr>
    </w:p>
    <w:p w14:paraId="29F5F416">
      <w:pPr>
        <w:autoSpaceDE w:val="0"/>
        <w:autoSpaceDN w:val="0"/>
        <w:adjustRightInd w:val="0"/>
        <w:snapToGrid w:val="0"/>
        <w:spacing w:line="360" w:lineRule="auto"/>
        <w:jc w:val="left"/>
        <w:rPr>
          <w:rFonts w:ascii="宋体" w:hAnsi="宋体"/>
          <w:b/>
          <w:kern w:val="0"/>
          <w:sz w:val="20"/>
          <w:szCs w:val="20"/>
        </w:rPr>
      </w:pPr>
    </w:p>
    <w:p w14:paraId="5BA1A80A">
      <w:pPr>
        <w:autoSpaceDE w:val="0"/>
        <w:autoSpaceDN w:val="0"/>
        <w:adjustRightInd w:val="0"/>
        <w:snapToGrid w:val="0"/>
        <w:spacing w:line="360" w:lineRule="auto"/>
        <w:jc w:val="left"/>
        <w:rPr>
          <w:rFonts w:ascii="宋体" w:hAnsi="宋体"/>
          <w:b/>
          <w:kern w:val="0"/>
          <w:sz w:val="20"/>
          <w:szCs w:val="20"/>
        </w:rPr>
      </w:pPr>
    </w:p>
    <w:p w14:paraId="63B85C60">
      <w:pPr>
        <w:autoSpaceDE w:val="0"/>
        <w:autoSpaceDN w:val="0"/>
        <w:adjustRightInd w:val="0"/>
        <w:snapToGrid w:val="0"/>
        <w:spacing w:line="360" w:lineRule="auto"/>
        <w:jc w:val="left"/>
        <w:rPr>
          <w:rFonts w:ascii="宋体" w:hAnsi="宋体"/>
          <w:b/>
          <w:kern w:val="0"/>
          <w:sz w:val="20"/>
          <w:szCs w:val="20"/>
        </w:rPr>
      </w:pPr>
    </w:p>
    <w:p w14:paraId="32BCB96D">
      <w:pPr>
        <w:autoSpaceDE w:val="0"/>
        <w:autoSpaceDN w:val="0"/>
        <w:adjustRightInd w:val="0"/>
        <w:snapToGrid w:val="0"/>
        <w:spacing w:line="360" w:lineRule="auto"/>
        <w:jc w:val="left"/>
        <w:rPr>
          <w:rFonts w:ascii="宋体" w:hAnsi="宋体"/>
          <w:b/>
          <w:kern w:val="0"/>
          <w:sz w:val="20"/>
          <w:szCs w:val="20"/>
        </w:rPr>
      </w:pPr>
    </w:p>
    <w:p w14:paraId="0D224951">
      <w:pPr>
        <w:autoSpaceDE w:val="0"/>
        <w:autoSpaceDN w:val="0"/>
        <w:adjustRightInd w:val="0"/>
        <w:snapToGrid w:val="0"/>
        <w:spacing w:line="360" w:lineRule="auto"/>
        <w:jc w:val="left"/>
        <w:rPr>
          <w:rFonts w:ascii="宋体" w:hAnsi="宋体"/>
          <w:b/>
          <w:kern w:val="0"/>
          <w:sz w:val="20"/>
          <w:szCs w:val="20"/>
        </w:rPr>
      </w:pPr>
    </w:p>
    <w:p w14:paraId="77635D2C">
      <w:pPr>
        <w:autoSpaceDE w:val="0"/>
        <w:autoSpaceDN w:val="0"/>
        <w:adjustRightInd w:val="0"/>
        <w:snapToGrid w:val="0"/>
        <w:spacing w:line="360" w:lineRule="auto"/>
        <w:jc w:val="left"/>
        <w:rPr>
          <w:rFonts w:ascii="宋体" w:hAnsi="宋体"/>
          <w:b/>
          <w:kern w:val="0"/>
          <w:sz w:val="20"/>
          <w:szCs w:val="20"/>
        </w:rPr>
      </w:pPr>
    </w:p>
    <w:p w14:paraId="39FA5C64">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4B74876">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663B26F">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09C0FE74">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4BEE6F7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15374BCD">
      <w:pPr>
        <w:autoSpaceDE w:val="0"/>
        <w:autoSpaceDN w:val="0"/>
        <w:adjustRightInd w:val="0"/>
        <w:snapToGrid w:val="0"/>
        <w:spacing w:line="360" w:lineRule="auto"/>
        <w:jc w:val="left"/>
        <w:rPr>
          <w:rFonts w:ascii="宋体" w:hAnsi="宋体"/>
          <w:kern w:val="0"/>
          <w:szCs w:val="21"/>
        </w:rPr>
      </w:pPr>
    </w:p>
    <w:p w14:paraId="436F5510">
      <w:pPr>
        <w:pageBreakBefore w:val="0"/>
        <w:kinsoku/>
        <w:topLinePunct w:val="0"/>
        <w:autoSpaceDE w:val="0"/>
        <w:autoSpaceDN w:val="0"/>
        <w:bidi w:val="0"/>
        <w:adjustRightInd w:val="0"/>
        <w:snapToGrid w:val="0"/>
        <w:spacing w:line="360" w:lineRule="auto"/>
        <w:jc w:val="left"/>
        <w:rPr>
          <w:rFonts w:ascii="宋体" w:hAnsi="宋体"/>
          <w:kern w:val="0"/>
          <w:szCs w:val="21"/>
        </w:rPr>
      </w:pPr>
    </w:p>
    <w:p w14:paraId="24E91CD1">
      <w:pPr>
        <w:pageBreakBefore w:val="0"/>
        <w:numPr>
          <w:ilvl w:val="0"/>
          <w:numId w:val="2"/>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07AF735F">
      <w:pPr>
        <w:pageBreakBefore w:val="0"/>
        <w:numPr>
          <w:ilvl w:val="0"/>
          <w:numId w:val="2"/>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272E0203">
      <w:pPr>
        <w:pageBreakBefore w:val="0"/>
        <w:numPr>
          <w:ilvl w:val="0"/>
          <w:numId w:val="2"/>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0AB43A25">
      <w:pPr>
        <w:pageBreakBefore w:val="0"/>
        <w:numPr>
          <w:ilvl w:val="0"/>
          <w:numId w:val="2"/>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62B44B84">
      <w:pPr>
        <w:pStyle w:val="17"/>
      </w:pPr>
    </w:p>
    <w:p w14:paraId="098E107D">
      <w:pPr>
        <w:widowControl/>
        <w:jc w:val="left"/>
        <w:rPr>
          <w:rFonts w:ascii="宋体" w:hAnsi="宋体"/>
          <w:iCs/>
          <w:kern w:val="0"/>
          <w:szCs w:val="21"/>
        </w:rPr>
      </w:pPr>
      <w:r>
        <w:rPr>
          <w:rFonts w:ascii="宋体" w:hAnsi="宋体"/>
          <w:iCs/>
          <w:kern w:val="0"/>
          <w:szCs w:val="21"/>
        </w:rPr>
        <w:br w:type="page"/>
      </w:r>
    </w:p>
    <w:p w14:paraId="5F613CE6">
      <w:pPr>
        <w:pStyle w:val="4"/>
        <w:bidi w:val="0"/>
        <w:jc w:val="center"/>
      </w:pPr>
      <w:bookmarkStart w:id="1150" w:name="_Toc2227"/>
      <w:bookmarkStart w:id="1151" w:name="_Toc5879"/>
      <w:r>
        <w:rPr>
          <w:rFonts w:hint="eastAsia"/>
          <w:lang w:val="en-US" w:eastAsia="zh-CN"/>
        </w:rPr>
        <w:t>（一）商务</w:t>
      </w:r>
      <w:r>
        <w:rPr>
          <w:rFonts w:hint="eastAsia"/>
        </w:rPr>
        <w:t>偏差表</w:t>
      </w:r>
      <w:bookmarkEnd w:id="1150"/>
      <w:bookmarkEnd w:id="1151"/>
    </w:p>
    <w:p w14:paraId="74684D23"/>
    <w:p w14:paraId="030FDE2F">
      <w:pPr>
        <w:spacing w:line="360" w:lineRule="auto"/>
        <w:ind w:firstLine="420" w:firstLineChars="200"/>
        <w:rPr>
          <w:rFonts w:ascii="宋体" w:hAnsi="宋体"/>
          <w:szCs w:val="21"/>
        </w:rPr>
      </w:pPr>
      <w:r>
        <w:rPr>
          <w:rFonts w:hint="eastAsia" w:ascii="宋体" w:hAnsi="宋体"/>
          <w:szCs w:val="21"/>
        </w:rPr>
        <w:t>招标项目名称：</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2601"/>
        <w:gridCol w:w="2737"/>
        <w:gridCol w:w="1652"/>
        <w:gridCol w:w="2148"/>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79" w:type="pct"/>
            <w:vAlign w:val="center"/>
          </w:tcPr>
          <w:p w14:paraId="57555A68">
            <w:pPr>
              <w:jc w:val="center"/>
              <w:rPr>
                <w:rFonts w:ascii="宋体" w:hAnsi="宋体"/>
                <w:szCs w:val="21"/>
              </w:rPr>
            </w:pPr>
            <w:r>
              <w:rPr>
                <w:rFonts w:hint="eastAsia" w:ascii="宋体" w:hAnsi="宋体"/>
                <w:szCs w:val="21"/>
              </w:rPr>
              <w:t>序号</w:t>
            </w:r>
          </w:p>
        </w:tc>
        <w:tc>
          <w:tcPr>
            <w:tcW w:w="1343" w:type="pct"/>
            <w:vAlign w:val="center"/>
          </w:tcPr>
          <w:p w14:paraId="548CCCDD">
            <w:pPr>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44F20E97">
            <w:pPr>
              <w:jc w:val="center"/>
              <w:rPr>
                <w:rFonts w:hint="default" w:ascii="宋体" w:hAnsi="宋体"/>
                <w:szCs w:val="21"/>
                <w:lang w:val="en-US" w:eastAsia="zh-CN"/>
              </w:rPr>
            </w:pPr>
            <w:r>
              <w:rPr>
                <w:rFonts w:hint="eastAsia" w:ascii="宋体" w:hAnsi="宋体"/>
                <w:szCs w:val="21"/>
                <w:lang w:val="en-US" w:eastAsia="zh-CN"/>
              </w:rPr>
              <w:t>投标文件应答</w:t>
            </w:r>
          </w:p>
        </w:tc>
        <w:tc>
          <w:tcPr>
            <w:tcW w:w="853" w:type="pct"/>
            <w:vAlign w:val="center"/>
          </w:tcPr>
          <w:p w14:paraId="76FC9346">
            <w:pPr>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1109" w:type="pct"/>
            <w:vAlign w:val="center"/>
          </w:tcPr>
          <w:p w14:paraId="0B63FC4A">
            <w:pPr>
              <w:jc w:val="center"/>
              <w:rPr>
                <w:rFonts w:ascii="宋体" w:hAnsi="宋体"/>
                <w:szCs w:val="21"/>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79" w:type="pct"/>
            <w:vAlign w:val="center"/>
          </w:tcPr>
          <w:p w14:paraId="5A6EFFAA">
            <w:pPr>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79A81F37">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2B2C25D3">
            <w:pPr>
              <w:pStyle w:val="17"/>
              <w:pageBreakBefore w:val="0"/>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2F8B963A">
            <w:pPr>
              <w:spacing w:line="360" w:lineRule="auto"/>
              <w:rPr>
                <w:rFonts w:ascii="宋体" w:hAnsi="宋体"/>
                <w:szCs w:val="21"/>
              </w:rPr>
            </w:pPr>
          </w:p>
        </w:tc>
        <w:tc>
          <w:tcPr>
            <w:tcW w:w="1413" w:type="pct"/>
            <w:vAlign w:val="center"/>
          </w:tcPr>
          <w:p w14:paraId="2C18B8E6">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4E04C551">
            <w:pPr>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853" w:type="pct"/>
            <w:vAlign w:val="center"/>
          </w:tcPr>
          <w:p w14:paraId="0D6464F0">
            <w:pPr>
              <w:spacing w:line="360" w:lineRule="auto"/>
              <w:rPr>
                <w:rFonts w:ascii="宋体" w:hAnsi="宋体"/>
                <w:szCs w:val="21"/>
              </w:rPr>
            </w:pPr>
          </w:p>
        </w:tc>
        <w:tc>
          <w:tcPr>
            <w:tcW w:w="1109" w:type="pct"/>
            <w:vAlign w:val="center"/>
          </w:tcPr>
          <w:p w14:paraId="2E34B8EE">
            <w:pPr>
              <w:spacing w:line="360" w:lineRule="auto"/>
              <w:rPr>
                <w:rFonts w:ascii="宋体" w:hAnsi="宋体"/>
                <w:szCs w:val="21"/>
              </w:rPr>
            </w:pPr>
          </w:p>
        </w:tc>
      </w:tr>
    </w:tbl>
    <w:p w14:paraId="2FCEC529">
      <w:pPr>
        <w:spacing w:line="360" w:lineRule="auto"/>
        <w:rPr>
          <w:rFonts w:hint="eastAsia" w:ascii="宋体" w:hAnsi="宋体"/>
          <w:szCs w:val="21"/>
        </w:rPr>
      </w:pPr>
    </w:p>
    <w:p w14:paraId="703DEBB7">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31870D5">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36F62DD">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B54F07C">
      <w:pPr>
        <w:bidi w:val="0"/>
        <w:rPr>
          <w:rFonts w:hint="eastAsia"/>
        </w:rPr>
      </w:pPr>
    </w:p>
    <w:p w14:paraId="1048BD2F">
      <w:pPr>
        <w:bidi w:val="0"/>
        <w:rPr>
          <w:rFonts w:hint="eastAsia"/>
          <w:lang w:val="en-US" w:eastAsia="zh-CN"/>
        </w:rPr>
      </w:pPr>
    </w:p>
    <w:p w14:paraId="27A4D281">
      <w:pPr>
        <w:bidi w:val="0"/>
        <w:rPr>
          <w:rFonts w:hint="eastAsia"/>
          <w:lang w:val="en-US" w:eastAsia="zh-CN"/>
        </w:rPr>
      </w:pPr>
    </w:p>
    <w:p w14:paraId="62E6144D">
      <w:pPr>
        <w:bidi w:val="0"/>
        <w:rPr>
          <w:rFonts w:hint="eastAsia"/>
          <w:lang w:val="en-US" w:eastAsia="zh-CN"/>
        </w:rPr>
      </w:pPr>
    </w:p>
    <w:p w14:paraId="47EC7F7F">
      <w:pPr>
        <w:bidi w:val="0"/>
        <w:rPr>
          <w:rFonts w:hint="eastAsia"/>
          <w:lang w:val="en-US" w:eastAsia="zh-CN"/>
        </w:rPr>
      </w:pPr>
    </w:p>
    <w:p w14:paraId="0966156D">
      <w:pPr>
        <w:bidi w:val="0"/>
        <w:rPr>
          <w:rFonts w:hint="eastAsia"/>
          <w:lang w:val="en-US" w:eastAsia="zh-CN"/>
        </w:rPr>
      </w:pPr>
    </w:p>
    <w:p w14:paraId="2A6D8D99">
      <w:pPr>
        <w:bidi w:val="0"/>
        <w:rPr>
          <w:rFonts w:hint="eastAsia"/>
          <w:lang w:val="en-US" w:eastAsia="zh-CN"/>
        </w:rPr>
      </w:pPr>
    </w:p>
    <w:p w14:paraId="63A13DD0">
      <w:pPr>
        <w:bidi w:val="0"/>
        <w:rPr>
          <w:rFonts w:hint="eastAsia"/>
          <w:lang w:val="en-US" w:eastAsia="zh-CN"/>
        </w:rPr>
      </w:pPr>
    </w:p>
    <w:p w14:paraId="41CFB718">
      <w:pPr>
        <w:bidi w:val="0"/>
        <w:rPr>
          <w:rFonts w:hint="eastAsia"/>
          <w:lang w:val="en-US" w:eastAsia="zh-CN"/>
        </w:rPr>
      </w:pPr>
    </w:p>
    <w:p w14:paraId="790DE19A">
      <w:pPr>
        <w:bidi w:val="0"/>
        <w:rPr>
          <w:rFonts w:hint="eastAsia"/>
          <w:lang w:val="en-US" w:eastAsia="zh-CN"/>
        </w:rPr>
      </w:pPr>
    </w:p>
    <w:p w14:paraId="3DD82161">
      <w:pPr>
        <w:bidi w:val="0"/>
        <w:rPr>
          <w:rFonts w:hint="eastAsia"/>
          <w:lang w:val="en-US" w:eastAsia="zh-CN"/>
        </w:rPr>
      </w:pPr>
    </w:p>
    <w:p w14:paraId="783BC701">
      <w:pPr>
        <w:bidi w:val="0"/>
        <w:rPr>
          <w:rFonts w:hint="eastAsia"/>
          <w:lang w:val="en-US" w:eastAsia="zh-CN"/>
        </w:rPr>
      </w:pPr>
    </w:p>
    <w:p w14:paraId="1B3B7975">
      <w:pPr>
        <w:bidi w:val="0"/>
        <w:rPr>
          <w:rFonts w:hint="eastAsia"/>
          <w:lang w:val="en-US" w:eastAsia="zh-CN"/>
        </w:rPr>
      </w:pPr>
    </w:p>
    <w:p w14:paraId="5525B176">
      <w:pPr>
        <w:bidi w:val="0"/>
        <w:rPr>
          <w:rFonts w:hint="eastAsia"/>
          <w:lang w:val="en-US" w:eastAsia="zh-CN"/>
        </w:rPr>
      </w:pPr>
    </w:p>
    <w:p w14:paraId="3C503AD9">
      <w:pPr>
        <w:bidi w:val="0"/>
        <w:rPr>
          <w:rFonts w:hint="eastAsia"/>
          <w:lang w:val="en-US" w:eastAsia="zh-CN"/>
        </w:rPr>
      </w:pPr>
    </w:p>
    <w:p w14:paraId="42666417">
      <w:pPr>
        <w:bidi w:val="0"/>
        <w:rPr>
          <w:rFonts w:hint="eastAsia"/>
          <w:lang w:val="en-US" w:eastAsia="zh-CN"/>
        </w:rPr>
      </w:pPr>
    </w:p>
    <w:p w14:paraId="220813AD">
      <w:pPr>
        <w:bidi w:val="0"/>
        <w:rPr>
          <w:rFonts w:hint="eastAsia"/>
          <w:lang w:val="en-US" w:eastAsia="zh-CN"/>
        </w:rPr>
      </w:pPr>
    </w:p>
    <w:p w14:paraId="3A760C76">
      <w:pPr>
        <w:bidi w:val="0"/>
        <w:rPr>
          <w:rFonts w:hint="eastAsia"/>
          <w:lang w:val="en-US" w:eastAsia="zh-CN"/>
        </w:rPr>
      </w:pPr>
    </w:p>
    <w:p w14:paraId="34755173">
      <w:pPr>
        <w:bidi w:val="0"/>
        <w:rPr>
          <w:rFonts w:hint="eastAsia"/>
          <w:lang w:val="en-US" w:eastAsia="zh-CN"/>
        </w:rPr>
      </w:pPr>
    </w:p>
    <w:p w14:paraId="3C5ED491">
      <w:pPr>
        <w:bidi w:val="0"/>
        <w:rPr>
          <w:rFonts w:hint="eastAsia"/>
          <w:lang w:val="en-US" w:eastAsia="zh-CN"/>
        </w:rPr>
      </w:pPr>
    </w:p>
    <w:p w14:paraId="7D13790F">
      <w:pPr>
        <w:bidi w:val="0"/>
        <w:rPr>
          <w:rFonts w:hint="eastAsia"/>
          <w:lang w:val="en-US" w:eastAsia="zh-CN"/>
        </w:rPr>
      </w:pPr>
    </w:p>
    <w:p w14:paraId="42249EE6">
      <w:pPr>
        <w:bidi w:val="0"/>
        <w:rPr>
          <w:rFonts w:hint="eastAsia"/>
          <w:lang w:val="en-US" w:eastAsia="zh-CN"/>
        </w:rPr>
      </w:pPr>
    </w:p>
    <w:p w14:paraId="0EACBFB6">
      <w:pPr>
        <w:bidi w:val="0"/>
        <w:rPr>
          <w:rFonts w:hint="eastAsia"/>
          <w:lang w:val="en-US" w:eastAsia="zh-CN"/>
        </w:rPr>
      </w:pPr>
    </w:p>
    <w:p w14:paraId="16F2E85C">
      <w:pPr>
        <w:bidi w:val="0"/>
        <w:rPr>
          <w:rFonts w:hint="eastAsia"/>
          <w:lang w:val="en-US" w:eastAsia="zh-CN"/>
        </w:rPr>
      </w:pPr>
    </w:p>
    <w:p w14:paraId="4A93F403">
      <w:pPr>
        <w:bidi w:val="0"/>
        <w:rPr>
          <w:rFonts w:hint="eastAsia"/>
          <w:lang w:val="en-US" w:eastAsia="zh-CN"/>
        </w:rPr>
      </w:pPr>
    </w:p>
    <w:p w14:paraId="2A5377F4">
      <w:pPr>
        <w:bidi w:val="0"/>
        <w:rPr>
          <w:rFonts w:hint="eastAsia"/>
          <w:lang w:val="en-US" w:eastAsia="zh-CN"/>
        </w:rPr>
      </w:pPr>
    </w:p>
    <w:p w14:paraId="78643D51">
      <w:pPr>
        <w:bidi w:val="0"/>
        <w:rPr>
          <w:rFonts w:hint="eastAsia"/>
          <w:lang w:val="en-US" w:eastAsia="zh-CN"/>
        </w:rPr>
      </w:pPr>
    </w:p>
    <w:p w14:paraId="29A23500">
      <w:pPr>
        <w:bidi w:val="0"/>
        <w:rPr>
          <w:rFonts w:hint="eastAsia"/>
          <w:lang w:val="en-US" w:eastAsia="zh-CN"/>
        </w:rPr>
      </w:pPr>
    </w:p>
    <w:p w14:paraId="3041E36F">
      <w:pPr>
        <w:pStyle w:val="4"/>
        <w:bidi w:val="0"/>
        <w:jc w:val="center"/>
        <w:rPr>
          <w:rFonts w:hint="eastAsia" w:ascii="Times New Roman" w:hAnsi="Times New Roman" w:eastAsia="宋体" w:cs="Times New Roman"/>
          <w:sz w:val="28"/>
          <w:lang w:val="en-US" w:eastAsia="zh-CN"/>
        </w:rPr>
      </w:pPr>
      <w:bookmarkStart w:id="1152" w:name="_Toc10761"/>
      <w:r>
        <w:rPr>
          <w:rFonts w:hint="eastAsia" w:ascii="Times New Roman" w:hAnsi="Times New Roman" w:eastAsia="宋体" w:cs="Times New Roman"/>
          <w:sz w:val="28"/>
          <w:lang w:val="en-US" w:eastAsia="zh-CN"/>
        </w:rPr>
        <w:t>（二）类似项目业绩情况表</w:t>
      </w:r>
      <w:bookmarkEnd w:id="1152"/>
    </w:p>
    <w:p w14:paraId="6ABEEEBD">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szCs w:val="21"/>
        </w:rPr>
        <w:t>注：提供第三章评标办法前附表商务部分要求提供的证明材料，格式自拟。</w:t>
      </w:r>
    </w:p>
    <w:tbl>
      <w:tblPr>
        <w:tblStyle w:val="46"/>
        <w:tblW w:w="5000" w:type="pct"/>
        <w:tblInd w:w="0" w:type="dxa"/>
        <w:tblLayout w:type="autofit"/>
        <w:tblCellMar>
          <w:top w:w="0" w:type="dxa"/>
          <w:left w:w="108" w:type="dxa"/>
          <w:bottom w:w="0" w:type="dxa"/>
          <w:right w:w="108" w:type="dxa"/>
        </w:tblCellMar>
      </w:tblPr>
      <w:tblGrid>
        <w:gridCol w:w="576"/>
        <w:gridCol w:w="936"/>
        <w:gridCol w:w="936"/>
        <w:gridCol w:w="1116"/>
        <w:gridCol w:w="936"/>
        <w:gridCol w:w="936"/>
        <w:gridCol w:w="1296"/>
        <w:gridCol w:w="2376"/>
        <w:gridCol w:w="576"/>
      </w:tblGrid>
      <w:tr w14:paraId="3EF521DB">
        <w:tblPrEx>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39D9CB90">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363134C">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AE84F75">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D3D174A">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B35F48">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B5B0821">
            <w:pPr>
              <w:widowControl/>
              <w:spacing w:line="360" w:lineRule="auto"/>
              <w:jc w:val="center"/>
              <w:textAlignment w:val="center"/>
              <w:rPr>
                <w:rFonts w:ascii="宋体" w:hAnsi="宋体" w:cs="宋体"/>
                <w:color w:val="000000"/>
                <w:kern w:val="0"/>
                <w:szCs w:val="21"/>
                <w:lang w:bidi="ar"/>
              </w:rPr>
            </w:pPr>
            <w:r>
              <w:rPr>
                <w:rFonts w:hint="eastAsia" w:ascii="宋体" w:hAnsi="宋体" w:cs="宋体"/>
                <w:kern w:val="0"/>
                <w:szCs w:val="21"/>
                <w:lang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E538B98">
            <w:pPr>
              <w:widowControl/>
              <w:spacing w:line="360" w:lineRule="auto"/>
              <w:jc w:val="center"/>
              <w:textAlignment w:val="center"/>
              <w:rPr>
                <w:rFonts w:ascii="宋体" w:hAnsi="宋体" w:cs="宋体"/>
                <w:color w:val="000000"/>
                <w:kern w:val="0"/>
                <w:szCs w:val="21"/>
                <w:lang w:bidi="ar"/>
              </w:rPr>
            </w:pPr>
            <w:r>
              <w:rPr>
                <w:rFonts w:hint="eastAsia" w:ascii="宋体" w:hAnsi="宋体" w:cs="宋体"/>
                <w:szCs w:val="21"/>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361F0323">
            <w:pPr>
              <w:widowControl/>
              <w:spacing w:line="36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EC8230A">
            <w:pPr>
              <w:widowControl/>
              <w:spacing w:line="360" w:lineRule="auto"/>
              <w:jc w:val="left"/>
              <w:textAlignment w:val="center"/>
              <w:rPr>
                <w:rFonts w:ascii="宋体" w:hAnsi="宋体" w:cs="宋体"/>
                <w:color w:val="000000"/>
                <w:szCs w:val="21"/>
              </w:rPr>
            </w:pPr>
            <w:r>
              <w:rPr>
                <w:rFonts w:hint="eastAsia" w:ascii="宋体" w:hAnsi="宋体" w:cs="宋体"/>
                <w:color w:val="000000"/>
                <w:kern w:val="0"/>
                <w:szCs w:val="21"/>
                <w:lang w:bidi="ar"/>
              </w:rPr>
              <w:t>备注</w:t>
            </w:r>
          </w:p>
        </w:tc>
      </w:tr>
      <w:tr w14:paraId="1B2A90E5">
        <w:tblPrEx>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5D20A5A0">
            <w:pPr>
              <w:spacing w:line="360" w:lineRule="auto"/>
              <w:rPr>
                <w:rFonts w:ascii="宋体" w:hAnsi="宋体" w:cs="宋体"/>
                <w:color w:val="000000"/>
                <w:szCs w:val="21"/>
              </w:rPr>
            </w:pPr>
            <w:r>
              <w:rPr>
                <w:rFonts w:hint="eastAsia" w:ascii="宋体" w:hAnsi="宋体" w:cs="宋体"/>
                <w:color w:val="000000"/>
                <w:szCs w:val="21"/>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87EC783">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2B8C501">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56A9E17">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63FB352">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4CF17E5">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47D4947E">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4151799E">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DB3860D">
            <w:pPr>
              <w:spacing w:line="360" w:lineRule="auto"/>
              <w:rPr>
                <w:rFonts w:ascii="宋体" w:hAnsi="宋体" w:cs="宋体"/>
                <w:color w:val="000000"/>
                <w:szCs w:val="21"/>
              </w:rPr>
            </w:pPr>
          </w:p>
        </w:tc>
      </w:tr>
      <w:tr w14:paraId="4E87A834">
        <w:tblPrEx>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B055185">
            <w:pPr>
              <w:spacing w:line="360" w:lineRule="auto"/>
              <w:rPr>
                <w:rFonts w:ascii="宋体" w:hAnsi="宋体" w:cs="宋体"/>
                <w:color w:val="000000"/>
                <w:szCs w:val="21"/>
              </w:rPr>
            </w:pPr>
            <w:r>
              <w:rPr>
                <w:rFonts w:hint="eastAsia" w:ascii="宋体" w:hAnsi="宋体" w:cs="宋体"/>
                <w:color w:val="000000"/>
                <w:szCs w:val="21"/>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6153B3A">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78DE6BB">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39D9526D">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3BE5C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1EBF13E">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6392B675">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E6E85AB">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410A9875">
            <w:pPr>
              <w:spacing w:line="360" w:lineRule="auto"/>
              <w:rPr>
                <w:rFonts w:ascii="宋体" w:hAnsi="宋体" w:cs="宋体"/>
                <w:color w:val="000000"/>
                <w:szCs w:val="21"/>
              </w:rPr>
            </w:pPr>
          </w:p>
        </w:tc>
      </w:tr>
      <w:tr w14:paraId="2A1E7311">
        <w:tblPrEx>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54CBBB7">
            <w:pPr>
              <w:spacing w:line="360" w:lineRule="auto"/>
              <w:rPr>
                <w:rFonts w:ascii="宋体" w:hAnsi="宋体" w:cs="宋体"/>
                <w:color w:val="000000"/>
                <w:szCs w:val="21"/>
              </w:rPr>
            </w:pPr>
            <w:r>
              <w:rPr>
                <w:rFonts w:hint="eastAsia" w:ascii="宋体" w:hAnsi="宋体" w:cs="宋体"/>
                <w:color w:val="000000"/>
                <w:szCs w:val="21"/>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CA39B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15F4D6">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D5E5BCE">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7F4D22A">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62F776A">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2604F567">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2747265E">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F97B598">
            <w:pPr>
              <w:spacing w:line="360" w:lineRule="auto"/>
              <w:rPr>
                <w:rFonts w:ascii="宋体" w:hAnsi="宋体" w:cs="宋体"/>
                <w:color w:val="000000"/>
                <w:szCs w:val="21"/>
              </w:rPr>
            </w:pPr>
          </w:p>
        </w:tc>
      </w:tr>
      <w:tr w14:paraId="3056E888">
        <w:tblPrEx>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D312DC3">
            <w:pPr>
              <w:spacing w:line="360" w:lineRule="auto"/>
              <w:rPr>
                <w:rFonts w:ascii="宋体" w:hAnsi="宋体" w:cs="宋体"/>
                <w:color w:val="000000"/>
                <w:szCs w:val="21"/>
              </w:rPr>
            </w:pPr>
            <w:r>
              <w:rPr>
                <w:rFonts w:hint="eastAsia" w:ascii="宋体" w:hAnsi="宋体" w:cs="宋体"/>
                <w:color w:val="000000"/>
                <w:szCs w:val="21"/>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2B582D6">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868FBEB">
            <w:pPr>
              <w:spacing w:line="360" w:lineRule="auto"/>
              <w:rPr>
                <w:rFonts w:ascii="宋体" w:hAnsi="宋体" w:cs="宋体"/>
                <w:color w:val="000000"/>
                <w:szCs w:val="21"/>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4E955EB5">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35F14A7">
            <w:pPr>
              <w:spacing w:line="360" w:lineRule="auto"/>
              <w:rPr>
                <w:rFonts w:ascii="宋体" w:hAnsi="宋体" w:cs="宋体"/>
                <w:color w:val="000000"/>
                <w:szCs w:val="21"/>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1A82EC7">
            <w:pPr>
              <w:spacing w:line="360" w:lineRule="auto"/>
              <w:rPr>
                <w:rFonts w:ascii="宋体" w:hAnsi="宋体" w:cs="宋体"/>
                <w:color w:val="000000"/>
                <w:szCs w:val="21"/>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2C172F2F">
            <w:pPr>
              <w:spacing w:line="360" w:lineRule="auto"/>
              <w:rPr>
                <w:rFonts w:ascii="宋体" w:hAnsi="宋体" w:cs="宋体"/>
                <w:color w:val="000000"/>
                <w:szCs w:val="21"/>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1079DBF8">
            <w:pPr>
              <w:spacing w:line="360" w:lineRule="auto"/>
              <w:rPr>
                <w:rFonts w:ascii="宋体" w:hAnsi="宋体" w:cs="宋体"/>
                <w:color w:val="000000"/>
                <w:szCs w:val="21"/>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2DF8796C">
            <w:pPr>
              <w:spacing w:line="360" w:lineRule="auto"/>
              <w:rPr>
                <w:rFonts w:ascii="宋体" w:hAnsi="宋体" w:cs="宋体"/>
                <w:color w:val="000000"/>
                <w:szCs w:val="21"/>
              </w:rPr>
            </w:pPr>
          </w:p>
        </w:tc>
      </w:tr>
    </w:tbl>
    <w:p w14:paraId="112385C2">
      <w:pPr>
        <w:spacing w:line="360" w:lineRule="auto"/>
        <w:jc w:val="right"/>
        <w:rPr>
          <w:rFonts w:ascii="宋体" w:hAnsi="宋体"/>
          <w:szCs w:val="21"/>
        </w:rPr>
      </w:pPr>
    </w:p>
    <w:p w14:paraId="1ACF253B">
      <w:pPr>
        <w:spacing w:line="360" w:lineRule="auto"/>
        <w:jc w:val="right"/>
        <w:rPr>
          <w:rFonts w:ascii="宋体" w:hAnsi="宋体"/>
          <w:szCs w:val="21"/>
        </w:rPr>
      </w:pPr>
    </w:p>
    <w:p w14:paraId="17D3F7A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9D182A0">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58CFCFE">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CD27BBB">
      <w:pPr>
        <w:tabs>
          <w:tab w:val="left" w:pos="631"/>
          <w:tab w:val="left" w:pos="1471"/>
          <w:tab w:val="left" w:pos="2311"/>
        </w:tabs>
        <w:autoSpaceDE w:val="0"/>
        <w:autoSpaceDN w:val="0"/>
        <w:spacing w:before="37"/>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ascii="宋体" w:hAnsi="宋体" w:cs="宋体"/>
        </w:rPr>
      </w:pPr>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4A776E5D">
      <w:pPr>
        <w:rPr>
          <w:rFonts w:hint="eastAsia"/>
          <w:color w:val="000000" w:themeColor="text1"/>
          <w:lang w:val="en-US" w:eastAsia="zh-CN"/>
          <w14:textFill>
            <w14:solidFill>
              <w14:schemeClr w14:val="tx1"/>
            </w14:solidFill>
          </w14:textFill>
        </w:rPr>
      </w:pPr>
      <w:bookmarkStart w:id="1153" w:name="_Toc8187"/>
      <w:r>
        <w:rPr>
          <w:rFonts w:hint="eastAsia"/>
          <w:color w:val="000000" w:themeColor="text1"/>
          <w:lang w:val="en-US" w:eastAsia="zh-CN"/>
          <w14:textFill>
            <w14:solidFill>
              <w14:schemeClr w14:val="tx1"/>
            </w14:solidFill>
          </w14:textFill>
        </w:rPr>
        <w:br w:type="page"/>
      </w:r>
    </w:p>
    <w:p w14:paraId="06573399">
      <w:pPr>
        <w:pStyle w:val="4"/>
        <w:bidi w:val="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（三）主要部件品牌响应表</w:t>
      </w:r>
    </w:p>
    <w:p w14:paraId="6C2068C8">
      <w:pPr>
        <w:pageBreakBefore w:val="0"/>
        <w:kinsoku/>
        <w:topLinePunct w:val="0"/>
        <w:bidi w:val="0"/>
        <w:spacing w:line="360" w:lineRule="auto"/>
        <w:rPr>
          <w:rFonts w:hint="default"/>
          <w:lang w:val="en-US" w:eastAsia="zh-CN"/>
        </w:rPr>
      </w:pPr>
      <w:r>
        <w:rPr>
          <w:rFonts w:hint="eastAsia" w:ascii="宋体" w:hAnsi="宋体"/>
          <w:szCs w:val="21"/>
        </w:rPr>
        <w:t>招标项目名称：</w:t>
      </w:r>
    </w:p>
    <w:tbl>
      <w:tblPr>
        <w:tblStyle w:val="46"/>
        <w:tblW w:w="50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49"/>
        <w:gridCol w:w="2104"/>
        <w:gridCol w:w="3715"/>
        <w:gridCol w:w="2442"/>
        <w:gridCol w:w="644"/>
      </w:tblGrid>
      <w:tr w14:paraId="1AC53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shd w:val="clear" w:color="auto" w:fill="F2F2F2"/>
            <w:noWrap w:val="0"/>
            <w:tcMar>
              <w:top w:w="0" w:type="dxa"/>
              <w:left w:w="108" w:type="dxa"/>
              <w:bottom w:w="0" w:type="dxa"/>
              <w:right w:w="108" w:type="dxa"/>
            </w:tcMar>
            <w:vAlign w:val="center"/>
          </w:tcPr>
          <w:p w14:paraId="4ADA3464">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序号</w:t>
            </w:r>
          </w:p>
        </w:tc>
        <w:tc>
          <w:tcPr>
            <w:tcW w:w="1967" w:type="dxa"/>
            <w:shd w:val="clear" w:color="auto" w:fill="F2F2F2"/>
            <w:noWrap w:val="0"/>
            <w:tcMar>
              <w:top w:w="0" w:type="dxa"/>
              <w:left w:w="108" w:type="dxa"/>
              <w:bottom w:w="0" w:type="dxa"/>
              <w:right w:w="108" w:type="dxa"/>
            </w:tcMar>
            <w:vAlign w:val="center"/>
          </w:tcPr>
          <w:p w14:paraId="027DC619">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3473" w:type="dxa"/>
            <w:shd w:val="clear" w:color="auto" w:fill="F2F2F2"/>
            <w:noWrap w:val="0"/>
            <w:tcMar>
              <w:top w:w="0" w:type="dxa"/>
              <w:left w:w="108" w:type="dxa"/>
              <w:bottom w:w="0" w:type="dxa"/>
              <w:right w:w="108" w:type="dxa"/>
            </w:tcMar>
            <w:vAlign w:val="center"/>
          </w:tcPr>
          <w:p w14:paraId="0F3239C3">
            <w:pPr>
              <w:pStyle w:val="33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2283" w:type="dxa"/>
            <w:shd w:val="clear" w:color="auto" w:fill="F2F2F2"/>
            <w:noWrap w:val="0"/>
            <w:vAlign w:val="center"/>
          </w:tcPr>
          <w:p w14:paraId="679E13B3">
            <w:pPr>
              <w:pStyle w:val="332"/>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投标响应品牌</w:t>
            </w:r>
          </w:p>
          <w:p w14:paraId="035C8948">
            <w:pPr>
              <w:pStyle w:val="332"/>
              <w:spacing w:line="400" w:lineRule="exact"/>
              <w:ind w:firstLine="0" w:firstLineChars="0"/>
              <w:jc w:val="center"/>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（投标人填写</w:t>
            </w:r>
            <w:r>
              <w:rPr>
                <w:rFonts w:hint="eastAsia" w:ascii="宋体" w:hAnsi="宋体" w:cs="宋体"/>
                <w:b/>
                <w:bCs/>
                <w:sz w:val="21"/>
                <w:szCs w:val="21"/>
                <w:lang w:val="en-US" w:eastAsia="zh-CN"/>
              </w:rPr>
              <w:t>唯一品牌</w:t>
            </w:r>
            <w:r>
              <w:rPr>
                <w:rFonts w:hint="eastAsia" w:ascii="宋体" w:hAnsi="宋体" w:eastAsia="宋体" w:cs="宋体"/>
                <w:b/>
                <w:bCs/>
                <w:sz w:val="21"/>
                <w:szCs w:val="21"/>
                <w:lang w:val="en-US" w:eastAsia="zh-CN"/>
              </w:rPr>
              <w:t>）</w:t>
            </w:r>
          </w:p>
        </w:tc>
        <w:tc>
          <w:tcPr>
            <w:tcW w:w="602" w:type="dxa"/>
            <w:shd w:val="clear" w:color="auto" w:fill="F2F2F2"/>
            <w:noWrap w:val="0"/>
            <w:vAlign w:val="center"/>
          </w:tcPr>
          <w:p w14:paraId="6BDCBE5D">
            <w:pPr>
              <w:pStyle w:val="332"/>
              <w:spacing w:line="400" w:lineRule="exact"/>
              <w:ind w:firstLine="0" w:firstLineChars="0"/>
              <w:jc w:val="left"/>
              <w:rPr>
                <w:rFonts w:hint="eastAsia" w:ascii="宋体" w:hAnsi="宋体" w:eastAsia="宋体" w:cs="宋体"/>
                <w:sz w:val="21"/>
                <w:szCs w:val="21"/>
                <w:lang w:val="en-US" w:eastAsia="zh-CN"/>
              </w:rPr>
            </w:pPr>
            <w:r>
              <w:rPr>
                <w:rFonts w:hint="eastAsia" w:ascii="宋体" w:hAnsi="宋体" w:eastAsia="宋体" w:cs="宋体"/>
                <w:sz w:val="21"/>
                <w:szCs w:val="21"/>
              </w:rPr>
              <w:t>备注</w:t>
            </w:r>
          </w:p>
        </w:tc>
      </w:tr>
      <w:tr w14:paraId="5A1B9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491E352B">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1</w:t>
            </w:r>
          </w:p>
        </w:tc>
        <w:tc>
          <w:tcPr>
            <w:tcW w:w="1967" w:type="dxa"/>
            <w:noWrap w:val="0"/>
            <w:tcMar>
              <w:top w:w="0" w:type="dxa"/>
              <w:left w:w="108" w:type="dxa"/>
              <w:bottom w:w="0" w:type="dxa"/>
              <w:right w:w="108" w:type="dxa"/>
            </w:tcMar>
            <w:vAlign w:val="center"/>
          </w:tcPr>
          <w:p w14:paraId="77D23C75">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PLC</w:t>
            </w:r>
          </w:p>
        </w:tc>
        <w:tc>
          <w:tcPr>
            <w:tcW w:w="3473" w:type="dxa"/>
            <w:noWrap w:val="0"/>
            <w:tcMar>
              <w:top w:w="0" w:type="dxa"/>
              <w:left w:w="108" w:type="dxa"/>
              <w:bottom w:w="0" w:type="dxa"/>
              <w:right w:w="108" w:type="dxa"/>
            </w:tcMar>
            <w:vAlign w:val="center"/>
          </w:tcPr>
          <w:p w14:paraId="6F0D8E94">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西门子、罗克韦尔、三菱、欧姆龙</w:t>
            </w:r>
          </w:p>
        </w:tc>
        <w:tc>
          <w:tcPr>
            <w:tcW w:w="2283" w:type="dxa"/>
            <w:noWrap w:val="0"/>
            <w:vAlign w:val="center"/>
          </w:tcPr>
          <w:p w14:paraId="5B50FD7D">
            <w:pPr>
              <w:spacing w:line="400" w:lineRule="exact"/>
              <w:jc w:val="left"/>
              <w:rPr>
                <w:rFonts w:hint="eastAsia" w:ascii="宋体" w:hAnsi="宋体" w:eastAsia="宋体" w:cs="宋体"/>
                <w:sz w:val="21"/>
                <w:szCs w:val="21"/>
              </w:rPr>
            </w:pPr>
          </w:p>
        </w:tc>
        <w:tc>
          <w:tcPr>
            <w:tcW w:w="602" w:type="dxa"/>
            <w:noWrap w:val="0"/>
            <w:vAlign w:val="center"/>
          </w:tcPr>
          <w:p w14:paraId="3DBFA3A0">
            <w:pPr>
              <w:spacing w:line="400" w:lineRule="exact"/>
              <w:jc w:val="left"/>
              <w:rPr>
                <w:rFonts w:hint="eastAsia" w:ascii="宋体" w:hAnsi="宋体" w:eastAsia="宋体" w:cs="宋体"/>
                <w:sz w:val="21"/>
                <w:szCs w:val="21"/>
              </w:rPr>
            </w:pPr>
          </w:p>
        </w:tc>
      </w:tr>
      <w:tr w14:paraId="09A8C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1C97AA4">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2</w:t>
            </w:r>
          </w:p>
        </w:tc>
        <w:tc>
          <w:tcPr>
            <w:tcW w:w="1967" w:type="dxa"/>
            <w:noWrap w:val="0"/>
            <w:tcMar>
              <w:top w:w="0" w:type="dxa"/>
              <w:left w:w="108" w:type="dxa"/>
              <w:bottom w:w="0" w:type="dxa"/>
              <w:right w:w="108" w:type="dxa"/>
            </w:tcMar>
            <w:vAlign w:val="center"/>
          </w:tcPr>
          <w:p w14:paraId="3E606388">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人机界面触摸屏</w:t>
            </w:r>
          </w:p>
        </w:tc>
        <w:tc>
          <w:tcPr>
            <w:tcW w:w="3473" w:type="dxa"/>
            <w:noWrap w:val="0"/>
            <w:tcMar>
              <w:top w:w="0" w:type="dxa"/>
              <w:left w:w="108" w:type="dxa"/>
              <w:bottom w:w="0" w:type="dxa"/>
              <w:right w:w="108" w:type="dxa"/>
            </w:tcMar>
            <w:vAlign w:val="center"/>
          </w:tcPr>
          <w:p w14:paraId="007C6CB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西门子、罗克韦尔、三菱、欧姆龙</w:t>
            </w:r>
          </w:p>
        </w:tc>
        <w:tc>
          <w:tcPr>
            <w:tcW w:w="2283" w:type="dxa"/>
            <w:noWrap w:val="0"/>
            <w:vAlign w:val="center"/>
          </w:tcPr>
          <w:p w14:paraId="1F214053">
            <w:pPr>
              <w:spacing w:line="400" w:lineRule="exact"/>
              <w:jc w:val="left"/>
              <w:rPr>
                <w:rFonts w:hint="eastAsia" w:ascii="宋体" w:hAnsi="宋体" w:eastAsia="宋体" w:cs="宋体"/>
                <w:sz w:val="21"/>
                <w:szCs w:val="21"/>
              </w:rPr>
            </w:pPr>
          </w:p>
        </w:tc>
        <w:tc>
          <w:tcPr>
            <w:tcW w:w="602" w:type="dxa"/>
            <w:noWrap w:val="0"/>
            <w:vAlign w:val="center"/>
          </w:tcPr>
          <w:p w14:paraId="257928F3">
            <w:pPr>
              <w:spacing w:line="400" w:lineRule="exact"/>
              <w:jc w:val="left"/>
              <w:rPr>
                <w:rFonts w:hint="eastAsia" w:ascii="宋体" w:hAnsi="宋体" w:eastAsia="宋体" w:cs="宋体"/>
                <w:sz w:val="21"/>
                <w:szCs w:val="21"/>
              </w:rPr>
            </w:pPr>
          </w:p>
        </w:tc>
      </w:tr>
      <w:tr w14:paraId="3584D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D125034">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3</w:t>
            </w:r>
          </w:p>
        </w:tc>
        <w:tc>
          <w:tcPr>
            <w:tcW w:w="1967" w:type="dxa"/>
            <w:noWrap w:val="0"/>
            <w:tcMar>
              <w:top w:w="0" w:type="dxa"/>
              <w:left w:w="108" w:type="dxa"/>
              <w:bottom w:w="0" w:type="dxa"/>
              <w:right w:w="108" w:type="dxa"/>
            </w:tcMar>
            <w:vAlign w:val="center"/>
          </w:tcPr>
          <w:p w14:paraId="46A91D2E">
            <w:pPr>
              <w:widowControl/>
              <w:spacing w:line="400" w:lineRule="exact"/>
              <w:jc w:val="left"/>
              <w:textAlignment w:val="center"/>
              <w:rPr>
                <w:rFonts w:hint="eastAsia" w:ascii="宋体" w:hAnsi="宋体" w:eastAsia="宋体" w:cs="宋体"/>
                <w:sz w:val="21"/>
                <w:szCs w:val="21"/>
              </w:rPr>
            </w:pPr>
            <w:r>
              <w:rPr>
                <w:rFonts w:hint="eastAsia" w:ascii="宋体" w:hAnsi="宋体" w:eastAsia="宋体" w:cs="宋体"/>
                <w:color w:val="000000"/>
                <w:kern w:val="0"/>
                <w:sz w:val="21"/>
                <w:szCs w:val="21"/>
                <w:lang w:bidi="ar"/>
              </w:rPr>
              <w:t>伺服电机及控制器</w:t>
            </w:r>
          </w:p>
        </w:tc>
        <w:tc>
          <w:tcPr>
            <w:tcW w:w="3473" w:type="dxa"/>
            <w:noWrap w:val="0"/>
            <w:tcMar>
              <w:top w:w="0" w:type="dxa"/>
              <w:left w:w="108" w:type="dxa"/>
              <w:bottom w:w="0" w:type="dxa"/>
              <w:right w:w="108" w:type="dxa"/>
            </w:tcMar>
            <w:vAlign w:val="center"/>
          </w:tcPr>
          <w:p w14:paraId="2028FAF5">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西门子、三菱、ABB、倍福</w:t>
            </w:r>
          </w:p>
        </w:tc>
        <w:tc>
          <w:tcPr>
            <w:tcW w:w="2283" w:type="dxa"/>
            <w:noWrap w:val="0"/>
            <w:vAlign w:val="center"/>
          </w:tcPr>
          <w:p w14:paraId="564E4454">
            <w:pPr>
              <w:spacing w:line="400" w:lineRule="exact"/>
              <w:jc w:val="left"/>
              <w:rPr>
                <w:rFonts w:hint="eastAsia" w:ascii="宋体" w:hAnsi="宋体" w:eastAsia="宋体" w:cs="宋体"/>
                <w:sz w:val="21"/>
                <w:szCs w:val="21"/>
              </w:rPr>
            </w:pPr>
          </w:p>
        </w:tc>
        <w:tc>
          <w:tcPr>
            <w:tcW w:w="602" w:type="dxa"/>
            <w:noWrap w:val="0"/>
            <w:vAlign w:val="center"/>
          </w:tcPr>
          <w:p w14:paraId="6881A5D0">
            <w:pPr>
              <w:spacing w:line="400" w:lineRule="exact"/>
              <w:jc w:val="left"/>
              <w:rPr>
                <w:rFonts w:hint="eastAsia" w:ascii="宋体" w:hAnsi="宋体" w:eastAsia="宋体" w:cs="宋体"/>
                <w:sz w:val="21"/>
                <w:szCs w:val="21"/>
              </w:rPr>
            </w:pPr>
          </w:p>
        </w:tc>
      </w:tr>
      <w:tr w14:paraId="1B714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45388A2">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4</w:t>
            </w:r>
          </w:p>
        </w:tc>
        <w:tc>
          <w:tcPr>
            <w:tcW w:w="1967" w:type="dxa"/>
            <w:noWrap w:val="0"/>
            <w:tcMar>
              <w:top w:w="0" w:type="dxa"/>
              <w:left w:w="108" w:type="dxa"/>
              <w:bottom w:w="0" w:type="dxa"/>
              <w:right w:w="108" w:type="dxa"/>
            </w:tcMar>
            <w:vAlign w:val="center"/>
          </w:tcPr>
          <w:p w14:paraId="1841A81C">
            <w:pPr>
              <w:widowControl/>
              <w:spacing w:line="400" w:lineRule="exact"/>
              <w:jc w:val="left"/>
              <w:textAlignment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bidi="ar"/>
              </w:rPr>
              <w:t>变频器</w:t>
            </w:r>
          </w:p>
        </w:tc>
        <w:tc>
          <w:tcPr>
            <w:tcW w:w="3473" w:type="dxa"/>
            <w:noWrap w:val="0"/>
            <w:tcMar>
              <w:top w:w="0" w:type="dxa"/>
              <w:left w:w="108" w:type="dxa"/>
              <w:bottom w:w="0" w:type="dxa"/>
              <w:right w:w="108" w:type="dxa"/>
            </w:tcMar>
            <w:vAlign w:val="center"/>
          </w:tcPr>
          <w:p w14:paraId="73005B90">
            <w:pPr>
              <w:widowControl/>
              <w:spacing w:line="400" w:lineRule="exact"/>
              <w:jc w:val="left"/>
              <w:textAlignment w:val="center"/>
              <w:rPr>
                <w:rFonts w:hint="eastAsia" w:ascii="宋体" w:hAnsi="宋体" w:eastAsia="宋体" w:cs="宋体"/>
                <w:sz w:val="21"/>
                <w:szCs w:val="21"/>
                <w:lang w:val="en-US"/>
              </w:rPr>
            </w:pPr>
            <w:r>
              <w:rPr>
                <w:rFonts w:hint="eastAsia" w:ascii="宋体" w:hAnsi="宋体" w:eastAsia="宋体" w:cs="宋体"/>
                <w:color w:val="000000"/>
                <w:kern w:val="0"/>
                <w:sz w:val="21"/>
                <w:szCs w:val="21"/>
                <w:lang w:bidi="ar"/>
              </w:rPr>
              <w:t>西门子、三菱、ABB、丹佛斯</w:t>
            </w:r>
          </w:p>
        </w:tc>
        <w:tc>
          <w:tcPr>
            <w:tcW w:w="2283" w:type="dxa"/>
            <w:noWrap w:val="0"/>
            <w:vAlign w:val="center"/>
          </w:tcPr>
          <w:p w14:paraId="6908D780">
            <w:pPr>
              <w:spacing w:line="400" w:lineRule="exact"/>
              <w:jc w:val="left"/>
              <w:rPr>
                <w:rFonts w:hint="eastAsia" w:ascii="宋体" w:hAnsi="宋体" w:eastAsia="宋体" w:cs="宋体"/>
                <w:sz w:val="21"/>
                <w:szCs w:val="21"/>
              </w:rPr>
            </w:pPr>
          </w:p>
        </w:tc>
        <w:tc>
          <w:tcPr>
            <w:tcW w:w="602" w:type="dxa"/>
            <w:noWrap w:val="0"/>
            <w:vAlign w:val="center"/>
          </w:tcPr>
          <w:p w14:paraId="1DB3A5E6">
            <w:pPr>
              <w:spacing w:line="400" w:lineRule="exact"/>
              <w:jc w:val="left"/>
              <w:rPr>
                <w:rFonts w:hint="eastAsia" w:ascii="宋体" w:hAnsi="宋体" w:eastAsia="宋体" w:cs="宋体"/>
                <w:sz w:val="21"/>
                <w:szCs w:val="21"/>
              </w:rPr>
            </w:pPr>
          </w:p>
        </w:tc>
      </w:tr>
      <w:tr w14:paraId="4418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F22D9F6">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5</w:t>
            </w:r>
          </w:p>
        </w:tc>
        <w:tc>
          <w:tcPr>
            <w:tcW w:w="1967" w:type="dxa"/>
            <w:noWrap w:val="0"/>
            <w:tcMar>
              <w:top w:w="0" w:type="dxa"/>
              <w:left w:w="108" w:type="dxa"/>
              <w:bottom w:w="0" w:type="dxa"/>
              <w:right w:w="108" w:type="dxa"/>
            </w:tcMar>
            <w:vAlign w:val="center"/>
          </w:tcPr>
          <w:p w14:paraId="29FD3C94">
            <w:pPr>
              <w:widowControl/>
              <w:spacing w:line="400" w:lineRule="exact"/>
              <w:jc w:val="left"/>
              <w:textAlignment w:val="center"/>
              <w:rPr>
                <w:rFonts w:hint="eastAsia" w:ascii="宋体" w:hAnsi="宋体" w:eastAsia="宋体" w:cs="宋体"/>
                <w:color w:val="FF0000"/>
                <w:sz w:val="21"/>
                <w:szCs w:val="21"/>
              </w:rPr>
            </w:pPr>
            <w:r>
              <w:rPr>
                <w:rFonts w:hint="eastAsia" w:ascii="宋体" w:hAnsi="宋体" w:eastAsia="宋体" w:cs="宋体"/>
                <w:color w:val="000000"/>
                <w:kern w:val="0"/>
                <w:sz w:val="21"/>
                <w:szCs w:val="21"/>
                <w:lang w:bidi="ar"/>
              </w:rPr>
              <w:t>轴承</w:t>
            </w:r>
          </w:p>
        </w:tc>
        <w:tc>
          <w:tcPr>
            <w:tcW w:w="3473" w:type="dxa"/>
            <w:noWrap w:val="0"/>
            <w:tcMar>
              <w:top w:w="0" w:type="dxa"/>
              <w:left w:w="108" w:type="dxa"/>
              <w:bottom w:w="0" w:type="dxa"/>
              <w:right w:w="108" w:type="dxa"/>
            </w:tcMar>
            <w:vAlign w:val="center"/>
          </w:tcPr>
          <w:p w14:paraId="415385BD">
            <w:pPr>
              <w:widowControl/>
              <w:spacing w:line="400" w:lineRule="exact"/>
              <w:jc w:val="left"/>
              <w:textAlignment w:val="center"/>
              <w:rPr>
                <w:rFonts w:hint="eastAsia" w:ascii="宋体" w:hAnsi="宋体" w:eastAsia="宋体" w:cs="宋体"/>
                <w:color w:val="FF0000"/>
                <w:sz w:val="21"/>
                <w:szCs w:val="21"/>
                <w:lang w:val="en-US"/>
              </w:rPr>
            </w:pPr>
            <w:r>
              <w:rPr>
                <w:rStyle w:val="333"/>
                <w:rFonts w:hint="eastAsia" w:ascii="宋体" w:hAnsi="宋体" w:eastAsia="宋体" w:cs="宋体"/>
                <w:sz w:val="21"/>
                <w:szCs w:val="21"/>
                <w:lang w:bidi="ar"/>
              </w:rPr>
              <w:t xml:space="preserve">SKF、FAG、NSK、NTN </w:t>
            </w:r>
          </w:p>
        </w:tc>
        <w:tc>
          <w:tcPr>
            <w:tcW w:w="2283" w:type="dxa"/>
            <w:noWrap w:val="0"/>
            <w:vAlign w:val="center"/>
          </w:tcPr>
          <w:p w14:paraId="1B89A373">
            <w:pPr>
              <w:spacing w:line="400" w:lineRule="exact"/>
              <w:jc w:val="left"/>
              <w:rPr>
                <w:rFonts w:hint="eastAsia" w:ascii="宋体" w:hAnsi="宋体" w:eastAsia="宋体" w:cs="宋体"/>
                <w:sz w:val="21"/>
                <w:szCs w:val="21"/>
              </w:rPr>
            </w:pPr>
          </w:p>
        </w:tc>
        <w:tc>
          <w:tcPr>
            <w:tcW w:w="602" w:type="dxa"/>
            <w:noWrap w:val="0"/>
            <w:vAlign w:val="center"/>
          </w:tcPr>
          <w:p w14:paraId="5DC2F04E">
            <w:pPr>
              <w:spacing w:line="400" w:lineRule="exact"/>
              <w:jc w:val="left"/>
              <w:rPr>
                <w:rFonts w:hint="eastAsia" w:ascii="宋体" w:hAnsi="宋体" w:eastAsia="宋体" w:cs="宋体"/>
                <w:sz w:val="21"/>
                <w:szCs w:val="21"/>
              </w:rPr>
            </w:pPr>
          </w:p>
        </w:tc>
      </w:tr>
      <w:tr w14:paraId="130E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F857D06">
            <w:pPr>
              <w:spacing w:line="400" w:lineRule="exact"/>
              <w:jc w:val="center"/>
              <w:rPr>
                <w:rFonts w:hint="eastAsia" w:ascii="宋体" w:hAnsi="宋体" w:eastAsia="宋体" w:cs="宋体"/>
                <w:sz w:val="21"/>
                <w:szCs w:val="21"/>
                <w:lang w:eastAsia="zh-CN"/>
              </w:rPr>
            </w:pPr>
            <w:r>
              <w:rPr>
                <w:rFonts w:hint="eastAsia" w:ascii="宋体" w:hAnsi="宋体" w:eastAsia="宋体" w:cs="宋体"/>
                <w:sz w:val="21"/>
                <w:szCs w:val="21"/>
              </w:rPr>
              <w:t>6</w:t>
            </w:r>
          </w:p>
        </w:tc>
        <w:tc>
          <w:tcPr>
            <w:tcW w:w="1967" w:type="dxa"/>
            <w:noWrap w:val="0"/>
            <w:tcMar>
              <w:top w:w="0" w:type="dxa"/>
              <w:left w:w="108" w:type="dxa"/>
              <w:bottom w:w="0" w:type="dxa"/>
              <w:right w:w="108" w:type="dxa"/>
            </w:tcMar>
            <w:vAlign w:val="center"/>
          </w:tcPr>
          <w:p w14:paraId="42F08005">
            <w:pPr>
              <w:widowControl/>
              <w:spacing w:line="400" w:lineRule="exact"/>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color w:val="000000"/>
                <w:kern w:val="0"/>
                <w:sz w:val="21"/>
                <w:szCs w:val="21"/>
                <w:lang w:bidi="ar"/>
              </w:rPr>
              <w:t>低压元器件</w:t>
            </w:r>
          </w:p>
        </w:tc>
        <w:tc>
          <w:tcPr>
            <w:tcW w:w="3473" w:type="dxa"/>
            <w:noWrap w:val="0"/>
            <w:tcMar>
              <w:top w:w="0" w:type="dxa"/>
              <w:left w:w="108" w:type="dxa"/>
              <w:bottom w:w="0" w:type="dxa"/>
              <w:right w:w="108" w:type="dxa"/>
            </w:tcMar>
            <w:vAlign w:val="center"/>
          </w:tcPr>
          <w:p w14:paraId="3446EE38">
            <w:pPr>
              <w:widowControl/>
              <w:spacing w:line="400" w:lineRule="exact"/>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color w:val="000000"/>
                <w:kern w:val="0"/>
                <w:sz w:val="21"/>
                <w:szCs w:val="21"/>
                <w:lang w:bidi="ar"/>
              </w:rPr>
              <w:t>西门子、施耐德、ABB、欧姆龙</w:t>
            </w:r>
          </w:p>
        </w:tc>
        <w:tc>
          <w:tcPr>
            <w:tcW w:w="2283" w:type="dxa"/>
            <w:noWrap w:val="0"/>
            <w:vAlign w:val="center"/>
          </w:tcPr>
          <w:p w14:paraId="7651C05C">
            <w:pPr>
              <w:spacing w:line="400" w:lineRule="exact"/>
              <w:jc w:val="left"/>
              <w:rPr>
                <w:rFonts w:hint="eastAsia" w:ascii="宋体" w:hAnsi="宋体" w:eastAsia="宋体" w:cs="宋体"/>
                <w:sz w:val="21"/>
                <w:szCs w:val="21"/>
              </w:rPr>
            </w:pPr>
          </w:p>
        </w:tc>
        <w:tc>
          <w:tcPr>
            <w:tcW w:w="602" w:type="dxa"/>
            <w:noWrap w:val="0"/>
            <w:vAlign w:val="center"/>
          </w:tcPr>
          <w:p w14:paraId="6AFCBB0C">
            <w:pPr>
              <w:spacing w:line="400" w:lineRule="exact"/>
              <w:jc w:val="left"/>
              <w:rPr>
                <w:rFonts w:hint="eastAsia" w:ascii="宋体" w:hAnsi="宋体" w:eastAsia="宋体" w:cs="宋体"/>
                <w:sz w:val="21"/>
                <w:szCs w:val="21"/>
              </w:rPr>
            </w:pPr>
          </w:p>
        </w:tc>
      </w:tr>
      <w:tr w14:paraId="5A506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58BB5478">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7</w:t>
            </w:r>
          </w:p>
        </w:tc>
        <w:tc>
          <w:tcPr>
            <w:tcW w:w="1967" w:type="dxa"/>
            <w:noWrap w:val="0"/>
            <w:tcMar>
              <w:top w:w="0" w:type="dxa"/>
              <w:left w:w="108" w:type="dxa"/>
              <w:bottom w:w="0" w:type="dxa"/>
              <w:right w:w="108" w:type="dxa"/>
            </w:tcMar>
            <w:vAlign w:val="center"/>
          </w:tcPr>
          <w:p w14:paraId="607403BC">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接线端子</w:t>
            </w:r>
          </w:p>
        </w:tc>
        <w:tc>
          <w:tcPr>
            <w:tcW w:w="3473" w:type="dxa"/>
            <w:noWrap w:val="0"/>
            <w:tcMar>
              <w:top w:w="0" w:type="dxa"/>
              <w:left w:w="108" w:type="dxa"/>
              <w:bottom w:w="0" w:type="dxa"/>
              <w:right w:w="108" w:type="dxa"/>
            </w:tcMar>
            <w:vAlign w:val="center"/>
          </w:tcPr>
          <w:p w14:paraId="040F796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菲尼克斯、魏德米勒、万可</w:t>
            </w:r>
          </w:p>
        </w:tc>
        <w:tc>
          <w:tcPr>
            <w:tcW w:w="2283" w:type="dxa"/>
            <w:noWrap w:val="0"/>
            <w:vAlign w:val="center"/>
          </w:tcPr>
          <w:p w14:paraId="39B55FEB">
            <w:pPr>
              <w:spacing w:line="400" w:lineRule="exact"/>
              <w:jc w:val="left"/>
              <w:rPr>
                <w:rFonts w:hint="eastAsia" w:ascii="宋体" w:hAnsi="宋体" w:eastAsia="宋体" w:cs="宋体"/>
                <w:sz w:val="21"/>
                <w:szCs w:val="21"/>
              </w:rPr>
            </w:pPr>
          </w:p>
        </w:tc>
        <w:tc>
          <w:tcPr>
            <w:tcW w:w="602" w:type="dxa"/>
            <w:noWrap w:val="0"/>
            <w:vAlign w:val="center"/>
          </w:tcPr>
          <w:p w14:paraId="53886CC0">
            <w:pPr>
              <w:spacing w:line="400" w:lineRule="exact"/>
              <w:jc w:val="left"/>
              <w:rPr>
                <w:rFonts w:hint="eastAsia" w:ascii="宋体" w:hAnsi="宋体" w:eastAsia="宋体" w:cs="宋体"/>
                <w:sz w:val="21"/>
                <w:szCs w:val="21"/>
              </w:rPr>
            </w:pPr>
          </w:p>
        </w:tc>
      </w:tr>
      <w:tr w14:paraId="5A172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33E6BBDE">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8</w:t>
            </w:r>
          </w:p>
        </w:tc>
        <w:tc>
          <w:tcPr>
            <w:tcW w:w="1967" w:type="dxa"/>
            <w:noWrap w:val="0"/>
            <w:tcMar>
              <w:top w:w="0" w:type="dxa"/>
              <w:left w:w="108" w:type="dxa"/>
              <w:bottom w:w="0" w:type="dxa"/>
              <w:right w:w="108" w:type="dxa"/>
            </w:tcMar>
            <w:vAlign w:val="center"/>
          </w:tcPr>
          <w:p w14:paraId="00F68EC4">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检测传感器</w:t>
            </w:r>
          </w:p>
        </w:tc>
        <w:tc>
          <w:tcPr>
            <w:tcW w:w="3473" w:type="dxa"/>
            <w:noWrap w:val="0"/>
            <w:tcMar>
              <w:top w:w="0" w:type="dxa"/>
              <w:left w:w="108" w:type="dxa"/>
              <w:bottom w:w="0" w:type="dxa"/>
              <w:right w:w="108" w:type="dxa"/>
            </w:tcMar>
            <w:vAlign w:val="center"/>
          </w:tcPr>
          <w:p w14:paraId="2640E2AB">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西门子、SICK、欧姆龙</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基恩士</w:t>
            </w:r>
            <w:r>
              <w:rPr>
                <w:rFonts w:hint="eastAsia" w:ascii="宋体" w:hAnsi="宋体" w:eastAsia="宋体" w:cs="宋体"/>
                <w:color w:val="000000"/>
                <w:kern w:val="0"/>
                <w:sz w:val="21"/>
                <w:szCs w:val="21"/>
                <w:lang w:bidi="ar"/>
              </w:rPr>
              <w:t xml:space="preserve"> </w:t>
            </w:r>
          </w:p>
        </w:tc>
        <w:tc>
          <w:tcPr>
            <w:tcW w:w="2283" w:type="dxa"/>
            <w:noWrap w:val="0"/>
            <w:vAlign w:val="center"/>
          </w:tcPr>
          <w:p w14:paraId="12708497">
            <w:pPr>
              <w:spacing w:line="400" w:lineRule="exact"/>
              <w:jc w:val="left"/>
              <w:rPr>
                <w:rFonts w:hint="eastAsia" w:ascii="宋体" w:hAnsi="宋体" w:eastAsia="宋体" w:cs="宋体"/>
                <w:sz w:val="21"/>
                <w:szCs w:val="21"/>
              </w:rPr>
            </w:pPr>
          </w:p>
        </w:tc>
        <w:tc>
          <w:tcPr>
            <w:tcW w:w="602" w:type="dxa"/>
            <w:noWrap w:val="0"/>
            <w:vAlign w:val="center"/>
          </w:tcPr>
          <w:p w14:paraId="3CE976C3">
            <w:pPr>
              <w:spacing w:line="400" w:lineRule="exact"/>
              <w:jc w:val="left"/>
              <w:rPr>
                <w:rFonts w:hint="eastAsia" w:ascii="宋体" w:hAnsi="宋体" w:eastAsia="宋体" w:cs="宋体"/>
                <w:sz w:val="21"/>
                <w:szCs w:val="21"/>
              </w:rPr>
            </w:pPr>
          </w:p>
        </w:tc>
      </w:tr>
      <w:tr w14:paraId="742C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30FA3FCC">
            <w:pPr>
              <w:spacing w:line="400" w:lineRule="exact"/>
              <w:jc w:val="center"/>
              <w:rPr>
                <w:rFonts w:hint="eastAsia" w:ascii="宋体" w:hAnsi="宋体" w:eastAsia="宋体" w:cs="宋体"/>
                <w:sz w:val="21"/>
                <w:szCs w:val="21"/>
              </w:rPr>
            </w:pPr>
            <w:r>
              <w:rPr>
                <w:rFonts w:hint="eastAsia" w:ascii="宋体" w:hAnsi="宋体" w:eastAsia="宋体" w:cs="宋体"/>
                <w:sz w:val="21"/>
                <w:szCs w:val="21"/>
              </w:rPr>
              <w:t>9</w:t>
            </w:r>
          </w:p>
        </w:tc>
        <w:tc>
          <w:tcPr>
            <w:tcW w:w="1967" w:type="dxa"/>
            <w:noWrap w:val="0"/>
            <w:tcMar>
              <w:top w:w="0" w:type="dxa"/>
              <w:left w:w="108" w:type="dxa"/>
              <w:bottom w:w="0" w:type="dxa"/>
              <w:right w:w="108" w:type="dxa"/>
            </w:tcMar>
            <w:vAlign w:val="center"/>
          </w:tcPr>
          <w:p w14:paraId="772DE591">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减速机</w:t>
            </w:r>
          </w:p>
        </w:tc>
        <w:tc>
          <w:tcPr>
            <w:tcW w:w="3473" w:type="dxa"/>
            <w:noWrap w:val="0"/>
            <w:tcMar>
              <w:top w:w="0" w:type="dxa"/>
              <w:left w:w="108" w:type="dxa"/>
              <w:bottom w:w="0" w:type="dxa"/>
              <w:right w:w="108" w:type="dxa"/>
            </w:tcMar>
            <w:vAlign w:val="center"/>
          </w:tcPr>
          <w:p w14:paraId="48B208C3">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2283" w:type="dxa"/>
            <w:noWrap w:val="0"/>
            <w:vAlign w:val="center"/>
          </w:tcPr>
          <w:p w14:paraId="77F0DB6C">
            <w:pPr>
              <w:spacing w:line="400" w:lineRule="exact"/>
              <w:jc w:val="left"/>
              <w:rPr>
                <w:rFonts w:hint="eastAsia" w:ascii="宋体" w:hAnsi="宋体" w:eastAsia="宋体" w:cs="宋体"/>
                <w:sz w:val="21"/>
                <w:szCs w:val="21"/>
              </w:rPr>
            </w:pPr>
          </w:p>
        </w:tc>
        <w:tc>
          <w:tcPr>
            <w:tcW w:w="602" w:type="dxa"/>
            <w:noWrap w:val="0"/>
            <w:vAlign w:val="center"/>
          </w:tcPr>
          <w:p w14:paraId="0A3E1007">
            <w:pPr>
              <w:spacing w:line="400" w:lineRule="exact"/>
              <w:jc w:val="left"/>
              <w:rPr>
                <w:rFonts w:hint="eastAsia" w:ascii="宋体" w:hAnsi="宋体" w:eastAsia="宋体" w:cs="宋体"/>
                <w:sz w:val="21"/>
                <w:szCs w:val="21"/>
              </w:rPr>
            </w:pPr>
          </w:p>
        </w:tc>
      </w:tr>
      <w:tr w14:paraId="3E76C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7A0BF83E">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10</w:t>
            </w:r>
          </w:p>
        </w:tc>
        <w:tc>
          <w:tcPr>
            <w:tcW w:w="1967" w:type="dxa"/>
            <w:noWrap w:val="0"/>
            <w:tcMar>
              <w:top w:w="0" w:type="dxa"/>
              <w:left w:w="108" w:type="dxa"/>
              <w:bottom w:w="0" w:type="dxa"/>
              <w:right w:w="108" w:type="dxa"/>
            </w:tcMar>
            <w:vAlign w:val="center"/>
          </w:tcPr>
          <w:p w14:paraId="51B6B61C">
            <w:pPr>
              <w:widowControl/>
              <w:spacing w:line="400" w:lineRule="exact"/>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kern w:val="0"/>
                <w:sz w:val="21"/>
                <w:szCs w:val="21"/>
                <w:lang w:bidi="ar"/>
              </w:rPr>
              <w:t>气动元件</w:t>
            </w:r>
          </w:p>
        </w:tc>
        <w:tc>
          <w:tcPr>
            <w:tcW w:w="3473" w:type="dxa"/>
            <w:noWrap w:val="0"/>
            <w:tcMar>
              <w:top w:w="0" w:type="dxa"/>
              <w:left w:w="108" w:type="dxa"/>
              <w:bottom w:w="0" w:type="dxa"/>
              <w:right w:w="108" w:type="dxa"/>
            </w:tcMar>
            <w:vAlign w:val="center"/>
          </w:tcPr>
          <w:p w14:paraId="473F6498">
            <w:pPr>
              <w:widowControl/>
              <w:spacing w:line="400" w:lineRule="exact"/>
              <w:jc w:val="left"/>
              <w:textAlignment w:val="center"/>
              <w:rPr>
                <w:rFonts w:hint="eastAsia" w:ascii="宋体" w:hAnsi="宋体" w:eastAsia="宋体" w:cs="宋体"/>
                <w:color w:val="auto"/>
                <w:kern w:val="0"/>
                <w:sz w:val="21"/>
                <w:szCs w:val="21"/>
              </w:rPr>
            </w:pPr>
            <w:r>
              <w:rPr>
                <w:rFonts w:hint="eastAsia" w:ascii="宋体" w:hAnsi="宋体" w:eastAsia="宋体" w:cs="宋体"/>
                <w:kern w:val="0"/>
                <w:sz w:val="21"/>
                <w:szCs w:val="21"/>
              </w:rPr>
              <w:t>Festo、SMC、ASCO</w:t>
            </w:r>
          </w:p>
        </w:tc>
        <w:tc>
          <w:tcPr>
            <w:tcW w:w="2283" w:type="dxa"/>
            <w:noWrap w:val="0"/>
            <w:vAlign w:val="center"/>
          </w:tcPr>
          <w:p w14:paraId="6660FEC2">
            <w:pPr>
              <w:spacing w:line="400" w:lineRule="exact"/>
              <w:jc w:val="left"/>
              <w:rPr>
                <w:rFonts w:hint="eastAsia" w:ascii="宋体" w:hAnsi="宋体" w:eastAsia="宋体" w:cs="宋体"/>
                <w:sz w:val="21"/>
                <w:szCs w:val="21"/>
              </w:rPr>
            </w:pPr>
          </w:p>
        </w:tc>
        <w:tc>
          <w:tcPr>
            <w:tcW w:w="602" w:type="dxa"/>
            <w:noWrap w:val="0"/>
            <w:vAlign w:val="center"/>
          </w:tcPr>
          <w:p w14:paraId="7EFE0245">
            <w:pPr>
              <w:spacing w:line="400" w:lineRule="exact"/>
              <w:jc w:val="left"/>
              <w:rPr>
                <w:rFonts w:hint="eastAsia" w:ascii="宋体" w:hAnsi="宋体" w:eastAsia="宋体" w:cs="宋体"/>
                <w:sz w:val="21"/>
                <w:szCs w:val="21"/>
              </w:rPr>
            </w:pPr>
          </w:p>
        </w:tc>
      </w:tr>
      <w:tr w14:paraId="410D8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0882DD46">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11</w:t>
            </w:r>
          </w:p>
        </w:tc>
        <w:tc>
          <w:tcPr>
            <w:tcW w:w="1967" w:type="dxa"/>
            <w:noWrap w:val="0"/>
            <w:tcMar>
              <w:top w:w="0" w:type="dxa"/>
              <w:left w:w="108" w:type="dxa"/>
              <w:bottom w:w="0" w:type="dxa"/>
              <w:right w:w="108" w:type="dxa"/>
            </w:tcMar>
            <w:vAlign w:val="center"/>
          </w:tcPr>
          <w:p w14:paraId="17D6D28F">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机器人</w:t>
            </w:r>
          </w:p>
        </w:tc>
        <w:tc>
          <w:tcPr>
            <w:tcW w:w="3473" w:type="dxa"/>
            <w:noWrap w:val="0"/>
            <w:tcMar>
              <w:top w:w="0" w:type="dxa"/>
              <w:left w:w="108" w:type="dxa"/>
              <w:bottom w:w="0" w:type="dxa"/>
              <w:right w:w="108" w:type="dxa"/>
            </w:tcMar>
            <w:vAlign w:val="center"/>
          </w:tcPr>
          <w:p w14:paraId="733503A7">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kern w:val="0"/>
                <w:sz w:val="21"/>
                <w:szCs w:val="21"/>
                <w:lang w:bidi="ar"/>
              </w:rPr>
              <w:t>ABB、KUKA、FANUC</w:t>
            </w:r>
          </w:p>
        </w:tc>
        <w:tc>
          <w:tcPr>
            <w:tcW w:w="2283" w:type="dxa"/>
            <w:noWrap w:val="0"/>
            <w:vAlign w:val="center"/>
          </w:tcPr>
          <w:p w14:paraId="38F0E4F7">
            <w:pPr>
              <w:spacing w:line="400" w:lineRule="exact"/>
              <w:jc w:val="left"/>
              <w:rPr>
                <w:rFonts w:hint="eastAsia" w:ascii="宋体" w:hAnsi="宋体" w:eastAsia="宋体" w:cs="宋体"/>
                <w:sz w:val="21"/>
                <w:szCs w:val="21"/>
              </w:rPr>
            </w:pPr>
          </w:p>
        </w:tc>
        <w:tc>
          <w:tcPr>
            <w:tcW w:w="602" w:type="dxa"/>
            <w:noWrap w:val="0"/>
            <w:vAlign w:val="center"/>
          </w:tcPr>
          <w:p w14:paraId="28ACA7B1">
            <w:pPr>
              <w:spacing w:line="400" w:lineRule="exact"/>
              <w:jc w:val="left"/>
              <w:rPr>
                <w:rFonts w:hint="eastAsia" w:ascii="宋体" w:hAnsi="宋体" w:eastAsia="宋体" w:cs="宋体"/>
                <w:sz w:val="21"/>
                <w:szCs w:val="21"/>
              </w:rPr>
            </w:pPr>
          </w:p>
        </w:tc>
      </w:tr>
      <w:tr w14:paraId="5D0C8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4016C771">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12</w:t>
            </w:r>
          </w:p>
        </w:tc>
        <w:tc>
          <w:tcPr>
            <w:tcW w:w="1967" w:type="dxa"/>
            <w:noWrap w:val="0"/>
            <w:tcMar>
              <w:top w:w="0" w:type="dxa"/>
              <w:left w:w="108" w:type="dxa"/>
              <w:bottom w:w="0" w:type="dxa"/>
              <w:right w:w="108" w:type="dxa"/>
            </w:tcMar>
            <w:vAlign w:val="center"/>
          </w:tcPr>
          <w:p w14:paraId="49C2404F">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激光打码机</w:t>
            </w:r>
          </w:p>
        </w:tc>
        <w:tc>
          <w:tcPr>
            <w:tcW w:w="3473" w:type="dxa"/>
            <w:noWrap w:val="0"/>
            <w:tcMar>
              <w:top w:w="0" w:type="dxa"/>
              <w:left w:w="108" w:type="dxa"/>
              <w:bottom w:w="0" w:type="dxa"/>
              <w:right w:w="108" w:type="dxa"/>
            </w:tcMar>
            <w:vAlign w:val="center"/>
          </w:tcPr>
          <w:p w14:paraId="156C48F9">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翔声、大族、华工</w:t>
            </w:r>
          </w:p>
        </w:tc>
        <w:tc>
          <w:tcPr>
            <w:tcW w:w="2283" w:type="dxa"/>
            <w:noWrap w:val="0"/>
            <w:vAlign w:val="center"/>
          </w:tcPr>
          <w:p w14:paraId="0C4BFD86">
            <w:pPr>
              <w:spacing w:line="400" w:lineRule="exact"/>
              <w:jc w:val="left"/>
              <w:rPr>
                <w:rFonts w:hint="eastAsia" w:ascii="宋体" w:hAnsi="宋体" w:eastAsia="宋体" w:cs="宋体"/>
                <w:sz w:val="21"/>
                <w:szCs w:val="21"/>
              </w:rPr>
            </w:pPr>
          </w:p>
        </w:tc>
        <w:tc>
          <w:tcPr>
            <w:tcW w:w="602" w:type="dxa"/>
            <w:noWrap w:val="0"/>
            <w:vAlign w:val="center"/>
          </w:tcPr>
          <w:p w14:paraId="01E8A78F">
            <w:pPr>
              <w:spacing w:line="400" w:lineRule="exact"/>
              <w:jc w:val="left"/>
              <w:rPr>
                <w:rFonts w:hint="eastAsia" w:ascii="宋体" w:hAnsi="宋体" w:eastAsia="宋体" w:cs="宋体"/>
                <w:sz w:val="21"/>
                <w:szCs w:val="21"/>
              </w:rPr>
            </w:pPr>
          </w:p>
        </w:tc>
      </w:tr>
      <w:tr w14:paraId="4887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0E4BDD1">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13</w:t>
            </w:r>
          </w:p>
        </w:tc>
        <w:tc>
          <w:tcPr>
            <w:tcW w:w="1967" w:type="dxa"/>
            <w:noWrap w:val="0"/>
            <w:tcMar>
              <w:top w:w="0" w:type="dxa"/>
              <w:left w:w="108" w:type="dxa"/>
              <w:bottom w:w="0" w:type="dxa"/>
              <w:right w:w="108" w:type="dxa"/>
            </w:tcMar>
            <w:vAlign w:val="center"/>
          </w:tcPr>
          <w:p w14:paraId="72773746">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color w:val="000000" w:themeColor="text1"/>
                <w:kern w:val="0"/>
                <w:sz w:val="21"/>
                <w:szCs w:val="21"/>
                <w:lang w:val="en-US" w:eastAsia="zh-CN" w:bidi="ar"/>
                <w14:textFill>
                  <w14:solidFill>
                    <w14:schemeClr w14:val="tx1"/>
                  </w14:solidFill>
                </w14:textFill>
              </w:rPr>
              <w:t>整箱</w:t>
            </w:r>
            <w:r>
              <w:rPr>
                <w:rFonts w:hint="eastAsia" w:ascii="宋体" w:hAnsi="宋体" w:eastAsia="宋体" w:cs="宋体"/>
                <w:color w:val="000000" w:themeColor="text1"/>
                <w:kern w:val="0"/>
                <w:sz w:val="21"/>
                <w:szCs w:val="21"/>
                <w:lang w:bidi="ar"/>
                <w14:textFill>
                  <w14:solidFill>
                    <w14:schemeClr w14:val="tx1"/>
                  </w14:solidFill>
                </w14:textFill>
              </w:rPr>
              <w:t>检重称</w:t>
            </w:r>
          </w:p>
        </w:tc>
        <w:tc>
          <w:tcPr>
            <w:tcW w:w="3473" w:type="dxa"/>
            <w:noWrap w:val="0"/>
            <w:tcMar>
              <w:top w:w="0" w:type="dxa"/>
              <w:left w:w="108" w:type="dxa"/>
              <w:bottom w:w="0" w:type="dxa"/>
              <w:right w:w="108" w:type="dxa"/>
            </w:tcMar>
            <w:vAlign w:val="center"/>
          </w:tcPr>
          <w:p w14:paraId="34F4F936">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color w:val="000000" w:themeColor="text1"/>
                <w:kern w:val="0"/>
                <w:sz w:val="21"/>
                <w:szCs w:val="21"/>
                <w:lang w:bidi="ar"/>
                <w14:textFill>
                  <w14:solidFill>
                    <w14:schemeClr w14:val="tx1"/>
                  </w14:solidFill>
                </w14:textFill>
              </w:rPr>
              <w:t>石田、托利多、大和、碧彩</w:t>
            </w:r>
          </w:p>
        </w:tc>
        <w:tc>
          <w:tcPr>
            <w:tcW w:w="2283" w:type="dxa"/>
            <w:noWrap w:val="0"/>
            <w:vAlign w:val="center"/>
          </w:tcPr>
          <w:p w14:paraId="1CC51D74">
            <w:pPr>
              <w:spacing w:line="400" w:lineRule="exact"/>
              <w:jc w:val="left"/>
              <w:rPr>
                <w:rFonts w:hint="eastAsia" w:ascii="宋体" w:hAnsi="宋体" w:eastAsia="宋体" w:cs="宋体"/>
                <w:sz w:val="21"/>
                <w:szCs w:val="21"/>
              </w:rPr>
            </w:pPr>
          </w:p>
        </w:tc>
        <w:tc>
          <w:tcPr>
            <w:tcW w:w="602" w:type="dxa"/>
            <w:noWrap w:val="0"/>
            <w:vAlign w:val="center"/>
          </w:tcPr>
          <w:p w14:paraId="46D96DA3">
            <w:pPr>
              <w:spacing w:line="400" w:lineRule="exact"/>
              <w:jc w:val="left"/>
              <w:rPr>
                <w:rFonts w:hint="eastAsia" w:ascii="宋体" w:hAnsi="宋体" w:eastAsia="宋体" w:cs="宋体"/>
                <w:sz w:val="21"/>
                <w:szCs w:val="21"/>
              </w:rPr>
            </w:pPr>
          </w:p>
        </w:tc>
      </w:tr>
      <w:tr w14:paraId="44E2F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5FF62DC2">
            <w:pPr>
              <w:spacing w:line="4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14</w:t>
            </w:r>
          </w:p>
        </w:tc>
        <w:tc>
          <w:tcPr>
            <w:tcW w:w="1967" w:type="dxa"/>
            <w:noWrap w:val="0"/>
            <w:tcMar>
              <w:top w:w="0" w:type="dxa"/>
              <w:left w:w="108" w:type="dxa"/>
              <w:bottom w:w="0" w:type="dxa"/>
              <w:right w:w="108" w:type="dxa"/>
            </w:tcMar>
            <w:vAlign w:val="center"/>
          </w:tcPr>
          <w:p w14:paraId="1FED0E31">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X光机</w:t>
            </w:r>
          </w:p>
        </w:tc>
        <w:tc>
          <w:tcPr>
            <w:tcW w:w="3473" w:type="dxa"/>
            <w:noWrap w:val="0"/>
            <w:tcMar>
              <w:top w:w="0" w:type="dxa"/>
              <w:left w:w="108" w:type="dxa"/>
              <w:bottom w:w="0" w:type="dxa"/>
              <w:right w:w="108" w:type="dxa"/>
            </w:tcMar>
            <w:vAlign w:val="center"/>
          </w:tcPr>
          <w:p w14:paraId="0A7978E3">
            <w:pPr>
              <w:widowControl/>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bidi="ar"/>
              </w:rPr>
              <w:t>太易、海康、芝研</w:t>
            </w:r>
          </w:p>
        </w:tc>
        <w:tc>
          <w:tcPr>
            <w:tcW w:w="2283" w:type="dxa"/>
            <w:noWrap w:val="0"/>
            <w:vAlign w:val="center"/>
          </w:tcPr>
          <w:p w14:paraId="3A271286">
            <w:pPr>
              <w:spacing w:line="400" w:lineRule="exact"/>
              <w:jc w:val="left"/>
              <w:rPr>
                <w:rFonts w:hint="eastAsia" w:ascii="宋体" w:hAnsi="宋体" w:eastAsia="宋体" w:cs="宋体"/>
                <w:sz w:val="21"/>
                <w:szCs w:val="21"/>
              </w:rPr>
            </w:pPr>
          </w:p>
        </w:tc>
        <w:tc>
          <w:tcPr>
            <w:tcW w:w="602" w:type="dxa"/>
            <w:noWrap w:val="0"/>
            <w:vAlign w:val="center"/>
          </w:tcPr>
          <w:p w14:paraId="26807B37">
            <w:pPr>
              <w:spacing w:line="400" w:lineRule="exact"/>
              <w:jc w:val="left"/>
              <w:rPr>
                <w:rFonts w:hint="eastAsia" w:ascii="宋体" w:hAnsi="宋体" w:eastAsia="宋体" w:cs="宋体"/>
                <w:sz w:val="21"/>
                <w:szCs w:val="21"/>
              </w:rPr>
            </w:pPr>
          </w:p>
        </w:tc>
      </w:tr>
      <w:tr w14:paraId="4C97D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1" w:type="dxa"/>
            <w:noWrap w:val="0"/>
            <w:tcMar>
              <w:top w:w="0" w:type="dxa"/>
              <w:left w:w="108" w:type="dxa"/>
              <w:bottom w:w="0" w:type="dxa"/>
              <w:right w:w="108" w:type="dxa"/>
            </w:tcMar>
            <w:vAlign w:val="center"/>
          </w:tcPr>
          <w:p w14:paraId="6FEC1776">
            <w:pPr>
              <w:spacing w:line="400" w:lineRule="exact"/>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967" w:type="dxa"/>
            <w:noWrap w:val="0"/>
            <w:tcMar>
              <w:top w:w="0" w:type="dxa"/>
              <w:left w:w="108" w:type="dxa"/>
              <w:bottom w:w="0" w:type="dxa"/>
              <w:right w:w="108" w:type="dxa"/>
            </w:tcMar>
            <w:vAlign w:val="center"/>
          </w:tcPr>
          <w:p w14:paraId="30ED5E38">
            <w:pPr>
              <w:widowControl/>
              <w:spacing w:line="400" w:lineRule="exact"/>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kern w:val="0"/>
                <w:sz w:val="21"/>
                <w:szCs w:val="21"/>
                <w:lang w:val="en-US" w:eastAsia="zh-CN" w:bidi="ar"/>
              </w:rPr>
              <w:t>开箱机</w:t>
            </w:r>
          </w:p>
        </w:tc>
        <w:tc>
          <w:tcPr>
            <w:tcW w:w="3473" w:type="dxa"/>
            <w:noWrap w:val="0"/>
            <w:tcMar>
              <w:top w:w="0" w:type="dxa"/>
              <w:left w:w="108" w:type="dxa"/>
              <w:bottom w:w="0" w:type="dxa"/>
              <w:right w:w="108" w:type="dxa"/>
            </w:tcMar>
            <w:vAlign w:val="center"/>
          </w:tcPr>
          <w:p w14:paraId="60070868">
            <w:pPr>
              <w:widowControl/>
              <w:spacing w:line="400" w:lineRule="exact"/>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kern w:val="0"/>
                <w:sz w:val="21"/>
                <w:szCs w:val="21"/>
                <w:lang w:val="en-US" w:eastAsia="zh-CN" w:bidi="ar"/>
              </w:rPr>
              <w:t>固尔琦、永创、人天</w:t>
            </w:r>
          </w:p>
        </w:tc>
        <w:tc>
          <w:tcPr>
            <w:tcW w:w="2283" w:type="dxa"/>
            <w:noWrap w:val="0"/>
            <w:vAlign w:val="center"/>
          </w:tcPr>
          <w:p w14:paraId="30F012E2">
            <w:pPr>
              <w:spacing w:line="400" w:lineRule="exact"/>
              <w:jc w:val="left"/>
              <w:rPr>
                <w:rFonts w:hint="eastAsia" w:ascii="宋体" w:hAnsi="宋体" w:eastAsia="宋体" w:cs="宋体"/>
                <w:sz w:val="21"/>
                <w:szCs w:val="21"/>
              </w:rPr>
            </w:pPr>
          </w:p>
        </w:tc>
        <w:tc>
          <w:tcPr>
            <w:tcW w:w="602" w:type="dxa"/>
            <w:noWrap w:val="0"/>
            <w:vAlign w:val="center"/>
          </w:tcPr>
          <w:p w14:paraId="65056973">
            <w:pPr>
              <w:spacing w:line="400" w:lineRule="exact"/>
              <w:jc w:val="left"/>
              <w:rPr>
                <w:rFonts w:hint="eastAsia" w:ascii="宋体" w:hAnsi="宋体" w:eastAsia="宋体" w:cs="宋体"/>
                <w:sz w:val="21"/>
                <w:szCs w:val="21"/>
              </w:rPr>
            </w:pPr>
          </w:p>
        </w:tc>
      </w:tr>
    </w:tbl>
    <w:p w14:paraId="66E5BD40">
      <w:pPr>
        <w:pStyle w:val="17"/>
        <w:rPr>
          <w:rFonts w:hint="eastAsia"/>
          <w:lang w:val="en-US" w:eastAsia="zh-CN"/>
        </w:rPr>
      </w:pP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9324660">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52C658FB">
      <w:pPr>
        <w:rPr>
          <w:rFonts w:ascii="宋体" w:hAnsi="宋体" w:cs="宋体"/>
          <w:kern w:val="0"/>
          <w:szCs w:val="21"/>
        </w:rPr>
      </w:pPr>
      <w:r>
        <w:rPr>
          <w:rFonts w:ascii="宋体" w:hAnsi="宋体" w:cs="宋体"/>
          <w:kern w:val="0"/>
          <w:szCs w:val="21"/>
        </w:rPr>
        <w:br w:type="page"/>
      </w:r>
    </w:p>
    <w:p w14:paraId="5ABA4839">
      <w:pPr>
        <w:pStyle w:val="17"/>
        <w:rPr>
          <w:rFonts w:hint="eastAsia"/>
        </w:rPr>
      </w:pPr>
    </w:p>
    <w:p w14:paraId="1818D8B2">
      <w:pPr>
        <w:pStyle w:val="4"/>
        <w:bidi w:val="0"/>
        <w:jc w:val="center"/>
      </w:pPr>
      <w:r>
        <w:rPr>
          <w:rFonts w:hint="eastAsia"/>
        </w:rPr>
        <w:t>（</w:t>
      </w:r>
      <w:r>
        <w:rPr>
          <w:rFonts w:hint="eastAsia"/>
          <w:lang w:val="en-US" w:eastAsia="zh-CN"/>
        </w:rPr>
        <w:t>四</w:t>
      </w:r>
      <w:r>
        <w:rPr>
          <w:rFonts w:hint="eastAsia"/>
        </w:rPr>
        <w:t>）其他资料（如有）</w:t>
      </w:r>
      <w:bookmarkEnd w:id="1153"/>
    </w:p>
    <w:p w14:paraId="0C3DDE23">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szCs w:val="21"/>
        </w:rPr>
        <w:t>注：</w:t>
      </w:r>
      <w:r>
        <w:rPr>
          <w:rFonts w:hint="eastAsia" w:ascii="宋体" w:hAnsi="宋体"/>
          <w:szCs w:val="21"/>
          <w:lang w:val="en-US" w:eastAsia="zh-CN"/>
        </w:rPr>
        <w:t>投标人认为或招标文件要求需要提供的其他资料</w:t>
      </w:r>
      <w:r>
        <w:rPr>
          <w:rFonts w:hint="eastAsia" w:ascii="宋体" w:hAnsi="宋体"/>
          <w:szCs w:val="21"/>
        </w:rPr>
        <w:t>，格式自拟。</w:t>
      </w:r>
    </w:p>
    <w:p w14:paraId="3C7FA468">
      <w:pPr>
        <w:widowControl/>
        <w:jc w:val="left"/>
        <w:rPr>
          <w:rFonts w:ascii="宋体" w:hAnsi="宋体"/>
          <w:iCs/>
          <w:kern w:val="0"/>
          <w:szCs w:val="21"/>
        </w:rPr>
      </w:pPr>
      <w:r>
        <w:rPr>
          <w:rFonts w:ascii="宋体" w:hAnsi="宋体"/>
          <w:iCs/>
          <w:kern w:val="0"/>
          <w:szCs w:val="21"/>
        </w:rPr>
        <w:br w:type="page"/>
      </w:r>
    </w:p>
    <w:p w14:paraId="07D2EC65">
      <w:pPr>
        <w:pStyle w:val="3"/>
        <w:spacing w:line="360" w:lineRule="auto"/>
        <w:jc w:val="center"/>
        <w:rPr>
          <w:rFonts w:ascii="宋体" w:hAnsi="宋体"/>
          <w:b w:val="0"/>
          <w:bCs w:val="0"/>
          <w:sz w:val="44"/>
          <w:szCs w:val="44"/>
        </w:rPr>
      </w:pPr>
      <w:bookmarkStart w:id="1154" w:name="_Toc11446"/>
      <w:bookmarkStart w:id="1155" w:name="_Toc224103502"/>
      <w:bookmarkStart w:id="1156" w:name="_Toc31015"/>
      <w:bookmarkStart w:id="1157" w:name="_Toc430530536"/>
      <w:bookmarkStart w:id="1158" w:name="_Toc287607874"/>
      <w:bookmarkStart w:id="1159" w:name="_Toc287620821"/>
      <w:r>
        <w:rPr>
          <w:rFonts w:hint="eastAsia" w:ascii="宋体" w:hAnsi="宋体"/>
          <w:b w:val="0"/>
          <w:bCs w:val="0"/>
          <w:sz w:val="44"/>
          <w:szCs w:val="44"/>
        </w:rPr>
        <w:t>三、技术部分</w:t>
      </w:r>
      <w:bookmarkEnd w:id="1154"/>
      <w:bookmarkEnd w:id="1155"/>
      <w:bookmarkEnd w:id="1156"/>
      <w:bookmarkEnd w:id="1157"/>
    </w:p>
    <w:bookmarkEnd w:id="1158"/>
    <w:bookmarkEnd w:id="1159"/>
    <w:p w14:paraId="7D9561BB">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w:t>
      </w:r>
      <w:r>
        <w:rPr>
          <w:rFonts w:hint="eastAsia" w:ascii="宋体" w:hAnsi="宋体"/>
          <w:b/>
          <w:snapToGrid w:val="0"/>
          <w:kern w:val="0"/>
          <w:sz w:val="24"/>
          <w:lang w:val="en-US" w:eastAsia="zh-CN"/>
        </w:rPr>
        <w:t>及第三章评标办法技术部分</w:t>
      </w:r>
      <w:r>
        <w:rPr>
          <w:rFonts w:hint="eastAsia" w:ascii="宋体" w:hAnsi="宋体"/>
          <w:b/>
          <w:snapToGrid w:val="0"/>
          <w:kern w:val="0"/>
          <w:sz w:val="24"/>
        </w:rPr>
        <w:t>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0288"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0288;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49C466D9">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5AA95428"/>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5AA95428"/>
                  </w:txbxContent>
                </v:textbox>
              </v:rect>
            </w:pict>
          </mc:Fallback>
        </mc:AlternateContent>
      </w:r>
    </w:p>
    <w:p w14:paraId="0EAA701F">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B9C0E35">
      <w:pPr>
        <w:autoSpaceDE w:val="0"/>
        <w:autoSpaceDN w:val="0"/>
        <w:adjustRightInd w:val="0"/>
        <w:snapToGrid w:val="0"/>
        <w:spacing w:line="360" w:lineRule="auto"/>
        <w:jc w:val="left"/>
        <w:rPr>
          <w:rFonts w:ascii="宋体" w:hAnsi="宋体"/>
          <w:kern w:val="0"/>
          <w:sz w:val="24"/>
          <w:szCs w:val="21"/>
        </w:rPr>
      </w:pPr>
    </w:p>
    <w:p w14:paraId="6CD9E2E4">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7DE22449">
      <w:pPr>
        <w:autoSpaceDE w:val="0"/>
        <w:autoSpaceDN w:val="0"/>
        <w:adjustRightInd w:val="0"/>
        <w:snapToGrid w:val="0"/>
        <w:spacing w:line="360" w:lineRule="auto"/>
        <w:jc w:val="left"/>
        <w:rPr>
          <w:rFonts w:ascii="宋体" w:hAnsi="宋体"/>
          <w:kern w:val="0"/>
          <w:sz w:val="32"/>
          <w:szCs w:val="32"/>
        </w:rPr>
      </w:pPr>
    </w:p>
    <w:p w14:paraId="6796EE3E">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rPr>
        <w:t>（注：</w:t>
      </w:r>
      <w:r>
        <w:rPr>
          <w:rFonts w:ascii="宋体" w:hAnsi="宋体"/>
          <w:kern w:val="0"/>
          <w:szCs w:val="21"/>
        </w:rPr>
        <w:t>目录由投标人自行编制</w:t>
      </w:r>
      <w:r>
        <w:rPr>
          <w:rFonts w:hint="eastAsia" w:ascii="宋体" w:hAnsi="宋体"/>
          <w:kern w:val="0"/>
          <w:szCs w:val="21"/>
        </w:rPr>
        <w:t>，格式自拟）</w:t>
      </w:r>
    </w:p>
    <w:p w14:paraId="243EA5C1">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12699FCD">
      <w:pPr>
        <w:pStyle w:val="3"/>
        <w:spacing w:line="360" w:lineRule="auto"/>
        <w:jc w:val="center"/>
        <w:rPr>
          <w:rFonts w:ascii="宋体" w:hAnsi="宋体"/>
          <w:b w:val="0"/>
          <w:bCs w:val="0"/>
          <w:sz w:val="44"/>
          <w:szCs w:val="44"/>
        </w:rPr>
      </w:pPr>
      <w:bookmarkStart w:id="1160" w:name="_Toc287620829"/>
      <w:bookmarkStart w:id="1161" w:name="_Toc277082656"/>
      <w:bookmarkStart w:id="1162" w:name="_Toc287607882"/>
      <w:bookmarkStart w:id="1163" w:name="_Toc224103510"/>
      <w:bookmarkStart w:id="1164" w:name="_Toc430530545"/>
      <w:bookmarkStart w:id="1165" w:name="_Toc1406"/>
      <w:bookmarkStart w:id="1166" w:name="_Toc3175"/>
      <w:r>
        <w:rPr>
          <w:rFonts w:hint="eastAsia" w:ascii="宋体" w:hAnsi="宋体"/>
          <w:b w:val="0"/>
          <w:bCs w:val="0"/>
          <w:sz w:val="44"/>
          <w:szCs w:val="44"/>
        </w:rPr>
        <w:t>四、</w:t>
      </w:r>
      <w:bookmarkEnd w:id="1160"/>
      <w:bookmarkEnd w:id="1161"/>
      <w:bookmarkEnd w:id="1162"/>
      <w:bookmarkEnd w:id="1163"/>
      <w:bookmarkEnd w:id="1164"/>
      <w:r>
        <w:rPr>
          <w:rFonts w:hint="eastAsia" w:ascii="宋体" w:hAnsi="宋体"/>
          <w:b w:val="0"/>
          <w:bCs w:val="0"/>
          <w:sz w:val="44"/>
          <w:szCs w:val="44"/>
        </w:rPr>
        <w:t>资格审查部分</w:t>
      </w:r>
      <w:bookmarkEnd w:id="1165"/>
      <w:bookmarkEnd w:id="1166"/>
    </w:p>
    <w:p w14:paraId="79244845">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7FF5863C">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92B9FB7">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699AE2F4">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601A2A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7CAA03D">
      <w:pPr>
        <w:autoSpaceDE w:val="0"/>
        <w:autoSpaceDN w:val="0"/>
        <w:adjustRightInd w:val="0"/>
        <w:snapToGrid w:val="0"/>
        <w:spacing w:line="360" w:lineRule="auto"/>
        <w:jc w:val="left"/>
        <w:rPr>
          <w:rFonts w:ascii="宋体" w:hAnsi="宋体"/>
          <w:kern w:val="0"/>
          <w:sz w:val="16"/>
          <w:szCs w:val="16"/>
        </w:rPr>
      </w:pPr>
    </w:p>
    <w:p w14:paraId="73721275">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7A3B0B96">
      <w:pPr>
        <w:autoSpaceDE w:val="0"/>
        <w:autoSpaceDN w:val="0"/>
        <w:adjustRightInd w:val="0"/>
        <w:snapToGrid w:val="0"/>
        <w:spacing w:line="360" w:lineRule="auto"/>
        <w:jc w:val="left"/>
        <w:rPr>
          <w:rFonts w:ascii="宋体" w:hAnsi="宋体" w:cs="MingLiU"/>
          <w:kern w:val="0"/>
          <w:sz w:val="20"/>
          <w:szCs w:val="20"/>
        </w:rPr>
      </w:pPr>
    </w:p>
    <w:p w14:paraId="463867B6">
      <w:pPr>
        <w:adjustRightInd w:val="0"/>
        <w:snapToGrid w:val="0"/>
        <w:spacing w:line="264" w:lineRule="auto"/>
        <w:rPr>
          <w:rFonts w:ascii="宋体" w:hAnsi="宋体"/>
          <w:szCs w:val="21"/>
        </w:rPr>
      </w:pPr>
    </w:p>
    <w:p w14:paraId="7CEF9272">
      <w:pPr>
        <w:autoSpaceDE w:val="0"/>
        <w:autoSpaceDN w:val="0"/>
        <w:adjustRightInd w:val="0"/>
        <w:snapToGrid w:val="0"/>
        <w:spacing w:line="360" w:lineRule="auto"/>
        <w:jc w:val="left"/>
        <w:rPr>
          <w:rFonts w:ascii="宋体" w:hAnsi="宋体" w:cs="MingLiU"/>
          <w:kern w:val="0"/>
          <w:sz w:val="20"/>
          <w:szCs w:val="20"/>
        </w:rPr>
      </w:pPr>
    </w:p>
    <w:p w14:paraId="0DD21DBF">
      <w:pPr>
        <w:autoSpaceDE w:val="0"/>
        <w:autoSpaceDN w:val="0"/>
        <w:adjustRightInd w:val="0"/>
        <w:snapToGrid w:val="0"/>
        <w:spacing w:line="360" w:lineRule="auto"/>
        <w:jc w:val="left"/>
        <w:rPr>
          <w:rFonts w:ascii="宋体" w:hAnsi="宋体" w:cs="MingLiU"/>
          <w:kern w:val="0"/>
          <w:sz w:val="20"/>
          <w:szCs w:val="20"/>
        </w:rPr>
      </w:pPr>
    </w:p>
    <w:p w14:paraId="50CBE574">
      <w:pPr>
        <w:autoSpaceDE w:val="0"/>
        <w:autoSpaceDN w:val="0"/>
        <w:adjustRightInd w:val="0"/>
        <w:snapToGrid w:val="0"/>
        <w:spacing w:line="360" w:lineRule="auto"/>
        <w:jc w:val="left"/>
        <w:rPr>
          <w:rFonts w:ascii="宋体" w:hAnsi="宋体" w:cs="MingLiU"/>
          <w:kern w:val="0"/>
          <w:sz w:val="20"/>
          <w:szCs w:val="20"/>
        </w:rPr>
      </w:pPr>
    </w:p>
    <w:p w14:paraId="392E6E67">
      <w:pPr>
        <w:autoSpaceDE w:val="0"/>
        <w:autoSpaceDN w:val="0"/>
        <w:adjustRightInd w:val="0"/>
        <w:snapToGrid w:val="0"/>
        <w:spacing w:line="360" w:lineRule="auto"/>
        <w:jc w:val="left"/>
        <w:rPr>
          <w:rFonts w:ascii="宋体" w:hAnsi="宋体" w:cs="MingLiU"/>
          <w:kern w:val="0"/>
          <w:sz w:val="20"/>
          <w:szCs w:val="20"/>
        </w:rPr>
      </w:pPr>
    </w:p>
    <w:p w14:paraId="454E4866">
      <w:pPr>
        <w:autoSpaceDE w:val="0"/>
        <w:autoSpaceDN w:val="0"/>
        <w:adjustRightInd w:val="0"/>
        <w:snapToGrid w:val="0"/>
        <w:spacing w:line="360" w:lineRule="auto"/>
        <w:jc w:val="left"/>
        <w:rPr>
          <w:rFonts w:ascii="宋体" w:hAnsi="宋体" w:cs="MingLiU"/>
          <w:kern w:val="0"/>
          <w:sz w:val="20"/>
          <w:szCs w:val="20"/>
        </w:rPr>
      </w:pPr>
    </w:p>
    <w:p w14:paraId="673C48DE">
      <w:pPr>
        <w:autoSpaceDE w:val="0"/>
        <w:autoSpaceDN w:val="0"/>
        <w:adjustRightInd w:val="0"/>
        <w:snapToGrid w:val="0"/>
        <w:spacing w:line="360" w:lineRule="auto"/>
        <w:jc w:val="left"/>
        <w:rPr>
          <w:rFonts w:ascii="宋体" w:hAnsi="宋体" w:cs="MingLiU"/>
          <w:kern w:val="0"/>
          <w:sz w:val="20"/>
          <w:szCs w:val="20"/>
        </w:rPr>
      </w:pPr>
    </w:p>
    <w:p w14:paraId="0EC4685C">
      <w:pPr>
        <w:autoSpaceDE w:val="0"/>
        <w:autoSpaceDN w:val="0"/>
        <w:adjustRightInd w:val="0"/>
        <w:snapToGrid w:val="0"/>
        <w:spacing w:line="360" w:lineRule="auto"/>
        <w:jc w:val="left"/>
        <w:rPr>
          <w:rFonts w:ascii="宋体" w:hAnsi="宋体" w:cs="MingLiU"/>
          <w:kern w:val="0"/>
          <w:sz w:val="20"/>
          <w:szCs w:val="20"/>
        </w:rPr>
      </w:pPr>
    </w:p>
    <w:p w14:paraId="1FE440A1">
      <w:pPr>
        <w:autoSpaceDE w:val="0"/>
        <w:autoSpaceDN w:val="0"/>
        <w:adjustRightInd w:val="0"/>
        <w:snapToGrid w:val="0"/>
        <w:spacing w:line="360" w:lineRule="auto"/>
        <w:jc w:val="left"/>
        <w:rPr>
          <w:rFonts w:ascii="宋体" w:hAnsi="宋体" w:cs="MingLiU"/>
          <w:kern w:val="0"/>
          <w:sz w:val="20"/>
          <w:szCs w:val="20"/>
        </w:rPr>
      </w:pPr>
    </w:p>
    <w:p w14:paraId="1290249A">
      <w:pPr>
        <w:autoSpaceDE w:val="0"/>
        <w:autoSpaceDN w:val="0"/>
        <w:adjustRightInd w:val="0"/>
        <w:snapToGrid w:val="0"/>
        <w:spacing w:line="360" w:lineRule="auto"/>
        <w:jc w:val="left"/>
        <w:rPr>
          <w:rFonts w:ascii="宋体" w:hAnsi="宋体" w:cs="MingLiU"/>
          <w:kern w:val="0"/>
          <w:sz w:val="20"/>
          <w:szCs w:val="20"/>
        </w:rPr>
      </w:pPr>
    </w:p>
    <w:p w14:paraId="3ED8DFB1">
      <w:pPr>
        <w:autoSpaceDE w:val="0"/>
        <w:autoSpaceDN w:val="0"/>
        <w:adjustRightInd w:val="0"/>
        <w:snapToGrid w:val="0"/>
        <w:spacing w:line="360" w:lineRule="auto"/>
        <w:jc w:val="left"/>
        <w:rPr>
          <w:rFonts w:ascii="宋体" w:hAnsi="宋体" w:cs="MingLiU"/>
          <w:kern w:val="0"/>
          <w:sz w:val="20"/>
          <w:szCs w:val="20"/>
        </w:rPr>
      </w:pPr>
    </w:p>
    <w:p w14:paraId="210A6889">
      <w:pPr>
        <w:autoSpaceDE w:val="0"/>
        <w:autoSpaceDN w:val="0"/>
        <w:adjustRightInd w:val="0"/>
        <w:snapToGrid w:val="0"/>
        <w:spacing w:line="360" w:lineRule="auto"/>
        <w:jc w:val="left"/>
        <w:rPr>
          <w:rFonts w:ascii="宋体" w:hAnsi="宋体" w:cs="MingLiU"/>
          <w:kern w:val="0"/>
          <w:sz w:val="20"/>
          <w:szCs w:val="20"/>
        </w:rPr>
      </w:pPr>
    </w:p>
    <w:p w14:paraId="27592471">
      <w:pPr>
        <w:autoSpaceDE w:val="0"/>
        <w:autoSpaceDN w:val="0"/>
        <w:adjustRightInd w:val="0"/>
        <w:snapToGrid w:val="0"/>
        <w:spacing w:line="360" w:lineRule="auto"/>
        <w:jc w:val="left"/>
        <w:rPr>
          <w:rFonts w:ascii="宋体" w:hAnsi="宋体" w:cs="MingLiU"/>
          <w:kern w:val="0"/>
          <w:sz w:val="20"/>
          <w:szCs w:val="20"/>
        </w:rPr>
      </w:pPr>
    </w:p>
    <w:p w14:paraId="21D7C045">
      <w:pPr>
        <w:autoSpaceDE w:val="0"/>
        <w:autoSpaceDN w:val="0"/>
        <w:adjustRightInd w:val="0"/>
        <w:snapToGrid w:val="0"/>
        <w:spacing w:line="360" w:lineRule="auto"/>
        <w:jc w:val="left"/>
        <w:rPr>
          <w:rFonts w:ascii="宋体" w:hAnsi="宋体" w:cs="MingLiU"/>
          <w:kern w:val="0"/>
          <w:sz w:val="20"/>
          <w:szCs w:val="20"/>
        </w:rPr>
      </w:pPr>
    </w:p>
    <w:p w14:paraId="6CF7D9E6">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B6F4DA7">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802FEAB">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25F0E1D4">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251457A9">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1873B97A">
      <w:pPr>
        <w:spacing w:line="360" w:lineRule="auto"/>
        <w:jc w:val="center"/>
        <w:rPr>
          <w:rFonts w:ascii="宋体" w:hAnsi="宋体"/>
          <w:b/>
          <w:kern w:val="0"/>
          <w:sz w:val="32"/>
          <w:szCs w:val="32"/>
        </w:rPr>
      </w:pPr>
    </w:p>
    <w:p w14:paraId="2A9F30F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825938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58252FF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5AEE7FC">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20677AD">
      <w:pPr>
        <w:spacing w:line="360" w:lineRule="auto"/>
        <w:ind w:firstLine="420" w:firstLineChars="200"/>
      </w:pPr>
    </w:p>
    <w:p w14:paraId="0D2A0C7B">
      <w:pPr>
        <w:spacing w:line="360" w:lineRule="auto"/>
        <w:jc w:val="center"/>
        <w:rPr>
          <w:rFonts w:ascii="宋体" w:hAnsi="宋体"/>
          <w:b/>
          <w:kern w:val="0"/>
          <w:sz w:val="32"/>
          <w:szCs w:val="32"/>
        </w:rPr>
      </w:pPr>
    </w:p>
    <w:p w14:paraId="212D7BFD">
      <w:pPr>
        <w:spacing w:line="360" w:lineRule="auto"/>
        <w:jc w:val="center"/>
        <w:rPr>
          <w:rFonts w:ascii="宋体" w:hAnsi="宋体"/>
          <w:b/>
          <w:kern w:val="0"/>
          <w:sz w:val="32"/>
          <w:szCs w:val="32"/>
        </w:rPr>
      </w:pPr>
    </w:p>
    <w:p w14:paraId="68FA6051">
      <w:pPr>
        <w:pStyle w:val="4"/>
        <w:spacing w:before="0" w:after="0" w:line="240" w:lineRule="auto"/>
        <w:jc w:val="center"/>
        <w:rPr>
          <w:rFonts w:ascii="宋体" w:hAnsi="宋体"/>
          <w:sz w:val="30"/>
          <w:szCs w:val="30"/>
        </w:rPr>
      </w:pPr>
      <w:r>
        <w:rPr>
          <w:rFonts w:ascii="宋体" w:hAnsi="宋体"/>
        </w:rPr>
        <w:br w:type="page"/>
      </w:r>
      <w:bookmarkStart w:id="1167" w:name="_Toc430530546"/>
      <w:bookmarkStart w:id="1168" w:name="_Toc27217"/>
      <w:bookmarkStart w:id="1169" w:name="_Toc277082657"/>
      <w:bookmarkStart w:id="1170" w:name="_Toc287620830"/>
      <w:bookmarkStart w:id="1171" w:name="_Toc224103511"/>
      <w:bookmarkStart w:id="1172" w:name="_Toc287607883"/>
      <w:bookmarkStart w:id="1173" w:name="_Toc24113"/>
      <w:r>
        <w:rPr>
          <w:rFonts w:hint="eastAsia" w:ascii="宋体" w:hAnsi="宋体"/>
          <w:b w:val="0"/>
          <w:bCs w:val="0"/>
          <w:sz w:val="30"/>
          <w:szCs w:val="30"/>
        </w:rPr>
        <w:t>（一）法定代表人身份证明或授权委托书</w:t>
      </w:r>
      <w:bookmarkEnd w:id="1167"/>
      <w:bookmarkEnd w:id="1168"/>
      <w:bookmarkEnd w:id="1169"/>
      <w:bookmarkEnd w:id="1170"/>
      <w:bookmarkEnd w:id="1171"/>
      <w:bookmarkEnd w:id="1172"/>
      <w:bookmarkEnd w:id="1173"/>
    </w:p>
    <w:p w14:paraId="684DE13C">
      <w:pPr>
        <w:spacing w:line="480" w:lineRule="auto"/>
        <w:jc w:val="center"/>
        <w:rPr>
          <w:rFonts w:ascii="宋体" w:hAnsi="宋体"/>
          <w:sz w:val="28"/>
        </w:rPr>
      </w:pPr>
    </w:p>
    <w:p w14:paraId="0EC6A486">
      <w:pPr>
        <w:spacing w:line="480" w:lineRule="auto"/>
        <w:jc w:val="center"/>
        <w:rPr>
          <w:rFonts w:ascii="宋体" w:hAnsi="宋体"/>
          <w:sz w:val="28"/>
        </w:rPr>
      </w:pPr>
      <w:r>
        <w:rPr>
          <w:rFonts w:hint="eastAsia" w:ascii="宋体" w:hAnsi="宋体"/>
          <w:sz w:val="28"/>
        </w:rPr>
        <w:t>法定代表人身份证明</w:t>
      </w:r>
    </w:p>
    <w:p w14:paraId="75A26777">
      <w:pPr>
        <w:spacing w:line="480" w:lineRule="auto"/>
        <w:jc w:val="center"/>
        <w:rPr>
          <w:rFonts w:ascii="宋体" w:hAnsi="宋体"/>
        </w:rPr>
      </w:pPr>
    </w:p>
    <w:p w14:paraId="726848AC">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5B8E5D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15676F2">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D1DF5D6">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16CD700">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781070B">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BF82E8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B1CC7ED">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4A2ED0B9">
      <w:pPr>
        <w:autoSpaceDE w:val="0"/>
        <w:autoSpaceDN w:val="0"/>
        <w:adjustRightInd w:val="0"/>
        <w:snapToGrid w:val="0"/>
        <w:spacing w:line="360" w:lineRule="auto"/>
        <w:jc w:val="left"/>
        <w:rPr>
          <w:rFonts w:ascii="宋体" w:hAnsi="宋体"/>
          <w:szCs w:val="21"/>
        </w:rPr>
      </w:pPr>
    </w:p>
    <w:p w14:paraId="010A2C57">
      <w:pPr>
        <w:pStyle w:val="17"/>
        <w:spacing w:after="0" w:line="360" w:lineRule="auto"/>
        <w:rPr>
          <w:rFonts w:ascii="宋体" w:hAnsi="宋体"/>
          <w:szCs w:val="21"/>
        </w:rPr>
      </w:pPr>
    </w:p>
    <w:p w14:paraId="7E53C4FE">
      <w:pPr>
        <w:pStyle w:val="17"/>
        <w:spacing w:after="0" w:line="360" w:lineRule="auto"/>
        <w:rPr>
          <w:rFonts w:ascii="宋体" w:hAnsi="宋体"/>
          <w:szCs w:val="21"/>
        </w:rPr>
      </w:pPr>
    </w:p>
    <w:p w14:paraId="6EB937BD">
      <w:pPr>
        <w:pStyle w:val="17"/>
        <w:spacing w:after="0" w:line="360" w:lineRule="auto"/>
        <w:rPr>
          <w:rFonts w:ascii="宋体" w:hAnsi="宋体"/>
          <w:szCs w:val="21"/>
        </w:rPr>
      </w:pPr>
    </w:p>
    <w:p w14:paraId="529C2F97">
      <w:pPr>
        <w:pStyle w:val="17"/>
        <w:spacing w:after="0" w:line="360" w:lineRule="auto"/>
        <w:rPr>
          <w:rFonts w:ascii="宋体" w:hAnsi="宋体"/>
          <w:szCs w:val="21"/>
        </w:rPr>
      </w:pPr>
    </w:p>
    <w:p w14:paraId="4CDA9D47">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9D09C6F">
      <w:pPr>
        <w:autoSpaceDE w:val="0"/>
        <w:autoSpaceDN w:val="0"/>
        <w:adjustRightInd w:val="0"/>
        <w:snapToGrid w:val="0"/>
        <w:spacing w:line="480" w:lineRule="auto"/>
        <w:jc w:val="left"/>
        <w:rPr>
          <w:rFonts w:ascii="宋体" w:hAnsi="宋体"/>
          <w:kern w:val="0"/>
          <w:sz w:val="20"/>
          <w:szCs w:val="20"/>
        </w:rPr>
      </w:pPr>
    </w:p>
    <w:p w14:paraId="530E40E4">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4DC3A53">
      <w:pPr>
        <w:autoSpaceDE w:val="0"/>
        <w:autoSpaceDN w:val="0"/>
        <w:adjustRightInd w:val="0"/>
        <w:snapToGrid w:val="0"/>
        <w:spacing w:line="360" w:lineRule="auto"/>
        <w:jc w:val="left"/>
        <w:rPr>
          <w:rFonts w:ascii="宋体" w:hAnsi="宋体"/>
          <w:kern w:val="0"/>
        </w:rPr>
      </w:pPr>
    </w:p>
    <w:p w14:paraId="6FB677A3">
      <w:pPr>
        <w:autoSpaceDE w:val="0"/>
        <w:autoSpaceDN w:val="0"/>
        <w:adjustRightInd w:val="0"/>
        <w:snapToGrid w:val="0"/>
        <w:spacing w:line="360" w:lineRule="auto"/>
        <w:jc w:val="left"/>
        <w:rPr>
          <w:rFonts w:ascii="宋体" w:hAnsi="宋体"/>
          <w:kern w:val="0"/>
        </w:rPr>
      </w:pPr>
    </w:p>
    <w:p w14:paraId="4618A13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39EDEF0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7F7F240">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E15741D">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181467E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1E3145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5F90E888">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5535A4D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6009FA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0F86B5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53B5EAC">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1ABB37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30FD069">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0BB4E98">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CC3003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FEB7C5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580E11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EBAFFA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6EDADF6">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737947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A47EB8E">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4247B55">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69C3011">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50ECBAE4">
      <w:pPr>
        <w:tabs>
          <w:tab w:val="left" w:pos="5760"/>
        </w:tabs>
        <w:autoSpaceDE w:val="0"/>
        <w:autoSpaceDN w:val="0"/>
        <w:adjustRightInd w:val="0"/>
        <w:spacing w:line="360" w:lineRule="auto"/>
        <w:ind w:firstLine="420" w:firstLineChars="200"/>
        <w:rPr>
          <w:rFonts w:ascii="宋体" w:hAnsi="宋体"/>
          <w:kern w:val="0"/>
        </w:rPr>
      </w:pPr>
    </w:p>
    <w:p w14:paraId="24CA97F1">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B33CD99">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5D632046">
      <w:pPr>
        <w:autoSpaceDE w:val="0"/>
        <w:autoSpaceDN w:val="0"/>
        <w:adjustRightInd w:val="0"/>
        <w:snapToGrid w:val="0"/>
        <w:jc w:val="center"/>
        <w:rPr>
          <w:rFonts w:ascii="宋体" w:hAnsi="宋体"/>
        </w:rPr>
      </w:pPr>
      <w:r>
        <w:rPr>
          <w:rFonts w:ascii="宋体" w:hAnsi="宋体"/>
        </w:rPr>
        <w:br w:type="page"/>
      </w:r>
    </w:p>
    <w:p w14:paraId="3EDA1863">
      <w:pPr>
        <w:pStyle w:val="4"/>
        <w:spacing w:before="0" w:after="0" w:line="240" w:lineRule="auto"/>
        <w:jc w:val="center"/>
        <w:rPr>
          <w:rFonts w:ascii="宋体" w:hAnsi="宋体"/>
          <w:b w:val="0"/>
          <w:bCs w:val="0"/>
        </w:rPr>
      </w:pPr>
      <w:bookmarkStart w:id="1174" w:name="_Toc19241"/>
      <w:bookmarkStart w:id="1175" w:name="_Toc21382"/>
      <w:bookmarkStart w:id="1176" w:name="_Toc287607884"/>
      <w:bookmarkStart w:id="1177" w:name="_Toc224103512"/>
      <w:bookmarkStart w:id="1178" w:name="_Toc277082658"/>
      <w:bookmarkStart w:id="1179" w:name="_Toc430530547"/>
      <w:bookmarkStart w:id="1180" w:name="_Toc287620831"/>
      <w:r>
        <w:rPr>
          <w:rFonts w:hint="eastAsia" w:ascii="宋体" w:hAnsi="宋体"/>
          <w:b w:val="0"/>
          <w:bCs w:val="0"/>
        </w:rPr>
        <w:t>（二）</w:t>
      </w:r>
      <w:r>
        <w:rPr>
          <w:rFonts w:hint="eastAsia" w:ascii="宋体" w:hAnsi="宋体"/>
          <w:b w:val="0"/>
          <w:bCs w:val="0"/>
          <w:snapToGrid w:val="0"/>
        </w:rPr>
        <w:t>制造商资格声明</w:t>
      </w:r>
      <w:bookmarkEnd w:id="1174"/>
      <w:bookmarkEnd w:id="1175"/>
    </w:p>
    <w:p w14:paraId="4FE66A93">
      <w:pPr>
        <w:pStyle w:val="17"/>
      </w:pPr>
    </w:p>
    <w:p w14:paraId="559376B9">
      <w:pPr>
        <w:spacing w:before="149"/>
        <w:ind w:left="3280" w:right="3393"/>
        <w:jc w:val="center"/>
        <w:rPr>
          <w:sz w:val="28"/>
        </w:rPr>
      </w:pPr>
      <w:r>
        <w:rPr>
          <w:sz w:val="28"/>
        </w:rPr>
        <w:t>制造商资格声明</w:t>
      </w:r>
    </w:p>
    <w:p w14:paraId="153E7193">
      <w:pPr>
        <w:spacing w:line="360" w:lineRule="auto"/>
        <w:ind w:firstLine="420"/>
        <w:rPr>
          <w:rFonts w:ascii="宋体" w:hAnsi="宋体"/>
          <w:szCs w:val="21"/>
        </w:rPr>
      </w:pPr>
    </w:p>
    <w:p w14:paraId="1797CA21">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35321088">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5CB10241">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0DB05115">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40234176">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23931380">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5C5FE1DA">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6568458E">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6C413EDC">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1E157BCE">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393B474F">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322B6164">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4543FBF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5C25126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153F1E88">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3183149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CB9756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41DA42D1">
      <w:pPr>
        <w:autoSpaceDE w:val="0"/>
        <w:autoSpaceDN w:val="0"/>
        <w:adjustRightInd w:val="0"/>
        <w:spacing w:line="360" w:lineRule="auto"/>
        <w:ind w:firstLine="420" w:firstLineChars="200"/>
        <w:rPr>
          <w:rFonts w:ascii="宋体" w:hAnsi="宋体"/>
          <w:kern w:val="0"/>
          <w:szCs w:val="21"/>
        </w:rPr>
      </w:pPr>
    </w:p>
    <w:p w14:paraId="6D422790">
      <w:pPr>
        <w:pStyle w:val="17"/>
      </w:pPr>
    </w:p>
    <w:p w14:paraId="1DF49EC6">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4C7BD54A">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45B25D0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6A8045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56BBC19E">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7BFFAAD4">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1A497E74">
      <w:r>
        <w:rPr>
          <w:rFonts w:hint="eastAsia"/>
        </w:rPr>
        <w:br w:type="page"/>
      </w:r>
    </w:p>
    <w:p w14:paraId="1084F04D"/>
    <w:bookmarkEnd w:id="1176"/>
    <w:bookmarkEnd w:id="1177"/>
    <w:bookmarkEnd w:id="1178"/>
    <w:bookmarkEnd w:id="1179"/>
    <w:bookmarkEnd w:id="1180"/>
    <w:p w14:paraId="17308922">
      <w:pPr>
        <w:pStyle w:val="4"/>
        <w:spacing w:before="0" w:line="360" w:lineRule="auto"/>
        <w:jc w:val="center"/>
        <w:rPr>
          <w:rFonts w:ascii="宋体" w:hAnsi="宋体"/>
          <w:b w:val="0"/>
        </w:rPr>
      </w:pPr>
      <w:bookmarkStart w:id="1181" w:name="_Toc277082663"/>
      <w:bookmarkStart w:id="1182" w:name="_Toc287620839"/>
      <w:bookmarkStart w:id="1183" w:name="_Toc509218866"/>
      <w:bookmarkStart w:id="1184" w:name="_Toc430530552"/>
      <w:bookmarkStart w:id="1185" w:name="_Toc224103520"/>
      <w:bookmarkStart w:id="1186" w:name="_Toc534185843"/>
      <w:bookmarkStart w:id="1187" w:name="_Toc287607893"/>
      <w:bookmarkStart w:id="1188" w:name="_Toc32381"/>
      <w:bookmarkStart w:id="1189" w:name="_Toc9603"/>
      <w:r>
        <w:rPr>
          <w:rFonts w:ascii="宋体" w:hAnsi="宋体"/>
          <w:b w:val="0"/>
        </w:rPr>
        <w:t>（</w:t>
      </w:r>
      <w:r>
        <w:rPr>
          <w:rFonts w:hint="eastAsia" w:ascii="宋体" w:hAnsi="宋体"/>
          <w:b w:val="0"/>
          <w:lang w:val="en-US" w:eastAsia="zh-CN"/>
        </w:rPr>
        <w:t>三</w:t>
      </w:r>
      <w:r>
        <w:rPr>
          <w:rFonts w:ascii="宋体" w:hAnsi="宋体"/>
          <w:b w:val="0"/>
        </w:rPr>
        <w:t>）</w:t>
      </w:r>
      <w:bookmarkEnd w:id="1181"/>
      <w:bookmarkEnd w:id="1182"/>
      <w:bookmarkEnd w:id="1183"/>
      <w:bookmarkEnd w:id="1184"/>
      <w:bookmarkEnd w:id="1185"/>
      <w:bookmarkEnd w:id="1186"/>
      <w:bookmarkEnd w:id="1187"/>
      <w:r>
        <w:rPr>
          <w:rFonts w:hint="eastAsia" w:ascii="宋体" w:hAnsi="宋体"/>
          <w:b w:val="0"/>
        </w:rPr>
        <w:t>承诺</w:t>
      </w:r>
      <w:bookmarkEnd w:id="1188"/>
      <w:bookmarkEnd w:id="1189"/>
    </w:p>
    <w:p w14:paraId="3C09AB47">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59FC9909">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4A87CABB">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56794751">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05B1D109">
      <w:pPr>
        <w:snapToGrid w:val="0"/>
        <w:spacing w:line="400" w:lineRule="exact"/>
        <w:ind w:firstLine="420" w:firstLineChars="200"/>
        <w:rPr>
          <w:rFonts w:ascii="宋体" w:hAnsi="宋体"/>
          <w:szCs w:val="21"/>
        </w:rPr>
      </w:pPr>
      <w:r>
        <w:rPr>
          <w:rFonts w:hint="eastAsia" w:ascii="宋体" w:hAnsi="宋体"/>
          <w:szCs w:val="21"/>
        </w:rPr>
        <w:t>（2）被国家、重庆市（含市或任意区县）有关行政部门处以暂停投标资格行政处罚或暂停在渝承揽新业务，且在暂停期限内。</w:t>
      </w:r>
    </w:p>
    <w:p w14:paraId="11ACFB3F">
      <w:pPr>
        <w:snapToGrid w:val="0"/>
        <w:spacing w:line="400" w:lineRule="exact"/>
        <w:ind w:firstLine="420" w:firstLineChars="200"/>
        <w:rPr>
          <w:rFonts w:ascii="宋体" w:hAnsi="宋体"/>
          <w:szCs w:val="21"/>
        </w:rPr>
      </w:pPr>
      <w:r>
        <w:rPr>
          <w:rFonts w:hint="eastAsia" w:ascii="宋体" w:hAnsi="宋体"/>
          <w:szCs w:val="21"/>
        </w:rPr>
        <w:t>（3）</w:t>
      </w:r>
      <w:r>
        <w:rPr>
          <w:rFonts w:hint="eastAsia" w:ascii="宋体" w:hAnsi="宋体" w:cs="宋体"/>
          <w:kern w:val="0"/>
        </w:rPr>
        <w:t>第二章“投标人须知”第1.4.3项规定的情形之一；第二章“投标人须知”第9.2款规定的情形之一。</w:t>
      </w:r>
    </w:p>
    <w:p w14:paraId="342F6379">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、本</w:t>
      </w:r>
      <w:r>
        <w:rPr>
          <w:rFonts w:hint="eastAsia" w:ascii="宋体" w:hAnsi="宋体" w:cs="宋体"/>
          <w:bCs/>
          <w:szCs w:val="21"/>
        </w:rPr>
        <w:t>投标文件中的所有内容</w:t>
      </w:r>
      <w:r>
        <w:rPr>
          <w:rFonts w:hint="eastAsia" w:ascii="宋体" w:hAnsi="宋体"/>
          <w:szCs w:val="21"/>
        </w:rPr>
        <w:t>真实有效，不存在弄虚作假情形。贵单位有权对我公司提供的资料进行核实，若发现弄虚作假，按相关规定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1907ECA8">
      <w:pPr>
        <w:snapToGrid w:val="0"/>
        <w:spacing w:line="400" w:lineRule="exact"/>
        <w:ind w:firstLine="420" w:firstLineChars="200"/>
        <w:rPr>
          <w:rFonts w:ascii="宋体" w:hAnsi="宋体"/>
          <w:szCs w:val="21"/>
        </w:rPr>
      </w:pPr>
      <w:r>
        <w:rPr>
          <w:rFonts w:hint="eastAsia" w:ascii="宋体" w:hAnsi="宋体"/>
          <w:szCs w:val="21"/>
        </w:rPr>
        <w:t>3、我公司的投标文件符合第二章“投标人须知”第 1.3.1 项的规定。</w:t>
      </w:r>
    </w:p>
    <w:p w14:paraId="600E9862">
      <w:pPr>
        <w:snapToGrid w:val="0"/>
        <w:spacing w:line="400" w:lineRule="exact"/>
        <w:ind w:firstLine="420" w:firstLineChars="200"/>
        <w:rPr>
          <w:rFonts w:ascii="宋体" w:hAnsi="宋体"/>
          <w:szCs w:val="21"/>
        </w:rPr>
      </w:pPr>
      <w:r>
        <w:rPr>
          <w:rFonts w:hint="eastAsia" w:ascii="宋体" w:hAnsi="宋体"/>
          <w:szCs w:val="21"/>
        </w:rPr>
        <w:t>4、我公司的投标文件符合招标文件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AF8E003">
      <w:pPr>
        <w:snapToGrid w:val="0"/>
        <w:spacing w:line="400" w:lineRule="exact"/>
        <w:ind w:firstLine="420" w:firstLineChars="200"/>
        <w:rPr>
          <w:rFonts w:ascii="宋体" w:hAnsi="宋体"/>
          <w:szCs w:val="21"/>
        </w:rPr>
      </w:pPr>
      <w:r>
        <w:rPr>
          <w:rFonts w:hint="eastAsia" w:ascii="宋体" w:hAnsi="宋体"/>
          <w:szCs w:val="21"/>
        </w:rPr>
        <w:t>5、我公司提供的投标货物的质量保证期时长，以及质量保证期内服务内容均满足招标文件的要求。</w:t>
      </w:r>
    </w:p>
    <w:p w14:paraId="28B6A8F6">
      <w:pPr>
        <w:snapToGrid w:val="0"/>
        <w:spacing w:line="400" w:lineRule="exact"/>
        <w:ind w:firstLine="420" w:firstLineChars="200"/>
        <w:rPr>
          <w:rFonts w:ascii="宋体" w:hAnsi="宋体"/>
          <w:szCs w:val="21"/>
        </w:rPr>
      </w:pPr>
      <w:r>
        <w:rPr>
          <w:rFonts w:hint="eastAsia" w:ascii="宋体" w:hAnsi="宋体"/>
          <w:szCs w:val="21"/>
        </w:rPr>
        <w:t>6、我公司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rPr>
        <w:t>。</w:t>
      </w:r>
    </w:p>
    <w:p w14:paraId="7A487ED7">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、我公司中标后按照招标人要求配置相关技术人员，并在签订合同时提供技术人员相关资格证书（如有）、</w:t>
      </w:r>
      <w:r>
        <w:rPr>
          <w:rFonts w:hint="eastAsia"/>
        </w:rPr>
        <w:t>我公司或我公司委托的第三方人力外包服务公司为其缴纳的养老保险证明材料</w:t>
      </w:r>
      <w:r>
        <w:rPr>
          <w:rFonts w:hint="eastAsia" w:ascii="宋体" w:hAnsi="宋体"/>
          <w:szCs w:val="21"/>
        </w:rPr>
        <w:t>。</w:t>
      </w:r>
    </w:p>
    <w:p w14:paraId="0038B256">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r>
        <w:rPr>
          <w:rFonts w:hint="eastAsia" w:ascii="宋体" w:hAnsi="宋体"/>
          <w:color w:val="000000" w:themeColor="text1"/>
          <w:szCs w:val="21"/>
          <w14:textFill>
            <w14:solidFill>
              <w14:schemeClr w14:val="tx1"/>
            </w14:solidFill>
          </w14:textFill>
        </w:rPr>
        <w:t>、我公司接受招标文件中关于“不平衡报价”的相关</w:t>
      </w:r>
      <w:r>
        <w:rPr>
          <w:rFonts w:hint="eastAsia" w:ascii="宋体" w:hAnsi="宋体"/>
          <w:color w:val="000000" w:themeColor="text1"/>
          <w:szCs w:val="21"/>
          <w:lang w:val="en-US" w:eastAsia="zh-CN"/>
          <w14:textFill>
            <w14:solidFill>
              <w14:schemeClr w14:val="tx1"/>
            </w14:solidFill>
          </w14:textFill>
        </w:rPr>
        <w:t>要求</w:t>
      </w:r>
      <w:r>
        <w:rPr>
          <w:rFonts w:hint="eastAsia" w:ascii="宋体" w:hAnsi="宋体"/>
          <w:color w:val="000000" w:themeColor="text1"/>
          <w:szCs w:val="21"/>
          <w14:textFill>
            <w14:solidFill>
              <w14:schemeClr w14:val="tx1"/>
            </w14:solidFill>
          </w14:textFill>
        </w:rPr>
        <w:t>（如有）。</w:t>
      </w:r>
    </w:p>
    <w:p w14:paraId="33D037D7">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、我公司接受招标文件中关于“不允许负数报价”的相关要求（如有）。</w:t>
      </w:r>
    </w:p>
    <w:p w14:paraId="3E05CF8A">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10</w:t>
      </w:r>
      <w:r>
        <w:rPr>
          <w:rFonts w:hint="eastAsia" w:ascii="宋体" w:hAnsi="宋体"/>
          <w:color w:val="000000" w:themeColor="text1"/>
          <w:szCs w:val="21"/>
          <w14:textFill>
            <w14:solidFill>
              <w14:schemeClr w14:val="tx1"/>
            </w14:solidFill>
          </w14:textFill>
        </w:rPr>
        <w:t>、我公司接受招标文件中关于“不允许</w:t>
      </w:r>
      <w:r>
        <w:rPr>
          <w:rFonts w:hint="eastAsia" w:ascii="宋体" w:hAnsi="宋体"/>
          <w:color w:val="000000" w:themeColor="text1"/>
          <w:szCs w:val="21"/>
          <w:lang w:val="en-US" w:eastAsia="zh-CN"/>
          <w14:textFill>
            <w14:solidFill>
              <w14:schemeClr w14:val="tx1"/>
            </w14:solidFill>
          </w14:textFill>
        </w:rPr>
        <w:t>零</w:t>
      </w:r>
      <w:r>
        <w:rPr>
          <w:rFonts w:hint="eastAsia" w:ascii="宋体" w:hAnsi="宋体"/>
          <w:color w:val="000000" w:themeColor="text1"/>
          <w:szCs w:val="21"/>
          <w14:textFill>
            <w14:solidFill>
              <w14:schemeClr w14:val="tx1"/>
            </w14:solidFill>
          </w14:textFill>
        </w:rPr>
        <w:t>报价”的相关要求（如有）。</w:t>
      </w:r>
    </w:p>
    <w:p w14:paraId="4CC148FC">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0E457D0E">
      <w:pPr>
        <w:snapToGrid w:val="0"/>
        <w:spacing w:line="400" w:lineRule="exact"/>
        <w:rPr>
          <w:rFonts w:ascii="宋体" w:hAnsi="宋体"/>
          <w:szCs w:val="21"/>
        </w:rPr>
      </w:pPr>
    </w:p>
    <w:p w14:paraId="12AD3764">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A32AC9B">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25146F68">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2D8D067E"/>
    <w:p w14:paraId="163ED3BC">
      <w:pPr>
        <w:pStyle w:val="4"/>
        <w:spacing w:before="0" w:line="360" w:lineRule="auto"/>
        <w:jc w:val="center"/>
        <w:rPr>
          <w:rFonts w:ascii="宋体" w:hAnsi="宋体"/>
        </w:rPr>
      </w:pPr>
      <w:bookmarkStart w:id="1190" w:name="_Toc21539"/>
      <w:bookmarkStart w:id="1191" w:name="_Toc6011"/>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190"/>
      <w:bookmarkEnd w:id="1191"/>
    </w:p>
    <w:bookmarkEnd w:id="688"/>
    <w:bookmarkEnd w:id="689"/>
    <w:bookmarkEnd w:id="690"/>
    <w:p w14:paraId="034DA379">
      <w:pPr>
        <w:spacing w:line="360" w:lineRule="auto"/>
        <w:ind w:firstLine="420" w:firstLineChars="200"/>
        <w:rPr>
          <w:rFonts w:ascii="宋体" w:hAnsi="宋体"/>
          <w:szCs w:val="21"/>
        </w:rPr>
      </w:pPr>
      <w:r>
        <w:rPr>
          <w:rFonts w:hint="eastAsia" w:ascii="宋体" w:hAnsi="宋体"/>
          <w:szCs w:val="21"/>
        </w:rPr>
        <w:t>1. 投标保证金</w:t>
      </w:r>
    </w:p>
    <w:p w14:paraId="54851A12">
      <w:pPr>
        <w:spacing w:line="360" w:lineRule="auto"/>
        <w:ind w:firstLine="420" w:firstLineChars="200"/>
        <w:rPr>
          <w:rFonts w:ascii="宋体" w:hAnsi="宋体"/>
          <w:iCs/>
          <w:szCs w:val="21"/>
        </w:rPr>
      </w:pPr>
      <w:r>
        <w:rPr>
          <w:rFonts w:hint="eastAsia" w:ascii="宋体" w:hAnsi="宋体"/>
          <w:iCs/>
          <w:szCs w:val="21"/>
        </w:rPr>
        <w:t>（注：以转账支票或电汇形式交纳投标保证金的提供以下资料）</w:t>
      </w:r>
    </w:p>
    <w:p w14:paraId="1145F877">
      <w:pPr>
        <w:spacing w:line="360" w:lineRule="auto"/>
        <w:ind w:firstLine="420" w:firstLineChars="200"/>
        <w:rPr>
          <w:rFonts w:ascii="宋体" w:hAnsi="宋体"/>
          <w:szCs w:val="21"/>
        </w:rPr>
      </w:pPr>
      <w:r>
        <w:rPr>
          <w:rFonts w:hint="eastAsia" w:ascii="宋体" w:hAnsi="宋体"/>
          <w:szCs w:val="21"/>
        </w:rPr>
        <w:t>（1）企业基本账户开户证明文件。</w:t>
      </w:r>
    </w:p>
    <w:p w14:paraId="4459A221">
      <w:pPr>
        <w:rPr>
          <w:rFonts w:ascii="宋体" w:hAnsi="宋体"/>
          <w:i/>
          <w:szCs w:val="21"/>
        </w:rPr>
      </w:pPr>
      <w:r>
        <w:rPr>
          <w:rFonts w:hint="eastAsia" w:ascii="宋体" w:hAnsi="宋体"/>
          <w:i/>
          <w:szCs w:val="21"/>
        </w:rPr>
        <w:br w:type="page"/>
      </w:r>
    </w:p>
    <w:p w14:paraId="3DADAEF8">
      <w:pPr>
        <w:spacing w:line="360" w:lineRule="auto"/>
        <w:ind w:firstLine="420" w:firstLineChars="200"/>
        <w:rPr>
          <w:rFonts w:ascii="宋体" w:hAnsi="宋体"/>
          <w:iCs/>
          <w:szCs w:val="21"/>
        </w:rPr>
      </w:pPr>
      <w:r>
        <w:rPr>
          <w:rFonts w:hint="eastAsia" w:ascii="宋体" w:hAnsi="宋体"/>
          <w:iCs/>
          <w:szCs w:val="21"/>
        </w:rPr>
        <w:t>（注：以纸质投标保函形式交纳投标保证金的提供以下资料）</w:t>
      </w:r>
    </w:p>
    <w:p w14:paraId="4B1E37E9">
      <w:pPr>
        <w:spacing w:line="360" w:lineRule="auto"/>
        <w:ind w:firstLine="420" w:firstLineChars="200"/>
        <w:rPr>
          <w:rFonts w:ascii="宋体" w:hAnsi="宋体"/>
          <w:szCs w:val="21"/>
        </w:rPr>
      </w:pPr>
      <w:r>
        <w:rPr>
          <w:rFonts w:hint="eastAsia" w:ascii="宋体" w:hAnsi="宋体"/>
          <w:szCs w:val="21"/>
        </w:rPr>
        <w:t>（1）纸质投标保函（如有）</w:t>
      </w:r>
    </w:p>
    <w:p w14:paraId="6153BAFC">
      <w:pPr>
        <w:spacing w:line="360" w:lineRule="auto"/>
        <w:jc w:val="center"/>
        <w:rPr>
          <w:rFonts w:ascii="宋体" w:hAnsi="宋体" w:cs="宋体"/>
          <w:szCs w:val="21"/>
        </w:rPr>
      </w:pPr>
      <w:r>
        <w:rPr>
          <w:rFonts w:hint="eastAsia" w:ascii="宋体" w:hAnsi="宋体" w:cs="宋体"/>
          <w:szCs w:val="21"/>
        </w:rPr>
        <w:t>投标保函示范文本</w:t>
      </w:r>
    </w:p>
    <w:p w14:paraId="6439517A">
      <w:pPr>
        <w:spacing w:line="360" w:lineRule="auto"/>
        <w:ind w:firstLine="420" w:firstLineChars="200"/>
        <w:rPr>
          <w:rFonts w:ascii="宋体" w:hAnsi="宋体" w:cs="宋体"/>
          <w:szCs w:val="21"/>
        </w:rPr>
      </w:pPr>
    </w:p>
    <w:p w14:paraId="05F79FCC">
      <w:pPr>
        <w:spacing w:line="360" w:lineRule="auto"/>
        <w:ind w:firstLine="420" w:firstLineChars="200"/>
        <w:rPr>
          <w:rFonts w:ascii="宋体" w:hAnsi="宋体" w:cs="宋体"/>
          <w:szCs w:val="21"/>
        </w:rPr>
      </w:pPr>
      <w:r>
        <w:rPr>
          <w:rFonts w:hint="eastAsia" w:ascii="宋体" w:hAnsi="宋体" w:cs="宋体"/>
          <w:szCs w:val="21"/>
        </w:rPr>
        <w:t>申请人：</w:t>
      </w:r>
    </w:p>
    <w:p w14:paraId="07BA0CDC">
      <w:pPr>
        <w:spacing w:line="360" w:lineRule="auto"/>
        <w:ind w:firstLine="420" w:firstLineChars="200"/>
        <w:rPr>
          <w:rFonts w:ascii="宋体" w:hAnsi="宋体" w:cs="宋体"/>
          <w:szCs w:val="21"/>
        </w:rPr>
      </w:pPr>
      <w:r>
        <w:rPr>
          <w:rFonts w:hint="eastAsia" w:ascii="宋体" w:hAnsi="宋体" w:cs="宋体"/>
          <w:szCs w:val="21"/>
        </w:rPr>
        <w:t>地  址：</w:t>
      </w:r>
    </w:p>
    <w:p w14:paraId="078C0CCC">
      <w:pPr>
        <w:spacing w:line="360" w:lineRule="auto"/>
        <w:ind w:firstLine="420" w:firstLineChars="200"/>
        <w:rPr>
          <w:rFonts w:ascii="宋体" w:hAnsi="宋体" w:cs="宋体"/>
          <w:szCs w:val="21"/>
        </w:rPr>
      </w:pPr>
      <w:r>
        <w:rPr>
          <w:rFonts w:hint="eastAsia" w:ascii="宋体" w:hAnsi="宋体" w:cs="宋体"/>
          <w:szCs w:val="21"/>
        </w:rPr>
        <w:t>受益人：</w:t>
      </w:r>
    </w:p>
    <w:p w14:paraId="22D39C6B">
      <w:pPr>
        <w:spacing w:line="360" w:lineRule="auto"/>
        <w:ind w:firstLine="420" w:firstLineChars="200"/>
        <w:rPr>
          <w:rFonts w:ascii="宋体" w:hAnsi="宋体" w:cs="宋体"/>
          <w:szCs w:val="21"/>
        </w:rPr>
      </w:pPr>
      <w:r>
        <w:rPr>
          <w:rFonts w:hint="eastAsia" w:ascii="宋体" w:hAnsi="宋体" w:cs="宋体"/>
          <w:szCs w:val="21"/>
        </w:rPr>
        <w:t>地  址：</w:t>
      </w:r>
    </w:p>
    <w:p w14:paraId="2B247217">
      <w:pPr>
        <w:spacing w:line="360" w:lineRule="auto"/>
        <w:ind w:firstLine="420" w:firstLineChars="200"/>
        <w:rPr>
          <w:rFonts w:ascii="宋体" w:hAnsi="宋体" w:cs="宋体"/>
          <w:szCs w:val="21"/>
        </w:rPr>
      </w:pPr>
      <w:r>
        <w:rPr>
          <w:rFonts w:hint="eastAsia" w:ascii="宋体" w:hAnsi="宋体" w:cs="宋体"/>
          <w:szCs w:val="21"/>
        </w:rPr>
        <w:t>开立人：</w:t>
      </w:r>
    </w:p>
    <w:p w14:paraId="30399F31">
      <w:pPr>
        <w:spacing w:line="360" w:lineRule="auto"/>
        <w:ind w:firstLine="420" w:firstLineChars="200"/>
        <w:rPr>
          <w:rFonts w:ascii="宋体" w:hAnsi="宋体" w:cs="宋体"/>
          <w:szCs w:val="21"/>
        </w:rPr>
      </w:pPr>
      <w:r>
        <w:rPr>
          <w:rFonts w:hint="eastAsia" w:ascii="宋体" w:hAnsi="宋体" w:cs="宋体"/>
          <w:szCs w:val="21"/>
        </w:rPr>
        <w:t>地  址：</w:t>
      </w:r>
    </w:p>
    <w:p w14:paraId="2D9CF58A">
      <w:pPr>
        <w:overflowPunct w:val="0"/>
        <w:spacing w:line="360" w:lineRule="auto"/>
        <w:rPr>
          <w:rFonts w:ascii="宋体" w:hAnsi="宋体" w:cs="宋体"/>
          <w:szCs w:val="21"/>
          <w:u w:val="single"/>
        </w:rPr>
      </w:pPr>
    </w:p>
    <w:p w14:paraId="798487B2">
      <w:pPr>
        <w:overflowPunct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6C56AC53">
      <w:pPr>
        <w:overflowPunct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541DE54F">
      <w:pPr>
        <w:overflowPunct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19F2FCF7">
      <w:pPr>
        <w:overflowPunct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19DF4D79">
      <w:pPr>
        <w:overflowPunct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26ABE836">
      <w:pPr>
        <w:overflowPunct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2BF81D82">
      <w:pPr>
        <w:overflowPunct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6890DF6A">
      <w:pPr>
        <w:overflowPunct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18D7C186">
      <w:pPr>
        <w:overflowPunct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2827E741">
      <w:pPr>
        <w:overflowPunct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1DDF7D96">
      <w:pPr>
        <w:overflowPunct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21E19639">
      <w:pPr>
        <w:overflowPunct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664CBB0F">
      <w:pPr>
        <w:overflowPunct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28B10AB0">
      <w:pPr>
        <w:overflowPunct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2AF3CC6B">
      <w:pPr>
        <w:overflowPunct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65F5ED7A">
      <w:pPr>
        <w:overflowPunct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26A43B89">
      <w:pPr>
        <w:overflowPunct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058CC4EC">
      <w:pPr>
        <w:overflowPunct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046B5686">
      <w:pPr>
        <w:overflowPunct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24E2FC6B">
      <w:pPr>
        <w:overflowPunct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32FA4F04">
      <w:pPr>
        <w:overflowPunct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47B6247E">
      <w:pPr>
        <w:overflowPunct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31A2E006">
      <w:pPr>
        <w:pageBreakBefore w:val="0"/>
        <w:kinsoku/>
        <w:overflowPunct w:val="0"/>
        <w:topLinePunct w:val="0"/>
        <w:bidi w:val="0"/>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十一、本保函在重庆市辖区范围内的核验地点：</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；核验方式：</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w:t>
      </w:r>
    </w:p>
    <w:p w14:paraId="50790F62">
      <w:pPr>
        <w:spacing w:line="360" w:lineRule="auto"/>
        <w:ind w:firstLine="420" w:firstLineChars="200"/>
        <w:rPr>
          <w:rFonts w:ascii="宋体" w:hAnsi="宋体" w:cs="宋体"/>
          <w:szCs w:val="21"/>
        </w:rPr>
      </w:pPr>
    </w:p>
    <w:p w14:paraId="4F500E33">
      <w:pPr>
        <w:overflowPunct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4D3D8E12">
      <w:pPr>
        <w:overflowPunct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4D8036AF">
      <w:pPr>
        <w:overflowPunct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4ABEB1DD">
      <w:pPr>
        <w:overflowPunct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10BA4068">
      <w:pPr>
        <w:overflowPunct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54459672">
      <w:pPr>
        <w:overflowPunct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577307D6">
      <w:pPr>
        <w:spacing w:line="360" w:lineRule="auto"/>
        <w:rPr>
          <w:rFonts w:ascii="宋体" w:hAnsi="宋体"/>
          <w:szCs w:val="21"/>
        </w:rPr>
      </w:pPr>
      <w:r>
        <w:rPr>
          <w:rFonts w:hint="eastAsia" w:ascii="宋体" w:hAnsi="宋体" w:cs="宋体"/>
          <w:szCs w:val="21"/>
        </w:rPr>
        <w:t>开立时间：    年    月    日</w:t>
      </w:r>
      <w:r>
        <w:rPr>
          <w:rFonts w:hint="eastAsia" w:ascii="宋体" w:hAnsi="宋体"/>
          <w:szCs w:val="21"/>
        </w:rPr>
        <w:br w:type="page"/>
      </w:r>
      <w:r>
        <w:rPr>
          <w:rFonts w:hint="eastAsia" w:ascii="宋体" w:hAnsi="宋体"/>
          <w:szCs w:val="21"/>
        </w:rPr>
        <w:t xml:space="preserve">2. </w:t>
      </w:r>
      <w:r>
        <w:rPr>
          <w:rFonts w:hint="eastAsia" w:ascii="宋体" w:hAnsi="宋体"/>
        </w:rPr>
        <w:t>按照招标文件第二章投标人须知前附表第1.4.1项、第3.4款要求提供的资料。</w:t>
      </w:r>
    </w:p>
    <w:p w14:paraId="11BAAD6F">
      <w:pPr>
        <w:spacing w:line="360" w:lineRule="auto"/>
        <w:ind w:firstLine="420" w:firstLineChars="200"/>
      </w:pPr>
      <w:r>
        <w:rPr>
          <w:rFonts w:ascii="宋体" w:hAnsi="宋体"/>
          <w:szCs w:val="21"/>
        </w:rPr>
        <w:t>……</w:t>
      </w:r>
    </w:p>
    <w:p w14:paraId="419C2E20">
      <w:pPr>
        <w:spacing w:line="360" w:lineRule="auto"/>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201C9">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- 3 -</w:t>
    </w:r>
    <w:r>
      <w:fldChar w:fldCharType="end"/>
    </w:r>
  </w:p>
  <w:p w14:paraId="2A7B648C">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B3B56">
    <w:pPr>
      <w:pStyle w:val="29"/>
      <w:jc w:val="center"/>
    </w:pPr>
    <w:r>
      <w:t xml:space="preserve">- </w:t>
    </w:r>
    <w:r>
      <w:fldChar w:fldCharType="begin"/>
    </w:r>
    <w:r>
      <w:instrText xml:space="preserve"> PAGE </w:instrText>
    </w:r>
    <w:r>
      <w:fldChar w:fldCharType="separate"/>
    </w:r>
    <w:r>
      <w:t>38</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752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206B30A4">
    <w:pPr>
      <w:pStyle w:val="2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3F2FE">
    <w:pPr>
      <w:pStyle w:val="29"/>
      <w:jc w:val="both"/>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070894">
                          <w:pPr>
                            <w:pStyle w:val="29"/>
                          </w:pPr>
                          <w:r>
                            <w:fldChar w:fldCharType="begin"/>
                          </w:r>
                          <w:r>
                            <w:instrText xml:space="preserve"> PAGE  \* MERGEFORMAT </w:instrText>
                          </w:r>
                          <w:r>
                            <w:fldChar w:fldCharType="separate"/>
                          </w:r>
                          <w:r>
                            <w:t>- 79 -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46070894">
                    <w:pPr>
                      <w:pStyle w:val="29"/>
                    </w:pPr>
                    <w:r>
                      <w:fldChar w:fldCharType="begin"/>
                    </w:r>
                    <w:r>
                      <w:instrText xml:space="preserve"> PAGE  \* MERGEFORMAT </w:instrText>
                    </w:r>
                    <w:r>
                      <w:fldChar w:fldCharType="separate"/>
                    </w:r>
                    <w:r>
                      <w:t>- 79 -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FBCBA">
    <w:pPr>
      <w:rPr>
        <w:rFonts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A9ABD3"/>
    <w:multiLevelType w:val="singleLevel"/>
    <w:tmpl w:val="56A9ABD3"/>
    <w:lvl w:ilvl="0" w:tentative="0">
      <w:start w:val="1"/>
      <w:numFmt w:val="chineseCounting"/>
      <w:suff w:val="nothing"/>
      <w:lvlText w:val="（%1）"/>
      <w:lvlJc w:val="left"/>
      <w:rPr>
        <w:rFonts w:hint="eastAsia"/>
      </w:rPr>
    </w:lvl>
  </w:abstractNum>
  <w:abstractNum w:abstractNumId="1">
    <w:nsid w:val="5D009BE6"/>
    <w:multiLevelType w:val="singleLevel"/>
    <w:tmpl w:val="5D009BE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21C4B"/>
    <w:rsid w:val="0003117E"/>
    <w:rsid w:val="0004688E"/>
    <w:rsid w:val="00050B5A"/>
    <w:rsid w:val="0006105F"/>
    <w:rsid w:val="00073A73"/>
    <w:rsid w:val="0008419F"/>
    <w:rsid w:val="00091B45"/>
    <w:rsid w:val="00096C0D"/>
    <w:rsid w:val="000A45C9"/>
    <w:rsid w:val="000B1A49"/>
    <w:rsid w:val="000C0DAA"/>
    <w:rsid w:val="000C48CA"/>
    <w:rsid w:val="000F0FD6"/>
    <w:rsid w:val="00107B10"/>
    <w:rsid w:val="001110B3"/>
    <w:rsid w:val="0011126C"/>
    <w:rsid w:val="00113606"/>
    <w:rsid w:val="00114822"/>
    <w:rsid w:val="00116908"/>
    <w:rsid w:val="001277F9"/>
    <w:rsid w:val="00132DC2"/>
    <w:rsid w:val="00136F92"/>
    <w:rsid w:val="0014518F"/>
    <w:rsid w:val="00163AD2"/>
    <w:rsid w:val="001661FC"/>
    <w:rsid w:val="00172A27"/>
    <w:rsid w:val="0018337B"/>
    <w:rsid w:val="00190F60"/>
    <w:rsid w:val="00195708"/>
    <w:rsid w:val="001C448A"/>
    <w:rsid w:val="001C5AC8"/>
    <w:rsid w:val="001D5B6E"/>
    <w:rsid w:val="001F2528"/>
    <w:rsid w:val="00203544"/>
    <w:rsid w:val="00214982"/>
    <w:rsid w:val="002167E7"/>
    <w:rsid w:val="002515CB"/>
    <w:rsid w:val="00276A4F"/>
    <w:rsid w:val="0027778B"/>
    <w:rsid w:val="00284E3A"/>
    <w:rsid w:val="00295F80"/>
    <w:rsid w:val="002D5A2D"/>
    <w:rsid w:val="002F0760"/>
    <w:rsid w:val="002F3314"/>
    <w:rsid w:val="002F599A"/>
    <w:rsid w:val="002F6B29"/>
    <w:rsid w:val="00303224"/>
    <w:rsid w:val="003151CC"/>
    <w:rsid w:val="00326BDA"/>
    <w:rsid w:val="0033154B"/>
    <w:rsid w:val="003347D8"/>
    <w:rsid w:val="00344821"/>
    <w:rsid w:val="003452D4"/>
    <w:rsid w:val="00347F6A"/>
    <w:rsid w:val="00351AAE"/>
    <w:rsid w:val="00360932"/>
    <w:rsid w:val="003617F2"/>
    <w:rsid w:val="003765C0"/>
    <w:rsid w:val="0038024F"/>
    <w:rsid w:val="0038701F"/>
    <w:rsid w:val="00391E87"/>
    <w:rsid w:val="00396CDE"/>
    <w:rsid w:val="003C6DE5"/>
    <w:rsid w:val="003D0CDC"/>
    <w:rsid w:val="003D68AE"/>
    <w:rsid w:val="003D68D4"/>
    <w:rsid w:val="003F05B4"/>
    <w:rsid w:val="00401294"/>
    <w:rsid w:val="00406723"/>
    <w:rsid w:val="00411B6D"/>
    <w:rsid w:val="00415982"/>
    <w:rsid w:val="00420800"/>
    <w:rsid w:val="0042139F"/>
    <w:rsid w:val="00432F9D"/>
    <w:rsid w:val="00433569"/>
    <w:rsid w:val="00463DA8"/>
    <w:rsid w:val="00466F88"/>
    <w:rsid w:val="00467473"/>
    <w:rsid w:val="00467951"/>
    <w:rsid w:val="00472E48"/>
    <w:rsid w:val="004738D7"/>
    <w:rsid w:val="00486AB1"/>
    <w:rsid w:val="004902E2"/>
    <w:rsid w:val="004940B7"/>
    <w:rsid w:val="004A76DC"/>
    <w:rsid w:val="004C7159"/>
    <w:rsid w:val="004C75DA"/>
    <w:rsid w:val="004D3358"/>
    <w:rsid w:val="004D5457"/>
    <w:rsid w:val="004E27CF"/>
    <w:rsid w:val="004E642F"/>
    <w:rsid w:val="004F5975"/>
    <w:rsid w:val="00512EF7"/>
    <w:rsid w:val="00525133"/>
    <w:rsid w:val="0053743A"/>
    <w:rsid w:val="00545BFB"/>
    <w:rsid w:val="0055101A"/>
    <w:rsid w:val="005543FE"/>
    <w:rsid w:val="0056480D"/>
    <w:rsid w:val="00575F4A"/>
    <w:rsid w:val="00590FE4"/>
    <w:rsid w:val="00593796"/>
    <w:rsid w:val="00593DC0"/>
    <w:rsid w:val="00595353"/>
    <w:rsid w:val="00597389"/>
    <w:rsid w:val="005A6AE2"/>
    <w:rsid w:val="005B2E03"/>
    <w:rsid w:val="005B2E91"/>
    <w:rsid w:val="005B3F26"/>
    <w:rsid w:val="005B6CC9"/>
    <w:rsid w:val="005C4941"/>
    <w:rsid w:val="005E0BA3"/>
    <w:rsid w:val="005F5759"/>
    <w:rsid w:val="005F6E7E"/>
    <w:rsid w:val="00601773"/>
    <w:rsid w:val="0060505A"/>
    <w:rsid w:val="006072F6"/>
    <w:rsid w:val="006136E6"/>
    <w:rsid w:val="00621A66"/>
    <w:rsid w:val="006232AB"/>
    <w:rsid w:val="00624515"/>
    <w:rsid w:val="00626A41"/>
    <w:rsid w:val="00651630"/>
    <w:rsid w:val="00661F97"/>
    <w:rsid w:val="006742EC"/>
    <w:rsid w:val="006744F3"/>
    <w:rsid w:val="00686C1B"/>
    <w:rsid w:val="006A4F0D"/>
    <w:rsid w:val="006D1737"/>
    <w:rsid w:val="006D2C60"/>
    <w:rsid w:val="006E0BD0"/>
    <w:rsid w:val="006F18B9"/>
    <w:rsid w:val="006F3F5E"/>
    <w:rsid w:val="00702588"/>
    <w:rsid w:val="007101E2"/>
    <w:rsid w:val="00712CD9"/>
    <w:rsid w:val="00723B51"/>
    <w:rsid w:val="00724B4C"/>
    <w:rsid w:val="007347BD"/>
    <w:rsid w:val="00736A8F"/>
    <w:rsid w:val="007371EC"/>
    <w:rsid w:val="00747D81"/>
    <w:rsid w:val="00751DFF"/>
    <w:rsid w:val="00757B98"/>
    <w:rsid w:val="007672A6"/>
    <w:rsid w:val="00767A4A"/>
    <w:rsid w:val="00771E1C"/>
    <w:rsid w:val="0078107D"/>
    <w:rsid w:val="00782EE9"/>
    <w:rsid w:val="00797E4E"/>
    <w:rsid w:val="007A0B5B"/>
    <w:rsid w:val="007A4D13"/>
    <w:rsid w:val="007B06F0"/>
    <w:rsid w:val="007B08F9"/>
    <w:rsid w:val="007B1726"/>
    <w:rsid w:val="007B691A"/>
    <w:rsid w:val="007E51F0"/>
    <w:rsid w:val="00800559"/>
    <w:rsid w:val="008018A5"/>
    <w:rsid w:val="0081619F"/>
    <w:rsid w:val="00817CDD"/>
    <w:rsid w:val="0082524D"/>
    <w:rsid w:val="008317BD"/>
    <w:rsid w:val="00834A1E"/>
    <w:rsid w:val="00837ED4"/>
    <w:rsid w:val="00842C80"/>
    <w:rsid w:val="00854254"/>
    <w:rsid w:val="00862AB9"/>
    <w:rsid w:val="00863569"/>
    <w:rsid w:val="008708D3"/>
    <w:rsid w:val="00870FC8"/>
    <w:rsid w:val="00875E0D"/>
    <w:rsid w:val="0088121D"/>
    <w:rsid w:val="00882338"/>
    <w:rsid w:val="00883DE3"/>
    <w:rsid w:val="008855A1"/>
    <w:rsid w:val="00885B09"/>
    <w:rsid w:val="00886FDD"/>
    <w:rsid w:val="00895CA5"/>
    <w:rsid w:val="008A324E"/>
    <w:rsid w:val="008B2A9B"/>
    <w:rsid w:val="008B68C2"/>
    <w:rsid w:val="008C2E51"/>
    <w:rsid w:val="008C707D"/>
    <w:rsid w:val="008D56B3"/>
    <w:rsid w:val="008D56C6"/>
    <w:rsid w:val="008E0DF2"/>
    <w:rsid w:val="009229F7"/>
    <w:rsid w:val="00936E3A"/>
    <w:rsid w:val="00943E72"/>
    <w:rsid w:val="00947CBB"/>
    <w:rsid w:val="009501FF"/>
    <w:rsid w:val="00971A27"/>
    <w:rsid w:val="00973CCD"/>
    <w:rsid w:val="00980B01"/>
    <w:rsid w:val="0098484D"/>
    <w:rsid w:val="00985BFD"/>
    <w:rsid w:val="0099244F"/>
    <w:rsid w:val="009939DB"/>
    <w:rsid w:val="009957A5"/>
    <w:rsid w:val="00995C70"/>
    <w:rsid w:val="0099761C"/>
    <w:rsid w:val="00997A94"/>
    <w:rsid w:val="009A2660"/>
    <w:rsid w:val="009D3348"/>
    <w:rsid w:val="009D5CBC"/>
    <w:rsid w:val="009E7317"/>
    <w:rsid w:val="009F3510"/>
    <w:rsid w:val="00A004AD"/>
    <w:rsid w:val="00A13EB9"/>
    <w:rsid w:val="00A1465F"/>
    <w:rsid w:val="00A27990"/>
    <w:rsid w:val="00A27DDF"/>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558A"/>
    <w:rsid w:val="00AD7A1A"/>
    <w:rsid w:val="00AD7F9F"/>
    <w:rsid w:val="00AE7597"/>
    <w:rsid w:val="00AF2F24"/>
    <w:rsid w:val="00B07556"/>
    <w:rsid w:val="00B1155D"/>
    <w:rsid w:val="00B1575B"/>
    <w:rsid w:val="00B161F5"/>
    <w:rsid w:val="00B20DF2"/>
    <w:rsid w:val="00B32480"/>
    <w:rsid w:val="00B45155"/>
    <w:rsid w:val="00B46103"/>
    <w:rsid w:val="00B60076"/>
    <w:rsid w:val="00B60E63"/>
    <w:rsid w:val="00B622F5"/>
    <w:rsid w:val="00B647F0"/>
    <w:rsid w:val="00B654AD"/>
    <w:rsid w:val="00B80A97"/>
    <w:rsid w:val="00B8194D"/>
    <w:rsid w:val="00BA233B"/>
    <w:rsid w:val="00BB5EFE"/>
    <w:rsid w:val="00BC3399"/>
    <w:rsid w:val="00BC60A1"/>
    <w:rsid w:val="00BD263E"/>
    <w:rsid w:val="00BD34D1"/>
    <w:rsid w:val="00BD35EC"/>
    <w:rsid w:val="00BE0A02"/>
    <w:rsid w:val="00BE395A"/>
    <w:rsid w:val="00BE7797"/>
    <w:rsid w:val="00BF2238"/>
    <w:rsid w:val="00BF31A0"/>
    <w:rsid w:val="00BF6942"/>
    <w:rsid w:val="00BF7DBB"/>
    <w:rsid w:val="00C2648E"/>
    <w:rsid w:val="00C30AAA"/>
    <w:rsid w:val="00C40503"/>
    <w:rsid w:val="00C62291"/>
    <w:rsid w:val="00C63CD2"/>
    <w:rsid w:val="00C64760"/>
    <w:rsid w:val="00C65B74"/>
    <w:rsid w:val="00C66271"/>
    <w:rsid w:val="00C76195"/>
    <w:rsid w:val="00C77930"/>
    <w:rsid w:val="00C81479"/>
    <w:rsid w:val="00C8393F"/>
    <w:rsid w:val="00C90517"/>
    <w:rsid w:val="00C94611"/>
    <w:rsid w:val="00C95CEF"/>
    <w:rsid w:val="00CA6648"/>
    <w:rsid w:val="00CB025B"/>
    <w:rsid w:val="00CC0216"/>
    <w:rsid w:val="00CC3630"/>
    <w:rsid w:val="00CD7025"/>
    <w:rsid w:val="00CD7BCA"/>
    <w:rsid w:val="00CE177B"/>
    <w:rsid w:val="00D023AB"/>
    <w:rsid w:val="00D0244A"/>
    <w:rsid w:val="00D03FF2"/>
    <w:rsid w:val="00D076D4"/>
    <w:rsid w:val="00D10336"/>
    <w:rsid w:val="00D32A09"/>
    <w:rsid w:val="00D33FB0"/>
    <w:rsid w:val="00D34594"/>
    <w:rsid w:val="00D5091A"/>
    <w:rsid w:val="00D51446"/>
    <w:rsid w:val="00D647F9"/>
    <w:rsid w:val="00D65229"/>
    <w:rsid w:val="00D737C1"/>
    <w:rsid w:val="00D97D9B"/>
    <w:rsid w:val="00DB3AA5"/>
    <w:rsid w:val="00DB3B3C"/>
    <w:rsid w:val="00DD6B9D"/>
    <w:rsid w:val="00DE3D0E"/>
    <w:rsid w:val="00DE4FFB"/>
    <w:rsid w:val="00DE732D"/>
    <w:rsid w:val="00DF4946"/>
    <w:rsid w:val="00DF4FE5"/>
    <w:rsid w:val="00E07608"/>
    <w:rsid w:val="00E11E56"/>
    <w:rsid w:val="00E120EE"/>
    <w:rsid w:val="00E3256F"/>
    <w:rsid w:val="00E40C30"/>
    <w:rsid w:val="00E47BD5"/>
    <w:rsid w:val="00E543D6"/>
    <w:rsid w:val="00E61612"/>
    <w:rsid w:val="00E65C6B"/>
    <w:rsid w:val="00E67C87"/>
    <w:rsid w:val="00E72ECE"/>
    <w:rsid w:val="00E73A56"/>
    <w:rsid w:val="00E80370"/>
    <w:rsid w:val="00E87D55"/>
    <w:rsid w:val="00EB7B6A"/>
    <w:rsid w:val="00EF2041"/>
    <w:rsid w:val="00EF3EC0"/>
    <w:rsid w:val="00EF54D9"/>
    <w:rsid w:val="00F00C7E"/>
    <w:rsid w:val="00F07C71"/>
    <w:rsid w:val="00F2325F"/>
    <w:rsid w:val="00F3279A"/>
    <w:rsid w:val="00F36EDA"/>
    <w:rsid w:val="00F55A69"/>
    <w:rsid w:val="00F676F0"/>
    <w:rsid w:val="00F753F0"/>
    <w:rsid w:val="00F9257E"/>
    <w:rsid w:val="00FA261D"/>
    <w:rsid w:val="00FB621B"/>
    <w:rsid w:val="00FC140B"/>
    <w:rsid w:val="00FF4D4B"/>
    <w:rsid w:val="01001966"/>
    <w:rsid w:val="01066A48"/>
    <w:rsid w:val="01124E96"/>
    <w:rsid w:val="012E0A3C"/>
    <w:rsid w:val="0169612A"/>
    <w:rsid w:val="016F5A53"/>
    <w:rsid w:val="01771BE2"/>
    <w:rsid w:val="01994B77"/>
    <w:rsid w:val="01A36DC2"/>
    <w:rsid w:val="01A77992"/>
    <w:rsid w:val="01C81635"/>
    <w:rsid w:val="01EC20E2"/>
    <w:rsid w:val="020110AA"/>
    <w:rsid w:val="020E71AE"/>
    <w:rsid w:val="02317AF5"/>
    <w:rsid w:val="02456512"/>
    <w:rsid w:val="027B37D5"/>
    <w:rsid w:val="027F104C"/>
    <w:rsid w:val="0283153E"/>
    <w:rsid w:val="028444B9"/>
    <w:rsid w:val="028B7029"/>
    <w:rsid w:val="02C73591"/>
    <w:rsid w:val="03035A75"/>
    <w:rsid w:val="033E696D"/>
    <w:rsid w:val="0394658D"/>
    <w:rsid w:val="039667A9"/>
    <w:rsid w:val="03BD3D36"/>
    <w:rsid w:val="03E5141C"/>
    <w:rsid w:val="03F94E0A"/>
    <w:rsid w:val="04094012"/>
    <w:rsid w:val="04206E9F"/>
    <w:rsid w:val="04387860"/>
    <w:rsid w:val="046D54C6"/>
    <w:rsid w:val="04702B56"/>
    <w:rsid w:val="04722D72"/>
    <w:rsid w:val="048C54B6"/>
    <w:rsid w:val="048E5DED"/>
    <w:rsid w:val="049F168E"/>
    <w:rsid w:val="04AD3DAA"/>
    <w:rsid w:val="04DE3380"/>
    <w:rsid w:val="053718C6"/>
    <w:rsid w:val="054162A1"/>
    <w:rsid w:val="05557F9E"/>
    <w:rsid w:val="05CA642C"/>
    <w:rsid w:val="05E530D0"/>
    <w:rsid w:val="060F6AC5"/>
    <w:rsid w:val="06205B52"/>
    <w:rsid w:val="063E0A32"/>
    <w:rsid w:val="06450013"/>
    <w:rsid w:val="065A0C2F"/>
    <w:rsid w:val="06A51EF3"/>
    <w:rsid w:val="06C451CB"/>
    <w:rsid w:val="0768022C"/>
    <w:rsid w:val="076D1CAF"/>
    <w:rsid w:val="07AF7E3A"/>
    <w:rsid w:val="07EA0E72"/>
    <w:rsid w:val="082062BB"/>
    <w:rsid w:val="087F45B9"/>
    <w:rsid w:val="088B2566"/>
    <w:rsid w:val="089805D5"/>
    <w:rsid w:val="08B34944"/>
    <w:rsid w:val="090715AF"/>
    <w:rsid w:val="09440A55"/>
    <w:rsid w:val="09514FE3"/>
    <w:rsid w:val="096B24B3"/>
    <w:rsid w:val="098C6BFB"/>
    <w:rsid w:val="09AF2373"/>
    <w:rsid w:val="09B27B50"/>
    <w:rsid w:val="09CD27F9"/>
    <w:rsid w:val="09D848E1"/>
    <w:rsid w:val="09F40CC1"/>
    <w:rsid w:val="09FF1FA9"/>
    <w:rsid w:val="0A051D81"/>
    <w:rsid w:val="0A35165A"/>
    <w:rsid w:val="0A3F56AF"/>
    <w:rsid w:val="0A4E2240"/>
    <w:rsid w:val="0A9A6B7F"/>
    <w:rsid w:val="0AA25A34"/>
    <w:rsid w:val="0AD57BB7"/>
    <w:rsid w:val="0AE71698"/>
    <w:rsid w:val="0AF1029B"/>
    <w:rsid w:val="0AF53DB5"/>
    <w:rsid w:val="0AFA13CC"/>
    <w:rsid w:val="0B555A50"/>
    <w:rsid w:val="0B7E4269"/>
    <w:rsid w:val="0B837613"/>
    <w:rsid w:val="0B8B64C8"/>
    <w:rsid w:val="0B9362F3"/>
    <w:rsid w:val="0BC53A8A"/>
    <w:rsid w:val="0BC86AE6"/>
    <w:rsid w:val="0BD20606"/>
    <w:rsid w:val="0C004A91"/>
    <w:rsid w:val="0C3E4B02"/>
    <w:rsid w:val="0C4F281C"/>
    <w:rsid w:val="0C83617B"/>
    <w:rsid w:val="0D4B23B2"/>
    <w:rsid w:val="0DA6583B"/>
    <w:rsid w:val="0DA93533"/>
    <w:rsid w:val="0DAE46EF"/>
    <w:rsid w:val="0DB71C8B"/>
    <w:rsid w:val="0DC02887"/>
    <w:rsid w:val="0DC9777B"/>
    <w:rsid w:val="0DD94183"/>
    <w:rsid w:val="0DDF48EE"/>
    <w:rsid w:val="0DFE262D"/>
    <w:rsid w:val="0E0802A4"/>
    <w:rsid w:val="0E323572"/>
    <w:rsid w:val="0E464928"/>
    <w:rsid w:val="0E944985"/>
    <w:rsid w:val="0EB72359"/>
    <w:rsid w:val="0ED96CBC"/>
    <w:rsid w:val="0ED978CD"/>
    <w:rsid w:val="0EDF4AD6"/>
    <w:rsid w:val="0EFC7761"/>
    <w:rsid w:val="0F166D2F"/>
    <w:rsid w:val="0F1F0356"/>
    <w:rsid w:val="0F4E1CE6"/>
    <w:rsid w:val="0F9B0CA3"/>
    <w:rsid w:val="0FED2A0F"/>
    <w:rsid w:val="0FF25A15"/>
    <w:rsid w:val="10221450"/>
    <w:rsid w:val="1023528A"/>
    <w:rsid w:val="103B711E"/>
    <w:rsid w:val="10624C50"/>
    <w:rsid w:val="1077526D"/>
    <w:rsid w:val="10795489"/>
    <w:rsid w:val="10A928B2"/>
    <w:rsid w:val="10CD30DE"/>
    <w:rsid w:val="110B2037"/>
    <w:rsid w:val="111E449D"/>
    <w:rsid w:val="111E5A3E"/>
    <w:rsid w:val="11895290"/>
    <w:rsid w:val="11963E18"/>
    <w:rsid w:val="11D15284"/>
    <w:rsid w:val="11DA57CC"/>
    <w:rsid w:val="11ED279E"/>
    <w:rsid w:val="11FF19BD"/>
    <w:rsid w:val="120A013B"/>
    <w:rsid w:val="121C60E8"/>
    <w:rsid w:val="12A44467"/>
    <w:rsid w:val="12AE2B01"/>
    <w:rsid w:val="12B44D3C"/>
    <w:rsid w:val="12CD1ABC"/>
    <w:rsid w:val="12D51E43"/>
    <w:rsid w:val="13085987"/>
    <w:rsid w:val="133D79DF"/>
    <w:rsid w:val="13591364"/>
    <w:rsid w:val="13A22600"/>
    <w:rsid w:val="13A7230D"/>
    <w:rsid w:val="13B011C1"/>
    <w:rsid w:val="13C83749"/>
    <w:rsid w:val="13F41865"/>
    <w:rsid w:val="14011A1D"/>
    <w:rsid w:val="1404150D"/>
    <w:rsid w:val="142D073E"/>
    <w:rsid w:val="145A1C77"/>
    <w:rsid w:val="14673463"/>
    <w:rsid w:val="14EF1875"/>
    <w:rsid w:val="151458C6"/>
    <w:rsid w:val="154D47EE"/>
    <w:rsid w:val="155A4791"/>
    <w:rsid w:val="155E2E9F"/>
    <w:rsid w:val="156C55BC"/>
    <w:rsid w:val="156D7F8F"/>
    <w:rsid w:val="159B7958"/>
    <w:rsid w:val="15B30AF5"/>
    <w:rsid w:val="16094BB9"/>
    <w:rsid w:val="16117D39"/>
    <w:rsid w:val="162D109B"/>
    <w:rsid w:val="16313B46"/>
    <w:rsid w:val="164434C9"/>
    <w:rsid w:val="166D339A"/>
    <w:rsid w:val="1684177D"/>
    <w:rsid w:val="169923E1"/>
    <w:rsid w:val="169C4016"/>
    <w:rsid w:val="169F1079"/>
    <w:rsid w:val="16BA3D18"/>
    <w:rsid w:val="17854713"/>
    <w:rsid w:val="17BF6947"/>
    <w:rsid w:val="17DD3D91"/>
    <w:rsid w:val="17F738DA"/>
    <w:rsid w:val="18117D55"/>
    <w:rsid w:val="181847BE"/>
    <w:rsid w:val="18257CB9"/>
    <w:rsid w:val="186715DB"/>
    <w:rsid w:val="187355C6"/>
    <w:rsid w:val="188E3A9B"/>
    <w:rsid w:val="189F2BE9"/>
    <w:rsid w:val="18F03E0E"/>
    <w:rsid w:val="19130CF4"/>
    <w:rsid w:val="19217B6C"/>
    <w:rsid w:val="1930620A"/>
    <w:rsid w:val="19660093"/>
    <w:rsid w:val="196B73B1"/>
    <w:rsid w:val="1975219A"/>
    <w:rsid w:val="198F308C"/>
    <w:rsid w:val="19B14838"/>
    <w:rsid w:val="19B84D81"/>
    <w:rsid w:val="19C72DC1"/>
    <w:rsid w:val="1A027EB1"/>
    <w:rsid w:val="1A230579"/>
    <w:rsid w:val="1A735D7E"/>
    <w:rsid w:val="1A943933"/>
    <w:rsid w:val="1AA15E16"/>
    <w:rsid w:val="1ADE10DB"/>
    <w:rsid w:val="1B7C5E2D"/>
    <w:rsid w:val="1BEE3BE6"/>
    <w:rsid w:val="1BF3232F"/>
    <w:rsid w:val="1C497438"/>
    <w:rsid w:val="1C5F3784"/>
    <w:rsid w:val="1CA10F00"/>
    <w:rsid w:val="1CAA49F4"/>
    <w:rsid w:val="1CF87735"/>
    <w:rsid w:val="1D0E0D07"/>
    <w:rsid w:val="1D191439"/>
    <w:rsid w:val="1D984A56"/>
    <w:rsid w:val="1DB92157"/>
    <w:rsid w:val="1DBE0159"/>
    <w:rsid w:val="1DD45AAC"/>
    <w:rsid w:val="1DDB225E"/>
    <w:rsid w:val="1E16738A"/>
    <w:rsid w:val="1E62100E"/>
    <w:rsid w:val="1E990AA4"/>
    <w:rsid w:val="1EAA2CB1"/>
    <w:rsid w:val="1EBA7398"/>
    <w:rsid w:val="1EBE78CB"/>
    <w:rsid w:val="1F2E2E47"/>
    <w:rsid w:val="1F5F78B2"/>
    <w:rsid w:val="1FAB0EB8"/>
    <w:rsid w:val="1FCC18A8"/>
    <w:rsid w:val="1FCF6E73"/>
    <w:rsid w:val="1FD04999"/>
    <w:rsid w:val="1FEC48D3"/>
    <w:rsid w:val="20106CB2"/>
    <w:rsid w:val="20370574"/>
    <w:rsid w:val="204260C0"/>
    <w:rsid w:val="208337BA"/>
    <w:rsid w:val="208F121F"/>
    <w:rsid w:val="20905657"/>
    <w:rsid w:val="20F117FF"/>
    <w:rsid w:val="21057CC9"/>
    <w:rsid w:val="212C3E51"/>
    <w:rsid w:val="212C42E3"/>
    <w:rsid w:val="212E7357"/>
    <w:rsid w:val="21374CD0"/>
    <w:rsid w:val="215A6C10"/>
    <w:rsid w:val="21B26104"/>
    <w:rsid w:val="21D325D9"/>
    <w:rsid w:val="21E32762"/>
    <w:rsid w:val="21FC7CC7"/>
    <w:rsid w:val="22810E2B"/>
    <w:rsid w:val="228A0E2F"/>
    <w:rsid w:val="22E54C87"/>
    <w:rsid w:val="22EC5646"/>
    <w:rsid w:val="22F22A1F"/>
    <w:rsid w:val="230862AC"/>
    <w:rsid w:val="238969DB"/>
    <w:rsid w:val="238D5065"/>
    <w:rsid w:val="239536C7"/>
    <w:rsid w:val="23B451A1"/>
    <w:rsid w:val="24023A52"/>
    <w:rsid w:val="244A6E49"/>
    <w:rsid w:val="247E6C41"/>
    <w:rsid w:val="248834D9"/>
    <w:rsid w:val="24A93807"/>
    <w:rsid w:val="24B14D99"/>
    <w:rsid w:val="24C56E87"/>
    <w:rsid w:val="25082929"/>
    <w:rsid w:val="25184226"/>
    <w:rsid w:val="251C6196"/>
    <w:rsid w:val="251D242F"/>
    <w:rsid w:val="252F645B"/>
    <w:rsid w:val="255816B9"/>
    <w:rsid w:val="25AA4FE7"/>
    <w:rsid w:val="25B3069D"/>
    <w:rsid w:val="2614570C"/>
    <w:rsid w:val="262F1AF6"/>
    <w:rsid w:val="26315D03"/>
    <w:rsid w:val="26920BFA"/>
    <w:rsid w:val="26964B07"/>
    <w:rsid w:val="26AF355A"/>
    <w:rsid w:val="271138CD"/>
    <w:rsid w:val="271F2270"/>
    <w:rsid w:val="275C0E8C"/>
    <w:rsid w:val="277E77F7"/>
    <w:rsid w:val="27914D3A"/>
    <w:rsid w:val="279F0F87"/>
    <w:rsid w:val="27BC4918"/>
    <w:rsid w:val="27DE3343"/>
    <w:rsid w:val="28215D92"/>
    <w:rsid w:val="28553C8E"/>
    <w:rsid w:val="28FE60D3"/>
    <w:rsid w:val="29093056"/>
    <w:rsid w:val="290F02E0"/>
    <w:rsid w:val="291800E1"/>
    <w:rsid w:val="292A5EE5"/>
    <w:rsid w:val="29373393"/>
    <w:rsid w:val="295959FF"/>
    <w:rsid w:val="29630A8C"/>
    <w:rsid w:val="2964687E"/>
    <w:rsid w:val="29700F5B"/>
    <w:rsid w:val="2976210D"/>
    <w:rsid w:val="29AA0E8A"/>
    <w:rsid w:val="29C56BF1"/>
    <w:rsid w:val="29E37588"/>
    <w:rsid w:val="29EB3ABC"/>
    <w:rsid w:val="29ED6E20"/>
    <w:rsid w:val="29F63D05"/>
    <w:rsid w:val="2A0C5D48"/>
    <w:rsid w:val="2A347881"/>
    <w:rsid w:val="2A39030C"/>
    <w:rsid w:val="2A4E605B"/>
    <w:rsid w:val="2A790107"/>
    <w:rsid w:val="2A846AAC"/>
    <w:rsid w:val="2A9E7B6E"/>
    <w:rsid w:val="2AB721F8"/>
    <w:rsid w:val="2AD417E1"/>
    <w:rsid w:val="2AF0244D"/>
    <w:rsid w:val="2B1A4DBB"/>
    <w:rsid w:val="2B28694F"/>
    <w:rsid w:val="2B4A3852"/>
    <w:rsid w:val="2B606BD1"/>
    <w:rsid w:val="2B742122"/>
    <w:rsid w:val="2B92624A"/>
    <w:rsid w:val="2B980A61"/>
    <w:rsid w:val="2BEC66B7"/>
    <w:rsid w:val="2C003F71"/>
    <w:rsid w:val="2C29790B"/>
    <w:rsid w:val="2C520C10"/>
    <w:rsid w:val="2C76478F"/>
    <w:rsid w:val="2C923702"/>
    <w:rsid w:val="2CB90C8F"/>
    <w:rsid w:val="2CC75C84"/>
    <w:rsid w:val="2CE51A84"/>
    <w:rsid w:val="2D522E91"/>
    <w:rsid w:val="2D524931"/>
    <w:rsid w:val="2D557841"/>
    <w:rsid w:val="2D5B0221"/>
    <w:rsid w:val="2D893481"/>
    <w:rsid w:val="2DE51610"/>
    <w:rsid w:val="2E5642BC"/>
    <w:rsid w:val="2E8D23D3"/>
    <w:rsid w:val="2EA82F0B"/>
    <w:rsid w:val="2EAA3725"/>
    <w:rsid w:val="2ED3590C"/>
    <w:rsid w:val="2EDD678B"/>
    <w:rsid w:val="2F25260C"/>
    <w:rsid w:val="2F794705"/>
    <w:rsid w:val="2FB337BF"/>
    <w:rsid w:val="2FBB2F70"/>
    <w:rsid w:val="2FE36023"/>
    <w:rsid w:val="2FF646B6"/>
    <w:rsid w:val="30310B95"/>
    <w:rsid w:val="30662A7F"/>
    <w:rsid w:val="307241F5"/>
    <w:rsid w:val="3079709D"/>
    <w:rsid w:val="30C62B96"/>
    <w:rsid w:val="30FF126C"/>
    <w:rsid w:val="31094A66"/>
    <w:rsid w:val="312C77BF"/>
    <w:rsid w:val="31667FD9"/>
    <w:rsid w:val="31B123A3"/>
    <w:rsid w:val="31B92494"/>
    <w:rsid w:val="31BB1005"/>
    <w:rsid w:val="3203475A"/>
    <w:rsid w:val="32087FC3"/>
    <w:rsid w:val="322748ED"/>
    <w:rsid w:val="322F72FD"/>
    <w:rsid w:val="326D7E49"/>
    <w:rsid w:val="32F01183"/>
    <w:rsid w:val="336C56BC"/>
    <w:rsid w:val="33C30645"/>
    <w:rsid w:val="3410575E"/>
    <w:rsid w:val="34667C71"/>
    <w:rsid w:val="34817669"/>
    <w:rsid w:val="348C3F96"/>
    <w:rsid w:val="35645510"/>
    <w:rsid w:val="359B0108"/>
    <w:rsid w:val="35B244CD"/>
    <w:rsid w:val="36236F2F"/>
    <w:rsid w:val="364315C9"/>
    <w:rsid w:val="36554EEE"/>
    <w:rsid w:val="366D410B"/>
    <w:rsid w:val="367250E2"/>
    <w:rsid w:val="368816E9"/>
    <w:rsid w:val="368D7B3B"/>
    <w:rsid w:val="36C06910"/>
    <w:rsid w:val="36C22E36"/>
    <w:rsid w:val="36CC2296"/>
    <w:rsid w:val="36D06BE7"/>
    <w:rsid w:val="36EA7C97"/>
    <w:rsid w:val="376C1646"/>
    <w:rsid w:val="379733B6"/>
    <w:rsid w:val="379C49A8"/>
    <w:rsid w:val="37B00EE0"/>
    <w:rsid w:val="37D50947"/>
    <w:rsid w:val="37F63851"/>
    <w:rsid w:val="37FC1FE6"/>
    <w:rsid w:val="37FD7DBA"/>
    <w:rsid w:val="385D19D4"/>
    <w:rsid w:val="388E6F15"/>
    <w:rsid w:val="38C11124"/>
    <w:rsid w:val="38E26B63"/>
    <w:rsid w:val="395D2841"/>
    <w:rsid w:val="3975232E"/>
    <w:rsid w:val="398750C3"/>
    <w:rsid w:val="399C171C"/>
    <w:rsid w:val="39A75836"/>
    <w:rsid w:val="39C649EB"/>
    <w:rsid w:val="3A4A16EF"/>
    <w:rsid w:val="3A7F3EA6"/>
    <w:rsid w:val="3A891C5C"/>
    <w:rsid w:val="3AAD24E0"/>
    <w:rsid w:val="3ACE123A"/>
    <w:rsid w:val="3ACE12D0"/>
    <w:rsid w:val="3AE64F19"/>
    <w:rsid w:val="3B143421"/>
    <w:rsid w:val="3B1A20AF"/>
    <w:rsid w:val="3B6C15C2"/>
    <w:rsid w:val="3B6E20F8"/>
    <w:rsid w:val="3B892174"/>
    <w:rsid w:val="3B8F1A46"/>
    <w:rsid w:val="3BD74C8E"/>
    <w:rsid w:val="3BF350F4"/>
    <w:rsid w:val="3BFF5F92"/>
    <w:rsid w:val="3C027E20"/>
    <w:rsid w:val="3C444FDC"/>
    <w:rsid w:val="3C4E06F5"/>
    <w:rsid w:val="3C650EB6"/>
    <w:rsid w:val="3C706E90"/>
    <w:rsid w:val="3C7362BC"/>
    <w:rsid w:val="3C917532"/>
    <w:rsid w:val="3CC70555"/>
    <w:rsid w:val="3D5001A7"/>
    <w:rsid w:val="3D752D1F"/>
    <w:rsid w:val="3D9638C5"/>
    <w:rsid w:val="3DCA1748"/>
    <w:rsid w:val="3DCA78C6"/>
    <w:rsid w:val="3DE10D33"/>
    <w:rsid w:val="3DF064DB"/>
    <w:rsid w:val="3E371A14"/>
    <w:rsid w:val="3E3F16E6"/>
    <w:rsid w:val="3E7251A4"/>
    <w:rsid w:val="3E8B6203"/>
    <w:rsid w:val="3E9230EE"/>
    <w:rsid w:val="3E980CCF"/>
    <w:rsid w:val="3EC74F6A"/>
    <w:rsid w:val="3EFB065B"/>
    <w:rsid w:val="3F1075FA"/>
    <w:rsid w:val="3F121648"/>
    <w:rsid w:val="3F2B55C2"/>
    <w:rsid w:val="3F450160"/>
    <w:rsid w:val="3F890995"/>
    <w:rsid w:val="3F8C7F5B"/>
    <w:rsid w:val="3FA27361"/>
    <w:rsid w:val="3FA36C10"/>
    <w:rsid w:val="3FC45C38"/>
    <w:rsid w:val="40077B0C"/>
    <w:rsid w:val="40420597"/>
    <w:rsid w:val="406665E0"/>
    <w:rsid w:val="40F63E08"/>
    <w:rsid w:val="40F6622A"/>
    <w:rsid w:val="41076015"/>
    <w:rsid w:val="41474664"/>
    <w:rsid w:val="414B21E3"/>
    <w:rsid w:val="41547289"/>
    <w:rsid w:val="41635469"/>
    <w:rsid w:val="416A218B"/>
    <w:rsid w:val="41D87D22"/>
    <w:rsid w:val="420605A3"/>
    <w:rsid w:val="422B0BB3"/>
    <w:rsid w:val="4244017E"/>
    <w:rsid w:val="4262635A"/>
    <w:rsid w:val="42B10760"/>
    <w:rsid w:val="42B75819"/>
    <w:rsid w:val="433C7611"/>
    <w:rsid w:val="435766B4"/>
    <w:rsid w:val="438A3353"/>
    <w:rsid w:val="43A15B81"/>
    <w:rsid w:val="43B34222"/>
    <w:rsid w:val="43CA157C"/>
    <w:rsid w:val="43DE6DD5"/>
    <w:rsid w:val="44101C89"/>
    <w:rsid w:val="445515B4"/>
    <w:rsid w:val="445D27B9"/>
    <w:rsid w:val="44717ACA"/>
    <w:rsid w:val="44823C05"/>
    <w:rsid w:val="44827761"/>
    <w:rsid w:val="44916C4F"/>
    <w:rsid w:val="44D62678"/>
    <w:rsid w:val="44DB4439"/>
    <w:rsid w:val="44EB2DBE"/>
    <w:rsid w:val="456552E9"/>
    <w:rsid w:val="45730A88"/>
    <w:rsid w:val="459B4B29"/>
    <w:rsid w:val="45C142B9"/>
    <w:rsid w:val="45CC1560"/>
    <w:rsid w:val="45D069CB"/>
    <w:rsid w:val="45D935B9"/>
    <w:rsid w:val="460E77B3"/>
    <w:rsid w:val="4642364B"/>
    <w:rsid w:val="46675D0A"/>
    <w:rsid w:val="46695667"/>
    <w:rsid w:val="46720C07"/>
    <w:rsid w:val="46774774"/>
    <w:rsid w:val="468C5173"/>
    <w:rsid w:val="46AB5D46"/>
    <w:rsid w:val="46C807D6"/>
    <w:rsid w:val="46F752D4"/>
    <w:rsid w:val="47000204"/>
    <w:rsid w:val="47060B1D"/>
    <w:rsid w:val="471B5D08"/>
    <w:rsid w:val="47257281"/>
    <w:rsid w:val="474677B9"/>
    <w:rsid w:val="475461A5"/>
    <w:rsid w:val="475E54B2"/>
    <w:rsid w:val="47A53DD6"/>
    <w:rsid w:val="47DD238F"/>
    <w:rsid w:val="483F36C0"/>
    <w:rsid w:val="48441E5F"/>
    <w:rsid w:val="48561630"/>
    <w:rsid w:val="489D01C2"/>
    <w:rsid w:val="48A1490F"/>
    <w:rsid w:val="48A51562"/>
    <w:rsid w:val="48D55CE4"/>
    <w:rsid w:val="49097888"/>
    <w:rsid w:val="49254DC8"/>
    <w:rsid w:val="493B4A30"/>
    <w:rsid w:val="49470F79"/>
    <w:rsid w:val="4A0155CC"/>
    <w:rsid w:val="4A070549"/>
    <w:rsid w:val="4A105FBA"/>
    <w:rsid w:val="4A1452FF"/>
    <w:rsid w:val="4A552F45"/>
    <w:rsid w:val="4A7E72B3"/>
    <w:rsid w:val="4A9D66AE"/>
    <w:rsid w:val="4AB443EC"/>
    <w:rsid w:val="4ABD4E3B"/>
    <w:rsid w:val="4AE47F69"/>
    <w:rsid w:val="4AEE78FE"/>
    <w:rsid w:val="4AF228DE"/>
    <w:rsid w:val="4AF34F14"/>
    <w:rsid w:val="4B334812"/>
    <w:rsid w:val="4B3819CF"/>
    <w:rsid w:val="4B4441D0"/>
    <w:rsid w:val="4B7912E8"/>
    <w:rsid w:val="4B865D88"/>
    <w:rsid w:val="4BBF56D2"/>
    <w:rsid w:val="4C9D5A7F"/>
    <w:rsid w:val="4CAC5CC3"/>
    <w:rsid w:val="4D3A32CE"/>
    <w:rsid w:val="4D720CBA"/>
    <w:rsid w:val="4D8C1650"/>
    <w:rsid w:val="4D981DA3"/>
    <w:rsid w:val="4D9C7AE5"/>
    <w:rsid w:val="4E100B12"/>
    <w:rsid w:val="4E102281"/>
    <w:rsid w:val="4E395334"/>
    <w:rsid w:val="4E524648"/>
    <w:rsid w:val="4E5A0963"/>
    <w:rsid w:val="4E74636C"/>
    <w:rsid w:val="4E947749"/>
    <w:rsid w:val="4EC56BC8"/>
    <w:rsid w:val="4EDF237F"/>
    <w:rsid w:val="4F6F4D85"/>
    <w:rsid w:val="4FCA09F6"/>
    <w:rsid w:val="50004621"/>
    <w:rsid w:val="501778F7"/>
    <w:rsid w:val="501D62BB"/>
    <w:rsid w:val="50AF30B3"/>
    <w:rsid w:val="50CF3D2E"/>
    <w:rsid w:val="510F05CE"/>
    <w:rsid w:val="510F78A8"/>
    <w:rsid w:val="51971C97"/>
    <w:rsid w:val="51C13FBE"/>
    <w:rsid w:val="51CD19A5"/>
    <w:rsid w:val="51D11D27"/>
    <w:rsid w:val="51DA5B70"/>
    <w:rsid w:val="521A43FF"/>
    <w:rsid w:val="521D586D"/>
    <w:rsid w:val="52610E93"/>
    <w:rsid w:val="527E3C5D"/>
    <w:rsid w:val="52BB1ED3"/>
    <w:rsid w:val="52FC4B82"/>
    <w:rsid w:val="530C5752"/>
    <w:rsid w:val="530F1FC1"/>
    <w:rsid w:val="531B5950"/>
    <w:rsid w:val="53607807"/>
    <w:rsid w:val="536714D0"/>
    <w:rsid w:val="53702B95"/>
    <w:rsid w:val="53BB1127"/>
    <w:rsid w:val="53C252A2"/>
    <w:rsid w:val="540208BE"/>
    <w:rsid w:val="546649A9"/>
    <w:rsid w:val="54D21CBA"/>
    <w:rsid w:val="54D666DD"/>
    <w:rsid w:val="54DD5342"/>
    <w:rsid w:val="551E4B63"/>
    <w:rsid w:val="55572544"/>
    <w:rsid w:val="555869E7"/>
    <w:rsid w:val="5566599F"/>
    <w:rsid w:val="55B77D18"/>
    <w:rsid w:val="56002D2F"/>
    <w:rsid w:val="5609092B"/>
    <w:rsid w:val="56130B60"/>
    <w:rsid w:val="567D5FDA"/>
    <w:rsid w:val="56862BB3"/>
    <w:rsid w:val="56931CA9"/>
    <w:rsid w:val="56A874FB"/>
    <w:rsid w:val="56BC511E"/>
    <w:rsid w:val="56CB0A2B"/>
    <w:rsid w:val="56D41079"/>
    <w:rsid w:val="57004B9A"/>
    <w:rsid w:val="57234DD3"/>
    <w:rsid w:val="57664CC0"/>
    <w:rsid w:val="57A25307"/>
    <w:rsid w:val="57CA1D2E"/>
    <w:rsid w:val="58244FA7"/>
    <w:rsid w:val="583C439E"/>
    <w:rsid w:val="5845415A"/>
    <w:rsid w:val="58CE0D6F"/>
    <w:rsid w:val="5980475F"/>
    <w:rsid w:val="599B0EFC"/>
    <w:rsid w:val="59CF1242"/>
    <w:rsid w:val="5A697434"/>
    <w:rsid w:val="5A9F29C3"/>
    <w:rsid w:val="5AB93DB0"/>
    <w:rsid w:val="5AC05F56"/>
    <w:rsid w:val="5AF8735C"/>
    <w:rsid w:val="5B1C4013"/>
    <w:rsid w:val="5B331769"/>
    <w:rsid w:val="5B500CF2"/>
    <w:rsid w:val="5B7A1F69"/>
    <w:rsid w:val="5BC62EA9"/>
    <w:rsid w:val="5BEC7116"/>
    <w:rsid w:val="5C076A71"/>
    <w:rsid w:val="5C2018E1"/>
    <w:rsid w:val="5C3A2A4E"/>
    <w:rsid w:val="5C785664"/>
    <w:rsid w:val="5CA078DE"/>
    <w:rsid w:val="5CBA077A"/>
    <w:rsid w:val="5CD31049"/>
    <w:rsid w:val="5CDB6DB4"/>
    <w:rsid w:val="5CE36C2F"/>
    <w:rsid w:val="5D075F7D"/>
    <w:rsid w:val="5D280E87"/>
    <w:rsid w:val="5D2B49E2"/>
    <w:rsid w:val="5D2B6790"/>
    <w:rsid w:val="5D2E041A"/>
    <w:rsid w:val="5D563E10"/>
    <w:rsid w:val="5D6567A1"/>
    <w:rsid w:val="5D8038B9"/>
    <w:rsid w:val="5D9A7B05"/>
    <w:rsid w:val="5DA0717E"/>
    <w:rsid w:val="5DA402F0"/>
    <w:rsid w:val="5DF338E8"/>
    <w:rsid w:val="5DFB0858"/>
    <w:rsid w:val="5DFE5C52"/>
    <w:rsid w:val="5E240F9E"/>
    <w:rsid w:val="5E5D237F"/>
    <w:rsid w:val="5E8E5228"/>
    <w:rsid w:val="5EA031AD"/>
    <w:rsid w:val="5EC4256C"/>
    <w:rsid w:val="5ECA6A83"/>
    <w:rsid w:val="5F3202A9"/>
    <w:rsid w:val="5F385194"/>
    <w:rsid w:val="5F61293D"/>
    <w:rsid w:val="5FA7359C"/>
    <w:rsid w:val="5FB32C8F"/>
    <w:rsid w:val="5FD650D9"/>
    <w:rsid w:val="60160AA9"/>
    <w:rsid w:val="604B6BF1"/>
    <w:rsid w:val="609F196E"/>
    <w:rsid w:val="60B82A30"/>
    <w:rsid w:val="60C57A73"/>
    <w:rsid w:val="60DB227B"/>
    <w:rsid w:val="60ED7350"/>
    <w:rsid w:val="60F375C4"/>
    <w:rsid w:val="611F5CA8"/>
    <w:rsid w:val="61442516"/>
    <w:rsid w:val="61743A8A"/>
    <w:rsid w:val="61A1723E"/>
    <w:rsid w:val="61C4663A"/>
    <w:rsid w:val="620066DE"/>
    <w:rsid w:val="62127F1E"/>
    <w:rsid w:val="623E51B7"/>
    <w:rsid w:val="62534270"/>
    <w:rsid w:val="6271733B"/>
    <w:rsid w:val="628E3DDC"/>
    <w:rsid w:val="62BD7E3A"/>
    <w:rsid w:val="62FA10DE"/>
    <w:rsid w:val="63100D0B"/>
    <w:rsid w:val="63387E58"/>
    <w:rsid w:val="639A466F"/>
    <w:rsid w:val="63B55005"/>
    <w:rsid w:val="63B726D8"/>
    <w:rsid w:val="642E4744"/>
    <w:rsid w:val="6466598A"/>
    <w:rsid w:val="64A7518B"/>
    <w:rsid w:val="64A75E62"/>
    <w:rsid w:val="64E45521"/>
    <w:rsid w:val="652735EC"/>
    <w:rsid w:val="65364EFD"/>
    <w:rsid w:val="6570195B"/>
    <w:rsid w:val="65790CE9"/>
    <w:rsid w:val="6659611C"/>
    <w:rsid w:val="66741E8A"/>
    <w:rsid w:val="66884C53"/>
    <w:rsid w:val="66B87A96"/>
    <w:rsid w:val="66FB71D3"/>
    <w:rsid w:val="67024A05"/>
    <w:rsid w:val="67A7735B"/>
    <w:rsid w:val="67B76083"/>
    <w:rsid w:val="67BD6B7E"/>
    <w:rsid w:val="67CA6313"/>
    <w:rsid w:val="67D509EC"/>
    <w:rsid w:val="67D77C40"/>
    <w:rsid w:val="67E4235D"/>
    <w:rsid w:val="6809591F"/>
    <w:rsid w:val="6851231E"/>
    <w:rsid w:val="685C47AD"/>
    <w:rsid w:val="687436E1"/>
    <w:rsid w:val="68757780"/>
    <w:rsid w:val="687B4773"/>
    <w:rsid w:val="689A6D89"/>
    <w:rsid w:val="68AB2E7A"/>
    <w:rsid w:val="68B61B95"/>
    <w:rsid w:val="68BA672D"/>
    <w:rsid w:val="68C642CD"/>
    <w:rsid w:val="68DD5DFB"/>
    <w:rsid w:val="68E73EDA"/>
    <w:rsid w:val="68EC674F"/>
    <w:rsid w:val="68F043A2"/>
    <w:rsid w:val="69125974"/>
    <w:rsid w:val="692B7D65"/>
    <w:rsid w:val="69450BD9"/>
    <w:rsid w:val="697C4C17"/>
    <w:rsid w:val="698314F7"/>
    <w:rsid w:val="698A5DA7"/>
    <w:rsid w:val="699B5B85"/>
    <w:rsid w:val="69BB70ED"/>
    <w:rsid w:val="69BF37A7"/>
    <w:rsid w:val="69E20B1E"/>
    <w:rsid w:val="6A843983"/>
    <w:rsid w:val="6A8730DF"/>
    <w:rsid w:val="6A8F4802"/>
    <w:rsid w:val="6AC56475"/>
    <w:rsid w:val="6AD42215"/>
    <w:rsid w:val="6ADE7818"/>
    <w:rsid w:val="6AE07BCA"/>
    <w:rsid w:val="6B222BED"/>
    <w:rsid w:val="6B265B50"/>
    <w:rsid w:val="6B301D81"/>
    <w:rsid w:val="6B517D09"/>
    <w:rsid w:val="6B7E6624"/>
    <w:rsid w:val="6B841E75"/>
    <w:rsid w:val="6BA134D1"/>
    <w:rsid w:val="6BCD0352"/>
    <w:rsid w:val="6BE97623"/>
    <w:rsid w:val="6BFC78E7"/>
    <w:rsid w:val="6C03270D"/>
    <w:rsid w:val="6C315445"/>
    <w:rsid w:val="6C353CDA"/>
    <w:rsid w:val="6C605737"/>
    <w:rsid w:val="6C862716"/>
    <w:rsid w:val="6C8E2897"/>
    <w:rsid w:val="6CE60925"/>
    <w:rsid w:val="6D057DF8"/>
    <w:rsid w:val="6D0668D1"/>
    <w:rsid w:val="6D4C3D11"/>
    <w:rsid w:val="6DB4632D"/>
    <w:rsid w:val="6DC72505"/>
    <w:rsid w:val="6DD45A38"/>
    <w:rsid w:val="6DFF1C9E"/>
    <w:rsid w:val="6E3A0F28"/>
    <w:rsid w:val="6E5C32AB"/>
    <w:rsid w:val="6E8E69EC"/>
    <w:rsid w:val="6EAA4CEF"/>
    <w:rsid w:val="6EF82C2B"/>
    <w:rsid w:val="6F1945D0"/>
    <w:rsid w:val="6F1E2564"/>
    <w:rsid w:val="6F5721AE"/>
    <w:rsid w:val="6F5C4ECE"/>
    <w:rsid w:val="6F5E26E0"/>
    <w:rsid w:val="6F765F90"/>
    <w:rsid w:val="6FDB4045"/>
    <w:rsid w:val="70161521"/>
    <w:rsid w:val="702B57EE"/>
    <w:rsid w:val="70313C65"/>
    <w:rsid w:val="703561A8"/>
    <w:rsid w:val="70357BF9"/>
    <w:rsid w:val="705C33D8"/>
    <w:rsid w:val="708C3591"/>
    <w:rsid w:val="709C4221"/>
    <w:rsid w:val="70B83543"/>
    <w:rsid w:val="70C328F3"/>
    <w:rsid w:val="70D72A5F"/>
    <w:rsid w:val="70F74C7B"/>
    <w:rsid w:val="711E068D"/>
    <w:rsid w:val="713F6856"/>
    <w:rsid w:val="714E1690"/>
    <w:rsid w:val="71920CF1"/>
    <w:rsid w:val="719637A5"/>
    <w:rsid w:val="71A07A66"/>
    <w:rsid w:val="71C264E7"/>
    <w:rsid w:val="71DB032D"/>
    <w:rsid w:val="723D0FE7"/>
    <w:rsid w:val="726227FC"/>
    <w:rsid w:val="72822E9E"/>
    <w:rsid w:val="72A44BC2"/>
    <w:rsid w:val="72BC63B0"/>
    <w:rsid w:val="72C139C6"/>
    <w:rsid w:val="72F83160"/>
    <w:rsid w:val="730076A1"/>
    <w:rsid w:val="73025D8D"/>
    <w:rsid w:val="731930F2"/>
    <w:rsid w:val="73326672"/>
    <w:rsid w:val="73F214F6"/>
    <w:rsid w:val="74100048"/>
    <w:rsid w:val="7438794A"/>
    <w:rsid w:val="746A5998"/>
    <w:rsid w:val="7487479C"/>
    <w:rsid w:val="74896882"/>
    <w:rsid w:val="74B530B7"/>
    <w:rsid w:val="74B95307"/>
    <w:rsid w:val="74CA6436"/>
    <w:rsid w:val="750E27C7"/>
    <w:rsid w:val="754E0E15"/>
    <w:rsid w:val="757260E7"/>
    <w:rsid w:val="757D16FB"/>
    <w:rsid w:val="75AB5534"/>
    <w:rsid w:val="75E11C8A"/>
    <w:rsid w:val="76025187"/>
    <w:rsid w:val="760A12D0"/>
    <w:rsid w:val="76155B22"/>
    <w:rsid w:val="77147E3D"/>
    <w:rsid w:val="771967AA"/>
    <w:rsid w:val="77383B2B"/>
    <w:rsid w:val="774E700A"/>
    <w:rsid w:val="77B971CE"/>
    <w:rsid w:val="787C42EA"/>
    <w:rsid w:val="78852DA0"/>
    <w:rsid w:val="78D6184E"/>
    <w:rsid w:val="78E26E99"/>
    <w:rsid w:val="790C6D01"/>
    <w:rsid w:val="793F3897"/>
    <w:rsid w:val="79A90D10"/>
    <w:rsid w:val="79BC0732"/>
    <w:rsid w:val="7A023A3D"/>
    <w:rsid w:val="7A0E4F6E"/>
    <w:rsid w:val="7A28257D"/>
    <w:rsid w:val="7A4B0019"/>
    <w:rsid w:val="7A635363"/>
    <w:rsid w:val="7A8678F9"/>
    <w:rsid w:val="7AE10808"/>
    <w:rsid w:val="7B15123B"/>
    <w:rsid w:val="7B3F192C"/>
    <w:rsid w:val="7B486307"/>
    <w:rsid w:val="7B543277"/>
    <w:rsid w:val="7B564EC8"/>
    <w:rsid w:val="7BE2731E"/>
    <w:rsid w:val="7C0D3A1B"/>
    <w:rsid w:val="7C174982"/>
    <w:rsid w:val="7C1E3C37"/>
    <w:rsid w:val="7C2D5C29"/>
    <w:rsid w:val="7C62561D"/>
    <w:rsid w:val="7CC04CEF"/>
    <w:rsid w:val="7D066575"/>
    <w:rsid w:val="7D245F2A"/>
    <w:rsid w:val="7D5611AF"/>
    <w:rsid w:val="7D584F27"/>
    <w:rsid w:val="7D815174"/>
    <w:rsid w:val="7D8F16AE"/>
    <w:rsid w:val="7DB44053"/>
    <w:rsid w:val="7DD42564"/>
    <w:rsid w:val="7E1E6D99"/>
    <w:rsid w:val="7E353EC7"/>
    <w:rsid w:val="7E444FC0"/>
    <w:rsid w:val="7E520A23"/>
    <w:rsid w:val="7EA47CF8"/>
    <w:rsid w:val="7ECA3C03"/>
    <w:rsid w:val="7EE60311"/>
    <w:rsid w:val="7F250E39"/>
    <w:rsid w:val="7F7C4ECE"/>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3"/>
    <w:next w:val="5"/>
    <w:link w:val="63"/>
    <w:qFormat/>
    <w:uiPriority w:val="0"/>
    <w:pPr>
      <w:keepNext/>
      <w:keepLines/>
      <w:spacing w:before="260" w:after="260" w:line="416" w:lineRule="auto"/>
      <w:outlineLvl w:val="2"/>
    </w:pPr>
    <w:rPr>
      <w:sz w:val="32"/>
      <w:szCs w:val="32"/>
    </w:rPr>
  </w:style>
  <w:style w:type="paragraph" w:styleId="6">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Char2"/>
    <w:basedOn w:val="48"/>
    <w:link w:val="2"/>
    <w:qFormat/>
    <w:uiPriority w:val="9"/>
    <w:rPr>
      <w:rFonts w:ascii="Times New Roman" w:hAnsi="Times New Roman" w:eastAsia="宋体" w:cs="Times New Roman"/>
      <w:b/>
      <w:bCs/>
      <w:kern w:val="44"/>
      <w:sz w:val="44"/>
      <w:szCs w:val="44"/>
    </w:rPr>
  </w:style>
  <w:style w:type="character" w:customStyle="1" w:styleId="62">
    <w:name w:val="标题 2 Char2"/>
    <w:basedOn w:val="48"/>
    <w:link w:val="3"/>
    <w:qFormat/>
    <w:uiPriority w:val="9"/>
    <w:rPr>
      <w:rFonts w:ascii="Cambria" w:hAnsi="Cambria" w:eastAsia="宋体" w:cs="Times New Roman"/>
      <w:b/>
      <w:bCs/>
      <w:sz w:val="32"/>
      <w:szCs w:val="32"/>
    </w:rPr>
  </w:style>
  <w:style w:type="character" w:customStyle="1" w:styleId="63">
    <w:name w:val="标题 3 Char2"/>
    <w:basedOn w:val="48"/>
    <w:link w:val="4"/>
    <w:qFormat/>
    <w:uiPriority w:val="0"/>
    <w:rPr>
      <w:rFonts w:ascii="Times New Roman" w:hAnsi="Times New Roman" w:eastAsia="宋体" w:cs="Times New Roman"/>
      <w:b/>
      <w:bCs/>
      <w:sz w:val="32"/>
      <w:szCs w:val="32"/>
    </w:rPr>
  </w:style>
  <w:style w:type="character" w:customStyle="1" w:styleId="64">
    <w:name w:val="标题 4 Char2"/>
    <w:basedOn w:val="48"/>
    <w:link w:val="6"/>
    <w:qFormat/>
    <w:uiPriority w:val="0"/>
    <w:rPr>
      <w:rFonts w:ascii="宋体" w:hAnsi="宋体" w:eastAsia="宋体" w:cs="宋体"/>
      <w:b/>
      <w:bCs/>
      <w:kern w:val="0"/>
      <w:sz w:val="24"/>
      <w:szCs w:val="24"/>
    </w:rPr>
  </w:style>
  <w:style w:type="character" w:customStyle="1" w:styleId="65">
    <w:name w:val="标题 5 Char2"/>
    <w:basedOn w:val="48"/>
    <w:link w:val="7"/>
    <w:qFormat/>
    <w:uiPriority w:val="0"/>
    <w:rPr>
      <w:rFonts w:ascii="宋体" w:hAnsi="宋体" w:eastAsia="宋体" w:cs="宋体"/>
      <w:b/>
      <w:bCs/>
      <w:kern w:val="0"/>
      <w:sz w:val="20"/>
      <w:szCs w:val="20"/>
    </w:rPr>
  </w:style>
  <w:style w:type="character" w:customStyle="1" w:styleId="66">
    <w:name w:val="标题 6 Char2"/>
    <w:basedOn w:val="48"/>
    <w:link w:val="8"/>
    <w:qFormat/>
    <w:uiPriority w:val="0"/>
    <w:rPr>
      <w:rFonts w:ascii="Times New Roman" w:hAnsi="Arial" w:eastAsia="仿宋_GB2312" w:cs="Times New Roman"/>
      <w:kern w:val="0"/>
      <w:sz w:val="30"/>
      <w:szCs w:val="20"/>
    </w:rPr>
  </w:style>
  <w:style w:type="character" w:customStyle="1" w:styleId="67">
    <w:name w:val="标题 7 Char2"/>
    <w:basedOn w:val="48"/>
    <w:link w:val="9"/>
    <w:qFormat/>
    <w:uiPriority w:val="0"/>
    <w:rPr>
      <w:rFonts w:ascii="Times New Roman" w:hAnsi="Times New Roman" w:eastAsia="仿宋_GB2312" w:cs="Times New Roman"/>
      <w:kern w:val="0"/>
      <w:sz w:val="30"/>
      <w:szCs w:val="20"/>
    </w:rPr>
  </w:style>
  <w:style w:type="character" w:customStyle="1" w:styleId="68">
    <w:name w:val="标题 8 Char2"/>
    <w:basedOn w:val="48"/>
    <w:link w:val="10"/>
    <w:qFormat/>
    <w:uiPriority w:val="0"/>
    <w:rPr>
      <w:rFonts w:ascii="Times New Roman" w:hAnsi="Arial" w:eastAsia="仿宋_GB2312" w:cs="Times New Roman"/>
      <w:kern w:val="0"/>
      <w:sz w:val="30"/>
      <w:szCs w:val="20"/>
    </w:rPr>
  </w:style>
  <w:style w:type="character" w:customStyle="1" w:styleId="69">
    <w:name w:val="标题 9 Char2"/>
    <w:basedOn w:val="48"/>
    <w:link w:val="11"/>
    <w:qFormat/>
    <w:uiPriority w:val="0"/>
    <w:rPr>
      <w:rFonts w:ascii="Times New Roman" w:hAnsi="Times New Roman" w:eastAsia="仿宋_GB2312" w:cs="Times New Roman"/>
      <w:kern w:val="0"/>
      <w:sz w:val="30"/>
      <w:szCs w:val="20"/>
    </w:rPr>
  </w:style>
  <w:style w:type="character" w:customStyle="1" w:styleId="70">
    <w:name w:val="正文文本 Char4"/>
    <w:basedOn w:val="48"/>
    <w:link w:val="17"/>
    <w:qFormat/>
    <w:uiPriority w:val="0"/>
    <w:rPr>
      <w:rFonts w:ascii="Times New Roman" w:hAnsi="Times New Roman" w:eastAsia="宋体" w:cs="Times New Roman"/>
      <w:szCs w:val="24"/>
    </w:rPr>
  </w:style>
  <w:style w:type="character" w:customStyle="1" w:styleId="71">
    <w:name w:val="文档结构图 Char4"/>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Char3"/>
    <w:basedOn w:val="48"/>
    <w:link w:val="15"/>
    <w:qFormat/>
    <w:uiPriority w:val="0"/>
    <w:rPr>
      <w:rFonts w:ascii="Times New Roman" w:hAnsi="Times New Roman" w:eastAsia="宋体" w:cs="Times New Roman"/>
      <w:szCs w:val="24"/>
    </w:rPr>
  </w:style>
  <w:style w:type="character" w:customStyle="1" w:styleId="73">
    <w:name w:val="正文文本 3 Char3"/>
    <w:basedOn w:val="48"/>
    <w:link w:val="16"/>
    <w:qFormat/>
    <w:uiPriority w:val="0"/>
    <w:rPr>
      <w:rFonts w:ascii="Times New Roman" w:hAnsi="Times New Roman" w:eastAsia="宋体" w:cs="Times New Roman"/>
      <w:sz w:val="16"/>
      <w:szCs w:val="16"/>
    </w:rPr>
  </w:style>
  <w:style w:type="character" w:customStyle="1" w:styleId="74">
    <w:name w:val="正文文本缩进 Char3"/>
    <w:basedOn w:val="48"/>
    <w:link w:val="18"/>
    <w:qFormat/>
    <w:uiPriority w:val="0"/>
    <w:rPr>
      <w:rFonts w:ascii="Times New Roman" w:hAnsi="Times New Roman" w:eastAsia="宋体" w:cs="Times New Roman"/>
      <w:szCs w:val="24"/>
    </w:rPr>
  </w:style>
  <w:style w:type="character" w:customStyle="1" w:styleId="75">
    <w:name w:val="纯文本 Char3"/>
    <w:basedOn w:val="48"/>
    <w:link w:val="23"/>
    <w:qFormat/>
    <w:uiPriority w:val="0"/>
    <w:rPr>
      <w:rFonts w:ascii="宋体" w:hAnsi="Courier New" w:eastAsia="宋体" w:cs="Courier New"/>
      <w:szCs w:val="21"/>
    </w:rPr>
  </w:style>
  <w:style w:type="character" w:customStyle="1" w:styleId="76">
    <w:name w:val="日期 Char4"/>
    <w:basedOn w:val="48"/>
    <w:link w:val="25"/>
    <w:qFormat/>
    <w:uiPriority w:val="99"/>
    <w:rPr>
      <w:rFonts w:ascii="Times New Roman" w:hAnsi="Times New Roman" w:eastAsia="宋体" w:cs="Times New Roman"/>
      <w:szCs w:val="24"/>
    </w:rPr>
  </w:style>
  <w:style w:type="character" w:customStyle="1" w:styleId="77">
    <w:name w:val="正文文本缩进 2 Char3"/>
    <w:basedOn w:val="48"/>
    <w:link w:val="26"/>
    <w:qFormat/>
    <w:uiPriority w:val="0"/>
    <w:rPr>
      <w:rFonts w:ascii="Times New Roman" w:hAnsi="Times New Roman" w:eastAsia="宋体" w:cs="Times New Roman"/>
      <w:kern w:val="0"/>
      <w:sz w:val="28"/>
      <w:szCs w:val="24"/>
    </w:rPr>
  </w:style>
  <w:style w:type="character" w:customStyle="1" w:styleId="78">
    <w:name w:val="尾注文本 Char3"/>
    <w:basedOn w:val="48"/>
    <w:link w:val="27"/>
    <w:qFormat/>
    <w:uiPriority w:val="0"/>
    <w:rPr>
      <w:rFonts w:ascii="Arial" w:hAnsi="Arial" w:eastAsia="宋体" w:cs="Arial"/>
      <w:kern w:val="0"/>
      <w:sz w:val="20"/>
      <w:szCs w:val="24"/>
      <w:lang w:eastAsia="en-US"/>
    </w:rPr>
  </w:style>
  <w:style w:type="character" w:customStyle="1" w:styleId="79">
    <w:name w:val="批注框文本 Char4"/>
    <w:basedOn w:val="48"/>
    <w:link w:val="28"/>
    <w:qFormat/>
    <w:uiPriority w:val="99"/>
    <w:rPr>
      <w:rFonts w:ascii="Times New Roman" w:hAnsi="Times New Roman" w:eastAsia="宋体" w:cs="Times New Roman"/>
      <w:sz w:val="18"/>
      <w:szCs w:val="18"/>
    </w:rPr>
  </w:style>
  <w:style w:type="character" w:customStyle="1" w:styleId="80">
    <w:name w:val="页脚 Char2"/>
    <w:basedOn w:val="48"/>
    <w:link w:val="29"/>
    <w:qFormat/>
    <w:uiPriority w:val="99"/>
    <w:rPr>
      <w:rFonts w:ascii="Times New Roman" w:hAnsi="Times New Roman" w:eastAsia="宋体" w:cs="Times New Roman"/>
      <w:sz w:val="18"/>
      <w:szCs w:val="18"/>
    </w:rPr>
  </w:style>
  <w:style w:type="character" w:customStyle="1" w:styleId="81">
    <w:name w:val="页眉 Char2"/>
    <w:basedOn w:val="48"/>
    <w:link w:val="30"/>
    <w:qFormat/>
    <w:uiPriority w:val="99"/>
    <w:rPr>
      <w:rFonts w:ascii="Times New Roman" w:hAnsi="Times New Roman" w:eastAsia="宋体" w:cs="Times New Roman"/>
      <w:sz w:val="18"/>
      <w:szCs w:val="18"/>
    </w:rPr>
  </w:style>
  <w:style w:type="character" w:customStyle="1" w:styleId="82">
    <w:name w:val="副标题 Char3"/>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Char3"/>
    <w:basedOn w:val="48"/>
    <w:link w:val="34"/>
    <w:qFormat/>
    <w:uiPriority w:val="0"/>
    <w:rPr>
      <w:rFonts w:ascii="Arial" w:hAnsi="Arial" w:eastAsia="宋体" w:cs="Arial"/>
      <w:kern w:val="0"/>
      <w:sz w:val="18"/>
      <w:szCs w:val="18"/>
      <w:lang w:eastAsia="en-US"/>
    </w:rPr>
  </w:style>
  <w:style w:type="character" w:customStyle="1" w:styleId="84">
    <w:name w:val="正文文本缩进 3 Char3"/>
    <w:basedOn w:val="48"/>
    <w:link w:val="36"/>
    <w:qFormat/>
    <w:uiPriority w:val="0"/>
    <w:rPr>
      <w:rFonts w:ascii="宋体" w:hAnsi="宋体" w:eastAsia="宋体" w:cs="Times New Roman"/>
      <w:sz w:val="28"/>
      <w:szCs w:val="28"/>
    </w:rPr>
  </w:style>
  <w:style w:type="character" w:customStyle="1" w:styleId="85">
    <w:name w:val="正文文本 2 Char"/>
    <w:basedOn w:val="48"/>
    <w:link w:val="39"/>
    <w:qFormat/>
    <w:uiPriority w:val="0"/>
    <w:rPr>
      <w:rFonts w:ascii="Times New Roman" w:hAnsi="Times New Roman" w:eastAsia="宋体" w:cs="Times New Roman"/>
      <w:i/>
      <w:iCs/>
      <w:sz w:val="26"/>
      <w:szCs w:val="24"/>
    </w:rPr>
  </w:style>
  <w:style w:type="character" w:customStyle="1" w:styleId="86">
    <w:name w:val="HTML 预设格式 Char3"/>
    <w:basedOn w:val="48"/>
    <w:link w:val="40"/>
    <w:qFormat/>
    <w:uiPriority w:val="0"/>
    <w:rPr>
      <w:rFonts w:ascii="宋体" w:hAnsi="宋体" w:eastAsia="宋体" w:cs="宋体"/>
      <w:color w:val="000000"/>
      <w:kern w:val="0"/>
      <w:sz w:val="24"/>
      <w:szCs w:val="24"/>
    </w:rPr>
  </w:style>
  <w:style w:type="character" w:customStyle="1" w:styleId="87">
    <w:name w:val="标题 Char3"/>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Char4"/>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0"/>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修订4"/>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cs="宋体"/>
    </w:rPr>
  </w:style>
  <w:style w:type="character" w:customStyle="1" w:styleId="331">
    <w:name w:val="font31"/>
    <w:basedOn w:val="48"/>
    <w:qFormat/>
    <w:uiPriority w:val="0"/>
    <w:rPr>
      <w:rFonts w:ascii="宋体" w:eastAsia="宋体" w:cs="宋体"/>
      <w:color w:val="FF0000"/>
      <w:sz w:val="21"/>
      <w:szCs w:val="21"/>
      <w:u w:val="none"/>
    </w:rPr>
  </w:style>
  <w:style w:type="paragraph" w:customStyle="1" w:styleId="332">
    <w:name w:val="列出段落2"/>
    <w:basedOn w:val="1"/>
    <w:qFormat/>
    <w:uiPriority w:val="0"/>
    <w:pPr>
      <w:spacing w:line="360" w:lineRule="auto"/>
      <w:ind w:firstLine="420" w:firstLineChars="200"/>
    </w:pPr>
    <w:rPr>
      <w:rFonts w:ascii="宋体" w:hAnsi="宋体" w:cstheme="minorBidi"/>
      <w:sz w:val="24"/>
      <w:szCs w:val="22"/>
    </w:rPr>
  </w:style>
  <w:style w:type="character" w:customStyle="1" w:styleId="333">
    <w:name w:val="font11"/>
    <w:basedOn w:val="48"/>
    <w:qFormat/>
    <w:uiPriority w:val="0"/>
    <w:rPr>
      <w:rFonts w:hint="eastAsia" w:ascii="宋体" w:hAnsi="宋体" w:eastAsia="宋体" w:cs="宋体"/>
      <w:color w:val="000000"/>
      <w:sz w:val="28"/>
      <w:szCs w:val="28"/>
      <w:u w:val="none"/>
    </w:rPr>
  </w:style>
  <w:style w:type="character" w:customStyle="1" w:styleId="334">
    <w:name w:val="Unresolved Mention"/>
    <w:basedOn w:val="4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20B855-C7FC-4CEF-A956-7A09FB1DE8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127</Pages>
  <Words>21294</Words>
  <Characters>22639</Characters>
  <Lines>735</Lines>
  <Paragraphs>207</Paragraphs>
  <TotalTime>1</TotalTime>
  <ScaleCrop>false</ScaleCrop>
  <LinksUpToDate>false</LinksUpToDate>
  <CharactersWithSpaces>23985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2026-06-11T07:06:00Z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