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FF0CB5">
      <w:pPr>
        <w:pageBreakBefore w:val="0"/>
        <w:kinsoku/>
        <w:topLinePunct w:val="0"/>
        <w:bidi w:val="0"/>
        <w:spacing w:line="360" w:lineRule="auto"/>
        <w:jc w:val="center"/>
        <w:rPr>
          <w:rFonts w:ascii="宋体" w:hAnsi="宋体"/>
          <w:b/>
          <w:sz w:val="44"/>
          <w:szCs w:val="44"/>
        </w:rPr>
      </w:pPr>
      <w:bookmarkStart w:id="0" w:name="_Toc287620665"/>
    </w:p>
    <w:p w14:paraId="50ABD649">
      <w:pPr>
        <w:pageBreakBefore w:val="0"/>
        <w:kinsoku/>
        <w:topLinePunct w:val="0"/>
        <w:bidi w:val="0"/>
        <w:spacing w:line="360" w:lineRule="auto"/>
        <w:jc w:val="center"/>
        <w:rPr>
          <w:rFonts w:hint="eastAsia" w:ascii="宋体" w:hAnsi="宋体"/>
          <w:b/>
          <w:bCs/>
          <w:color w:val="000000" w:themeColor="text1"/>
          <w:kern w:val="0"/>
          <w:sz w:val="32"/>
          <w:szCs w:val="32"/>
          <w:u w:val="single"/>
          <w:lang w:val="en-US" w:eastAsia="zh-CN"/>
          <w14:textFill>
            <w14:solidFill>
              <w14:schemeClr w14:val="tx1"/>
            </w14:solidFill>
          </w14:textFill>
        </w:rPr>
      </w:pPr>
      <w:r>
        <w:rPr>
          <w:rFonts w:hint="eastAsia" w:ascii="宋体" w:hAnsi="宋体"/>
          <w:b/>
          <w:bCs/>
          <w:kern w:val="0"/>
          <w:sz w:val="32"/>
          <w:szCs w:val="32"/>
          <w:u w:val="single"/>
          <w:lang w:val="en-US" w:eastAsia="zh-CN"/>
        </w:rPr>
        <w:t>乌江涪陵榨菜绿色智能化生产基地（一期）</w:t>
      </w:r>
      <w:r>
        <w:rPr>
          <w:rFonts w:hint="eastAsia" w:ascii="宋体" w:hAnsi="宋体"/>
          <w:b/>
          <w:bCs/>
          <w:color w:val="000000" w:themeColor="text1"/>
          <w:kern w:val="0"/>
          <w:sz w:val="32"/>
          <w:szCs w:val="32"/>
          <w:u w:val="single"/>
          <w:lang w:val="en-US" w:eastAsia="zh-CN"/>
          <w14:textFill>
            <w14:solidFill>
              <w14:schemeClr w14:val="tx1"/>
            </w14:solidFill>
          </w14:textFill>
        </w:rPr>
        <w:t>8号车间第1条产线</w:t>
      </w:r>
    </w:p>
    <w:p w14:paraId="0D014790">
      <w:pPr>
        <w:pageBreakBefore w:val="0"/>
        <w:kinsoku/>
        <w:topLinePunct w:val="0"/>
        <w:bidi w:val="0"/>
        <w:spacing w:line="360" w:lineRule="auto"/>
        <w:jc w:val="center"/>
        <w:rPr>
          <w:rFonts w:hint="default" w:ascii="宋体" w:hAnsi="宋体" w:eastAsia="宋体"/>
          <w:b/>
          <w:bCs/>
          <w:color w:val="000000" w:themeColor="text1"/>
          <w:kern w:val="0"/>
          <w:sz w:val="20"/>
          <w:szCs w:val="20"/>
          <w:lang w:val="en-US" w:eastAsia="zh-CN"/>
          <w14:textFill>
            <w14:solidFill>
              <w14:schemeClr w14:val="tx1"/>
            </w14:solidFill>
          </w14:textFill>
        </w:rPr>
      </w:pPr>
      <w:r>
        <w:rPr>
          <w:rFonts w:hint="eastAsia" w:ascii="宋体" w:hAnsi="宋体"/>
          <w:b/>
          <w:bCs/>
          <w:color w:val="000000" w:themeColor="text1"/>
          <w:kern w:val="0"/>
          <w:sz w:val="32"/>
          <w:szCs w:val="32"/>
          <w:u w:val="single"/>
          <w:lang w:val="en-US" w:eastAsia="zh-CN"/>
          <w14:textFill>
            <w14:solidFill>
              <w14:schemeClr w14:val="tx1"/>
            </w14:solidFill>
          </w14:textFill>
        </w:rPr>
        <w:t>计量段定制设备采购</w:t>
      </w:r>
    </w:p>
    <w:p w14:paraId="7BEE76EA">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B9F4C7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45C2C04">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F7A721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EFB866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1F9669">
      <w:pPr>
        <w:pageBreakBefore w:val="0"/>
        <w:kinsoku/>
        <w:topLinePunct w:val="0"/>
        <w:autoSpaceDE w:val="0"/>
        <w:autoSpaceDN w:val="0"/>
        <w:bidi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9E210F2">
      <w:pPr>
        <w:pageBreakBefore w:val="0"/>
        <w:kinsoku/>
        <w:topLinePunct w:val="0"/>
        <w:autoSpaceDE w:val="0"/>
        <w:autoSpaceDN w:val="0"/>
        <w:bidi w:val="0"/>
        <w:adjustRightInd w:val="0"/>
        <w:snapToGrid w:val="0"/>
        <w:spacing w:line="360" w:lineRule="auto"/>
        <w:jc w:val="left"/>
        <w:rPr>
          <w:rFonts w:ascii="宋体" w:hAnsi="宋体"/>
          <w:kern w:val="0"/>
          <w:sz w:val="10"/>
          <w:szCs w:val="10"/>
        </w:rPr>
      </w:pPr>
    </w:p>
    <w:p w14:paraId="181363DC">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6320CA3">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11C970E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A07F7D8">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6B094EE9">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2D41B697">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E8EDB30">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5010CF22">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43EF1C0D">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4F04EC6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05E98B1D">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EF8FC83">
      <w:pPr>
        <w:pageBreakBefore w:val="0"/>
        <w:kinsoku/>
        <w:topLinePunct w:val="0"/>
        <w:autoSpaceDE w:val="0"/>
        <w:autoSpaceDN w:val="0"/>
        <w:bidi w:val="0"/>
        <w:adjustRightInd w:val="0"/>
        <w:snapToGrid w:val="0"/>
        <w:spacing w:line="360" w:lineRule="auto"/>
        <w:rPr>
          <w:rFonts w:ascii="宋体" w:hAnsi="宋体"/>
          <w:kern w:val="0"/>
          <w:sz w:val="20"/>
          <w:szCs w:val="20"/>
        </w:rPr>
      </w:pPr>
    </w:p>
    <w:p w14:paraId="214FA52D">
      <w:pPr>
        <w:pageBreakBefore w:val="0"/>
        <w:tabs>
          <w:tab w:val="left" w:pos="6219"/>
        </w:tabs>
        <w:kinsoku/>
        <w:topLinePunct w:val="0"/>
        <w:autoSpaceDE w:val="0"/>
        <w:autoSpaceDN w:val="0"/>
        <w:bidi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招标人：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27371D90">
      <w:pPr>
        <w:pageBreakBefore w:val="0"/>
        <w:tabs>
          <w:tab w:val="left" w:pos="6252"/>
        </w:tabs>
        <w:kinsoku/>
        <w:topLinePunct w:val="0"/>
        <w:autoSpaceDE w:val="0"/>
        <w:autoSpaceDN w:val="0"/>
        <w:bidi w:val="0"/>
        <w:adjustRightInd w:val="0"/>
        <w:snapToGrid w:val="0"/>
        <w:spacing w:line="360" w:lineRule="auto"/>
        <w:jc w:val="both"/>
        <w:rPr>
          <w:rFonts w:ascii="宋体" w:hAnsi="宋体"/>
          <w:bCs/>
          <w:w w:val="99"/>
          <w:kern w:val="0"/>
          <w:sz w:val="28"/>
          <w:szCs w:val="28"/>
        </w:rPr>
      </w:pPr>
    </w:p>
    <w:p w14:paraId="6432EBFA">
      <w:pPr>
        <w:pageBreakBefore w:val="0"/>
        <w:kinsoku/>
        <w:topLinePunct w:val="0"/>
        <w:autoSpaceDE w:val="0"/>
        <w:autoSpaceDN w:val="0"/>
        <w:bidi w:val="0"/>
        <w:adjustRightInd w:val="0"/>
        <w:snapToGrid w:val="0"/>
        <w:spacing w:line="360" w:lineRule="auto"/>
        <w:jc w:val="center"/>
        <w:rPr>
          <w:rFonts w:ascii="宋体" w:hAnsi="宋体"/>
          <w:bCs/>
          <w:kern w:val="0"/>
          <w:sz w:val="20"/>
          <w:szCs w:val="20"/>
        </w:rPr>
      </w:pPr>
    </w:p>
    <w:p w14:paraId="28BEC998">
      <w:pPr>
        <w:pageBreakBefore w:val="0"/>
        <w:kinsoku/>
        <w:topLinePunct w:val="0"/>
        <w:autoSpaceDE w:val="0"/>
        <w:autoSpaceDN w:val="0"/>
        <w:bidi w:val="0"/>
        <w:adjustRightInd w:val="0"/>
        <w:snapToGrid w:val="0"/>
        <w:spacing w:line="360" w:lineRule="auto"/>
        <w:jc w:val="center"/>
        <w:rPr>
          <w:rFonts w:hint="default" w:ascii="宋体" w:hAnsi="宋体" w:eastAsia="宋体"/>
          <w:bCs/>
          <w:kern w:val="0"/>
          <w:sz w:val="28"/>
          <w:szCs w:val="28"/>
          <w:lang w:val="en-US" w:eastAsia="zh-CN"/>
        </w:rPr>
      </w:pPr>
      <w:r>
        <w:rPr>
          <w:rFonts w:hint="eastAsia" w:ascii="宋体" w:hAnsi="宋体"/>
          <w:bCs/>
          <w:kern w:val="0"/>
          <w:sz w:val="28"/>
          <w:szCs w:val="28"/>
          <w:u w:val="single"/>
          <w:lang w:val="en-US" w:eastAsia="zh-CN"/>
        </w:rPr>
        <w:t xml:space="preserve"> 2026 </w:t>
      </w:r>
      <w:r>
        <w:rPr>
          <w:rFonts w:hint="eastAsia" w:ascii="宋体" w:hAnsi="宋体"/>
          <w:bCs/>
          <w:kern w:val="0"/>
          <w:sz w:val="28"/>
          <w:szCs w:val="28"/>
          <w:lang w:val="en-US" w:eastAsia="zh-CN"/>
        </w:rPr>
        <w:t>年</w:t>
      </w:r>
      <w:r>
        <w:rPr>
          <w:rFonts w:hint="eastAsia" w:ascii="宋体" w:hAnsi="宋体"/>
          <w:bCs/>
          <w:kern w:val="0"/>
          <w:sz w:val="28"/>
          <w:szCs w:val="28"/>
          <w:u w:val="single"/>
          <w:lang w:val="en-US" w:eastAsia="zh-CN"/>
        </w:rPr>
        <w:t xml:space="preserve"> 6 </w:t>
      </w:r>
      <w:r>
        <w:rPr>
          <w:rFonts w:hint="eastAsia" w:ascii="宋体" w:hAnsi="宋体"/>
          <w:bCs/>
          <w:kern w:val="0"/>
          <w:sz w:val="28"/>
          <w:szCs w:val="28"/>
          <w:lang w:val="en-US" w:eastAsia="zh-CN"/>
        </w:rPr>
        <w:t>月</w:t>
      </w:r>
    </w:p>
    <w:p w14:paraId="00AC03C0">
      <w:pPr>
        <w:pageBreakBefore w:val="0"/>
        <w:kinsoku/>
        <w:topLinePunct w:val="0"/>
        <w:autoSpaceDE w:val="0"/>
        <w:autoSpaceDN w:val="0"/>
        <w:bidi w:val="0"/>
        <w:adjustRightInd w:val="0"/>
        <w:snapToGrid w:val="0"/>
        <w:spacing w:line="360" w:lineRule="auto"/>
        <w:jc w:val="center"/>
        <w:rPr>
          <w:rFonts w:ascii="宋体" w:hAnsi="宋体"/>
          <w:bCs/>
          <w:kern w:val="0"/>
          <w:sz w:val="28"/>
          <w:szCs w:val="28"/>
        </w:rPr>
      </w:pPr>
    </w:p>
    <w:p w14:paraId="0755C459">
      <w:pPr>
        <w:pageBreakBefore w:val="0"/>
        <w:kinsoku/>
        <w:topLinePunct w:val="0"/>
        <w:autoSpaceDE w:val="0"/>
        <w:autoSpaceDN w:val="0"/>
        <w:bidi w:val="0"/>
        <w:adjustRightInd w:val="0"/>
        <w:snapToGrid w:val="0"/>
        <w:spacing w:line="360" w:lineRule="auto"/>
        <w:rPr>
          <w:rFonts w:ascii="宋体" w:hAnsi="宋体"/>
          <w:bCs/>
          <w:kern w:val="0"/>
          <w:sz w:val="20"/>
          <w:szCs w:val="20"/>
        </w:rPr>
      </w:pPr>
    </w:p>
    <w:p w14:paraId="1CE8E4FB">
      <w:pPr>
        <w:pageBreakBefore w:val="0"/>
        <w:tabs>
          <w:tab w:val="left" w:pos="6252"/>
        </w:tabs>
        <w:kinsoku/>
        <w:topLinePunct w:val="0"/>
        <w:autoSpaceDE w:val="0"/>
        <w:autoSpaceDN w:val="0"/>
        <w:bidi w:val="0"/>
        <w:adjustRightInd w:val="0"/>
        <w:snapToGrid w:val="0"/>
        <w:spacing w:line="360" w:lineRule="auto"/>
        <w:jc w:val="center"/>
        <w:rPr>
          <w:rFonts w:ascii="宋体" w:hAnsi="宋体"/>
          <w:bCs/>
          <w:spacing w:val="8"/>
          <w:kern w:val="0"/>
          <w:sz w:val="28"/>
          <w:szCs w:val="28"/>
        </w:rPr>
      </w:pPr>
    </w:p>
    <w:p w14:paraId="09B50102">
      <w:pPr>
        <w:pStyle w:val="2"/>
        <w:pageBreakBefore w:val="0"/>
        <w:kinsoku/>
        <w:topLinePunct w:val="0"/>
        <w:bidi w:val="0"/>
        <w:spacing w:line="360" w:lineRule="auto"/>
        <w:rPr>
          <w:rFonts w:ascii="宋体" w:hAnsi="宋体"/>
          <w:w w:val="99"/>
          <w:kern w:val="0"/>
          <w:sz w:val="24"/>
        </w:rPr>
        <w:sectPr>
          <w:headerReference r:id="rId3" w:type="default"/>
          <w:pgSz w:w="11907" w:h="16840"/>
          <w:pgMar w:top="1304" w:right="1134" w:bottom="1304" w:left="1304" w:header="851" w:footer="992" w:gutter="0"/>
          <w:pgNumType w:fmt="numberInDash" w:start="1"/>
          <w:cols w:space="720" w:num="1"/>
          <w:docGrid w:linePitch="312" w:charSpace="0"/>
        </w:sectPr>
      </w:pPr>
    </w:p>
    <w:p w14:paraId="38AC56C4">
      <w:pPr>
        <w:pageBreakBefore w:val="0"/>
        <w:kinsoku/>
        <w:topLinePunct w:val="0"/>
        <w:bidi w:val="0"/>
        <w:spacing w:line="360" w:lineRule="auto"/>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523FAF2D">
      <w:pPr>
        <w:pStyle w:val="31"/>
        <w:tabs>
          <w:tab w:val="right" w:leader="dot" w:pos="9468"/>
        </w:tabs>
      </w:pPr>
      <w:r>
        <w:rPr>
          <w:rFonts w:ascii="宋体" w:hAnsi="宋体"/>
          <w:i w:val="0"/>
          <w:iCs w:val="0"/>
        </w:rPr>
        <w:fldChar w:fldCharType="begin"/>
      </w:r>
      <w:r>
        <w:rPr>
          <w:rFonts w:ascii="宋体" w:hAnsi="宋体"/>
          <w:i w:val="0"/>
          <w:iCs w:val="0"/>
        </w:rPr>
        <w:instrText xml:space="preserve">TOC \o "1-1" \h \u </w:instrText>
      </w:r>
      <w:r>
        <w:rPr>
          <w:rFonts w:ascii="宋体" w:hAnsi="宋体"/>
          <w:i w:val="0"/>
          <w:iCs w:val="0"/>
        </w:rPr>
        <w:fldChar w:fldCharType="separate"/>
      </w:r>
      <w:r>
        <w:rPr>
          <w:rFonts w:ascii="宋体" w:hAnsi="宋体"/>
          <w:i w:val="0"/>
          <w:iCs w:val="0"/>
        </w:rPr>
        <w:fldChar w:fldCharType="begin"/>
      </w:r>
      <w:r>
        <w:rPr>
          <w:rFonts w:ascii="宋体" w:hAnsi="宋体"/>
          <w:i w:val="0"/>
          <w:iCs w:val="0"/>
        </w:rPr>
        <w:instrText xml:space="preserve"> HYPERLINK \l _Toc18203 </w:instrText>
      </w:r>
      <w:r>
        <w:rPr>
          <w:rFonts w:ascii="宋体" w:hAnsi="宋体"/>
          <w:i w:val="0"/>
          <w:iCs w:val="0"/>
        </w:rPr>
        <w:fldChar w:fldCharType="separate"/>
      </w:r>
      <w:r>
        <w:rPr>
          <w:rFonts w:ascii="宋体" w:hAnsi="宋体"/>
          <w:snapToGrid w:val="0"/>
          <w:kern w:val="0"/>
        </w:rPr>
        <w:t>第一章  招标公告</w:t>
      </w:r>
      <w:r>
        <w:tab/>
      </w:r>
      <w:r>
        <w:fldChar w:fldCharType="begin"/>
      </w:r>
      <w:r>
        <w:instrText xml:space="preserve"> PAGEREF _Toc18203 \h </w:instrText>
      </w:r>
      <w:r>
        <w:fldChar w:fldCharType="separate"/>
      </w:r>
      <w:r>
        <w:t>3</w:t>
      </w:r>
      <w:r>
        <w:fldChar w:fldCharType="end"/>
      </w:r>
      <w:r>
        <w:rPr>
          <w:rFonts w:ascii="宋体" w:hAnsi="宋体"/>
          <w:i w:val="0"/>
          <w:iCs w:val="0"/>
        </w:rPr>
        <w:fldChar w:fldCharType="end"/>
      </w:r>
    </w:p>
    <w:p w14:paraId="4F6B1987">
      <w:pPr>
        <w:pStyle w:val="31"/>
        <w:tabs>
          <w:tab w:val="right" w:leader="dot" w:pos="9468"/>
        </w:tabs>
      </w:pPr>
      <w:r>
        <w:rPr>
          <w:rFonts w:ascii="宋体" w:hAnsi="宋体"/>
          <w:i w:val="0"/>
          <w:iCs w:val="0"/>
        </w:rPr>
        <w:fldChar w:fldCharType="begin"/>
      </w:r>
      <w:r>
        <w:rPr>
          <w:rFonts w:ascii="宋体" w:hAnsi="宋体"/>
          <w:i w:val="0"/>
          <w:iCs w:val="0"/>
        </w:rPr>
        <w:instrText xml:space="preserve"> HYPERLINK \l _Toc13500 </w:instrText>
      </w:r>
      <w:r>
        <w:rPr>
          <w:rFonts w:ascii="宋体" w:hAnsi="宋体"/>
          <w:i w:val="0"/>
          <w:iCs w:val="0"/>
        </w:rPr>
        <w:fldChar w:fldCharType="separate"/>
      </w:r>
      <w:r>
        <w:rPr>
          <w:rFonts w:ascii="宋体" w:hAnsi="宋体"/>
          <w:snapToGrid w:val="0"/>
          <w:kern w:val="0"/>
        </w:rPr>
        <w:t>第二章  投标人须知</w:t>
      </w:r>
      <w:r>
        <w:tab/>
      </w:r>
      <w:r>
        <w:fldChar w:fldCharType="begin"/>
      </w:r>
      <w:r>
        <w:instrText xml:space="preserve"> PAGEREF _Toc13500 \h </w:instrText>
      </w:r>
      <w:r>
        <w:fldChar w:fldCharType="separate"/>
      </w:r>
      <w:r>
        <w:t>6</w:t>
      </w:r>
      <w:r>
        <w:fldChar w:fldCharType="end"/>
      </w:r>
      <w:r>
        <w:rPr>
          <w:rFonts w:ascii="宋体" w:hAnsi="宋体"/>
          <w:i w:val="0"/>
          <w:iCs w:val="0"/>
        </w:rPr>
        <w:fldChar w:fldCharType="end"/>
      </w:r>
    </w:p>
    <w:p w14:paraId="463D6E37">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_Toc20749 </w:instrText>
      </w:r>
      <w:r>
        <w:rPr>
          <w:rFonts w:ascii="宋体" w:hAnsi="宋体"/>
          <w:i w:val="0"/>
          <w:iCs w:val="0"/>
        </w:rPr>
        <w:fldChar w:fldCharType="separate"/>
      </w:r>
      <w:r>
        <w:rPr>
          <w:rFonts w:ascii="宋体" w:hAnsi="宋体"/>
        </w:rPr>
        <w:t xml:space="preserve">第三章 </w:t>
      </w:r>
      <w:r>
        <w:rPr>
          <w:rFonts w:hint="eastAsia" w:ascii="宋体" w:hAnsi="宋体"/>
        </w:rPr>
        <w:t xml:space="preserve"> </w:t>
      </w:r>
      <w:r>
        <w:rPr>
          <w:rFonts w:ascii="宋体" w:hAnsi="宋体"/>
        </w:rPr>
        <w:t>评标办法（综合评估法）</w:t>
      </w:r>
      <w:r>
        <w:tab/>
      </w:r>
      <w:r>
        <w:rPr>
          <w:rFonts w:hint="eastAsia"/>
          <w:lang w:val="en-US" w:eastAsia="zh-CN"/>
        </w:rPr>
        <w:t>3</w:t>
      </w:r>
      <w:r>
        <w:rPr>
          <w:rFonts w:ascii="宋体" w:hAnsi="宋体"/>
          <w:i w:val="0"/>
          <w:iCs w:val="0"/>
        </w:rPr>
        <w:fldChar w:fldCharType="end"/>
      </w:r>
      <w:r>
        <w:rPr>
          <w:rFonts w:hint="eastAsia" w:ascii="宋体" w:hAnsi="宋体"/>
          <w:i w:val="0"/>
          <w:iCs w:val="0"/>
          <w:lang w:val="en-US" w:eastAsia="zh-CN"/>
        </w:rPr>
        <w:t>4</w:t>
      </w:r>
    </w:p>
    <w:p w14:paraId="70646A81">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_Toc32044 </w:instrText>
      </w:r>
      <w:r>
        <w:rPr>
          <w:rFonts w:ascii="宋体" w:hAnsi="宋体"/>
          <w:i w:val="0"/>
          <w:iCs w:val="0"/>
        </w:rPr>
        <w:fldChar w:fldCharType="separate"/>
      </w:r>
      <w:r>
        <w:rPr>
          <w:rFonts w:hint="eastAsia" w:ascii="宋体" w:hAnsi="宋体"/>
          <w:kern w:val="0"/>
        </w:rPr>
        <w:t>第四章  合同条款及格式</w:t>
      </w:r>
      <w:r>
        <w:tab/>
      </w:r>
      <w:r>
        <w:rPr>
          <w:rFonts w:hint="eastAsia"/>
          <w:lang w:val="en-US" w:eastAsia="zh-CN"/>
        </w:rPr>
        <w:t>4</w:t>
      </w:r>
      <w:r>
        <w:rPr>
          <w:rFonts w:ascii="宋体" w:hAnsi="宋体"/>
          <w:i w:val="0"/>
          <w:iCs w:val="0"/>
        </w:rPr>
        <w:fldChar w:fldCharType="end"/>
      </w:r>
      <w:r>
        <w:rPr>
          <w:rFonts w:hint="eastAsia" w:ascii="宋体" w:hAnsi="宋体"/>
          <w:i w:val="0"/>
          <w:iCs w:val="0"/>
          <w:lang w:val="en-US" w:eastAsia="zh-CN"/>
        </w:rPr>
        <w:t>4</w:t>
      </w:r>
    </w:p>
    <w:p w14:paraId="667EE0E3">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_Toc9095 </w:instrText>
      </w:r>
      <w:r>
        <w:rPr>
          <w:rFonts w:ascii="宋体" w:hAnsi="宋体"/>
          <w:i w:val="0"/>
          <w:iCs w:val="0"/>
        </w:rPr>
        <w:fldChar w:fldCharType="separate"/>
      </w:r>
      <w:r>
        <w:rPr>
          <w:rFonts w:hint="eastAsia" w:ascii="宋体" w:hAnsi="宋体"/>
        </w:rPr>
        <w:t>第五章  供货要求</w:t>
      </w:r>
      <w:r>
        <w:tab/>
      </w:r>
      <w:r>
        <w:rPr>
          <w:rFonts w:hint="eastAsia"/>
          <w:lang w:val="en-US" w:eastAsia="zh-CN"/>
        </w:rPr>
        <w:t>8</w:t>
      </w:r>
      <w:r>
        <w:rPr>
          <w:rFonts w:ascii="宋体" w:hAnsi="宋体"/>
          <w:i w:val="0"/>
          <w:iCs w:val="0"/>
        </w:rPr>
        <w:fldChar w:fldCharType="end"/>
      </w:r>
      <w:r>
        <w:rPr>
          <w:rFonts w:hint="eastAsia" w:ascii="宋体" w:hAnsi="宋体"/>
          <w:i w:val="0"/>
          <w:iCs w:val="0"/>
          <w:lang w:val="en-US" w:eastAsia="zh-CN"/>
        </w:rPr>
        <w:t>7</w:t>
      </w:r>
    </w:p>
    <w:p w14:paraId="441BA96B">
      <w:pPr>
        <w:pStyle w:val="31"/>
        <w:tabs>
          <w:tab w:val="right" w:leader="dot" w:pos="9468"/>
        </w:tabs>
        <w:rPr>
          <w:rFonts w:hint="eastAsia" w:eastAsia="宋体"/>
          <w:lang w:val="en-US" w:eastAsia="zh-CN"/>
        </w:rPr>
      </w:pPr>
      <w:r>
        <w:rPr>
          <w:rFonts w:ascii="宋体" w:hAnsi="宋体"/>
          <w:i w:val="0"/>
          <w:iCs w:val="0"/>
        </w:rPr>
        <w:fldChar w:fldCharType="begin"/>
      </w:r>
      <w:r>
        <w:rPr>
          <w:rFonts w:ascii="宋体" w:hAnsi="宋体"/>
          <w:i w:val="0"/>
          <w:iCs w:val="0"/>
        </w:rPr>
        <w:instrText xml:space="preserve"> HYPERLINK \l _Toc26238 </w:instrText>
      </w:r>
      <w:r>
        <w:rPr>
          <w:rFonts w:ascii="宋体" w:hAnsi="宋体"/>
          <w:i w:val="0"/>
          <w:iCs w:val="0"/>
        </w:rPr>
        <w:fldChar w:fldCharType="separate"/>
      </w:r>
      <w:r>
        <w:rPr>
          <w:rFonts w:hint="eastAsia" w:ascii="宋体" w:hAnsi="宋体"/>
        </w:rPr>
        <w:t>第六章  投标文件格式</w:t>
      </w:r>
      <w:r>
        <w:tab/>
      </w:r>
      <w:r>
        <w:rPr>
          <w:rFonts w:hint="eastAsia"/>
          <w:lang w:val="en-US" w:eastAsia="zh-CN"/>
        </w:rPr>
        <w:t>9</w:t>
      </w:r>
      <w:r>
        <w:rPr>
          <w:rFonts w:ascii="宋体" w:hAnsi="宋体"/>
          <w:i w:val="0"/>
          <w:iCs w:val="0"/>
        </w:rPr>
        <w:fldChar w:fldCharType="end"/>
      </w:r>
      <w:r>
        <w:rPr>
          <w:rFonts w:hint="eastAsia" w:ascii="宋体" w:hAnsi="宋体"/>
          <w:i w:val="0"/>
          <w:iCs w:val="0"/>
          <w:lang w:val="en-US" w:eastAsia="zh-CN"/>
        </w:rPr>
        <w:t>4</w:t>
      </w:r>
    </w:p>
    <w:p w14:paraId="5E698E49">
      <w:pPr>
        <w:pageBreakBefore w:val="0"/>
        <w:kinsoku/>
        <w:topLinePunct w:val="0"/>
        <w:bidi w:val="0"/>
        <w:spacing w:line="360" w:lineRule="auto"/>
        <w:rPr>
          <w:rFonts w:ascii="宋体" w:hAnsi="宋体"/>
          <w:i w:val="0"/>
          <w:iCs w:val="0"/>
        </w:rPr>
      </w:pPr>
      <w:r>
        <w:rPr>
          <w:rFonts w:ascii="宋体" w:hAnsi="宋体"/>
          <w:i w:val="0"/>
          <w:iCs w:val="0"/>
        </w:rPr>
        <w:fldChar w:fldCharType="end"/>
      </w:r>
    </w:p>
    <w:bookmarkEnd w:id="0"/>
    <w:p w14:paraId="4F5AA808">
      <w:pPr>
        <w:pageBreakBefore w:val="0"/>
        <w:kinsoku/>
        <w:topLinePunct w:val="0"/>
        <w:bidi w:val="0"/>
        <w:spacing w:line="360" w:lineRule="auto"/>
        <w:rPr>
          <w:rFonts w:ascii="宋体" w:hAnsi="宋体"/>
        </w:rPr>
      </w:pPr>
      <w:r>
        <w:rPr>
          <w:rFonts w:ascii="宋体" w:hAnsi="宋体"/>
        </w:rPr>
        <w:br w:type="page"/>
      </w:r>
    </w:p>
    <w:p w14:paraId="59B059F1">
      <w:pPr>
        <w:pStyle w:val="2"/>
        <w:pageBreakBefore w:val="0"/>
        <w:kinsoku/>
        <w:topLinePunct w:val="0"/>
        <w:bidi w:val="0"/>
        <w:spacing w:line="360" w:lineRule="auto"/>
        <w:jc w:val="center"/>
        <w:rPr>
          <w:rFonts w:ascii="宋体" w:hAnsi="宋体"/>
          <w:snapToGrid w:val="0"/>
          <w:kern w:val="0"/>
        </w:rPr>
      </w:pPr>
      <w:bookmarkStart w:id="2" w:name="_Toc277082535"/>
      <w:bookmarkStart w:id="3" w:name="_Toc224103298"/>
      <w:bookmarkStart w:id="4" w:name="_Toc287607727"/>
      <w:bookmarkStart w:id="5" w:name="_Toc287620666"/>
      <w:bookmarkStart w:id="6" w:name="_Toc509218691"/>
      <w:bookmarkStart w:id="7" w:name="_Toc18203"/>
      <w:bookmarkStart w:id="8" w:name="_Toc19434"/>
      <w:bookmarkStart w:id="9" w:name="_Toc430530415"/>
      <w:r>
        <w:rPr>
          <w:rFonts w:ascii="宋体" w:hAnsi="宋体"/>
          <w:snapToGrid w:val="0"/>
          <w:kern w:val="0"/>
        </w:rPr>
        <w:t>第一章  招标公告</w:t>
      </w:r>
      <w:bookmarkEnd w:id="2"/>
      <w:bookmarkEnd w:id="3"/>
      <w:bookmarkEnd w:id="4"/>
      <w:bookmarkEnd w:id="5"/>
      <w:bookmarkEnd w:id="6"/>
      <w:bookmarkEnd w:id="7"/>
      <w:bookmarkEnd w:id="8"/>
      <w:bookmarkEnd w:id="9"/>
    </w:p>
    <w:p w14:paraId="489FB3AA">
      <w:pPr>
        <w:pageBreakBefore w:val="0"/>
        <w:kinsoku/>
        <w:topLinePunct w:val="0"/>
        <w:autoSpaceDE w:val="0"/>
        <w:autoSpaceDN w:val="0"/>
        <w:bidi w:val="0"/>
        <w:adjustRightInd w:val="0"/>
        <w:snapToGrid w:val="0"/>
        <w:spacing w:line="360" w:lineRule="auto"/>
        <w:jc w:val="center"/>
        <w:rPr>
          <w:rFonts w:hint="eastAsia" w:ascii="宋体" w:hAnsi="宋体" w:eastAsia="宋体"/>
          <w:snapToGrid w:val="0"/>
          <w:color w:val="auto"/>
          <w:kern w:val="0"/>
          <w:sz w:val="28"/>
          <w:szCs w:val="28"/>
          <w:u w:val="single"/>
          <w:lang w:val="en-US" w:eastAsia="zh-CN"/>
        </w:rPr>
      </w:pPr>
      <w:r>
        <w:rPr>
          <w:rFonts w:hint="eastAsia" w:ascii="宋体" w:hAnsi="宋体" w:eastAsia="宋体"/>
          <w:snapToGrid w:val="0"/>
          <w:color w:val="auto"/>
          <w:kern w:val="0"/>
          <w:sz w:val="28"/>
          <w:szCs w:val="28"/>
          <w:u w:val="single"/>
          <w:lang w:val="en-US" w:eastAsia="zh-CN"/>
        </w:rPr>
        <w:t>乌江涪陵榨菜绿色智能化生产基地(一期)</w:t>
      </w:r>
      <w:r>
        <w:rPr>
          <w:rFonts w:hint="eastAsia" w:ascii="宋体" w:hAnsi="宋体"/>
          <w:snapToGrid w:val="0"/>
          <w:color w:val="auto"/>
          <w:kern w:val="0"/>
          <w:sz w:val="28"/>
          <w:szCs w:val="28"/>
          <w:u w:val="single"/>
          <w:lang w:val="en-US" w:eastAsia="zh-CN"/>
        </w:rPr>
        <w:t>8号车间第1条</w:t>
      </w:r>
      <w:r>
        <w:rPr>
          <w:rFonts w:hint="eastAsia" w:ascii="宋体" w:hAnsi="宋体" w:eastAsia="宋体"/>
          <w:snapToGrid w:val="0"/>
          <w:color w:val="auto"/>
          <w:kern w:val="0"/>
          <w:sz w:val="28"/>
          <w:szCs w:val="28"/>
          <w:u w:val="single"/>
          <w:lang w:val="en-US" w:eastAsia="zh-CN"/>
        </w:rPr>
        <w:t>产线</w:t>
      </w:r>
    </w:p>
    <w:p w14:paraId="0223976F">
      <w:pPr>
        <w:pageBreakBefore w:val="0"/>
        <w:kinsoku/>
        <w:topLinePunct w:val="0"/>
        <w:autoSpaceDE w:val="0"/>
        <w:autoSpaceDN w:val="0"/>
        <w:bidi w:val="0"/>
        <w:adjustRightInd w:val="0"/>
        <w:snapToGrid w:val="0"/>
        <w:spacing w:line="360" w:lineRule="auto"/>
        <w:jc w:val="center"/>
        <w:rPr>
          <w:rFonts w:ascii="宋体" w:hAnsi="宋体"/>
          <w:snapToGrid w:val="0"/>
          <w:color w:val="auto"/>
          <w:kern w:val="0"/>
          <w:sz w:val="28"/>
          <w:szCs w:val="28"/>
        </w:rPr>
      </w:pPr>
      <w:r>
        <w:rPr>
          <w:rFonts w:hint="eastAsia" w:ascii="宋体" w:hAnsi="宋体"/>
          <w:snapToGrid w:val="0"/>
          <w:color w:val="auto"/>
          <w:kern w:val="0"/>
          <w:sz w:val="28"/>
          <w:szCs w:val="28"/>
          <w:u w:val="single"/>
          <w:lang w:val="en-US" w:eastAsia="zh-CN"/>
        </w:rPr>
        <w:t>计量段</w:t>
      </w:r>
      <w:r>
        <w:rPr>
          <w:rFonts w:hint="eastAsia" w:ascii="宋体" w:hAnsi="宋体"/>
          <w:b/>
          <w:bCs/>
          <w:snapToGrid w:val="0"/>
          <w:color w:val="auto"/>
          <w:kern w:val="0"/>
          <w:sz w:val="28"/>
          <w:szCs w:val="28"/>
          <w:u w:val="single"/>
          <w:lang w:val="en-US" w:eastAsia="zh-CN"/>
        </w:rPr>
        <w:t>定制</w:t>
      </w:r>
      <w:r>
        <w:rPr>
          <w:rFonts w:hint="eastAsia" w:ascii="宋体" w:hAnsi="宋体"/>
          <w:snapToGrid w:val="0"/>
          <w:color w:val="auto"/>
          <w:kern w:val="0"/>
          <w:sz w:val="28"/>
          <w:szCs w:val="28"/>
          <w:u w:val="single"/>
          <w:lang w:val="en-US" w:eastAsia="zh-CN"/>
        </w:rPr>
        <w:t>设备</w:t>
      </w:r>
      <w:r>
        <w:rPr>
          <w:rFonts w:hint="eastAsia" w:ascii="宋体" w:hAnsi="宋体" w:eastAsia="宋体"/>
          <w:snapToGrid w:val="0"/>
          <w:color w:val="auto"/>
          <w:kern w:val="0"/>
          <w:sz w:val="28"/>
          <w:szCs w:val="28"/>
          <w:u w:val="single"/>
          <w:lang w:val="en-US" w:eastAsia="zh-CN"/>
        </w:rPr>
        <w:t>采购</w:t>
      </w:r>
      <w:r>
        <w:rPr>
          <w:rFonts w:ascii="宋体" w:hAnsi="宋体"/>
          <w:snapToGrid w:val="0"/>
          <w:color w:val="auto"/>
          <w:kern w:val="0"/>
          <w:sz w:val="28"/>
          <w:szCs w:val="28"/>
        </w:rPr>
        <w:t>招标公告</w:t>
      </w:r>
    </w:p>
    <w:p w14:paraId="464ED327">
      <w:pPr>
        <w:pageBreakBefore w:val="0"/>
        <w:kinsoku/>
        <w:topLinePunct w:val="0"/>
        <w:bidi w:val="0"/>
        <w:spacing w:line="360" w:lineRule="auto"/>
        <w:rPr>
          <w:color w:val="auto"/>
        </w:rPr>
      </w:pPr>
      <w:bookmarkStart w:id="10" w:name="_Toc200359238"/>
      <w:bookmarkStart w:id="11" w:name="_Toc287607728"/>
      <w:bookmarkStart w:id="12" w:name="_Toc430530416"/>
      <w:bookmarkStart w:id="13" w:name="_Toc224103299"/>
      <w:bookmarkStart w:id="14" w:name="_Toc287620667"/>
      <w:bookmarkStart w:id="15" w:name="_Toc509218692"/>
      <w:bookmarkStart w:id="16" w:name="_Toc200359427"/>
      <w:bookmarkStart w:id="17" w:name="_Toc277082536"/>
    </w:p>
    <w:p w14:paraId="3158BAD7">
      <w:pPr>
        <w:pStyle w:val="3"/>
        <w:pageBreakBefore w:val="0"/>
        <w:kinsoku/>
        <w:topLinePunct w:val="0"/>
        <w:bidi w:val="0"/>
        <w:spacing w:before="100" w:after="100" w:line="360" w:lineRule="auto"/>
        <w:rPr>
          <w:rFonts w:ascii="宋体" w:hAnsi="宋体"/>
          <w:snapToGrid w:val="0"/>
          <w:color w:val="auto"/>
          <w:sz w:val="28"/>
          <w:szCs w:val="28"/>
        </w:rPr>
      </w:pPr>
      <w:bookmarkStart w:id="18" w:name="_Toc30444"/>
      <w:bookmarkStart w:id="19" w:name="_Toc13359"/>
      <w:r>
        <w:rPr>
          <w:rFonts w:ascii="宋体" w:hAnsi="宋体"/>
          <w:snapToGrid w:val="0"/>
          <w:color w:val="auto"/>
          <w:sz w:val="28"/>
          <w:szCs w:val="28"/>
        </w:rPr>
        <w:t xml:space="preserve">1. </w:t>
      </w:r>
      <w:r>
        <w:rPr>
          <w:rFonts w:hint="eastAsia" w:ascii="宋体" w:hAnsi="宋体"/>
          <w:snapToGrid w:val="0"/>
          <w:color w:val="auto"/>
          <w:sz w:val="28"/>
          <w:szCs w:val="28"/>
        </w:rPr>
        <w:t xml:space="preserve"> </w:t>
      </w:r>
      <w:r>
        <w:rPr>
          <w:rFonts w:ascii="宋体" w:hAnsi="宋体"/>
          <w:snapToGrid w:val="0"/>
          <w:color w:val="auto"/>
          <w:sz w:val="28"/>
          <w:szCs w:val="28"/>
        </w:rPr>
        <w:t>招标条件</w:t>
      </w:r>
      <w:bookmarkEnd w:id="10"/>
      <w:bookmarkEnd w:id="11"/>
      <w:bookmarkEnd w:id="12"/>
      <w:bookmarkEnd w:id="13"/>
      <w:bookmarkEnd w:id="14"/>
      <w:bookmarkEnd w:id="15"/>
      <w:bookmarkEnd w:id="16"/>
      <w:bookmarkEnd w:id="17"/>
      <w:bookmarkEnd w:id="18"/>
      <w:bookmarkEnd w:id="19"/>
    </w:p>
    <w:p w14:paraId="48EF36C4">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snapToGrid w:val="0"/>
          <w:color w:val="auto"/>
          <w:kern w:val="0"/>
          <w:szCs w:val="21"/>
        </w:rPr>
      </w:pPr>
      <w:r>
        <w:rPr>
          <w:rFonts w:hint="eastAsia" w:ascii="宋体" w:hAnsi="宋体" w:eastAsia="宋体" w:cs="宋体"/>
          <w:snapToGrid w:val="0"/>
          <w:color w:val="auto"/>
          <w:kern w:val="0"/>
          <w:szCs w:val="21"/>
          <w:highlight w:val="none"/>
        </w:rPr>
        <w:t>本次招标项目是</w:t>
      </w:r>
      <w:r>
        <w:rPr>
          <w:rFonts w:hint="eastAsia" w:ascii="宋体" w:hAnsi="宋体" w:eastAsia="宋体" w:cs="宋体"/>
          <w:snapToGrid w:val="0"/>
          <w:color w:val="auto"/>
          <w:kern w:val="0"/>
          <w:szCs w:val="21"/>
          <w:highlight w:val="none"/>
          <w:u w:val="single"/>
          <w:lang w:val="en-US" w:eastAsia="zh-CN"/>
        </w:rPr>
        <w:t>乌江涪陵榨菜绿色智能化生产基地(一期)</w:t>
      </w:r>
      <w:r>
        <w:rPr>
          <w:rFonts w:hint="eastAsia" w:ascii="宋体" w:hAnsi="宋体" w:cs="宋体"/>
          <w:snapToGrid w:val="0"/>
          <w:color w:val="auto"/>
          <w:kern w:val="0"/>
          <w:szCs w:val="21"/>
          <w:highlight w:val="none"/>
          <w:u w:val="single"/>
          <w:lang w:val="en-US" w:eastAsia="zh-CN"/>
        </w:rPr>
        <w:t>8号车间第1条</w:t>
      </w:r>
      <w:r>
        <w:rPr>
          <w:rFonts w:hint="eastAsia" w:ascii="宋体" w:hAnsi="宋体" w:eastAsia="宋体" w:cs="宋体"/>
          <w:snapToGrid w:val="0"/>
          <w:color w:val="auto"/>
          <w:kern w:val="0"/>
          <w:szCs w:val="21"/>
          <w:highlight w:val="none"/>
          <w:u w:val="single"/>
          <w:lang w:val="en-US" w:eastAsia="zh-CN"/>
        </w:rPr>
        <w:t>产线</w:t>
      </w:r>
      <w:r>
        <w:rPr>
          <w:rFonts w:hint="eastAsia" w:ascii="宋体" w:hAnsi="宋体" w:cs="宋体"/>
          <w:snapToGrid w:val="0"/>
          <w:color w:val="auto"/>
          <w:kern w:val="0"/>
          <w:szCs w:val="21"/>
          <w:highlight w:val="none"/>
          <w:u w:val="single"/>
          <w:lang w:val="en-US" w:eastAsia="zh-CN"/>
        </w:rPr>
        <w:t>计量段定制设备</w:t>
      </w:r>
      <w:r>
        <w:rPr>
          <w:rFonts w:hint="eastAsia" w:ascii="宋体" w:hAnsi="宋体" w:eastAsia="宋体" w:cs="宋体"/>
          <w:snapToGrid w:val="0"/>
          <w:color w:val="auto"/>
          <w:kern w:val="0"/>
          <w:szCs w:val="21"/>
          <w:highlight w:val="none"/>
          <w:u w:val="single"/>
          <w:lang w:val="en-US" w:eastAsia="zh-CN"/>
        </w:rPr>
        <w:t>采购</w:t>
      </w:r>
      <w:r>
        <w:rPr>
          <w:rFonts w:hint="eastAsia" w:ascii="宋体" w:hAnsi="宋体" w:eastAsia="宋体" w:cs="宋体"/>
          <w:snapToGrid w:val="0"/>
          <w:color w:val="auto"/>
          <w:kern w:val="0"/>
          <w:szCs w:val="21"/>
          <w:highlight w:val="none"/>
        </w:rPr>
        <w:t>，</w:t>
      </w:r>
      <w:r>
        <w:rPr>
          <w:rFonts w:hint="eastAsia" w:ascii="宋体" w:hAnsi="宋体"/>
          <w:snapToGrid w:val="0"/>
          <w:color w:val="auto"/>
          <w:kern w:val="0"/>
          <w:szCs w:val="21"/>
        </w:rPr>
        <w:t>招标项目</w:t>
      </w:r>
      <w:r>
        <w:rPr>
          <w:rFonts w:ascii="宋体" w:hAnsi="宋体"/>
          <w:snapToGrid w:val="0"/>
          <w:color w:val="auto"/>
          <w:kern w:val="0"/>
          <w:szCs w:val="21"/>
        </w:rPr>
        <w:t>资金来自</w:t>
      </w:r>
      <w:r>
        <w:rPr>
          <w:rFonts w:hint="eastAsia" w:ascii="宋体" w:hAnsi="宋体"/>
          <w:snapToGrid w:val="0"/>
          <w:color w:val="auto"/>
          <w:kern w:val="0"/>
          <w:szCs w:val="21"/>
          <w:highlight w:val="none"/>
          <w:u w:val="single"/>
        </w:rPr>
        <w:t>企业自筹</w:t>
      </w:r>
      <w:r>
        <w:rPr>
          <w:rFonts w:ascii="宋体" w:hAnsi="宋体"/>
          <w:snapToGrid w:val="0"/>
          <w:color w:val="auto"/>
          <w:kern w:val="0"/>
          <w:szCs w:val="21"/>
        </w:rPr>
        <w:t>，项目出资比例为</w:t>
      </w:r>
      <w:r>
        <w:rPr>
          <w:rFonts w:hint="eastAsia" w:ascii="宋体" w:hAnsi="宋体"/>
          <w:snapToGrid w:val="0"/>
          <w:color w:val="auto"/>
          <w:kern w:val="0"/>
          <w:szCs w:val="21"/>
          <w:highlight w:val="none"/>
          <w:u w:val="single"/>
        </w:rPr>
        <w:t>100%</w:t>
      </w:r>
      <w:r>
        <w:rPr>
          <w:rFonts w:hint="eastAsia" w:ascii="宋体" w:hAnsi="宋体"/>
          <w:snapToGrid w:val="0"/>
          <w:color w:val="auto"/>
          <w:kern w:val="0"/>
          <w:szCs w:val="21"/>
          <w:lang w:eastAsia="zh-CN"/>
        </w:rPr>
        <w:t>。</w:t>
      </w:r>
      <w:r>
        <w:rPr>
          <w:rFonts w:ascii="宋体" w:hAnsi="宋体"/>
          <w:snapToGrid w:val="0"/>
          <w:color w:val="auto"/>
          <w:kern w:val="0"/>
          <w:szCs w:val="21"/>
        </w:rPr>
        <w:t>招标人</w:t>
      </w:r>
      <w:r>
        <w:rPr>
          <w:rFonts w:ascii="宋体" w:hAnsi="宋体"/>
          <w:snapToGrid w:val="0"/>
          <w:color w:val="auto"/>
          <w:kern w:val="0"/>
          <w:position w:val="-2"/>
          <w:szCs w:val="21"/>
        </w:rPr>
        <w:t>为</w:t>
      </w:r>
      <w:r>
        <w:rPr>
          <w:rFonts w:hint="eastAsia" w:ascii="宋体" w:hAnsi="宋体"/>
          <w:snapToGrid w:val="0"/>
          <w:color w:val="auto"/>
          <w:kern w:val="0"/>
          <w:szCs w:val="21"/>
          <w:u w:val="single"/>
        </w:rPr>
        <w:t>重庆市涪陵榨菜集团股份有限公司</w:t>
      </w:r>
      <w:r>
        <w:rPr>
          <w:rFonts w:ascii="宋体" w:hAnsi="宋体"/>
          <w:snapToGrid w:val="0"/>
          <w:color w:val="auto"/>
          <w:kern w:val="0"/>
          <w:position w:val="-2"/>
          <w:szCs w:val="21"/>
        </w:rPr>
        <w:t>。项目已具备招标条件，现对</w:t>
      </w:r>
      <w:r>
        <w:rPr>
          <w:rFonts w:hint="eastAsia" w:ascii="宋体" w:hAnsi="宋体"/>
          <w:snapToGrid w:val="0"/>
          <w:color w:val="auto"/>
          <w:kern w:val="0"/>
          <w:position w:val="-2"/>
          <w:szCs w:val="21"/>
        </w:rPr>
        <w:t>该项目</w:t>
      </w:r>
      <w:r>
        <w:rPr>
          <w:rFonts w:ascii="宋体" w:hAnsi="宋体"/>
          <w:snapToGrid w:val="0"/>
          <w:color w:val="auto"/>
          <w:kern w:val="0"/>
          <w:position w:val="-2"/>
          <w:szCs w:val="21"/>
        </w:rPr>
        <w:t>进行公开招标</w:t>
      </w:r>
      <w:r>
        <w:rPr>
          <w:rFonts w:hint="eastAsia" w:ascii="宋体" w:hAnsi="宋体"/>
          <w:snapToGrid w:val="0"/>
          <w:color w:val="auto"/>
          <w:kern w:val="0"/>
          <w:position w:val="-2"/>
          <w:szCs w:val="21"/>
          <w:lang w:eastAsia="zh-CN"/>
        </w:rPr>
        <w:t>，</w:t>
      </w:r>
      <w:r>
        <w:rPr>
          <w:rFonts w:hint="eastAsia" w:ascii="宋体" w:hAnsi="宋体"/>
          <w:snapToGrid w:val="0"/>
          <w:color w:val="auto"/>
          <w:kern w:val="0"/>
          <w:position w:val="-2"/>
          <w:szCs w:val="21"/>
          <w:lang w:val="en-US" w:eastAsia="zh-CN"/>
        </w:rPr>
        <w:t>评标办法采用</w:t>
      </w:r>
      <w:r>
        <w:rPr>
          <w:rFonts w:hint="eastAsia" w:ascii="宋体" w:hAnsi="宋体"/>
          <w:snapToGrid w:val="0"/>
          <w:color w:val="auto"/>
          <w:kern w:val="0"/>
          <w:position w:val="-2"/>
          <w:szCs w:val="21"/>
        </w:rPr>
        <w:t>综合评估法</w:t>
      </w:r>
      <w:r>
        <w:rPr>
          <w:rFonts w:hint="eastAsia" w:ascii="宋体" w:hAnsi="宋体"/>
          <w:snapToGrid w:val="0"/>
          <w:color w:val="auto"/>
          <w:kern w:val="0"/>
          <w:position w:val="-2"/>
          <w:szCs w:val="21"/>
          <w:lang w:eastAsia="zh-CN"/>
        </w:rPr>
        <w:t>。</w:t>
      </w:r>
    </w:p>
    <w:p w14:paraId="0AC45C19">
      <w:pPr>
        <w:pStyle w:val="3"/>
        <w:pageBreakBefore w:val="0"/>
        <w:kinsoku/>
        <w:topLinePunct w:val="0"/>
        <w:bidi w:val="0"/>
        <w:spacing w:before="100" w:after="100" w:line="360" w:lineRule="auto"/>
        <w:rPr>
          <w:rFonts w:ascii="宋体" w:hAnsi="宋体"/>
          <w:snapToGrid w:val="0"/>
          <w:color w:val="auto"/>
          <w:sz w:val="28"/>
          <w:szCs w:val="28"/>
        </w:rPr>
      </w:pPr>
      <w:bookmarkStart w:id="20" w:name="_Toc430530417"/>
      <w:bookmarkStart w:id="21" w:name="_Toc200359428"/>
      <w:bookmarkStart w:id="22" w:name="_Toc224103300"/>
      <w:bookmarkStart w:id="23" w:name="_Toc21233"/>
      <w:bookmarkStart w:id="24" w:name="_Toc287607729"/>
      <w:bookmarkStart w:id="25" w:name="_Toc509218693"/>
      <w:bookmarkStart w:id="26" w:name="_Toc200359239"/>
      <w:bookmarkStart w:id="27" w:name="_Toc287620668"/>
      <w:bookmarkStart w:id="28" w:name="_Toc277082537"/>
      <w:bookmarkStart w:id="29" w:name="_Toc1007"/>
      <w:r>
        <w:rPr>
          <w:rFonts w:ascii="宋体" w:hAnsi="宋体"/>
          <w:snapToGrid w:val="0"/>
          <w:color w:val="auto"/>
          <w:sz w:val="28"/>
          <w:szCs w:val="28"/>
        </w:rPr>
        <w:t>2.</w:t>
      </w:r>
      <w:r>
        <w:rPr>
          <w:rFonts w:hint="eastAsia" w:ascii="宋体" w:hAnsi="宋体"/>
          <w:snapToGrid w:val="0"/>
          <w:color w:val="auto"/>
          <w:sz w:val="28"/>
          <w:szCs w:val="28"/>
        </w:rPr>
        <w:t xml:space="preserve"> </w:t>
      </w:r>
      <w:r>
        <w:rPr>
          <w:rFonts w:ascii="宋体" w:hAnsi="宋体"/>
          <w:snapToGrid w:val="0"/>
          <w:color w:val="auto"/>
          <w:sz w:val="28"/>
          <w:szCs w:val="28"/>
        </w:rPr>
        <w:t xml:space="preserve"> 项目概况与招标范围</w:t>
      </w:r>
      <w:bookmarkEnd w:id="20"/>
      <w:bookmarkEnd w:id="21"/>
      <w:bookmarkEnd w:id="22"/>
      <w:bookmarkEnd w:id="23"/>
      <w:bookmarkEnd w:id="24"/>
      <w:bookmarkEnd w:id="25"/>
      <w:bookmarkEnd w:id="26"/>
      <w:bookmarkEnd w:id="27"/>
      <w:bookmarkEnd w:id="28"/>
      <w:bookmarkEnd w:id="29"/>
    </w:p>
    <w:p w14:paraId="11BE7B2D">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auto"/>
          <w:kern w:val="0"/>
          <w:szCs w:val="21"/>
          <w:u w:val="single"/>
        </w:rPr>
      </w:pPr>
      <w:r>
        <w:rPr>
          <w:rFonts w:hint="eastAsia" w:ascii="宋体" w:hAnsi="宋体"/>
          <w:snapToGrid w:val="0"/>
          <w:color w:val="auto"/>
          <w:kern w:val="0"/>
          <w:szCs w:val="21"/>
        </w:rPr>
        <w:t>2.1 建设地点：</w:t>
      </w:r>
      <w:r>
        <w:rPr>
          <w:rFonts w:hint="eastAsia" w:ascii="宋体" w:hAnsi="宋体"/>
          <w:snapToGrid w:val="0"/>
          <w:color w:val="auto"/>
          <w:kern w:val="0"/>
          <w:szCs w:val="21"/>
          <w:u w:val="single"/>
        </w:rPr>
        <w:t>重庆市涪陵区马鞍街道人和社区</w:t>
      </w:r>
    </w:p>
    <w:p w14:paraId="7630B456">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cs="宋体"/>
          <w:sz w:val="21"/>
          <w:szCs w:val="21"/>
          <w:u w:val="single"/>
          <w:lang w:val="en-US" w:eastAsia="zh-CN"/>
        </w:rPr>
      </w:pPr>
      <w:r>
        <w:rPr>
          <w:rFonts w:hint="eastAsia" w:ascii="宋体" w:hAnsi="宋体"/>
          <w:snapToGrid w:val="0"/>
          <w:color w:val="auto"/>
          <w:kern w:val="0"/>
          <w:szCs w:val="21"/>
        </w:rPr>
        <w:t>2.2 项目概况与建设规模：</w:t>
      </w:r>
      <w:r>
        <w:rPr>
          <w:rFonts w:hint="eastAsia" w:ascii="宋体" w:hAnsi="宋体"/>
          <w:snapToGrid w:val="0"/>
          <w:color w:val="auto"/>
          <w:kern w:val="0"/>
          <w:sz w:val="21"/>
          <w:szCs w:val="21"/>
          <w:highlight w:val="none"/>
          <w:u w:val="single"/>
          <w:lang w:val="en-US" w:eastAsia="zh-CN"/>
        </w:rPr>
        <w:t>定制</w:t>
      </w:r>
      <w:r>
        <w:rPr>
          <w:rFonts w:hint="eastAsia" w:ascii="宋体" w:hAnsi="宋体" w:eastAsia="宋体"/>
          <w:snapToGrid w:val="0"/>
          <w:color w:val="auto"/>
          <w:kern w:val="0"/>
          <w:sz w:val="21"/>
          <w:szCs w:val="21"/>
          <w:highlight w:val="none"/>
          <w:u w:val="single"/>
          <w:lang w:val="en-US" w:eastAsia="zh-CN"/>
        </w:rPr>
        <w:t>1条榨菜生产线</w:t>
      </w:r>
      <w:r>
        <w:rPr>
          <w:rFonts w:hint="eastAsia" w:ascii="宋体" w:hAnsi="宋体"/>
          <w:snapToGrid w:val="0"/>
          <w:color w:val="auto"/>
          <w:kern w:val="0"/>
          <w:sz w:val="21"/>
          <w:szCs w:val="21"/>
          <w:highlight w:val="none"/>
          <w:u w:val="single"/>
          <w:lang w:val="en-US" w:eastAsia="zh-CN"/>
        </w:rPr>
        <w:t>计量段设备</w:t>
      </w:r>
      <w:r>
        <w:rPr>
          <w:rFonts w:hint="eastAsia" w:ascii="宋体" w:hAnsi="宋体"/>
          <w:snapToGrid w:val="0"/>
          <w:color w:val="auto"/>
          <w:kern w:val="0"/>
          <w:szCs w:val="21"/>
          <w:u w:val="single"/>
          <w:lang w:val="en-US" w:eastAsia="zh-CN"/>
        </w:rPr>
        <w:t>，</w:t>
      </w:r>
      <w:r>
        <w:rPr>
          <w:rFonts w:hint="eastAsia"/>
          <w:snapToGrid w:val="0"/>
          <w:color w:val="auto"/>
          <w:kern w:val="0"/>
          <w:sz w:val="21"/>
          <w:szCs w:val="21"/>
          <w:highlight w:val="none"/>
          <w:u w:val="single"/>
          <w:lang w:val="en-US" w:eastAsia="zh-CN"/>
        </w:rPr>
        <w:t>主要包括</w:t>
      </w:r>
      <w:r>
        <w:rPr>
          <w:rFonts w:hint="eastAsia" w:ascii="宋体" w:hAnsi="宋体"/>
          <w:snapToGrid w:val="0"/>
          <w:kern w:val="0"/>
          <w:szCs w:val="21"/>
          <w:u w:val="single"/>
          <w:lang w:val="en-US" w:eastAsia="zh-CN"/>
        </w:rPr>
        <w:t>22台计量机及配套输送设备（含计量机平台），</w:t>
      </w:r>
      <w:r>
        <w:rPr>
          <w:rFonts w:hint="eastAsia" w:ascii="宋体" w:hAnsi="宋体" w:eastAsia="宋体" w:cs="宋体"/>
          <w:sz w:val="21"/>
          <w:szCs w:val="21"/>
          <w:u w:val="single"/>
          <w:lang w:val="en-US" w:eastAsia="zh-CN"/>
        </w:rPr>
        <w:t>单台</w:t>
      </w:r>
      <w:r>
        <w:rPr>
          <w:rFonts w:hint="eastAsia" w:ascii="宋体" w:hAnsi="宋体" w:cs="宋体"/>
          <w:sz w:val="21"/>
          <w:szCs w:val="21"/>
          <w:u w:val="single"/>
          <w:lang w:val="en-US" w:eastAsia="zh-CN"/>
        </w:rPr>
        <w:t>计量机</w:t>
      </w:r>
      <w:r>
        <w:rPr>
          <w:rFonts w:hint="eastAsia" w:ascii="宋体" w:hAnsi="宋体" w:eastAsia="宋体" w:cs="宋体"/>
          <w:sz w:val="21"/>
          <w:szCs w:val="21"/>
          <w:u w:val="single"/>
          <w:lang w:val="en-US" w:eastAsia="zh-CN"/>
        </w:rPr>
        <w:t>计量速度≥60次/分钟</w:t>
      </w:r>
      <w:r>
        <w:rPr>
          <w:rFonts w:hint="eastAsia" w:ascii="宋体" w:hAnsi="宋体" w:cs="宋体"/>
          <w:sz w:val="21"/>
          <w:szCs w:val="21"/>
          <w:u w:val="single"/>
          <w:lang w:val="en-US" w:eastAsia="zh-CN"/>
        </w:rPr>
        <w:t>，整线产能约2.5万吨/年。</w:t>
      </w:r>
    </w:p>
    <w:p w14:paraId="2B2070FB">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auto"/>
          <w:kern w:val="0"/>
          <w:szCs w:val="21"/>
        </w:rPr>
        <w:t>2.3 本次招标项目货</w:t>
      </w:r>
      <w:r>
        <w:rPr>
          <w:rFonts w:hint="eastAsia" w:ascii="宋体" w:hAnsi="宋体"/>
          <w:snapToGrid w:val="0"/>
          <w:color w:val="000000" w:themeColor="text1"/>
          <w:kern w:val="0"/>
          <w:szCs w:val="21"/>
          <w14:textFill>
            <w14:solidFill>
              <w14:schemeClr w14:val="tx1"/>
            </w14:solidFill>
          </w14:textFill>
        </w:rPr>
        <w:t>物采购估算金额：</w:t>
      </w:r>
      <w:r>
        <w:rPr>
          <w:rFonts w:hint="eastAsia" w:ascii="宋体" w:hAnsi="宋体"/>
          <w:snapToGrid w:val="0"/>
          <w:color w:val="000000" w:themeColor="text1"/>
          <w:kern w:val="0"/>
          <w:szCs w:val="21"/>
          <w:u w:val="single"/>
          <w14:textFill>
            <w14:solidFill>
              <w14:schemeClr w14:val="tx1"/>
            </w14:solidFill>
          </w14:textFill>
        </w:rPr>
        <w:t xml:space="preserve"> </w:t>
      </w:r>
      <w:r>
        <w:rPr>
          <w:rFonts w:hint="eastAsia" w:ascii="宋体" w:hAnsi="宋体"/>
          <w:snapToGrid w:val="0"/>
          <w:color w:val="000000" w:themeColor="text1"/>
          <w:kern w:val="0"/>
          <w:szCs w:val="21"/>
          <w:u w:val="single"/>
          <w:lang w:val="en-US" w:eastAsia="zh-CN"/>
          <w14:textFill>
            <w14:solidFill>
              <w14:schemeClr w14:val="tx1"/>
            </w14:solidFill>
          </w14:textFill>
        </w:rPr>
        <w:t>600万元人民币</w:t>
      </w:r>
      <w:r>
        <w:rPr>
          <w:rFonts w:hint="eastAsia" w:ascii="宋体" w:hAnsi="宋体"/>
          <w:snapToGrid w:val="0"/>
          <w:color w:val="000000" w:themeColor="text1"/>
          <w:kern w:val="0"/>
          <w:szCs w:val="21"/>
          <w:u w:val="single"/>
          <w14:textFill>
            <w14:solidFill>
              <w14:schemeClr w14:val="tx1"/>
            </w14:solidFill>
          </w14:textFill>
        </w:rPr>
        <w:t xml:space="preserve"> </w:t>
      </w:r>
    </w:p>
    <w:p w14:paraId="634D49DE">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eastAsia="宋体"/>
          <w:snapToGrid w:val="0"/>
          <w:kern w:val="0"/>
          <w:szCs w:val="21"/>
          <w:u w:val="none"/>
          <w:lang w:val="en-US" w:eastAsia="zh-CN"/>
        </w:rPr>
      </w:pPr>
      <w:r>
        <w:rPr>
          <w:rFonts w:hint="eastAsia" w:ascii="宋体" w:hAnsi="宋体"/>
          <w:snapToGrid w:val="0"/>
          <w:color w:val="auto"/>
          <w:kern w:val="0"/>
          <w:szCs w:val="21"/>
        </w:rPr>
        <w:t>2.4 招标范围：</w:t>
      </w:r>
      <w:r>
        <w:rPr>
          <w:rFonts w:hint="eastAsia" w:ascii="宋体" w:hAnsi="宋体"/>
          <w:snapToGrid w:val="0"/>
          <w:color w:val="auto"/>
          <w:kern w:val="0"/>
          <w:sz w:val="21"/>
          <w:szCs w:val="21"/>
          <w:highlight w:val="none"/>
          <w:u w:val="single"/>
          <w:lang w:val="en-US" w:eastAsia="zh-CN"/>
        </w:rPr>
        <w:t>定制</w:t>
      </w:r>
      <w:r>
        <w:rPr>
          <w:rFonts w:hint="eastAsia" w:ascii="宋体" w:hAnsi="宋体" w:eastAsia="宋体"/>
          <w:snapToGrid w:val="0"/>
          <w:color w:val="auto"/>
          <w:kern w:val="0"/>
          <w:sz w:val="21"/>
          <w:szCs w:val="21"/>
          <w:highlight w:val="none"/>
          <w:u w:val="single"/>
          <w:lang w:val="en-US" w:eastAsia="zh-CN"/>
        </w:rPr>
        <w:t>1条榨菜生产线</w:t>
      </w:r>
      <w:r>
        <w:rPr>
          <w:rFonts w:hint="eastAsia" w:ascii="宋体" w:hAnsi="宋体"/>
          <w:snapToGrid w:val="0"/>
          <w:color w:val="auto"/>
          <w:kern w:val="0"/>
          <w:sz w:val="21"/>
          <w:szCs w:val="21"/>
          <w:highlight w:val="none"/>
          <w:u w:val="single"/>
          <w:lang w:val="en-US" w:eastAsia="zh-CN"/>
        </w:rPr>
        <w:t>计量段设备</w:t>
      </w:r>
      <w:r>
        <w:rPr>
          <w:rFonts w:hint="eastAsia" w:ascii="宋体" w:hAnsi="宋体" w:eastAsia="宋体"/>
          <w:snapToGrid w:val="0"/>
          <w:color w:val="auto"/>
          <w:kern w:val="0"/>
          <w:sz w:val="21"/>
          <w:szCs w:val="21"/>
          <w:highlight w:val="none"/>
          <w:u w:val="single"/>
          <w:lang w:val="en-US" w:eastAsia="zh-CN"/>
        </w:rPr>
        <w:t>，</w:t>
      </w:r>
      <w:r>
        <w:rPr>
          <w:rFonts w:hint="eastAsia"/>
          <w:snapToGrid w:val="0"/>
          <w:color w:val="auto"/>
          <w:kern w:val="0"/>
          <w:sz w:val="21"/>
          <w:szCs w:val="21"/>
          <w:highlight w:val="none"/>
          <w:u w:val="single"/>
          <w:lang w:val="en-US" w:eastAsia="zh-CN"/>
        </w:rPr>
        <w:t>包括拌料机出料接料输送设备、计量机供料输送和缓存设备、计量机、计量机平台、汇流输送线，以及</w:t>
      </w:r>
      <w:r>
        <w:rPr>
          <w:rFonts w:hint="eastAsia"/>
          <w:sz w:val="21"/>
          <w:szCs w:val="21"/>
          <w:u w:val="single"/>
          <w:lang w:val="en-US" w:eastAsia="zh-CN"/>
        </w:rPr>
        <w:t>从招标人指定点搭取的电缆、水管、气管及其线槽、支架、阀门和仪表等</w:t>
      </w:r>
      <w:r>
        <w:rPr>
          <w:rFonts w:hint="eastAsia"/>
          <w:sz w:val="21"/>
          <w:szCs w:val="21"/>
          <w:u w:val="single"/>
          <w:lang w:eastAsia="zh-CN"/>
        </w:rPr>
        <w:t>。</w:t>
      </w:r>
      <w:r>
        <w:rPr>
          <w:rFonts w:hint="eastAsia"/>
          <w:sz w:val="21"/>
          <w:szCs w:val="21"/>
          <w:u w:val="single"/>
          <w:lang w:val="en-US" w:eastAsia="zh-CN"/>
        </w:rPr>
        <w:t>投标人完成</w:t>
      </w:r>
      <w:r>
        <w:rPr>
          <w:rFonts w:hint="eastAsia"/>
          <w:snapToGrid w:val="0"/>
          <w:color w:val="auto"/>
          <w:kern w:val="0"/>
          <w:sz w:val="21"/>
          <w:szCs w:val="21"/>
          <w:highlight w:val="none"/>
          <w:u w:val="single"/>
          <w:lang w:val="en-US" w:eastAsia="zh-CN"/>
        </w:rPr>
        <w:t>计量段设备</w:t>
      </w:r>
      <w:r>
        <w:rPr>
          <w:rFonts w:hint="eastAsia" w:ascii="宋体" w:hAnsi="宋体" w:eastAsia="宋体"/>
          <w:snapToGrid w:val="0"/>
          <w:color w:val="auto"/>
          <w:kern w:val="0"/>
          <w:sz w:val="21"/>
          <w:szCs w:val="21"/>
          <w:highlight w:val="none"/>
          <w:u w:val="single"/>
          <w:lang w:val="en-US" w:eastAsia="zh-CN"/>
        </w:rPr>
        <w:t>的</w:t>
      </w:r>
      <w:r>
        <w:rPr>
          <w:rFonts w:hint="eastAsia" w:ascii="宋体" w:hAnsi="宋体" w:eastAsia="宋体" w:cs="宋体"/>
          <w:caps w:val="0"/>
          <w:smallCaps w:val="0"/>
          <w:snapToGrid w:val="0"/>
          <w:color w:val="000000"/>
          <w:sz w:val="21"/>
          <w:szCs w:val="21"/>
          <w:u w:val="single"/>
          <w:lang w:val="en-US" w:eastAsia="zh-CN"/>
        </w:rPr>
        <w:t>设计、</w:t>
      </w:r>
      <w:r>
        <w:rPr>
          <w:rFonts w:hint="eastAsia" w:ascii="宋体" w:hAnsi="宋体" w:eastAsia="宋体" w:cs="宋体"/>
          <w:caps w:val="0"/>
          <w:smallCaps w:val="0"/>
          <w:snapToGrid w:val="0"/>
          <w:color w:val="000000"/>
          <w:sz w:val="21"/>
          <w:szCs w:val="21"/>
          <w:u w:val="single"/>
        </w:rPr>
        <w:t>供货（含备品备件、专用工器具等）</w:t>
      </w:r>
      <w:r>
        <w:rPr>
          <w:rFonts w:hint="eastAsia" w:ascii="宋体" w:hAnsi="宋体" w:eastAsia="宋体" w:cs="宋体"/>
          <w:color w:val="auto"/>
          <w:kern w:val="0"/>
          <w:sz w:val="21"/>
          <w:szCs w:val="21"/>
          <w:highlight w:val="none"/>
          <w:u w:val="single"/>
        </w:rPr>
        <w:t>、装配</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lang w:val="en-US" w:eastAsia="zh-CN"/>
        </w:rPr>
        <w:t>含</w:t>
      </w:r>
      <w:r>
        <w:rPr>
          <w:rFonts w:hint="eastAsia" w:ascii="宋体" w:hAnsi="宋体" w:eastAsia="宋体" w:cs="宋体"/>
          <w:color w:val="auto"/>
          <w:kern w:val="0"/>
          <w:sz w:val="21"/>
          <w:szCs w:val="21"/>
          <w:highlight w:val="none"/>
          <w:u w:val="single"/>
        </w:rPr>
        <w:t>出厂前组装、测试和检验、现场整体组装</w:t>
      </w:r>
      <w:r>
        <w:rPr>
          <w:rFonts w:hint="eastAsia" w:ascii="宋体" w:hAnsi="宋体" w:eastAsia="宋体" w:cs="宋体"/>
          <w:color w:val="auto"/>
          <w:kern w:val="0"/>
          <w:sz w:val="21"/>
          <w:szCs w:val="21"/>
          <w:highlight w:val="none"/>
          <w:u w:val="single"/>
          <w:lang w:val="en-US" w:eastAsia="zh-CN"/>
        </w:rPr>
        <w:t>等</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rPr>
        <w:t>、装卸、运输</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lang w:val="en-US" w:eastAsia="zh-CN"/>
        </w:rPr>
        <w:t>含</w:t>
      </w:r>
      <w:r>
        <w:rPr>
          <w:rFonts w:hint="eastAsia" w:ascii="宋体" w:hAnsi="宋体" w:cs="宋体"/>
          <w:color w:val="auto"/>
          <w:kern w:val="0"/>
          <w:sz w:val="21"/>
          <w:szCs w:val="21"/>
          <w:highlight w:val="none"/>
          <w:u w:val="single"/>
          <w:lang w:val="en-US" w:eastAsia="zh-CN"/>
        </w:rPr>
        <w:t>包装、</w:t>
      </w:r>
      <w:r>
        <w:rPr>
          <w:rFonts w:hint="eastAsia" w:ascii="宋体" w:hAnsi="宋体" w:eastAsia="宋体" w:cs="宋体"/>
          <w:color w:val="auto"/>
          <w:kern w:val="0"/>
          <w:sz w:val="21"/>
          <w:szCs w:val="21"/>
          <w:highlight w:val="none"/>
          <w:u w:val="single"/>
        </w:rPr>
        <w:t>保险</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rPr>
        <w:t>、</w:t>
      </w:r>
      <w:r>
        <w:rPr>
          <w:rFonts w:hint="eastAsia" w:ascii="宋体" w:hAnsi="宋体" w:eastAsia="宋体" w:cs="宋体"/>
          <w:color w:val="000000" w:themeColor="text1"/>
          <w:kern w:val="0"/>
          <w:sz w:val="21"/>
          <w:szCs w:val="21"/>
          <w:highlight w:val="none"/>
          <w:u w:val="single"/>
          <w:lang w:val="en-US" w:eastAsia="zh-CN"/>
          <w14:textFill>
            <w14:solidFill>
              <w14:schemeClr w14:val="tx1"/>
            </w14:solidFill>
          </w14:textFill>
        </w:rPr>
        <w:t>安装</w:t>
      </w:r>
      <w:r>
        <w:rPr>
          <w:rFonts w:hint="eastAsia" w:ascii="宋体" w:hAnsi="宋体" w:eastAsia="宋体" w:cs="宋体"/>
          <w:caps w:val="0"/>
          <w:smallCaps w:val="0"/>
          <w:snapToGrid w:val="0"/>
          <w:color w:val="000000" w:themeColor="text1"/>
          <w:sz w:val="21"/>
          <w:szCs w:val="21"/>
          <w:u w:val="single"/>
          <w:lang w:val="en-US" w:eastAsia="zh-CN"/>
          <w14:textFill>
            <w14:solidFill>
              <w14:schemeClr w14:val="tx1"/>
            </w14:solidFill>
          </w14:textFill>
        </w:rPr>
        <w:t>（含配套土建</w:t>
      </w:r>
      <w:r>
        <w:rPr>
          <w:rFonts w:hint="eastAsia" w:ascii="宋体" w:hAnsi="宋体" w:cs="宋体"/>
          <w:caps w:val="0"/>
          <w:smallCaps w:val="0"/>
          <w:snapToGrid w:val="0"/>
          <w:color w:val="000000" w:themeColor="text1"/>
          <w:sz w:val="21"/>
          <w:szCs w:val="21"/>
          <w:u w:val="single"/>
          <w:lang w:val="en-US" w:eastAsia="zh-CN"/>
          <w14:textFill>
            <w14:solidFill>
              <w14:schemeClr w14:val="tx1"/>
            </w14:solidFill>
          </w14:textFill>
        </w:rPr>
        <w:t>和建筑变更</w:t>
      </w:r>
      <w:r>
        <w:rPr>
          <w:rFonts w:hint="eastAsia" w:ascii="宋体" w:hAnsi="宋体" w:eastAsia="宋体" w:cs="宋体"/>
          <w:caps w:val="0"/>
          <w:smallCaps w:val="0"/>
          <w:snapToGrid w:val="0"/>
          <w:color w:val="000000" w:themeColor="text1"/>
          <w:sz w:val="21"/>
          <w:szCs w:val="21"/>
          <w:u w:val="single"/>
          <w:lang w:val="en-US" w:eastAsia="zh-CN"/>
          <w14:textFill>
            <w14:solidFill>
              <w14:schemeClr w14:val="tx1"/>
            </w14:solidFill>
          </w14:textFill>
        </w:rPr>
        <w:t>）</w:t>
      </w:r>
      <w:r>
        <w:rPr>
          <w:rFonts w:hint="eastAsia" w:ascii="宋体" w:hAnsi="宋体" w:eastAsia="宋体" w:cs="宋体"/>
          <w:color w:val="000000" w:themeColor="text1"/>
          <w:kern w:val="0"/>
          <w:sz w:val="21"/>
          <w:szCs w:val="21"/>
          <w:highlight w:val="none"/>
          <w:u w:val="single"/>
          <w14:textFill>
            <w14:solidFill>
              <w14:schemeClr w14:val="tx1"/>
            </w14:solidFill>
          </w14:textFill>
        </w:rPr>
        <w:t>、调试</w:t>
      </w:r>
      <w:r>
        <w:rPr>
          <w:rFonts w:hint="eastAsia" w:ascii="宋体" w:hAnsi="宋体" w:cs="宋体"/>
          <w:color w:val="000000" w:themeColor="text1"/>
          <w:kern w:val="0"/>
          <w:sz w:val="21"/>
          <w:szCs w:val="21"/>
          <w:highlight w:val="none"/>
          <w:u w:val="single"/>
          <w:lang w:eastAsia="zh-CN"/>
          <w14:textFill>
            <w14:solidFill>
              <w14:schemeClr w14:val="tx1"/>
            </w14:solidFill>
          </w14:textFill>
        </w:rPr>
        <w:t>、</w:t>
      </w:r>
      <w:r>
        <w:rPr>
          <w:rFonts w:hint="eastAsia" w:ascii="Arial" w:hAnsi="Arial" w:cs="Arial"/>
          <w:snapToGrid w:val="0"/>
          <w:color w:val="000000" w:themeColor="text1"/>
          <w:kern w:val="0"/>
          <w:sz w:val="21"/>
          <w:szCs w:val="21"/>
          <w:highlight w:val="none"/>
          <w:u w:val="single"/>
          <w:lang w:val="en-US" w:eastAsia="zh-CN"/>
          <w14:textFill>
            <w14:solidFill>
              <w14:schemeClr w14:val="tx1"/>
            </w14:solidFill>
          </w14:textFill>
        </w:rPr>
        <w:t>考核</w:t>
      </w:r>
      <w:r>
        <w:rPr>
          <w:rFonts w:ascii="Arial" w:hAnsi="Arial" w:cs="Arial"/>
          <w:snapToGrid w:val="0"/>
          <w:color w:val="000000" w:themeColor="text1"/>
          <w:kern w:val="0"/>
          <w:sz w:val="21"/>
          <w:szCs w:val="21"/>
          <w:highlight w:val="none"/>
          <w:u w:val="single"/>
          <w14:textFill>
            <w14:solidFill>
              <w14:schemeClr w14:val="tx1"/>
            </w14:solidFill>
          </w14:textFill>
        </w:rPr>
        <w:t>、</w:t>
      </w:r>
      <w:r>
        <w:rPr>
          <w:rFonts w:hint="eastAsia" w:ascii="Arial" w:hAnsi="Arial" w:cs="Arial"/>
          <w:snapToGrid w:val="0"/>
          <w:color w:val="000000" w:themeColor="text1"/>
          <w:kern w:val="0"/>
          <w:sz w:val="21"/>
          <w:szCs w:val="21"/>
          <w:highlight w:val="none"/>
          <w:u w:val="single"/>
          <w:lang w:val="en-US" w:eastAsia="zh-CN"/>
          <w14:textFill>
            <w14:solidFill>
              <w14:schemeClr w14:val="tx1"/>
            </w14:solidFill>
          </w14:textFill>
        </w:rPr>
        <w:t>验收</w:t>
      </w:r>
      <w:r>
        <w:rPr>
          <w:rFonts w:hint="eastAsia" w:ascii="宋体" w:hAnsi="宋体" w:eastAsia="宋体" w:cs="宋体"/>
          <w:color w:val="auto"/>
          <w:kern w:val="0"/>
          <w:sz w:val="21"/>
          <w:szCs w:val="21"/>
          <w:highlight w:val="none"/>
          <w:u w:val="single"/>
        </w:rPr>
        <w:t>，</w:t>
      </w:r>
      <w:r>
        <w:rPr>
          <w:rFonts w:hint="eastAsia" w:cs="宋体"/>
          <w:color w:val="auto"/>
          <w:kern w:val="0"/>
          <w:sz w:val="21"/>
          <w:szCs w:val="21"/>
          <w:highlight w:val="none"/>
          <w:u w:val="single"/>
          <w:lang w:val="en-US" w:eastAsia="zh-CN"/>
        </w:rPr>
        <w:t>人员培训，</w:t>
      </w:r>
      <w:r>
        <w:rPr>
          <w:rFonts w:hint="eastAsia" w:ascii="宋体" w:hAnsi="宋体" w:eastAsia="宋体" w:cs="宋体"/>
          <w:color w:val="auto"/>
          <w:kern w:val="0"/>
          <w:sz w:val="21"/>
          <w:szCs w:val="21"/>
          <w:highlight w:val="none"/>
          <w:u w:val="single"/>
          <w:lang w:val="en-US" w:eastAsia="zh-CN"/>
        </w:rPr>
        <w:t>以及</w:t>
      </w:r>
      <w:r>
        <w:rPr>
          <w:rFonts w:hint="eastAsia" w:ascii="宋体" w:hAnsi="宋体" w:eastAsia="宋体" w:cs="宋体"/>
          <w:color w:val="auto"/>
          <w:kern w:val="0"/>
          <w:sz w:val="21"/>
          <w:szCs w:val="21"/>
          <w:highlight w:val="none"/>
          <w:u w:val="single"/>
        </w:rPr>
        <w:t>质量保证期内的维修、保养</w:t>
      </w:r>
      <w:r>
        <w:rPr>
          <w:rFonts w:hint="eastAsia" w:ascii="宋体" w:hAnsi="宋体" w:eastAsia="宋体" w:cs="宋体"/>
          <w:color w:val="auto"/>
          <w:kern w:val="0"/>
          <w:sz w:val="21"/>
          <w:szCs w:val="21"/>
          <w:highlight w:val="none"/>
          <w:u w:val="single"/>
          <w:lang w:val="en-US" w:eastAsia="zh-CN"/>
        </w:rPr>
        <w:t>和</w:t>
      </w:r>
      <w:r>
        <w:rPr>
          <w:rFonts w:hint="eastAsia" w:ascii="宋体" w:hAnsi="宋体" w:eastAsia="宋体" w:cs="宋体"/>
          <w:color w:val="auto"/>
          <w:kern w:val="0"/>
          <w:sz w:val="21"/>
          <w:szCs w:val="21"/>
          <w:highlight w:val="none"/>
          <w:u w:val="single"/>
        </w:rPr>
        <w:t>其它相关伴随服务等工作内容</w:t>
      </w:r>
      <w:r>
        <w:rPr>
          <w:rFonts w:hint="eastAsia" w:ascii="宋体" w:hAnsi="宋体"/>
          <w:snapToGrid w:val="0"/>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u w:val="single"/>
        </w:rPr>
        <w:t>具体要求详见第五章</w:t>
      </w:r>
      <w:r>
        <w:rPr>
          <w:rFonts w:hint="eastAsia" w:ascii="宋体" w:hAnsi="宋体" w:eastAsia="宋体" w:cs="宋体"/>
          <w:caps w:val="0"/>
          <w:smallCaps w:val="0"/>
          <w:color w:val="000000"/>
          <w:sz w:val="21"/>
          <w:szCs w:val="21"/>
          <w:highlight w:val="none"/>
          <w:u w:val="single"/>
        </w:rPr>
        <w:t>“</w:t>
      </w:r>
      <w:r>
        <w:rPr>
          <w:rFonts w:hint="eastAsia" w:ascii="宋体" w:hAnsi="宋体" w:cs="宋体"/>
          <w:caps w:val="0"/>
          <w:smallCaps w:val="0"/>
          <w:color w:val="000000"/>
          <w:sz w:val="21"/>
          <w:szCs w:val="21"/>
          <w:highlight w:val="none"/>
          <w:u w:val="single"/>
          <w:lang w:val="en-US" w:eastAsia="zh-CN"/>
        </w:rPr>
        <w:t>供货</w:t>
      </w:r>
      <w:r>
        <w:rPr>
          <w:rFonts w:hint="eastAsia" w:ascii="宋体" w:hAnsi="宋体" w:eastAsia="宋体" w:cs="宋体"/>
          <w:caps w:val="0"/>
          <w:smallCaps w:val="0"/>
          <w:color w:val="000000"/>
          <w:sz w:val="21"/>
          <w:szCs w:val="21"/>
          <w:highlight w:val="none"/>
          <w:u w:val="single"/>
        </w:rPr>
        <w:t>要求”</w:t>
      </w:r>
      <w:r>
        <w:rPr>
          <w:rFonts w:hint="eastAsia" w:ascii="宋体" w:hAnsi="宋体" w:eastAsia="宋体" w:cs="宋体"/>
          <w:caps w:val="0"/>
          <w:smallCaps w:val="0"/>
          <w:color w:val="000000"/>
          <w:sz w:val="21"/>
          <w:szCs w:val="21"/>
          <w:u w:val="none"/>
        </w:rPr>
        <w:t>。</w:t>
      </w:r>
    </w:p>
    <w:p w14:paraId="4C9D1949">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2.5 交货地点：</w:t>
      </w:r>
      <w:r>
        <w:rPr>
          <w:rFonts w:hint="eastAsia" w:ascii="宋体" w:hAnsi="宋体"/>
          <w:snapToGrid w:val="0"/>
          <w:kern w:val="0"/>
          <w:szCs w:val="21"/>
          <w:u w:val="single"/>
        </w:rPr>
        <w:t>重庆市涪陵区马鞍街道人和社区</w:t>
      </w:r>
    </w:p>
    <w:p w14:paraId="0C1E7F6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i/>
          <w:snapToGrid w:val="0"/>
          <w:kern w:val="0"/>
          <w:szCs w:val="21"/>
        </w:rPr>
      </w:pPr>
      <w:r>
        <w:rPr>
          <w:rFonts w:hint="eastAsia" w:ascii="宋体" w:hAnsi="宋体"/>
          <w:snapToGrid w:val="0"/>
          <w:kern w:val="0"/>
          <w:szCs w:val="21"/>
        </w:rPr>
        <w:t xml:space="preserve">2.6 </w:t>
      </w:r>
      <w:bookmarkStart w:id="30" w:name="_Hlk64626254"/>
      <w:r>
        <w:rPr>
          <w:rFonts w:hint="eastAsia" w:ascii="宋体" w:hAnsi="宋体"/>
          <w:snapToGrid w:val="0"/>
          <w:kern w:val="0"/>
          <w:szCs w:val="21"/>
        </w:rPr>
        <w:t>交货期：</w:t>
      </w:r>
    </w:p>
    <w:p w14:paraId="06DDA7B8">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lang w:val="en-US" w:eastAsia="zh-CN"/>
          <w14:textFill>
            <w14:solidFill>
              <w14:schemeClr w14:val="tx1"/>
            </w14:solidFill>
          </w14:textFill>
        </w:rPr>
        <w:t>（1）</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7021246B">
      <w:pPr>
        <w:pageBreakBefore w:val="0"/>
        <w:numPr>
          <w:ilvl w:val="0"/>
          <w:numId w:val="1"/>
        </w:numPr>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kern w:val="0"/>
          <w:szCs w:val="21"/>
          <w:u w:val="single"/>
          <w:lang w:val="en-US" w:eastAsia="zh-CN"/>
        </w:rPr>
      </w:pPr>
      <w:r>
        <w:rPr>
          <w:rFonts w:hint="eastAsia" w:ascii="宋体" w:hAnsi="宋体" w:eastAsia="宋体"/>
          <w:snapToGrid w:val="0"/>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kern w:val="0"/>
          <w:szCs w:val="21"/>
          <w:u w:val="none"/>
          <w:lang w:val="en-US" w:eastAsia="zh-CN"/>
        </w:rPr>
        <w:t>最终完成时间为在中标通知书签发30日内。</w:t>
      </w:r>
    </w:p>
    <w:p w14:paraId="19EB1ABA">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kern w:val="0"/>
          <w:szCs w:val="21"/>
          <w:lang w:val="en-US" w:eastAsia="zh-CN"/>
        </w:rPr>
      </w:pPr>
      <w:r>
        <w:rPr>
          <w:rFonts w:hint="eastAsia" w:ascii="宋体" w:hAnsi="宋体" w:eastAsia="宋体"/>
          <w:snapToGrid w:val="0"/>
          <w:kern w:val="0"/>
          <w:szCs w:val="21"/>
          <w:lang w:val="en-US" w:eastAsia="zh-CN"/>
        </w:rPr>
        <w:t xml:space="preserve">2.7 质量保证期：  </w:t>
      </w:r>
    </w:p>
    <w:p w14:paraId="27490366">
      <w:pPr>
        <w:pStyle w:val="17"/>
        <w:keepNext w:val="0"/>
        <w:keepLines w:val="0"/>
        <w:pageBreakBefore w:val="0"/>
        <w:widowControl w:val="0"/>
        <w:kinsoku/>
        <w:wordWrap/>
        <w:overflowPunct/>
        <w:topLinePunct w:val="0"/>
        <w:bidi w:val="0"/>
        <w:spacing w:after="0" w:line="360" w:lineRule="auto"/>
        <w:ind w:firstLine="420" w:firstLineChars="200"/>
        <w:textAlignment w:val="auto"/>
        <w:rPr>
          <w:rFonts w:hint="eastAsia" w:ascii="宋体" w:hAnsi="宋体" w:eastAsia="宋体"/>
          <w:snapToGrid w:val="0"/>
          <w:kern w:val="0"/>
          <w:szCs w:val="21"/>
          <w:u w:val="single"/>
          <w:lang w:val="en-US" w:eastAsia="zh-CN"/>
        </w:rPr>
      </w:pPr>
      <w:r>
        <w:rPr>
          <w:rFonts w:hint="eastAsia" w:ascii="宋体" w:hAnsi="宋体" w:eastAsia="宋体" w:cs="宋体"/>
          <w:caps w:val="0"/>
          <w:smallCaps w:val="0"/>
          <w:color w:val="000000"/>
          <w:sz w:val="21"/>
          <w:szCs w:val="21"/>
          <w:lang w:val="en-US" w:eastAsia="zh-CN"/>
        </w:rPr>
        <w:t>所有设备自验收合格</w:t>
      </w:r>
      <w:r>
        <w:rPr>
          <w:rFonts w:hint="eastAsia" w:ascii="宋体" w:hAnsi="宋体" w:eastAsia="宋体" w:cs="宋体"/>
          <w:caps w:val="0"/>
          <w:smallCaps w:val="0"/>
          <w:color w:val="000000"/>
          <w:kern w:val="2"/>
          <w:sz w:val="21"/>
          <w:szCs w:val="21"/>
          <w:highlight w:val="none"/>
          <w:lang w:val="en-US" w:eastAsia="zh-CN" w:bidi="ar-SA"/>
        </w:rPr>
        <w:t>并交付业主使用</w:t>
      </w:r>
      <w:r>
        <w:rPr>
          <w:rFonts w:hint="eastAsia" w:ascii="宋体" w:hAnsi="宋体" w:eastAsia="宋体" w:cs="宋体"/>
          <w:caps w:val="0"/>
          <w:smallCaps w:val="0"/>
          <w:color w:val="000000"/>
          <w:sz w:val="21"/>
          <w:szCs w:val="21"/>
          <w:lang w:val="en-US" w:eastAsia="zh-CN"/>
        </w:rPr>
        <w:t>之日起</w:t>
      </w:r>
      <w:r>
        <w:rPr>
          <w:rFonts w:hint="eastAsia" w:ascii="宋体" w:hAnsi="宋体" w:eastAsia="宋体" w:cs="宋体"/>
          <w:caps w:val="0"/>
          <w:smallCaps w:val="0"/>
          <w:color w:val="000000"/>
          <w:sz w:val="21"/>
          <w:szCs w:val="21"/>
          <w:u w:val="single"/>
          <w:lang w:val="en-US" w:eastAsia="zh-CN"/>
        </w:rPr>
        <w:t>24</w:t>
      </w:r>
      <w:r>
        <w:rPr>
          <w:rFonts w:hint="eastAsia" w:ascii="宋体" w:hAnsi="宋体" w:eastAsia="宋体" w:cs="宋体"/>
          <w:caps w:val="0"/>
          <w:smallCaps w:val="0"/>
          <w:color w:val="000000"/>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bookmarkEnd w:id="30"/>
    <w:p w14:paraId="7B93C23F">
      <w:pPr>
        <w:pStyle w:val="3"/>
        <w:pageBreakBefore w:val="0"/>
        <w:kinsoku/>
        <w:topLinePunct w:val="0"/>
        <w:bidi w:val="0"/>
        <w:spacing w:before="100" w:after="100" w:line="360" w:lineRule="auto"/>
        <w:rPr>
          <w:rFonts w:ascii="宋体" w:hAnsi="宋体"/>
          <w:snapToGrid w:val="0"/>
          <w:sz w:val="28"/>
          <w:szCs w:val="28"/>
        </w:rPr>
      </w:pPr>
      <w:bookmarkStart w:id="31" w:name="_Toc430530418"/>
      <w:bookmarkStart w:id="32" w:name="_Toc287607730"/>
      <w:bookmarkStart w:id="33" w:name="_Toc277082538"/>
      <w:bookmarkStart w:id="34" w:name="_Toc200359240"/>
      <w:bookmarkStart w:id="35" w:name="_Toc287620669"/>
      <w:bookmarkStart w:id="36" w:name="_Toc224103301"/>
      <w:bookmarkStart w:id="37" w:name="_Toc31016"/>
      <w:bookmarkStart w:id="38" w:name="_Toc509218694"/>
      <w:bookmarkStart w:id="39" w:name="_Toc20462"/>
      <w:bookmarkStart w:id="40" w:name="_Toc200359429"/>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1"/>
      <w:bookmarkEnd w:id="32"/>
      <w:bookmarkEnd w:id="33"/>
      <w:bookmarkEnd w:id="34"/>
      <w:bookmarkEnd w:id="35"/>
      <w:bookmarkEnd w:id="36"/>
      <w:bookmarkEnd w:id="37"/>
      <w:bookmarkEnd w:id="38"/>
      <w:bookmarkEnd w:id="39"/>
      <w:bookmarkEnd w:id="40"/>
    </w:p>
    <w:p w14:paraId="61F95CBE">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ascii="宋体" w:hAnsi="宋体" w:eastAsia="宋体" w:cs="宋体"/>
          <w:caps w:val="0"/>
          <w:smallCaps w:val="0"/>
          <w:color w:val="auto"/>
          <w:sz w:val="21"/>
          <w:szCs w:val="21"/>
        </w:rPr>
      </w:pPr>
      <w:r>
        <w:rPr>
          <w:rFonts w:ascii="宋体" w:hAnsi="宋体"/>
          <w:snapToGrid w:val="0"/>
          <w:kern w:val="0"/>
          <w:szCs w:val="21"/>
        </w:rPr>
        <w:t>3.1  本次招标投标人</w:t>
      </w:r>
      <w:r>
        <w:rPr>
          <w:rFonts w:hint="eastAsia" w:ascii="宋体" w:hAnsi="宋体"/>
          <w:snapToGrid w:val="0"/>
          <w:kern w:val="0"/>
          <w:szCs w:val="21"/>
          <w:lang w:val="en-US" w:eastAsia="zh-CN"/>
        </w:rPr>
        <w:t>应</w:t>
      </w:r>
      <w:r>
        <w:rPr>
          <w:rFonts w:hint="eastAsia" w:ascii="宋体" w:hAnsi="宋体"/>
          <w:snapToGrid w:val="0"/>
          <w:kern w:val="0"/>
          <w:szCs w:val="21"/>
        </w:rPr>
        <w:t>以</w:t>
      </w:r>
      <w:r>
        <w:rPr>
          <w:rFonts w:hint="eastAsia" w:ascii="宋体" w:hAnsi="宋体"/>
          <w:b/>
          <w:bCs/>
          <w:snapToGrid w:val="0"/>
          <w:kern w:val="0"/>
          <w:szCs w:val="21"/>
          <w:lang w:val="en-US" w:eastAsia="zh-CN"/>
        </w:rPr>
        <w:t>制造商</w:t>
      </w:r>
      <w:r>
        <w:rPr>
          <w:rFonts w:hint="eastAsia" w:ascii="宋体" w:hAnsi="宋体"/>
          <w:snapToGrid w:val="0"/>
          <w:kern w:val="0"/>
          <w:szCs w:val="21"/>
        </w:rPr>
        <w:t>身份参加投标</w:t>
      </w:r>
      <w:r>
        <w:rPr>
          <w:rFonts w:hint="eastAsia" w:ascii="宋体" w:hAnsi="宋体" w:eastAsia="宋体" w:cs="宋体"/>
          <w:caps w:val="0"/>
          <w:smallCaps w:val="0"/>
          <w:color w:val="auto"/>
          <w:sz w:val="21"/>
          <w:szCs w:val="21"/>
          <w:highlight w:val="none"/>
          <w:shd w:val="clear" w:color="auto" w:fill="FFFFFF"/>
          <w:lang w:val="en-US" w:eastAsia="zh-CN"/>
        </w:rPr>
        <w:t>且</w:t>
      </w:r>
      <w:r>
        <w:rPr>
          <w:rFonts w:hint="eastAsia" w:ascii="宋体" w:hAnsi="宋体" w:eastAsia="宋体" w:cs="宋体"/>
          <w:caps w:val="0"/>
          <w:smallCaps w:val="0"/>
          <w:color w:val="auto"/>
          <w:sz w:val="21"/>
          <w:szCs w:val="21"/>
        </w:rPr>
        <w:t>具备</w:t>
      </w:r>
      <w:r>
        <w:rPr>
          <w:rFonts w:hint="eastAsia" w:ascii="宋体" w:hAnsi="宋体" w:eastAsia="宋体" w:cs="宋体"/>
          <w:caps w:val="0"/>
          <w:smallCaps w:val="0"/>
          <w:color w:val="auto"/>
          <w:sz w:val="21"/>
          <w:szCs w:val="21"/>
          <w:lang w:val="en-US" w:eastAsia="zh-CN"/>
        </w:rPr>
        <w:t>相应的</w:t>
      </w:r>
      <w:r>
        <w:rPr>
          <w:rFonts w:hint="eastAsia" w:ascii="宋体" w:hAnsi="宋体" w:eastAsia="宋体" w:cs="宋体"/>
          <w:caps w:val="0"/>
          <w:smallCaps w:val="0"/>
          <w:color w:val="auto"/>
          <w:sz w:val="21"/>
          <w:szCs w:val="21"/>
        </w:rPr>
        <w:t>资格条件</w:t>
      </w:r>
      <w:r>
        <w:rPr>
          <w:rFonts w:hint="eastAsia" w:ascii="宋体" w:hAnsi="宋体" w:eastAsia="宋体" w:cs="宋体"/>
          <w:caps w:val="0"/>
          <w:smallCaps w:val="0"/>
          <w:color w:val="auto"/>
          <w:sz w:val="21"/>
          <w:szCs w:val="21"/>
          <w:lang w:eastAsia="zh-CN"/>
        </w:rPr>
        <w:t>，</w:t>
      </w:r>
      <w:r>
        <w:rPr>
          <w:rFonts w:hint="eastAsia" w:ascii="宋体" w:hAnsi="宋体" w:eastAsia="宋体" w:cs="宋体"/>
          <w:snapToGrid w:val="0"/>
          <w:kern w:val="0"/>
          <w:szCs w:val="21"/>
        </w:rPr>
        <w:t>详见招标文件第二章投标人须知前附表第1.4.1项内容。</w:t>
      </w:r>
    </w:p>
    <w:p w14:paraId="57477CDA">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3.2  投标人还应在业绩、资金、人员等方面具有相应的供货能力，详见招标文件第二章投标人须知前附表第1.4.1项内容。</w:t>
      </w:r>
    </w:p>
    <w:p w14:paraId="6ECA3E5F">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ascii="宋体" w:hAnsi="宋体"/>
          <w:snapToGrid w:val="0"/>
          <w:kern w:val="0"/>
          <w:szCs w:val="21"/>
        </w:rPr>
      </w:pPr>
      <w:r>
        <w:rPr>
          <w:rFonts w:hint="eastAsia" w:ascii="宋体" w:hAnsi="宋体"/>
          <w:snapToGrid w:val="0"/>
          <w:kern w:val="0"/>
          <w:szCs w:val="21"/>
        </w:rPr>
        <w:t>3.3  本</w:t>
      </w:r>
      <w:r>
        <w:rPr>
          <w:rFonts w:ascii="宋体" w:hAnsi="宋体"/>
          <w:snapToGrid w:val="0"/>
          <w:kern w:val="0"/>
          <w:szCs w:val="21"/>
        </w:rPr>
        <w:t>次招标</w:t>
      </w:r>
      <w:r>
        <w:rPr>
          <w:rFonts w:hint="eastAsia" w:ascii="宋体" w:hAnsi="宋体"/>
          <w:snapToGrid w:val="0"/>
          <w:kern w:val="0"/>
          <w:szCs w:val="21"/>
        </w:rPr>
        <w:t>不接受</w:t>
      </w:r>
      <w:r>
        <w:rPr>
          <w:rFonts w:ascii="宋体" w:hAnsi="宋体"/>
          <w:snapToGrid w:val="0"/>
          <w:kern w:val="0"/>
          <w:szCs w:val="21"/>
        </w:rPr>
        <w:t>联合体投标。</w:t>
      </w:r>
    </w:p>
    <w:p w14:paraId="5BE54C77">
      <w:pPr>
        <w:pStyle w:val="3"/>
        <w:pageBreakBefore w:val="0"/>
        <w:kinsoku/>
        <w:topLinePunct w:val="0"/>
        <w:bidi w:val="0"/>
        <w:spacing w:before="100" w:after="100" w:line="360" w:lineRule="auto"/>
        <w:rPr>
          <w:rFonts w:ascii="宋体" w:hAnsi="宋体"/>
          <w:snapToGrid w:val="0"/>
          <w:sz w:val="28"/>
          <w:szCs w:val="28"/>
        </w:rPr>
      </w:pPr>
      <w:bookmarkStart w:id="41" w:name="_Toc509218695"/>
      <w:bookmarkStart w:id="42" w:name="_Toc430530419"/>
      <w:bookmarkStart w:id="43" w:name="_Toc200359430"/>
      <w:bookmarkStart w:id="44" w:name="_Toc224103302"/>
      <w:bookmarkStart w:id="45" w:name="_Toc200359241"/>
      <w:bookmarkStart w:id="46" w:name="_Toc287620670"/>
      <w:bookmarkStart w:id="47" w:name="_Toc25037"/>
      <w:bookmarkStart w:id="48" w:name="_Toc9080"/>
      <w:bookmarkStart w:id="49" w:name="_Toc277082539"/>
      <w:bookmarkStart w:id="50" w:name="_Toc287607731"/>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1"/>
      <w:bookmarkEnd w:id="42"/>
      <w:bookmarkEnd w:id="43"/>
      <w:bookmarkEnd w:id="44"/>
      <w:bookmarkEnd w:id="45"/>
      <w:bookmarkEnd w:id="46"/>
      <w:bookmarkEnd w:id="47"/>
      <w:bookmarkEnd w:id="48"/>
      <w:bookmarkEnd w:id="49"/>
      <w:bookmarkEnd w:id="50"/>
    </w:p>
    <w:p w14:paraId="06CC1ABC">
      <w:pPr>
        <w:pageBreakBefore w:val="0"/>
        <w:tabs>
          <w:tab w:val="left" w:pos="2420"/>
          <w:tab w:val="left" w:pos="5445"/>
        </w:tabs>
        <w:kinsoku/>
        <w:topLinePunct w:val="0"/>
        <w:autoSpaceDE w:val="0"/>
        <w:autoSpaceDN w:val="0"/>
        <w:bidi w:val="0"/>
        <w:adjustRightInd w:val="0"/>
        <w:snapToGrid w:val="0"/>
        <w:spacing w:line="360" w:lineRule="auto"/>
        <w:ind w:firstLine="420"/>
        <w:rPr>
          <w:rFonts w:hint="eastAsia" w:ascii="宋体" w:hAnsi="宋体"/>
          <w:snapToGrid w:val="0"/>
          <w:color w:val="000000" w:themeColor="text1"/>
          <w:kern w:val="0"/>
          <w:szCs w:val="21"/>
          <w14:textFill>
            <w14:solidFill>
              <w14:schemeClr w14:val="tx1"/>
            </w14:solidFill>
          </w14:textFill>
        </w:rPr>
      </w:pPr>
      <w:bookmarkStart w:id="51" w:name="_Toc509218696"/>
      <w:bookmarkStart w:id="52" w:name="_Toc224103303"/>
      <w:bookmarkStart w:id="53" w:name="_Toc430530420"/>
      <w:bookmarkStart w:id="54" w:name="_Toc287620671"/>
      <w:bookmarkStart w:id="55" w:name="_Toc200359242"/>
      <w:bookmarkStart w:id="56" w:name="_Toc7631"/>
      <w:bookmarkStart w:id="57" w:name="_Toc8282"/>
      <w:bookmarkStart w:id="58" w:name="_Toc287607732"/>
      <w:bookmarkStart w:id="59" w:name="_Toc277082540"/>
      <w:bookmarkStart w:id="60" w:name="_Toc200359431"/>
      <w:r>
        <w:rPr>
          <w:rFonts w:hint="eastAsia" w:ascii="宋体" w:hAnsi="宋体"/>
          <w:snapToGrid w:val="0"/>
          <w:color w:val="000000" w:themeColor="text1"/>
          <w:kern w:val="0"/>
          <w:szCs w:val="21"/>
          <w14:textFill>
            <w14:solidFill>
              <w14:schemeClr w14:val="tx1"/>
            </w14:solidFill>
          </w14:textFill>
        </w:rPr>
        <w:t>4.1 本项目招标不需报名，开标前直接投标，凡有意参加投标者，投标人在投标前可在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snapToGrid w:val="0"/>
          <w:color w:val="000000" w:themeColor="text1"/>
          <w:kern w:val="0"/>
          <w:szCs w:val="21"/>
          <w14:textFill>
            <w14:solidFill>
              <w14:schemeClr w14:val="tx1"/>
            </w14:solidFill>
          </w14:textFill>
        </w:rPr>
        <w:t>下载本招标项目的招标文件</w:t>
      </w:r>
      <w:r>
        <w:rPr>
          <w:rFonts w:hint="eastAsia" w:ascii="宋体" w:hAnsi="宋体"/>
          <w:snapToGrid w:val="0"/>
          <w:color w:val="000000" w:themeColor="text1"/>
          <w:kern w:val="0"/>
          <w:szCs w:val="21"/>
          <w:lang w:val="en-US" w:eastAsia="zh-CN"/>
          <w14:textFill>
            <w14:solidFill>
              <w14:schemeClr w14:val="tx1"/>
            </w14:solidFill>
          </w14:textFill>
        </w:rPr>
        <w:t>及</w:t>
      </w:r>
      <w:r>
        <w:rPr>
          <w:rFonts w:hint="eastAsia" w:ascii="宋体" w:hAnsi="宋体"/>
          <w:snapToGrid w:val="0"/>
          <w:color w:val="000000" w:themeColor="text1"/>
          <w:kern w:val="0"/>
          <w:szCs w:val="21"/>
          <w14:textFill>
            <w14:solidFill>
              <w14:schemeClr w14:val="tx1"/>
            </w14:solidFill>
          </w14:textFill>
        </w:rPr>
        <w:t>所有相关资料，投标人应随时关注本招标项目所有相关信息，不论投标人下载与否，都视为投标人收到以上资料并全部知晓有关招标过程和事宜，由此产生的一切后果由投标人自负。</w:t>
      </w:r>
    </w:p>
    <w:p w14:paraId="3525EA62">
      <w:pPr>
        <w:pageBreakBefore w:val="0"/>
        <w:tabs>
          <w:tab w:val="left" w:pos="2420"/>
          <w:tab w:val="left" w:pos="5445"/>
        </w:tabs>
        <w:kinsoku/>
        <w:topLinePunct w:val="0"/>
        <w:autoSpaceDE w:val="0"/>
        <w:autoSpaceDN w:val="0"/>
        <w:bidi w:val="0"/>
        <w:adjustRightInd w:val="0"/>
        <w:snapToGrid w:val="0"/>
        <w:spacing w:line="360" w:lineRule="auto"/>
        <w:ind w:firstLine="420"/>
        <w:rPr>
          <w:rFonts w:ascii="宋体" w:hAnsi="宋体"/>
          <w:b/>
          <w:bCs/>
          <w:snapToGrid w:val="0"/>
          <w:color w:val="0000FF"/>
          <w:kern w:val="0"/>
          <w:sz w:val="24"/>
          <w:szCs w:val="24"/>
        </w:rPr>
      </w:pPr>
      <w:r>
        <w:rPr>
          <w:rFonts w:hint="eastAsia" w:ascii="宋体" w:hAnsi="宋体"/>
          <w:snapToGrid w:val="0"/>
          <w:color w:val="000000" w:themeColor="text1"/>
          <w:kern w:val="0"/>
          <w:szCs w:val="21"/>
          <w14:textFill>
            <w14:solidFill>
              <w14:schemeClr w14:val="tx1"/>
            </w14:solidFill>
          </w14:textFill>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15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b/>
          <w:bCs/>
          <w:snapToGrid w:val="0"/>
          <w:color w:val="auto"/>
          <w:kern w:val="0"/>
          <w:szCs w:val="21"/>
          <w:lang w:val="en-US" w:eastAsia="zh-CN"/>
        </w:rPr>
        <w:t>通过本章节联系方式</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或者完善书面提问文件发送到邮箱</w:t>
      </w:r>
      <w:r>
        <w:rPr>
          <w:rFonts w:hint="eastAsia" w:ascii="宋体" w:hAnsi="宋体"/>
          <w:b/>
          <w:bCs/>
          <w:snapToGrid w:val="0"/>
          <w:color w:val="0000FF"/>
          <w:kern w:val="0"/>
          <w:sz w:val="24"/>
          <w:szCs w:val="24"/>
          <w:lang w:val="en-US" w:eastAsia="zh-CN"/>
        </w:rPr>
        <w:t>yuanyuan@flzc.com</w:t>
      </w:r>
      <w:r>
        <w:rPr>
          <w:rFonts w:hint="eastAsia" w:ascii="宋体" w:hAnsi="宋体"/>
          <w:b/>
          <w:bCs/>
          <w:snapToGrid w:val="0"/>
          <w:color w:val="0000FF"/>
          <w:kern w:val="0"/>
          <w:sz w:val="24"/>
          <w:szCs w:val="24"/>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yellow"/>
          <w:u w:val="single"/>
        </w:rPr>
        <w:t>20</w:t>
      </w:r>
      <w:r>
        <w:rPr>
          <w:rFonts w:hint="eastAsia" w:ascii="宋体" w:hAnsi="宋体" w:eastAsia="宋体" w:cs="宋体"/>
          <w:caps w:val="0"/>
          <w:smallCaps w:val="0"/>
          <w:color w:val="auto"/>
          <w:sz w:val="21"/>
          <w:szCs w:val="21"/>
          <w:highlight w:val="yellow"/>
          <w:u w:val="single"/>
          <w:lang w:val="en-US" w:eastAsia="zh-CN"/>
        </w:rPr>
        <w:t>2</w:t>
      </w:r>
      <w:r>
        <w:rPr>
          <w:rFonts w:hint="eastAsia" w:ascii="宋体" w:hAnsi="宋体" w:cs="宋体"/>
          <w:caps w:val="0"/>
          <w:smallCaps w:val="0"/>
          <w:color w:val="auto"/>
          <w:sz w:val="21"/>
          <w:szCs w:val="21"/>
          <w:highlight w:val="yellow"/>
          <w:u w:val="single"/>
          <w:lang w:val="en-US" w:eastAsia="zh-CN"/>
        </w:rPr>
        <w:t>6</w:t>
      </w:r>
      <w:r>
        <w:rPr>
          <w:rFonts w:hint="eastAsia" w:ascii="宋体" w:hAnsi="宋体" w:eastAsia="宋体" w:cs="宋体"/>
          <w:caps w:val="0"/>
          <w:smallCaps w:val="0"/>
          <w:color w:val="auto"/>
          <w:sz w:val="21"/>
          <w:szCs w:val="21"/>
          <w:highlight w:val="yellow"/>
        </w:rPr>
        <w:t>年</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 xml:space="preserve">6 </w:t>
      </w:r>
      <w:r>
        <w:rPr>
          <w:rFonts w:hint="eastAsia" w:ascii="宋体" w:hAnsi="宋体" w:eastAsia="宋体" w:cs="宋体"/>
          <w:caps w:val="0"/>
          <w:smallCaps w:val="0"/>
          <w:color w:val="auto"/>
          <w:sz w:val="21"/>
          <w:szCs w:val="21"/>
          <w:highlight w:val="yellow"/>
        </w:rPr>
        <w:t>月</w:t>
      </w:r>
      <w:r>
        <w:rPr>
          <w:rFonts w:hint="eastAsia" w:ascii="宋体" w:hAnsi="宋体" w:cs="宋体"/>
          <w:caps w:val="0"/>
          <w:smallCaps w:val="0"/>
          <w:color w:val="auto"/>
          <w:sz w:val="21"/>
          <w:szCs w:val="21"/>
          <w:highlight w:val="yellow"/>
          <w:u w:val="single"/>
          <w:lang w:val="en-US" w:eastAsia="zh-CN"/>
        </w:rPr>
        <w:t xml:space="preserve"> 18 </w:t>
      </w:r>
      <w:r>
        <w:rPr>
          <w:rFonts w:hint="eastAsia" w:ascii="宋体" w:hAnsi="宋体" w:eastAsia="宋体" w:cs="宋体"/>
          <w:caps w:val="0"/>
          <w:smallCaps w:val="0"/>
          <w:color w:val="auto"/>
          <w:sz w:val="21"/>
          <w:szCs w:val="21"/>
          <w:highlight w:val="yellow"/>
        </w:rPr>
        <w:t>日</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cs="宋体"/>
          <w:caps w:val="0"/>
          <w:smallCaps w:val="0"/>
          <w:color w:val="auto"/>
          <w:sz w:val="21"/>
          <w:szCs w:val="21"/>
          <w:highlight w:val="yellow"/>
          <w:u w:val="single"/>
          <w:lang w:val="en-US" w:eastAsia="zh-CN"/>
        </w:rPr>
        <w:t>18</w:t>
      </w:r>
      <w:r>
        <w:rPr>
          <w:rFonts w:hint="eastAsia" w:ascii="宋体" w:hAnsi="宋体" w:eastAsia="宋体" w:cs="宋体"/>
          <w:caps w:val="0"/>
          <w:smallCaps w:val="0"/>
          <w:color w:val="auto"/>
          <w:sz w:val="21"/>
          <w:szCs w:val="21"/>
          <w:highlight w:val="yellow"/>
          <w:u w:val="single"/>
          <w:lang w:val="en-US" w:eastAsia="zh-CN"/>
        </w:rPr>
        <w:t>:00</w:t>
      </w:r>
      <w:r>
        <w:rPr>
          <w:rFonts w:hint="eastAsia" w:ascii="宋体" w:hAnsi="宋体" w:eastAsia="宋体" w:cs="宋体"/>
          <w:caps w:val="0"/>
          <w:smallCaps w:val="0"/>
          <w:color w:val="auto"/>
          <w:sz w:val="21"/>
          <w:szCs w:val="21"/>
          <w:highlight w:val="yellow"/>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380B4497">
      <w:pPr>
        <w:pStyle w:val="3"/>
        <w:pageBreakBefore w:val="0"/>
        <w:kinsoku/>
        <w:topLinePunct w:val="0"/>
        <w:bidi w:val="0"/>
        <w:spacing w:before="100" w:after="100" w:line="360" w:lineRule="auto"/>
        <w:rPr>
          <w:rFonts w:ascii="宋体" w:hAnsi="宋体"/>
          <w:snapToGrid w:val="0"/>
          <w:sz w:val="28"/>
          <w:szCs w:val="28"/>
        </w:rPr>
      </w:pPr>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1"/>
      <w:bookmarkEnd w:id="52"/>
      <w:bookmarkEnd w:id="53"/>
      <w:bookmarkEnd w:id="54"/>
      <w:bookmarkEnd w:id="55"/>
      <w:bookmarkEnd w:id="56"/>
      <w:bookmarkEnd w:id="57"/>
      <w:bookmarkEnd w:id="58"/>
      <w:bookmarkEnd w:id="59"/>
      <w:bookmarkEnd w:id="60"/>
    </w:p>
    <w:p w14:paraId="63DB1C02">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bookmarkStart w:id="61" w:name="_Toc430530421"/>
      <w:bookmarkStart w:id="62" w:name="_Toc287607733"/>
      <w:bookmarkStart w:id="63" w:name="_Toc200359243"/>
      <w:bookmarkStart w:id="64" w:name="_Toc200359432"/>
      <w:bookmarkStart w:id="65" w:name="_Toc23387"/>
      <w:bookmarkStart w:id="66" w:name="_Toc32306"/>
      <w:bookmarkStart w:id="67" w:name="_Toc277082541"/>
      <w:bookmarkStart w:id="68" w:name="_Toc224103304"/>
      <w:bookmarkStart w:id="69" w:name="_Toc509218697"/>
      <w:bookmarkStart w:id="70" w:name="_Toc287620672"/>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为</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2026</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年</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6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月</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29 </w:t>
      </w:r>
      <w:r>
        <w:rPr>
          <w:rFonts w:hint="eastAsia" w:ascii="宋体" w:hAnsi="宋体" w:cs="宋体"/>
          <w:snapToGrid w:val="0"/>
          <w:color w:val="000000" w:themeColor="text1"/>
          <w:kern w:val="0"/>
          <w:szCs w:val="21"/>
          <w:highlight w:val="yellow"/>
          <w:lang w:val="en-US" w:eastAsia="zh-CN"/>
          <w14:textFill>
            <w14:solidFill>
              <w14:schemeClr w14:val="tx1"/>
            </w14:solidFill>
          </w14:textFill>
        </w:rPr>
        <w:t>日</w:t>
      </w:r>
      <w:r>
        <w:rPr>
          <w:rFonts w:hint="eastAsia" w:ascii="宋体" w:hAnsi="宋体" w:cs="宋体"/>
          <w:snapToGrid w:val="0"/>
          <w:color w:val="000000" w:themeColor="text1"/>
          <w:kern w:val="0"/>
          <w:szCs w:val="21"/>
          <w:highlight w:val="yellow"/>
          <w:u w:val="single"/>
          <w:lang w:val="en-US" w:eastAsia="zh-CN"/>
          <w14:textFill>
            <w14:solidFill>
              <w14:schemeClr w14:val="tx1"/>
            </w14:solidFill>
          </w14:textFill>
        </w:rPr>
        <w:t xml:space="preserve"> 10</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00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w:t>
      </w:r>
      <w:r>
        <w:rPr>
          <w:rFonts w:hint="eastAsia" w:ascii="宋体" w:hAnsi="宋体" w:eastAsia="宋体" w:cs="宋体"/>
          <w:b/>
          <w:bCs/>
          <w:color w:val="000000" w:themeColor="text1"/>
          <w:szCs w:val="21"/>
          <w:highlight w:val="none"/>
          <w14:textFill>
            <w14:solidFill>
              <w14:schemeClr w14:val="tx1"/>
            </w14:solidFill>
          </w14:textFill>
        </w:rPr>
        <w:t>正本一份，副本</w:t>
      </w:r>
      <w:r>
        <w:rPr>
          <w:rFonts w:hint="eastAsia" w:ascii="宋体" w:hAnsi="宋体" w:cs="宋体"/>
          <w:b/>
          <w:bCs/>
          <w:color w:val="000000" w:themeColor="text1"/>
          <w:szCs w:val="21"/>
          <w:highlight w:val="none"/>
          <w:lang w:val="en-US" w:eastAsia="zh-CN"/>
          <w14:textFill>
            <w14:solidFill>
              <w14:schemeClr w14:val="tx1"/>
            </w14:solidFill>
          </w14:textFill>
        </w:rPr>
        <w:t>二</w:t>
      </w:r>
      <w:r>
        <w:rPr>
          <w:rFonts w:hint="eastAsia" w:ascii="宋体" w:hAnsi="宋体" w:eastAsia="宋体" w:cs="宋体"/>
          <w:b/>
          <w:bCs/>
          <w:color w:val="000000" w:themeColor="text1"/>
          <w:szCs w:val="21"/>
          <w:highlight w:val="none"/>
          <w14:textFill>
            <w14:solidFill>
              <w14:schemeClr w14:val="tx1"/>
            </w14:solidFill>
          </w14:textFill>
        </w:rPr>
        <w:t>份</w:t>
      </w:r>
      <w:r>
        <w:rPr>
          <w:rFonts w:hint="eastAsia" w:ascii="宋体" w:hAnsi="宋体" w:eastAsia="宋体" w:cs="宋体"/>
          <w:color w:val="000000" w:themeColor="text1"/>
          <w:szCs w:val="21"/>
          <w:highlight w:val="none"/>
          <w14:textFill>
            <w14:solidFill>
              <w14:schemeClr w14:val="tx1"/>
            </w14:solidFill>
          </w14:textFill>
        </w:rPr>
        <w:t>，正本文件内签字和盖章须为原件，副本可为正本的复印件】书面递交到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color w:val="000000" w:themeColor="text1"/>
          <w:szCs w:val="21"/>
          <w:highlight w:val="none"/>
          <w14:textFill>
            <w14:solidFill>
              <w14:schemeClr w14:val="tx1"/>
            </w14:solidFill>
          </w14:textFill>
        </w:rPr>
        <w:t>联系人</w:t>
      </w:r>
      <w:r>
        <w:rPr>
          <w:rFonts w:hint="eastAsia" w:ascii="宋体" w:hAnsi="宋体" w:eastAsia="宋体" w:cs="宋体"/>
          <w:color w:val="000000" w:themeColor="text1"/>
          <w:szCs w:val="21"/>
          <w:highlight w:val="none"/>
          <w:u w:val="single"/>
          <w14:textFill>
            <w14:solidFill>
              <w14:schemeClr w14:val="tx1"/>
            </w14:solidFill>
          </w14:textFill>
        </w:rPr>
        <w:t xml:space="preserve"> 徐老师</w:t>
      </w:r>
      <w:r>
        <w:rPr>
          <w:rFonts w:hint="eastAsia" w:ascii="宋体" w:hAnsi="宋体" w:eastAsia="宋体" w:cs="宋体"/>
          <w:color w:val="000000" w:themeColor="text1"/>
          <w:szCs w:val="21"/>
          <w:highlight w:val="none"/>
          <w14:textFill>
            <w14:solidFill>
              <w14:schemeClr w14:val="tx1"/>
            </w14:solidFill>
          </w14:textFill>
        </w:rPr>
        <w:t xml:space="preserve"> 联系电话：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color w:val="000000" w:themeColor="text1"/>
          <w:szCs w:val="21"/>
          <w:highlight w:val="none"/>
          <w14:textFill>
            <w14:solidFill>
              <w14:schemeClr w14:val="tx1"/>
            </w14:solidFill>
          </w14:textFill>
        </w:rPr>
        <w:t xml:space="preserve"> ,本项目不接受电子的投标文件和邮件，中标人中标后需提交与纸质投标文件一致的电子版投标文件。</w:t>
      </w:r>
    </w:p>
    <w:p w14:paraId="526D852B">
      <w:pPr>
        <w:pageBreakBefore w:val="0"/>
        <w:kinsoku/>
        <w:topLinePunct w:val="0"/>
        <w:autoSpaceDE w:val="0"/>
        <w:autoSpaceDN w:val="0"/>
        <w:bidi w:val="0"/>
        <w:adjustRightInd w:val="0"/>
        <w:snapToGrid w:val="0"/>
        <w:spacing w:line="360" w:lineRule="auto"/>
        <w:ind w:firstLine="420" w:firstLineChars="200"/>
        <w:rPr>
          <w:rFonts w:hint="eastAsia" w:ascii="宋体" w:hAnsi="宋体"/>
          <w:i w:val="0"/>
          <w:iCs w:val="0"/>
          <w:snapToGrid w:val="0"/>
          <w:kern w:val="0"/>
          <w:szCs w:val="21"/>
        </w:rPr>
      </w:pPr>
      <w:r>
        <w:rPr>
          <w:rFonts w:hint="eastAsia" w:ascii="宋体" w:hAnsi="宋体"/>
          <w:i w:val="0"/>
          <w:iCs w:val="0"/>
          <w:snapToGrid w:val="0"/>
          <w:kern w:val="0"/>
          <w:szCs w:val="21"/>
        </w:rPr>
        <w:t>5</w:t>
      </w:r>
      <w:r>
        <w:rPr>
          <w:rFonts w:ascii="宋体" w:hAnsi="宋体"/>
          <w:i w:val="0"/>
          <w:iCs w:val="0"/>
          <w:snapToGrid w:val="0"/>
          <w:kern w:val="0"/>
          <w:szCs w:val="21"/>
        </w:rPr>
        <w:t xml:space="preserve">.2 </w:t>
      </w:r>
      <w:r>
        <w:rPr>
          <w:rFonts w:hint="eastAsia" w:ascii="宋体" w:hAnsi="宋体"/>
          <w:i w:val="0"/>
          <w:iCs w:val="0"/>
          <w:snapToGrid w:val="0"/>
          <w:kern w:val="0"/>
          <w:szCs w:val="21"/>
          <w:lang w:val="en-US" w:eastAsia="zh-CN"/>
        </w:rPr>
        <w:t>投标文件递交地点：投标截止时间前将纸质投标文件递交到</w:t>
      </w:r>
      <w:r>
        <w:rPr>
          <w:rFonts w:hint="eastAsia" w:ascii="宋体" w:hAnsi="宋体" w:eastAsia="宋体" w:cs="宋体"/>
          <w:b/>
          <w:bCs/>
          <w:i w:val="0"/>
          <w:iCs w:val="0"/>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i w:val="0"/>
          <w:iCs w:val="0"/>
          <w:snapToGrid w:val="0"/>
          <w:kern w:val="0"/>
          <w:szCs w:val="21"/>
        </w:rPr>
        <w:t>。</w:t>
      </w:r>
    </w:p>
    <w:p w14:paraId="3A7D6679">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563AD546">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5.4 各投标人需派技术人员在开标当天结合3D布局图就该项目作技术讲解，每一投标人讲解时间控制在30分钟内。</w:t>
      </w:r>
    </w:p>
    <w:p w14:paraId="36836396">
      <w:pPr>
        <w:pStyle w:val="3"/>
        <w:pageBreakBefore w:val="0"/>
        <w:kinsoku/>
        <w:topLinePunct w:val="0"/>
        <w:bidi w:val="0"/>
        <w:spacing w:before="100" w:after="100" w:line="360" w:lineRule="auto"/>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bookmarkEnd w:id="70"/>
    </w:p>
    <w:p w14:paraId="6F530F92">
      <w:pPr>
        <w:tabs>
          <w:tab w:val="left" w:pos="4950"/>
        </w:tabs>
        <w:autoSpaceDE w:val="0"/>
        <w:autoSpaceDN w:val="0"/>
        <w:adjustRightInd w:val="0"/>
        <w:snapToGrid w:val="0"/>
        <w:spacing w:line="450" w:lineRule="exact"/>
        <w:ind w:firstLine="420" w:firstLineChars="200"/>
        <w:rPr>
          <w:rFonts w:ascii="宋体" w:hAnsi="宋体"/>
          <w:snapToGrid w:val="0"/>
          <w:color w:val="000000" w:themeColor="text1"/>
          <w:kern w:val="0"/>
          <w:szCs w:val="21"/>
          <w14:textFill>
            <w14:solidFill>
              <w14:schemeClr w14:val="tx1"/>
            </w14:solidFill>
          </w14:textFill>
        </w:rPr>
      </w:pPr>
      <w:bookmarkStart w:id="71" w:name="_Toc287607734"/>
      <w:bookmarkStart w:id="72" w:name="_Toc277082542"/>
      <w:bookmarkStart w:id="73" w:name="_Toc430530422"/>
      <w:bookmarkStart w:id="74" w:name="_Toc224103305"/>
      <w:bookmarkStart w:id="75" w:name="_Toc287620673"/>
      <w:bookmarkStart w:id="76" w:name="_Toc15022"/>
      <w:bookmarkStart w:id="77" w:name="_Toc20325"/>
      <w:bookmarkStart w:id="78" w:name="_Toc509218698"/>
      <w:r>
        <w:rPr>
          <w:rFonts w:ascii="宋体" w:hAnsi="宋体"/>
          <w:snapToGrid w:val="0"/>
          <w:color w:val="000000" w:themeColor="text1"/>
          <w:kern w:val="0"/>
          <w:szCs w:val="21"/>
          <w14:textFill>
            <w14:solidFill>
              <w14:schemeClr w14:val="tx1"/>
            </w14:solidFill>
          </w14:textFill>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上发布。</w:t>
      </w:r>
    </w:p>
    <w:p w14:paraId="75787826">
      <w:pPr>
        <w:pStyle w:val="3"/>
        <w:pageBreakBefore w:val="0"/>
        <w:kinsoku/>
        <w:topLinePunct w:val="0"/>
        <w:bidi w:val="0"/>
        <w:spacing w:before="100" w:after="100" w:line="360" w:lineRule="auto"/>
        <w:rPr>
          <w:rFonts w:ascii="宋体" w:hAnsi="宋体"/>
          <w:snapToGrid w:val="0"/>
          <w:sz w:val="28"/>
          <w:szCs w:val="28"/>
        </w:rPr>
      </w:pPr>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1"/>
      <w:bookmarkEnd w:id="72"/>
      <w:bookmarkEnd w:id="73"/>
      <w:bookmarkEnd w:id="74"/>
      <w:bookmarkEnd w:id="75"/>
      <w:bookmarkEnd w:id="76"/>
      <w:bookmarkEnd w:id="77"/>
      <w:bookmarkEnd w:id="78"/>
    </w:p>
    <w:p w14:paraId="3195F982">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招 标 人：</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重庆市涪陵榨菜集团股份有限公司</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CCA486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地    址：</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重庆市涪陵区江北街道二渡村一组</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7094841">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312F4EE">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7A93AF7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76973B7A">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089A1555">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p>
    <w:p w14:paraId="4D18DB2D">
      <w:pPr>
        <w:pStyle w:val="17"/>
        <w:pageBreakBefore w:val="0"/>
        <w:kinsoku/>
        <w:topLinePunct w:val="0"/>
        <w:bidi w:val="0"/>
        <w:spacing w:line="360" w:lineRule="auto"/>
        <w:ind w:firstLine="210" w:firstLineChars="100"/>
        <w:jc w:val="right"/>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pP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2026年6月9</w:t>
      </w:r>
      <w:bookmarkStart w:id="1233" w:name="_GoBack"/>
      <w:bookmarkEnd w:id="1233"/>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日</w:t>
      </w:r>
    </w:p>
    <w:p w14:paraId="4CB1779A">
      <w:pP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pPr>
    </w:p>
    <w:p w14:paraId="591D5CC0">
      <w:pPr>
        <w:pStyle w:val="2"/>
        <w:keepNext/>
        <w:keepLines/>
        <w:pageBreakBefore/>
        <w:widowControl w:val="0"/>
        <w:kinsoku/>
        <w:wordWrap/>
        <w:overflowPunct/>
        <w:topLinePunct w:val="0"/>
        <w:autoSpaceDE/>
        <w:autoSpaceDN/>
        <w:bidi w:val="0"/>
        <w:adjustRightInd/>
        <w:snapToGrid/>
        <w:spacing w:line="360" w:lineRule="auto"/>
        <w:jc w:val="center"/>
        <w:textAlignment w:val="auto"/>
        <w:rPr>
          <w:rFonts w:ascii="宋体" w:hAnsi="宋体"/>
          <w:bCs w:val="0"/>
          <w:snapToGrid w:val="0"/>
          <w:kern w:val="0"/>
        </w:rPr>
      </w:pPr>
      <w:bookmarkStart w:id="79" w:name="_Toc430530432"/>
      <w:bookmarkStart w:id="80" w:name="_Toc287620683"/>
      <w:bookmarkStart w:id="81" w:name="_Toc8969"/>
      <w:bookmarkStart w:id="82" w:name="_Toc224103315"/>
      <w:bookmarkStart w:id="83" w:name="_Toc13500"/>
      <w:bookmarkStart w:id="84" w:name="_Toc287607744"/>
      <w:r>
        <w:rPr>
          <w:rFonts w:ascii="宋体" w:hAnsi="宋体"/>
          <w:snapToGrid w:val="0"/>
          <w:kern w:val="0"/>
        </w:rPr>
        <w:t>第二章  投标人须知</w:t>
      </w:r>
      <w:bookmarkEnd w:id="79"/>
      <w:bookmarkEnd w:id="80"/>
      <w:bookmarkEnd w:id="81"/>
      <w:bookmarkEnd w:id="82"/>
      <w:bookmarkEnd w:id="83"/>
      <w:bookmarkEnd w:id="84"/>
      <w:bookmarkStart w:id="85" w:name="_Toc224103316"/>
      <w:bookmarkStart w:id="86" w:name="_Toc287620684"/>
      <w:bookmarkStart w:id="87" w:name="_Toc277082551"/>
      <w:bookmarkStart w:id="88" w:name="_Toc287607745"/>
      <w:bookmarkStart w:id="89" w:name="_Toc430530433"/>
    </w:p>
    <w:p w14:paraId="46DF0F27">
      <w:pPr>
        <w:pStyle w:val="3"/>
        <w:pageBreakBefore w:val="0"/>
        <w:kinsoku/>
        <w:topLinePunct w:val="0"/>
        <w:bidi w:val="0"/>
        <w:spacing w:before="100" w:after="100" w:line="360" w:lineRule="auto"/>
        <w:rPr>
          <w:rFonts w:ascii="宋体" w:hAnsi="宋体"/>
        </w:rPr>
      </w:pPr>
      <w:bookmarkStart w:id="90" w:name="_Toc509218708"/>
      <w:bookmarkStart w:id="91" w:name="_Toc31761"/>
      <w:bookmarkStart w:id="92" w:name="_Toc20100"/>
      <w:r>
        <w:rPr>
          <w:rFonts w:hint="eastAsia" w:ascii="宋体" w:hAnsi="宋体"/>
        </w:rPr>
        <w:t>投标人须知前附表</w:t>
      </w:r>
      <w:bookmarkEnd w:id="85"/>
      <w:bookmarkEnd w:id="86"/>
      <w:bookmarkEnd w:id="87"/>
      <w:bookmarkEnd w:id="88"/>
      <w:bookmarkEnd w:id="89"/>
      <w:bookmarkEnd w:id="90"/>
      <w:bookmarkEnd w:id="91"/>
      <w:bookmarkEnd w:id="92"/>
    </w:p>
    <w:p w14:paraId="33420303">
      <w:pPr>
        <w:pageBreakBefore w:val="0"/>
        <w:kinsoku/>
        <w:topLinePunct w:val="0"/>
        <w:bidi w:val="0"/>
        <w:spacing w:line="360" w:lineRule="auto"/>
        <w:ind w:firstLine="420" w:firstLineChars="200"/>
        <w:rPr>
          <w:rFonts w:ascii="宋体" w:hAnsi="宋体"/>
          <w:szCs w:val="21"/>
        </w:rPr>
      </w:pPr>
      <w:r>
        <w:rPr>
          <w:rFonts w:ascii="宋体" w:hAnsi="宋体"/>
          <w:szCs w:val="21"/>
        </w:rPr>
        <w:t>正文内容不允许修改。若投标人须知前附表与正文不一致的地方，以投标人须知前附表为准。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071DF0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4A4BEC74">
            <w:pPr>
              <w:pageBreakBefore w:val="0"/>
              <w:kinsoku/>
              <w:topLinePunct w:val="0"/>
              <w:bidi w:val="0"/>
              <w:snapToGrid w:val="0"/>
              <w:spacing w:line="360" w:lineRule="auto"/>
              <w:jc w:val="center"/>
              <w:rPr>
                <w:rFonts w:ascii="宋体" w:hAnsi="宋体"/>
                <w:b/>
                <w:kern w:val="0"/>
                <w:szCs w:val="21"/>
              </w:rPr>
            </w:pPr>
            <w:r>
              <w:rPr>
                <w:rFonts w:ascii="宋体" w:hAnsi="宋体"/>
                <w:b/>
                <w:kern w:val="0"/>
                <w:szCs w:val="21"/>
              </w:rPr>
              <w:t>条 款 号</w:t>
            </w:r>
          </w:p>
        </w:tc>
        <w:tc>
          <w:tcPr>
            <w:tcW w:w="1754" w:type="dxa"/>
            <w:vAlign w:val="center"/>
          </w:tcPr>
          <w:p w14:paraId="4C5F7556">
            <w:pPr>
              <w:pageBreakBefore w:val="0"/>
              <w:kinsoku/>
              <w:topLinePunct w:val="0"/>
              <w:bidi w:val="0"/>
              <w:snapToGrid w:val="0"/>
              <w:spacing w:line="360" w:lineRule="auto"/>
              <w:jc w:val="center"/>
              <w:rPr>
                <w:rFonts w:ascii="宋体" w:hAnsi="宋体"/>
                <w:b/>
                <w:kern w:val="0"/>
                <w:szCs w:val="21"/>
              </w:rPr>
            </w:pPr>
            <w:r>
              <w:rPr>
                <w:rFonts w:ascii="宋体" w:hAnsi="宋体"/>
                <w:b/>
                <w:kern w:val="0"/>
                <w:szCs w:val="21"/>
              </w:rPr>
              <w:t>条款名称</w:t>
            </w:r>
          </w:p>
        </w:tc>
        <w:tc>
          <w:tcPr>
            <w:tcW w:w="6490" w:type="dxa"/>
            <w:vAlign w:val="center"/>
          </w:tcPr>
          <w:p w14:paraId="24A13F2A">
            <w:pPr>
              <w:pageBreakBefore w:val="0"/>
              <w:kinsoku/>
              <w:topLinePunct w:val="0"/>
              <w:bidi w:val="0"/>
              <w:snapToGrid w:val="0"/>
              <w:spacing w:line="360" w:lineRule="auto"/>
              <w:jc w:val="center"/>
              <w:rPr>
                <w:rFonts w:ascii="宋体" w:hAnsi="宋体"/>
                <w:b/>
                <w:kern w:val="0"/>
                <w:szCs w:val="21"/>
              </w:rPr>
            </w:pPr>
            <w:r>
              <w:rPr>
                <w:rFonts w:ascii="宋体" w:hAnsi="宋体"/>
                <w:b/>
                <w:kern w:val="0"/>
                <w:szCs w:val="21"/>
              </w:rPr>
              <w:t>编  列  内  容</w:t>
            </w:r>
          </w:p>
        </w:tc>
      </w:tr>
      <w:tr w14:paraId="17C8B3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D4DDDE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1.1.2</w:t>
            </w:r>
          </w:p>
        </w:tc>
        <w:tc>
          <w:tcPr>
            <w:tcW w:w="1754" w:type="dxa"/>
            <w:vAlign w:val="center"/>
          </w:tcPr>
          <w:p w14:paraId="2FBD65F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招标人</w:t>
            </w:r>
          </w:p>
        </w:tc>
        <w:tc>
          <w:tcPr>
            <w:tcW w:w="6490" w:type="dxa"/>
            <w:vAlign w:val="center"/>
          </w:tcPr>
          <w:p w14:paraId="6B2F798D">
            <w:pPr>
              <w:pageBreakBefore w:val="0"/>
              <w:kinsoku/>
              <w:topLinePunct w:val="0"/>
              <w:bidi w:val="0"/>
              <w:snapToGrid w:val="0"/>
              <w:spacing w:line="360" w:lineRule="auto"/>
              <w:rPr>
                <w:rFonts w:ascii="宋体" w:hAnsi="宋体"/>
                <w:kern w:val="0"/>
                <w:szCs w:val="21"/>
              </w:rPr>
            </w:pPr>
            <w:r>
              <w:rPr>
                <w:rFonts w:ascii="宋体" w:hAnsi="宋体"/>
                <w:kern w:val="0"/>
                <w:szCs w:val="21"/>
              </w:rPr>
              <w:t>名称：</w:t>
            </w:r>
            <w:r>
              <w:rPr>
                <w:rFonts w:hint="eastAsia" w:ascii="宋体" w:hAnsi="宋体" w:eastAsia="宋体" w:cs="宋体"/>
                <w:snapToGrid w:val="0"/>
                <w:color w:val="auto"/>
                <w:kern w:val="0"/>
                <w:szCs w:val="21"/>
                <w:highlight w:val="none"/>
                <w:u w:val="single"/>
              </w:rPr>
              <w:t>重庆市涪陵榨菜集团股份有限公司</w:t>
            </w:r>
          </w:p>
          <w:p w14:paraId="3D72B861">
            <w:pPr>
              <w:pageBreakBefore w:val="0"/>
              <w:kinsoku/>
              <w:topLinePunct w:val="0"/>
              <w:bidi w:val="0"/>
              <w:snapToGrid w:val="0"/>
              <w:spacing w:line="360" w:lineRule="auto"/>
              <w:rPr>
                <w:rFonts w:ascii="宋体" w:hAnsi="宋体"/>
                <w:kern w:val="0"/>
                <w:szCs w:val="21"/>
              </w:rPr>
            </w:pPr>
            <w:r>
              <w:rPr>
                <w:rFonts w:ascii="宋体" w:hAnsi="宋体"/>
                <w:kern w:val="0"/>
                <w:szCs w:val="21"/>
              </w:rPr>
              <w:t>地址：</w:t>
            </w:r>
            <w:r>
              <w:rPr>
                <w:rFonts w:hint="eastAsia" w:ascii="宋体" w:hAnsi="宋体" w:eastAsia="宋体" w:cs="宋体"/>
                <w:snapToGrid w:val="0"/>
                <w:color w:val="auto"/>
                <w:kern w:val="0"/>
                <w:szCs w:val="21"/>
                <w:highlight w:val="none"/>
                <w:u w:val="single"/>
              </w:rPr>
              <w:t>重庆市涪陵区江北街道二渡村一组</w:t>
            </w:r>
          </w:p>
          <w:p w14:paraId="342FE9F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7F0FAFD3">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u w:val="singl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25BAD822">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cs="宋体"/>
                <w:snapToGrid w:val="0"/>
                <w:color w:val="000000" w:themeColor="text1"/>
                <w:kern w:val="0"/>
                <w:szCs w:val="21"/>
                <w:highlight w:val="none"/>
                <w:lang w:val="en-US" w:eastAsia="zh-CN"/>
                <w14:textFill>
                  <w14:solidFill>
                    <w14:schemeClr w14:val="tx1"/>
                  </w14:solidFill>
                </w14:textFill>
              </w:rPr>
              <w:t>联系</w:t>
            </w: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cs="宋体"/>
                <w:snapToGrid w:val="0"/>
                <w:color w:val="000000" w:themeColor="text1"/>
                <w:kern w:val="0"/>
                <w:szCs w:val="21"/>
                <w:highlight w:val="none"/>
                <w:lang w:val="en-US" w:eastAsia="zh-CN"/>
                <w14:textFill>
                  <w14:solidFill>
                    <w14:schemeClr w14:val="tx1"/>
                  </w14:solidFill>
                </w14:textFill>
              </w:rPr>
              <w:t>杨</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55CB9C9B">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13101153502</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tc>
      </w:tr>
      <w:tr w14:paraId="4E00C53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5265F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1.1.3</w:t>
            </w:r>
          </w:p>
        </w:tc>
        <w:tc>
          <w:tcPr>
            <w:tcW w:w="1754" w:type="dxa"/>
            <w:vAlign w:val="center"/>
          </w:tcPr>
          <w:p w14:paraId="17393A2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招标代理机构</w:t>
            </w:r>
          </w:p>
        </w:tc>
        <w:tc>
          <w:tcPr>
            <w:tcW w:w="6490" w:type="dxa"/>
            <w:vAlign w:val="center"/>
          </w:tcPr>
          <w:p w14:paraId="015BE0E7">
            <w:pPr>
              <w:pageBreakBefore w:val="0"/>
              <w:kinsoku/>
              <w:topLinePunct w:val="0"/>
              <w:bidi w:val="0"/>
              <w:snapToGrid w:val="0"/>
              <w:spacing w:line="360" w:lineRule="auto"/>
              <w:rPr>
                <w:rFonts w:ascii="宋体" w:hAnsi="宋体"/>
                <w:kern w:val="0"/>
                <w:szCs w:val="21"/>
              </w:rPr>
            </w:pPr>
            <w:r>
              <w:rPr>
                <w:rFonts w:hint="eastAsia" w:ascii="宋体" w:hAnsi="宋体"/>
                <w:kern w:val="0"/>
                <w:szCs w:val="21"/>
                <w:u w:val="none"/>
                <w:lang w:val="en-US" w:eastAsia="zh-CN"/>
              </w:rPr>
              <w:t xml:space="preserve"> /       </w:t>
            </w:r>
          </w:p>
        </w:tc>
      </w:tr>
      <w:tr w14:paraId="104352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7CE2A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1.1.4</w:t>
            </w:r>
          </w:p>
        </w:tc>
        <w:tc>
          <w:tcPr>
            <w:tcW w:w="1754" w:type="dxa"/>
            <w:vAlign w:val="center"/>
          </w:tcPr>
          <w:p w14:paraId="31E7E1AE">
            <w:pPr>
              <w:pageBreakBefore w:val="0"/>
              <w:kinsoku/>
              <w:topLinePunct w:val="0"/>
              <w:bidi w:val="0"/>
              <w:snapToGrid w:val="0"/>
              <w:spacing w:line="360" w:lineRule="auto"/>
              <w:jc w:val="center"/>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132B5EE4">
            <w:pPr>
              <w:pageBreakBefore w:val="0"/>
              <w:kinsoku/>
              <w:topLinePunct w:val="0"/>
              <w:bidi w:val="0"/>
              <w:snapToGrid w:val="0"/>
              <w:spacing w:line="360" w:lineRule="auto"/>
              <w:ind w:firstLine="420" w:firstLineChars="200"/>
              <w:jc w:val="left"/>
              <w:rPr>
                <w:rFonts w:hint="default" w:ascii="宋体" w:hAnsi="宋体"/>
                <w:szCs w:val="21"/>
                <w:u w:val="single"/>
                <w:lang w:val="en-US"/>
              </w:rPr>
            </w:pPr>
            <w:r>
              <w:rPr>
                <w:rFonts w:hint="eastAsia" w:ascii="宋体" w:hAnsi="宋体" w:eastAsia="宋体" w:cs="宋体"/>
                <w:snapToGrid w:val="0"/>
                <w:color w:val="auto"/>
                <w:kern w:val="0"/>
                <w:szCs w:val="21"/>
                <w:highlight w:val="none"/>
                <w:u w:val="single"/>
                <w:lang w:val="en-US" w:eastAsia="zh-CN"/>
              </w:rPr>
              <w:t>乌江涪陵榨菜绿色智能化生产基地(一期)</w:t>
            </w:r>
            <w:r>
              <w:rPr>
                <w:rFonts w:hint="eastAsia" w:ascii="宋体" w:hAnsi="宋体" w:cs="宋体"/>
                <w:snapToGrid w:val="0"/>
                <w:color w:val="auto"/>
                <w:kern w:val="0"/>
                <w:szCs w:val="21"/>
                <w:highlight w:val="none"/>
                <w:u w:val="single"/>
                <w:lang w:val="en-US" w:eastAsia="zh-CN"/>
              </w:rPr>
              <w:t>8号车间第1条</w:t>
            </w:r>
            <w:r>
              <w:rPr>
                <w:rFonts w:hint="eastAsia" w:ascii="宋体" w:hAnsi="宋体" w:eastAsia="宋体" w:cs="宋体"/>
                <w:snapToGrid w:val="0"/>
                <w:color w:val="auto"/>
                <w:kern w:val="0"/>
                <w:szCs w:val="21"/>
                <w:highlight w:val="none"/>
                <w:u w:val="single"/>
                <w:lang w:val="en-US" w:eastAsia="zh-CN"/>
              </w:rPr>
              <w:t>产线</w:t>
            </w:r>
            <w:r>
              <w:rPr>
                <w:rFonts w:hint="eastAsia" w:ascii="宋体" w:hAnsi="宋体" w:cs="宋体"/>
                <w:snapToGrid w:val="0"/>
                <w:color w:val="auto"/>
                <w:kern w:val="0"/>
                <w:szCs w:val="21"/>
                <w:highlight w:val="none"/>
                <w:u w:val="single"/>
                <w:lang w:val="en-US" w:eastAsia="zh-CN"/>
              </w:rPr>
              <w:t>计量段定制设备</w:t>
            </w:r>
            <w:r>
              <w:rPr>
                <w:rFonts w:hint="eastAsia" w:ascii="宋体" w:hAnsi="宋体" w:eastAsia="宋体" w:cs="宋体"/>
                <w:snapToGrid w:val="0"/>
                <w:color w:val="auto"/>
                <w:kern w:val="0"/>
                <w:szCs w:val="21"/>
                <w:highlight w:val="none"/>
                <w:u w:val="single"/>
                <w:lang w:val="en-US" w:eastAsia="zh-CN"/>
              </w:rPr>
              <w:t>采购</w:t>
            </w:r>
          </w:p>
        </w:tc>
      </w:tr>
      <w:tr w14:paraId="595215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25B2C0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1.1.5</w:t>
            </w:r>
          </w:p>
        </w:tc>
        <w:tc>
          <w:tcPr>
            <w:tcW w:w="1754" w:type="dxa"/>
            <w:vAlign w:val="center"/>
          </w:tcPr>
          <w:p w14:paraId="5D92C68E">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工程项目名称</w:t>
            </w:r>
          </w:p>
        </w:tc>
        <w:tc>
          <w:tcPr>
            <w:tcW w:w="6490" w:type="dxa"/>
            <w:vAlign w:val="center"/>
          </w:tcPr>
          <w:p w14:paraId="0A2BB18F">
            <w:pPr>
              <w:pageBreakBefore w:val="0"/>
              <w:kinsoku/>
              <w:topLinePunct w:val="0"/>
              <w:bidi w:val="0"/>
              <w:snapToGrid w:val="0"/>
              <w:spacing w:line="360" w:lineRule="auto"/>
              <w:ind w:firstLine="420" w:firstLineChars="200"/>
              <w:jc w:val="left"/>
              <w:rPr>
                <w:rFonts w:ascii="宋体" w:hAnsi="宋体"/>
                <w:szCs w:val="21"/>
                <w:u w:val="single"/>
              </w:rPr>
            </w:pP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w:t>
            </w:r>
          </w:p>
        </w:tc>
      </w:tr>
      <w:tr w14:paraId="6F8027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3C025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1.2.1</w:t>
            </w:r>
          </w:p>
        </w:tc>
        <w:tc>
          <w:tcPr>
            <w:tcW w:w="1754" w:type="dxa"/>
            <w:vAlign w:val="center"/>
          </w:tcPr>
          <w:p w14:paraId="61A585B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4F4B638A">
            <w:pPr>
              <w:pageBreakBefore w:val="0"/>
              <w:tabs>
                <w:tab w:val="left" w:pos="3840"/>
                <w:tab w:val="left" w:pos="5300"/>
              </w:tabs>
              <w:kinsoku/>
              <w:topLinePunct w:val="0"/>
              <w:autoSpaceDE w:val="0"/>
              <w:autoSpaceDN w:val="0"/>
              <w:bidi w:val="0"/>
              <w:adjustRightInd w:val="0"/>
              <w:snapToGrid w:val="0"/>
              <w:spacing w:line="360" w:lineRule="auto"/>
              <w:ind w:firstLine="420" w:firstLineChars="200"/>
              <w:rPr>
                <w:rFonts w:ascii="宋体" w:hAnsi="宋体"/>
                <w:snapToGrid w:val="0"/>
                <w:kern w:val="0"/>
                <w:szCs w:val="21"/>
                <w:u w:val="single"/>
              </w:rPr>
            </w:pPr>
            <w:r>
              <w:rPr>
                <w:rFonts w:hint="eastAsia" w:ascii="宋体" w:hAnsi="宋体"/>
                <w:kern w:val="2"/>
                <w:szCs w:val="21"/>
                <w:u w:val="single"/>
                <w:lang w:val="en-US" w:eastAsia="zh-CN"/>
              </w:rPr>
              <w:t>业主自筹，100%</w:t>
            </w:r>
          </w:p>
        </w:tc>
      </w:tr>
      <w:tr w14:paraId="0D6A0C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8EF139A">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1.2.2</w:t>
            </w:r>
          </w:p>
        </w:tc>
        <w:tc>
          <w:tcPr>
            <w:tcW w:w="1754" w:type="dxa"/>
            <w:vAlign w:val="center"/>
          </w:tcPr>
          <w:p w14:paraId="2C3B60C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资金落实情况</w:t>
            </w:r>
          </w:p>
        </w:tc>
        <w:tc>
          <w:tcPr>
            <w:tcW w:w="6490" w:type="dxa"/>
            <w:vAlign w:val="center"/>
          </w:tcPr>
          <w:p w14:paraId="44329146">
            <w:pPr>
              <w:pageBreakBefore w:val="0"/>
              <w:kinsoku/>
              <w:topLinePunct w:val="0"/>
              <w:bidi w:val="0"/>
              <w:snapToGrid w:val="0"/>
              <w:spacing w:line="360" w:lineRule="auto"/>
              <w:ind w:firstLine="420" w:firstLineChars="200"/>
              <w:jc w:val="left"/>
              <w:rPr>
                <w:rFonts w:ascii="宋体" w:hAnsi="宋体"/>
                <w:szCs w:val="21"/>
                <w:u w:val="single"/>
              </w:rPr>
            </w:pPr>
            <w:r>
              <w:rPr>
                <w:rFonts w:hint="eastAsia" w:ascii="宋体" w:hAnsi="宋体"/>
                <w:szCs w:val="21"/>
                <w:u w:val="single"/>
              </w:rPr>
              <w:t>已落实</w:t>
            </w:r>
          </w:p>
        </w:tc>
      </w:tr>
      <w:tr w14:paraId="5FE0A16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59500CC">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1.3.1</w:t>
            </w:r>
          </w:p>
        </w:tc>
        <w:tc>
          <w:tcPr>
            <w:tcW w:w="1754" w:type="dxa"/>
            <w:vAlign w:val="center"/>
          </w:tcPr>
          <w:p w14:paraId="0E8BB4D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招标范围</w:t>
            </w:r>
          </w:p>
        </w:tc>
        <w:tc>
          <w:tcPr>
            <w:tcW w:w="6490" w:type="dxa"/>
            <w:vAlign w:val="center"/>
          </w:tcPr>
          <w:p w14:paraId="1A808B27">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i/>
                <w:szCs w:val="21"/>
              </w:rPr>
            </w:pPr>
            <w:r>
              <w:rPr>
                <w:rFonts w:hint="eastAsia" w:ascii="宋体" w:hAnsi="宋体"/>
                <w:snapToGrid w:val="0"/>
                <w:color w:val="auto"/>
                <w:kern w:val="0"/>
                <w:sz w:val="21"/>
                <w:szCs w:val="21"/>
                <w:highlight w:val="none"/>
                <w:u w:val="single"/>
                <w:lang w:val="en-US" w:eastAsia="zh-CN"/>
              </w:rPr>
              <w:t>定制</w:t>
            </w:r>
            <w:r>
              <w:rPr>
                <w:rFonts w:hint="eastAsia" w:ascii="宋体" w:hAnsi="宋体" w:eastAsia="宋体"/>
                <w:snapToGrid w:val="0"/>
                <w:color w:val="auto"/>
                <w:kern w:val="0"/>
                <w:sz w:val="21"/>
                <w:szCs w:val="21"/>
                <w:highlight w:val="none"/>
                <w:u w:val="single"/>
                <w:lang w:val="en-US" w:eastAsia="zh-CN"/>
              </w:rPr>
              <w:t>1条榨菜生产线</w:t>
            </w:r>
            <w:r>
              <w:rPr>
                <w:rFonts w:hint="eastAsia" w:ascii="宋体" w:hAnsi="宋体"/>
                <w:snapToGrid w:val="0"/>
                <w:color w:val="auto"/>
                <w:kern w:val="0"/>
                <w:sz w:val="21"/>
                <w:szCs w:val="21"/>
                <w:highlight w:val="none"/>
                <w:u w:val="single"/>
                <w:lang w:val="en-US" w:eastAsia="zh-CN"/>
              </w:rPr>
              <w:t>计量段设备</w:t>
            </w:r>
            <w:r>
              <w:rPr>
                <w:rFonts w:hint="eastAsia" w:ascii="宋体" w:hAnsi="宋体" w:eastAsia="宋体"/>
                <w:snapToGrid w:val="0"/>
                <w:color w:val="auto"/>
                <w:kern w:val="0"/>
                <w:sz w:val="21"/>
                <w:szCs w:val="21"/>
                <w:highlight w:val="none"/>
                <w:u w:val="single"/>
                <w:lang w:val="en-US" w:eastAsia="zh-CN"/>
              </w:rPr>
              <w:t>，</w:t>
            </w:r>
            <w:r>
              <w:rPr>
                <w:rFonts w:hint="eastAsia"/>
                <w:snapToGrid w:val="0"/>
                <w:color w:val="auto"/>
                <w:kern w:val="0"/>
                <w:sz w:val="21"/>
                <w:szCs w:val="21"/>
                <w:highlight w:val="none"/>
                <w:u w:val="single"/>
                <w:lang w:val="en-US" w:eastAsia="zh-CN"/>
              </w:rPr>
              <w:t>包括拌料机出料接料输送设备、计量机供料输送和缓存设备、计量机、计量机平台、汇流输送线，以及</w:t>
            </w:r>
            <w:r>
              <w:rPr>
                <w:rFonts w:hint="eastAsia"/>
                <w:sz w:val="21"/>
                <w:szCs w:val="21"/>
                <w:u w:val="single"/>
                <w:lang w:val="en-US" w:eastAsia="zh-CN"/>
              </w:rPr>
              <w:t>从招标人指定点搭取的电缆、水管、气管及其线槽、支架、阀门和仪表等</w:t>
            </w:r>
            <w:r>
              <w:rPr>
                <w:rFonts w:hint="eastAsia"/>
                <w:sz w:val="21"/>
                <w:szCs w:val="21"/>
                <w:u w:val="single"/>
                <w:lang w:eastAsia="zh-CN"/>
              </w:rPr>
              <w:t>。</w:t>
            </w:r>
            <w:r>
              <w:rPr>
                <w:rFonts w:hint="eastAsia"/>
                <w:sz w:val="21"/>
                <w:szCs w:val="21"/>
                <w:u w:val="single"/>
                <w:lang w:val="en-US" w:eastAsia="zh-CN"/>
              </w:rPr>
              <w:t>投标人完成</w:t>
            </w:r>
            <w:r>
              <w:rPr>
                <w:rFonts w:hint="eastAsia"/>
                <w:snapToGrid w:val="0"/>
                <w:color w:val="auto"/>
                <w:kern w:val="0"/>
                <w:sz w:val="21"/>
                <w:szCs w:val="21"/>
                <w:highlight w:val="none"/>
                <w:u w:val="single"/>
                <w:lang w:val="en-US" w:eastAsia="zh-CN"/>
              </w:rPr>
              <w:t>计量段设备</w:t>
            </w:r>
            <w:r>
              <w:rPr>
                <w:rFonts w:hint="eastAsia" w:ascii="宋体" w:hAnsi="宋体" w:eastAsia="宋体"/>
                <w:snapToGrid w:val="0"/>
                <w:color w:val="auto"/>
                <w:kern w:val="0"/>
                <w:sz w:val="21"/>
                <w:szCs w:val="21"/>
                <w:highlight w:val="none"/>
                <w:u w:val="single"/>
                <w:lang w:val="en-US" w:eastAsia="zh-CN"/>
              </w:rPr>
              <w:t>的</w:t>
            </w:r>
            <w:r>
              <w:rPr>
                <w:rFonts w:hint="eastAsia" w:ascii="宋体" w:hAnsi="宋体" w:eastAsia="宋体" w:cs="宋体"/>
                <w:caps w:val="0"/>
                <w:smallCaps w:val="0"/>
                <w:snapToGrid w:val="0"/>
                <w:color w:val="000000"/>
                <w:sz w:val="21"/>
                <w:szCs w:val="21"/>
                <w:u w:val="single"/>
                <w:lang w:val="en-US" w:eastAsia="zh-CN"/>
              </w:rPr>
              <w:t>设计、</w:t>
            </w:r>
            <w:r>
              <w:rPr>
                <w:rFonts w:hint="eastAsia" w:ascii="宋体" w:hAnsi="宋体" w:eastAsia="宋体" w:cs="宋体"/>
                <w:caps w:val="0"/>
                <w:smallCaps w:val="0"/>
                <w:snapToGrid w:val="0"/>
                <w:color w:val="000000"/>
                <w:sz w:val="21"/>
                <w:szCs w:val="21"/>
                <w:u w:val="single"/>
              </w:rPr>
              <w:t>供货（含备品备件、专用工器具等）</w:t>
            </w:r>
            <w:r>
              <w:rPr>
                <w:rFonts w:hint="eastAsia" w:ascii="宋体" w:hAnsi="宋体" w:eastAsia="宋体" w:cs="宋体"/>
                <w:color w:val="auto"/>
                <w:kern w:val="0"/>
                <w:sz w:val="21"/>
                <w:szCs w:val="21"/>
                <w:highlight w:val="none"/>
                <w:u w:val="single"/>
              </w:rPr>
              <w:t>、装配</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lang w:val="en-US" w:eastAsia="zh-CN"/>
              </w:rPr>
              <w:t>含</w:t>
            </w:r>
            <w:r>
              <w:rPr>
                <w:rFonts w:hint="eastAsia" w:ascii="宋体" w:hAnsi="宋体" w:eastAsia="宋体" w:cs="宋体"/>
                <w:color w:val="auto"/>
                <w:kern w:val="0"/>
                <w:sz w:val="21"/>
                <w:szCs w:val="21"/>
                <w:highlight w:val="none"/>
                <w:u w:val="single"/>
              </w:rPr>
              <w:t>出厂前组装、测试和检验、现场整体组装</w:t>
            </w:r>
            <w:r>
              <w:rPr>
                <w:rFonts w:hint="eastAsia" w:ascii="宋体" w:hAnsi="宋体" w:eastAsia="宋体" w:cs="宋体"/>
                <w:color w:val="auto"/>
                <w:kern w:val="0"/>
                <w:sz w:val="21"/>
                <w:szCs w:val="21"/>
                <w:highlight w:val="none"/>
                <w:u w:val="single"/>
                <w:lang w:val="en-US" w:eastAsia="zh-CN"/>
              </w:rPr>
              <w:t>等</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rPr>
              <w:t>、装卸、运输</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lang w:val="en-US" w:eastAsia="zh-CN"/>
              </w:rPr>
              <w:t>含</w:t>
            </w:r>
            <w:r>
              <w:rPr>
                <w:rFonts w:hint="eastAsia" w:ascii="宋体" w:hAnsi="宋体" w:cs="宋体"/>
                <w:color w:val="auto"/>
                <w:kern w:val="0"/>
                <w:sz w:val="21"/>
                <w:szCs w:val="21"/>
                <w:highlight w:val="none"/>
                <w:u w:val="single"/>
                <w:lang w:val="en-US" w:eastAsia="zh-CN"/>
              </w:rPr>
              <w:t>包装、</w:t>
            </w:r>
            <w:r>
              <w:rPr>
                <w:rFonts w:hint="eastAsia" w:ascii="宋体" w:hAnsi="宋体" w:eastAsia="宋体" w:cs="宋体"/>
                <w:color w:val="auto"/>
                <w:kern w:val="0"/>
                <w:sz w:val="21"/>
                <w:szCs w:val="21"/>
                <w:highlight w:val="none"/>
                <w:u w:val="single"/>
              </w:rPr>
              <w:t>保险</w:t>
            </w:r>
            <w:r>
              <w:rPr>
                <w:rFonts w:hint="eastAsia" w:ascii="宋体" w:hAnsi="宋体" w:eastAsia="宋体" w:cs="宋体"/>
                <w:color w:val="auto"/>
                <w:kern w:val="0"/>
                <w:sz w:val="21"/>
                <w:szCs w:val="21"/>
                <w:highlight w:val="none"/>
                <w:u w:val="single"/>
                <w:lang w:eastAsia="zh-CN"/>
              </w:rPr>
              <w:t>）</w:t>
            </w:r>
            <w:r>
              <w:rPr>
                <w:rFonts w:hint="eastAsia" w:ascii="宋体" w:hAnsi="宋体" w:eastAsia="宋体" w:cs="宋体"/>
                <w:color w:val="auto"/>
                <w:kern w:val="0"/>
                <w:sz w:val="21"/>
                <w:szCs w:val="21"/>
                <w:highlight w:val="none"/>
                <w:u w:val="single"/>
              </w:rPr>
              <w:t>、</w:t>
            </w:r>
            <w:r>
              <w:rPr>
                <w:rFonts w:hint="eastAsia" w:ascii="宋体" w:hAnsi="宋体" w:eastAsia="宋体" w:cs="宋体"/>
                <w:color w:val="000000" w:themeColor="text1"/>
                <w:kern w:val="0"/>
                <w:sz w:val="21"/>
                <w:szCs w:val="21"/>
                <w:highlight w:val="none"/>
                <w:u w:val="single"/>
                <w:lang w:val="en-US" w:eastAsia="zh-CN"/>
                <w14:textFill>
                  <w14:solidFill>
                    <w14:schemeClr w14:val="tx1"/>
                  </w14:solidFill>
                </w14:textFill>
              </w:rPr>
              <w:t>安装</w:t>
            </w:r>
            <w:r>
              <w:rPr>
                <w:rFonts w:hint="eastAsia" w:ascii="宋体" w:hAnsi="宋体" w:eastAsia="宋体" w:cs="宋体"/>
                <w:caps w:val="0"/>
                <w:smallCaps w:val="0"/>
                <w:snapToGrid w:val="0"/>
                <w:color w:val="000000" w:themeColor="text1"/>
                <w:sz w:val="21"/>
                <w:szCs w:val="21"/>
                <w:u w:val="single"/>
                <w:lang w:val="en-US" w:eastAsia="zh-CN"/>
                <w14:textFill>
                  <w14:solidFill>
                    <w14:schemeClr w14:val="tx1"/>
                  </w14:solidFill>
                </w14:textFill>
              </w:rPr>
              <w:t>（含配套土建</w:t>
            </w:r>
            <w:r>
              <w:rPr>
                <w:rFonts w:hint="eastAsia" w:ascii="宋体" w:hAnsi="宋体" w:cs="宋体"/>
                <w:caps w:val="0"/>
                <w:smallCaps w:val="0"/>
                <w:snapToGrid w:val="0"/>
                <w:color w:val="000000" w:themeColor="text1"/>
                <w:sz w:val="21"/>
                <w:szCs w:val="21"/>
                <w:u w:val="single"/>
                <w:lang w:val="en-US" w:eastAsia="zh-CN"/>
                <w14:textFill>
                  <w14:solidFill>
                    <w14:schemeClr w14:val="tx1"/>
                  </w14:solidFill>
                </w14:textFill>
              </w:rPr>
              <w:t>和建筑变更</w:t>
            </w:r>
            <w:r>
              <w:rPr>
                <w:rFonts w:hint="eastAsia" w:ascii="宋体" w:hAnsi="宋体" w:eastAsia="宋体" w:cs="宋体"/>
                <w:caps w:val="0"/>
                <w:smallCaps w:val="0"/>
                <w:snapToGrid w:val="0"/>
                <w:color w:val="000000" w:themeColor="text1"/>
                <w:sz w:val="21"/>
                <w:szCs w:val="21"/>
                <w:u w:val="single"/>
                <w:lang w:val="en-US" w:eastAsia="zh-CN"/>
                <w14:textFill>
                  <w14:solidFill>
                    <w14:schemeClr w14:val="tx1"/>
                  </w14:solidFill>
                </w14:textFill>
              </w:rPr>
              <w:t>）</w:t>
            </w:r>
            <w:r>
              <w:rPr>
                <w:rFonts w:hint="eastAsia" w:ascii="宋体" w:hAnsi="宋体" w:eastAsia="宋体" w:cs="宋体"/>
                <w:color w:val="000000" w:themeColor="text1"/>
                <w:kern w:val="0"/>
                <w:sz w:val="21"/>
                <w:szCs w:val="21"/>
                <w:highlight w:val="none"/>
                <w:u w:val="single"/>
                <w14:textFill>
                  <w14:solidFill>
                    <w14:schemeClr w14:val="tx1"/>
                  </w14:solidFill>
                </w14:textFill>
              </w:rPr>
              <w:t>、调试</w:t>
            </w:r>
            <w:r>
              <w:rPr>
                <w:rFonts w:hint="eastAsia" w:ascii="宋体" w:hAnsi="宋体" w:cs="宋体"/>
                <w:color w:val="000000" w:themeColor="text1"/>
                <w:kern w:val="0"/>
                <w:sz w:val="21"/>
                <w:szCs w:val="21"/>
                <w:highlight w:val="none"/>
                <w:u w:val="single"/>
                <w:lang w:eastAsia="zh-CN"/>
                <w14:textFill>
                  <w14:solidFill>
                    <w14:schemeClr w14:val="tx1"/>
                  </w14:solidFill>
                </w14:textFill>
              </w:rPr>
              <w:t>、</w:t>
            </w:r>
            <w:r>
              <w:rPr>
                <w:rFonts w:hint="eastAsia" w:ascii="Arial" w:hAnsi="Arial" w:cs="Arial"/>
                <w:snapToGrid w:val="0"/>
                <w:color w:val="000000" w:themeColor="text1"/>
                <w:kern w:val="0"/>
                <w:sz w:val="21"/>
                <w:szCs w:val="21"/>
                <w:highlight w:val="none"/>
                <w:u w:val="single"/>
                <w:lang w:val="en-US" w:eastAsia="zh-CN"/>
                <w14:textFill>
                  <w14:solidFill>
                    <w14:schemeClr w14:val="tx1"/>
                  </w14:solidFill>
                </w14:textFill>
              </w:rPr>
              <w:t>考核</w:t>
            </w:r>
            <w:r>
              <w:rPr>
                <w:rFonts w:ascii="Arial" w:hAnsi="Arial" w:cs="Arial"/>
                <w:snapToGrid w:val="0"/>
                <w:color w:val="000000" w:themeColor="text1"/>
                <w:kern w:val="0"/>
                <w:sz w:val="21"/>
                <w:szCs w:val="21"/>
                <w:highlight w:val="none"/>
                <w:u w:val="single"/>
                <w14:textFill>
                  <w14:solidFill>
                    <w14:schemeClr w14:val="tx1"/>
                  </w14:solidFill>
                </w14:textFill>
              </w:rPr>
              <w:t>、</w:t>
            </w:r>
            <w:r>
              <w:rPr>
                <w:rFonts w:hint="eastAsia" w:ascii="Arial" w:hAnsi="Arial" w:cs="Arial"/>
                <w:snapToGrid w:val="0"/>
                <w:color w:val="000000" w:themeColor="text1"/>
                <w:kern w:val="0"/>
                <w:sz w:val="21"/>
                <w:szCs w:val="21"/>
                <w:highlight w:val="none"/>
                <w:u w:val="single"/>
                <w:lang w:val="en-US" w:eastAsia="zh-CN"/>
                <w14:textFill>
                  <w14:solidFill>
                    <w14:schemeClr w14:val="tx1"/>
                  </w14:solidFill>
                </w14:textFill>
              </w:rPr>
              <w:t>验收</w:t>
            </w:r>
            <w:r>
              <w:rPr>
                <w:rFonts w:hint="eastAsia" w:ascii="宋体" w:hAnsi="宋体" w:eastAsia="宋体" w:cs="宋体"/>
                <w:color w:val="auto"/>
                <w:kern w:val="0"/>
                <w:sz w:val="21"/>
                <w:szCs w:val="21"/>
                <w:highlight w:val="none"/>
                <w:u w:val="single"/>
              </w:rPr>
              <w:t>，</w:t>
            </w:r>
            <w:r>
              <w:rPr>
                <w:rFonts w:hint="eastAsia" w:cs="宋体"/>
                <w:color w:val="auto"/>
                <w:kern w:val="0"/>
                <w:sz w:val="21"/>
                <w:szCs w:val="21"/>
                <w:highlight w:val="none"/>
                <w:u w:val="single"/>
                <w:lang w:val="en-US" w:eastAsia="zh-CN"/>
              </w:rPr>
              <w:t>人员培训，</w:t>
            </w:r>
            <w:r>
              <w:rPr>
                <w:rFonts w:hint="eastAsia" w:ascii="宋体" w:hAnsi="宋体" w:eastAsia="宋体" w:cs="宋体"/>
                <w:color w:val="auto"/>
                <w:kern w:val="0"/>
                <w:sz w:val="21"/>
                <w:szCs w:val="21"/>
                <w:highlight w:val="none"/>
                <w:u w:val="single"/>
                <w:lang w:val="en-US" w:eastAsia="zh-CN"/>
              </w:rPr>
              <w:t>以及</w:t>
            </w:r>
            <w:r>
              <w:rPr>
                <w:rFonts w:hint="eastAsia" w:ascii="宋体" w:hAnsi="宋体" w:eastAsia="宋体" w:cs="宋体"/>
                <w:color w:val="auto"/>
                <w:kern w:val="0"/>
                <w:sz w:val="21"/>
                <w:szCs w:val="21"/>
                <w:highlight w:val="none"/>
                <w:u w:val="single"/>
              </w:rPr>
              <w:t>质量保证期内的维修、保养</w:t>
            </w:r>
            <w:r>
              <w:rPr>
                <w:rFonts w:hint="eastAsia" w:ascii="宋体" w:hAnsi="宋体" w:eastAsia="宋体" w:cs="宋体"/>
                <w:color w:val="auto"/>
                <w:kern w:val="0"/>
                <w:sz w:val="21"/>
                <w:szCs w:val="21"/>
                <w:highlight w:val="none"/>
                <w:u w:val="single"/>
                <w:lang w:val="en-US" w:eastAsia="zh-CN"/>
              </w:rPr>
              <w:t>和</w:t>
            </w:r>
            <w:r>
              <w:rPr>
                <w:rFonts w:hint="eastAsia" w:ascii="宋体" w:hAnsi="宋体" w:eastAsia="宋体" w:cs="宋体"/>
                <w:color w:val="auto"/>
                <w:kern w:val="0"/>
                <w:sz w:val="21"/>
                <w:szCs w:val="21"/>
                <w:highlight w:val="none"/>
                <w:u w:val="single"/>
              </w:rPr>
              <w:t>其它相关伴随服务等工作内容</w:t>
            </w:r>
            <w:r>
              <w:rPr>
                <w:rFonts w:hint="eastAsia" w:ascii="宋体" w:hAnsi="宋体"/>
                <w:snapToGrid w:val="0"/>
                <w:color w:val="auto"/>
                <w:kern w:val="0"/>
                <w:sz w:val="21"/>
                <w:szCs w:val="21"/>
                <w:highlight w:val="none"/>
                <w:u w:val="none"/>
                <w:lang w:val="en-US" w:eastAsia="zh-CN"/>
              </w:rPr>
              <w:t>；</w:t>
            </w:r>
            <w:r>
              <w:rPr>
                <w:rFonts w:hint="eastAsia" w:ascii="宋体" w:hAnsi="宋体" w:eastAsia="宋体" w:cs="宋体"/>
                <w:caps w:val="0"/>
                <w:smallCaps w:val="0"/>
                <w:color w:val="000000"/>
                <w:sz w:val="21"/>
                <w:szCs w:val="21"/>
                <w:u w:val="single"/>
              </w:rPr>
              <w:t>具体要求详见第五章</w:t>
            </w:r>
            <w:r>
              <w:rPr>
                <w:rFonts w:hint="eastAsia" w:ascii="宋体" w:hAnsi="宋体" w:eastAsia="宋体" w:cs="宋体"/>
                <w:caps w:val="0"/>
                <w:smallCaps w:val="0"/>
                <w:color w:val="000000"/>
                <w:sz w:val="21"/>
                <w:szCs w:val="21"/>
                <w:highlight w:val="none"/>
                <w:u w:val="single"/>
              </w:rPr>
              <w:t>“</w:t>
            </w:r>
            <w:r>
              <w:rPr>
                <w:rFonts w:hint="eastAsia" w:ascii="宋体" w:hAnsi="宋体" w:cs="宋体"/>
                <w:caps w:val="0"/>
                <w:smallCaps w:val="0"/>
                <w:color w:val="000000"/>
                <w:sz w:val="21"/>
                <w:szCs w:val="21"/>
                <w:highlight w:val="none"/>
                <w:u w:val="single"/>
                <w:lang w:val="en-US" w:eastAsia="zh-CN"/>
              </w:rPr>
              <w:t>供货</w:t>
            </w:r>
            <w:r>
              <w:rPr>
                <w:rFonts w:hint="eastAsia" w:ascii="宋体" w:hAnsi="宋体" w:eastAsia="宋体" w:cs="宋体"/>
                <w:caps w:val="0"/>
                <w:smallCaps w:val="0"/>
                <w:color w:val="000000"/>
                <w:sz w:val="21"/>
                <w:szCs w:val="21"/>
                <w:highlight w:val="none"/>
                <w:u w:val="single"/>
              </w:rPr>
              <w:t>要求”</w:t>
            </w:r>
            <w:r>
              <w:rPr>
                <w:rFonts w:hint="eastAsia" w:ascii="宋体" w:hAnsi="宋体" w:eastAsia="宋体" w:cs="宋体"/>
                <w:caps w:val="0"/>
                <w:smallCaps w:val="0"/>
                <w:color w:val="000000"/>
                <w:sz w:val="21"/>
                <w:szCs w:val="21"/>
                <w:u w:val="none"/>
              </w:rPr>
              <w:t>。</w:t>
            </w:r>
          </w:p>
        </w:tc>
      </w:tr>
      <w:tr w14:paraId="2F2AA3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0316B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1.3.2</w:t>
            </w:r>
          </w:p>
        </w:tc>
        <w:tc>
          <w:tcPr>
            <w:tcW w:w="1754" w:type="dxa"/>
            <w:vAlign w:val="center"/>
          </w:tcPr>
          <w:p w14:paraId="17DA9646">
            <w:pPr>
              <w:pageBreakBefore w:val="0"/>
              <w:kinsoku/>
              <w:topLinePunct w:val="0"/>
              <w:bidi w:val="0"/>
              <w:snapToGrid w:val="0"/>
              <w:spacing w:line="360" w:lineRule="auto"/>
              <w:jc w:val="center"/>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交货期</w:t>
            </w:r>
            <w:r>
              <w:rPr>
                <w:rFonts w:hint="eastAsia" w:ascii="宋体" w:hAnsi="宋体" w:eastAsia="宋体"/>
                <w:snapToGrid w:val="0"/>
                <w:color w:val="000000" w:themeColor="text1"/>
                <w:kern w:val="0"/>
                <w:szCs w:val="21"/>
                <w:u w:val="none"/>
                <w:lang w:val="en-US" w:eastAsia="zh-CN"/>
                <w14:textFill>
                  <w14:solidFill>
                    <w14:schemeClr w14:val="tx1"/>
                  </w14:solidFill>
                </w14:textFill>
              </w:rPr>
              <w:t>、质量保证期</w:t>
            </w:r>
          </w:p>
        </w:tc>
        <w:tc>
          <w:tcPr>
            <w:tcW w:w="6490" w:type="dxa"/>
            <w:vAlign w:val="center"/>
          </w:tcPr>
          <w:p w14:paraId="5150FEA0">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i/>
                <w:snapToGrid w:val="0"/>
                <w:kern w:val="0"/>
                <w:szCs w:val="21"/>
              </w:rPr>
            </w:pPr>
            <w:r>
              <w:rPr>
                <w:rFonts w:hint="eastAsia" w:ascii="宋体" w:hAnsi="宋体"/>
                <w:snapToGrid w:val="0"/>
                <w:kern w:val="0"/>
                <w:szCs w:val="21"/>
              </w:rPr>
              <w:t>交货期：</w:t>
            </w:r>
          </w:p>
          <w:p w14:paraId="4FB254AD">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color w:val="000000" w:themeColor="text1"/>
                <w:kern w:val="0"/>
                <w:szCs w:val="21"/>
                <w:lang w:val="en-US" w:eastAsia="zh-CN"/>
                <w14:textFill>
                  <w14:solidFill>
                    <w14:schemeClr w14:val="tx1"/>
                  </w14:solidFill>
                </w14:textFill>
              </w:rPr>
            </w:pPr>
            <w:r>
              <w:rPr>
                <w:rFonts w:hint="eastAsia" w:ascii="宋体" w:hAnsi="宋体" w:eastAsia="宋体"/>
                <w:snapToGrid w:val="0"/>
                <w:color w:val="000000" w:themeColor="text1"/>
                <w:kern w:val="0"/>
                <w:szCs w:val="21"/>
                <w:lang w:val="en-US" w:eastAsia="zh-CN"/>
                <w14:textFill>
                  <w14:solidFill>
                    <w14:schemeClr w14:val="tx1"/>
                  </w14:solidFill>
                </w14:textFill>
              </w:rPr>
              <w:t>（1）</w:t>
            </w:r>
            <w:r>
              <w:rPr>
                <w:rFonts w:hint="eastAsia" w:ascii="宋体" w:hAnsi="宋体" w:eastAsia="宋体"/>
                <w:snapToGrid w:val="0"/>
                <w:color w:val="000000" w:themeColor="text1"/>
                <w:kern w:val="0"/>
                <w:szCs w:val="21"/>
                <w:u w:val="single"/>
                <w14:textFill>
                  <w14:solidFill>
                    <w14:schemeClr w14:val="tx1"/>
                  </w14:solidFill>
                </w14:textFill>
              </w:rPr>
              <w:t>1</w:t>
            </w:r>
            <w:r>
              <w:rPr>
                <w:rFonts w:hint="eastAsia" w:ascii="宋体" w:hAnsi="宋体"/>
                <w:snapToGrid w:val="0"/>
                <w:color w:val="000000" w:themeColor="text1"/>
                <w:kern w:val="0"/>
                <w:szCs w:val="21"/>
                <w:u w:val="single"/>
                <w:lang w:val="en-US" w:eastAsia="zh-CN"/>
                <w14:textFill>
                  <w14:solidFill>
                    <w14:schemeClr w14:val="tx1"/>
                  </w14:solidFill>
                </w14:textFill>
              </w:rPr>
              <w:t>2</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14:textFill>
                  <w14:solidFill>
                    <w14:schemeClr w14:val="tx1"/>
                  </w14:solidFill>
                </w14:textFill>
              </w:rPr>
              <w:t>，含设备安装调试工期</w:t>
            </w:r>
            <w:r>
              <w:rPr>
                <w:rFonts w:hint="eastAsia" w:ascii="宋体" w:hAnsi="宋体" w:eastAsia="宋体"/>
                <w:snapToGrid w:val="0"/>
                <w:color w:val="000000" w:themeColor="text1"/>
                <w:kern w:val="0"/>
                <w:szCs w:val="21"/>
                <w:u w:val="single"/>
                <w:lang w:val="en-US" w:eastAsia="zh-CN"/>
                <w14:textFill>
                  <w14:solidFill>
                    <w14:schemeClr w14:val="tx1"/>
                  </w14:solidFill>
                </w14:textFill>
              </w:rPr>
              <w:t>3</w:t>
            </w:r>
            <w:r>
              <w:rPr>
                <w:rFonts w:hint="eastAsia" w:ascii="宋体" w:hAnsi="宋体" w:eastAsia="宋体"/>
                <w:snapToGrid w:val="0"/>
                <w:color w:val="000000" w:themeColor="text1"/>
                <w:kern w:val="0"/>
                <w:szCs w:val="21"/>
                <w:u w:val="single"/>
                <w14:textFill>
                  <w14:solidFill>
                    <w14:schemeClr w14:val="tx1"/>
                  </w14:solidFill>
                </w14:textFill>
              </w:rPr>
              <w:t>0日历天</w:t>
            </w:r>
            <w:r>
              <w:rPr>
                <w:rFonts w:hint="eastAsia" w:ascii="宋体" w:hAnsi="宋体" w:eastAsia="宋体"/>
                <w:snapToGrid w:val="0"/>
                <w:color w:val="000000" w:themeColor="text1"/>
                <w:kern w:val="0"/>
                <w:szCs w:val="21"/>
                <w:u w:val="none"/>
                <w:lang w:eastAsia="zh-CN"/>
                <w14:textFill>
                  <w14:solidFill>
                    <w14:schemeClr w14:val="tx1"/>
                  </w14:solidFill>
                </w14:textFill>
              </w:rPr>
              <w:t>，</w:t>
            </w:r>
            <w:r>
              <w:rPr>
                <w:rFonts w:hint="eastAsia" w:ascii="宋体" w:hAnsi="宋体"/>
                <w:snapToGrid w:val="0"/>
                <w:color w:val="000000" w:themeColor="text1"/>
                <w:kern w:val="0"/>
                <w:szCs w:val="21"/>
                <w:u w:val="none"/>
                <w:lang w:val="en-US" w:eastAsia="zh-CN"/>
                <w14:textFill>
                  <w14:solidFill>
                    <w14:schemeClr w14:val="tx1"/>
                  </w14:solidFill>
                </w14:textFill>
              </w:rPr>
              <w:t>合同签订之日起</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计算（如因特殊情况以招标人下发指令为准）。</w:t>
            </w:r>
            <w:r>
              <w:rPr>
                <w:rFonts w:hint="eastAsia" w:ascii="宋体" w:hAnsi="宋体" w:eastAsia="宋体"/>
                <w:b/>
                <w:bCs/>
                <w:snapToGrid w:val="0"/>
                <w:color w:val="000000" w:themeColor="text1"/>
                <w:kern w:val="0"/>
                <w:szCs w:val="21"/>
                <w:u w:val="none"/>
                <w14:textFill>
                  <w14:solidFill>
                    <w14:schemeClr w14:val="tx1"/>
                  </w14:solidFill>
                </w14:textFill>
              </w:rPr>
              <w:t>投标人</w:t>
            </w:r>
            <w:r>
              <w:rPr>
                <w:rFonts w:hint="eastAsia" w:ascii="宋体" w:hAnsi="宋体" w:eastAsia="宋体"/>
                <w:b/>
                <w:bCs/>
                <w:snapToGrid w:val="0"/>
                <w:color w:val="000000" w:themeColor="text1"/>
                <w:kern w:val="0"/>
                <w:szCs w:val="21"/>
                <w:u w:val="none"/>
                <w:lang w:val="en-US" w:eastAsia="zh-CN"/>
                <w14:textFill>
                  <w14:solidFill>
                    <w14:schemeClr w14:val="tx1"/>
                  </w14:solidFill>
                </w14:textFill>
              </w:rPr>
              <w:t>可根据实际情况缩短合同工期。</w:t>
            </w:r>
          </w:p>
          <w:p w14:paraId="293AD0AA">
            <w:pPr>
              <w:pageBreakBefore w:val="0"/>
              <w:numPr>
                <w:ilvl w:val="0"/>
                <w:numId w:val="1"/>
              </w:numPr>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snapToGrid w:val="0"/>
                <w:kern w:val="0"/>
                <w:szCs w:val="21"/>
                <w:u w:val="single"/>
                <w:lang w:val="en-US" w:eastAsia="zh-CN"/>
              </w:rPr>
            </w:pPr>
            <w:r>
              <w:rPr>
                <w:rFonts w:hint="eastAsia" w:ascii="宋体" w:hAnsi="宋体" w:eastAsia="宋体"/>
                <w:snapToGrid w:val="0"/>
                <w:kern w:val="0"/>
                <w:szCs w:val="21"/>
                <w:u w:val="none"/>
                <w:lang w:val="en-US" w:eastAsia="zh-CN"/>
              </w:rPr>
              <w:t>投标人在中标通知书签发30日内完成全部设备安装施工图设计并交招标人审批，如未达到招标人要求的，需要重新修改，直到招标人审批为止，</w:t>
            </w:r>
            <w:r>
              <w:rPr>
                <w:rFonts w:hint="eastAsia" w:ascii="宋体" w:hAnsi="宋体"/>
                <w:snapToGrid w:val="0"/>
                <w:color w:val="000000" w:themeColor="text1"/>
                <w:kern w:val="0"/>
                <w:szCs w:val="21"/>
                <w:u w:val="none"/>
                <w:lang w:val="en-US" w:eastAsia="zh-CN"/>
                <w14:textFill>
                  <w14:solidFill>
                    <w14:schemeClr w14:val="tx1"/>
                  </w14:solidFill>
                </w14:textFill>
              </w:rPr>
              <w:t>且</w:t>
            </w:r>
            <w:r>
              <w:rPr>
                <w:rFonts w:hint="eastAsia" w:ascii="宋体" w:hAnsi="宋体" w:eastAsia="宋体"/>
                <w:snapToGrid w:val="0"/>
                <w:color w:val="000000" w:themeColor="text1"/>
                <w:kern w:val="0"/>
                <w:szCs w:val="21"/>
                <w:u w:val="none"/>
                <w:lang w:val="en-US" w:eastAsia="zh-CN"/>
                <w14:textFill>
                  <w14:solidFill>
                    <w14:schemeClr w14:val="tx1"/>
                  </w14:solidFill>
                </w14:textFill>
              </w:rPr>
              <w:t>修改</w:t>
            </w:r>
            <w:r>
              <w:rPr>
                <w:rFonts w:hint="eastAsia" w:ascii="宋体" w:hAnsi="宋体"/>
                <w:snapToGrid w:val="0"/>
                <w:color w:val="000000" w:themeColor="text1"/>
                <w:kern w:val="0"/>
                <w:szCs w:val="21"/>
                <w:u w:val="none"/>
                <w:lang w:val="en-US" w:eastAsia="zh-CN"/>
                <w14:textFill>
                  <w14:solidFill>
                    <w14:schemeClr w14:val="tx1"/>
                  </w14:solidFill>
                </w14:textFill>
              </w:rPr>
              <w:t>的</w:t>
            </w:r>
            <w:r>
              <w:rPr>
                <w:rFonts w:hint="eastAsia" w:ascii="宋体" w:hAnsi="宋体" w:eastAsia="宋体"/>
                <w:snapToGrid w:val="0"/>
                <w:kern w:val="0"/>
                <w:szCs w:val="21"/>
                <w:u w:val="none"/>
                <w:lang w:val="en-US" w:eastAsia="zh-CN"/>
              </w:rPr>
              <w:t>最终完成时间为在中标通知书签发30日内。</w:t>
            </w:r>
          </w:p>
          <w:p w14:paraId="39A02650">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snapToGrid w:val="0"/>
                <w:kern w:val="0"/>
                <w:szCs w:val="21"/>
                <w:lang w:val="en-US" w:eastAsia="zh-CN"/>
              </w:rPr>
            </w:pPr>
            <w:r>
              <w:rPr>
                <w:rFonts w:hint="eastAsia" w:ascii="宋体" w:hAnsi="宋体" w:eastAsia="宋体"/>
                <w:snapToGrid w:val="0"/>
                <w:kern w:val="0"/>
                <w:szCs w:val="21"/>
                <w:lang w:val="en-US" w:eastAsia="zh-CN"/>
              </w:rPr>
              <w:t xml:space="preserve">质量保证期：  </w:t>
            </w:r>
          </w:p>
          <w:p w14:paraId="709E20C5">
            <w:pPr>
              <w:pStyle w:val="17"/>
              <w:keepNext w:val="0"/>
              <w:keepLines w:val="0"/>
              <w:pageBreakBefore w:val="0"/>
              <w:widowControl w:val="0"/>
              <w:kinsoku/>
              <w:wordWrap/>
              <w:overflowPunct/>
              <w:topLinePunct w:val="0"/>
              <w:bidi w:val="0"/>
              <w:spacing w:after="0" w:line="360" w:lineRule="auto"/>
              <w:ind w:firstLine="420" w:firstLineChars="200"/>
              <w:textAlignment w:val="auto"/>
              <w:rPr>
                <w:rFonts w:hint="eastAsia" w:ascii="宋体" w:hAnsi="宋体" w:eastAsia="宋体"/>
                <w:snapToGrid w:val="0"/>
                <w:color w:val="000000" w:themeColor="text1"/>
                <w:kern w:val="0"/>
                <w:szCs w:val="21"/>
                <w:u w:val="single"/>
                <w:lang w:val="en-US" w:eastAsia="zh-CN"/>
                <w14:textFill>
                  <w14:solidFill>
                    <w14:schemeClr w14:val="tx1"/>
                  </w14:solidFill>
                </w14:textFill>
              </w:rPr>
            </w:pPr>
            <w:r>
              <w:rPr>
                <w:rFonts w:hint="eastAsia" w:ascii="宋体" w:hAnsi="宋体" w:eastAsia="宋体" w:cs="宋体"/>
                <w:caps w:val="0"/>
                <w:smallCaps w:val="0"/>
                <w:color w:val="000000"/>
                <w:sz w:val="21"/>
                <w:szCs w:val="21"/>
                <w:lang w:val="en-US" w:eastAsia="zh-CN"/>
              </w:rPr>
              <w:t>所有设备自验收合格</w:t>
            </w:r>
            <w:r>
              <w:rPr>
                <w:rFonts w:hint="eastAsia" w:ascii="宋体" w:hAnsi="宋体" w:eastAsia="宋体" w:cs="宋体"/>
                <w:caps w:val="0"/>
                <w:smallCaps w:val="0"/>
                <w:color w:val="000000"/>
                <w:kern w:val="2"/>
                <w:sz w:val="21"/>
                <w:szCs w:val="21"/>
                <w:highlight w:val="none"/>
                <w:lang w:val="en-US" w:eastAsia="zh-CN" w:bidi="ar-SA"/>
              </w:rPr>
              <w:t>并交付业主使用</w:t>
            </w:r>
            <w:r>
              <w:rPr>
                <w:rFonts w:hint="eastAsia" w:ascii="宋体" w:hAnsi="宋体" w:eastAsia="宋体" w:cs="宋体"/>
                <w:caps w:val="0"/>
                <w:smallCaps w:val="0"/>
                <w:color w:val="000000"/>
                <w:sz w:val="21"/>
                <w:szCs w:val="21"/>
                <w:lang w:val="en-US" w:eastAsia="zh-CN"/>
              </w:rPr>
              <w:t>之日起</w:t>
            </w:r>
            <w:r>
              <w:rPr>
                <w:rFonts w:hint="eastAsia" w:ascii="宋体" w:hAnsi="宋体" w:eastAsia="宋体" w:cs="宋体"/>
                <w:caps w:val="0"/>
                <w:smallCaps w:val="0"/>
                <w:color w:val="000000"/>
                <w:sz w:val="21"/>
                <w:szCs w:val="21"/>
                <w:u w:val="single"/>
                <w:lang w:val="en-US" w:eastAsia="zh-CN"/>
              </w:rPr>
              <w:t>24</w:t>
            </w:r>
            <w:r>
              <w:rPr>
                <w:rFonts w:hint="eastAsia" w:ascii="宋体" w:hAnsi="宋体" w:eastAsia="宋体" w:cs="宋体"/>
                <w:caps w:val="0"/>
                <w:smallCaps w:val="0"/>
                <w:color w:val="000000"/>
                <w:sz w:val="21"/>
                <w:szCs w:val="21"/>
                <w:lang w:val="en-US" w:eastAsia="zh-CN"/>
              </w:rPr>
              <w:t>个月</w:t>
            </w:r>
            <w:r>
              <w:rPr>
                <w:rFonts w:hint="eastAsia" w:ascii="宋体" w:hAnsi="宋体" w:eastAsia="宋体"/>
                <w:snapToGrid w:val="0"/>
                <w:color w:val="auto"/>
                <w:kern w:val="0"/>
                <w:sz w:val="21"/>
                <w:szCs w:val="21"/>
                <w:highlight w:val="none"/>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p>
        </w:tc>
      </w:tr>
      <w:tr w14:paraId="366EB9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D58A49">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1.3.3</w:t>
            </w:r>
          </w:p>
        </w:tc>
        <w:tc>
          <w:tcPr>
            <w:tcW w:w="1754" w:type="dxa"/>
            <w:vAlign w:val="center"/>
          </w:tcPr>
          <w:p w14:paraId="5AA4A1C3">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交货地点</w:t>
            </w:r>
          </w:p>
        </w:tc>
        <w:tc>
          <w:tcPr>
            <w:tcW w:w="6490" w:type="dxa"/>
            <w:vAlign w:val="center"/>
          </w:tcPr>
          <w:p w14:paraId="0410B7FC">
            <w:pPr>
              <w:pageBreakBefore w:val="0"/>
              <w:kinsoku/>
              <w:topLinePunct w:val="0"/>
              <w:bidi w:val="0"/>
              <w:snapToGrid w:val="0"/>
              <w:spacing w:line="360" w:lineRule="auto"/>
              <w:ind w:firstLine="420" w:firstLineChars="200"/>
              <w:rPr>
                <w:rFonts w:ascii="宋体" w:hAnsi="宋体"/>
                <w:szCs w:val="21"/>
              </w:rPr>
            </w:pPr>
            <w:r>
              <w:rPr>
                <w:rFonts w:hint="eastAsia" w:ascii="宋体" w:hAnsi="宋体"/>
                <w:snapToGrid w:val="0"/>
                <w:kern w:val="0"/>
                <w:szCs w:val="21"/>
                <w:u w:val="single"/>
              </w:rPr>
              <w:t>重庆市涪陵区马鞍街道人和社区</w:t>
            </w:r>
          </w:p>
        </w:tc>
      </w:tr>
      <w:tr w14:paraId="602AFA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62197F">
            <w:pPr>
              <w:pageBreakBefore w:val="0"/>
              <w:kinsoku/>
              <w:topLinePunct w:val="0"/>
              <w:bidi w:val="0"/>
              <w:snapToGrid w:val="0"/>
              <w:spacing w:line="360" w:lineRule="auto"/>
              <w:jc w:val="center"/>
              <w:rPr>
                <w:rFonts w:ascii="宋体" w:hAnsi="宋体"/>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1.3.</w:t>
            </w:r>
            <w:r>
              <w:rPr>
                <w:rFonts w:hint="eastAsia" w:ascii="宋体" w:hAnsi="宋体"/>
                <w:color w:val="000000" w:themeColor="text1"/>
                <w:kern w:val="0"/>
                <w:szCs w:val="21"/>
                <w14:textFill>
                  <w14:solidFill>
                    <w14:schemeClr w14:val="tx1"/>
                  </w14:solidFill>
                </w14:textFill>
              </w:rPr>
              <w:t>4</w:t>
            </w:r>
          </w:p>
        </w:tc>
        <w:tc>
          <w:tcPr>
            <w:tcW w:w="1754" w:type="dxa"/>
            <w:vAlign w:val="center"/>
          </w:tcPr>
          <w:p w14:paraId="0F3ACED2">
            <w:pPr>
              <w:pageBreakBefore w:val="0"/>
              <w:kinsoku/>
              <w:topLinePunct w:val="0"/>
              <w:bidi w:val="0"/>
              <w:snapToGrid w:val="0"/>
              <w:spacing w:line="360" w:lineRule="auto"/>
              <w:jc w:val="center"/>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质量标准</w:t>
            </w:r>
          </w:p>
          <w:p w14:paraId="5766DF3E">
            <w:pPr>
              <w:pageBreakBefore w:val="0"/>
              <w:kinsoku/>
              <w:topLinePunct w:val="0"/>
              <w:bidi w:val="0"/>
              <w:snapToGrid w:val="0"/>
              <w:spacing w:line="360" w:lineRule="auto"/>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和</w:t>
            </w:r>
            <w:r>
              <w:rPr>
                <w:rFonts w:hint="eastAsia" w:ascii="宋体" w:hAnsi="宋体"/>
                <w:color w:val="000000" w:themeColor="text1"/>
                <w:kern w:val="0"/>
                <w:szCs w:val="21"/>
                <w14:textFill>
                  <w14:solidFill>
                    <w14:schemeClr w14:val="tx1"/>
                  </w14:solidFill>
                </w14:textFill>
              </w:rPr>
              <w:t>技术性能</w:t>
            </w:r>
          </w:p>
        </w:tc>
        <w:tc>
          <w:tcPr>
            <w:tcW w:w="6490" w:type="dxa"/>
            <w:vAlign w:val="center"/>
          </w:tcPr>
          <w:p w14:paraId="30B101E6">
            <w:pPr>
              <w:pageBreakBefore w:val="0"/>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highlight w:val="none"/>
                <w:u w:val="single"/>
                <w:lang w:val="en-US" w:eastAsia="zh-CN"/>
                <w14:textFill>
                  <w14:solidFill>
                    <w14:schemeClr w14:val="tx1"/>
                  </w14:solidFill>
                </w14:textFill>
              </w:rPr>
            </w:pPr>
            <w:r>
              <w:rPr>
                <w:rFonts w:hint="eastAsia" w:ascii="宋体" w:hAnsi="宋体"/>
                <w:color w:val="000000" w:themeColor="text1"/>
                <w:szCs w:val="21"/>
                <w:highlight w:val="none"/>
                <w:u w:val="single"/>
                <w14:textFill>
                  <w14:solidFill>
                    <w14:schemeClr w14:val="tx1"/>
                  </w14:solidFill>
                </w14:textFill>
              </w:rPr>
              <w:t>符合强制性质量标准，符合</w:t>
            </w:r>
            <w:r>
              <w:rPr>
                <w:rFonts w:ascii="宋体" w:hAnsi="宋体"/>
                <w:color w:val="000000" w:themeColor="text1"/>
                <w:szCs w:val="21"/>
                <w:highlight w:val="none"/>
                <w:u w:val="single"/>
                <w14:textFill>
                  <w14:solidFill>
                    <w14:schemeClr w14:val="tx1"/>
                  </w14:solidFill>
                </w14:textFill>
              </w:rPr>
              <w:t>国家和重庆市现行有关施工质量验收规范要求，</w:t>
            </w:r>
            <w:r>
              <w:rPr>
                <w:rFonts w:hint="eastAsia" w:ascii="宋体" w:hAnsi="宋体" w:eastAsia="宋体" w:cs="Times New Roman"/>
                <w:color w:val="000000" w:themeColor="text1"/>
                <w:szCs w:val="21"/>
                <w:highlight w:val="none"/>
                <w:u w:val="single"/>
                <w14:textFill>
                  <w14:solidFill>
                    <w14:schemeClr w14:val="tx1"/>
                  </w14:solidFill>
                </w14:textFill>
              </w:rPr>
              <w:t>并达到</w:t>
            </w:r>
            <w:r>
              <w:rPr>
                <w:rFonts w:ascii="宋体" w:hAnsi="宋体"/>
                <w:color w:val="000000" w:themeColor="text1"/>
                <w:szCs w:val="21"/>
                <w:highlight w:val="none"/>
                <w:u w:val="single"/>
                <w14:textFill>
                  <w14:solidFill>
                    <w14:schemeClr w14:val="tx1"/>
                  </w14:solidFill>
                </w14:textFill>
              </w:rPr>
              <w:t>合格标准</w:t>
            </w:r>
            <w:r>
              <w:rPr>
                <w:rFonts w:hint="default" w:ascii="宋体" w:hAnsi="宋体"/>
                <w:color w:val="000000" w:themeColor="text1"/>
                <w:szCs w:val="21"/>
                <w:highlight w:val="none"/>
                <w:u w:val="single"/>
                <w:lang w:eastAsia="zh-CN"/>
                <w14:textFill>
                  <w14:solidFill>
                    <w14:schemeClr w14:val="tx1"/>
                  </w14:solidFill>
                </w14:textFill>
              </w:rPr>
              <w:t>；</w:t>
            </w:r>
            <w:r>
              <w:rPr>
                <w:rFonts w:hint="eastAsia" w:ascii="宋体" w:hAnsi="宋体" w:eastAsia="宋体" w:cs="Times New Roman"/>
                <w:b w:val="0"/>
                <w:bCs w:val="0"/>
                <w:color w:val="000000" w:themeColor="text1"/>
                <w:sz w:val="21"/>
                <w:szCs w:val="21"/>
                <w:highlight w:val="none"/>
                <w:u w:val="single"/>
                <w:lang w:val="en-US" w:eastAsia="zh-CN"/>
                <w14:textFill>
                  <w14:solidFill>
                    <w14:schemeClr w14:val="tx1"/>
                  </w14:solidFill>
                </w14:textFill>
              </w:rPr>
              <w:t>同时还必须满足以下要求</w:t>
            </w:r>
            <w:r>
              <w:rPr>
                <w:rFonts w:hint="eastAsia" w:ascii="宋体" w:hAnsi="宋体" w:cs="Times New Roman"/>
                <w:b w:val="0"/>
                <w:bCs w:val="0"/>
                <w:color w:val="000000" w:themeColor="text1"/>
                <w:sz w:val="21"/>
                <w:szCs w:val="21"/>
                <w:highlight w:val="none"/>
                <w:u w:val="none"/>
                <w:lang w:val="en-US" w:eastAsia="zh-CN"/>
                <w14:textFill>
                  <w14:solidFill>
                    <w14:schemeClr w14:val="tx1"/>
                  </w14:solidFill>
                </w14:textFill>
              </w:rPr>
              <w:t>：</w:t>
            </w:r>
          </w:p>
          <w:p w14:paraId="3AA82474">
            <w:pPr>
              <w:pageBreakBefore w:val="0"/>
              <w:numPr>
                <w:ilvl w:val="0"/>
                <w:numId w:val="0"/>
              </w:numPr>
              <w:kinsoku/>
              <w:wordWrap/>
              <w:overflowPunct/>
              <w:topLinePunct w:val="0"/>
              <w:bidi w:val="0"/>
              <w:snapToGrid w:val="0"/>
              <w:spacing w:line="360" w:lineRule="auto"/>
              <w:ind w:firstLine="420" w:firstLineChars="200"/>
              <w:jc w:val="left"/>
              <w:rPr>
                <w:rFonts w:hint="eastAsia" w:ascii="宋体" w:hAnsi="宋体" w:eastAsia="宋体" w:cs="宋体"/>
                <w:caps w:val="0"/>
                <w:smallCaps w:val="0"/>
                <w:color w:val="000000" w:themeColor="text1"/>
                <w:sz w:val="21"/>
                <w:szCs w:val="21"/>
                <w:highlight w:val="none"/>
                <w:u w:val="single"/>
                <w:lang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（1）</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所有设备必须是</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全新，未</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使</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用过</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p>
          <w:p w14:paraId="1DECC3FB">
            <w:pPr>
              <w:pageBreakBefore w:val="0"/>
              <w:numPr>
                <w:ilvl w:val="0"/>
                <w:numId w:val="0"/>
              </w:numPr>
              <w:kinsoku/>
              <w:wordWrap/>
              <w:overflowPunct/>
              <w:topLinePunct w:val="0"/>
              <w:bidi w:val="0"/>
              <w:snapToGrid w:val="0"/>
              <w:spacing w:line="360" w:lineRule="auto"/>
              <w:ind w:firstLine="420"/>
              <w:jc w:val="left"/>
              <w:rPr>
                <w:rFonts w:hint="default" w:ascii="宋体" w:hAnsi="宋体" w:cs="宋体"/>
                <w:caps w:val="0"/>
                <w:smallCaps w:val="0"/>
                <w:color w:val="000000" w:themeColor="text1"/>
                <w:sz w:val="21"/>
                <w:szCs w:val="21"/>
                <w:highlight w:val="none"/>
                <w:u w:val="single"/>
                <w:lang w:val="en-US" w:eastAsia="zh-CN"/>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（2）</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系统</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不得设置密码（基于管理需要需设置密码的，则向招标人提供密码）或其它方式阻碍招标人自行使用维护系统</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w:t>
            </w:r>
          </w:p>
          <w:p w14:paraId="0000ABB6">
            <w:pPr>
              <w:pageBreakBefore w:val="0"/>
              <w:kinsoku/>
              <w:topLinePunct w:val="0"/>
              <w:bidi w:val="0"/>
              <w:snapToGrid w:val="0"/>
              <w:spacing w:line="360" w:lineRule="auto"/>
              <w:ind w:firstLine="420" w:firstLineChars="200"/>
              <w:rPr>
                <w:rFonts w:ascii="宋体" w:hAnsi="宋体"/>
                <w:i/>
                <w:color w:val="000000" w:themeColor="text1"/>
                <w:szCs w:val="21"/>
                <w14:textFill>
                  <w14:solidFill>
                    <w14:schemeClr w14:val="tx1"/>
                  </w14:solidFill>
                </w14:textFill>
              </w:rPr>
            </w:pP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（3）</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其余</w:t>
            </w:r>
            <w:r>
              <w:rPr>
                <w:rFonts w:hint="eastAsia"/>
                <w:color w:val="000000" w:themeColor="text1"/>
                <w:u w:val="single"/>
                <w14:textFill>
                  <w14:solidFill>
                    <w14:schemeClr w14:val="tx1"/>
                  </w14:solidFill>
                </w14:textFill>
              </w:rPr>
              <w:t>详见第五章供货要求</w:t>
            </w:r>
            <w:r>
              <w:rPr>
                <w:rFonts w:hint="eastAsia"/>
                <w:color w:val="000000" w:themeColor="text1"/>
                <w:u w:val="none"/>
                <w14:textFill>
                  <w14:solidFill>
                    <w14:schemeClr w14:val="tx1"/>
                  </w14:solidFill>
                </w14:textFill>
              </w:rPr>
              <w:t>。</w:t>
            </w:r>
          </w:p>
        </w:tc>
      </w:tr>
      <w:tr w14:paraId="3F1538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08" w:hRule="atLeast"/>
          <w:jc w:val="center"/>
        </w:trPr>
        <w:tc>
          <w:tcPr>
            <w:tcW w:w="1225" w:type="dxa"/>
            <w:vAlign w:val="center"/>
          </w:tcPr>
          <w:p w14:paraId="3237E50F">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3F4ABBC8">
            <w:pPr>
              <w:pageBreakBefore w:val="0"/>
              <w:kinsoku/>
              <w:topLinePunct w:val="0"/>
              <w:bidi w:val="0"/>
              <w:snapToGrid w:val="0"/>
              <w:spacing w:line="360" w:lineRule="auto"/>
              <w:jc w:val="center"/>
              <w:rPr>
                <w:rFonts w:ascii="宋体" w:hAnsi="宋体"/>
                <w:kern w:val="0"/>
                <w:szCs w:val="21"/>
              </w:rPr>
            </w:pPr>
          </w:p>
          <w:p w14:paraId="4C6E15C6">
            <w:pPr>
              <w:pageBreakBefore w:val="0"/>
              <w:kinsoku/>
              <w:topLinePunct w:val="0"/>
              <w:bidi w:val="0"/>
              <w:snapToGrid w:val="0"/>
              <w:spacing w:line="360" w:lineRule="auto"/>
              <w:jc w:val="center"/>
              <w:rPr>
                <w:rFonts w:ascii="宋体" w:hAnsi="宋体"/>
                <w:kern w:val="0"/>
                <w:szCs w:val="21"/>
              </w:rPr>
            </w:pPr>
          </w:p>
          <w:p w14:paraId="4BF54A36">
            <w:pPr>
              <w:pageBreakBefore w:val="0"/>
              <w:kinsoku/>
              <w:topLinePunct w:val="0"/>
              <w:bidi w:val="0"/>
              <w:snapToGrid w:val="0"/>
              <w:spacing w:line="360" w:lineRule="auto"/>
              <w:jc w:val="center"/>
              <w:rPr>
                <w:rFonts w:ascii="宋体" w:hAnsi="宋体"/>
                <w:kern w:val="0"/>
                <w:szCs w:val="21"/>
              </w:rPr>
            </w:pPr>
          </w:p>
          <w:p w14:paraId="520C3499">
            <w:pPr>
              <w:pageBreakBefore w:val="0"/>
              <w:kinsoku/>
              <w:topLinePunct w:val="0"/>
              <w:bidi w:val="0"/>
              <w:snapToGrid w:val="0"/>
              <w:spacing w:line="360" w:lineRule="auto"/>
              <w:jc w:val="center"/>
              <w:rPr>
                <w:rFonts w:ascii="宋体" w:hAnsi="宋体"/>
                <w:kern w:val="0"/>
                <w:szCs w:val="21"/>
              </w:rPr>
            </w:pPr>
          </w:p>
          <w:p w14:paraId="4A3919B5">
            <w:pPr>
              <w:pageBreakBefore w:val="0"/>
              <w:kinsoku/>
              <w:topLinePunct w:val="0"/>
              <w:bidi w:val="0"/>
              <w:snapToGrid w:val="0"/>
              <w:spacing w:line="360" w:lineRule="auto"/>
              <w:jc w:val="center"/>
              <w:rPr>
                <w:rFonts w:ascii="宋体" w:hAnsi="宋体"/>
                <w:kern w:val="0"/>
                <w:szCs w:val="21"/>
              </w:rPr>
            </w:pPr>
          </w:p>
          <w:p w14:paraId="686C029E">
            <w:pPr>
              <w:pageBreakBefore w:val="0"/>
              <w:kinsoku/>
              <w:topLinePunct w:val="0"/>
              <w:bidi w:val="0"/>
              <w:snapToGrid w:val="0"/>
              <w:spacing w:line="360" w:lineRule="auto"/>
              <w:jc w:val="center"/>
              <w:rPr>
                <w:rFonts w:ascii="宋体" w:hAnsi="宋体"/>
                <w:kern w:val="0"/>
                <w:szCs w:val="21"/>
              </w:rPr>
            </w:pPr>
          </w:p>
          <w:p w14:paraId="463A6300">
            <w:pPr>
              <w:pageBreakBefore w:val="0"/>
              <w:kinsoku/>
              <w:topLinePunct w:val="0"/>
              <w:bidi w:val="0"/>
              <w:snapToGrid w:val="0"/>
              <w:spacing w:line="360" w:lineRule="auto"/>
              <w:jc w:val="center"/>
              <w:rPr>
                <w:rFonts w:ascii="宋体" w:hAnsi="宋体"/>
                <w:kern w:val="0"/>
                <w:szCs w:val="21"/>
              </w:rPr>
            </w:pPr>
          </w:p>
          <w:p w14:paraId="23B1AAC2">
            <w:pPr>
              <w:pageBreakBefore w:val="0"/>
              <w:kinsoku/>
              <w:topLinePunct w:val="0"/>
              <w:bidi w:val="0"/>
              <w:snapToGrid w:val="0"/>
              <w:spacing w:line="360" w:lineRule="auto"/>
              <w:jc w:val="center"/>
              <w:rPr>
                <w:rFonts w:ascii="宋体" w:hAnsi="宋体"/>
                <w:kern w:val="0"/>
                <w:szCs w:val="21"/>
              </w:rPr>
            </w:pPr>
          </w:p>
          <w:p w14:paraId="2BB11BB0">
            <w:pPr>
              <w:pageBreakBefore w:val="0"/>
              <w:kinsoku/>
              <w:topLinePunct w:val="0"/>
              <w:bidi w:val="0"/>
              <w:snapToGrid w:val="0"/>
              <w:spacing w:line="360" w:lineRule="auto"/>
              <w:jc w:val="center"/>
              <w:rPr>
                <w:rFonts w:ascii="宋体" w:hAnsi="宋体"/>
                <w:kern w:val="0"/>
                <w:szCs w:val="21"/>
              </w:rPr>
            </w:pPr>
          </w:p>
          <w:p w14:paraId="49A97429">
            <w:pPr>
              <w:pageBreakBefore w:val="0"/>
              <w:kinsoku/>
              <w:topLinePunct w:val="0"/>
              <w:bidi w:val="0"/>
              <w:snapToGrid w:val="0"/>
              <w:spacing w:line="360" w:lineRule="auto"/>
              <w:jc w:val="center"/>
              <w:rPr>
                <w:rFonts w:ascii="宋体" w:hAnsi="宋体"/>
                <w:kern w:val="0"/>
                <w:szCs w:val="21"/>
              </w:rPr>
            </w:pPr>
          </w:p>
          <w:p w14:paraId="0BAA39D3">
            <w:pPr>
              <w:pageBreakBefore w:val="0"/>
              <w:kinsoku/>
              <w:topLinePunct w:val="0"/>
              <w:bidi w:val="0"/>
              <w:snapToGrid w:val="0"/>
              <w:spacing w:line="360" w:lineRule="auto"/>
              <w:jc w:val="center"/>
              <w:rPr>
                <w:rFonts w:ascii="宋体" w:hAnsi="宋体"/>
                <w:kern w:val="0"/>
                <w:szCs w:val="21"/>
              </w:rPr>
            </w:pPr>
          </w:p>
          <w:p w14:paraId="10D4B4FC">
            <w:pPr>
              <w:pageBreakBefore w:val="0"/>
              <w:kinsoku/>
              <w:topLinePunct w:val="0"/>
              <w:bidi w:val="0"/>
              <w:snapToGrid w:val="0"/>
              <w:spacing w:line="360" w:lineRule="auto"/>
              <w:jc w:val="center"/>
              <w:rPr>
                <w:rFonts w:ascii="宋体" w:hAnsi="宋体"/>
                <w:kern w:val="0"/>
                <w:szCs w:val="21"/>
              </w:rPr>
            </w:pPr>
          </w:p>
          <w:p w14:paraId="309C220C">
            <w:pPr>
              <w:pageBreakBefore w:val="0"/>
              <w:kinsoku/>
              <w:topLinePunct w:val="0"/>
              <w:bidi w:val="0"/>
              <w:snapToGrid w:val="0"/>
              <w:spacing w:line="360" w:lineRule="auto"/>
              <w:jc w:val="center"/>
              <w:rPr>
                <w:rFonts w:ascii="宋体" w:hAnsi="宋体"/>
                <w:kern w:val="0"/>
                <w:szCs w:val="21"/>
              </w:rPr>
            </w:pPr>
          </w:p>
          <w:p w14:paraId="325872CD">
            <w:pPr>
              <w:pageBreakBefore w:val="0"/>
              <w:kinsoku/>
              <w:topLinePunct w:val="0"/>
              <w:bidi w:val="0"/>
              <w:snapToGrid w:val="0"/>
              <w:spacing w:line="360" w:lineRule="auto"/>
              <w:jc w:val="center"/>
              <w:rPr>
                <w:rFonts w:ascii="宋体" w:hAnsi="宋体"/>
                <w:kern w:val="0"/>
                <w:szCs w:val="21"/>
              </w:rPr>
            </w:pPr>
          </w:p>
          <w:p w14:paraId="7B1C2401">
            <w:pPr>
              <w:pageBreakBefore w:val="0"/>
              <w:kinsoku/>
              <w:topLinePunct w:val="0"/>
              <w:bidi w:val="0"/>
              <w:snapToGrid w:val="0"/>
              <w:spacing w:line="360" w:lineRule="auto"/>
              <w:jc w:val="center"/>
              <w:rPr>
                <w:rFonts w:ascii="宋体" w:hAnsi="宋体"/>
                <w:kern w:val="0"/>
                <w:szCs w:val="21"/>
              </w:rPr>
            </w:pPr>
          </w:p>
          <w:p w14:paraId="5D012C63">
            <w:pPr>
              <w:pageBreakBefore w:val="0"/>
              <w:kinsoku/>
              <w:topLinePunct w:val="0"/>
              <w:bidi w:val="0"/>
              <w:snapToGrid w:val="0"/>
              <w:spacing w:line="360" w:lineRule="auto"/>
              <w:jc w:val="center"/>
              <w:rPr>
                <w:rFonts w:ascii="宋体" w:hAnsi="宋体"/>
                <w:kern w:val="0"/>
                <w:szCs w:val="21"/>
              </w:rPr>
            </w:pPr>
          </w:p>
          <w:p w14:paraId="3AF0A71F">
            <w:pPr>
              <w:pageBreakBefore w:val="0"/>
              <w:kinsoku/>
              <w:topLinePunct w:val="0"/>
              <w:bidi w:val="0"/>
              <w:snapToGrid w:val="0"/>
              <w:spacing w:line="360" w:lineRule="auto"/>
              <w:jc w:val="center"/>
              <w:rPr>
                <w:rFonts w:ascii="宋体" w:hAnsi="宋体"/>
                <w:kern w:val="0"/>
                <w:szCs w:val="21"/>
              </w:rPr>
            </w:pPr>
          </w:p>
          <w:p w14:paraId="3164A0DB">
            <w:pPr>
              <w:pageBreakBefore w:val="0"/>
              <w:kinsoku/>
              <w:topLinePunct w:val="0"/>
              <w:bidi w:val="0"/>
              <w:snapToGrid w:val="0"/>
              <w:spacing w:line="360" w:lineRule="auto"/>
              <w:jc w:val="center"/>
              <w:rPr>
                <w:rFonts w:ascii="宋体" w:hAnsi="宋体"/>
                <w:kern w:val="0"/>
                <w:szCs w:val="21"/>
              </w:rPr>
            </w:pPr>
          </w:p>
          <w:p w14:paraId="19C37E30">
            <w:pPr>
              <w:pageBreakBefore w:val="0"/>
              <w:kinsoku/>
              <w:topLinePunct w:val="0"/>
              <w:bidi w:val="0"/>
              <w:snapToGrid w:val="0"/>
              <w:spacing w:line="360" w:lineRule="auto"/>
              <w:jc w:val="center"/>
              <w:rPr>
                <w:rFonts w:ascii="宋体" w:hAnsi="宋体"/>
                <w:kern w:val="0"/>
                <w:szCs w:val="21"/>
              </w:rPr>
            </w:pPr>
          </w:p>
          <w:p w14:paraId="3711ECB5">
            <w:pPr>
              <w:pageBreakBefore w:val="0"/>
              <w:kinsoku/>
              <w:topLinePunct w:val="0"/>
              <w:bidi w:val="0"/>
              <w:snapToGrid w:val="0"/>
              <w:spacing w:line="360" w:lineRule="auto"/>
              <w:jc w:val="center"/>
              <w:rPr>
                <w:rFonts w:ascii="宋体" w:hAnsi="宋体"/>
                <w:kern w:val="0"/>
                <w:szCs w:val="21"/>
              </w:rPr>
            </w:pPr>
          </w:p>
          <w:p w14:paraId="1B454C07">
            <w:pPr>
              <w:pageBreakBefore w:val="0"/>
              <w:kinsoku/>
              <w:topLinePunct w:val="0"/>
              <w:bidi w:val="0"/>
              <w:snapToGrid w:val="0"/>
              <w:spacing w:line="360" w:lineRule="auto"/>
              <w:jc w:val="center"/>
              <w:rPr>
                <w:rFonts w:ascii="宋体" w:hAnsi="宋体"/>
                <w:kern w:val="0"/>
                <w:szCs w:val="21"/>
              </w:rPr>
            </w:pPr>
          </w:p>
          <w:p w14:paraId="6B4F4BDF">
            <w:pPr>
              <w:pageBreakBefore w:val="0"/>
              <w:kinsoku/>
              <w:topLinePunct w:val="0"/>
              <w:bidi w:val="0"/>
              <w:snapToGrid w:val="0"/>
              <w:spacing w:line="360" w:lineRule="auto"/>
              <w:jc w:val="center"/>
              <w:rPr>
                <w:rFonts w:ascii="宋体" w:hAnsi="宋体"/>
                <w:kern w:val="0"/>
                <w:szCs w:val="21"/>
              </w:rPr>
            </w:pPr>
          </w:p>
          <w:p w14:paraId="1E6FFDC6">
            <w:pPr>
              <w:pageBreakBefore w:val="0"/>
              <w:kinsoku/>
              <w:topLinePunct w:val="0"/>
              <w:bidi w:val="0"/>
              <w:snapToGrid w:val="0"/>
              <w:spacing w:line="360" w:lineRule="auto"/>
              <w:jc w:val="center"/>
              <w:rPr>
                <w:rFonts w:ascii="宋体" w:hAnsi="宋体"/>
                <w:kern w:val="0"/>
                <w:szCs w:val="21"/>
              </w:rPr>
            </w:pPr>
          </w:p>
          <w:p w14:paraId="0F5207B3">
            <w:pPr>
              <w:pageBreakBefore w:val="0"/>
              <w:kinsoku/>
              <w:topLinePunct w:val="0"/>
              <w:bidi w:val="0"/>
              <w:snapToGrid w:val="0"/>
              <w:spacing w:line="360" w:lineRule="auto"/>
              <w:jc w:val="center"/>
              <w:rPr>
                <w:rFonts w:ascii="宋体" w:hAnsi="宋体"/>
                <w:kern w:val="0"/>
                <w:szCs w:val="21"/>
              </w:rPr>
            </w:pPr>
          </w:p>
          <w:p w14:paraId="036919FE">
            <w:pPr>
              <w:pageBreakBefore w:val="0"/>
              <w:kinsoku/>
              <w:topLinePunct w:val="0"/>
              <w:bidi w:val="0"/>
              <w:snapToGrid w:val="0"/>
              <w:spacing w:line="360" w:lineRule="auto"/>
              <w:jc w:val="center"/>
              <w:rPr>
                <w:rFonts w:ascii="宋体" w:hAnsi="宋体"/>
                <w:kern w:val="0"/>
                <w:szCs w:val="21"/>
              </w:rPr>
            </w:pPr>
          </w:p>
          <w:p w14:paraId="61C6E8E8">
            <w:pPr>
              <w:pageBreakBefore w:val="0"/>
              <w:kinsoku/>
              <w:topLinePunct w:val="0"/>
              <w:bidi w:val="0"/>
              <w:snapToGrid w:val="0"/>
              <w:spacing w:line="360" w:lineRule="auto"/>
              <w:jc w:val="center"/>
              <w:rPr>
                <w:rFonts w:ascii="宋体" w:hAnsi="宋体"/>
                <w:kern w:val="0"/>
                <w:szCs w:val="21"/>
              </w:rPr>
            </w:pPr>
          </w:p>
          <w:p w14:paraId="56F835BC">
            <w:pPr>
              <w:pageBreakBefore w:val="0"/>
              <w:kinsoku/>
              <w:topLinePunct w:val="0"/>
              <w:bidi w:val="0"/>
              <w:snapToGrid w:val="0"/>
              <w:spacing w:line="360" w:lineRule="auto"/>
              <w:jc w:val="center"/>
              <w:rPr>
                <w:rFonts w:ascii="宋体" w:hAnsi="宋体"/>
                <w:kern w:val="0"/>
                <w:szCs w:val="21"/>
              </w:rPr>
            </w:pPr>
          </w:p>
          <w:p w14:paraId="05CB4DD1">
            <w:pPr>
              <w:pageBreakBefore w:val="0"/>
              <w:kinsoku/>
              <w:topLinePunct w:val="0"/>
              <w:bidi w:val="0"/>
              <w:snapToGrid w:val="0"/>
              <w:spacing w:line="360" w:lineRule="auto"/>
              <w:jc w:val="center"/>
              <w:rPr>
                <w:rFonts w:ascii="宋体" w:hAnsi="宋体"/>
                <w:kern w:val="0"/>
                <w:szCs w:val="21"/>
              </w:rPr>
            </w:pPr>
          </w:p>
          <w:p w14:paraId="070E5662">
            <w:pPr>
              <w:pageBreakBefore w:val="0"/>
              <w:kinsoku/>
              <w:topLinePunct w:val="0"/>
              <w:bidi w:val="0"/>
              <w:snapToGrid w:val="0"/>
              <w:spacing w:line="360" w:lineRule="auto"/>
              <w:jc w:val="center"/>
              <w:rPr>
                <w:rFonts w:ascii="宋体" w:hAnsi="宋体"/>
                <w:kern w:val="0"/>
                <w:szCs w:val="21"/>
              </w:rPr>
            </w:pPr>
          </w:p>
          <w:p w14:paraId="008AAFE7">
            <w:pPr>
              <w:pageBreakBefore w:val="0"/>
              <w:kinsoku/>
              <w:topLinePunct w:val="0"/>
              <w:bidi w:val="0"/>
              <w:snapToGrid w:val="0"/>
              <w:spacing w:line="360" w:lineRule="auto"/>
              <w:jc w:val="center"/>
              <w:rPr>
                <w:rFonts w:ascii="宋体" w:hAnsi="宋体"/>
                <w:kern w:val="0"/>
                <w:szCs w:val="21"/>
              </w:rPr>
            </w:pPr>
          </w:p>
          <w:p w14:paraId="34209EAB">
            <w:pPr>
              <w:pageBreakBefore w:val="0"/>
              <w:kinsoku/>
              <w:topLinePunct w:val="0"/>
              <w:bidi w:val="0"/>
              <w:snapToGrid w:val="0"/>
              <w:spacing w:line="360" w:lineRule="auto"/>
              <w:jc w:val="center"/>
              <w:rPr>
                <w:rFonts w:ascii="宋体" w:hAnsi="宋体"/>
                <w:kern w:val="0"/>
                <w:szCs w:val="21"/>
              </w:rPr>
            </w:pPr>
          </w:p>
          <w:p w14:paraId="605C68EC">
            <w:pPr>
              <w:pageBreakBefore w:val="0"/>
              <w:kinsoku/>
              <w:topLinePunct w:val="0"/>
              <w:bidi w:val="0"/>
              <w:snapToGrid w:val="0"/>
              <w:spacing w:line="360" w:lineRule="auto"/>
              <w:jc w:val="center"/>
              <w:rPr>
                <w:rFonts w:ascii="宋体" w:hAnsi="宋体"/>
                <w:kern w:val="0"/>
                <w:szCs w:val="21"/>
              </w:rPr>
            </w:pPr>
          </w:p>
          <w:p w14:paraId="088F8392">
            <w:pPr>
              <w:pageBreakBefore w:val="0"/>
              <w:kinsoku/>
              <w:topLinePunct w:val="0"/>
              <w:bidi w:val="0"/>
              <w:snapToGrid w:val="0"/>
              <w:spacing w:line="360" w:lineRule="auto"/>
              <w:jc w:val="center"/>
              <w:rPr>
                <w:rFonts w:ascii="宋体" w:hAnsi="宋体"/>
                <w:kern w:val="0"/>
                <w:szCs w:val="21"/>
              </w:rPr>
            </w:pPr>
          </w:p>
          <w:p w14:paraId="79B3DC35">
            <w:pPr>
              <w:pStyle w:val="17"/>
            </w:pPr>
          </w:p>
          <w:p w14:paraId="54966ACD">
            <w:pPr>
              <w:pageBreakBefore w:val="0"/>
              <w:kinsoku/>
              <w:topLinePunct w:val="0"/>
              <w:bidi w:val="0"/>
              <w:snapToGrid w:val="0"/>
              <w:spacing w:line="360" w:lineRule="auto"/>
              <w:jc w:val="center"/>
              <w:rPr>
                <w:rFonts w:ascii="宋体" w:hAnsi="宋体"/>
                <w:kern w:val="0"/>
                <w:szCs w:val="21"/>
              </w:rPr>
            </w:pPr>
          </w:p>
          <w:p w14:paraId="39E3A117">
            <w:pPr>
              <w:pStyle w:val="17"/>
            </w:pPr>
          </w:p>
          <w:p w14:paraId="110DD96F">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10046793">
            <w:pPr>
              <w:pageBreakBefore w:val="0"/>
              <w:kinsoku/>
              <w:topLinePunct w:val="0"/>
              <w:bidi w:val="0"/>
              <w:snapToGrid w:val="0"/>
              <w:spacing w:line="360" w:lineRule="auto"/>
              <w:jc w:val="center"/>
              <w:rPr>
                <w:rFonts w:ascii="宋体" w:hAnsi="宋体"/>
                <w:kern w:val="0"/>
                <w:szCs w:val="21"/>
              </w:rPr>
            </w:pPr>
          </w:p>
          <w:p w14:paraId="477ECA21">
            <w:pPr>
              <w:pageBreakBefore w:val="0"/>
              <w:kinsoku/>
              <w:topLinePunct w:val="0"/>
              <w:bidi w:val="0"/>
              <w:snapToGrid w:val="0"/>
              <w:spacing w:line="360" w:lineRule="auto"/>
              <w:jc w:val="center"/>
              <w:rPr>
                <w:rFonts w:ascii="宋体" w:hAnsi="宋体"/>
                <w:kern w:val="0"/>
                <w:szCs w:val="21"/>
              </w:rPr>
            </w:pPr>
          </w:p>
          <w:p w14:paraId="3E112484">
            <w:pPr>
              <w:pageBreakBefore w:val="0"/>
              <w:kinsoku/>
              <w:topLinePunct w:val="0"/>
              <w:bidi w:val="0"/>
              <w:snapToGrid w:val="0"/>
              <w:spacing w:line="360" w:lineRule="auto"/>
              <w:jc w:val="center"/>
              <w:rPr>
                <w:rFonts w:ascii="宋体" w:hAnsi="宋体"/>
                <w:kern w:val="0"/>
                <w:szCs w:val="21"/>
              </w:rPr>
            </w:pPr>
          </w:p>
          <w:p w14:paraId="2FF18BFD">
            <w:pPr>
              <w:pageBreakBefore w:val="0"/>
              <w:kinsoku/>
              <w:topLinePunct w:val="0"/>
              <w:bidi w:val="0"/>
              <w:snapToGrid w:val="0"/>
              <w:spacing w:line="360" w:lineRule="auto"/>
              <w:jc w:val="center"/>
              <w:rPr>
                <w:rFonts w:ascii="宋体" w:hAnsi="宋体"/>
                <w:kern w:val="0"/>
                <w:szCs w:val="21"/>
              </w:rPr>
            </w:pPr>
          </w:p>
          <w:p w14:paraId="248B4A07">
            <w:pPr>
              <w:pageBreakBefore w:val="0"/>
              <w:kinsoku/>
              <w:topLinePunct w:val="0"/>
              <w:bidi w:val="0"/>
              <w:snapToGrid w:val="0"/>
              <w:spacing w:line="360" w:lineRule="auto"/>
              <w:jc w:val="center"/>
              <w:rPr>
                <w:rFonts w:ascii="宋体" w:hAnsi="宋体"/>
                <w:kern w:val="0"/>
                <w:szCs w:val="21"/>
              </w:rPr>
            </w:pPr>
          </w:p>
          <w:p w14:paraId="1394010E">
            <w:pPr>
              <w:pageBreakBefore w:val="0"/>
              <w:kinsoku/>
              <w:topLinePunct w:val="0"/>
              <w:bidi w:val="0"/>
              <w:snapToGrid w:val="0"/>
              <w:spacing w:line="360" w:lineRule="auto"/>
              <w:jc w:val="center"/>
              <w:rPr>
                <w:rFonts w:ascii="宋体" w:hAnsi="宋体"/>
                <w:kern w:val="0"/>
                <w:szCs w:val="21"/>
              </w:rPr>
            </w:pPr>
          </w:p>
          <w:p w14:paraId="51EDFB1E">
            <w:pPr>
              <w:pageBreakBefore w:val="0"/>
              <w:kinsoku/>
              <w:topLinePunct w:val="0"/>
              <w:bidi w:val="0"/>
              <w:snapToGrid w:val="0"/>
              <w:spacing w:line="360" w:lineRule="auto"/>
              <w:jc w:val="center"/>
              <w:rPr>
                <w:rFonts w:ascii="宋体" w:hAnsi="宋体"/>
                <w:kern w:val="0"/>
                <w:szCs w:val="21"/>
              </w:rPr>
            </w:pPr>
          </w:p>
          <w:p w14:paraId="3E4BDE1B">
            <w:pPr>
              <w:pageBreakBefore w:val="0"/>
              <w:kinsoku/>
              <w:topLinePunct w:val="0"/>
              <w:bidi w:val="0"/>
              <w:snapToGrid w:val="0"/>
              <w:spacing w:line="360" w:lineRule="auto"/>
              <w:jc w:val="center"/>
              <w:rPr>
                <w:rFonts w:ascii="宋体" w:hAnsi="宋体"/>
                <w:kern w:val="0"/>
                <w:szCs w:val="21"/>
              </w:rPr>
            </w:pPr>
          </w:p>
          <w:p w14:paraId="22E5417D">
            <w:pPr>
              <w:pageBreakBefore w:val="0"/>
              <w:kinsoku/>
              <w:topLinePunct w:val="0"/>
              <w:bidi w:val="0"/>
              <w:snapToGrid w:val="0"/>
              <w:spacing w:line="360" w:lineRule="auto"/>
              <w:jc w:val="center"/>
              <w:rPr>
                <w:rFonts w:ascii="宋体" w:hAnsi="宋体"/>
                <w:kern w:val="0"/>
                <w:szCs w:val="21"/>
              </w:rPr>
            </w:pPr>
          </w:p>
          <w:p w14:paraId="6319F2C5">
            <w:pPr>
              <w:pageBreakBefore w:val="0"/>
              <w:kinsoku/>
              <w:topLinePunct w:val="0"/>
              <w:bidi w:val="0"/>
              <w:snapToGrid w:val="0"/>
              <w:spacing w:line="360" w:lineRule="auto"/>
              <w:jc w:val="center"/>
              <w:rPr>
                <w:rFonts w:ascii="宋体" w:hAnsi="宋体"/>
                <w:kern w:val="0"/>
                <w:szCs w:val="21"/>
              </w:rPr>
            </w:pPr>
          </w:p>
          <w:p w14:paraId="65E96A7E">
            <w:pPr>
              <w:pageBreakBefore w:val="0"/>
              <w:kinsoku/>
              <w:topLinePunct w:val="0"/>
              <w:bidi w:val="0"/>
              <w:snapToGrid w:val="0"/>
              <w:spacing w:line="360" w:lineRule="auto"/>
              <w:jc w:val="center"/>
              <w:rPr>
                <w:rFonts w:ascii="宋体" w:hAnsi="宋体"/>
                <w:kern w:val="0"/>
                <w:szCs w:val="21"/>
              </w:rPr>
            </w:pPr>
          </w:p>
          <w:p w14:paraId="7ABF0BB8">
            <w:pPr>
              <w:pageBreakBefore w:val="0"/>
              <w:kinsoku/>
              <w:topLinePunct w:val="0"/>
              <w:bidi w:val="0"/>
              <w:snapToGrid w:val="0"/>
              <w:spacing w:line="360" w:lineRule="auto"/>
              <w:jc w:val="center"/>
              <w:rPr>
                <w:rFonts w:ascii="宋体" w:hAnsi="宋体"/>
                <w:kern w:val="0"/>
                <w:szCs w:val="21"/>
              </w:rPr>
            </w:pPr>
          </w:p>
          <w:p w14:paraId="17013D90">
            <w:pPr>
              <w:pageBreakBefore w:val="0"/>
              <w:kinsoku/>
              <w:topLinePunct w:val="0"/>
              <w:bidi w:val="0"/>
              <w:snapToGrid w:val="0"/>
              <w:spacing w:line="360" w:lineRule="auto"/>
              <w:jc w:val="center"/>
              <w:rPr>
                <w:rFonts w:ascii="宋体" w:hAnsi="宋体"/>
                <w:kern w:val="0"/>
                <w:szCs w:val="21"/>
              </w:rPr>
            </w:pPr>
          </w:p>
          <w:p w14:paraId="539A5A7F">
            <w:pPr>
              <w:pageBreakBefore w:val="0"/>
              <w:kinsoku/>
              <w:topLinePunct w:val="0"/>
              <w:bidi w:val="0"/>
              <w:snapToGrid w:val="0"/>
              <w:spacing w:line="360" w:lineRule="auto"/>
              <w:jc w:val="center"/>
              <w:rPr>
                <w:rFonts w:ascii="宋体" w:hAnsi="宋体"/>
                <w:kern w:val="0"/>
                <w:szCs w:val="21"/>
              </w:rPr>
            </w:pPr>
          </w:p>
          <w:p w14:paraId="18DA8288">
            <w:pPr>
              <w:pageBreakBefore w:val="0"/>
              <w:kinsoku/>
              <w:topLinePunct w:val="0"/>
              <w:bidi w:val="0"/>
              <w:snapToGrid w:val="0"/>
              <w:spacing w:line="360" w:lineRule="auto"/>
              <w:jc w:val="center"/>
              <w:rPr>
                <w:rFonts w:ascii="宋体" w:hAnsi="宋体"/>
                <w:kern w:val="0"/>
                <w:szCs w:val="21"/>
              </w:rPr>
            </w:pPr>
          </w:p>
          <w:p w14:paraId="4516A6F5">
            <w:pPr>
              <w:pageBreakBefore w:val="0"/>
              <w:kinsoku/>
              <w:topLinePunct w:val="0"/>
              <w:bidi w:val="0"/>
              <w:snapToGrid w:val="0"/>
              <w:spacing w:line="360" w:lineRule="auto"/>
              <w:jc w:val="center"/>
              <w:rPr>
                <w:rFonts w:ascii="宋体" w:hAnsi="宋体"/>
                <w:kern w:val="0"/>
                <w:szCs w:val="21"/>
              </w:rPr>
            </w:pPr>
          </w:p>
          <w:p w14:paraId="0A11329A">
            <w:pPr>
              <w:pageBreakBefore w:val="0"/>
              <w:kinsoku/>
              <w:topLinePunct w:val="0"/>
              <w:bidi w:val="0"/>
              <w:snapToGrid w:val="0"/>
              <w:spacing w:line="360" w:lineRule="auto"/>
              <w:jc w:val="center"/>
              <w:rPr>
                <w:rFonts w:ascii="宋体" w:hAnsi="宋体"/>
                <w:kern w:val="0"/>
                <w:szCs w:val="21"/>
              </w:rPr>
            </w:pPr>
          </w:p>
          <w:p w14:paraId="28D21AD2">
            <w:pPr>
              <w:pageBreakBefore w:val="0"/>
              <w:kinsoku/>
              <w:topLinePunct w:val="0"/>
              <w:bidi w:val="0"/>
              <w:snapToGrid w:val="0"/>
              <w:spacing w:line="360" w:lineRule="auto"/>
              <w:jc w:val="center"/>
              <w:rPr>
                <w:rFonts w:ascii="宋体" w:hAnsi="宋体"/>
                <w:kern w:val="0"/>
                <w:szCs w:val="21"/>
              </w:rPr>
            </w:pPr>
          </w:p>
          <w:p w14:paraId="3B05E343">
            <w:pPr>
              <w:pageBreakBefore w:val="0"/>
              <w:kinsoku/>
              <w:topLinePunct w:val="0"/>
              <w:bidi w:val="0"/>
              <w:snapToGrid w:val="0"/>
              <w:spacing w:line="360" w:lineRule="auto"/>
              <w:jc w:val="center"/>
              <w:rPr>
                <w:rFonts w:ascii="宋体" w:hAnsi="宋体"/>
                <w:kern w:val="0"/>
                <w:szCs w:val="21"/>
              </w:rPr>
            </w:pPr>
          </w:p>
          <w:p w14:paraId="2E5854CB">
            <w:pPr>
              <w:pageBreakBefore w:val="0"/>
              <w:kinsoku/>
              <w:topLinePunct w:val="0"/>
              <w:bidi w:val="0"/>
              <w:snapToGrid w:val="0"/>
              <w:spacing w:line="360" w:lineRule="auto"/>
              <w:jc w:val="center"/>
              <w:rPr>
                <w:rFonts w:ascii="宋体" w:hAnsi="宋体"/>
                <w:kern w:val="0"/>
                <w:szCs w:val="21"/>
              </w:rPr>
            </w:pPr>
          </w:p>
          <w:p w14:paraId="001D6703">
            <w:pPr>
              <w:pageBreakBefore w:val="0"/>
              <w:kinsoku/>
              <w:topLinePunct w:val="0"/>
              <w:bidi w:val="0"/>
              <w:snapToGrid w:val="0"/>
              <w:spacing w:line="360" w:lineRule="auto"/>
              <w:jc w:val="center"/>
              <w:rPr>
                <w:rFonts w:ascii="宋体" w:hAnsi="宋体"/>
                <w:kern w:val="0"/>
                <w:szCs w:val="21"/>
              </w:rPr>
            </w:pPr>
          </w:p>
          <w:p w14:paraId="725E5EB2">
            <w:pPr>
              <w:pageBreakBefore w:val="0"/>
              <w:kinsoku/>
              <w:topLinePunct w:val="0"/>
              <w:bidi w:val="0"/>
              <w:snapToGrid w:val="0"/>
              <w:spacing w:line="360" w:lineRule="auto"/>
              <w:jc w:val="center"/>
              <w:rPr>
                <w:rFonts w:ascii="宋体" w:hAnsi="宋体"/>
                <w:kern w:val="0"/>
                <w:szCs w:val="21"/>
              </w:rPr>
            </w:pPr>
          </w:p>
          <w:p w14:paraId="0A7AD8B1">
            <w:pPr>
              <w:pageBreakBefore w:val="0"/>
              <w:kinsoku/>
              <w:topLinePunct w:val="0"/>
              <w:bidi w:val="0"/>
              <w:snapToGrid w:val="0"/>
              <w:spacing w:line="360" w:lineRule="auto"/>
              <w:jc w:val="center"/>
              <w:rPr>
                <w:rFonts w:ascii="宋体" w:hAnsi="宋体"/>
                <w:kern w:val="0"/>
                <w:szCs w:val="21"/>
              </w:rPr>
            </w:pPr>
          </w:p>
          <w:p w14:paraId="31B620CE">
            <w:pPr>
              <w:pageBreakBefore w:val="0"/>
              <w:kinsoku/>
              <w:topLinePunct w:val="0"/>
              <w:bidi w:val="0"/>
              <w:snapToGrid w:val="0"/>
              <w:spacing w:line="360" w:lineRule="auto"/>
              <w:jc w:val="center"/>
              <w:rPr>
                <w:rFonts w:ascii="宋体" w:hAnsi="宋体"/>
                <w:kern w:val="0"/>
                <w:szCs w:val="21"/>
              </w:rPr>
            </w:pPr>
          </w:p>
          <w:p w14:paraId="38C9A2B0">
            <w:pPr>
              <w:pageBreakBefore w:val="0"/>
              <w:kinsoku/>
              <w:topLinePunct w:val="0"/>
              <w:bidi w:val="0"/>
              <w:snapToGrid w:val="0"/>
              <w:spacing w:line="360" w:lineRule="auto"/>
              <w:jc w:val="center"/>
              <w:rPr>
                <w:rFonts w:ascii="宋体" w:hAnsi="宋体"/>
                <w:kern w:val="0"/>
                <w:szCs w:val="21"/>
              </w:rPr>
            </w:pPr>
          </w:p>
          <w:p w14:paraId="7A1474C5">
            <w:pPr>
              <w:pageBreakBefore w:val="0"/>
              <w:kinsoku/>
              <w:topLinePunct w:val="0"/>
              <w:bidi w:val="0"/>
              <w:snapToGrid w:val="0"/>
              <w:spacing w:line="360" w:lineRule="auto"/>
              <w:jc w:val="center"/>
              <w:rPr>
                <w:rFonts w:ascii="宋体" w:hAnsi="宋体"/>
                <w:kern w:val="0"/>
                <w:szCs w:val="21"/>
              </w:rPr>
            </w:pPr>
          </w:p>
          <w:p w14:paraId="7A279E67">
            <w:pPr>
              <w:pStyle w:val="17"/>
            </w:pPr>
          </w:p>
          <w:p w14:paraId="3089D11F">
            <w:pPr>
              <w:pageBreakBefore w:val="0"/>
              <w:kinsoku/>
              <w:topLinePunct w:val="0"/>
              <w:bidi w:val="0"/>
              <w:snapToGrid w:val="0"/>
              <w:spacing w:line="360" w:lineRule="auto"/>
              <w:jc w:val="center"/>
              <w:rPr>
                <w:rFonts w:ascii="宋体" w:hAnsi="宋体"/>
                <w:kern w:val="0"/>
                <w:szCs w:val="21"/>
              </w:rPr>
            </w:pPr>
          </w:p>
          <w:p w14:paraId="0FD439EF">
            <w:pPr>
              <w:pageBreakBefore w:val="0"/>
              <w:kinsoku/>
              <w:topLinePunct w:val="0"/>
              <w:bidi w:val="0"/>
              <w:snapToGrid w:val="0"/>
              <w:spacing w:line="360" w:lineRule="auto"/>
              <w:jc w:val="center"/>
              <w:rPr>
                <w:rFonts w:ascii="宋体" w:hAnsi="宋体"/>
                <w:kern w:val="0"/>
                <w:szCs w:val="21"/>
              </w:rPr>
            </w:pPr>
          </w:p>
          <w:p w14:paraId="76077223">
            <w:pPr>
              <w:pageBreakBefore w:val="0"/>
              <w:kinsoku/>
              <w:topLinePunct w:val="0"/>
              <w:bidi w:val="0"/>
              <w:snapToGrid w:val="0"/>
              <w:spacing w:line="360" w:lineRule="auto"/>
              <w:jc w:val="center"/>
              <w:rPr>
                <w:rFonts w:ascii="宋体" w:hAnsi="宋体"/>
                <w:kern w:val="0"/>
                <w:szCs w:val="21"/>
              </w:rPr>
            </w:pPr>
          </w:p>
          <w:p w14:paraId="220B863A">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4D6767FD">
            <w:pPr>
              <w:pageBreakBefore w:val="0"/>
              <w:kinsoku/>
              <w:topLinePunct w:val="0"/>
              <w:bidi w:val="0"/>
              <w:snapToGrid w:val="0"/>
              <w:spacing w:line="360" w:lineRule="auto"/>
              <w:jc w:val="both"/>
              <w:rPr>
                <w:rFonts w:ascii="宋体" w:hAnsi="宋体"/>
                <w:kern w:val="0"/>
                <w:szCs w:val="21"/>
              </w:rPr>
            </w:pPr>
          </w:p>
          <w:p w14:paraId="333FA5D3">
            <w:pPr>
              <w:pageBreakBefore w:val="0"/>
              <w:kinsoku/>
              <w:topLinePunct w:val="0"/>
              <w:bidi w:val="0"/>
              <w:snapToGrid w:val="0"/>
              <w:spacing w:line="360" w:lineRule="auto"/>
              <w:jc w:val="center"/>
              <w:rPr>
                <w:rFonts w:ascii="宋体" w:hAnsi="宋体"/>
                <w:kern w:val="0"/>
                <w:szCs w:val="21"/>
              </w:rPr>
            </w:pPr>
          </w:p>
          <w:p w14:paraId="00584183">
            <w:pPr>
              <w:pageBreakBefore w:val="0"/>
              <w:kinsoku/>
              <w:topLinePunct w:val="0"/>
              <w:bidi w:val="0"/>
              <w:snapToGrid w:val="0"/>
              <w:spacing w:line="360" w:lineRule="auto"/>
              <w:jc w:val="center"/>
              <w:rPr>
                <w:rFonts w:ascii="宋体" w:hAnsi="宋体"/>
                <w:kern w:val="0"/>
                <w:szCs w:val="21"/>
              </w:rPr>
            </w:pPr>
          </w:p>
        </w:tc>
        <w:tc>
          <w:tcPr>
            <w:tcW w:w="1754" w:type="dxa"/>
            <w:vAlign w:val="center"/>
          </w:tcPr>
          <w:p w14:paraId="48DA75AC">
            <w:pPr>
              <w:pageBreakBefore w:val="0"/>
              <w:kinsoku/>
              <w:topLinePunct w:val="0"/>
              <w:bidi w:val="0"/>
              <w:snapToGrid w:val="0"/>
              <w:spacing w:line="360" w:lineRule="auto"/>
              <w:jc w:val="center"/>
              <w:rPr>
                <w:rFonts w:hint="eastAsia" w:ascii="宋体" w:hAnsi="宋体" w:eastAsia="宋体" w:cs="宋体"/>
                <w:kern w:val="0"/>
                <w:sz w:val="21"/>
                <w:szCs w:val="21"/>
              </w:rPr>
            </w:pPr>
          </w:p>
          <w:p w14:paraId="447AA51E">
            <w:pPr>
              <w:pageBreakBefore w:val="0"/>
              <w:kinsoku/>
              <w:topLinePunct w:val="0"/>
              <w:bidi w:val="0"/>
              <w:snapToGrid w:val="0"/>
              <w:spacing w:line="360" w:lineRule="auto"/>
              <w:jc w:val="center"/>
              <w:rPr>
                <w:rFonts w:hint="eastAsia" w:ascii="宋体" w:hAnsi="宋体" w:eastAsia="宋体" w:cs="宋体"/>
                <w:kern w:val="0"/>
                <w:sz w:val="21"/>
                <w:szCs w:val="21"/>
              </w:rPr>
            </w:pPr>
          </w:p>
          <w:p w14:paraId="01DF7A39">
            <w:pPr>
              <w:pageBreakBefore w:val="0"/>
              <w:kinsoku/>
              <w:topLinePunct w:val="0"/>
              <w:bidi w:val="0"/>
              <w:snapToGrid w:val="0"/>
              <w:spacing w:line="360" w:lineRule="auto"/>
              <w:jc w:val="center"/>
              <w:rPr>
                <w:rFonts w:hint="eastAsia" w:ascii="宋体" w:hAnsi="宋体" w:eastAsia="宋体" w:cs="宋体"/>
                <w:kern w:val="0"/>
                <w:sz w:val="21"/>
                <w:szCs w:val="21"/>
              </w:rPr>
            </w:pPr>
          </w:p>
          <w:p w14:paraId="68BCD37E">
            <w:pPr>
              <w:pageBreakBefore w:val="0"/>
              <w:kinsoku/>
              <w:topLinePunct w:val="0"/>
              <w:bidi w:val="0"/>
              <w:snapToGrid w:val="0"/>
              <w:spacing w:line="360" w:lineRule="auto"/>
              <w:jc w:val="center"/>
              <w:rPr>
                <w:rFonts w:hint="eastAsia" w:ascii="宋体" w:hAnsi="宋体" w:eastAsia="宋体" w:cs="宋体"/>
                <w:kern w:val="0"/>
                <w:sz w:val="21"/>
                <w:szCs w:val="21"/>
              </w:rPr>
            </w:pPr>
          </w:p>
          <w:p w14:paraId="0BCF2E82">
            <w:pPr>
              <w:pageBreakBefore w:val="0"/>
              <w:kinsoku/>
              <w:topLinePunct w:val="0"/>
              <w:bidi w:val="0"/>
              <w:snapToGrid w:val="0"/>
              <w:spacing w:line="360" w:lineRule="auto"/>
              <w:jc w:val="center"/>
              <w:rPr>
                <w:rFonts w:hint="eastAsia" w:ascii="宋体" w:hAnsi="宋体" w:eastAsia="宋体" w:cs="宋体"/>
                <w:kern w:val="0"/>
                <w:sz w:val="21"/>
                <w:szCs w:val="21"/>
              </w:rPr>
            </w:pPr>
          </w:p>
          <w:p w14:paraId="4CB6246B">
            <w:pPr>
              <w:pageBreakBefore w:val="0"/>
              <w:kinsoku/>
              <w:topLinePunct w:val="0"/>
              <w:bidi w:val="0"/>
              <w:snapToGrid w:val="0"/>
              <w:spacing w:line="360" w:lineRule="auto"/>
              <w:jc w:val="center"/>
              <w:rPr>
                <w:rFonts w:hint="eastAsia" w:ascii="宋体" w:hAnsi="宋体" w:eastAsia="宋体" w:cs="宋体"/>
                <w:kern w:val="0"/>
                <w:sz w:val="21"/>
                <w:szCs w:val="21"/>
              </w:rPr>
            </w:pPr>
          </w:p>
          <w:p w14:paraId="2E4F35E3">
            <w:pPr>
              <w:pageBreakBefore w:val="0"/>
              <w:kinsoku/>
              <w:topLinePunct w:val="0"/>
              <w:bidi w:val="0"/>
              <w:snapToGrid w:val="0"/>
              <w:spacing w:line="360" w:lineRule="auto"/>
              <w:jc w:val="center"/>
              <w:rPr>
                <w:rFonts w:hint="eastAsia" w:ascii="宋体" w:hAnsi="宋体" w:eastAsia="宋体" w:cs="宋体"/>
                <w:kern w:val="0"/>
                <w:sz w:val="21"/>
                <w:szCs w:val="21"/>
              </w:rPr>
            </w:pPr>
          </w:p>
          <w:p w14:paraId="76EA8FD1">
            <w:pPr>
              <w:pageBreakBefore w:val="0"/>
              <w:kinsoku/>
              <w:topLinePunct w:val="0"/>
              <w:bidi w:val="0"/>
              <w:snapToGrid w:val="0"/>
              <w:spacing w:line="360" w:lineRule="auto"/>
              <w:jc w:val="center"/>
              <w:rPr>
                <w:rFonts w:hint="eastAsia" w:ascii="宋体" w:hAnsi="宋体" w:eastAsia="宋体" w:cs="宋体"/>
                <w:kern w:val="0"/>
                <w:sz w:val="21"/>
                <w:szCs w:val="21"/>
              </w:rPr>
            </w:pPr>
          </w:p>
          <w:p w14:paraId="570A6C3E">
            <w:pPr>
              <w:pageBreakBefore w:val="0"/>
              <w:kinsoku/>
              <w:topLinePunct w:val="0"/>
              <w:bidi w:val="0"/>
              <w:snapToGrid w:val="0"/>
              <w:spacing w:line="360" w:lineRule="auto"/>
              <w:jc w:val="center"/>
              <w:rPr>
                <w:rFonts w:hint="eastAsia" w:ascii="宋体" w:hAnsi="宋体" w:eastAsia="宋体" w:cs="宋体"/>
                <w:kern w:val="0"/>
                <w:sz w:val="21"/>
                <w:szCs w:val="21"/>
              </w:rPr>
            </w:pPr>
          </w:p>
          <w:p w14:paraId="4088EBC5">
            <w:pPr>
              <w:pageBreakBefore w:val="0"/>
              <w:kinsoku/>
              <w:topLinePunct w:val="0"/>
              <w:bidi w:val="0"/>
              <w:snapToGrid w:val="0"/>
              <w:spacing w:line="360" w:lineRule="auto"/>
              <w:jc w:val="center"/>
              <w:rPr>
                <w:rFonts w:hint="eastAsia" w:ascii="宋体" w:hAnsi="宋体" w:eastAsia="宋体" w:cs="宋体"/>
                <w:kern w:val="0"/>
                <w:sz w:val="21"/>
                <w:szCs w:val="21"/>
              </w:rPr>
            </w:pPr>
          </w:p>
          <w:p w14:paraId="6331359F">
            <w:pPr>
              <w:pageBreakBefore w:val="0"/>
              <w:kinsoku/>
              <w:topLinePunct w:val="0"/>
              <w:bidi w:val="0"/>
              <w:snapToGrid w:val="0"/>
              <w:spacing w:line="360" w:lineRule="auto"/>
              <w:jc w:val="center"/>
              <w:rPr>
                <w:rFonts w:hint="eastAsia" w:ascii="宋体" w:hAnsi="宋体" w:eastAsia="宋体" w:cs="宋体"/>
                <w:kern w:val="0"/>
                <w:sz w:val="21"/>
                <w:szCs w:val="21"/>
              </w:rPr>
            </w:pPr>
          </w:p>
          <w:p w14:paraId="6C4BE8EC">
            <w:pPr>
              <w:pageBreakBefore w:val="0"/>
              <w:kinsoku/>
              <w:topLinePunct w:val="0"/>
              <w:bidi w:val="0"/>
              <w:snapToGrid w:val="0"/>
              <w:spacing w:line="360" w:lineRule="auto"/>
              <w:jc w:val="center"/>
              <w:rPr>
                <w:rFonts w:hint="eastAsia" w:ascii="宋体" w:hAnsi="宋体" w:eastAsia="宋体" w:cs="宋体"/>
                <w:kern w:val="0"/>
                <w:sz w:val="21"/>
                <w:szCs w:val="21"/>
              </w:rPr>
            </w:pPr>
          </w:p>
          <w:p w14:paraId="6B317502">
            <w:pPr>
              <w:pageBreakBefore w:val="0"/>
              <w:kinsoku/>
              <w:topLinePunct w:val="0"/>
              <w:bidi w:val="0"/>
              <w:snapToGrid w:val="0"/>
              <w:spacing w:line="360" w:lineRule="auto"/>
              <w:jc w:val="center"/>
              <w:rPr>
                <w:rFonts w:hint="eastAsia" w:ascii="宋体" w:hAnsi="宋体" w:eastAsia="宋体" w:cs="宋体"/>
                <w:kern w:val="0"/>
                <w:sz w:val="21"/>
                <w:szCs w:val="21"/>
              </w:rPr>
            </w:pPr>
          </w:p>
          <w:p w14:paraId="12ECB338">
            <w:pPr>
              <w:pageBreakBefore w:val="0"/>
              <w:kinsoku/>
              <w:topLinePunct w:val="0"/>
              <w:bidi w:val="0"/>
              <w:snapToGrid w:val="0"/>
              <w:spacing w:line="360" w:lineRule="auto"/>
              <w:jc w:val="center"/>
              <w:rPr>
                <w:rFonts w:hint="eastAsia" w:ascii="宋体" w:hAnsi="宋体" w:eastAsia="宋体" w:cs="宋体"/>
                <w:kern w:val="0"/>
                <w:sz w:val="21"/>
                <w:szCs w:val="21"/>
              </w:rPr>
            </w:pPr>
          </w:p>
          <w:p w14:paraId="4A0A4BFF">
            <w:pPr>
              <w:pageBreakBefore w:val="0"/>
              <w:kinsoku/>
              <w:topLinePunct w:val="0"/>
              <w:bidi w:val="0"/>
              <w:snapToGrid w:val="0"/>
              <w:spacing w:line="360" w:lineRule="auto"/>
              <w:jc w:val="center"/>
              <w:rPr>
                <w:rFonts w:hint="eastAsia" w:ascii="宋体" w:hAnsi="宋体" w:eastAsia="宋体" w:cs="宋体"/>
                <w:kern w:val="0"/>
                <w:sz w:val="21"/>
                <w:szCs w:val="21"/>
              </w:rPr>
            </w:pPr>
          </w:p>
          <w:p w14:paraId="020DD1AE">
            <w:pPr>
              <w:pageBreakBefore w:val="0"/>
              <w:kinsoku/>
              <w:topLinePunct w:val="0"/>
              <w:bidi w:val="0"/>
              <w:snapToGrid w:val="0"/>
              <w:spacing w:line="360" w:lineRule="auto"/>
              <w:jc w:val="center"/>
              <w:rPr>
                <w:rFonts w:hint="eastAsia" w:ascii="宋体" w:hAnsi="宋体" w:eastAsia="宋体" w:cs="宋体"/>
                <w:kern w:val="0"/>
                <w:sz w:val="21"/>
                <w:szCs w:val="21"/>
              </w:rPr>
            </w:pPr>
          </w:p>
          <w:p w14:paraId="0D004D46">
            <w:pPr>
              <w:pageBreakBefore w:val="0"/>
              <w:kinsoku/>
              <w:topLinePunct w:val="0"/>
              <w:bidi w:val="0"/>
              <w:snapToGrid w:val="0"/>
              <w:spacing w:line="360" w:lineRule="auto"/>
              <w:jc w:val="center"/>
              <w:rPr>
                <w:rFonts w:hint="eastAsia" w:ascii="宋体" w:hAnsi="宋体" w:eastAsia="宋体" w:cs="宋体"/>
                <w:kern w:val="0"/>
                <w:sz w:val="21"/>
                <w:szCs w:val="21"/>
              </w:rPr>
            </w:pPr>
          </w:p>
          <w:p w14:paraId="7D9F2E81">
            <w:pPr>
              <w:pageBreakBefore w:val="0"/>
              <w:kinsoku/>
              <w:topLinePunct w:val="0"/>
              <w:bidi w:val="0"/>
              <w:snapToGrid w:val="0"/>
              <w:spacing w:line="360" w:lineRule="auto"/>
              <w:jc w:val="center"/>
              <w:rPr>
                <w:rFonts w:hint="eastAsia" w:ascii="宋体" w:hAnsi="宋体" w:eastAsia="宋体" w:cs="宋体"/>
                <w:kern w:val="0"/>
                <w:sz w:val="21"/>
                <w:szCs w:val="21"/>
              </w:rPr>
            </w:pPr>
          </w:p>
          <w:p w14:paraId="3B74D6F8">
            <w:pPr>
              <w:pageBreakBefore w:val="0"/>
              <w:kinsoku/>
              <w:topLinePunct w:val="0"/>
              <w:bidi w:val="0"/>
              <w:snapToGrid w:val="0"/>
              <w:spacing w:line="360" w:lineRule="auto"/>
              <w:jc w:val="center"/>
              <w:rPr>
                <w:rFonts w:hint="eastAsia" w:ascii="宋体" w:hAnsi="宋体" w:eastAsia="宋体" w:cs="宋体"/>
                <w:kern w:val="0"/>
                <w:sz w:val="21"/>
                <w:szCs w:val="21"/>
              </w:rPr>
            </w:pPr>
          </w:p>
          <w:p w14:paraId="211998BC">
            <w:pPr>
              <w:pageBreakBefore w:val="0"/>
              <w:kinsoku/>
              <w:topLinePunct w:val="0"/>
              <w:bidi w:val="0"/>
              <w:snapToGrid w:val="0"/>
              <w:spacing w:line="360" w:lineRule="auto"/>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4944F9ED">
            <w:pPr>
              <w:pageBreakBefore w:val="0"/>
              <w:kinsoku/>
              <w:topLinePunct w:val="0"/>
              <w:bidi w:val="0"/>
              <w:snapToGrid w:val="0"/>
              <w:spacing w:line="360" w:lineRule="auto"/>
              <w:jc w:val="center"/>
              <w:rPr>
                <w:rFonts w:hint="eastAsia" w:ascii="宋体" w:hAnsi="宋体" w:eastAsia="宋体" w:cs="宋体"/>
                <w:kern w:val="0"/>
                <w:sz w:val="21"/>
                <w:szCs w:val="21"/>
              </w:rPr>
            </w:pPr>
          </w:p>
          <w:p w14:paraId="370F3860">
            <w:pPr>
              <w:pageBreakBefore w:val="0"/>
              <w:kinsoku/>
              <w:topLinePunct w:val="0"/>
              <w:bidi w:val="0"/>
              <w:snapToGrid w:val="0"/>
              <w:spacing w:line="360" w:lineRule="auto"/>
              <w:jc w:val="center"/>
              <w:rPr>
                <w:rFonts w:hint="eastAsia" w:ascii="宋体" w:hAnsi="宋体" w:eastAsia="宋体" w:cs="宋体"/>
                <w:kern w:val="0"/>
                <w:sz w:val="21"/>
                <w:szCs w:val="21"/>
              </w:rPr>
            </w:pPr>
          </w:p>
          <w:p w14:paraId="7CF68EA8">
            <w:pPr>
              <w:pageBreakBefore w:val="0"/>
              <w:kinsoku/>
              <w:topLinePunct w:val="0"/>
              <w:bidi w:val="0"/>
              <w:snapToGrid w:val="0"/>
              <w:spacing w:line="360" w:lineRule="auto"/>
              <w:jc w:val="center"/>
              <w:rPr>
                <w:rFonts w:hint="eastAsia" w:ascii="宋体" w:hAnsi="宋体" w:eastAsia="宋体" w:cs="宋体"/>
                <w:kern w:val="0"/>
                <w:sz w:val="21"/>
                <w:szCs w:val="21"/>
              </w:rPr>
            </w:pPr>
          </w:p>
          <w:p w14:paraId="14ED636C">
            <w:pPr>
              <w:pageBreakBefore w:val="0"/>
              <w:kinsoku/>
              <w:topLinePunct w:val="0"/>
              <w:bidi w:val="0"/>
              <w:snapToGrid w:val="0"/>
              <w:spacing w:line="360" w:lineRule="auto"/>
              <w:jc w:val="center"/>
              <w:rPr>
                <w:rFonts w:hint="eastAsia" w:ascii="宋体" w:hAnsi="宋体" w:eastAsia="宋体" w:cs="宋体"/>
                <w:kern w:val="0"/>
                <w:sz w:val="21"/>
                <w:szCs w:val="21"/>
              </w:rPr>
            </w:pPr>
          </w:p>
          <w:p w14:paraId="2EED1FC8">
            <w:pPr>
              <w:pageBreakBefore w:val="0"/>
              <w:kinsoku/>
              <w:topLinePunct w:val="0"/>
              <w:bidi w:val="0"/>
              <w:snapToGrid w:val="0"/>
              <w:spacing w:line="360" w:lineRule="auto"/>
              <w:jc w:val="center"/>
              <w:rPr>
                <w:rFonts w:hint="eastAsia" w:ascii="宋体" w:hAnsi="宋体" w:eastAsia="宋体" w:cs="宋体"/>
                <w:kern w:val="0"/>
                <w:sz w:val="21"/>
                <w:szCs w:val="21"/>
              </w:rPr>
            </w:pPr>
          </w:p>
          <w:p w14:paraId="30782381">
            <w:pPr>
              <w:pageBreakBefore w:val="0"/>
              <w:kinsoku/>
              <w:topLinePunct w:val="0"/>
              <w:bidi w:val="0"/>
              <w:snapToGrid w:val="0"/>
              <w:spacing w:line="360" w:lineRule="auto"/>
              <w:jc w:val="center"/>
              <w:rPr>
                <w:rFonts w:hint="eastAsia" w:ascii="宋体" w:hAnsi="宋体" w:eastAsia="宋体" w:cs="宋体"/>
                <w:kern w:val="0"/>
                <w:sz w:val="21"/>
                <w:szCs w:val="21"/>
              </w:rPr>
            </w:pPr>
          </w:p>
          <w:p w14:paraId="309F49DD">
            <w:pPr>
              <w:pageBreakBefore w:val="0"/>
              <w:kinsoku/>
              <w:topLinePunct w:val="0"/>
              <w:bidi w:val="0"/>
              <w:snapToGrid w:val="0"/>
              <w:spacing w:line="360" w:lineRule="auto"/>
              <w:jc w:val="center"/>
              <w:rPr>
                <w:rFonts w:hint="eastAsia" w:ascii="宋体" w:hAnsi="宋体" w:eastAsia="宋体" w:cs="宋体"/>
                <w:kern w:val="0"/>
                <w:sz w:val="21"/>
                <w:szCs w:val="21"/>
              </w:rPr>
            </w:pPr>
          </w:p>
          <w:p w14:paraId="56324418">
            <w:pPr>
              <w:pageBreakBefore w:val="0"/>
              <w:kinsoku/>
              <w:topLinePunct w:val="0"/>
              <w:bidi w:val="0"/>
              <w:snapToGrid w:val="0"/>
              <w:spacing w:line="360" w:lineRule="auto"/>
              <w:jc w:val="center"/>
              <w:rPr>
                <w:rFonts w:hint="eastAsia" w:ascii="宋体" w:hAnsi="宋体" w:eastAsia="宋体" w:cs="宋体"/>
                <w:kern w:val="0"/>
                <w:sz w:val="21"/>
                <w:szCs w:val="21"/>
              </w:rPr>
            </w:pPr>
          </w:p>
          <w:p w14:paraId="6AD47C0E">
            <w:pPr>
              <w:pageBreakBefore w:val="0"/>
              <w:kinsoku/>
              <w:topLinePunct w:val="0"/>
              <w:bidi w:val="0"/>
              <w:snapToGrid w:val="0"/>
              <w:spacing w:line="360" w:lineRule="auto"/>
              <w:jc w:val="center"/>
              <w:rPr>
                <w:rFonts w:hint="eastAsia" w:ascii="宋体" w:hAnsi="宋体" w:eastAsia="宋体" w:cs="宋体"/>
                <w:kern w:val="0"/>
                <w:sz w:val="21"/>
                <w:szCs w:val="21"/>
              </w:rPr>
            </w:pPr>
          </w:p>
          <w:p w14:paraId="6E6635D1">
            <w:pPr>
              <w:pageBreakBefore w:val="0"/>
              <w:kinsoku/>
              <w:topLinePunct w:val="0"/>
              <w:bidi w:val="0"/>
              <w:snapToGrid w:val="0"/>
              <w:spacing w:line="360" w:lineRule="auto"/>
              <w:jc w:val="center"/>
              <w:rPr>
                <w:rFonts w:hint="eastAsia" w:ascii="宋体" w:hAnsi="宋体" w:eastAsia="宋体" w:cs="宋体"/>
                <w:kern w:val="0"/>
                <w:sz w:val="21"/>
                <w:szCs w:val="21"/>
              </w:rPr>
            </w:pPr>
          </w:p>
          <w:p w14:paraId="39358E8A">
            <w:pPr>
              <w:pageBreakBefore w:val="0"/>
              <w:kinsoku/>
              <w:topLinePunct w:val="0"/>
              <w:bidi w:val="0"/>
              <w:snapToGrid w:val="0"/>
              <w:spacing w:line="360" w:lineRule="auto"/>
              <w:jc w:val="center"/>
              <w:rPr>
                <w:rFonts w:hint="eastAsia" w:ascii="宋体" w:hAnsi="宋体" w:eastAsia="宋体" w:cs="宋体"/>
                <w:kern w:val="0"/>
                <w:sz w:val="21"/>
                <w:szCs w:val="21"/>
              </w:rPr>
            </w:pPr>
          </w:p>
          <w:p w14:paraId="1F964A29">
            <w:pPr>
              <w:pageBreakBefore w:val="0"/>
              <w:kinsoku/>
              <w:topLinePunct w:val="0"/>
              <w:bidi w:val="0"/>
              <w:snapToGrid w:val="0"/>
              <w:spacing w:line="360" w:lineRule="auto"/>
              <w:jc w:val="center"/>
              <w:rPr>
                <w:rFonts w:hint="eastAsia" w:ascii="宋体" w:hAnsi="宋体" w:eastAsia="宋体" w:cs="宋体"/>
                <w:kern w:val="0"/>
                <w:sz w:val="21"/>
                <w:szCs w:val="21"/>
              </w:rPr>
            </w:pPr>
          </w:p>
          <w:p w14:paraId="33A48C44">
            <w:pPr>
              <w:pageBreakBefore w:val="0"/>
              <w:kinsoku/>
              <w:topLinePunct w:val="0"/>
              <w:bidi w:val="0"/>
              <w:snapToGrid w:val="0"/>
              <w:spacing w:line="360" w:lineRule="auto"/>
              <w:jc w:val="both"/>
              <w:rPr>
                <w:rFonts w:hint="eastAsia" w:ascii="宋体" w:hAnsi="宋体" w:eastAsia="宋体" w:cs="宋体"/>
                <w:kern w:val="0"/>
                <w:sz w:val="21"/>
                <w:szCs w:val="21"/>
              </w:rPr>
            </w:pPr>
          </w:p>
          <w:p w14:paraId="3E032E90">
            <w:pPr>
              <w:pStyle w:val="17"/>
              <w:rPr>
                <w:rFonts w:hint="eastAsia"/>
              </w:rPr>
            </w:pPr>
          </w:p>
          <w:p w14:paraId="1A313307">
            <w:pPr>
              <w:pageBreakBefore w:val="0"/>
              <w:kinsoku/>
              <w:topLinePunct w:val="0"/>
              <w:bidi w:val="0"/>
              <w:snapToGrid w:val="0"/>
              <w:spacing w:line="360" w:lineRule="auto"/>
              <w:jc w:val="center"/>
              <w:rPr>
                <w:rFonts w:hint="eastAsia" w:ascii="宋体" w:hAnsi="宋体" w:eastAsia="宋体" w:cs="宋体"/>
                <w:kern w:val="0"/>
                <w:sz w:val="21"/>
                <w:szCs w:val="21"/>
              </w:rPr>
            </w:pPr>
          </w:p>
          <w:p w14:paraId="6CF5072E">
            <w:pPr>
              <w:pageBreakBefore w:val="0"/>
              <w:kinsoku/>
              <w:topLinePunct w:val="0"/>
              <w:bidi w:val="0"/>
              <w:snapToGrid w:val="0"/>
              <w:spacing w:line="360" w:lineRule="auto"/>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04BFA3BD">
            <w:pPr>
              <w:pageBreakBefore w:val="0"/>
              <w:kinsoku/>
              <w:topLinePunct w:val="0"/>
              <w:bidi w:val="0"/>
              <w:snapToGrid w:val="0"/>
              <w:spacing w:line="360" w:lineRule="auto"/>
              <w:jc w:val="center"/>
              <w:rPr>
                <w:rFonts w:hint="eastAsia" w:ascii="宋体" w:hAnsi="宋体" w:eastAsia="宋体" w:cs="宋体"/>
                <w:kern w:val="0"/>
                <w:sz w:val="21"/>
                <w:szCs w:val="21"/>
              </w:rPr>
            </w:pPr>
          </w:p>
          <w:p w14:paraId="6AAEB6DE">
            <w:pPr>
              <w:pageBreakBefore w:val="0"/>
              <w:kinsoku/>
              <w:topLinePunct w:val="0"/>
              <w:bidi w:val="0"/>
              <w:snapToGrid w:val="0"/>
              <w:spacing w:line="360" w:lineRule="auto"/>
              <w:jc w:val="center"/>
              <w:rPr>
                <w:rFonts w:hint="eastAsia" w:ascii="宋体" w:hAnsi="宋体" w:eastAsia="宋体" w:cs="宋体"/>
                <w:kern w:val="0"/>
                <w:sz w:val="21"/>
                <w:szCs w:val="21"/>
              </w:rPr>
            </w:pPr>
          </w:p>
          <w:p w14:paraId="1D6B0DF4">
            <w:pPr>
              <w:pageBreakBefore w:val="0"/>
              <w:kinsoku/>
              <w:topLinePunct w:val="0"/>
              <w:bidi w:val="0"/>
              <w:snapToGrid w:val="0"/>
              <w:spacing w:line="360" w:lineRule="auto"/>
              <w:jc w:val="center"/>
              <w:rPr>
                <w:rFonts w:hint="eastAsia" w:ascii="宋体" w:hAnsi="宋体" w:eastAsia="宋体" w:cs="宋体"/>
                <w:kern w:val="0"/>
                <w:sz w:val="21"/>
                <w:szCs w:val="21"/>
              </w:rPr>
            </w:pPr>
          </w:p>
          <w:p w14:paraId="7D6ACA0F">
            <w:pPr>
              <w:pageBreakBefore w:val="0"/>
              <w:kinsoku/>
              <w:topLinePunct w:val="0"/>
              <w:bidi w:val="0"/>
              <w:snapToGrid w:val="0"/>
              <w:spacing w:line="360" w:lineRule="auto"/>
              <w:jc w:val="center"/>
              <w:rPr>
                <w:rFonts w:hint="eastAsia" w:ascii="宋体" w:hAnsi="宋体" w:eastAsia="宋体" w:cs="宋体"/>
                <w:kern w:val="0"/>
                <w:sz w:val="21"/>
                <w:szCs w:val="21"/>
              </w:rPr>
            </w:pPr>
          </w:p>
          <w:p w14:paraId="54551FB3">
            <w:pPr>
              <w:pageBreakBefore w:val="0"/>
              <w:kinsoku/>
              <w:topLinePunct w:val="0"/>
              <w:bidi w:val="0"/>
              <w:snapToGrid w:val="0"/>
              <w:spacing w:line="360" w:lineRule="auto"/>
              <w:jc w:val="center"/>
              <w:rPr>
                <w:rFonts w:hint="eastAsia" w:ascii="宋体" w:hAnsi="宋体" w:eastAsia="宋体" w:cs="宋体"/>
                <w:kern w:val="0"/>
                <w:sz w:val="21"/>
                <w:szCs w:val="21"/>
              </w:rPr>
            </w:pPr>
          </w:p>
          <w:p w14:paraId="01F893B7">
            <w:pPr>
              <w:pageBreakBefore w:val="0"/>
              <w:kinsoku/>
              <w:topLinePunct w:val="0"/>
              <w:bidi w:val="0"/>
              <w:snapToGrid w:val="0"/>
              <w:spacing w:line="360" w:lineRule="auto"/>
              <w:jc w:val="center"/>
              <w:rPr>
                <w:rFonts w:hint="eastAsia" w:ascii="宋体" w:hAnsi="宋体" w:eastAsia="宋体" w:cs="宋体"/>
                <w:kern w:val="0"/>
                <w:sz w:val="21"/>
                <w:szCs w:val="21"/>
              </w:rPr>
            </w:pPr>
          </w:p>
          <w:p w14:paraId="7BB7BFC7">
            <w:pPr>
              <w:pageBreakBefore w:val="0"/>
              <w:kinsoku/>
              <w:topLinePunct w:val="0"/>
              <w:bidi w:val="0"/>
              <w:snapToGrid w:val="0"/>
              <w:spacing w:line="360" w:lineRule="auto"/>
              <w:jc w:val="center"/>
              <w:rPr>
                <w:rFonts w:hint="eastAsia" w:ascii="宋体" w:hAnsi="宋体" w:eastAsia="宋体" w:cs="宋体"/>
                <w:kern w:val="0"/>
                <w:sz w:val="21"/>
                <w:szCs w:val="21"/>
              </w:rPr>
            </w:pPr>
          </w:p>
          <w:p w14:paraId="21AF3691">
            <w:pPr>
              <w:pageBreakBefore w:val="0"/>
              <w:kinsoku/>
              <w:topLinePunct w:val="0"/>
              <w:bidi w:val="0"/>
              <w:snapToGrid w:val="0"/>
              <w:spacing w:line="360" w:lineRule="auto"/>
              <w:jc w:val="center"/>
              <w:rPr>
                <w:rFonts w:hint="eastAsia" w:ascii="宋体" w:hAnsi="宋体" w:eastAsia="宋体" w:cs="宋体"/>
                <w:kern w:val="0"/>
                <w:sz w:val="21"/>
                <w:szCs w:val="21"/>
              </w:rPr>
            </w:pPr>
          </w:p>
          <w:p w14:paraId="27C1F633">
            <w:pPr>
              <w:pageBreakBefore w:val="0"/>
              <w:kinsoku/>
              <w:topLinePunct w:val="0"/>
              <w:bidi w:val="0"/>
              <w:snapToGrid w:val="0"/>
              <w:spacing w:line="360" w:lineRule="auto"/>
              <w:jc w:val="center"/>
              <w:rPr>
                <w:rFonts w:hint="eastAsia" w:ascii="宋体" w:hAnsi="宋体" w:eastAsia="宋体" w:cs="宋体"/>
                <w:kern w:val="0"/>
                <w:sz w:val="21"/>
                <w:szCs w:val="21"/>
              </w:rPr>
            </w:pPr>
          </w:p>
          <w:p w14:paraId="13575B9E">
            <w:pPr>
              <w:pageBreakBefore w:val="0"/>
              <w:kinsoku/>
              <w:topLinePunct w:val="0"/>
              <w:bidi w:val="0"/>
              <w:snapToGrid w:val="0"/>
              <w:spacing w:line="360" w:lineRule="auto"/>
              <w:jc w:val="center"/>
              <w:rPr>
                <w:rFonts w:hint="eastAsia" w:ascii="宋体" w:hAnsi="宋体" w:eastAsia="宋体" w:cs="宋体"/>
                <w:kern w:val="0"/>
                <w:sz w:val="21"/>
                <w:szCs w:val="21"/>
              </w:rPr>
            </w:pPr>
          </w:p>
          <w:p w14:paraId="0D0AD5A9">
            <w:pPr>
              <w:pStyle w:val="17"/>
              <w:rPr>
                <w:rFonts w:hint="eastAsia" w:ascii="宋体" w:hAnsi="宋体" w:eastAsia="宋体" w:cs="宋体"/>
                <w:kern w:val="0"/>
                <w:sz w:val="21"/>
                <w:szCs w:val="21"/>
              </w:rPr>
            </w:pPr>
          </w:p>
          <w:p w14:paraId="25FBB429">
            <w:pPr>
              <w:rPr>
                <w:rFonts w:hint="eastAsia" w:ascii="宋体" w:hAnsi="宋体" w:eastAsia="宋体" w:cs="宋体"/>
                <w:kern w:val="0"/>
                <w:sz w:val="21"/>
                <w:szCs w:val="21"/>
              </w:rPr>
            </w:pPr>
          </w:p>
          <w:p w14:paraId="3BDBCFC4">
            <w:pPr>
              <w:pStyle w:val="17"/>
              <w:rPr>
                <w:rFonts w:hint="eastAsia" w:ascii="宋体" w:hAnsi="宋体" w:eastAsia="宋体" w:cs="宋体"/>
                <w:kern w:val="0"/>
                <w:sz w:val="21"/>
                <w:szCs w:val="21"/>
              </w:rPr>
            </w:pPr>
          </w:p>
          <w:p w14:paraId="18ED6FE8">
            <w:pPr>
              <w:rPr>
                <w:rFonts w:hint="eastAsia" w:ascii="宋体" w:hAnsi="宋体" w:eastAsia="宋体" w:cs="宋体"/>
                <w:kern w:val="0"/>
                <w:sz w:val="21"/>
                <w:szCs w:val="21"/>
              </w:rPr>
            </w:pPr>
          </w:p>
          <w:p w14:paraId="2F91CF2D">
            <w:pPr>
              <w:pStyle w:val="17"/>
              <w:rPr>
                <w:rFonts w:hint="eastAsia" w:ascii="宋体" w:hAnsi="宋体" w:eastAsia="宋体" w:cs="宋体"/>
                <w:kern w:val="0"/>
                <w:sz w:val="21"/>
                <w:szCs w:val="21"/>
              </w:rPr>
            </w:pPr>
          </w:p>
          <w:p w14:paraId="77E6B304">
            <w:pPr>
              <w:rPr>
                <w:rFonts w:hint="eastAsia" w:ascii="宋体" w:hAnsi="宋体" w:eastAsia="宋体" w:cs="宋体"/>
                <w:kern w:val="0"/>
                <w:sz w:val="21"/>
                <w:szCs w:val="21"/>
              </w:rPr>
            </w:pPr>
          </w:p>
          <w:p w14:paraId="294435D3">
            <w:pPr>
              <w:pStyle w:val="17"/>
              <w:rPr>
                <w:rFonts w:hint="eastAsia" w:ascii="宋体" w:hAnsi="宋体" w:eastAsia="宋体" w:cs="宋体"/>
                <w:kern w:val="0"/>
                <w:sz w:val="21"/>
                <w:szCs w:val="21"/>
              </w:rPr>
            </w:pPr>
          </w:p>
          <w:p w14:paraId="2237156E">
            <w:pPr>
              <w:rPr>
                <w:rFonts w:hint="eastAsia" w:ascii="宋体" w:hAnsi="宋体" w:eastAsia="宋体" w:cs="宋体"/>
                <w:kern w:val="0"/>
                <w:sz w:val="21"/>
                <w:szCs w:val="21"/>
              </w:rPr>
            </w:pPr>
          </w:p>
          <w:p w14:paraId="5C0BC3A6">
            <w:pPr>
              <w:pStyle w:val="17"/>
              <w:rPr>
                <w:rFonts w:hint="eastAsia" w:ascii="宋体" w:hAnsi="宋体" w:eastAsia="宋体" w:cs="宋体"/>
                <w:kern w:val="0"/>
                <w:sz w:val="21"/>
                <w:szCs w:val="21"/>
              </w:rPr>
            </w:pPr>
          </w:p>
          <w:p w14:paraId="2D3FB0E0">
            <w:pPr>
              <w:rPr>
                <w:rFonts w:hint="eastAsia" w:ascii="宋体" w:hAnsi="宋体" w:eastAsia="宋体" w:cs="宋体"/>
                <w:kern w:val="0"/>
                <w:sz w:val="21"/>
                <w:szCs w:val="21"/>
              </w:rPr>
            </w:pPr>
          </w:p>
          <w:p w14:paraId="327B9C41">
            <w:pPr>
              <w:pStyle w:val="17"/>
              <w:rPr>
                <w:rFonts w:hint="eastAsia" w:ascii="宋体" w:hAnsi="宋体" w:eastAsia="宋体" w:cs="宋体"/>
                <w:kern w:val="0"/>
                <w:sz w:val="21"/>
                <w:szCs w:val="21"/>
              </w:rPr>
            </w:pPr>
          </w:p>
          <w:p w14:paraId="6B4D3E59">
            <w:pPr>
              <w:rPr>
                <w:rFonts w:hint="eastAsia" w:ascii="宋体" w:hAnsi="宋体" w:eastAsia="宋体" w:cs="宋体"/>
                <w:kern w:val="0"/>
                <w:sz w:val="21"/>
                <w:szCs w:val="21"/>
              </w:rPr>
            </w:pPr>
          </w:p>
          <w:p w14:paraId="770D0360">
            <w:pPr>
              <w:pStyle w:val="17"/>
              <w:rPr>
                <w:rFonts w:hint="eastAsia" w:ascii="宋体" w:hAnsi="宋体" w:eastAsia="宋体" w:cs="宋体"/>
                <w:kern w:val="0"/>
                <w:sz w:val="21"/>
                <w:szCs w:val="21"/>
              </w:rPr>
            </w:pPr>
          </w:p>
          <w:p w14:paraId="3D794BBF">
            <w:pPr>
              <w:rPr>
                <w:rFonts w:hint="eastAsia" w:ascii="宋体" w:hAnsi="宋体" w:eastAsia="宋体" w:cs="宋体"/>
                <w:kern w:val="0"/>
                <w:sz w:val="21"/>
                <w:szCs w:val="21"/>
              </w:rPr>
            </w:pPr>
          </w:p>
          <w:p w14:paraId="2FC0A6B2">
            <w:pPr>
              <w:pStyle w:val="17"/>
              <w:rPr>
                <w:rFonts w:hint="eastAsia" w:ascii="宋体" w:hAnsi="宋体" w:eastAsia="宋体" w:cs="宋体"/>
                <w:kern w:val="0"/>
                <w:sz w:val="21"/>
                <w:szCs w:val="21"/>
              </w:rPr>
            </w:pPr>
          </w:p>
          <w:p w14:paraId="370ACD38">
            <w:pPr>
              <w:rPr>
                <w:rFonts w:hint="eastAsia" w:ascii="宋体" w:hAnsi="宋体" w:eastAsia="宋体" w:cs="宋体"/>
                <w:kern w:val="0"/>
                <w:sz w:val="21"/>
                <w:szCs w:val="21"/>
              </w:rPr>
            </w:pPr>
          </w:p>
          <w:p w14:paraId="58830873">
            <w:pPr>
              <w:pStyle w:val="17"/>
              <w:rPr>
                <w:rFonts w:hint="eastAsia" w:ascii="宋体" w:hAnsi="宋体" w:eastAsia="宋体" w:cs="宋体"/>
                <w:kern w:val="0"/>
                <w:sz w:val="21"/>
                <w:szCs w:val="21"/>
              </w:rPr>
            </w:pPr>
          </w:p>
          <w:p w14:paraId="7F7B6648">
            <w:pPr>
              <w:rPr>
                <w:rFonts w:hint="eastAsia" w:ascii="宋体" w:hAnsi="宋体" w:eastAsia="宋体" w:cs="宋体"/>
                <w:kern w:val="0"/>
                <w:sz w:val="21"/>
                <w:szCs w:val="21"/>
              </w:rPr>
            </w:pPr>
          </w:p>
          <w:p w14:paraId="5BA8A905">
            <w:pPr>
              <w:pStyle w:val="17"/>
              <w:rPr>
                <w:rFonts w:hint="eastAsia" w:ascii="宋体" w:hAnsi="宋体" w:eastAsia="宋体" w:cs="宋体"/>
                <w:kern w:val="0"/>
                <w:sz w:val="21"/>
                <w:szCs w:val="21"/>
              </w:rPr>
            </w:pPr>
          </w:p>
          <w:p w14:paraId="621BAC4E">
            <w:pPr>
              <w:rPr>
                <w:rFonts w:hint="eastAsia" w:ascii="宋体" w:hAnsi="宋体" w:eastAsia="宋体" w:cs="宋体"/>
                <w:kern w:val="0"/>
                <w:sz w:val="21"/>
                <w:szCs w:val="21"/>
              </w:rPr>
            </w:pPr>
          </w:p>
          <w:p w14:paraId="34D64087">
            <w:pPr>
              <w:pStyle w:val="17"/>
              <w:rPr>
                <w:rFonts w:hint="eastAsia"/>
              </w:rPr>
            </w:pPr>
          </w:p>
          <w:p w14:paraId="2196E0CE">
            <w:pPr>
              <w:pageBreakBefore w:val="0"/>
              <w:kinsoku/>
              <w:topLinePunct w:val="0"/>
              <w:bidi w:val="0"/>
              <w:snapToGrid w:val="0"/>
              <w:spacing w:line="360" w:lineRule="auto"/>
              <w:jc w:val="center"/>
              <w:rPr>
                <w:rFonts w:hint="eastAsia" w:ascii="宋体" w:hAnsi="宋体" w:eastAsia="宋体" w:cs="宋体"/>
                <w:kern w:val="0"/>
                <w:sz w:val="21"/>
                <w:szCs w:val="21"/>
              </w:rPr>
            </w:pPr>
          </w:p>
          <w:p w14:paraId="3AEC429E">
            <w:pPr>
              <w:pageBreakBefore w:val="0"/>
              <w:kinsoku/>
              <w:topLinePunct w:val="0"/>
              <w:bidi w:val="0"/>
              <w:snapToGrid w:val="0"/>
              <w:spacing w:line="360" w:lineRule="auto"/>
              <w:jc w:val="both"/>
              <w:rPr>
                <w:rFonts w:hint="eastAsia" w:ascii="宋体" w:hAnsi="宋体" w:eastAsia="宋体" w:cs="宋体"/>
                <w:kern w:val="0"/>
                <w:sz w:val="21"/>
                <w:szCs w:val="21"/>
              </w:rPr>
            </w:pPr>
          </w:p>
          <w:p w14:paraId="24C8F26D">
            <w:pPr>
              <w:pageBreakBefore w:val="0"/>
              <w:kinsoku/>
              <w:topLinePunct w:val="0"/>
              <w:bidi w:val="0"/>
              <w:snapToGrid w:val="0"/>
              <w:spacing w:line="360" w:lineRule="auto"/>
              <w:jc w:val="center"/>
              <w:rPr>
                <w:rFonts w:hint="eastAsia" w:ascii="宋体" w:hAnsi="宋体" w:eastAsia="宋体" w:cs="宋体"/>
                <w:kern w:val="0"/>
                <w:sz w:val="21"/>
                <w:szCs w:val="21"/>
              </w:rPr>
            </w:pPr>
          </w:p>
          <w:p w14:paraId="033F1DCB">
            <w:pPr>
              <w:pageBreakBefore w:val="0"/>
              <w:kinsoku/>
              <w:topLinePunct w:val="0"/>
              <w:bidi w:val="0"/>
              <w:snapToGrid w:val="0"/>
              <w:spacing w:line="360" w:lineRule="auto"/>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7ABA041C">
            <w:pPr>
              <w:pageBreakBefore w:val="0"/>
              <w:kinsoku/>
              <w:topLinePunct w:val="0"/>
              <w:bidi w:val="0"/>
              <w:snapToGrid w:val="0"/>
              <w:spacing w:line="360" w:lineRule="auto"/>
              <w:jc w:val="center"/>
              <w:rPr>
                <w:rFonts w:hint="eastAsia" w:ascii="宋体" w:hAnsi="宋体" w:eastAsia="宋体" w:cs="宋体"/>
                <w:kern w:val="0"/>
                <w:sz w:val="21"/>
                <w:szCs w:val="21"/>
              </w:rPr>
            </w:pPr>
          </w:p>
          <w:p w14:paraId="71CF9F85">
            <w:pPr>
              <w:pageBreakBefore w:val="0"/>
              <w:kinsoku/>
              <w:topLinePunct w:val="0"/>
              <w:bidi w:val="0"/>
              <w:snapToGrid w:val="0"/>
              <w:spacing w:line="360" w:lineRule="auto"/>
              <w:jc w:val="center"/>
              <w:rPr>
                <w:rFonts w:hint="eastAsia" w:ascii="宋体" w:hAnsi="宋体" w:eastAsia="宋体" w:cs="宋体"/>
                <w:kern w:val="0"/>
                <w:sz w:val="21"/>
                <w:szCs w:val="21"/>
              </w:rPr>
            </w:pPr>
          </w:p>
          <w:p w14:paraId="69C0E1B0">
            <w:pPr>
              <w:pageBreakBefore w:val="0"/>
              <w:kinsoku/>
              <w:topLinePunct w:val="0"/>
              <w:bidi w:val="0"/>
              <w:snapToGrid w:val="0"/>
              <w:spacing w:line="360" w:lineRule="auto"/>
              <w:jc w:val="center"/>
              <w:rPr>
                <w:rFonts w:hint="eastAsia" w:ascii="宋体" w:hAnsi="宋体" w:eastAsia="宋体" w:cs="宋体"/>
                <w:kern w:val="0"/>
                <w:sz w:val="21"/>
                <w:szCs w:val="21"/>
              </w:rPr>
            </w:pPr>
          </w:p>
        </w:tc>
        <w:tc>
          <w:tcPr>
            <w:tcW w:w="6490" w:type="dxa"/>
            <w:vAlign w:val="center"/>
          </w:tcPr>
          <w:p w14:paraId="23BE3321">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z w:val="21"/>
                <w:szCs w:val="21"/>
                <w:highlight w:val="none"/>
                <w:shd w:val="clear" w:color="auto" w:fill="FFFFFF"/>
              </w:rPr>
            </w:pPr>
            <w:bookmarkStart w:id="93" w:name="OLE_LINK1"/>
            <w:r>
              <w:rPr>
                <w:rFonts w:hint="eastAsia" w:ascii="宋体" w:hAnsi="宋体" w:eastAsia="宋体" w:cs="宋体"/>
                <w:sz w:val="21"/>
                <w:szCs w:val="21"/>
                <w:highlight w:val="none"/>
              </w:rPr>
              <w:t>本次货物采购招标实行资格后审，</w:t>
            </w:r>
            <w:r>
              <w:rPr>
                <w:rFonts w:hint="eastAsia" w:ascii="宋体" w:hAnsi="宋体" w:eastAsia="宋体" w:cs="宋体"/>
                <w:snapToGrid w:val="0"/>
                <w:kern w:val="0"/>
                <w:sz w:val="21"/>
                <w:szCs w:val="21"/>
                <w:highlight w:val="none"/>
              </w:rPr>
              <w:t>投标人</w:t>
            </w:r>
            <w:r>
              <w:rPr>
                <w:rFonts w:hint="eastAsia" w:ascii="宋体" w:hAnsi="宋体" w:cs="宋体"/>
                <w:snapToGrid w:val="0"/>
                <w:kern w:val="0"/>
                <w:sz w:val="21"/>
                <w:szCs w:val="21"/>
                <w:highlight w:val="none"/>
                <w:lang w:val="en-US" w:eastAsia="zh-CN"/>
              </w:rPr>
              <w:t>应以</w:t>
            </w:r>
            <w:r>
              <w:rPr>
                <w:rFonts w:hint="eastAsia" w:ascii="宋体" w:hAnsi="宋体" w:cs="宋体"/>
                <w:b/>
                <w:bCs/>
                <w:snapToGrid w:val="0"/>
                <w:kern w:val="0"/>
                <w:sz w:val="21"/>
                <w:szCs w:val="21"/>
                <w:highlight w:val="none"/>
                <w:lang w:val="en-US" w:eastAsia="zh-CN"/>
              </w:rPr>
              <w:t>制造商</w:t>
            </w:r>
            <w:r>
              <w:rPr>
                <w:rFonts w:hint="eastAsia" w:ascii="宋体" w:hAnsi="宋体" w:eastAsia="宋体" w:cs="宋体"/>
                <w:snapToGrid w:val="0"/>
                <w:kern w:val="0"/>
                <w:sz w:val="21"/>
                <w:szCs w:val="21"/>
                <w:highlight w:val="none"/>
              </w:rPr>
              <w:t>身份参加投标：</w:t>
            </w:r>
          </w:p>
          <w:bookmarkEnd w:id="93"/>
          <w:p w14:paraId="547B9188">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sz w:val="21"/>
                <w:szCs w:val="21"/>
                <w:highlight w:val="none"/>
              </w:rPr>
            </w:pPr>
            <w:r>
              <w:rPr>
                <w:rFonts w:hint="eastAsia" w:ascii="宋体" w:hAnsi="宋体" w:eastAsia="宋体" w:cs="宋体"/>
                <w:b/>
                <w:sz w:val="21"/>
                <w:szCs w:val="21"/>
                <w:highlight w:val="none"/>
              </w:rPr>
              <w:t>1.</w:t>
            </w:r>
            <w:r>
              <w:rPr>
                <w:rFonts w:hint="eastAsia" w:ascii="宋体" w:hAnsi="宋体" w:eastAsia="宋体" w:cs="宋体"/>
                <w:b/>
                <w:sz w:val="21"/>
                <w:szCs w:val="21"/>
                <w:highlight w:val="none"/>
                <w:lang w:eastAsia="zh-CN"/>
              </w:rPr>
              <w:t>独立法人资格</w:t>
            </w:r>
            <w:r>
              <w:rPr>
                <w:rFonts w:hint="eastAsia" w:ascii="宋体" w:hAnsi="宋体" w:eastAsia="宋体" w:cs="宋体"/>
                <w:b/>
                <w:sz w:val="21"/>
                <w:szCs w:val="21"/>
                <w:highlight w:val="none"/>
              </w:rPr>
              <w:t>和资质要求</w:t>
            </w:r>
          </w:p>
          <w:p w14:paraId="406B2BEE">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bCs/>
                <w:iCs/>
                <w:sz w:val="21"/>
                <w:szCs w:val="21"/>
                <w:highlight w:val="none"/>
              </w:rPr>
            </w:pPr>
            <w:r>
              <w:rPr>
                <w:rFonts w:hint="eastAsia" w:ascii="宋体" w:hAnsi="宋体" w:eastAsia="宋体" w:cs="宋体"/>
                <w:b/>
                <w:bCs/>
                <w:snapToGrid w:val="0"/>
                <w:kern w:val="0"/>
                <w:sz w:val="21"/>
                <w:szCs w:val="21"/>
                <w:highlight w:val="none"/>
              </w:rPr>
              <w:t xml:space="preserve">1.1 </w:t>
            </w:r>
            <w:r>
              <w:rPr>
                <w:rFonts w:hint="eastAsia" w:ascii="宋体" w:hAnsi="宋体" w:eastAsia="宋体" w:cs="宋体"/>
                <w:b/>
                <w:bCs/>
                <w:iCs/>
                <w:sz w:val="21"/>
                <w:szCs w:val="21"/>
                <w:highlight w:val="none"/>
              </w:rPr>
              <w:t>投标人为制造商应符合以下要求：</w:t>
            </w:r>
          </w:p>
          <w:p w14:paraId="285FBDFD">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（1）具备</w:t>
            </w:r>
            <w:r>
              <w:rPr>
                <w:rFonts w:hint="eastAsia" w:ascii="宋体" w:hAnsi="宋体" w:eastAsia="宋体" w:cs="宋体"/>
                <w:sz w:val="21"/>
                <w:szCs w:val="21"/>
                <w:highlight w:val="none"/>
                <w:lang w:val="en-US" w:eastAsia="zh-CN"/>
              </w:rPr>
              <w:t>独立法人资格</w:t>
            </w:r>
            <w:r>
              <w:rPr>
                <w:rFonts w:hint="eastAsia" w:ascii="宋体" w:hAnsi="宋体" w:eastAsia="宋体" w:cs="宋体"/>
                <w:sz w:val="21"/>
                <w:szCs w:val="21"/>
                <w:highlight w:val="none"/>
              </w:rPr>
              <w:t>；</w:t>
            </w:r>
          </w:p>
          <w:p w14:paraId="7AA1DAAA">
            <w:pPr>
              <w:keepNext w:val="0"/>
              <w:keepLines w:val="0"/>
              <w:pageBreakBefore w:val="0"/>
              <w:widowControl w:val="0"/>
              <w:numPr>
                <w:ilvl w:val="0"/>
                <w:numId w:val="0"/>
              </w:numPr>
              <w:tabs>
                <w:tab w:val="left" w:pos="1620"/>
              </w:tabs>
              <w:kinsoku/>
              <w:wordWrap/>
              <w:overflowPunct/>
              <w:topLinePunct w:val="0"/>
              <w:bidi w:val="0"/>
              <w:adjustRightInd w:val="0"/>
              <w:snapToGrid w:val="0"/>
              <w:spacing w:line="360" w:lineRule="auto"/>
              <w:ind w:firstLine="420" w:firstLineChars="20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（2）具备</w:t>
            </w:r>
            <w:r>
              <w:rPr>
                <w:rFonts w:hint="eastAsia" w:ascii="宋体" w:hAnsi="宋体" w:eastAsia="宋体" w:cs="宋体"/>
                <w:sz w:val="21"/>
                <w:szCs w:val="21"/>
                <w:highlight w:val="none"/>
                <w:u w:val="single"/>
              </w:rPr>
              <w:t>有效的ISO9001质量管理体系认证证书</w:t>
            </w:r>
            <w:r>
              <w:rPr>
                <w:rFonts w:hint="eastAsia" w:ascii="宋体" w:hAnsi="宋体" w:eastAsia="宋体" w:cs="宋体"/>
                <w:caps w:val="0"/>
                <w:smallCaps w:val="0"/>
                <w:color w:val="auto"/>
                <w:sz w:val="21"/>
                <w:szCs w:val="21"/>
                <w:highlight w:val="none"/>
                <w:lang w:val="en-US" w:eastAsia="zh-CN"/>
              </w:rPr>
              <w:t>；</w:t>
            </w:r>
          </w:p>
          <w:p w14:paraId="480083B1">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提供：有效的营业执照</w:t>
            </w:r>
            <w:r>
              <w:rPr>
                <w:rFonts w:hint="eastAsia" w:ascii="宋体" w:hAnsi="宋体" w:cs="宋体"/>
                <w:b/>
                <w:bCs/>
                <w:color w:val="0000FF"/>
                <w:szCs w:val="21"/>
                <w:lang w:eastAsia="zh-CN"/>
              </w:rPr>
              <w:t>、</w:t>
            </w:r>
            <w:r>
              <w:rPr>
                <w:rFonts w:hint="eastAsia" w:ascii="宋体" w:hAnsi="宋体" w:cs="宋体"/>
                <w:b/>
                <w:bCs/>
                <w:color w:val="0000FF"/>
                <w:szCs w:val="21"/>
                <w:lang w:val="en-US" w:eastAsia="zh-CN"/>
              </w:rPr>
              <w:t>ISO9001证书复印件</w:t>
            </w:r>
            <w:r>
              <w:rPr>
                <w:rFonts w:hint="eastAsia" w:ascii="宋体" w:hAnsi="宋体" w:cs="宋体"/>
                <w:b/>
                <w:bCs/>
                <w:color w:val="0000FF"/>
                <w:szCs w:val="21"/>
              </w:rPr>
              <w:t>以及制造商资格声明（格式见第六章投标文件格式）。</w:t>
            </w:r>
          </w:p>
          <w:p w14:paraId="2E44122B">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snapToGrid w:val="0"/>
                <w:kern w:val="0"/>
                <w:sz w:val="21"/>
                <w:szCs w:val="21"/>
                <w:highlight w:val="none"/>
                <w:lang w:eastAsia="zh-CN"/>
              </w:rPr>
            </w:pPr>
            <w:r>
              <w:rPr>
                <w:rFonts w:hint="eastAsia" w:ascii="宋体" w:hAnsi="宋体" w:eastAsia="宋体" w:cs="宋体"/>
                <w:sz w:val="21"/>
                <w:szCs w:val="21"/>
                <w:highlight w:val="none"/>
              </w:rPr>
              <w:t>注：不得将营业执照记载的经营范围作为评审因素。</w:t>
            </w:r>
          </w:p>
          <w:p w14:paraId="773D74FF">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2.财务要求</w:t>
            </w:r>
          </w:p>
          <w:p w14:paraId="04922422">
            <w:pPr>
              <w:pageBreakBefore w:val="0"/>
              <w:kinsoku/>
              <w:topLinePunct w:val="0"/>
              <w:autoSpaceDE w:val="0"/>
              <w:autoSpaceDN w:val="0"/>
              <w:bidi w:val="0"/>
              <w:adjustRightInd w:val="0"/>
              <w:snapToGrid w:val="0"/>
              <w:spacing w:line="360" w:lineRule="auto"/>
              <w:ind w:firstLine="420" w:firstLineChars="200"/>
              <w:rPr>
                <w:rFonts w:hint="default" w:ascii="宋体" w:hAnsi="宋体" w:cs="宋体"/>
                <w:color w:val="000000" w:themeColor="text1"/>
                <w:kern w:val="0"/>
                <w:sz w:val="21"/>
                <w:szCs w:val="21"/>
                <w:u w:val="none"/>
                <w:lang w:val="en-US" w:eastAsia="zh-CN"/>
                <w14:textFill>
                  <w14:solidFill>
                    <w14:schemeClr w14:val="tx1"/>
                  </w14:solidFill>
                </w14:textFill>
              </w:rPr>
            </w:pPr>
            <w:r>
              <w:rPr>
                <w:rFonts w:hint="eastAsia" w:ascii="宋体" w:hAnsi="宋体" w:cs="宋体"/>
                <w:color w:val="000000" w:themeColor="text1"/>
                <w:kern w:val="0"/>
                <w:sz w:val="21"/>
                <w:szCs w:val="21"/>
                <w:u w:val="none"/>
                <w:lang w:val="en-US" w:eastAsia="zh-CN"/>
                <w14:textFill>
                  <w14:solidFill>
                    <w14:schemeClr w14:val="tx1"/>
                  </w14:solidFill>
                </w14:textFill>
              </w:rPr>
              <w:t>无。</w:t>
            </w:r>
          </w:p>
          <w:p w14:paraId="79F6224A">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3.业绩要求</w:t>
            </w:r>
          </w:p>
          <w:p w14:paraId="55D70E53">
            <w:pPr>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rPr>
              <w:t>投标人</w:t>
            </w:r>
            <w:r>
              <w:rPr>
                <w:rFonts w:hint="eastAsia" w:ascii="宋体" w:hAnsi="宋体" w:eastAsia="宋体" w:cs="宋体"/>
                <w:caps w:val="0"/>
                <w:smallCaps w:val="0"/>
                <w:color w:val="auto"/>
                <w:sz w:val="21"/>
                <w:szCs w:val="21"/>
                <w:highlight w:val="none"/>
                <w:lang w:val="en-US" w:eastAsia="zh-CN"/>
              </w:rPr>
              <w:t>自</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u w:val="single"/>
                <w:lang w:val="en-US" w:eastAsia="zh-CN"/>
              </w:rPr>
              <w:t>202</w:t>
            </w:r>
            <w:r>
              <w:rPr>
                <w:rFonts w:hint="eastAsia" w:ascii="宋体" w:hAnsi="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lang w:val="en-US" w:eastAsia="zh-CN"/>
              </w:rPr>
              <w:t>1</w:t>
            </w:r>
            <w:r>
              <w:rPr>
                <w:rFonts w:hint="eastAsia" w:ascii="宋体" w:hAnsi="宋体" w:eastAsia="宋体" w:cs="宋体"/>
                <w:caps w:val="0"/>
                <w:smallCaps w:val="0"/>
                <w:color w:val="auto"/>
                <w:sz w:val="21"/>
                <w:szCs w:val="21"/>
                <w:highlight w:val="none"/>
              </w:rPr>
              <w:t>月1日起至投标截止日止</w:t>
            </w:r>
            <w:r>
              <w:rPr>
                <w:rFonts w:hint="eastAsia" w:ascii="宋体" w:hAnsi="宋体" w:eastAsia="宋体" w:cs="宋体"/>
                <w:caps w:val="0"/>
                <w:smallCaps w:val="0"/>
                <w:color w:val="auto"/>
                <w:sz w:val="21"/>
                <w:szCs w:val="21"/>
                <w:highlight w:val="none"/>
                <w:u w:val="single"/>
              </w:rPr>
              <w:t>（以</w:t>
            </w:r>
            <w:r>
              <w:rPr>
                <w:rFonts w:hint="eastAsia" w:ascii="宋体" w:hAnsi="宋体" w:eastAsia="宋体" w:cs="宋体"/>
                <w:caps w:val="0"/>
                <w:smallCaps w:val="0"/>
                <w:color w:val="auto"/>
                <w:sz w:val="21"/>
                <w:szCs w:val="21"/>
                <w:highlight w:val="none"/>
                <w:u w:val="single"/>
                <w:lang w:val="en-US" w:eastAsia="zh-CN"/>
              </w:rPr>
              <w:t>合同签订</w:t>
            </w:r>
            <w:r>
              <w:rPr>
                <w:rFonts w:hint="eastAsia" w:ascii="宋体" w:hAnsi="宋体" w:eastAsia="宋体" w:cs="宋体"/>
                <w:caps w:val="0"/>
                <w:smallCaps w:val="0"/>
                <w:color w:val="auto"/>
                <w:sz w:val="21"/>
                <w:szCs w:val="21"/>
                <w:highlight w:val="none"/>
                <w:u w:val="single"/>
              </w:rPr>
              <w:t>时间为准</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lang w:val="en-US" w:eastAsia="zh-CN"/>
              </w:rPr>
              <w:t>具有</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color w:val="auto"/>
                <w:sz w:val="21"/>
                <w:szCs w:val="21"/>
                <w:highlight w:val="none"/>
                <w:lang w:val="en-US" w:eastAsia="zh-CN"/>
              </w:rPr>
              <w:t>个</w:t>
            </w:r>
            <w:r>
              <w:rPr>
                <w:rFonts w:hint="eastAsia" w:ascii="宋体" w:hAnsi="宋体" w:cs="宋体"/>
                <w:caps w:val="0"/>
                <w:smallCaps w:val="0"/>
                <w:color w:val="auto"/>
                <w:sz w:val="21"/>
                <w:szCs w:val="21"/>
                <w:highlight w:val="none"/>
                <w:lang w:val="en-US" w:eastAsia="zh-CN"/>
              </w:rPr>
              <w:t>已完成的向食品企业</w:t>
            </w:r>
            <w:r>
              <w:rPr>
                <w:rFonts w:hint="eastAsia" w:ascii="宋体" w:hAnsi="宋体" w:eastAsia="宋体" w:cs="宋体"/>
                <w:color w:val="000000" w:themeColor="text1"/>
                <w:sz w:val="24"/>
                <w:szCs w:val="24"/>
                <w:lang w:val="en-US" w:eastAsia="zh-CN"/>
                <w14:textFill>
                  <w14:solidFill>
                    <w14:schemeClr w14:val="tx1"/>
                  </w14:solidFill>
                </w14:textFill>
              </w:rPr>
              <w:t>供</w:t>
            </w:r>
            <w:r>
              <w:rPr>
                <w:rFonts w:hint="eastAsia" w:ascii="宋体" w:hAnsi="宋体" w:eastAsia="宋体" w:cs="宋体"/>
                <w:color w:val="000000" w:themeColor="text1"/>
                <w:sz w:val="21"/>
                <w:szCs w:val="21"/>
                <w:lang w:val="en-US" w:eastAsia="zh-CN"/>
                <w14:textFill>
                  <w14:solidFill>
                    <w14:schemeClr w14:val="tx1"/>
                  </w14:solidFill>
                </w14:textFill>
              </w:rPr>
              <w:t>货的</w:t>
            </w:r>
            <w:r>
              <w:rPr>
                <w:rFonts w:hint="eastAsia" w:ascii="宋体" w:hAnsi="宋体" w:eastAsia="宋体" w:cs="宋体"/>
                <w:b w:val="0"/>
                <w:bCs w:val="0"/>
                <w:color w:val="0000FF"/>
                <w:kern w:val="2"/>
                <w:sz w:val="21"/>
                <w:szCs w:val="21"/>
                <w:u w:val="single"/>
                <w:lang w:val="en-US" w:eastAsia="zh-CN" w:bidi="ar-SA"/>
              </w:rPr>
              <w:t>电脑组合称或多头称</w:t>
            </w:r>
            <w:r>
              <w:rPr>
                <w:rFonts w:hint="eastAsia" w:ascii="宋体" w:hAnsi="宋体" w:eastAsia="宋体" w:cs="宋体"/>
                <w:caps w:val="0"/>
                <w:smallCaps w:val="0"/>
                <w:color w:val="auto"/>
                <w:sz w:val="21"/>
                <w:szCs w:val="21"/>
                <w:highlight w:val="none"/>
                <w:lang w:val="en-US" w:eastAsia="zh-CN"/>
              </w:rPr>
              <w:t>供货业绩</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olor w:val="000000" w:themeColor="text1"/>
                <w:sz w:val="21"/>
                <w:szCs w:val="21"/>
                <w:lang w:val="en-US" w:eastAsia="zh-CN"/>
                <w14:textFill>
                  <w14:solidFill>
                    <w14:schemeClr w14:val="tx1"/>
                  </w14:solidFill>
                </w14:textFill>
              </w:rPr>
              <w:t>合同供货数量</w:t>
            </w:r>
            <w:r>
              <w:rPr>
                <w:rFonts w:hint="eastAsia" w:ascii="宋体" w:hAnsi="宋体" w:eastAsia="宋体" w:cs="宋体"/>
                <w:b w:val="0"/>
                <w:bCs w:val="0"/>
                <w:color w:val="0000FF"/>
                <w:kern w:val="2"/>
                <w:sz w:val="21"/>
                <w:szCs w:val="21"/>
                <w:u w:val="single"/>
                <w:lang w:val="en-US" w:eastAsia="zh-CN" w:bidi="ar-SA"/>
              </w:rPr>
              <w:t>不低于5台</w:t>
            </w:r>
            <w:r>
              <w:rPr>
                <w:rFonts w:hint="eastAsia" w:ascii="宋体" w:hAnsi="宋体" w:cs="宋体"/>
                <w:b w:val="0"/>
                <w:bCs w:val="0"/>
                <w:color w:val="0000FF"/>
                <w:kern w:val="2"/>
                <w:sz w:val="21"/>
                <w:szCs w:val="21"/>
                <w:u w:val="single"/>
                <w:lang w:val="en-US" w:eastAsia="zh-CN" w:bidi="ar-SA"/>
              </w:rPr>
              <w:t>。</w:t>
            </w:r>
          </w:p>
          <w:p w14:paraId="7FAAC3B0">
            <w:pPr>
              <w:autoSpaceDE w:val="0"/>
              <w:autoSpaceDN w:val="0"/>
              <w:adjustRightInd w:val="0"/>
              <w:snapToGrid w:val="0"/>
              <w:spacing w:line="400" w:lineRule="exact"/>
              <w:ind w:firstLine="422" w:firstLineChars="200"/>
              <w:rPr>
                <w:rFonts w:hint="eastAsia" w:ascii="宋体" w:hAnsi="宋体" w:cs="宋体"/>
                <w:b/>
                <w:bCs/>
                <w:color w:val="0000FF"/>
                <w:szCs w:val="21"/>
              </w:rPr>
            </w:pPr>
            <w:r>
              <w:rPr>
                <w:rFonts w:hint="eastAsia" w:ascii="宋体" w:hAnsi="宋体" w:cs="宋体"/>
                <w:b/>
                <w:bCs/>
                <w:color w:val="0000FF"/>
                <w:szCs w:val="21"/>
              </w:rPr>
              <w:t>提供</w:t>
            </w:r>
            <w:r>
              <w:rPr>
                <w:rFonts w:hint="eastAsia" w:ascii="宋体" w:hAnsi="宋体" w:cs="宋体"/>
                <w:b/>
                <w:bCs/>
                <w:color w:val="0000FF"/>
                <w:szCs w:val="21"/>
                <w:lang w:eastAsia="zh-CN"/>
              </w:rPr>
              <w:t>：</w:t>
            </w:r>
            <w:r>
              <w:rPr>
                <w:rFonts w:hint="eastAsia" w:ascii="宋体" w:hAnsi="宋体" w:cs="宋体"/>
                <w:b/>
                <w:bCs/>
                <w:color w:val="0000FF"/>
                <w:szCs w:val="21"/>
              </w:rPr>
              <w:t>该业绩的合同文件和完成供货证明（合同文件</w:t>
            </w:r>
            <w:r>
              <w:rPr>
                <w:rFonts w:hint="eastAsia" w:ascii="宋体" w:hAnsi="宋体" w:cs="宋体"/>
                <w:b/>
                <w:bCs/>
                <w:color w:val="0000FF"/>
                <w:szCs w:val="21"/>
                <w:lang w:val="en-US" w:eastAsia="zh-CN"/>
              </w:rPr>
              <w:t>须</w:t>
            </w:r>
            <w:r>
              <w:rPr>
                <w:rFonts w:hint="eastAsia" w:ascii="宋体" w:hAnsi="宋体" w:cs="宋体"/>
                <w:b/>
                <w:bCs/>
                <w:color w:val="0000FF"/>
                <w:szCs w:val="21"/>
              </w:rPr>
              <w:t>提供首页、签章页</w:t>
            </w:r>
            <w:r>
              <w:rPr>
                <w:rFonts w:hint="eastAsia" w:ascii="宋体" w:hAnsi="宋体" w:cs="宋体"/>
                <w:b/>
                <w:bCs/>
                <w:color w:val="0000FF"/>
                <w:szCs w:val="21"/>
                <w:lang w:val="en-US" w:eastAsia="zh-CN"/>
              </w:rPr>
              <w:t>以及</w:t>
            </w:r>
            <w:r>
              <w:rPr>
                <w:rFonts w:hint="eastAsia" w:ascii="宋体" w:hAnsi="宋体" w:cs="宋体"/>
                <w:b/>
                <w:bCs/>
                <w:color w:val="0000FF"/>
                <w:szCs w:val="21"/>
              </w:rPr>
              <w:t>体现</w:t>
            </w:r>
            <w:r>
              <w:rPr>
                <w:rFonts w:hint="eastAsia" w:ascii="宋体" w:hAnsi="宋体" w:cs="宋体"/>
                <w:b/>
                <w:bCs/>
                <w:color w:val="0000FF"/>
                <w:szCs w:val="21"/>
                <w:lang w:val="en-US" w:eastAsia="zh-CN"/>
              </w:rPr>
              <w:t>上述业绩指标的关键页</w:t>
            </w:r>
            <w:r>
              <w:rPr>
                <w:rFonts w:hint="eastAsia" w:ascii="宋体" w:hAnsi="宋体" w:cs="宋体"/>
                <w:b/>
                <w:bCs/>
                <w:color w:val="0000FF"/>
                <w:szCs w:val="21"/>
                <w:lang w:eastAsia="zh-CN"/>
              </w:rPr>
              <w:t>，</w:t>
            </w:r>
            <w:r>
              <w:rPr>
                <w:rFonts w:hint="eastAsia" w:ascii="宋体" w:hAnsi="宋体" w:cs="宋体"/>
                <w:b/>
                <w:bCs/>
                <w:color w:val="0000FF"/>
                <w:szCs w:val="21"/>
              </w:rPr>
              <w:t>完成供货证明</w:t>
            </w:r>
            <w:r>
              <w:rPr>
                <w:rFonts w:hint="eastAsia" w:ascii="宋体" w:hAnsi="宋体" w:cs="宋体"/>
                <w:b/>
                <w:bCs/>
                <w:color w:val="0000FF"/>
                <w:szCs w:val="21"/>
                <w:lang w:val="en-US" w:eastAsia="zh-CN"/>
              </w:rPr>
              <w:t>须提供下列材料之一</w:t>
            </w:r>
            <w:r>
              <w:rPr>
                <w:rFonts w:hint="eastAsia" w:ascii="宋体" w:hAnsi="宋体" w:cs="宋体"/>
                <w:b/>
                <w:bCs/>
                <w:color w:val="0000FF"/>
                <w:szCs w:val="21"/>
              </w:rPr>
              <w:t>：使用单位验收报告、使用单位入库单、使用单位验收单</w:t>
            </w:r>
            <w:r>
              <w:rPr>
                <w:rFonts w:hint="eastAsia" w:ascii="宋体" w:hAnsi="宋体" w:cs="宋体"/>
                <w:b/>
                <w:bCs/>
                <w:color w:val="0000FF"/>
                <w:szCs w:val="21"/>
                <w:lang w:eastAsia="zh-CN"/>
              </w:rPr>
              <w:t>、</w:t>
            </w:r>
            <w:r>
              <w:rPr>
                <w:rFonts w:hint="eastAsia" w:ascii="宋体" w:hAnsi="宋体" w:cs="宋体"/>
                <w:b/>
                <w:bCs/>
                <w:color w:val="0000FF"/>
                <w:szCs w:val="21"/>
                <w:lang w:val="en-US" w:eastAsia="zh-CN"/>
              </w:rPr>
              <w:t>发货款或验收款项发票等</w:t>
            </w:r>
            <w:r>
              <w:rPr>
                <w:rFonts w:hint="eastAsia" w:ascii="宋体" w:hAnsi="宋体" w:cs="宋体"/>
                <w:b/>
                <w:bCs/>
                <w:color w:val="0000FF"/>
                <w:szCs w:val="21"/>
              </w:rPr>
              <w:t>）</w:t>
            </w:r>
            <w:r>
              <w:rPr>
                <w:rFonts w:hint="eastAsia" w:ascii="宋体" w:hAnsi="宋体" w:cs="宋体"/>
                <w:b/>
                <w:bCs/>
                <w:color w:val="0000FF"/>
                <w:szCs w:val="21"/>
                <w:lang w:eastAsia="zh-CN"/>
              </w:rPr>
              <w:t>；</w:t>
            </w:r>
            <w:r>
              <w:rPr>
                <w:rFonts w:hint="eastAsia" w:ascii="宋体" w:hAnsi="宋体" w:cs="宋体"/>
                <w:b/>
                <w:bCs/>
                <w:color w:val="0000FF"/>
                <w:szCs w:val="21"/>
              </w:rPr>
              <w:t>若</w:t>
            </w:r>
            <w:r>
              <w:rPr>
                <w:rFonts w:hint="eastAsia" w:ascii="宋体" w:hAnsi="宋体" w:cs="宋体"/>
                <w:b/>
                <w:bCs/>
                <w:color w:val="0000FF"/>
                <w:szCs w:val="21"/>
                <w:lang w:val="en-US" w:eastAsia="zh-CN"/>
              </w:rPr>
              <w:t>提供的业绩证明材料不能</w:t>
            </w:r>
            <w:r>
              <w:rPr>
                <w:rFonts w:hint="eastAsia" w:ascii="宋体" w:hAnsi="宋体" w:cs="宋体"/>
                <w:b/>
                <w:bCs/>
                <w:color w:val="0000FF"/>
                <w:szCs w:val="21"/>
              </w:rPr>
              <w:t>体现</w:t>
            </w:r>
            <w:r>
              <w:rPr>
                <w:rFonts w:hint="eastAsia" w:ascii="宋体" w:hAnsi="宋体" w:cs="宋体"/>
                <w:b/>
                <w:bCs/>
                <w:color w:val="0000FF"/>
                <w:szCs w:val="21"/>
                <w:lang w:val="en-US" w:eastAsia="zh-CN"/>
              </w:rPr>
              <w:t>上述业绩指标</w:t>
            </w:r>
            <w:r>
              <w:rPr>
                <w:rFonts w:hint="eastAsia" w:ascii="宋体" w:hAnsi="宋体" w:cs="宋体"/>
                <w:b/>
                <w:bCs/>
                <w:color w:val="0000FF"/>
                <w:szCs w:val="21"/>
              </w:rPr>
              <w:t>的，应补充提供</w:t>
            </w:r>
            <w:r>
              <w:rPr>
                <w:rFonts w:hint="eastAsia" w:ascii="宋体" w:hAnsi="宋体" w:cs="宋体"/>
                <w:b/>
                <w:bCs/>
                <w:color w:val="0000FF"/>
                <w:szCs w:val="21"/>
                <w:lang w:val="en-US" w:eastAsia="zh-CN"/>
              </w:rPr>
              <w:t>采购单位</w:t>
            </w:r>
            <w:r>
              <w:rPr>
                <w:rFonts w:hint="eastAsia" w:ascii="宋体" w:hAnsi="宋体" w:cs="宋体"/>
                <w:b/>
                <w:bCs/>
                <w:color w:val="0000FF"/>
                <w:szCs w:val="21"/>
                <w:lang w:eastAsia="zh-CN"/>
              </w:rPr>
              <w:t>证明</w:t>
            </w:r>
            <w:r>
              <w:rPr>
                <w:rFonts w:hint="eastAsia" w:ascii="宋体" w:hAnsi="宋体" w:cs="宋体"/>
                <w:b/>
                <w:bCs/>
                <w:color w:val="0000FF"/>
                <w:szCs w:val="21"/>
                <w:lang w:val="en-US" w:eastAsia="zh-CN"/>
              </w:rPr>
              <w:t>。</w:t>
            </w:r>
          </w:p>
          <w:p w14:paraId="195951C7">
            <w:pPr>
              <w:pageBreakBefore w:val="0"/>
              <w:kinsoku/>
              <w:topLinePunct w:val="0"/>
              <w:bidi w:val="0"/>
              <w:adjustRightInd w:val="0"/>
              <w:snapToGrid w:val="0"/>
              <w:spacing w:line="360" w:lineRule="auto"/>
              <w:ind w:firstLine="422" w:firstLineChars="200"/>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50956932">
            <w:pPr>
              <w:pageBreakBefore w:val="0"/>
              <w:kinsoku/>
              <w:topLinePunct w:val="0"/>
              <w:bidi w:val="0"/>
              <w:snapToGrid w:val="0"/>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293C27ED">
            <w:pPr>
              <w:pageBreakBefore w:val="0"/>
              <w:kinsoku/>
              <w:topLinePunct w:val="0"/>
              <w:bidi w:val="0"/>
              <w:snapToGri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63D792B9">
            <w:pPr>
              <w:pageBreakBefore w:val="0"/>
              <w:kinsoku/>
              <w:topLinePunct w:val="0"/>
              <w:bidi w:val="0"/>
              <w:snapToGrid w:val="0"/>
              <w:spacing w:line="360" w:lineRule="auto"/>
              <w:ind w:firstLine="420" w:firstLineChars="200"/>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605F0950">
            <w:pPr>
              <w:pageBreakBefore w:val="0"/>
              <w:kinsoku/>
              <w:topLinePunct w:val="0"/>
              <w:bidi w:val="0"/>
              <w:snapToGrid w:val="0"/>
              <w:spacing w:line="360" w:lineRule="auto"/>
              <w:ind w:firstLine="420" w:firstLineChars="200"/>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499065B1">
            <w:pPr>
              <w:autoSpaceDE w:val="0"/>
              <w:autoSpaceDN w:val="0"/>
              <w:adjustRightInd w:val="0"/>
              <w:snapToGrid w:val="0"/>
              <w:spacing w:line="400" w:lineRule="exact"/>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166E1D3A">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sz w:val="21"/>
                <w:szCs w:val="21"/>
              </w:rPr>
            </w:pPr>
            <w:r>
              <w:rPr>
                <w:rFonts w:hint="eastAsia" w:ascii="宋体" w:hAnsi="宋体" w:eastAsia="宋体" w:cs="宋体"/>
                <w:b/>
                <w:sz w:val="21"/>
                <w:szCs w:val="21"/>
              </w:rPr>
              <w:t>5.其他要求</w:t>
            </w:r>
          </w:p>
          <w:p w14:paraId="3825D91E">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69888C0F">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eastAsia="宋体" w:cs="宋体"/>
                <w:b/>
                <w:bCs w:val="0"/>
                <w:color w:val="FF0000"/>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cs="宋体"/>
                <w:b w:val="0"/>
                <w:bCs/>
                <w:sz w:val="21"/>
                <w:szCs w:val="21"/>
                <w:u w:val="single"/>
                <w:lang w:val="en-US" w:eastAsia="zh-CN"/>
              </w:rPr>
              <w:t>24</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w:t>
            </w:r>
            <w:r>
              <w:rPr>
                <w:rFonts w:hint="eastAsia" w:ascii="宋体" w:hAnsi="宋体" w:cs="宋体"/>
                <w:b w:val="0"/>
                <w:bCs/>
                <w:sz w:val="21"/>
                <w:szCs w:val="21"/>
                <w:u w:val="none"/>
                <w:lang w:val="en-US" w:eastAsia="zh-CN"/>
              </w:rPr>
              <w:t>，</w:t>
            </w:r>
            <w:r>
              <w:rPr>
                <w:rFonts w:hint="eastAsia" w:ascii="宋体" w:hAnsi="宋体" w:cs="宋体"/>
                <w:b/>
                <w:bCs w:val="0"/>
                <w:color w:val="000000" w:themeColor="text1"/>
                <w:sz w:val="21"/>
                <w:szCs w:val="21"/>
                <w:highlight w:val="none"/>
                <w:u w:val="none"/>
                <w:lang w:val="en-US" w:eastAsia="zh-CN"/>
                <w14:textFill>
                  <w14:solidFill>
                    <w14:schemeClr w14:val="tx1"/>
                  </w14:solidFill>
                </w14:textFill>
              </w:rPr>
              <w:t>投标人可延长质量保证期</w:t>
            </w:r>
            <w:r>
              <w:rPr>
                <w:rFonts w:hint="eastAsia" w:ascii="宋体" w:hAnsi="宋体" w:eastAsia="宋体" w:cs="宋体"/>
                <w:b/>
                <w:bCs w:val="0"/>
                <w:color w:val="000000" w:themeColor="text1"/>
                <w:sz w:val="21"/>
                <w:szCs w:val="21"/>
                <w:highlight w:val="none"/>
                <w:u w:val="none"/>
                <w:lang w:val="en-US" w:eastAsia="zh-CN"/>
                <w14:textFill>
                  <w14:solidFill>
                    <w14:schemeClr w14:val="tx1"/>
                  </w14:solidFill>
                </w14:textFill>
              </w:rPr>
              <w:t xml:space="preserve">。质量保证期内服务包括： </w:t>
            </w:r>
            <w:r>
              <w:rPr>
                <w:rFonts w:hint="eastAsia" w:ascii="宋体" w:hAnsi="宋体" w:cs="宋体"/>
                <w:b/>
                <w:bCs w:val="0"/>
                <w:color w:val="000000" w:themeColor="text1"/>
                <w:sz w:val="21"/>
                <w:szCs w:val="21"/>
                <w:highlight w:val="none"/>
                <w:u w:val="none"/>
                <w:lang w:val="en-US" w:eastAsia="zh-CN"/>
                <w14:textFill>
                  <w14:solidFill>
                    <w14:schemeClr w14:val="tx1"/>
                  </w14:solidFill>
                </w14:textFill>
              </w:rPr>
              <w:t>详见第四章《合同条款及格式》</w:t>
            </w:r>
            <w:r>
              <w:rPr>
                <w:rFonts w:hint="eastAsia" w:ascii="宋体" w:hAnsi="宋体" w:eastAsia="宋体" w:cs="宋体"/>
                <w:b/>
                <w:bCs w:val="0"/>
                <w:color w:val="000000" w:themeColor="text1"/>
                <w:sz w:val="21"/>
                <w:szCs w:val="21"/>
                <w:highlight w:val="none"/>
                <w:u w:val="none"/>
                <w:lang w:val="en-US" w:eastAsia="zh-CN"/>
                <w14:textFill>
                  <w14:solidFill>
                    <w14:schemeClr w14:val="tx1"/>
                  </w14:solidFill>
                </w14:textFill>
              </w:rPr>
              <w:t xml:space="preserve"> 。</w:t>
            </w:r>
          </w:p>
          <w:p w14:paraId="291C10F0">
            <w:pPr>
              <w:autoSpaceDE w:val="0"/>
              <w:autoSpaceDN w:val="0"/>
              <w:adjustRightInd w:val="0"/>
              <w:snapToGrid w:val="0"/>
              <w:spacing w:line="400" w:lineRule="exact"/>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723CE8EB">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366AB0A3">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6EE09539">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bCs/>
                <w:sz w:val="21"/>
                <w:szCs w:val="21"/>
                <w:u w:val="none"/>
                <w:lang w:val="en-US" w:eastAsia="zh-CN"/>
              </w:rPr>
            </w:pPr>
            <w:r>
              <w:rPr>
                <w:rFonts w:hint="eastAsia" w:ascii="宋体" w:hAnsi="宋体" w:cs="宋体"/>
                <w:b/>
                <w:bCs/>
                <w:color w:val="0000FF"/>
                <w:szCs w:val="21"/>
                <w:lang w:val="en-US" w:eastAsia="zh-CN"/>
              </w:rPr>
              <w:t>提供：承诺（格式见第六章投标文件格式）。</w:t>
            </w:r>
          </w:p>
          <w:p w14:paraId="732BBB5A">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3</w:t>
            </w:r>
            <w:r>
              <w:rPr>
                <w:rFonts w:hint="eastAsia" w:ascii="宋体" w:hAnsi="宋体" w:eastAsia="宋体" w:cs="宋体"/>
                <w:bCs/>
                <w:sz w:val="21"/>
                <w:szCs w:val="21"/>
              </w:rPr>
              <w:t>）人员要求</w:t>
            </w:r>
          </w:p>
          <w:p w14:paraId="7FE945A0">
            <w:pPr>
              <w:pageBreakBefore w:val="0"/>
              <w:kinsoku/>
              <w:topLinePunct w:val="0"/>
              <w:autoSpaceDE w:val="0"/>
              <w:autoSpaceDN w:val="0"/>
              <w:bidi w:val="0"/>
              <w:adjustRightInd w:val="0"/>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投标人</w:t>
            </w:r>
            <w:r>
              <w:rPr>
                <w:rFonts w:hint="eastAsia" w:ascii="宋体" w:hAnsi="宋体" w:eastAsia="宋体" w:cs="宋体"/>
                <w:sz w:val="21"/>
                <w:szCs w:val="21"/>
                <w:lang w:val="en-US" w:eastAsia="zh-CN"/>
              </w:rPr>
              <w:t>在</w:t>
            </w:r>
            <w:r>
              <w:rPr>
                <w:rFonts w:hint="eastAsia" w:ascii="宋体" w:hAnsi="宋体" w:eastAsia="宋体" w:cs="宋体"/>
                <w:sz w:val="21"/>
                <w:szCs w:val="21"/>
              </w:rPr>
              <w:t>中标后按照招标人要求配置相关技术人员，并在签订合同时提供技术人员相关资格证书（如有）、投标人或投标人委托的第三方人力外包服务公司为其缴纳的养老保险证明材料。</w:t>
            </w:r>
          </w:p>
          <w:p w14:paraId="1B7D30B0">
            <w:pPr>
              <w:pageBreakBefore w:val="0"/>
              <w:kinsoku/>
              <w:topLinePunct w:val="0"/>
              <w:autoSpaceDE w:val="0"/>
              <w:autoSpaceDN w:val="0"/>
              <w:bidi w:val="0"/>
              <w:adjustRightInd w:val="0"/>
              <w:snapToGrid w:val="0"/>
              <w:spacing w:line="360" w:lineRule="auto"/>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4FD4B64D">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1D28161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kern w:val="0"/>
                <w:sz w:val="21"/>
                <w:szCs w:val="21"/>
                <w:highlight w:val="none"/>
                <w:lang w:val="en-US" w:eastAsia="zh-CN"/>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r>
              <w:rPr>
                <w:rFonts w:hint="eastAsia" w:ascii="宋体" w:hAnsi="宋体" w:eastAsia="宋体" w:cs="宋体"/>
                <w:kern w:val="0"/>
                <w:sz w:val="21"/>
                <w:szCs w:val="21"/>
              </w:rPr>
              <w:t>委托代理人</w:t>
            </w:r>
            <w:r>
              <w:rPr>
                <w:rFonts w:hint="eastAsia" w:ascii="宋体" w:hAnsi="宋体" w:eastAsia="宋体" w:cs="宋体"/>
                <w:kern w:val="0"/>
                <w:sz w:val="21"/>
                <w:szCs w:val="21"/>
                <w:lang w:val="en-US" w:eastAsia="zh-CN"/>
              </w:rPr>
              <w:t>须是</w:t>
            </w:r>
            <w:r>
              <w:rPr>
                <w:rFonts w:hint="eastAsia" w:ascii="宋体" w:hAnsi="宋体" w:eastAsia="宋体" w:cs="宋体"/>
                <w:kern w:val="0"/>
                <w:sz w:val="21"/>
                <w:szCs w:val="21"/>
              </w:rPr>
              <w:t>投标单位人员</w:t>
            </w:r>
            <w:r>
              <w:rPr>
                <w:rFonts w:hint="eastAsia" w:ascii="宋体" w:hAnsi="宋体" w:eastAsia="宋体" w:cs="宋体"/>
                <w:kern w:val="0"/>
                <w:sz w:val="21"/>
                <w:szCs w:val="21"/>
                <w:lang w:eastAsia="zh-CN"/>
              </w:rPr>
              <w:t>。</w:t>
            </w:r>
          </w:p>
          <w:p w14:paraId="298EA089">
            <w:pPr>
              <w:pageBreakBefore w:val="0"/>
              <w:kinsoku/>
              <w:topLinePunct w:val="0"/>
              <w:autoSpaceDE w:val="0"/>
              <w:autoSpaceDN w:val="0"/>
              <w:bidi w:val="0"/>
              <w:adjustRightInd w:val="0"/>
              <w:snapToGrid w:val="0"/>
              <w:spacing w:line="360" w:lineRule="auto"/>
              <w:ind w:firstLine="422" w:firstLineChars="200"/>
              <w:rPr>
                <w:rFonts w:hint="eastAsia" w:ascii="宋体" w:hAnsi="宋体" w:eastAsia="宋体" w:cs="宋体"/>
                <w:kern w:val="0"/>
                <w:sz w:val="21"/>
                <w:szCs w:val="21"/>
              </w:rPr>
            </w:pPr>
            <w:r>
              <w:rPr>
                <w:rFonts w:hint="eastAsia" w:ascii="宋体" w:hAnsi="宋体" w:cs="宋体"/>
                <w:b/>
                <w:bCs/>
                <w:color w:val="0000FF"/>
                <w:szCs w:val="21"/>
                <w:lang w:val="en-US" w:eastAsia="zh-CN"/>
              </w:rPr>
              <w:t>提供：法定代表人身份证明（格式见第六章投标文件格式）。法定代表人委托代理人投标的，还须提供授权委托书（格式见第六章投标文件格式）、投标人为该委托代理人缴纳的养老保险证明材料。</w:t>
            </w:r>
          </w:p>
          <w:p w14:paraId="66D3F8E0">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12B3B55A">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64855353">
            <w:pPr>
              <w:pageBreakBefore w:val="0"/>
              <w:kinsoku/>
              <w:topLinePunct w:val="0"/>
              <w:autoSpaceDE w:val="0"/>
              <w:autoSpaceDN w:val="0"/>
              <w:bidi w:val="0"/>
              <w:adjustRightInd w:val="0"/>
              <w:snapToGrid w:val="0"/>
              <w:spacing w:line="360" w:lineRule="auto"/>
              <w:ind w:firstLine="422" w:firstLineChars="200"/>
              <w:rPr>
                <w:rFonts w:hint="eastAsia" w:ascii="宋体" w:hAnsi="宋体" w:cs="宋体"/>
                <w:b/>
                <w:bCs/>
                <w:color w:val="0000FF"/>
                <w:szCs w:val="21"/>
                <w:lang w:val="en-US" w:eastAsia="zh-CN"/>
              </w:rPr>
            </w:pPr>
            <w:r>
              <w:rPr>
                <w:rFonts w:hint="eastAsia" w:ascii="宋体" w:hAnsi="宋体" w:cs="宋体"/>
                <w:b/>
                <w:bCs/>
                <w:color w:val="0000FF"/>
                <w:szCs w:val="21"/>
                <w:lang w:val="en-US" w:eastAsia="zh-CN"/>
              </w:rPr>
              <w:t>提供：承诺（格式见第六章投标文件格式）。</w:t>
            </w:r>
          </w:p>
          <w:p w14:paraId="2AD9CF5A">
            <w:pPr>
              <w:pageBreakBefore w:val="0"/>
              <w:kinsoku/>
              <w:topLinePunct w:val="0"/>
              <w:autoSpaceDE w:val="0"/>
              <w:autoSpaceDN w:val="0"/>
              <w:bidi w:val="0"/>
              <w:adjustRightInd w:val="0"/>
              <w:snapToGrid w:val="0"/>
              <w:spacing w:line="360" w:lineRule="auto"/>
              <w:ind w:firstLine="417" w:firstLineChars="198"/>
              <w:rPr>
                <w:rFonts w:hint="eastAsia" w:ascii="宋体" w:hAnsi="宋体" w:eastAsia="宋体" w:cs="宋体"/>
                <w:b/>
                <w:sz w:val="21"/>
                <w:szCs w:val="21"/>
              </w:rPr>
            </w:pPr>
            <w:r>
              <w:rPr>
                <w:rFonts w:hint="eastAsia" w:ascii="宋体" w:hAnsi="宋体" w:eastAsia="宋体" w:cs="宋体"/>
                <w:b/>
                <w:sz w:val="21"/>
                <w:szCs w:val="21"/>
              </w:rPr>
              <w:t>特别说明：</w:t>
            </w:r>
          </w:p>
          <w:p w14:paraId="3DF3997F">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b/>
                <w:bCs/>
                <w:color w:val="000000" w:themeColor="text1"/>
                <w:kern w:val="0"/>
                <w:sz w:val="21"/>
                <w:szCs w:val="21"/>
                <w14:textFill>
                  <w14:solidFill>
                    <w14:schemeClr w14:val="tx1"/>
                  </w14:solidFill>
                </w14:textFill>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b/>
                <w:bCs/>
                <w:color w:val="000000" w:themeColor="text1"/>
                <w:kern w:val="0"/>
                <w:sz w:val="21"/>
                <w:szCs w:val="21"/>
                <w14:textFill>
                  <w14:solidFill>
                    <w14:schemeClr w14:val="tx1"/>
                  </w14:solidFill>
                </w14:textFill>
              </w:rPr>
              <w:t>有一条不满足，则投标文件由评标委员会</w:t>
            </w:r>
            <w:r>
              <w:rPr>
                <w:rFonts w:hint="eastAsia" w:ascii="宋体" w:hAnsi="宋体" w:eastAsia="宋体" w:cs="宋体"/>
                <w:b/>
                <w:bCs/>
                <w:color w:val="000000" w:themeColor="text1"/>
                <w:sz w:val="21"/>
                <w:szCs w:val="21"/>
                <w14:textFill>
                  <w14:solidFill>
                    <w14:schemeClr w14:val="tx1"/>
                  </w14:solidFill>
                </w14:textFill>
              </w:rPr>
              <w:t>作否决投标处理</w:t>
            </w:r>
            <w:r>
              <w:rPr>
                <w:rFonts w:hint="eastAsia" w:ascii="宋体" w:hAnsi="宋体" w:eastAsia="宋体" w:cs="宋体"/>
                <w:b/>
                <w:bCs/>
                <w:color w:val="000000" w:themeColor="text1"/>
                <w:kern w:val="0"/>
                <w:sz w:val="21"/>
                <w:szCs w:val="21"/>
                <w14:textFill>
                  <w14:solidFill>
                    <w14:schemeClr w14:val="tx1"/>
                  </w14:solidFill>
                </w14:textFill>
              </w:rPr>
              <w:t>。</w:t>
            </w:r>
          </w:p>
          <w:p w14:paraId="567C7532">
            <w:pPr>
              <w:pageBreakBefore w:val="0"/>
              <w:kinsoku/>
              <w:topLinePunct w:val="0"/>
              <w:autoSpaceDE w:val="0"/>
              <w:autoSpaceDN w:val="0"/>
              <w:bidi w:val="0"/>
              <w:adjustRightInd w:val="0"/>
              <w:snapToGrid w:val="0"/>
              <w:spacing w:line="360" w:lineRule="auto"/>
              <w:ind w:firstLine="415" w:firstLineChars="198"/>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0CDB26F9">
            <w:pPr>
              <w:pageBreakBefore w:val="0"/>
              <w:kinsoku/>
              <w:topLinePunct w:val="0"/>
              <w:bidi w:val="0"/>
              <w:spacing w:line="360" w:lineRule="auto"/>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（3）本招标文件中所要求的人员养老保险证明要求如下：</w:t>
            </w:r>
          </w:p>
          <w:p w14:paraId="1B3D72C5">
            <w:pPr>
              <w:pageBreakBefore w:val="0"/>
              <w:kinsoku/>
              <w:topLinePunct w:val="0"/>
              <w:bidi w:val="0"/>
              <w:spacing w:line="360" w:lineRule="auto"/>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①企业提供养老保险证明，事业单位提供养老保险证明或行政主管部门在编证明。</w:t>
            </w:r>
          </w:p>
          <w:p w14:paraId="075FBCD3">
            <w:pPr>
              <w:pageBreakBefore w:val="0"/>
              <w:kinsoku/>
              <w:topLinePunct w:val="0"/>
              <w:bidi w:val="0"/>
              <w:spacing w:line="360" w:lineRule="auto"/>
              <w:ind w:firstLine="420" w:firstLineChars="200"/>
              <w:rPr>
                <w:rFonts w:hint="eastAsia" w:ascii="宋体" w:hAnsi="宋体" w:eastAsia="宋体" w:cs="宋体"/>
                <w:bCs/>
                <w:snapToGrid w:val="0"/>
                <w:kern w:val="0"/>
                <w:sz w:val="21"/>
                <w:szCs w:val="21"/>
              </w:rPr>
            </w:pPr>
            <w:r>
              <w:rPr>
                <w:rFonts w:hint="eastAsia" w:ascii="宋体" w:hAnsi="宋体" w:eastAsia="宋体" w:cs="宋体"/>
                <w:bCs/>
                <w:kern w:val="0"/>
                <w:sz w:val="21"/>
                <w:szCs w:val="21"/>
              </w:rPr>
              <w:t>②</w:t>
            </w:r>
            <w:r>
              <w:rPr>
                <w:rFonts w:hint="eastAsia" w:ascii="宋体" w:hAnsi="宋体" w:eastAsia="宋体" w:cs="宋体"/>
                <w:bCs/>
                <w:snapToGrid w:val="0"/>
                <w:kern w:val="0"/>
                <w:sz w:val="21"/>
                <w:szCs w:val="21"/>
                <w:lang w:val="en-US" w:eastAsia="zh-CN"/>
              </w:rPr>
              <w:t>拟派人员</w:t>
            </w:r>
            <w:r>
              <w:rPr>
                <w:rFonts w:hint="eastAsia" w:ascii="宋体" w:hAnsi="宋体"/>
                <w:bCs/>
                <w:snapToGrid w:val="0"/>
                <w:kern w:val="0"/>
                <w:szCs w:val="21"/>
                <w:highlight w:val="none"/>
                <w:lang w:val="en-US" w:eastAsia="zh-CN"/>
              </w:rPr>
              <w:t>在投标单位</w:t>
            </w:r>
            <w:r>
              <w:rPr>
                <w:rFonts w:hint="eastAsia" w:ascii="宋体" w:hAnsi="宋体" w:eastAsia="宋体" w:cs="宋体"/>
                <w:bCs/>
                <w:snapToGrid w:val="0"/>
                <w:kern w:val="0"/>
                <w:sz w:val="21"/>
                <w:szCs w:val="21"/>
              </w:rPr>
              <w:t>的连续养</w:t>
            </w:r>
            <w:r>
              <w:rPr>
                <w:rFonts w:hint="eastAsia" w:ascii="宋体" w:hAnsi="宋体" w:eastAsia="宋体" w:cs="宋体"/>
                <w:bCs/>
                <w:snapToGrid w:val="0"/>
                <w:color w:val="000000" w:themeColor="text1"/>
                <w:kern w:val="0"/>
                <w:sz w:val="21"/>
                <w:szCs w:val="21"/>
                <w14:textFill>
                  <w14:solidFill>
                    <w14:schemeClr w14:val="tx1"/>
                  </w14:solidFill>
                </w14:textFill>
              </w:rPr>
              <w:t>老保险证明期限须</w:t>
            </w:r>
            <w:r>
              <w:rPr>
                <w:rFonts w:hint="eastAsia" w:ascii="宋体" w:hAnsi="宋体" w:eastAsia="宋体" w:cs="宋体"/>
                <w:b/>
                <w:bCs w:val="0"/>
                <w:snapToGrid w:val="0"/>
                <w:color w:val="000000" w:themeColor="text1"/>
                <w:kern w:val="0"/>
                <w:sz w:val="21"/>
                <w:szCs w:val="21"/>
                <w14:textFill>
                  <w14:solidFill>
                    <w14:schemeClr w14:val="tx1"/>
                  </w14:solidFill>
                </w14:textFill>
              </w:rPr>
              <w:t>包含</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2025</w:t>
            </w:r>
            <w:r>
              <w:rPr>
                <w:rFonts w:hint="eastAsia" w:ascii="宋体" w:hAnsi="宋体" w:eastAsia="宋体" w:cs="宋体"/>
                <w:b/>
                <w:bCs w:val="0"/>
                <w:snapToGrid w:val="0"/>
                <w:color w:val="000000" w:themeColor="text1"/>
                <w:kern w:val="0"/>
                <w:sz w:val="21"/>
                <w:szCs w:val="21"/>
                <w14:textFill>
                  <w14:solidFill>
                    <w14:schemeClr w14:val="tx1"/>
                  </w14:solidFill>
                </w14:textFill>
              </w:rPr>
              <w:t>年</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11</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eastAsia="宋体" w:cs="宋体"/>
                <w:b/>
                <w:bCs w:val="0"/>
                <w:snapToGrid w:val="0"/>
                <w:color w:val="000000" w:themeColor="text1"/>
                <w:kern w:val="0"/>
                <w:sz w:val="21"/>
                <w:szCs w:val="21"/>
                <w14:textFill>
                  <w14:solidFill>
                    <w14:schemeClr w14:val="tx1"/>
                  </w14:solidFill>
                </w14:textFill>
              </w:rPr>
              <w:t>月至</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2026</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eastAsia="宋体" w:cs="宋体"/>
                <w:b/>
                <w:bCs w:val="0"/>
                <w:snapToGrid w:val="0"/>
                <w:color w:val="000000" w:themeColor="text1"/>
                <w:kern w:val="0"/>
                <w:sz w:val="21"/>
                <w:szCs w:val="21"/>
                <w14:textFill>
                  <w14:solidFill>
                    <w14:schemeClr w14:val="tx1"/>
                  </w14:solidFill>
                </w14:textFill>
              </w:rPr>
              <w:t>年</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cs="宋体"/>
                <w:b/>
                <w:bCs w:val="0"/>
                <w:snapToGrid w:val="0"/>
                <w:color w:val="000000" w:themeColor="text1"/>
                <w:kern w:val="0"/>
                <w:sz w:val="21"/>
                <w:szCs w:val="21"/>
                <w:u w:val="single"/>
                <w:lang w:val="en-US" w:eastAsia="zh-CN"/>
                <w14:textFill>
                  <w14:solidFill>
                    <w14:schemeClr w14:val="tx1"/>
                  </w14:solidFill>
                </w14:textFill>
              </w:rPr>
              <w:t>4</w:t>
            </w:r>
            <w:r>
              <w:rPr>
                <w:rFonts w:hint="eastAsia" w:ascii="宋体" w:hAnsi="宋体" w:eastAsia="宋体" w:cs="宋体"/>
                <w:b/>
                <w:bCs w:val="0"/>
                <w:snapToGrid w:val="0"/>
                <w:color w:val="000000" w:themeColor="text1"/>
                <w:kern w:val="0"/>
                <w:sz w:val="21"/>
                <w:szCs w:val="21"/>
                <w:u w:val="single"/>
                <w14:textFill>
                  <w14:solidFill>
                    <w14:schemeClr w14:val="tx1"/>
                  </w14:solidFill>
                </w14:textFill>
              </w:rPr>
              <w:t xml:space="preserve"> </w:t>
            </w:r>
            <w:r>
              <w:rPr>
                <w:rFonts w:hint="eastAsia" w:ascii="宋体" w:hAnsi="宋体" w:eastAsia="宋体" w:cs="宋体"/>
                <w:b/>
                <w:bCs w:val="0"/>
                <w:snapToGrid w:val="0"/>
                <w:color w:val="000000" w:themeColor="text1"/>
                <w:kern w:val="0"/>
                <w:sz w:val="21"/>
                <w:szCs w:val="21"/>
                <w14:textFill>
                  <w14:solidFill>
                    <w14:schemeClr w14:val="tx1"/>
                  </w14:solidFill>
                </w14:textFill>
              </w:rPr>
              <w:t>月</w:t>
            </w:r>
            <w:r>
              <w:rPr>
                <w:rFonts w:hint="eastAsia" w:ascii="宋体" w:hAnsi="宋体" w:eastAsia="宋体" w:cs="宋体"/>
                <w:b/>
                <w:bCs w:val="0"/>
                <w:color w:val="000000" w:themeColor="text1"/>
                <w:sz w:val="21"/>
                <w:szCs w:val="21"/>
                <w14:textFill>
                  <w14:solidFill>
                    <w14:schemeClr w14:val="tx1"/>
                  </w14:solidFill>
                </w14:textFill>
              </w:rPr>
              <w:t>。</w:t>
            </w:r>
            <w:r>
              <w:rPr>
                <w:rFonts w:hint="eastAsia" w:ascii="宋体" w:hAnsi="宋体" w:eastAsia="宋体" w:cs="宋体"/>
                <w:bCs/>
                <w:color w:val="000000" w:themeColor="text1"/>
                <w:sz w:val="21"/>
                <w:szCs w:val="21"/>
                <w14:textFill>
                  <w14:solidFill>
                    <w14:schemeClr w14:val="tx1"/>
                  </w14:solidFill>
                </w14:textFill>
              </w:rPr>
              <w:t>提供的养老保险参保证明须体现</w:t>
            </w:r>
            <w:r>
              <w:rPr>
                <w:rFonts w:hint="eastAsia" w:ascii="宋体" w:hAnsi="宋体" w:eastAsia="宋体" w:cs="宋体"/>
                <w:bCs/>
                <w:color w:val="000000" w:themeColor="text1"/>
                <w:sz w:val="21"/>
                <w:szCs w:val="21"/>
                <w:lang w:val="en-US" w:eastAsia="zh-CN"/>
                <w14:textFill>
                  <w14:solidFill>
                    <w14:schemeClr w14:val="tx1"/>
                  </w14:solidFill>
                </w14:textFill>
              </w:rPr>
              <w:t>拟派</w:t>
            </w:r>
            <w:r>
              <w:rPr>
                <w:rFonts w:hint="eastAsia" w:ascii="宋体" w:hAnsi="宋体" w:eastAsia="宋体" w:cs="宋体"/>
                <w:bCs/>
                <w:color w:val="000000" w:themeColor="text1"/>
                <w:sz w:val="21"/>
                <w:szCs w:val="21"/>
                <w14:textFill>
                  <w14:solidFill>
                    <w14:schemeClr w14:val="tx1"/>
                  </w14:solidFill>
                </w14:textFill>
              </w:rPr>
              <w:t>人员的姓名、身份证号（或社保号）、单位</w:t>
            </w:r>
            <w:r>
              <w:rPr>
                <w:rFonts w:hint="eastAsia" w:ascii="宋体" w:hAnsi="宋体" w:eastAsia="宋体" w:cs="宋体"/>
                <w:bCs/>
                <w:sz w:val="21"/>
                <w:szCs w:val="21"/>
              </w:rPr>
              <w:t>名称、</w:t>
            </w:r>
            <w:r>
              <w:rPr>
                <w:rFonts w:hint="eastAsia" w:ascii="宋体" w:hAnsi="宋体" w:eastAsia="宋体" w:cs="宋体"/>
                <w:bCs/>
                <w:sz w:val="21"/>
                <w:szCs w:val="21"/>
                <w:lang w:val="en-US" w:eastAsia="zh-CN"/>
              </w:rPr>
              <w:t>在</w:t>
            </w:r>
            <w:r>
              <w:rPr>
                <w:rFonts w:hint="eastAsia" w:ascii="宋体" w:hAnsi="宋体"/>
                <w:bCs/>
                <w:snapToGrid w:val="0"/>
                <w:kern w:val="0"/>
                <w:szCs w:val="21"/>
                <w:highlight w:val="none"/>
                <w:lang w:val="en-US" w:eastAsia="zh-CN"/>
              </w:rPr>
              <w:t>投标单位</w:t>
            </w:r>
            <w:r>
              <w:rPr>
                <w:rFonts w:hint="eastAsia" w:ascii="宋体" w:hAnsi="宋体" w:eastAsia="宋体" w:cs="宋体"/>
                <w:bCs/>
                <w:sz w:val="21"/>
                <w:szCs w:val="21"/>
              </w:rPr>
              <w:t>参保时间（或起始参保时间），并带有社保部门公章或社保部门的有效电子印章。</w:t>
            </w:r>
          </w:p>
        </w:tc>
      </w:tr>
      <w:tr w14:paraId="7B4311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DF65CA">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1.4.2</w:t>
            </w:r>
          </w:p>
        </w:tc>
        <w:tc>
          <w:tcPr>
            <w:tcW w:w="1754" w:type="dxa"/>
            <w:vAlign w:val="center"/>
          </w:tcPr>
          <w:p w14:paraId="639CA811">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是否接受联合体投标</w:t>
            </w:r>
          </w:p>
        </w:tc>
        <w:tc>
          <w:tcPr>
            <w:tcW w:w="6490" w:type="dxa"/>
            <w:vAlign w:val="center"/>
          </w:tcPr>
          <w:p w14:paraId="3C3908A2">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不接受</w:t>
            </w:r>
          </w:p>
        </w:tc>
      </w:tr>
      <w:tr w14:paraId="081D0E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C90E12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1.4.3</w:t>
            </w:r>
          </w:p>
        </w:tc>
        <w:tc>
          <w:tcPr>
            <w:tcW w:w="1754" w:type="dxa"/>
            <w:vAlign w:val="center"/>
          </w:tcPr>
          <w:p w14:paraId="0E938C2A">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3E88A575">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2"/>
                <w:szCs w:val="21"/>
                <w:u w:val="none"/>
                <w:lang w:val="en-US" w:eastAsia="zh-CN"/>
              </w:rPr>
              <w:t xml:space="preserve">详见正文。 </w:t>
            </w:r>
          </w:p>
        </w:tc>
      </w:tr>
      <w:tr w14:paraId="1EA8B5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9E2F1F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1B86035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投标预备会</w:t>
            </w:r>
          </w:p>
        </w:tc>
        <w:tc>
          <w:tcPr>
            <w:tcW w:w="6490" w:type="dxa"/>
            <w:vAlign w:val="center"/>
          </w:tcPr>
          <w:p w14:paraId="10DDFC33">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不召开</w:t>
            </w:r>
          </w:p>
        </w:tc>
      </w:tr>
      <w:tr w14:paraId="6897D74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08129C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0C99B5D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分包</w:t>
            </w:r>
          </w:p>
        </w:tc>
        <w:tc>
          <w:tcPr>
            <w:tcW w:w="6490" w:type="dxa"/>
            <w:vAlign w:val="center"/>
          </w:tcPr>
          <w:p w14:paraId="09EE7EF4">
            <w:pPr>
              <w:pageBreakBefore w:val="0"/>
              <w:kinsoku/>
              <w:topLinePunct w:val="0"/>
              <w:bidi w:val="0"/>
              <w:snapToGrid w:val="0"/>
              <w:spacing w:line="360" w:lineRule="auto"/>
              <w:ind w:firstLine="420" w:firstLineChars="200"/>
            </w:pPr>
            <w:r>
              <w:t>不允许</w:t>
            </w:r>
          </w:p>
        </w:tc>
      </w:tr>
      <w:tr w14:paraId="415544D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DB01EFC">
            <w:pPr>
              <w:pageBreakBefore w:val="0"/>
              <w:kinsoku/>
              <w:topLinePunct w:val="0"/>
              <w:bidi w:val="0"/>
              <w:snapToGrid w:val="0"/>
              <w:spacing w:line="360" w:lineRule="auto"/>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1A89A812">
            <w:pPr>
              <w:pageBreakBefore w:val="0"/>
              <w:kinsoku/>
              <w:topLinePunct w:val="0"/>
              <w:bidi w:val="0"/>
              <w:snapToGrid w:val="0"/>
              <w:spacing w:line="360" w:lineRule="auto"/>
              <w:jc w:val="center"/>
              <w:rPr>
                <w:rFonts w:ascii="宋体" w:hAnsi="宋体"/>
                <w:kern w:val="0"/>
                <w:szCs w:val="21"/>
              </w:rPr>
            </w:pPr>
            <w:r>
              <w:t>其他可以被接受的技术支持资料</w:t>
            </w:r>
          </w:p>
        </w:tc>
        <w:tc>
          <w:tcPr>
            <w:tcW w:w="6490" w:type="dxa"/>
            <w:vAlign w:val="center"/>
          </w:tcPr>
          <w:p w14:paraId="69491C35">
            <w:pPr>
              <w:pageBreakBefore w:val="0"/>
              <w:kinsoku/>
              <w:topLinePunct w:val="0"/>
              <w:bidi w:val="0"/>
              <w:snapToGrid w:val="0"/>
              <w:spacing w:line="360" w:lineRule="auto"/>
              <w:ind w:firstLine="420" w:firstLineChars="200"/>
            </w:pPr>
            <w:r>
              <w:rPr>
                <w:rFonts w:hint="eastAsia" w:ascii="宋体" w:hAnsi="宋体"/>
                <w:kern w:val="2"/>
                <w:szCs w:val="21"/>
                <w:highlight w:val="none"/>
                <w:u w:val="single"/>
                <w:lang w:val="en-US" w:eastAsia="zh-CN"/>
              </w:rPr>
              <w:t>详见正文。</w:t>
            </w:r>
          </w:p>
        </w:tc>
      </w:tr>
      <w:tr w14:paraId="687C2F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37AEB0">
            <w:pPr>
              <w:pageBreakBefore w:val="0"/>
              <w:kinsoku/>
              <w:topLinePunct w:val="0"/>
              <w:bidi w:val="0"/>
              <w:snapToGrid w:val="0"/>
              <w:spacing w:line="360" w:lineRule="auto"/>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56E833B6">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highlight w:val="none"/>
              </w:rPr>
              <w:t>偏差</w:t>
            </w:r>
          </w:p>
        </w:tc>
        <w:tc>
          <w:tcPr>
            <w:tcW w:w="6490" w:type="dxa"/>
            <w:vAlign w:val="center"/>
          </w:tcPr>
          <w:p w14:paraId="3AE112DA">
            <w:pPr>
              <w:pageBreakBefore w:val="0"/>
              <w:kinsoku/>
              <w:topLinePunct w:val="0"/>
              <w:bidi w:val="0"/>
              <w:snapToGrid w:val="0"/>
              <w:spacing w:line="360" w:lineRule="auto"/>
              <w:ind w:firstLine="420" w:firstLineChars="200"/>
            </w:pPr>
            <w:r>
              <w:rPr>
                <w:rFonts w:hint="eastAsia"/>
                <w:color w:val="FF0000"/>
                <w:highlight w:val="none"/>
                <w:u w:val="none"/>
                <w:lang w:val="en-US" w:eastAsia="zh-CN"/>
              </w:rPr>
              <w:t>不允许，需完全满足第五章供货要求所有条款</w:t>
            </w:r>
            <w:r>
              <w:rPr>
                <w:rFonts w:hint="eastAsia"/>
                <w:color w:val="FF0000"/>
                <w:spacing w:val="-3"/>
                <w:sz w:val="21"/>
                <w:highlight w:val="none"/>
                <w:u w:val="none"/>
                <w:lang w:val="en-US" w:eastAsia="zh-CN"/>
              </w:rPr>
              <w:t>。</w:t>
            </w:r>
          </w:p>
        </w:tc>
      </w:tr>
      <w:tr w14:paraId="2464B7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5F9B8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2.1</w:t>
            </w:r>
          </w:p>
        </w:tc>
        <w:tc>
          <w:tcPr>
            <w:tcW w:w="1754" w:type="dxa"/>
            <w:vAlign w:val="center"/>
          </w:tcPr>
          <w:p w14:paraId="4CC067F1">
            <w:pPr>
              <w:pageBreakBefore w:val="0"/>
              <w:kinsoku/>
              <w:topLinePunct w:val="0"/>
              <w:bidi w:val="0"/>
              <w:snapToGrid w:val="0"/>
              <w:spacing w:after="12" w:afterLines="5" w:line="360" w:lineRule="auto"/>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0F61D017">
            <w:pPr>
              <w:pageBreakBefore w:val="0"/>
              <w:kinsoku/>
              <w:topLinePunct w:val="0"/>
              <w:bidi w:val="0"/>
              <w:snapToGrid w:val="0"/>
              <w:spacing w:line="360" w:lineRule="auto"/>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129DF04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9A201E1">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19013E7D">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63A4A92A">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1176A4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5DC82465">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62F2F71A">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721375AF">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p>
        </w:tc>
      </w:tr>
      <w:tr w14:paraId="73C0A1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99DF3">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681136C3">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13317EFB">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7EABA2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364119">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1FDE7612">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6F7F1CF">
            <w:pPr>
              <w:snapToGrid w:val="0"/>
              <w:spacing w:line="400" w:lineRule="exact"/>
              <w:ind w:firstLine="420" w:firstLineChars="200"/>
              <w:rPr>
                <w:rFonts w:ascii="宋体" w:hAnsi="宋体"/>
                <w:snapToGrid w:val="0"/>
                <w:kern w:val="0"/>
                <w:szCs w:val="21"/>
              </w:rPr>
            </w:pPr>
            <w:r>
              <w:rPr>
                <w:rFonts w:ascii="宋体" w:hAnsi="宋体"/>
                <w:snapToGrid w:val="0"/>
                <w:color w:val="000000" w:themeColor="text1"/>
                <w:kern w:val="0"/>
                <w:szCs w:val="21"/>
                <w14:textFill>
                  <w14:solidFill>
                    <w14:schemeClr w14:val="tx1"/>
                  </w14:solidFill>
                </w14:textFill>
              </w:rPr>
              <w:t>投标人对招标文件和</w:t>
            </w:r>
            <w:r>
              <w:rPr>
                <w:rFonts w:hint="eastAsia" w:ascii="宋体" w:hAnsi="宋体"/>
                <w:snapToGrid w:val="0"/>
                <w:color w:val="000000" w:themeColor="text1"/>
                <w:kern w:val="0"/>
                <w:szCs w:val="21"/>
                <w14:textFill>
                  <w14:solidFill>
                    <w14:schemeClr w14:val="tx1"/>
                  </w14:solidFill>
                </w14:textFill>
              </w:rPr>
              <w:t>澄清修改</w:t>
            </w:r>
            <w:r>
              <w:rPr>
                <w:rFonts w:ascii="宋体" w:hAnsi="宋体"/>
                <w:snapToGrid w:val="0"/>
                <w:color w:val="000000" w:themeColor="text1"/>
                <w:kern w:val="0"/>
                <w:szCs w:val="21"/>
                <w14:textFill>
                  <w14:solidFill>
                    <w14:schemeClr w14:val="tx1"/>
                  </w14:solidFill>
                </w14:textFill>
              </w:rPr>
              <w:t>有异议的，应当在投标截止时间</w:t>
            </w:r>
            <w:r>
              <w:rPr>
                <w:rFonts w:hint="eastAsia" w:ascii="宋体" w:hAnsi="宋体"/>
                <w:b/>
                <w:bCs/>
                <w:snapToGrid w:val="0"/>
                <w:color w:val="000000" w:themeColor="text1"/>
                <w:kern w:val="0"/>
                <w:szCs w:val="21"/>
                <w:lang w:val="en-US" w:eastAsia="zh-CN"/>
                <w14:textFill>
                  <w14:solidFill>
                    <w14:schemeClr w14:val="tx1"/>
                  </w14:solidFill>
                </w14:textFill>
              </w:rPr>
              <w:t>7</w:t>
            </w:r>
            <w:r>
              <w:rPr>
                <w:rFonts w:ascii="宋体" w:hAnsi="宋体"/>
                <w:b/>
                <w:bCs/>
                <w:snapToGrid w:val="0"/>
                <w:color w:val="000000" w:themeColor="text1"/>
                <w:kern w:val="0"/>
                <w:szCs w:val="21"/>
                <w14:textFill>
                  <w14:solidFill>
                    <w14:schemeClr w14:val="tx1"/>
                  </w14:solidFill>
                </w14:textFill>
              </w:rPr>
              <w:t>日前</w:t>
            </w:r>
            <w:r>
              <w:rPr>
                <w:rFonts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以书面形式</w:t>
            </w:r>
            <w:r>
              <w:rPr>
                <w:rFonts w:hint="eastAsia" w:ascii="宋体" w:hAnsi="宋体"/>
                <w:snapToGrid w:val="0"/>
                <w:color w:val="000000" w:themeColor="text1"/>
                <w:kern w:val="0"/>
                <w:szCs w:val="21"/>
                <w:lang w:val="en-US" w:eastAsia="zh-CN"/>
                <w14:textFill>
                  <w14:solidFill>
                    <w14:schemeClr w14:val="tx1"/>
                  </w14:solidFill>
                </w14:textFill>
              </w:rPr>
              <w:t>向</w:t>
            </w:r>
            <w:r>
              <w:rPr>
                <w:rFonts w:hint="eastAsia" w:ascii="宋体" w:hAnsi="宋体"/>
                <w:snapToGrid w:val="0"/>
                <w:color w:val="000000" w:themeColor="text1"/>
                <w:kern w:val="0"/>
                <w:szCs w:val="21"/>
                <w14:textFill>
                  <w14:solidFill>
                    <w14:schemeClr w14:val="tx1"/>
                  </w14:solidFill>
                </w14:textFill>
              </w:rPr>
              <w:t>招标人或招标代理机构提出，</w:t>
            </w:r>
            <w:r>
              <w:rPr>
                <w:rFonts w:ascii="宋体" w:hAnsi="宋体"/>
                <w:snapToGrid w:val="0"/>
                <w:color w:val="000000" w:themeColor="text1"/>
                <w:kern w:val="0"/>
                <w:szCs w:val="21"/>
                <w14:textFill>
                  <w14:solidFill>
                    <w14:schemeClr w14:val="tx1"/>
                  </w14:solidFill>
                </w14:textFill>
              </w:rPr>
              <w:t>招标人应当自收到异议之日起</w:t>
            </w:r>
            <w:r>
              <w:rPr>
                <w:rFonts w:hint="eastAsia" w:ascii="宋体" w:hAnsi="宋体"/>
                <w:snapToGrid w:val="0"/>
                <w:color w:val="000000" w:themeColor="text1"/>
                <w:kern w:val="0"/>
                <w:szCs w:val="21"/>
                <w:lang w:val="en-US" w:eastAsia="zh-CN"/>
                <w14:textFill>
                  <w14:solidFill>
                    <w14:schemeClr w14:val="tx1"/>
                  </w14:solidFill>
                </w14:textFill>
              </w:rPr>
              <w:t>2</w:t>
            </w:r>
            <w:r>
              <w:rPr>
                <w:rFonts w:ascii="宋体" w:hAnsi="宋体"/>
                <w:snapToGrid w:val="0"/>
                <w:color w:val="000000" w:themeColor="text1"/>
                <w:kern w:val="0"/>
                <w:szCs w:val="21"/>
                <w14:textFill>
                  <w14:solidFill>
                    <w14:schemeClr w14:val="tx1"/>
                  </w14:solidFill>
                </w14:textFill>
              </w:rPr>
              <w:t>日内做出答复</w:t>
            </w:r>
            <w:r>
              <w:rPr>
                <w:rFonts w:hint="eastAsia" w:ascii="宋体" w:hAnsi="宋体"/>
                <w:snapToGrid w:val="0"/>
                <w:color w:val="000000" w:themeColor="text1"/>
                <w:kern w:val="0"/>
                <w:szCs w:val="21"/>
                <w14:textFill>
                  <w14:solidFill>
                    <w14:schemeClr w14:val="tx1"/>
                  </w14:solidFill>
                </w14:textFill>
              </w:rPr>
              <w:t>。答复内容</w:t>
            </w:r>
            <w:r>
              <w:rPr>
                <w:rFonts w:ascii="宋体" w:hAnsi="宋体"/>
                <w:snapToGrid w:val="0"/>
                <w:color w:val="000000" w:themeColor="text1"/>
                <w:kern w:val="0"/>
                <w:szCs w:val="21"/>
                <w14:textFill>
                  <w14:solidFill>
                    <w14:schemeClr w14:val="tx1"/>
                  </w14:solidFill>
                </w14:textFill>
              </w:rPr>
              <w:t>可能影响投标文件编制的</w:t>
            </w:r>
            <w:r>
              <w:rPr>
                <w:rFonts w:hint="eastAsia" w:ascii="宋体" w:hAnsi="宋体"/>
                <w:snapToGrid w:val="0"/>
                <w:color w:val="000000" w:themeColor="text1"/>
                <w:kern w:val="0"/>
                <w:szCs w:val="21"/>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将以</w:t>
            </w:r>
            <w:r>
              <w:rPr>
                <w:rFonts w:hint="eastAsia" w:ascii="宋体" w:hAnsi="宋体"/>
                <w:snapToGrid w:val="0"/>
                <w:color w:val="000000" w:themeColor="text1"/>
                <w:kern w:val="0"/>
                <w:szCs w:val="21"/>
                <w14:textFill>
                  <w14:solidFill>
                    <w14:schemeClr w14:val="tx1"/>
                  </w14:solidFill>
                </w14:textFill>
              </w:rPr>
              <w:t>修改</w:t>
            </w:r>
            <w:r>
              <w:rPr>
                <w:rFonts w:ascii="宋体" w:hAnsi="宋体"/>
                <w:snapToGrid w:val="0"/>
                <w:color w:val="000000" w:themeColor="text1"/>
                <w:kern w:val="0"/>
                <w:szCs w:val="21"/>
                <w14:textFill>
                  <w14:solidFill>
                    <w14:schemeClr w14:val="tx1"/>
                  </w14:solidFill>
                </w14:textFill>
              </w:rPr>
              <w:t>的形式</w:t>
            </w:r>
            <w:r>
              <w:rPr>
                <w:rFonts w:hint="eastAsia" w:ascii="宋体" w:hAnsi="宋体"/>
                <w:snapToGrid w:val="0"/>
                <w:color w:val="000000" w:themeColor="text1"/>
                <w:kern w:val="0"/>
                <w:szCs w:val="21"/>
                <w14:textFill>
                  <w14:solidFill>
                    <w14:schemeClr w14:val="tx1"/>
                  </w14:solidFill>
                </w14:textFill>
              </w:rPr>
              <w:t>于</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日前在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发布。发布时间至投标截止时间不足</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日的，须相应延后投标截止时间。</w:t>
            </w:r>
          </w:p>
        </w:tc>
      </w:tr>
      <w:tr w14:paraId="0BE647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4E72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3.1.1</w:t>
            </w:r>
          </w:p>
        </w:tc>
        <w:tc>
          <w:tcPr>
            <w:tcW w:w="1754" w:type="dxa"/>
            <w:vAlign w:val="center"/>
          </w:tcPr>
          <w:p w14:paraId="501A664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978AA3A">
            <w:pPr>
              <w:pageBreakBefore w:val="0"/>
              <w:kinsoku/>
              <w:topLinePunct w:val="0"/>
              <w:bidi w:val="0"/>
              <w:snapToGrid w:val="0"/>
              <w:spacing w:line="360" w:lineRule="auto"/>
              <w:ind w:firstLine="420" w:firstLineChars="200"/>
              <w:rPr>
                <w:rFonts w:ascii="宋体" w:hAnsi="宋体"/>
                <w:szCs w:val="21"/>
              </w:rPr>
            </w:pPr>
            <w:r>
              <w:rPr>
                <w:rFonts w:ascii="宋体" w:hAnsi="宋体"/>
                <w:szCs w:val="21"/>
              </w:rPr>
              <w:t>投标人的书面澄清、说明和补正（但不得改变投标文件的实质性内容）</w:t>
            </w:r>
          </w:p>
        </w:tc>
      </w:tr>
      <w:tr w14:paraId="60B4C4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750F7A">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FEE9A61">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增值税税金的计算方法</w:t>
            </w:r>
          </w:p>
        </w:tc>
        <w:tc>
          <w:tcPr>
            <w:tcW w:w="6490" w:type="dxa"/>
            <w:vAlign w:val="center"/>
          </w:tcPr>
          <w:p w14:paraId="66D1189B">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一般计税法</w:t>
            </w:r>
            <w:r>
              <w:rPr>
                <w:rFonts w:hint="eastAsia" w:ascii="宋体" w:hAnsi="宋体"/>
                <w:szCs w:val="21"/>
                <w:lang w:eastAsia="zh-CN"/>
              </w:rPr>
              <w:t>，</w:t>
            </w:r>
            <w:r>
              <w:rPr>
                <w:rFonts w:hint="eastAsia" w:ascii="宋体" w:hAnsi="宋体" w:eastAsia="宋体" w:cs="宋体"/>
                <w:b/>
                <w:bCs/>
                <w:caps w:val="0"/>
                <w:smallCaps w:val="0"/>
                <w:color w:val="000000" w:themeColor="text1"/>
                <w:kern w:val="2"/>
                <w:sz w:val="21"/>
                <w:szCs w:val="21"/>
                <w:u w:val="none"/>
                <w:lang w:val="en-US" w:eastAsia="zh-CN" w:bidi="ar-SA"/>
                <w14:textFill>
                  <w14:solidFill>
                    <w14:schemeClr w14:val="tx1"/>
                  </w14:solidFill>
                </w14:textFill>
              </w:rPr>
              <w:t>税率为13%。</w:t>
            </w:r>
          </w:p>
        </w:tc>
      </w:tr>
      <w:tr w14:paraId="635A89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E8D475">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37D0BDA5">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报价方式</w:t>
            </w:r>
          </w:p>
        </w:tc>
        <w:tc>
          <w:tcPr>
            <w:tcW w:w="6490" w:type="dxa"/>
            <w:vAlign w:val="center"/>
          </w:tcPr>
          <w:p w14:paraId="06B8F059">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3FDDF512">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000000" w:themeColor="text1"/>
                <w:lang w:val="en-US" w:eastAsia="zh-CN"/>
                <w14:textFill>
                  <w14:solidFill>
                    <w14:schemeClr w14:val="tx1"/>
                  </w14:solidFill>
                </w14:textFill>
              </w:rPr>
            </w:pPr>
            <w:r>
              <w:rPr>
                <w:rFonts w:hint="eastAsia" w:ascii="宋体" w:hAnsi="宋体" w:eastAsia="宋体" w:cs="宋体"/>
                <w:color w:val="000000" w:themeColor="text1"/>
                <w:kern w:val="2"/>
                <w:sz w:val="21"/>
                <w:szCs w:val="24"/>
                <w:highlight w:val="none"/>
                <w:lang w:val="en-US" w:eastAsia="zh-CN" w:bidi="ar-SA"/>
                <w14:textFill>
                  <w14:solidFill>
                    <w14:schemeClr w14:val="tx1"/>
                  </w14:solidFill>
                </w14:textFill>
              </w:rPr>
              <w:t>1.投标报价为固定总价，</w:t>
            </w:r>
            <w:r>
              <w:rPr>
                <w:rFonts w:hint="eastAsia" w:ascii="宋体" w:hAnsi="宋体" w:eastAsia="宋体" w:cs="宋体"/>
                <w:color w:val="000000" w:themeColor="text1"/>
                <w:highlight w:val="none"/>
                <w:lang w:val="en-US" w:eastAsia="zh-CN"/>
                <w14:textFill>
                  <w14:solidFill>
                    <w14:schemeClr w14:val="tx1"/>
                  </w14:solidFill>
                </w14:textFill>
              </w:rPr>
              <w:t>除</w:t>
            </w:r>
            <w:r>
              <w:rPr>
                <w:rFonts w:hint="eastAsia" w:ascii="宋体" w:hAnsi="宋体" w:eastAsia="宋体" w:cs="宋体"/>
                <w:color w:val="000000" w:themeColor="text1"/>
                <w:highlight w:val="none"/>
                <w:u w:val="none"/>
                <w:lang w:val="en-US" w:eastAsia="zh-CN"/>
                <w14:textFill>
                  <w14:solidFill>
                    <w14:schemeClr w14:val="tx1"/>
                  </w14:solidFill>
                </w14:textFill>
              </w:rPr>
              <w:t>当招标</w:t>
            </w:r>
            <w:r>
              <w:rPr>
                <w:rFonts w:hint="eastAsia" w:ascii="宋体" w:hAnsi="宋体" w:eastAsia="宋体" w:cs="宋体"/>
                <w:color w:val="000000" w:themeColor="text1"/>
                <w:highlight w:val="none"/>
                <w:u w:val="none"/>
                <w14:textFill>
                  <w14:solidFill>
                    <w14:schemeClr w14:val="tx1"/>
                  </w14:solidFill>
                </w14:textFill>
              </w:rPr>
              <w:t>人原因引起的现场签证和变更</w:t>
            </w:r>
            <w:r>
              <w:rPr>
                <w:rFonts w:hint="eastAsia" w:ascii="宋体" w:hAnsi="宋体" w:eastAsia="宋体" w:cs="宋体"/>
                <w:color w:val="000000" w:themeColor="text1"/>
                <w:highlight w:val="none"/>
                <w:u w:val="none"/>
                <w:lang w:val="en-US" w:eastAsia="zh-CN"/>
                <w14:textFill>
                  <w14:solidFill>
                    <w14:schemeClr w14:val="tx1"/>
                  </w14:solidFill>
                </w14:textFill>
              </w:rPr>
              <w:t>调整以及</w:t>
            </w:r>
            <w:r>
              <w:rPr>
                <w:rFonts w:hint="eastAsia" w:ascii="宋体" w:hAnsi="宋体" w:eastAsia="宋体" w:cs="宋体"/>
                <w:color w:val="000000" w:themeColor="text1"/>
                <w:highlight w:val="none"/>
                <w14:textFill>
                  <w14:solidFill>
                    <w14:schemeClr w14:val="tx1"/>
                  </w14:solidFill>
                </w14:textFill>
              </w:rPr>
              <w:t>合同约定扣除违约金外，合同价格不调整</w:t>
            </w:r>
            <w:r>
              <w:rPr>
                <w:rFonts w:hint="eastAsia" w:ascii="宋体" w:hAnsi="宋体" w:eastAsia="宋体" w:cs="宋体"/>
                <w:color w:val="000000" w:themeColor="text1"/>
                <w:highlight w:val="none"/>
                <w:u w:val="none"/>
                <w:lang w:val="en-US" w:eastAsia="zh-CN"/>
                <w14:textFill>
                  <w14:solidFill>
                    <w14:schemeClr w14:val="tx1"/>
                  </w14:solidFill>
                </w14:textFill>
              </w:rPr>
              <w:t>。</w:t>
            </w:r>
          </w:p>
          <w:p w14:paraId="15BD5F90">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000000" w:themeColor="text1"/>
                <w:sz w:val="21"/>
                <w:szCs w:val="21"/>
                <w14:textFill>
                  <w14:solidFill>
                    <w14:schemeClr w14:val="tx1"/>
                  </w14:solidFill>
                </w14:textFill>
              </w:rPr>
            </w:pPr>
            <w:r>
              <w:rPr>
                <w:rFonts w:hint="eastAsia" w:ascii="宋体" w:hAnsi="宋体" w:cs="宋体"/>
                <w:caps w:val="0"/>
                <w:smallCaps w:val="0"/>
                <w:color w:val="000000" w:themeColor="text1"/>
                <w:sz w:val="21"/>
                <w:szCs w:val="21"/>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14:textFill>
                  <w14:solidFill>
                    <w14:schemeClr w14:val="tx1"/>
                  </w14:solidFill>
                </w14:textFill>
              </w:rPr>
              <w:t>投标人的投标报价应是本章投标人须知前附表1.3.1项中所述的全部内容的投标报价，</w:t>
            </w:r>
            <w:r>
              <w:rPr>
                <w:rFonts w:hint="eastAsia" w:ascii="宋体" w:hAnsi="宋体" w:cs="宋体"/>
                <w:caps w:val="0"/>
                <w:smallCaps w:val="0"/>
                <w:snapToGrid w:val="0"/>
                <w:color w:val="000000" w:themeColor="text1"/>
                <w:sz w:val="21"/>
                <w:szCs w:val="21"/>
                <w:highlight w:val="none"/>
                <w:u w:val="none"/>
                <w:lang w:val="en-US" w:eastAsia="zh-CN"/>
                <w14:textFill>
                  <w14:solidFill>
                    <w14:schemeClr w14:val="tx1"/>
                  </w14:solidFill>
                </w14:textFill>
              </w:rPr>
              <w:t>且包含</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第五章“</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供货</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要求”未注明由招标</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人</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负责的</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但</w:t>
            </w:r>
            <w:r>
              <w:rPr>
                <w:rFonts w:hint="eastAsia" w:ascii="宋体" w:hAnsi="宋体" w:eastAsia="宋体"/>
                <w:snapToGrid w:val="0"/>
                <w:color w:val="000000" w:themeColor="text1"/>
                <w:kern w:val="0"/>
                <w:sz w:val="21"/>
                <w:szCs w:val="21"/>
                <w:highlight w:val="none"/>
                <w:u w:val="none"/>
                <w:lang w:val="en-US" w:eastAsia="zh-CN"/>
                <w14:textFill>
                  <w14:solidFill>
                    <w14:schemeClr w14:val="tx1"/>
                  </w14:solidFill>
                </w14:textFill>
              </w:rPr>
              <w:t>为</w:t>
            </w:r>
            <w:r>
              <w:rPr>
                <w:rFonts w:hint="eastAsia" w:ascii="宋体" w:hAnsi="宋体"/>
                <w:snapToGrid w:val="0"/>
                <w:color w:val="000000" w:themeColor="text1"/>
                <w:kern w:val="0"/>
                <w:sz w:val="21"/>
                <w:szCs w:val="21"/>
                <w:highlight w:val="none"/>
                <w:u w:val="none"/>
                <w:lang w:val="en-US" w:eastAsia="zh-CN"/>
                <w14:textFill>
                  <w14:solidFill>
                    <w14:schemeClr w14:val="tx1"/>
                  </w14:solidFill>
                </w14:textFill>
              </w:rPr>
              <w:t>计量段定制设备</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运行不可缺的设备和功能</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均属于投标</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人</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供货施工范围</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14:textFill>
                  <w14:solidFill>
                    <w14:schemeClr w14:val="tx1"/>
                  </w14:solidFill>
                </w14:textFill>
              </w:rPr>
              <w:t>如果有任何遗漏，均被视为投标人已经在其投标总价中考虑。</w:t>
            </w:r>
          </w:p>
          <w:p w14:paraId="30127752">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olor w:val="auto"/>
                <w:szCs w:val="21"/>
                <w:highlight w:val="none"/>
              </w:rPr>
            </w:pPr>
            <w:r>
              <w:rPr>
                <w:rFonts w:hint="eastAsia" w:ascii="宋体" w:hAnsi="宋体" w:cs="宋体"/>
                <w:caps w:val="0"/>
                <w:smallCaps w:val="0"/>
                <w:color w:val="000000" w:themeColor="text1"/>
                <w:sz w:val="21"/>
                <w:highlight w:val="none"/>
                <w:lang w:val="en-US" w:eastAsia="zh-CN"/>
                <w14:textFill>
                  <w14:solidFill>
                    <w14:schemeClr w14:val="tx1"/>
                  </w14:solidFill>
                </w14:textFill>
              </w:rPr>
              <w:t>3</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w:t>
            </w:r>
            <w:r>
              <w:rPr>
                <w:rFonts w:hint="eastAsia" w:ascii="宋体" w:hAnsi="宋体" w:eastAsia="宋体" w:cs="宋体"/>
                <w:caps w:val="0"/>
                <w:smallCaps w:val="0"/>
                <w:color w:val="000000" w:themeColor="text1"/>
                <w:sz w:val="21"/>
                <w:highlight w:val="none"/>
                <w14:textFill>
                  <w14:solidFill>
                    <w14:schemeClr w14:val="tx1"/>
                  </w14:solidFill>
                </w14:textFill>
              </w:rPr>
              <w:t>固定总价报价以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人民币</w:t>
            </w:r>
            <w:r>
              <w:rPr>
                <w:rFonts w:hint="eastAsia" w:ascii="宋体" w:hAnsi="宋体" w:eastAsia="宋体" w:cs="宋体"/>
                <w:caps w:val="0"/>
                <w:smallCaps w:val="0"/>
                <w:color w:val="000000" w:themeColor="text1"/>
                <w:sz w:val="21"/>
                <w:highlight w:val="none"/>
                <w14:textFill>
                  <w14:solidFill>
                    <w14:schemeClr w14:val="tx1"/>
                  </w14:solidFill>
                </w14:textFill>
              </w:rPr>
              <w:t>元为单位，保留</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两位小数</w:t>
            </w:r>
            <w:r>
              <w:rPr>
                <w:rFonts w:hint="eastAsia" w:ascii="宋体" w:hAnsi="宋体" w:eastAsia="宋体" w:cs="宋体"/>
                <w:caps w:val="0"/>
                <w:smallCaps w:val="0"/>
                <w:color w:val="000000" w:themeColor="text1"/>
                <w:sz w:val="21"/>
                <w:highlight w:val="none"/>
                <w14:textFill>
                  <w14:solidFill>
                    <w14:schemeClr w14:val="tx1"/>
                  </w14:solidFill>
                </w14:textFill>
              </w:rPr>
              <w:t>，</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第三位四舍五入，</w:t>
            </w:r>
            <w:r>
              <w:rPr>
                <w:rFonts w:hint="eastAsia" w:ascii="宋体" w:hAnsi="宋体" w:eastAsia="宋体" w:cs="宋体"/>
                <w:caps w:val="0"/>
                <w:smallCaps w:val="0"/>
                <w:color w:val="000000" w:themeColor="text1"/>
                <w:sz w:val="21"/>
                <w:highlight w:val="none"/>
                <w:lang w:val="en-US" w:eastAsia="zh-CN"/>
                <w14:textFill>
                  <w14:solidFill>
                    <w14:schemeClr w14:val="tx1"/>
                  </w14:solidFill>
                </w14:textFill>
              </w:rPr>
              <w:t>小数点后</w:t>
            </w:r>
            <w:r>
              <w:rPr>
                <w:rFonts w:hint="eastAsia" w:ascii="宋体" w:hAnsi="宋体" w:eastAsia="宋体" w:cs="宋体"/>
                <w:caps w:val="0"/>
                <w:smallCaps w:val="0"/>
                <w:color w:val="000000" w:themeColor="text1"/>
                <w:sz w:val="21"/>
                <w:highlight w:val="none"/>
                <w14:textFill>
                  <w14:solidFill>
                    <w14:schemeClr w14:val="tx1"/>
                  </w14:solidFill>
                </w14:textFill>
              </w:rPr>
              <w:t>不足两位的按实际位数保留。报价保留小数点位数的要求仅为方便评标使用，不作为否决投标条件。</w:t>
            </w:r>
          </w:p>
        </w:tc>
      </w:tr>
      <w:tr w14:paraId="375BAA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1E2D04">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952F858">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最高投标限价</w:t>
            </w:r>
          </w:p>
        </w:tc>
        <w:tc>
          <w:tcPr>
            <w:tcW w:w="6490" w:type="dxa"/>
            <w:vAlign w:val="center"/>
          </w:tcPr>
          <w:p w14:paraId="651DB63B">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投标总报价最高限价为</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highlight w:val="none"/>
                <w:lang w:val="en-US" w:eastAsia="zh-CN"/>
                <w14:textFill>
                  <w14:solidFill>
                    <w14:schemeClr w14:val="tx1"/>
                  </w14:solidFill>
                </w14:textFill>
              </w:rPr>
              <w:t>人民币</w:t>
            </w:r>
            <w:r>
              <w:rPr>
                <w:rFonts w:hint="eastAsia" w:ascii="宋体" w:hAnsi="宋体" w:eastAsia="宋体" w:cs="宋体"/>
                <w:color w:val="000000" w:themeColor="text1"/>
                <w:highlight w:val="none"/>
                <w:lang w:eastAsia="zh-CN"/>
                <w14:textFill>
                  <w14:solidFill>
                    <w14:schemeClr w14:val="tx1"/>
                  </w14:solidFill>
                </w14:textFill>
              </w:rPr>
              <w:t>）</w:t>
            </w:r>
            <w:r>
              <w:rPr>
                <w:rFonts w:hint="eastAsia" w:ascii="宋体" w:hAnsi="宋体" w:eastAsia="宋体" w:cs="宋体"/>
                <w:b/>
                <w:bCs/>
                <w:color w:val="000000" w:themeColor="text1"/>
                <w:highlight w:val="none"/>
                <w:u w:val="single"/>
                <w14:textFill>
                  <w14:solidFill>
                    <w14:schemeClr w14:val="tx1"/>
                  </w14:solidFill>
                </w14:textFill>
              </w:rPr>
              <w:t xml:space="preserve"> </w:t>
            </w:r>
            <w:r>
              <w:rPr>
                <w:rFonts w:hint="eastAsia" w:ascii="宋体" w:hAnsi="宋体" w:cs="宋体"/>
                <w:b/>
                <w:bCs/>
                <w:color w:val="000000" w:themeColor="text1"/>
                <w:highlight w:val="yellow"/>
                <w:u w:val="single"/>
                <w:lang w:val="en-US" w:eastAsia="zh-CN"/>
                <w14:textFill>
                  <w14:solidFill>
                    <w14:schemeClr w14:val="tx1"/>
                  </w14:solidFill>
                </w14:textFill>
              </w:rPr>
              <w:t>600</w:t>
            </w:r>
            <w:r>
              <w:rPr>
                <w:rFonts w:hint="eastAsia" w:ascii="宋体" w:hAnsi="宋体" w:eastAsia="宋体" w:cs="宋体"/>
                <w:b/>
                <w:bCs/>
                <w:color w:val="000000" w:themeColor="text1"/>
                <w:highlight w:val="yellow"/>
                <w:u w:val="single"/>
                <w:lang w:val="en-US" w:eastAsia="zh-CN"/>
                <w14:textFill>
                  <w14:solidFill>
                    <w14:schemeClr w14:val="tx1"/>
                  </w14:solidFill>
                </w14:textFill>
              </w:rPr>
              <w:t>万</w:t>
            </w:r>
            <w:r>
              <w:rPr>
                <w:rFonts w:hint="eastAsia" w:ascii="宋体" w:hAnsi="宋体" w:eastAsia="宋体" w:cs="宋体"/>
                <w:b/>
                <w:bCs/>
                <w:color w:val="000000" w:themeColor="text1"/>
                <w:kern w:val="2"/>
                <w:sz w:val="21"/>
                <w:szCs w:val="21"/>
                <w:highlight w:val="none"/>
                <w:lang w:val="en-US" w:eastAsia="zh-CN" w:bidi="ar-SA"/>
                <w14:textFill>
                  <w14:solidFill>
                    <w14:schemeClr w14:val="tx1"/>
                  </w14:solidFill>
                </w14:textFill>
              </w:rPr>
              <w:t>元</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cs="宋体"/>
                <w:b/>
                <w:bCs/>
                <w:color w:val="000000" w:themeColor="text1"/>
                <w:highlight w:val="none"/>
                <w:lang w:val="en-US" w:eastAsia="zh-CN"/>
                <w14:textFill>
                  <w14:solidFill>
                    <w14:schemeClr w14:val="tx1"/>
                  </w14:solidFill>
                </w14:textFill>
              </w:rPr>
              <w:t>陆</w:t>
            </w:r>
            <w:r>
              <w:rPr>
                <w:rFonts w:hint="eastAsia" w:ascii="宋体" w:hAnsi="宋体" w:eastAsia="宋体" w:cs="宋体"/>
                <w:b/>
                <w:bCs/>
                <w:color w:val="000000" w:themeColor="text1"/>
                <w:highlight w:val="none"/>
                <w:lang w:val="en-US" w:eastAsia="zh-CN"/>
                <w14:textFill>
                  <w14:solidFill>
                    <w14:schemeClr w14:val="tx1"/>
                  </w14:solidFill>
                </w14:textFill>
              </w:rPr>
              <w:t>佰万元整</w:t>
            </w:r>
            <w:r>
              <w:rPr>
                <w:rFonts w:hint="eastAsia" w:ascii="宋体" w:hAnsi="宋体" w:eastAsia="宋体" w:cs="宋体"/>
                <w:b/>
                <w:bCs/>
                <w:color w:val="000000" w:themeColor="text1"/>
                <w:highlight w:val="none"/>
                <w:lang w:eastAsia="zh-CN"/>
                <w14:textFill>
                  <w14:solidFill>
                    <w14:schemeClr w14:val="tx1"/>
                  </w14:solidFill>
                </w14:textFill>
              </w:rPr>
              <w:t>）</w:t>
            </w:r>
            <w:r>
              <w:rPr>
                <w:rFonts w:hint="eastAsia" w:ascii="宋体" w:hAnsi="宋体" w:eastAsia="宋体" w:cs="宋体"/>
                <w:color w:val="000000" w:themeColor="text1"/>
                <w:kern w:val="2"/>
                <w:sz w:val="21"/>
                <w:szCs w:val="21"/>
                <w:highlight w:val="none"/>
                <w:lang w:val="en-US" w:eastAsia="zh-CN" w:bidi="ar-SA"/>
                <w14:textFill>
                  <w14:solidFill>
                    <w14:schemeClr w14:val="tx1"/>
                  </w14:solidFill>
                </w14:textFill>
              </w:rPr>
              <w:t>。投标人的投标报价不得超过其最高限价，</w:t>
            </w:r>
            <w:r>
              <w:rPr>
                <w:rFonts w:hint="eastAsia" w:ascii="宋体" w:hAnsi="宋体" w:eastAsia="宋体" w:cs="宋体"/>
                <w:b/>
                <w:bCs/>
                <w:color w:val="000000" w:themeColor="text1"/>
                <w:kern w:val="2"/>
                <w:sz w:val="21"/>
                <w:szCs w:val="21"/>
                <w:highlight w:val="none"/>
                <w:lang w:val="en-US" w:eastAsia="zh-CN" w:bidi="ar-SA"/>
                <w14:textFill>
                  <w14:solidFill>
                    <w14:schemeClr w14:val="tx1"/>
                  </w14:solidFill>
                </w14:textFill>
              </w:rPr>
              <w:t>否则由评标委员会作否决投标处理。</w:t>
            </w:r>
          </w:p>
        </w:tc>
      </w:tr>
      <w:tr w14:paraId="45007F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72A72E">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7B13F4C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6904E53E">
            <w:pPr>
              <w:pStyle w:val="17"/>
              <w:keepNext w:val="0"/>
              <w:keepLines w:val="0"/>
              <w:pageBreakBefore w:val="0"/>
              <w:widowControl w:val="0"/>
              <w:numPr>
                <w:ilvl w:val="0"/>
                <w:numId w:val="0"/>
              </w:numPr>
              <w:tabs>
                <w:tab w:val="left" w:pos="546"/>
                <w:tab w:val="left" w:pos="711"/>
              </w:tabs>
              <w:kinsoku/>
              <w:wordWrap/>
              <w:overflowPunct/>
              <w:topLinePunct w:val="0"/>
              <w:autoSpaceDE/>
              <w:autoSpaceDN/>
              <w:bidi w:val="0"/>
              <w:adjustRightInd/>
              <w:snapToGrid w:val="0"/>
              <w:spacing w:after="0" w:line="360" w:lineRule="auto"/>
              <w:ind w:firstLine="420" w:firstLineChars="200"/>
              <w:textAlignment w:val="auto"/>
              <w:rPr>
                <w:rFonts w:hint="default"/>
                <w:lang w:val="en-US" w:eastAsia="zh-CN"/>
              </w:rPr>
            </w:pPr>
            <w:r>
              <w:rPr>
                <w:rFonts w:hint="eastAsia" w:ascii="宋体" w:hAnsi="宋体" w:cs="宋体"/>
                <w:szCs w:val="21"/>
                <w:lang w:val="en-US" w:eastAsia="zh-CN"/>
              </w:rPr>
              <w:t>1.分项报价表中各分项合价必须与依据单价和数量计算出的结果一致，投标总报价必须与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b/>
                <w:bCs/>
                <w:color w:val="000000" w:themeColor="text1"/>
                <w:szCs w:val="21"/>
                <w:highlight w:val="none"/>
                <w14:textFill>
                  <w14:solidFill>
                    <w14:schemeClr w14:val="tx1"/>
                  </w14:solidFill>
                </w14:textFill>
              </w:rPr>
              <w:t>否则由评标委员会作否决投标处理</w:t>
            </w:r>
            <w:r>
              <w:rPr>
                <w:rFonts w:hint="eastAsia" w:ascii="宋体" w:hAnsi="宋体" w:cs="宋体"/>
                <w:b/>
                <w:bCs/>
                <w:color w:val="000000" w:themeColor="text1"/>
                <w:szCs w:val="21"/>
                <w:highlight w:val="none"/>
                <w:lang w:eastAsia="zh-CN"/>
                <w14:textFill>
                  <w14:solidFill>
                    <w14:schemeClr w14:val="tx1"/>
                  </w14:solidFill>
                </w14:textFill>
              </w:rPr>
              <w:t>。</w:t>
            </w:r>
          </w:p>
          <w:p w14:paraId="348354C1">
            <w:pPr>
              <w:pStyle w:val="17"/>
              <w:keepNext w:val="0"/>
              <w:keepLines w:val="0"/>
              <w:pageBreakBefore w:val="0"/>
              <w:kinsoku/>
              <w:wordWrap/>
              <w:overflowPunct/>
              <w:topLinePunct w:val="0"/>
              <w:bidi w:val="0"/>
              <w:snapToGrid/>
              <w:spacing w:after="0" w:line="360" w:lineRule="auto"/>
              <w:ind w:firstLine="420" w:firstLineChars="200"/>
              <w:textAlignment w:val="auto"/>
              <w:rPr>
                <w:rFonts w:hint="eastAsia"/>
                <w:b w:val="0"/>
                <w:bCs w:val="0"/>
                <w:lang w:eastAsia="zh-CN"/>
              </w:rPr>
            </w:pPr>
            <w:bookmarkStart w:id="94" w:name="OLE_LINK6"/>
            <w:r>
              <w:rPr>
                <w:rFonts w:hint="eastAsia" w:ascii="宋体" w:hAnsi="宋体" w:cs="宋体"/>
                <w:b w:val="0"/>
                <w:bCs w:val="0"/>
                <w:szCs w:val="21"/>
                <w:lang w:val="en-US" w:eastAsia="zh-CN"/>
              </w:rPr>
              <w:t>3.</w:t>
            </w:r>
            <w:r>
              <w:rPr>
                <w:rFonts w:hint="default" w:ascii="宋体" w:hAnsi="宋体"/>
                <w:b/>
                <w:bCs/>
                <w:kern w:val="0"/>
                <w:szCs w:val="21"/>
                <w:u w:val="none"/>
              </w:rPr>
              <w:t>投标人的</w:t>
            </w:r>
            <w:r>
              <w:rPr>
                <w:rFonts w:hint="eastAsia" w:ascii="宋体" w:hAnsi="宋体"/>
                <w:b/>
                <w:bCs/>
                <w:kern w:val="0"/>
                <w:szCs w:val="21"/>
                <w:u w:val="none"/>
                <w:lang w:val="en-US" w:eastAsia="zh-CN"/>
              </w:rPr>
              <w:t>单项报价</w:t>
            </w:r>
            <w:r>
              <w:rPr>
                <w:rFonts w:hint="default" w:ascii="宋体" w:hAnsi="宋体"/>
                <w:b/>
                <w:bCs/>
                <w:kern w:val="0"/>
                <w:szCs w:val="21"/>
                <w:u w:val="none"/>
              </w:rPr>
              <w:t>不得</w:t>
            </w:r>
            <w:r>
              <w:rPr>
                <w:rFonts w:hint="eastAsia" w:ascii="宋体" w:hAnsi="宋体"/>
                <w:b/>
                <w:bCs/>
                <w:kern w:val="0"/>
                <w:szCs w:val="21"/>
                <w:u w:val="none"/>
                <w:lang w:val="en-US" w:eastAsia="zh-CN"/>
              </w:rPr>
              <w:t>为零报价</w:t>
            </w:r>
            <w:r>
              <w:rPr>
                <w:rFonts w:hint="eastAsia" w:ascii="宋体" w:hAnsi="宋体" w:eastAsia="宋体" w:cs="Times New Roman"/>
                <w:b/>
                <w:bCs/>
                <w:i w:val="0"/>
                <w:iCs w:val="0"/>
                <w:caps w:val="0"/>
                <w:spacing w:val="0"/>
                <w:kern w:val="0"/>
                <w:sz w:val="21"/>
                <w:szCs w:val="21"/>
                <w:u w:val="none"/>
                <w:shd w:val="clear"/>
              </w:rPr>
              <w:t>（招标人提供的单项报价最高限价中金额为零的除外）</w:t>
            </w:r>
            <w:r>
              <w:rPr>
                <w:rFonts w:hint="eastAsia" w:ascii="宋体" w:hAnsi="宋体"/>
                <w:b/>
                <w:bCs/>
                <w:kern w:val="0"/>
                <w:szCs w:val="21"/>
                <w:u w:val="none"/>
                <w:lang w:val="en-US" w:eastAsia="zh-CN"/>
              </w:rPr>
              <w:t>或者负数报价，否则</w:t>
            </w:r>
            <w:r>
              <w:rPr>
                <w:rFonts w:hint="eastAsia"/>
                <w:b/>
                <w:bCs/>
              </w:rPr>
              <w:t>由评标委员会作否决投标处理</w:t>
            </w:r>
            <w:r>
              <w:rPr>
                <w:rFonts w:hint="eastAsia"/>
                <w:b/>
                <w:bCs/>
                <w:lang w:eastAsia="zh-CN"/>
              </w:rPr>
              <w:t>。</w:t>
            </w:r>
            <w:bookmarkEnd w:id="94"/>
          </w:p>
          <w:p w14:paraId="6F890439">
            <w:pPr>
              <w:pStyle w:val="17"/>
              <w:keepNext w:val="0"/>
              <w:keepLines w:val="0"/>
              <w:pageBreakBefore w:val="0"/>
              <w:tabs>
                <w:tab w:val="left" w:pos="546"/>
                <w:tab w:val="left" w:pos="711"/>
              </w:tabs>
              <w:kinsoku/>
              <w:wordWrap/>
              <w:overflowPunct/>
              <w:topLinePunct w:val="0"/>
              <w:bidi w:val="0"/>
              <w:snapToGrid w:val="0"/>
              <w:spacing w:after="0" w:line="360" w:lineRule="auto"/>
              <w:ind w:firstLine="420" w:firstLineChars="200"/>
              <w:textAlignment w:val="auto"/>
              <w:rPr>
                <w:rFonts w:hint="eastAsia"/>
              </w:rPr>
            </w:pPr>
            <w:r>
              <w:rPr>
                <w:rFonts w:hint="eastAsia"/>
              </w:rPr>
              <w:t>招标人在发出中标通知书前将对中标人的各项报价进行复核，若发现中标人各项报价中存在</w:t>
            </w:r>
            <w:r>
              <w:rPr>
                <w:rFonts w:hint="eastAsia"/>
                <w:lang w:val="en-US" w:eastAsia="zh-CN"/>
              </w:rPr>
              <w:t>零报价或者</w:t>
            </w:r>
            <w:r>
              <w:rPr>
                <w:rFonts w:hint="eastAsia"/>
              </w:rPr>
              <w:t>负数报价的情形，招标人按相关规定取消其中标资格，其投标保证金不予退还，中标人承担因此造成的相关责任并赔偿相应损失。</w:t>
            </w:r>
          </w:p>
          <w:p w14:paraId="6F6E7F05">
            <w:pPr>
              <w:pStyle w:val="15"/>
              <w:pageBreakBefore w:val="0"/>
              <w:numPr>
                <w:ilvl w:val="0"/>
                <w:numId w:val="0"/>
              </w:numPr>
              <w:kinsoku/>
              <w:topLinePunct w:val="0"/>
              <w:bidi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b w:val="0"/>
                <w:bCs w:val="0"/>
                <w:color w:val="000000" w:themeColor="text1"/>
                <w:sz w:val="21"/>
                <w:szCs w:val="21"/>
                <w:highlight w:val="none"/>
                <w:lang w:val="en-US" w:eastAsia="zh-CN"/>
                <w14:textFill>
                  <w14:solidFill>
                    <w14:schemeClr w14:val="tx1"/>
                  </w14:solidFill>
                </w14:textFill>
              </w:rPr>
              <w:t>4</w:t>
            </w:r>
            <w:r>
              <w:rPr>
                <w:rFonts w:hint="eastAsia" w:ascii="宋体" w:hAnsi="宋体" w:cs="宋体"/>
                <w:b w:val="0"/>
                <w:bCs w:val="0"/>
                <w:color w:val="000000" w:themeColor="text1"/>
                <w:sz w:val="21"/>
                <w:szCs w:val="21"/>
                <w:highlight w:val="none"/>
                <w:lang w:val="en-US" w:eastAsia="zh-CN"/>
                <w14:textFill>
                  <w14:solidFill>
                    <w14:schemeClr w14:val="tx1"/>
                  </w14:solidFill>
                </w14:textFill>
              </w:rPr>
              <w:t>.</w:t>
            </w:r>
            <w:r>
              <w:rPr>
                <w:rFonts w:hint="eastAsia" w:ascii="宋体" w:hAnsi="宋体" w:eastAsia="宋体" w:cs="宋体"/>
                <w:color w:val="000000" w:themeColor="text1"/>
                <w:szCs w:val="21"/>
                <w:highlight w:val="none"/>
                <w14:textFill>
                  <w14:solidFill>
                    <w14:schemeClr w14:val="tx1"/>
                  </w14:solidFill>
                </w14:textFill>
              </w:rPr>
              <w:t>投标人应按</w:t>
            </w:r>
            <w:r>
              <w:rPr>
                <w:rFonts w:hint="eastAsia" w:ascii="宋体" w:hAnsi="宋体" w:eastAsia="宋体" w:cs="宋体"/>
                <w:color w:val="000000" w:themeColor="text1"/>
                <w:szCs w:val="21"/>
                <w:highlight w:val="none"/>
                <w:lang w:val="en-US" w:eastAsia="zh-CN"/>
                <w14:textFill>
                  <w14:solidFill>
                    <w14:schemeClr w14:val="tx1"/>
                  </w14:solidFill>
                </w14:textFill>
              </w:rPr>
              <w:t>照第五章供货要求</w:t>
            </w:r>
            <w:r>
              <w:rPr>
                <w:rFonts w:hint="eastAsia" w:ascii="宋体" w:hAnsi="宋体" w:eastAsia="宋体" w:cs="宋体"/>
                <w:color w:val="000000" w:themeColor="text1"/>
                <w:kern w:val="0"/>
                <w:szCs w:val="21"/>
                <w:highlight w:val="none"/>
                <w:u w:val="none"/>
                <w:lang w:eastAsia="zh-CN"/>
                <w14:textFill>
                  <w14:solidFill>
                    <w14:schemeClr w14:val="tx1"/>
                  </w14:solidFill>
                </w14:textFill>
              </w:rPr>
              <w:t>、</w:t>
            </w:r>
            <w:r>
              <w:rPr>
                <w:rFonts w:hint="eastAsia" w:ascii="宋体" w:hAnsi="宋体" w:eastAsia="宋体" w:cs="宋体"/>
                <w:color w:val="000000" w:themeColor="text1"/>
                <w:kern w:val="0"/>
                <w:szCs w:val="21"/>
                <w:highlight w:val="none"/>
                <w:u w:val="none"/>
                <w14:textFill>
                  <w14:solidFill>
                    <w14:schemeClr w14:val="tx1"/>
                  </w14:solidFill>
                </w14:textFill>
              </w:rPr>
              <w:t>招标文件</w:t>
            </w:r>
            <w:r>
              <w:rPr>
                <w:rFonts w:hint="eastAsia" w:ascii="宋体" w:hAnsi="宋体" w:eastAsia="宋体" w:cs="宋体"/>
                <w:color w:val="000000" w:themeColor="text1"/>
                <w:kern w:val="0"/>
                <w:szCs w:val="21"/>
                <w:highlight w:val="none"/>
                <w:u w:val="none"/>
                <w:lang w:eastAsia="zh-CN"/>
                <w14:textFill>
                  <w14:solidFill>
                    <w14:schemeClr w14:val="tx1"/>
                  </w14:solidFill>
                </w14:textFill>
              </w:rPr>
              <w:t>、</w:t>
            </w:r>
            <w:r>
              <w:rPr>
                <w:rFonts w:hint="eastAsia" w:ascii="宋体" w:hAnsi="宋体" w:eastAsia="宋体" w:cs="宋体"/>
                <w:color w:val="000000" w:themeColor="text1"/>
                <w:kern w:val="0"/>
                <w:szCs w:val="21"/>
                <w:highlight w:val="none"/>
                <w:u w:val="none"/>
                <w:lang w:val="en-US" w:eastAsia="zh-CN"/>
                <w14:textFill>
                  <w14:solidFill>
                    <w14:schemeClr w14:val="tx1"/>
                  </w14:solidFill>
                </w14:textFill>
              </w:rPr>
              <w:t>补遗</w:t>
            </w:r>
            <w:r>
              <w:rPr>
                <w:rFonts w:hint="eastAsia" w:ascii="宋体" w:hAnsi="宋体" w:eastAsia="宋体" w:cs="宋体"/>
                <w:color w:val="000000" w:themeColor="text1"/>
                <w:kern w:val="0"/>
                <w:szCs w:val="21"/>
                <w:highlight w:val="none"/>
                <w:u w:val="none"/>
                <w14:textFill>
                  <w14:solidFill>
                    <w14:schemeClr w14:val="tx1"/>
                  </w14:solidFill>
                </w14:textFill>
              </w:rPr>
              <w:t>、答疑、施工现场情况、工程特点、国家及地方的技术标准、规范及规程等，结合本企业的经营情况、自身实力和企业发展策略以及市场行情和招标文件对工程质量、工期的</w:t>
            </w:r>
            <w:r>
              <w:rPr>
                <w:rFonts w:hint="eastAsia" w:ascii="宋体" w:hAnsi="宋体" w:eastAsia="宋体" w:cs="宋体"/>
                <w:color w:val="000000" w:themeColor="text1"/>
                <w:szCs w:val="21"/>
                <w:highlight w:val="none"/>
                <w14:textFill>
                  <w14:solidFill>
                    <w14:schemeClr w14:val="tx1"/>
                  </w14:solidFill>
                </w14:textFill>
              </w:rPr>
              <w:t>要求填写相应清单表格。投标人的投标报价应是本章投标人须知前附表第1.3.1项中所述的本工程合同段招标范围内的全部工程的投标报价，</w:t>
            </w:r>
            <w:r>
              <w:rPr>
                <w:rFonts w:hint="eastAsia" w:ascii="宋体" w:hAnsi="宋体" w:eastAsia="宋体" w:cs="宋体"/>
                <w:color w:val="000000" w:themeColor="text1"/>
                <w:highlight w:val="none"/>
                <w14:textFill>
                  <w14:solidFill>
                    <w14:schemeClr w14:val="tx1"/>
                  </w14:solidFill>
                </w14:textFill>
              </w:rPr>
              <w:t>以及投标人企业定额、市场行情进行自主合理报价。</w:t>
            </w:r>
          </w:p>
          <w:p w14:paraId="0BFB9296">
            <w:pPr>
              <w:pStyle w:val="15"/>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cs="宋体"/>
                <w:color w:val="000000" w:themeColor="text1"/>
                <w:highlight w:val="none"/>
                <w:lang w:val="en-US" w:eastAsia="zh-CN"/>
                <w14:textFill>
                  <w14:solidFill>
                    <w14:schemeClr w14:val="tx1"/>
                  </w14:solidFill>
                </w14:textFill>
              </w:rPr>
              <w:t>5.</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除非专用合同条款中另有规定，投标人所报的综合单价和合价，以及投标总报价均包括了投标人为实施和完成该项目招标范围所确定的全部工程内容所需的人工费、</w:t>
            </w:r>
            <w:r>
              <w:rPr>
                <w:rFonts w:hint="eastAsia" w:ascii="宋体" w:hAnsi="宋体" w:eastAsia="宋体" w:cs="宋体"/>
                <w:color w:val="auto"/>
                <w:kern w:val="0"/>
                <w:sz w:val="21"/>
                <w:szCs w:val="21"/>
                <w:highlight w:val="none"/>
                <w:u w:val="none"/>
                <w:vertAlign w:val="baseline"/>
                <w:lang w:val="en-US" w:eastAsia="zh-CN"/>
              </w:rPr>
              <w:t>设备设计费、制造费、专利费、设备包装及运输费、国际国内发生的通关所有费用（若有） 、关税（若有）、到项目施工现场落地初验、转运、仓储、安装（含配套土建和</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建筑变更）、调试（含与MES系统联调）、验收及质保期的各项费用等相关费用、企业管理费、利润、风险费、措施费（含安全文明施工费、疫情常态化防疫措施费等）、规费、税金（含增值税、城建税、教育费附加、地方教育附加）、配合费、二次或多次转运费、建设工程竣工档案编制费、垃圾清运费、成品保护费、养护费、工程建设招标投标交易服务费、政策性文件规定费用、项目所在地建设主管部门要求的智慧工地管理、施工和竣工交付等所有与该项目采购、施工相关的费用，中标后按招标人要求</w:t>
            </w:r>
            <w:r>
              <w:rPr>
                <w:rFonts w:hint="eastAsia" w:ascii="宋体" w:hAnsi="宋体"/>
                <w:color w:val="000000" w:themeColor="text1"/>
                <w:szCs w:val="21"/>
                <w:highlight w:val="none"/>
                <w14:textFill>
                  <w14:solidFill>
                    <w14:schemeClr w14:val="tx1"/>
                  </w14:solidFill>
                </w14:textFill>
              </w:rPr>
              <w:t>到</w:t>
            </w:r>
            <w:r>
              <w:rPr>
                <w:rFonts w:hint="eastAsia" w:ascii="宋体" w:hAnsi="宋体"/>
                <w:color w:val="000000" w:themeColor="text1"/>
                <w:szCs w:val="21"/>
                <w:highlight w:val="none"/>
                <w:lang w:val="en-US" w:eastAsia="zh-CN"/>
                <w14:textFill>
                  <w14:solidFill>
                    <w14:schemeClr w14:val="tx1"/>
                  </w14:solidFill>
                </w14:textFill>
              </w:rPr>
              <w:t>项目所在地</w:t>
            </w:r>
            <w:r>
              <w:rPr>
                <w:rFonts w:hint="eastAsia" w:ascii="宋体" w:hAnsi="宋体"/>
                <w:color w:val="000000" w:themeColor="text1"/>
                <w:szCs w:val="21"/>
                <w:highlight w:val="none"/>
                <w14:textFill>
                  <w14:solidFill>
                    <w14:schemeClr w14:val="tx1"/>
                  </w14:solidFill>
                </w14:textFill>
              </w:rPr>
              <w:t>进行培训</w:t>
            </w:r>
            <w:r>
              <w:rPr>
                <w:rFonts w:hint="eastAsia" w:ascii="宋体" w:hAnsi="宋体"/>
                <w:color w:val="000000" w:themeColor="text1"/>
                <w:szCs w:val="21"/>
                <w:highlight w:val="none"/>
                <w:lang w:eastAsia="zh-CN"/>
                <w14:textFill>
                  <w14:solidFill>
                    <w14:schemeClr w14:val="tx1"/>
                  </w14:solidFill>
                </w14:textFill>
              </w:rPr>
              <w:t>的</w:t>
            </w:r>
            <w:r>
              <w:rPr>
                <w:rFonts w:hint="eastAsia" w:ascii="宋体" w:hAnsi="宋体"/>
                <w:color w:val="000000" w:themeColor="text1"/>
                <w:szCs w:val="21"/>
                <w:highlight w:val="none"/>
                <w:lang w:val="en-US" w:eastAsia="zh-CN"/>
                <w14:textFill>
                  <w14:solidFill>
                    <w14:schemeClr w14:val="tx1"/>
                  </w14:solidFill>
                </w14:textFill>
              </w:rPr>
              <w:t>相关费用、</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以及专用合同条款明示或暗示的所有责任、义务和风险。投标人的投标报价视为是一个有经验的投标人，在对工程充分了解及对风险充分估计后所作的完备报价。</w:t>
            </w:r>
          </w:p>
          <w:p w14:paraId="2D8B749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投标人投标</w:t>
            </w:r>
            <w:r>
              <w:rPr>
                <w:rFonts w:hint="eastAsia" w:ascii="宋体" w:hAnsi="宋体" w:eastAsia="宋体" w:cs="宋体"/>
                <w:color w:val="auto"/>
                <w:sz w:val="21"/>
                <w:szCs w:val="21"/>
                <w:highlight w:val="none"/>
              </w:rPr>
              <w:t>报价</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特别说明:</w:t>
            </w:r>
          </w:p>
          <w:p w14:paraId="30CF9250">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以下义务、责任和风险可能产生的</w:t>
            </w:r>
            <w:r>
              <w:rPr>
                <w:rFonts w:hint="eastAsia" w:ascii="宋体"/>
                <w:b/>
                <w:bCs/>
                <w:color w:val="auto"/>
                <w:szCs w:val="21"/>
                <w:highlight w:val="none"/>
                <w:u w:val="none"/>
              </w:rPr>
              <w:t>相关费用</w:t>
            </w:r>
            <w:r>
              <w:rPr>
                <w:rFonts w:hint="eastAsia" w:ascii="宋体"/>
                <w:b/>
                <w:bCs/>
                <w:color w:val="auto"/>
                <w:szCs w:val="21"/>
                <w:highlight w:val="none"/>
                <w:u w:val="none"/>
                <w:lang w:val="en-US" w:eastAsia="zh-CN"/>
              </w:rPr>
              <w:t>投标人应综合考虑将其纳入到综合报价中。</w:t>
            </w:r>
          </w:p>
          <w:p w14:paraId="1D8B559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6.1</w:t>
            </w:r>
            <w:r>
              <w:rPr>
                <w:rFonts w:hint="eastAsia" w:ascii="宋体" w:hAnsi="宋体" w:eastAsia="宋体" w:cs="宋体"/>
                <w:color w:val="000000" w:themeColor="text1"/>
                <w:sz w:val="21"/>
                <w:szCs w:val="21"/>
                <w:highlight w:val="none"/>
                <w14:textFill>
                  <w14:solidFill>
                    <w14:schemeClr w14:val="tx1"/>
                  </w14:solidFill>
                </w14:textFill>
              </w:rPr>
              <w:t>投标人应自行踏勘以充分了解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投标人</w:t>
            </w:r>
            <w:r>
              <w:rPr>
                <w:rFonts w:hint="eastAsia" w:ascii="宋体" w:hAnsi="宋体" w:eastAsia="宋体" w:cs="宋体"/>
                <w:color w:val="000000" w:themeColor="text1"/>
                <w:sz w:val="21"/>
                <w:szCs w:val="21"/>
                <w:highlight w:val="none"/>
                <w14:textFill>
                  <w14:solidFill>
                    <w14:schemeClr w14:val="tx1"/>
                  </w14:solidFill>
                </w14:textFill>
              </w:rPr>
              <w:t>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中标后</w:t>
            </w:r>
            <w:r>
              <w:rPr>
                <w:rFonts w:hint="eastAsia" w:ascii="宋体" w:hAnsi="宋体" w:eastAsia="宋体" w:cs="宋体"/>
                <w:color w:val="000000" w:themeColor="text1"/>
                <w:szCs w:val="21"/>
                <w:highlight w:val="none"/>
                <w14:textFill>
                  <w14:solidFill>
                    <w14:schemeClr w14:val="tx1"/>
                  </w14:solidFill>
                </w14:textFill>
              </w:rPr>
              <w:t>不得以不完全了解现场情况、</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人提供的</w:t>
            </w:r>
            <w:r>
              <w:rPr>
                <w:rFonts w:hint="eastAsia" w:ascii="宋体" w:hAnsi="宋体" w:eastAsia="宋体" w:cs="宋体"/>
                <w:color w:val="000000" w:themeColor="text1"/>
                <w:szCs w:val="21"/>
                <w:highlight w:val="none"/>
                <w:lang w:val="en-US" w:eastAsia="zh-CN"/>
                <w14:textFill>
                  <w14:solidFill>
                    <w14:schemeClr w14:val="tx1"/>
                  </w14:solidFill>
                </w14:textFill>
              </w:rPr>
              <w:t>要求及其他相关资料</w:t>
            </w:r>
            <w:r>
              <w:rPr>
                <w:rFonts w:hint="eastAsia" w:ascii="宋体" w:hAnsi="宋体" w:eastAsia="宋体" w:cs="宋体"/>
                <w:color w:val="000000" w:themeColor="text1"/>
                <w:szCs w:val="21"/>
                <w:highlight w:val="none"/>
                <w14:textFill>
                  <w14:solidFill>
                    <w14:schemeClr w14:val="tx1"/>
                  </w14:solidFill>
                </w14:textFill>
              </w:rPr>
              <w:t>与实际有差异为由，提出额外款项或延长</w:t>
            </w:r>
            <w:r>
              <w:rPr>
                <w:rFonts w:hint="eastAsia" w:ascii="宋体" w:hAnsi="宋体" w:eastAsia="宋体" w:cs="宋体"/>
                <w:color w:val="000000" w:themeColor="text1"/>
                <w:szCs w:val="21"/>
                <w:highlight w:val="none"/>
                <w:lang w:val="en-US" w:eastAsia="zh-CN"/>
                <w14:textFill>
                  <w14:solidFill>
                    <w14:schemeClr w14:val="tx1"/>
                  </w14:solidFill>
                </w14:textFill>
              </w:rPr>
              <w:t>工期的要求</w:t>
            </w:r>
            <w:r>
              <w:rPr>
                <w:rFonts w:hint="eastAsia" w:ascii="宋体" w:hAnsi="宋体" w:eastAsia="宋体" w:cs="宋体"/>
                <w:color w:val="000000" w:themeColor="text1"/>
                <w:szCs w:val="21"/>
                <w:highlight w:val="none"/>
                <w:lang w:eastAsia="zh-CN"/>
                <w14:textFill>
                  <w14:solidFill>
                    <w14:schemeClr w14:val="tx1"/>
                  </w14:solidFill>
                </w14:textFill>
              </w:rPr>
              <w:t>。</w:t>
            </w:r>
          </w:p>
          <w:p w14:paraId="29706BED">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14:textFill>
                  <w14:solidFill>
                    <w14:schemeClr w14:val="tx1"/>
                  </w14:solidFill>
                </w14:textFill>
              </w:rPr>
              <w:t>由中标人采购供应</w:t>
            </w:r>
            <w:r>
              <w:rPr>
                <w:rFonts w:hint="eastAsia" w:ascii="宋体" w:hAnsi="宋体" w:eastAsia="宋体" w:cs="宋体"/>
                <w:color w:val="000000" w:themeColor="text1"/>
                <w:sz w:val="21"/>
                <w:szCs w:val="21"/>
                <w:highlight w:val="none"/>
                <w:lang w:eastAsia="zh-CN"/>
                <w14:textFill>
                  <w14:solidFill>
                    <w14:schemeClr w14:val="tx1"/>
                  </w14:solidFill>
                </w14:textFill>
              </w:rPr>
              <w:t>的</w:t>
            </w:r>
            <w:r>
              <w:rPr>
                <w:rFonts w:hint="eastAsia" w:ascii="宋体" w:hAnsi="宋体" w:eastAsia="宋体" w:cs="宋体"/>
                <w:color w:val="000000" w:themeColor="text1"/>
                <w:sz w:val="21"/>
                <w:szCs w:val="21"/>
                <w:highlight w:val="none"/>
                <w14:textFill>
                  <w14:solidFill>
                    <w14:schemeClr w14:val="tx1"/>
                  </w14:solidFill>
                </w14:textFill>
              </w:rPr>
              <w:t>材料、设备必须符合国家规范标准及设计文件、技术参数及招标文件要求，并提供相应合格证明资料、质保书、检测报告等品质证明材料，不得使用不达标或国家明令淘汰的产品。</w:t>
            </w:r>
          </w:p>
          <w:p w14:paraId="17D585CE">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olor w:val="000000" w:themeColor="text1"/>
                <w:sz w:val="21"/>
                <w:szCs w:val="21"/>
                <w:highlight w:val="none"/>
                <w14:textFill>
                  <w14:solidFill>
                    <w14:schemeClr w14:val="tx1"/>
                  </w14:solidFill>
                </w14:textFill>
              </w:rPr>
              <w:t xml:space="preserve"> </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过程中的材料损耗、消耗，包括</w:t>
            </w:r>
            <w:r>
              <w:rPr>
                <w:rFonts w:hint="eastAsia" w:ascii="宋体" w:hAnsi="宋体" w:cs="宋体"/>
                <w:color w:val="000000" w:themeColor="text1"/>
                <w:sz w:val="21"/>
                <w:szCs w:val="21"/>
                <w:highlight w:val="none"/>
                <w:lang w:val="en-US" w:eastAsia="zh-CN"/>
                <w14:textFill>
                  <w14:solidFill>
                    <w14:schemeClr w14:val="tx1"/>
                  </w14:solidFill>
                </w14:textFill>
              </w:rPr>
              <w:t>实施</w:t>
            </w:r>
            <w:r>
              <w:rPr>
                <w:rFonts w:hint="eastAsia" w:ascii="宋体" w:hAnsi="宋体" w:eastAsia="宋体" w:cs="宋体"/>
                <w:color w:val="000000" w:themeColor="text1"/>
                <w:sz w:val="21"/>
                <w:szCs w:val="21"/>
                <w:highlight w:val="none"/>
                <w14:textFill>
                  <w14:solidFill>
                    <w14:schemeClr w14:val="tx1"/>
                  </w14:solidFill>
                </w14:textFill>
              </w:rPr>
              <w:t>中试验用材料损耗和费用等相关费用</w:t>
            </w:r>
            <w:r>
              <w:rPr>
                <w:rFonts w:hint="eastAsia" w:ascii="宋体" w:hAnsi="宋体" w:eastAsia="宋体" w:cs="宋体"/>
                <w:color w:val="000000" w:themeColor="text1"/>
                <w:sz w:val="21"/>
                <w:szCs w:val="21"/>
                <w:highlight w:val="none"/>
                <w:lang w:val="en-US" w:eastAsia="zh-CN"/>
                <w14:textFill>
                  <w14:solidFill>
                    <w14:schemeClr w14:val="tx1"/>
                  </w14:solidFill>
                </w14:textFill>
              </w:rPr>
              <w:t>均由</w:t>
            </w:r>
            <w:r>
              <w:rPr>
                <w:rFonts w:hint="eastAsia" w:ascii="宋体" w:hAnsi="宋体" w:eastAsia="宋体" w:cs="宋体"/>
                <w:color w:val="000000" w:themeColor="text1"/>
                <w:sz w:val="21"/>
                <w:szCs w:val="21"/>
                <w:highlight w:val="none"/>
                <w14:textFill>
                  <w14:solidFill>
                    <w14:schemeClr w14:val="tx1"/>
                  </w14:solidFill>
                </w14:textFill>
              </w:rPr>
              <w:t>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BFA87DF">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olor w:val="000000" w:themeColor="text1"/>
                <w:sz w:val="21"/>
                <w:szCs w:val="21"/>
                <w:highlight w:val="none"/>
                <w14:textFill>
                  <w14:solidFill>
                    <w14:schemeClr w14:val="tx1"/>
                  </w14:solidFill>
                </w14:textFill>
              </w:rPr>
              <w:t>材料</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设备</w:t>
            </w:r>
            <w:r>
              <w:rPr>
                <w:rFonts w:hint="eastAsia" w:ascii="宋体" w:hAnsi="宋体" w:eastAsia="宋体" w:cs="宋体"/>
                <w:color w:val="000000" w:themeColor="text1"/>
                <w:sz w:val="21"/>
                <w:szCs w:val="21"/>
                <w:highlight w:val="none"/>
                <w14:textFill>
                  <w14:solidFill>
                    <w14:schemeClr w14:val="tx1"/>
                  </w14:solidFill>
                </w14:textFill>
              </w:rPr>
              <w:t>进出场可能出现二次或多次转运，由此产生的相关费用由投标人自行考虑在投标报价中，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79A73C1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5</w:t>
            </w:r>
            <w:r>
              <w:rPr>
                <w:rFonts w:hint="eastAsia" w:ascii="宋体" w:hAnsi="宋体" w:eastAsia="宋体" w:cs="宋体"/>
                <w:color w:val="000000" w:themeColor="text1"/>
                <w:sz w:val="21"/>
                <w:szCs w:val="21"/>
                <w:highlight w:val="none"/>
                <w14:textFill>
                  <w14:solidFill>
                    <w14:schemeClr w14:val="tx1"/>
                  </w14:solidFill>
                </w14:textFill>
              </w:rPr>
              <w:t>本</w:t>
            </w:r>
            <w:r>
              <w:rPr>
                <w:rFonts w:hint="eastAsia" w:ascii="宋体" w:hAnsi="宋体" w:eastAsia="宋体" w:cs="宋体"/>
                <w:color w:val="000000" w:themeColor="text1"/>
                <w:kern w:val="0"/>
                <w:szCs w:val="21"/>
                <w:highlight w:val="none"/>
                <w14:textFill>
                  <w14:solidFill>
                    <w14:schemeClr w14:val="tx1"/>
                  </w14:solidFill>
                </w14:textFill>
              </w:rPr>
              <w:t>项目</w:t>
            </w:r>
            <w:r>
              <w:rPr>
                <w:rFonts w:hint="eastAsia" w:ascii="宋体" w:hAnsi="宋体" w:eastAsia="宋体" w:cs="宋体"/>
                <w:color w:val="000000" w:themeColor="text1"/>
                <w:sz w:val="21"/>
                <w:szCs w:val="21"/>
                <w:highlight w:val="none"/>
                <w:lang w:val="en-US" w:eastAsia="zh-CN"/>
                <w14:textFill>
                  <w14:solidFill>
                    <w14:schemeClr w14:val="tx1"/>
                  </w14:solidFill>
                </w14:textFill>
              </w:rPr>
              <w:t>与</w:t>
            </w:r>
            <w:r>
              <w:rPr>
                <w:rFonts w:hint="eastAsia" w:ascii="宋体" w:hAnsi="宋体" w:eastAsia="宋体" w:cs="宋体"/>
                <w:color w:val="000000" w:themeColor="text1"/>
                <w:szCs w:val="21"/>
                <w:highlight w:val="none"/>
                <w:lang w:val="en-US" w:eastAsia="zh-CN"/>
                <w14:textFill>
                  <w14:solidFill>
                    <w14:schemeClr w14:val="tx1"/>
                  </w14:solidFill>
                </w14:textFill>
              </w:rPr>
              <w:t>该工程平行发包的其他</w:t>
            </w:r>
            <w:r>
              <w:rPr>
                <w:rFonts w:hint="eastAsia" w:ascii="宋体" w:hAnsi="宋体" w:cs="宋体"/>
                <w:color w:val="000000" w:themeColor="text1"/>
                <w:szCs w:val="21"/>
                <w:highlight w:val="none"/>
                <w:lang w:val="en-US" w:eastAsia="zh-CN"/>
                <w14:textFill>
                  <w14:solidFill>
                    <w14:schemeClr w14:val="tx1"/>
                  </w14:solidFill>
                </w14:textFill>
              </w:rPr>
              <w:t>项目</w:t>
            </w:r>
            <w:r>
              <w:rPr>
                <w:rFonts w:hint="eastAsia" w:ascii="宋体" w:hAnsi="宋体" w:eastAsia="宋体" w:cs="宋体"/>
                <w:color w:val="000000" w:themeColor="text1"/>
                <w:szCs w:val="21"/>
                <w:highlight w:val="none"/>
                <w:lang w:val="en-US" w:eastAsia="zh-CN"/>
                <w14:textFill>
                  <w14:solidFill>
                    <w14:schemeClr w14:val="tx1"/>
                  </w14:solidFill>
                </w14:textFill>
              </w:rPr>
              <w:t>承包人</w:t>
            </w:r>
            <w:r>
              <w:rPr>
                <w:rFonts w:hint="eastAsia" w:ascii="宋体" w:hAnsi="宋体" w:eastAsia="宋体" w:cs="宋体"/>
                <w:color w:val="000000" w:themeColor="text1"/>
                <w:sz w:val="21"/>
                <w:szCs w:val="21"/>
                <w:highlight w:val="none"/>
                <w14:textFill>
                  <w14:solidFill>
                    <w14:schemeClr w14:val="tx1"/>
                  </w14:solidFill>
                </w14:textFill>
              </w:rPr>
              <w:t>存在同时实施情况，同时实施时的施工难度、相互干扰、工期延误及施工降效等产生的相关费用投标人自行考虑在投标报价中，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A598B6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6</w:t>
            </w:r>
            <w:r>
              <w:rPr>
                <w:rFonts w:hint="eastAsia" w:ascii="宋体" w:hAnsi="宋体" w:eastAsia="宋体" w:cs="宋体"/>
                <w:color w:val="000000" w:themeColor="text1"/>
                <w:sz w:val="21"/>
                <w:szCs w:val="21"/>
                <w:highlight w:val="none"/>
                <w14:textFill>
                  <w14:solidFill>
                    <w14:schemeClr w14:val="tx1"/>
                  </w14:solidFill>
                </w14:textFill>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4F4ECB3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7</w:t>
            </w:r>
            <w:r>
              <w:rPr>
                <w:rFonts w:hint="eastAsia" w:ascii="宋体" w:hAnsi="宋体" w:eastAsia="宋体" w:cs="宋体"/>
                <w:color w:val="000000" w:themeColor="text1"/>
                <w:sz w:val="21"/>
                <w:szCs w:val="21"/>
                <w:highlight w:val="none"/>
                <w14:textFill>
                  <w14:solidFill>
                    <w14:schemeClr w14:val="tx1"/>
                  </w14:solidFill>
                </w14:textFill>
              </w:rPr>
              <w:t>因</w:t>
            </w:r>
            <w:r>
              <w:rPr>
                <w:rFonts w:hint="eastAsia" w:ascii="宋体" w:hAnsi="宋体" w:eastAsia="宋体" w:cs="宋体"/>
                <w:color w:val="000000" w:themeColor="text1"/>
                <w:kern w:val="0"/>
                <w:szCs w:val="21"/>
                <w:highlight w:val="none"/>
                <w14:textFill>
                  <w14:solidFill>
                    <w14:schemeClr w14:val="tx1"/>
                  </w14:solidFill>
                </w14:textFill>
              </w:rPr>
              <w:t>建设期</w:t>
            </w:r>
            <w:r>
              <w:rPr>
                <w:rFonts w:hint="eastAsia" w:ascii="宋体" w:hAnsi="宋体" w:eastAsia="宋体" w:cs="宋体"/>
                <w:color w:val="000000" w:themeColor="text1"/>
                <w:sz w:val="21"/>
                <w:szCs w:val="21"/>
                <w:highlight w:val="none"/>
                <w14:textFill>
                  <w14:solidFill>
                    <w14:schemeClr w14:val="tx1"/>
                  </w14:solidFill>
                </w14:textFill>
              </w:rPr>
              <w:t>内停水停电导致的工期索赔将不会获批，投标人自行考虑在投标报价中，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 xml:space="preserve"> </w:t>
            </w:r>
          </w:p>
          <w:p w14:paraId="0277736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val="en-US" w:eastAsia="zh-CN"/>
                <w14:textFill>
                  <w14:solidFill>
                    <w14:schemeClr w14:val="tx1"/>
                  </w14:solidFill>
                </w14:textFill>
              </w:rPr>
              <w:t>6.</w:t>
            </w:r>
            <w:r>
              <w:rPr>
                <w:rFonts w:hint="eastAsia" w:ascii="宋体" w:hAnsi="宋体" w:cs="宋体"/>
                <w:color w:val="000000" w:themeColor="text1"/>
                <w:sz w:val="21"/>
                <w:szCs w:val="21"/>
                <w:highlight w:val="none"/>
                <w:lang w:val="en-US" w:eastAsia="zh-CN"/>
                <w14:textFill>
                  <w14:solidFill>
                    <w14:schemeClr w14:val="tx1"/>
                  </w14:solidFill>
                </w14:textFill>
              </w:rPr>
              <w:t>8</w:t>
            </w:r>
            <w:r>
              <w:rPr>
                <w:rFonts w:hint="eastAsia" w:ascii="宋体" w:hAnsi="宋体" w:eastAsia="宋体" w:cs="宋体"/>
                <w:color w:val="000000" w:themeColor="text1"/>
                <w:sz w:val="21"/>
                <w:szCs w:val="21"/>
                <w:highlight w:val="none"/>
                <w14:textFill>
                  <w14:solidFill>
                    <w14:schemeClr w14:val="tx1"/>
                  </w14:solidFill>
                </w14:textFill>
              </w:rPr>
              <w:t>因满足</w:t>
            </w:r>
            <w:r>
              <w:rPr>
                <w:rFonts w:hint="eastAsia" w:ascii="宋体" w:hAnsi="宋体" w:eastAsia="宋体" w:cs="宋体"/>
                <w:color w:val="000000" w:themeColor="text1"/>
                <w:sz w:val="21"/>
                <w:szCs w:val="21"/>
                <w:highlight w:val="none"/>
                <w:lang w:val="en-US" w:eastAsia="zh-CN"/>
                <w14:textFill>
                  <w14:solidFill>
                    <w14:schemeClr w14:val="tx1"/>
                  </w14:solidFill>
                </w14:textFill>
              </w:rPr>
              <w:t>本项目</w:t>
            </w:r>
            <w:r>
              <w:rPr>
                <w:rFonts w:hint="eastAsia" w:ascii="宋体" w:hAnsi="宋体" w:eastAsia="宋体" w:cs="宋体"/>
                <w:color w:val="000000" w:themeColor="text1"/>
                <w:sz w:val="21"/>
                <w:szCs w:val="21"/>
                <w:highlight w:val="none"/>
                <w14:textFill>
                  <w14:solidFill>
                    <w14:schemeClr w14:val="tx1"/>
                  </w14:solidFill>
                </w14:textFill>
              </w:rPr>
              <w:t>工期需求所产生的抢工</w:t>
            </w:r>
            <w:r>
              <w:rPr>
                <w:rFonts w:hint="eastAsia" w:ascii="宋体" w:hAnsi="宋体" w:eastAsia="宋体" w:cs="宋体"/>
                <w:color w:val="000000" w:themeColor="text1"/>
                <w:sz w:val="21"/>
                <w:szCs w:val="21"/>
                <w:highlight w:val="none"/>
                <w:lang w:eastAsia="zh-CN"/>
                <w14:textFill>
                  <w14:solidFill>
                    <w14:schemeClr w14:val="tx1"/>
                  </w14:solidFill>
                </w14:textFill>
              </w:rPr>
              <w:t>、</w:t>
            </w:r>
            <w:r>
              <w:rPr>
                <w:rFonts w:hint="eastAsia" w:ascii="宋体" w:hAnsi="宋体" w:eastAsia="宋体" w:cs="宋体"/>
                <w:color w:val="000000" w:themeColor="text1"/>
                <w:sz w:val="21"/>
                <w:szCs w:val="21"/>
                <w:highlight w:val="none"/>
                <w:lang w:val="en-US" w:eastAsia="zh-CN"/>
                <w14:textFill>
                  <w14:solidFill>
                    <w14:schemeClr w14:val="tx1"/>
                  </w14:solidFill>
                </w14:textFill>
              </w:rPr>
              <w:t>赶工</w:t>
            </w:r>
            <w:r>
              <w:rPr>
                <w:rFonts w:hint="eastAsia" w:ascii="宋体" w:hAnsi="宋体" w:eastAsia="宋体" w:cs="宋体"/>
                <w:color w:val="000000" w:themeColor="text1"/>
                <w:sz w:val="21"/>
                <w:szCs w:val="21"/>
                <w:highlight w:val="none"/>
                <w14:textFill>
                  <w14:solidFill>
                    <w14:schemeClr w14:val="tx1"/>
                  </w14:solidFill>
                </w14:textFill>
              </w:rPr>
              <w:t>措施费用由投标人自行考虑在投标报价中，</w:t>
            </w:r>
            <w:r>
              <w:rPr>
                <w:rFonts w:hint="eastAsia" w:ascii="宋体" w:hAnsi="宋体" w:eastAsia="宋体" w:cs="宋体"/>
                <w:color w:val="000000" w:themeColor="text1"/>
                <w:kern w:val="0"/>
                <w:sz w:val="21"/>
                <w:szCs w:val="21"/>
                <w:highlight w:val="none"/>
                <w:u w:val="none"/>
                <w:vertAlign w:val="baseline"/>
                <w:lang w:val="en-US" w:eastAsia="zh-CN"/>
                <w14:textFill>
                  <w14:solidFill>
                    <w14:schemeClr w14:val="tx1"/>
                  </w14:solidFill>
                </w14:textFill>
              </w:rPr>
              <w:t>招标人对此类费用不再另行计取</w:t>
            </w:r>
            <w:r>
              <w:rPr>
                <w:rFonts w:hint="eastAsia" w:ascii="宋体" w:hAnsi="宋体" w:eastAsia="宋体" w:cs="宋体"/>
                <w:color w:val="000000" w:themeColor="text1"/>
                <w:sz w:val="21"/>
                <w:szCs w:val="21"/>
                <w:highlight w:val="none"/>
                <w14:textFill>
                  <w14:solidFill>
                    <w14:schemeClr w14:val="tx1"/>
                  </w14:solidFill>
                </w14:textFill>
              </w:rPr>
              <w:t>。</w:t>
            </w:r>
          </w:p>
          <w:p w14:paraId="5B4A669D">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pPr>
            <w:r>
              <w:rPr>
                <w:rFonts w:hint="eastAsia" w:ascii="宋体" w:hAnsi="宋体" w:eastAsia="宋体" w:cs="宋体"/>
                <w:color w:val="000000" w:themeColor="text1"/>
                <w:szCs w:val="21"/>
                <w:highlight w:val="none"/>
                <w:lang w:val="en-US" w:eastAsia="zh-CN"/>
                <w14:textFill>
                  <w14:solidFill>
                    <w14:schemeClr w14:val="tx1"/>
                  </w14:solidFill>
                </w14:textFill>
              </w:rPr>
              <w:t>6.</w:t>
            </w:r>
            <w:r>
              <w:rPr>
                <w:rFonts w:hint="eastAsia" w:ascii="宋体" w:hAnsi="宋体" w:cs="宋体"/>
                <w:color w:val="000000" w:themeColor="text1"/>
                <w:szCs w:val="21"/>
                <w:highlight w:val="none"/>
                <w:lang w:val="en-US" w:eastAsia="zh-CN"/>
                <w14:textFill>
                  <w14:solidFill>
                    <w14:schemeClr w14:val="tx1"/>
                  </w14:solidFill>
                </w14:textFill>
              </w:rPr>
              <w:t>9</w:t>
            </w:r>
            <w:r>
              <w:rPr>
                <w:rFonts w:hint="eastAsia" w:ascii="宋体" w:hAnsi="宋体" w:eastAsia="宋体" w:cs="宋体"/>
                <w:color w:val="000000" w:themeColor="text1"/>
                <w:kern w:val="0"/>
                <w:szCs w:val="21"/>
                <w:highlight w:val="none"/>
                <w:lang w:val="en-US" w:eastAsia="zh-CN"/>
                <w14:textFill>
                  <w14:solidFill>
                    <w14:schemeClr w14:val="tx1"/>
                  </w14:solidFill>
                </w14:textFill>
              </w:rPr>
              <w:t>投标人</w:t>
            </w:r>
            <w:r>
              <w:rPr>
                <w:rFonts w:hint="eastAsia" w:ascii="宋体" w:hAnsi="宋体" w:eastAsia="宋体" w:cs="宋体"/>
                <w:color w:val="000000" w:themeColor="text1"/>
                <w:szCs w:val="21"/>
                <w:highlight w:val="none"/>
                <w14:textFill>
                  <w14:solidFill>
                    <w14:schemeClr w14:val="tx1"/>
                  </w14:solidFill>
                </w14:textFill>
              </w:rPr>
              <w:t>未</w:t>
            </w:r>
            <w:r>
              <w:rPr>
                <w:rFonts w:hint="eastAsia" w:ascii="宋体" w:hAnsi="宋体" w:eastAsia="宋体" w:cs="宋体"/>
                <w:color w:val="000000" w:themeColor="text1"/>
                <w:szCs w:val="21"/>
                <w:highlight w:val="none"/>
                <w:lang w:val="en-US" w:eastAsia="zh-CN"/>
                <w14:textFill>
                  <w14:solidFill>
                    <w14:schemeClr w14:val="tx1"/>
                  </w14:solidFill>
                </w14:textFill>
              </w:rPr>
              <w:t>完全</w:t>
            </w:r>
            <w:r>
              <w:rPr>
                <w:rFonts w:hint="eastAsia" w:ascii="宋体" w:hAnsi="宋体" w:eastAsia="宋体" w:cs="宋体"/>
                <w:color w:val="000000" w:themeColor="text1"/>
                <w:szCs w:val="21"/>
                <w:highlight w:val="none"/>
                <w14:textFill>
                  <w14:solidFill>
                    <w14:schemeClr w14:val="tx1"/>
                  </w14:solidFill>
                </w14:textFill>
              </w:rPr>
              <w:t>履行</w:t>
            </w:r>
            <w:r>
              <w:rPr>
                <w:rFonts w:hint="eastAsia" w:ascii="宋体" w:hAnsi="宋体" w:eastAsia="宋体" w:cs="宋体"/>
                <w:color w:val="000000" w:themeColor="text1"/>
                <w:szCs w:val="21"/>
                <w:highlight w:val="none"/>
                <w:lang w:val="en-US" w:eastAsia="zh-CN"/>
                <w14:textFill>
                  <w14:solidFill>
                    <w14:schemeClr w14:val="tx1"/>
                  </w14:solidFill>
                </w14:textFill>
              </w:rPr>
              <w:t>该</w:t>
            </w:r>
            <w:r>
              <w:rPr>
                <w:rFonts w:hint="eastAsia" w:ascii="宋体" w:hAnsi="宋体" w:eastAsia="宋体" w:cs="宋体"/>
                <w:color w:val="000000" w:themeColor="text1"/>
                <w:szCs w:val="21"/>
                <w:highlight w:val="none"/>
                <w14:textFill>
                  <w14:solidFill>
                    <w14:schemeClr w14:val="tx1"/>
                  </w14:solidFill>
                </w14:textFill>
              </w:rPr>
              <w:t>合同质量、工期义务以及其他合同义务或法律义务</w:t>
            </w:r>
            <w:r>
              <w:rPr>
                <w:rFonts w:hint="eastAsia" w:ascii="宋体" w:hAnsi="宋体" w:eastAsia="宋体" w:cs="宋体"/>
                <w:color w:val="000000" w:themeColor="text1"/>
                <w:szCs w:val="21"/>
                <w:highlight w:val="none"/>
                <w:lang w:val="en-US" w:eastAsia="zh-CN"/>
                <w14:textFill>
                  <w14:solidFill>
                    <w14:schemeClr w14:val="tx1"/>
                  </w14:solidFill>
                </w14:textFill>
              </w:rPr>
              <w:t>等</w:t>
            </w:r>
            <w:r>
              <w:rPr>
                <w:rFonts w:hint="eastAsia" w:ascii="宋体" w:hAnsi="宋体" w:eastAsia="宋体" w:cs="宋体"/>
                <w:color w:val="000000" w:themeColor="text1"/>
                <w:szCs w:val="21"/>
                <w:highlight w:val="none"/>
                <w14:textFill>
                  <w14:solidFill>
                    <w14:schemeClr w14:val="tx1"/>
                  </w14:solidFill>
                </w14:textFill>
              </w:rPr>
              <w:t>，导致</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人主动发起或被动参与到与</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人或任何第三方的诉讼或非诉讼争议解决程序中的，</w:t>
            </w:r>
            <w:r>
              <w:rPr>
                <w:rFonts w:hint="eastAsia" w:ascii="宋体" w:hAnsi="宋体" w:eastAsia="宋体" w:cs="宋体"/>
                <w:color w:val="000000" w:themeColor="text1"/>
                <w:szCs w:val="21"/>
                <w:highlight w:val="none"/>
                <w:lang w:val="en-US" w:eastAsia="zh-CN"/>
                <w14:textFill>
                  <w14:solidFill>
                    <w14:schemeClr w14:val="tx1"/>
                  </w14:solidFill>
                </w14:textFill>
              </w:rPr>
              <w:t>投标</w:t>
            </w:r>
            <w:r>
              <w:rPr>
                <w:rFonts w:hint="eastAsia" w:ascii="宋体" w:hAnsi="宋体" w:eastAsia="宋体" w:cs="宋体"/>
                <w:color w:val="000000" w:themeColor="text1"/>
                <w:szCs w:val="21"/>
                <w:highlight w:val="none"/>
                <w14:textFill>
                  <w14:solidFill>
                    <w14:schemeClr w14:val="tx1"/>
                  </w14:solidFill>
                </w14:textFill>
              </w:rPr>
              <w:t>人除承担相应的违约金、赔偿金外，还应当承担</w:t>
            </w:r>
            <w:r>
              <w:rPr>
                <w:rFonts w:hint="eastAsia" w:ascii="宋体" w:hAnsi="宋体" w:eastAsia="宋体" w:cs="宋体"/>
                <w:color w:val="000000" w:themeColor="text1"/>
                <w:szCs w:val="21"/>
                <w:highlight w:val="none"/>
                <w:lang w:val="en-US" w:eastAsia="zh-CN"/>
                <w14:textFill>
                  <w14:solidFill>
                    <w14:schemeClr w14:val="tx1"/>
                  </w14:solidFill>
                </w14:textFill>
              </w:rPr>
              <w:t>招标</w:t>
            </w:r>
            <w:r>
              <w:rPr>
                <w:rFonts w:hint="eastAsia" w:ascii="宋体" w:hAnsi="宋体" w:eastAsia="宋体" w:cs="宋体"/>
                <w:color w:val="000000" w:themeColor="text1"/>
                <w:szCs w:val="21"/>
                <w:highlight w:val="none"/>
                <w14:textFill>
                  <w14:solidFill>
                    <w14:schemeClr w14:val="tx1"/>
                  </w14:solidFill>
                </w14:textFill>
              </w:rPr>
              <w:t>人为维护其自身权益而支付的律师费、诉讼费及保全费等费用（其中律师的收费标准以重庆市司法局和重庆市物价局规定的现行收费标准为准）。</w:t>
            </w:r>
          </w:p>
        </w:tc>
      </w:tr>
      <w:tr w14:paraId="35E4A4C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E257BBD">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3.3.1</w:t>
            </w:r>
          </w:p>
        </w:tc>
        <w:tc>
          <w:tcPr>
            <w:tcW w:w="1754" w:type="dxa"/>
            <w:vAlign w:val="center"/>
          </w:tcPr>
          <w:p w14:paraId="4D5AC74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投标有效期</w:t>
            </w:r>
          </w:p>
        </w:tc>
        <w:tc>
          <w:tcPr>
            <w:tcW w:w="6490" w:type="dxa"/>
            <w:vAlign w:val="center"/>
          </w:tcPr>
          <w:p w14:paraId="30B45248">
            <w:pPr>
              <w:pageBreakBefore w:val="0"/>
              <w:kinsoku/>
              <w:topLinePunct w:val="0"/>
              <w:bidi w:val="0"/>
              <w:snapToGrid w:val="0"/>
              <w:spacing w:line="360" w:lineRule="auto"/>
              <w:ind w:firstLine="420" w:firstLineChars="200"/>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43F3BB3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1D4FBE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3.4.1</w:t>
            </w:r>
          </w:p>
        </w:tc>
        <w:tc>
          <w:tcPr>
            <w:tcW w:w="1754" w:type="dxa"/>
            <w:vAlign w:val="center"/>
          </w:tcPr>
          <w:p w14:paraId="022EE26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投标保证金</w:t>
            </w:r>
          </w:p>
        </w:tc>
        <w:tc>
          <w:tcPr>
            <w:tcW w:w="6490" w:type="dxa"/>
            <w:vAlign w:val="center"/>
          </w:tcPr>
          <w:p w14:paraId="533EC3E4">
            <w:pPr>
              <w:snapToGrid w:val="0"/>
              <w:spacing w:line="400" w:lineRule="exact"/>
              <w:ind w:firstLine="420" w:firstLineChars="200"/>
            </w:pPr>
            <w:r>
              <w:t>是否要求投标人递交投标保证金：要求</w:t>
            </w:r>
          </w:p>
          <w:p w14:paraId="29EDE20A">
            <w:pPr>
              <w:snapToGrid w:val="0"/>
              <w:spacing w:line="400" w:lineRule="exact"/>
              <w:ind w:firstLine="422" w:firstLineChars="200"/>
              <w:rPr>
                <w:b/>
                <w:bCs/>
              </w:rPr>
            </w:pPr>
            <w:r>
              <w:rPr>
                <w:rFonts w:hint="eastAsia"/>
                <w:b/>
                <w:bCs/>
              </w:rPr>
              <w:t>一、以转账支票或电汇形式交纳投标保证金</w:t>
            </w:r>
          </w:p>
          <w:p w14:paraId="260555CD">
            <w:pPr>
              <w:snapToGrid w:val="0"/>
              <w:spacing w:line="400" w:lineRule="exact"/>
              <w:ind w:firstLine="420" w:firstLineChars="200"/>
            </w:pPr>
            <w:r>
              <w:rPr>
                <w:rFonts w:hint="eastAsia"/>
              </w:rPr>
              <w:t>1. 投标保证金交款形式及要求：投标人从企业的</w:t>
            </w:r>
            <w:r>
              <w:rPr>
                <w:rFonts w:hint="eastAsia"/>
                <w:b/>
                <w:bCs/>
              </w:rPr>
              <w:t>基本账户</w:t>
            </w:r>
            <w:r>
              <w:rPr>
                <w:rFonts w:hint="eastAsia"/>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w:t>
            </w:r>
            <w:r>
              <w:t>无效。</w:t>
            </w:r>
          </w:p>
          <w:p w14:paraId="35B96DD8">
            <w:pPr>
              <w:snapToGrid w:val="0"/>
              <w:spacing w:line="400" w:lineRule="exact"/>
              <w:ind w:firstLine="420" w:firstLineChars="200"/>
            </w:pPr>
            <w:r>
              <w:rPr>
                <w:rFonts w:hint="eastAsia"/>
              </w:rPr>
              <w:t>投标人自行考虑汇入时间风险，如同城汇入、异地汇入、跨行汇入的时间要求。</w:t>
            </w:r>
          </w:p>
          <w:p w14:paraId="25B7BF2D">
            <w:pPr>
              <w:snapToGrid w:val="0"/>
              <w:spacing w:line="400" w:lineRule="exact"/>
              <w:ind w:firstLine="420" w:firstLineChars="200"/>
            </w:pPr>
            <w:r>
              <w:rPr>
                <w:rFonts w:hint="eastAsia"/>
              </w:rPr>
              <w:t>2. 以转账支票或电汇形式提交投标保证金的金额：</w:t>
            </w:r>
            <w:r>
              <w:rPr>
                <w:rFonts w:hint="eastAsia"/>
                <w:b/>
                <w:bCs/>
                <w:color w:val="FF0000"/>
                <w:u w:val="single"/>
              </w:rPr>
              <w:t xml:space="preserve"> </w:t>
            </w:r>
            <w:r>
              <w:rPr>
                <w:rFonts w:hint="eastAsia"/>
                <w:b/>
                <w:bCs/>
                <w:color w:val="FF0000"/>
                <w:u w:val="single"/>
                <w:lang w:val="en-US" w:eastAsia="zh-CN"/>
              </w:rPr>
              <w:t>5</w:t>
            </w:r>
            <w:r>
              <w:rPr>
                <w:rFonts w:hint="eastAsia"/>
                <w:b/>
                <w:bCs/>
                <w:color w:val="FF0000"/>
              </w:rPr>
              <w:t>万元整（人民币）</w:t>
            </w:r>
            <w:r>
              <w:rPr>
                <w:rFonts w:hint="eastAsia"/>
              </w:rPr>
              <w:t>。</w:t>
            </w:r>
          </w:p>
          <w:p w14:paraId="04CEFE3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3. 投标保证金账户及账号：</w:t>
            </w:r>
          </w:p>
          <w:p w14:paraId="0F91FC1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6D1026BF">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53ACA56E">
            <w:pPr>
              <w:snapToGrid w:val="0"/>
              <w:spacing w:line="400" w:lineRule="exact"/>
              <w:ind w:firstLine="420" w:firstLineChars="200"/>
            </w:pPr>
          </w:p>
          <w:p w14:paraId="48433913">
            <w:pPr>
              <w:snapToGrid w:val="0"/>
              <w:spacing w:line="400" w:lineRule="exact"/>
              <w:ind w:firstLine="420" w:firstLineChars="200"/>
              <w:rPr>
                <w:b/>
                <w:bCs/>
              </w:rPr>
            </w:pPr>
            <w:r>
              <w:rPr>
                <w:rFonts w:hint="eastAsia"/>
              </w:rPr>
              <w:t>投标保证金以开标现场展示的保证金交纳情况为准。</w:t>
            </w:r>
            <w:r>
              <w:rPr>
                <w:rFonts w:hint="eastAsia"/>
                <w:b/>
                <w:bCs/>
              </w:rPr>
              <w:t>投标人须在投标文件资格审查部分“其他资料”中提供企业基本账户开户证明文件。</w:t>
            </w:r>
          </w:p>
          <w:p w14:paraId="5756E125">
            <w:pPr>
              <w:snapToGrid w:val="0"/>
              <w:spacing w:line="400" w:lineRule="exact"/>
              <w:ind w:firstLine="420" w:firstLineChars="200"/>
              <w:rPr>
                <w:color w:val="000000" w:themeColor="text1"/>
                <w14:textFill>
                  <w14:solidFill>
                    <w14:schemeClr w14:val="tx1"/>
                  </w14:solidFill>
                </w14:textFill>
              </w:rPr>
            </w:pPr>
            <w:r>
              <w:rPr>
                <w:rFonts w:hint="eastAsia"/>
              </w:rPr>
              <w:t xml:space="preserve">4. </w:t>
            </w:r>
            <w:r>
              <w:rPr>
                <w:rFonts w:hint="eastAsia" w:ascii="宋体" w:hAnsi="宋体" w:eastAsia="宋体" w:cs="宋体"/>
              </w:rPr>
              <w:t>投标人</w:t>
            </w:r>
            <w:r>
              <w:rPr>
                <w:rFonts w:hint="eastAsia" w:ascii="宋体" w:hAnsi="宋体" w:eastAsia="宋体" w:cs="宋体"/>
                <w:color w:val="000000" w:themeColor="text1"/>
                <w14:textFill>
                  <w14:solidFill>
                    <w14:schemeClr w14:val="tx1"/>
                  </w14:solidFill>
                </w14:textFill>
              </w:rPr>
              <w:t>须在付款凭证备注栏中注明是“</w:t>
            </w:r>
            <w:r>
              <w:rPr>
                <w:rFonts w:hint="eastAsia" w:ascii="宋体" w:hAnsi="宋体" w:eastAsia="宋体" w:cs="宋体"/>
                <w:color w:val="000000" w:themeColor="text1"/>
                <w:u w:val="single"/>
                <w14:textFill>
                  <w14:solidFill>
                    <w14:schemeClr w14:val="tx1"/>
                  </w14:solidFill>
                </w14:textFill>
              </w:rPr>
              <w:t xml:space="preserve"> 乌江涪陵榨菜绿色智能化生产基地(一期)</w:t>
            </w:r>
            <w:r>
              <w:rPr>
                <w:rFonts w:hint="eastAsia" w:ascii="宋体" w:hAnsi="宋体" w:cs="宋体"/>
                <w:color w:val="000000" w:themeColor="text1"/>
                <w:u w:val="single"/>
                <w:lang w:val="en-US" w:eastAsia="zh-CN"/>
                <w14:textFill>
                  <w14:solidFill>
                    <w14:schemeClr w14:val="tx1"/>
                  </w14:solidFill>
                </w14:textFill>
              </w:rPr>
              <w:t>8号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计量段定制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采购项目</w:t>
            </w:r>
            <w:r>
              <w:rPr>
                <w:rFonts w:hint="eastAsia" w:ascii="宋体" w:hAnsi="宋体" w:eastAsia="宋体" w:cs="宋体"/>
                <w:color w:val="000000" w:themeColor="text1"/>
                <w14:textFill>
                  <w14:solidFill>
                    <w14:schemeClr w14:val="tx1"/>
                  </w14:solidFill>
                </w14:textFill>
              </w:rPr>
              <w:t>投标保证金”。项目名称可简写成：</w:t>
            </w:r>
            <w:r>
              <w:rPr>
                <w:rFonts w:hint="eastAsia" w:ascii="宋体" w:hAnsi="宋体" w:eastAsia="宋体" w:cs="宋体"/>
                <w:color w:val="000000" w:themeColor="text1"/>
                <w:u w:val="single"/>
                <w14:textFill>
                  <w14:solidFill>
                    <w14:schemeClr w14:val="tx1"/>
                  </w14:solidFill>
                </w14:textFill>
              </w:rPr>
              <w:t xml:space="preserve"> 乌江榨菜（一期）8</w:t>
            </w:r>
            <w:r>
              <w:rPr>
                <w:rFonts w:hint="eastAsia" w:ascii="宋体" w:hAnsi="宋体" w:cs="宋体"/>
                <w:color w:val="000000" w:themeColor="text1"/>
                <w:u w:val="single"/>
                <w:lang w:val="en-US" w:eastAsia="zh-CN"/>
                <w14:textFill>
                  <w14:solidFill>
                    <w14:schemeClr w14:val="tx1"/>
                  </w14:solidFill>
                </w14:textFill>
              </w:rPr>
              <w:t>号</w:t>
            </w:r>
            <w:r>
              <w:rPr>
                <w:rFonts w:hint="eastAsia" w:ascii="宋体" w:hAnsi="宋体" w:eastAsia="宋体" w:cs="宋体"/>
                <w:color w:val="000000" w:themeColor="text1"/>
                <w:u w:val="single"/>
                <w14:textFill>
                  <w14:solidFill>
                    <w14:schemeClr w14:val="tx1"/>
                  </w14:solidFill>
                </w14:textFill>
              </w:rPr>
              <w:t>车间</w:t>
            </w:r>
            <w:r>
              <w:rPr>
                <w:rFonts w:hint="eastAsia" w:ascii="宋体" w:hAnsi="宋体" w:eastAsia="宋体" w:cs="宋体"/>
                <w:color w:val="000000" w:themeColor="text1"/>
                <w:u w:val="single"/>
                <w:lang w:val="en-US" w:eastAsia="zh-CN"/>
                <w14:textFill>
                  <w14:solidFill>
                    <w14:schemeClr w14:val="tx1"/>
                  </w14:solidFill>
                </w14:textFill>
              </w:rPr>
              <w:t>第1条</w:t>
            </w:r>
            <w:r>
              <w:rPr>
                <w:rFonts w:hint="eastAsia" w:ascii="宋体" w:hAnsi="宋体" w:eastAsia="宋体" w:cs="宋体"/>
                <w:color w:val="000000" w:themeColor="text1"/>
                <w:u w:val="single"/>
                <w14:textFill>
                  <w14:solidFill>
                    <w14:schemeClr w14:val="tx1"/>
                  </w14:solidFill>
                </w14:textFill>
              </w:rPr>
              <w:t>产线</w:t>
            </w:r>
            <w:r>
              <w:rPr>
                <w:rFonts w:hint="eastAsia" w:ascii="宋体" w:hAnsi="宋体" w:cs="宋体"/>
                <w:color w:val="000000" w:themeColor="text1"/>
                <w:u w:val="single"/>
                <w:lang w:val="en-US" w:eastAsia="zh-CN"/>
                <w14:textFill>
                  <w14:solidFill>
                    <w14:schemeClr w14:val="tx1"/>
                  </w14:solidFill>
                </w14:textFill>
              </w:rPr>
              <w:t>计量段定制</w:t>
            </w:r>
            <w:r>
              <w:rPr>
                <w:rFonts w:hint="eastAsia" w:ascii="宋体" w:hAnsi="宋体" w:eastAsia="宋体" w:cs="宋体"/>
                <w:color w:val="000000" w:themeColor="text1"/>
                <w:u w:val="single"/>
                <w:lang w:val="en-US" w:eastAsia="zh-CN"/>
                <w14:textFill>
                  <w14:solidFill>
                    <w14:schemeClr w14:val="tx1"/>
                  </w14:solidFill>
                </w14:textFill>
              </w:rPr>
              <w:t>设备</w:t>
            </w:r>
            <w:r>
              <w:rPr>
                <w:rFonts w:hint="eastAsia" w:ascii="宋体" w:hAnsi="宋体" w:eastAsia="宋体" w:cs="宋体"/>
                <w:color w:val="000000" w:themeColor="text1"/>
                <w:u w:val="single"/>
                <w14:textFill>
                  <w14:solidFill>
                    <w14:schemeClr w14:val="tx1"/>
                  </w14:solidFill>
                </w14:textFill>
              </w:rPr>
              <w:t xml:space="preserve">采购 </w:t>
            </w:r>
            <w:r>
              <w:rPr>
                <w:rFonts w:hint="eastAsia" w:ascii="宋体" w:hAnsi="宋体" w:eastAsia="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未备注或者备注错误不作为否决投标依据。</w:t>
            </w:r>
          </w:p>
          <w:p w14:paraId="28457FC9">
            <w:pPr>
              <w:snapToGrid w:val="0"/>
              <w:spacing w:line="400" w:lineRule="exact"/>
              <w:ind w:firstLine="420" w:firstLineChars="200"/>
            </w:pPr>
            <w:r>
              <w:rPr>
                <w:rFonts w:hint="eastAsia"/>
              </w:rPr>
              <w:t>5. 投标保证金有效期与投标有效期一致。</w:t>
            </w:r>
          </w:p>
          <w:p w14:paraId="0D440396">
            <w:pPr>
              <w:snapToGrid w:val="0"/>
              <w:spacing w:line="400" w:lineRule="exact"/>
              <w:ind w:firstLine="420" w:firstLineChars="200"/>
              <w:rPr>
                <w:rFonts w:hint="eastAsia" w:ascii="宋体" w:hAnsi="宋体" w:eastAsia="宋体" w:cs="宋体"/>
                <w:b/>
                <w:bCs/>
                <w:color w:val="0000FF"/>
              </w:rPr>
            </w:pPr>
            <w:r>
              <w:rPr>
                <w:rFonts w:hint="eastAsia" w:ascii="宋体" w:hAnsi="宋体" w:eastAsia="宋体" w:cs="宋体"/>
                <w:color w:val="0000FF"/>
                <w:lang w:val="en-US" w:eastAsia="zh-CN"/>
              </w:rPr>
              <w:t>6.</w:t>
            </w:r>
            <w:r>
              <w:rPr>
                <w:rFonts w:hint="eastAsia" w:ascii="宋体" w:hAnsi="宋体" w:eastAsia="宋体" w:cs="宋体"/>
                <w:b/>
                <w:bCs/>
                <w:color w:val="0000FF"/>
              </w:rPr>
              <w:t>评标过程中由评标委员会根据投标人在投标文件中提供的企业基本账户开户证明文件核实其投标保证金是否由基本账户转入，未从基本账户转入的，由评标委员会作否决投标处理。</w:t>
            </w:r>
          </w:p>
          <w:p w14:paraId="054A4280">
            <w:pPr>
              <w:snapToGrid w:val="0"/>
              <w:spacing w:line="400" w:lineRule="exact"/>
              <w:ind w:firstLine="420" w:firstLineChars="200"/>
            </w:pPr>
            <w:r>
              <w:rPr>
                <w:rFonts w:hint="eastAsia"/>
              </w:rPr>
              <w:t>二、投标保证金的退还</w:t>
            </w:r>
          </w:p>
          <w:p w14:paraId="0CE5D409">
            <w:pPr>
              <w:snapToGrid w:val="0"/>
              <w:spacing w:line="400" w:lineRule="exact"/>
              <w:ind w:firstLine="420" w:firstLineChars="200"/>
              <w:rPr>
                <w:rFonts w:ascii="宋体" w:hAnsi="宋体" w:cs="宋体"/>
              </w:rPr>
            </w:pPr>
            <w:r>
              <w:rPr>
                <w:rFonts w:hint="eastAsia" w:ascii="宋体" w:hAnsi="宋体" w:cs="宋体"/>
              </w:rPr>
              <w:t>招标人应当在法定时间内确定中标人。招标人应当在中标通知书发出后5日内，向除中标人以外的投标人，</w:t>
            </w:r>
            <w:r>
              <w:rPr>
                <w:rFonts w:hint="eastAsia" w:ascii="宋体" w:hAnsi="宋体" w:cs="宋体"/>
                <w:lang w:val="en-US" w:eastAsia="zh-CN"/>
              </w:rPr>
              <w:t>无息</w:t>
            </w:r>
            <w:r>
              <w:rPr>
                <w:rFonts w:hint="eastAsia" w:ascii="宋体" w:hAnsi="宋体" w:cs="宋体"/>
              </w:rPr>
              <w:t>退还投标保证金。</w:t>
            </w:r>
          </w:p>
          <w:p w14:paraId="36A87FD6">
            <w:pPr>
              <w:pageBreakBefore w:val="0"/>
              <w:kinsoku/>
              <w:topLinePunct w:val="0"/>
              <w:bidi w:val="0"/>
              <w:snapToGrid w:val="0"/>
              <w:spacing w:line="360" w:lineRule="auto"/>
              <w:ind w:firstLine="420" w:firstLineChars="200"/>
            </w:pPr>
            <w:r>
              <w:rPr>
                <w:rFonts w:hint="eastAsia" w:ascii="宋体" w:hAnsi="宋体" w:cs="宋体"/>
              </w:rPr>
              <w:t>招标人应当在法定时间内和中标人签订合同。招标人应当在招标人与中标人签订合同后5日内，向中标人</w:t>
            </w:r>
            <w:r>
              <w:rPr>
                <w:rFonts w:hint="eastAsia" w:ascii="宋体" w:hAnsi="宋体" w:cs="宋体"/>
                <w:lang w:val="en-US" w:eastAsia="zh-CN"/>
              </w:rPr>
              <w:t>无息</w:t>
            </w:r>
            <w:r>
              <w:rPr>
                <w:rFonts w:hint="eastAsia" w:ascii="宋体" w:hAnsi="宋体" w:cs="宋体"/>
              </w:rPr>
              <w:t>退还投标保证金</w:t>
            </w:r>
            <w:r>
              <w:rPr>
                <w:rFonts w:hint="eastAsia"/>
              </w:rPr>
              <w:t>。</w:t>
            </w:r>
          </w:p>
        </w:tc>
      </w:tr>
      <w:tr w14:paraId="238AB0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3365C0">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6B6F2B4C">
            <w:pPr>
              <w:pageBreakBefore w:val="0"/>
              <w:kinsoku/>
              <w:topLinePunct w:val="0"/>
              <w:bidi w:val="0"/>
              <w:snapToGrid w:val="0"/>
              <w:spacing w:line="360" w:lineRule="auto"/>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其他</w:t>
            </w:r>
            <w:r>
              <w:rPr>
                <w:rFonts w:ascii="宋体" w:hAnsi="宋体"/>
                <w:color w:val="000000" w:themeColor="text1"/>
                <w:kern w:val="0"/>
                <w:szCs w:val="21"/>
                <w14:textFill>
                  <w14:solidFill>
                    <w14:schemeClr w14:val="tx1"/>
                  </w14:solidFill>
                </w14:textFill>
              </w:rPr>
              <w:t>不予退还投标保证金的情形</w:t>
            </w:r>
          </w:p>
        </w:tc>
        <w:tc>
          <w:tcPr>
            <w:tcW w:w="6490" w:type="dxa"/>
            <w:vAlign w:val="center"/>
          </w:tcPr>
          <w:p w14:paraId="6F7D84FA">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（1）投标人在规定的投标有效期内撤销</w:t>
            </w:r>
            <w:r>
              <w:rPr>
                <w:rFonts w:hint="eastAsia" w:ascii="宋体" w:hAnsi="宋体"/>
                <w:snapToGrid w:val="0"/>
                <w:color w:val="000000" w:themeColor="text1"/>
                <w:kern w:val="0"/>
                <w:szCs w:val="21"/>
                <w14:textFill>
                  <w14:solidFill>
                    <w14:schemeClr w14:val="tx1"/>
                  </w14:solidFill>
                </w14:textFill>
              </w:rPr>
              <w:t>或修改</w:t>
            </w:r>
            <w:r>
              <w:rPr>
                <w:rFonts w:ascii="宋体" w:hAnsi="宋体"/>
                <w:snapToGrid w:val="0"/>
                <w:color w:val="000000" w:themeColor="text1"/>
                <w:kern w:val="0"/>
                <w:szCs w:val="21"/>
                <w14:textFill>
                  <w14:solidFill>
                    <w14:schemeClr w14:val="tx1"/>
                  </w14:solidFill>
                </w14:textFill>
              </w:rPr>
              <w:t>投标文件；</w:t>
            </w:r>
          </w:p>
          <w:p w14:paraId="066F79F9">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ascii="宋体" w:hAnsi="宋体"/>
                <w:snapToGrid w:val="0"/>
                <w:color w:val="000000" w:themeColor="text1"/>
                <w:kern w:val="0"/>
                <w:szCs w:val="21"/>
                <w14:textFill>
                  <w14:solidFill>
                    <w14:schemeClr w14:val="tx1"/>
                  </w14:solidFill>
                </w14:textFill>
              </w:rPr>
            </w:pPr>
            <w:r>
              <w:rPr>
                <w:rFonts w:ascii="宋体" w:hAnsi="宋体"/>
                <w:snapToGrid w:val="0"/>
                <w:color w:val="000000" w:themeColor="text1"/>
                <w:kern w:val="0"/>
                <w:szCs w:val="21"/>
                <w14:textFill>
                  <w14:solidFill>
                    <w14:schemeClr w14:val="tx1"/>
                  </w14:solidFill>
                </w14:textFill>
              </w:rPr>
              <w:t>（2）中标人在收到中标通知书后，无正当理由</w:t>
            </w:r>
            <w:r>
              <w:rPr>
                <w:rFonts w:hint="eastAsia" w:ascii="宋体" w:hAnsi="宋体"/>
                <w:snapToGrid w:val="0"/>
                <w:color w:val="000000" w:themeColor="text1"/>
                <w:kern w:val="0"/>
                <w:szCs w:val="21"/>
                <w14:textFill>
                  <w14:solidFill>
                    <w14:schemeClr w14:val="tx1"/>
                  </w14:solidFill>
                </w14:textFill>
              </w:rPr>
              <w:t>不与招标人订立合同，</w:t>
            </w:r>
            <w:r>
              <w:rPr>
                <w:rFonts w:ascii="宋体" w:hAnsi="宋体"/>
                <w:snapToGrid w:val="0"/>
                <w:color w:val="000000" w:themeColor="text1"/>
                <w:kern w:val="0"/>
                <w:szCs w:val="21"/>
                <w14:textFill>
                  <w14:solidFill>
                    <w14:schemeClr w14:val="tx1"/>
                  </w14:solidFill>
                </w14:textFill>
              </w:rPr>
              <w:t>在签订合同时向招标人提出附加条件，或者不按照招标文件要求提交履约保证金；</w:t>
            </w:r>
          </w:p>
          <w:p w14:paraId="44219CD6">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eastAsia" w:ascii="宋体" w:hAnsi="宋体"/>
                <w:snapToGrid w:val="0"/>
                <w:color w:val="000000" w:themeColor="text1"/>
                <w:kern w:val="0"/>
                <w:szCs w:val="21"/>
                <w14:textFill>
                  <w14:solidFill>
                    <w14:schemeClr w14:val="tx1"/>
                  </w14:solidFill>
                </w14:textFill>
              </w:rPr>
            </w:pPr>
            <w:r>
              <w:rPr>
                <w:rFonts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val="en-US" w:eastAsia="zh-CN"/>
                <w14:textFill>
                  <w14:solidFill>
                    <w14:schemeClr w14:val="tx1"/>
                  </w14:solidFill>
                </w14:textFill>
              </w:rPr>
              <w:t>3</w:t>
            </w:r>
            <w:r>
              <w:rPr>
                <w:rFonts w:ascii="宋体" w:hAnsi="宋体"/>
                <w:color w:val="000000" w:themeColor="text1"/>
                <w:kern w:val="0"/>
                <w:szCs w:val="21"/>
                <w14:textFill>
                  <w14:solidFill>
                    <w14:schemeClr w14:val="tx1"/>
                  </w14:solidFill>
                </w14:textFill>
              </w:rPr>
              <w:t>）违反</w:t>
            </w:r>
            <w:r>
              <w:rPr>
                <w:rFonts w:hint="eastAsia" w:ascii="宋体" w:hAnsi="宋体"/>
                <w:color w:val="000000" w:themeColor="text1"/>
                <w:kern w:val="0"/>
                <w:szCs w:val="21"/>
                <w:lang w:val="en-US" w:eastAsia="zh-CN"/>
                <w14:textFill>
                  <w14:solidFill>
                    <w14:schemeClr w14:val="tx1"/>
                  </w14:solidFill>
                </w14:textFill>
              </w:rPr>
              <w:t>本章</w:t>
            </w:r>
            <w:r>
              <w:rPr>
                <w:rFonts w:ascii="宋体" w:hAnsi="宋体"/>
                <w:color w:val="000000" w:themeColor="text1"/>
                <w:kern w:val="0"/>
                <w:szCs w:val="21"/>
                <w14:textFill>
                  <w14:solidFill>
                    <w14:schemeClr w14:val="tx1"/>
                  </w14:solidFill>
                </w14:textFill>
              </w:rPr>
              <w:t>第9.2</w:t>
            </w:r>
            <w:r>
              <w:rPr>
                <w:rFonts w:hint="eastAsia" w:ascii="宋体" w:hAnsi="宋体"/>
                <w:color w:val="000000" w:themeColor="text1"/>
                <w:kern w:val="0"/>
                <w:szCs w:val="21"/>
                <w14:textFill>
                  <w14:solidFill>
                    <w14:schemeClr w14:val="tx1"/>
                  </w14:solidFill>
                </w14:textFill>
              </w:rPr>
              <w:t>款</w:t>
            </w:r>
            <w:r>
              <w:rPr>
                <w:rFonts w:ascii="宋体" w:hAnsi="宋体"/>
                <w:color w:val="000000" w:themeColor="text1"/>
                <w:kern w:val="0"/>
                <w:szCs w:val="21"/>
                <w14:textFill>
                  <w14:solidFill>
                    <w14:schemeClr w14:val="tx1"/>
                  </w14:solidFill>
                </w14:textFill>
              </w:rPr>
              <w:t>对投标人的纪律要求的；</w:t>
            </w:r>
          </w:p>
          <w:p w14:paraId="42FBC453">
            <w:pPr>
              <w:keepNext w:val="0"/>
              <w:keepLines w:val="0"/>
              <w:pageBreakBefore w:val="0"/>
              <w:widowControl w:val="0"/>
              <w:kinsoku/>
              <w:wordWrap/>
              <w:overflowPunct/>
              <w:topLinePunct w:val="0"/>
              <w:bidi w:val="0"/>
              <w:snapToGrid w:val="0"/>
              <w:spacing w:line="360" w:lineRule="auto"/>
              <w:ind w:firstLine="420" w:firstLineChars="200"/>
              <w:jc w:val="left"/>
              <w:textAlignment w:val="auto"/>
              <w:rPr>
                <w:color w:val="000000" w:themeColor="text1"/>
                <w14:textFill>
                  <w14:solidFill>
                    <w14:schemeClr w14:val="tx1"/>
                  </w14:solidFill>
                </w14:textFill>
              </w:rPr>
            </w:pPr>
            <w:r>
              <w:rPr>
                <w:rFonts w:hint="eastAsia"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lang w:val="en-US" w:eastAsia="zh-CN"/>
                <w14:textFill>
                  <w14:solidFill>
                    <w14:schemeClr w14:val="tx1"/>
                  </w14:solidFill>
                </w14:textFill>
              </w:rPr>
              <w:t>4</w:t>
            </w:r>
            <w:r>
              <w:rPr>
                <w:rFonts w:hint="eastAsia" w:ascii="宋体" w:hAnsi="宋体"/>
                <w:snapToGrid w:val="0"/>
                <w:color w:val="000000" w:themeColor="text1"/>
                <w:kern w:val="0"/>
                <w:szCs w:val="21"/>
                <w14:textFill>
                  <w14:solidFill>
                    <w14:schemeClr w14:val="tx1"/>
                  </w14:solidFill>
                </w14:textFill>
              </w:rPr>
              <w:t>）</w:t>
            </w:r>
            <w:r>
              <w:rPr>
                <w:rFonts w:ascii="宋体" w:hAnsi="宋体"/>
                <w:color w:val="000000" w:themeColor="text1"/>
                <w:kern w:val="0"/>
                <w:szCs w:val="21"/>
                <w14:textFill>
                  <w14:solidFill>
                    <w14:schemeClr w14:val="tx1"/>
                  </w14:solidFill>
                </w14:textFill>
              </w:rPr>
              <w:t>法律法规规定的其他情形。</w:t>
            </w:r>
          </w:p>
        </w:tc>
      </w:tr>
      <w:tr w14:paraId="11B42F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AABC5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3.6.1</w:t>
            </w:r>
          </w:p>
        </w:tc>
        <w:tc>
          <w:tcPr>
            <w:tcW w:w="1754" w:type="dxa"/>
            <w:vAlign w:val="center"/>
          </w:tcPr>
          <w:p w14:paraId="0936DE5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是否允许递交</w:t>
            </w:r>
          </w:p>
          <w:p w14:paraId="51792343">
            <w:pPr>
              <w:pageBreakBefore w:val="0"/>
              <w:kinsoku/>
              <w:topLinePunct w:val="0"/>
              <w:bidi w:val="0"/>
              <w:snapToGrid w:val="0"/>
              <w:spacing w:after="72" w:afterLines="30" w:line="360" w:lineRule="auto"/>
              <w:jc w:val="center"/>
              <w:rPr>
                <w:rFonts w:ascii="宋体" w:hAnsi="宋体"/>
                <w:kern w:val="0"/>
                <w:szCs w:val="21"/>
              </w:rPr>
            </w:pPr>
            <w:r>
              <w:rPr>
                <w:rFonts w:ascii="宋体" w:hAnsi="宋体"/>
                <w:kern w:val="0"/>
                <w:szCs w:val="21"/>
              </w:rPr>
              <w:t>备选投标方案</w:t>
            </w:r>
          </w:p>
        </w:tc>
        <w:tc>
          <w:tcPr>
            <w:tcW w:w="6490" w:type="dxa"/>
            <w:vAlign w:val="center"/>
          </w:tcPr>
          <w:p w14:paraId="232FCBC2">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不允许</w:t>
            </w:r>
          </w:p>
        </w:tc>
      </w:tr>
      <w:tr w14:paraId="2814CB0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8101979">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3.7.1</w:t>
            </w:r>
          </w:p>
        </w:tc>
        <w:tc>
          <w:tcPr>
            <w:tcW w:w="1754" w:type="dxa"/>
            <w:vAlign w:val="center"/>
          </w:tcPr>
          <w:p w14:paraId="0F367D47">
            <w:pPr>
              <w:pageBreakBefore w:val="0"/>
              <w:kinsoku/>
              <w:topLinePunct w:val="0"/>
              <w:bidi w:val="0"/>
              <w:snapToGrid w:val="0"/>
              <w:spacing w:after="72" w:afterLines="30" w:line="360" w:lineRule="auto"/>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734927C8">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w:t>
            </w:r>
            <w:r>
              <w:rPr>
                <w:rFonts w:hint="eastAsia" w:ascii="宋体" w:hAnsi="宋体"/>
                <w:b/>
                <w:bCs/>
                <w:kern w:val="0"/>
                <w:szCs w:val="21"/>
              </w:rPr>
              <w:t>由评标委员会作否决投标处理。</w:t>
            </w:r>
          </w:p>
        </w:tc>
      </w:tr>
      <w:tr w14:paraId="395C727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D30B1E">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3.7.3</w:t>
            </w:r>
          </w:p>
        </w:tc>
        <w:tc>
          <w:tcPr>
            <w:tcW w:w="1754" w:type="dxa"/>
            <w:vAlign w:val="center"/>
          </w:tcPr>
          <w:p w14:paraId="30ECEA3D">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4356558A">
            <w:pPr>
              <w:pageBreakBefore w:val="0"/>
              <w:kinsoku/>
              <w:topLinePunct w:val="0"/>
              <w:bidi w:val="0"/>
              <w:snapToGrid w:val="0"/>
              <w:spacing w:line="360" w:lineRule="auto"/>
              <w:ind w:firstLine="420" w:firstLineChars="200"/>
              <w:rPr>
                <w:rFonts w:hint="eastAsia" w:ascii="宋体" w:hAnsi="宋体" w:eastAsia="宋体" w:cs="宋体"/>
                <w:caps w:val="0"/>
                <w:smallCaps w:val="0"/>
                <w:color w:val="auto"/>
                <w:sz w:val="21"/>
                <w:szCs w:val="21"/>
              </w:rPr>
            </w:pPr>
            <w:r>
              <w:rPr>
                <w:rFonts w:hint="eastAsia" w:ascii="宋体" w:hAnsi="宋体" w:eastAsia="宋体" w:cs="宋体"/>
                <w:color w:val="auto"/>
                <w:szCs w:val="21"/>
                <w:highlight w:val="none"/>
              </w:rPr>
              <w:t>投标文件</w:t>
            </w:r>
            <w:r>
              <w:rPr>
                <w:rFonts w:hint="eastAsia" w:ascii="宋体" w:hAnsi="宋体" w:eastAsia="宋体" w:cs="宋体"/>
                <w:caps w:val="0"/>
                <w:smallCaps w:val="0"/>
                <w:color w:val="auto"/>
                <w:sz w:val="21"/>
                <w:szCs w:val="21"/>
              </w:rPr>
              <w:t>格式上</w:t>
            </w:r>
            <w:r>
              <w:rPr>
                <w:rFonts w:hint="eastAsia" w:ascii="宋体" w:hAnsi="宋体" w:eastAsia="宋体" w:cs="宋体"/>
                <w:color w:val="auto"/>
                <w:szCs w:val="21"/>
                <w:highlight w:val="none"/>
              </w:rPr>
              <w:t>要求法定代表人或其委托代理人签名（或盖章）的须齐全</w:t>
            </w:r>
            <w:r>
              <w:rPr>
                <w:rFonts w:hint="eastAsia" w:ascii="宋体" w:hAnsi="宋体" w:eastAsia="宋体" w:cs="宋体"/>
                <w:color w:val="auto"/>
                <w:szCs w:val="21"/>
                <w:highlight w:val="none"/>
                <w:lang w:eastAsia="zh-CN"/>
              </w:rPr>
              <w:t>。要求签名的，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。要求加盖单位法人章的，</w:t>
            </w:r>
            <w:r>
              <w:rPr>
                <w:rFonts w:hint="eastAsia" w:ascii="宋体" w:hAnsi="宋体" w:eastAsia="宋体" w:cs="宋体"/>
                <w:caps w:val="0"/>
                <w:smallCaps w:val="0"/>
                <w:color w:val="auto"/>
                <w:sz w:val="21"/>
                <w:szCs w:val="21"/>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olor w:val="auto"/>
                <w:szCs w:val="21"/>
                <w:highlight w:val="none"/>
                <w:lang w:val="en-US" w:eastAsia="zh-CN"/>
              </w:rPr>
              <w:t>均可</w:t>
            </w:r>
            <w:r>
              <w:rPr>
                <w:rFonts w:hint="eastAsia" w:ascii="宋体" w:hAnsi="宋体" w:eastAsia="宋体" w:cs="宋体"/>
                <w:color w:val="auto"/>
                <w:szCs w:val="21"/>
                <w:highlight w:val="none"/>
              </w:rPr>
              <w:t>。</w:t>
            </w:r>
          </w:p>
          <w:p w14:paraId="3D58A150">
            <w:pPr>
              <w:pageBreakBefore w:val="0"/>
              <w:kinsoku/>
              <w:topLinePunct w:val="0"/>
              <w:bidi w:val="0"/>
              <w:snapToGrid w:val="0"/>
              <w:spacing w:line="360" w:lineRule="auto"/>
              <w:ind w:firstLine="422" w:firstLineChars="200"/>
              <w:rPr>
                <w:rFonts w:hint="eastAsia" w:ascii="宋体" w:hAnsi="宋体"/>
                <w:szCs w:val="21"/>
              </w:rPr>
            </w:pPr>
            <w:r>
              <w:rPr>
                <w:rFonts w:hint="eastAsia" w:ascii="宋体" w:hAnsi="宋体"/>
                <w:b/>
                <w:bCs/>
                <w:szCs w:val="21"/>
              </w:rPr>
              <w:t>未按上述规定执行的，交由评标委员会作否决投标处理。</w:t>
            </w:r>
          </w:p>
        </w:tc>
      </w:tr>
      <w:tr w14:paraId="25013B9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4E99FC5">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3.7.4</w:t>
            </w:r>
          </w:p>
        </w:tc>
        <w:tc>
          <w:tcPr>
            <w:tcW w:w="1754" w:type="dxa"/>
            <w:vAlign w:val="center"/>
          </w:tcPr>
          <w:p w14:paraId="5BAF9A65">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37D7CFB6">
            <w:pPr>
              <w:pageBreakBefore w:val="0"/>
              <w:kinsoku/>
              <w:topLinePunct w:val="0"/>
              <w:autoSpaceDE w:val="0"/>
              <w:autoSpaceDN w:val="0"/>
              <w:bidi w:val="0"/>
              <w:adjustRightInd w:val="0"/>
              <w:snapToGrid w:val="0"/>
              <w:spacing w:after="72" w:afterLines="30"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本</w:t>
            </w:r>
            <w:r>
              <w:rPr>
                <w:rFonts w:hint="eastAsia" w:ascii="宋体" w:hAnsi="宋体" w:cs="宋体"/>
                <w:color w:val="000000" w:themeColor="text1"/>
                <w:highlight w:val="none"/>
                <w:lang w:val="en-US" w:eastAsia="zh-CN"/>
                <w14:textFill>
                  <w14:solidFill>
                    <w14:schemeClr w14:val="tx1"/>
                  </w14:solidFill>
                </w14:textFill>
              </w:rPr>
              <w:t>项目</w:t>
            </w:r>
            <w:r>
              <w:rPr>
                <w:rFonts w:hint="eastAsia" w:ascii="宋体" w:hAnsi="宋体" w:eastAsia="宋体" w:cs="宋体"/>
                <w:color w:val="000000" w:themeColor="text1"/>
                <w:highlight w:val="none"/>
                <w14:textFill>
                  <w14:solidFill>
                    <w14:schemeClr w14:val="tx1"/>
                  </w14:solidFill>
                </w14:textFill>
              </w:rPr>
              <w:t>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招标投标，投标人提供的投标文件为：</w:t>
            </w:r>
          </w:p>
          <w:p w14:paraId="765FC040">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D6A03BB">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76E4C6F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cs="宋体"/>
                <w:kern w:val="0"/>
                <w:szCs w:val="21"/>
              </w:rPr>
            </w:pPr>
            <w:r>
              <w:rPr>
                <w:rFonts w:hint="eastAsia" w:ascii="宋体" w:hAnsi="宋体" w:eastAsia="宋体" w:cs="宋体"/>
                <w:color w:val="000000" w:themeColor="text1"/>
                <w:szCs w:val="21"/>
                <w:highlight w:val="none"/>
                <w14:textFill>
                  <w14:solidFill>
                    <w14:schemeClr w14:val="tx1"/>
                  </w14:solidFill>
                </w14:textFill>
              </w:rPr>
              <w:t>投标文件须装订成册，原则应编制目录，逐页标注页码（原则上装订成一册，正本文件内签字和盖章须为原件，副本可为正本的复印件</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投标人中标后需提交整套与纸质投标文件内</w:t>
            </w:r>
            <w:r>
              <w:rPr>
                <w:rFonts w:hint="eastAsia" w:ascii="宋体" w:hAnsi="宋体" w:cs="宋体"/>
                <w:kern w:val="0"/>
                <w:szCs w:val="21"/>
              </w:rPr>
              <w:t xml:space="preserve">容相同的电子版：【 </w:t>
            </w:r>
            <w:r>
              <w:rPr>
                <w:rFonts w:hint="eastAsia" w:ascii="宋体" w:hAnsi="宋体" w:cs="宋体"/>
                <w:kern w:val="0"/>
                <w:sz w:val="24"/>
              </w:rPr>
              <w:t>1</w:t>
            </w:r>
            <w:r>
              <w:rPr>
                <w:rFonts w:hint="eastAsia" w:ascii="宋体" w:hAnsi="宋体" w:cs="宋体"/>
                <w:kern w:val="0"/>
                <w:szCs w:val="21"/>
              </w:rPr>
              <w:t xml:space="preserve"> 】份。</w:t>
            </w:r>
          </w:p>
          <w:p w14:paraId="5E4904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6C7EA2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03DE3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3.7.5</w:t>
            </w:r>
          </w:p>
        </w:tc>
        <w:tc>
          <w:tcPr>
            <w:tcW w:w="1754" w:type="dxa"/>
            <w:vAlign w:val="center"/>
          </w:tcPr>
          <w:p w14:paraId="1FD93532">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7FB6310D">
            <w:pPr>
              <w:adjustRightInd w:val="0"/>
              <w:snapToGrid w:val="0"/>
              <w:spacing w:line="400" w:lineRule="exact"/>
              <w:ind w:firstLine="420" w:firstLineChars="200"/>
            </w:pPr>
            <w:r>
              <w:rPr>
                <w:rFonts w:hint="eastAsia"/>
              </w:rPr>
              <w:t>具体要求：</w:t>
            </w:r>
          </w:p>
          <w:p w14:paraId="7B1F8AD2">
            <w:pPr>
              <w:adjustRightInd w:val="0"/>
              <w:snapToGrid w:val="0"/>
              <w:spacing w:line="400" w:lineRule="exact"/>
              <w:ind w:firstLine="420" w:firstLineChars="200"/>
            </w:pPr>
            <w:r>
              <w:rPr>
                <w:rFonts w:hint="eastAsia"/>
              </w:rPr>
              <w:t>（1）投标函部分</w:t>
            </w:r>
          </w:p>
          <w:p w14:paraId="485BAF92">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62E55F68">
            <w:pPr>
              <w:adjustRightInd w:val="0"/>
              <w:snapToGrid w:val="0"/>
              <w:spacing w:line="400" w:lineRule="exact"/>
              <w:ind w:firstLine="420" w:firstLineChars="200"/>
            </w:pPr>
            <w:r>
              <w:rPr>
                <w:rFonts w:hint="eastAsia"/>
              </w:rPr>
              <w:t>（</w:t>
            </w:r>
            <w:r>
              <w:t>2</w:t>
            </w:r>
            <w:r>
              <w:rPr>
                <w:rFonts w:hint="eastAsia"/>
              </w:rPr>
              <w:t>）商务部分</w:t>
            </w:r>
          </w:p>
          <w:p w14:paraId="01B5777E">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5B49A3C8">
            <w:pPr>
              <w:adjustRightInd w:val="0"/>
              <w:snapToGrid w:val="0"/>
              <w:spacing w:line="400" w:lineRule="exact"/>
              <w:ind w:firstLine="420" w:firstLineChars="200"/>
            </w:pPr>
            <w:r>
              <w:rPr>
                <w:rFonts w:hint="eastAsia"/>
              </w:rPr>
              <w:t>（</w:t>
            </w:r>
            <w:r>
              <w:t>3</w:t>
            </w:r>
            <w:r>
              <w:rPr>
                <w:rFonts w:hint="eastAsia"/>
              </w:rPr>
              <w:t>）技术部分</w:t>
            </w:r>
          </w:p>
          <w:p w14:paraId="31D87ED0">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color w:val="000000" w:themeColor="text1"/>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应按照第</w:t>
            </w:r>
            <w:r>
              <w:rPr>
                <w:rFonts w:hint="eastAsia" w:ascii="宋体" w:hAnsi="宋体" w:eastAsia="宋体" w:cs="宋体"/>
                <w:color w:val="000000" w:themeColor="text1"/>
                <w:szCs w:val="21"/>
                <w:highlight w:val="none"/>
                <w:lang w:val="en-US" w:eastAsia="zh-CN"/>
                <w14:textFill>
                  <w14:solidFill>
                    <w14:schemeClr w14:val="tx1"/>
                  </w14:solidFill>
                </w14:textFill>
              </w:rPr>
              <w:t>六</w:t>
            </w:r>
            <w:r>
              <w:rPr>
                <w:rFonts w:hint="eastAsia" w:ascii="宋体" w:hAnsi="宋体" w:eastAsia="宋体" w:cs="宋体"/>
                <w:color w:val="000000" w:themeColor="text1"/>
                <w:szCs w:val="21"/>
                <w:highlight w:val="none"/>
                <w14:textFill>
                  <w14:solidFill>
                    <w14:schemeClr w14:val="tx1"/>
                  </w14:solidFill>
                </w14:textFill>
              </w:rPr>
              <w:t>章规定格式排版，原则上应编制目录，但不得将封面设置、目录编制作为评审因素。注：技术部分采用明标评审时，不因形式评审的问题（包括但不限于封面、页码、目录、字体、格式等）而被否决投标。</w:t>
            </w:r>
          </w:p>
          <w:p w14:paraId="6510EE60">
            <w:pPr>
              <w:adjustRightInd w:val="0"/>
              <w:snapToGrid w:val="0"/>
              <w:spacing w:line="400" w:lineRule="exact"/>
              <w:ind w:firstLine="420" w:firstLineChars="200"/>
            </w:pPr>
            <w:r>
              <w:rPr>
                <w:rFonts w:hint="eastAsia"/>
              </w:rPr>
              <w:t>（《供货方案》原则上不超过</w:t>
            </w:r>
            <w:r>
              <w:rPr>
                <w:rFonts w:hint="eastAsia"/>
                <w:u w:val="single"/>
              </w:rPr>
              <w:t xml:space="preserve"> 200 </w:t>
            </w:r>
            <w:r>
              <w:rPr>
                <w:rFonts w:hint="eastAsia"/>
              </w:rPr>
              <w:t>页，但不得将页数作为评审因素。）</w:t>
            </w:r>
          </w:p>
          <w:p w14:paraId="21BD3503">
            <w:pPr>
              <w:adjustRightInd w:val="0"/>
              <w:snapToGrid w:val="0"/>
              <w:spacing w:line="400" w:lineRule="exact"/>
              <w:ind w:firstLine="420" w:firstLineChars="200"/>
            </w:pPr>
            <w:r>
              <w:rPr>
                <w:rFonts w:hint="eastAsia"/>
              </w:rPr>
              <w:t>（</w:t>
            </w:r>
            <w:r>
              <w:t>4</w:t>
            </w:r>
            <w:r>
              <w:rPr>
                <w:rFonts w:hint="eastAsia"/>
              </w:rPr>
              <w:t>）资格审查部分</w:t>
            </w:r>
          </w:p>
          <w:p w14:paraId="4DC14A96">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2BC92512">
            <w:pPr>
              <w:autoSpaceDE w:val="0"/>
              <w:autoSpaceDN w:val="0"/>
              <w:adjustRightInd w:val="0"/>
              <w:snapToGrid w:val="0"/>
              <w:spacing w:after="72" w:afterLines="30" w:line="400" w:lineRule="exact"/>
              <w:ind w:firstLine="420" w:firstLineChars="200"/>
              <w:rPr>
                <w:rFonts w:hint="eastAsia"/>
              </w:rPr>
            </w:pPr>
            <w:r>
              <w:rPr>
                <w:rFonts w:hint="eastAsia" w:ascii="宋体" w:hAnsi="宋体"/>
                <w:szCs w:val="21"/>
              </w:rPr>
              <w:t>注：投标人应按照招标文件要求，在投标文件的对应部分提供相关资料（如在资格审查部分提供招标文件第二章投标人须知前附表第1.4.1项和第3.4款要求提供的资料，在商务部分提供招标文件第三章评标办法前附表中商务评审标准要求提供的资料，在技术部分提供招标文件第三章评标办法前附表中技术评审标准要求提供的资料）。</w:t>
            </w:r>
          </w:p>
        </w:tc>
      </w:tr>
      <w:tr w14:paraId="58BF135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AC00BA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4.1.1</w:t>
            </w:r>
          </w:p>
        </w:tc>
        <w:tc>
          <w:tcPr>
            <w:tcW w:w="1754" w:type="dxa"/>
            <w:vAlign w:val="center"/>
          </w:tcPr>
          <w:p w14:paraId="0891EA8F">
            <w:pPr>
              <w:pageBreakBefore w:val="0"/>
              <w:kinsoku/>
              <w:topLinePunct w:val="0"/>
              <w:bidi w:val="0"/>
              <w:snapToGrid w:val="0"/>
              <w:spacing w:line="360" w:lineRule="auto"/>
              <w:jc w:val="center"/>
              <w:rPr>
                <w:rFonts w:ascii="宋体" w:hAnsi="宋体"/>
                <w:spacing w:val="-6"/>
                <w:kern w:val="0"/>
                <w:szCs w:val="21"/>
              </w:rPr>
            </w:pPr>
            <w:r>
              <w:rPr>
                <w:rFonts w:ascii="宋体" w:hAnsi="宋体"/>
                <w:spacing w:val="-6"/>
                <w:kern w:val="0"/>
                <w:szCs w:val="21"/>
              </w:rPr>
              <w:t>投标文件</w:t>
            </w:r>
          </w:p>
          <w:p w14:paraId="461009D4">
            <w:pPr>
              <w:pageBreakBefore w:val="0"/>
              <w:kinsoku/>
              <w:topLinePunct w:val="0"/>
              <w:bidi w:val="0"/>
              <w:snapToGrid w:val="0"/>
              <w:spacing w:line="360" w:lineRule="auto"/>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50591216">
            <w:pPr>
              <w:keepNext w:val="0"/>
              <w:keepLines w:val="0"/>
              <w:pageBreakBefore w:val="0"/>
              <w:widowControl w:val="0"/>
              <w:kinsoku/>
              <w:wordWrap/>
              <w:overflowPunct/>
              <w:topLinePunct w:val="0"/>
              <w:autoSpaceDE/>
              <w:autoSpaceDN/>
              <w:bidi w:val="0"/>
              <w:snapToGrid w:val="0"/>
              <w:spacing w:line="360" w:lineRule="auto"/>
              <w:ind w:firstLine="420" w:firstLineChars="200"/>
              <w:jc w:val="left"/>
              <w:textAlignment w:val="auto"/>
              <w:rPr>
                <w:rFonts w:hint="eastAsia" w:ascii="宋体" w:hAnsi="宋体" w:eastAsia="宋体" w:cs="宋体"/>
                <w:caps w:val="0"/>
                <w:smallCaps w:val="0"/>
                <w:sz w:val="21"/>
                <w:szCs w:val="21"/>
              </w:rPr>
            </w:pPr>
            <w:r>
              <w:rPr>
                <w:rFonts w:hint="eastAsia" w:ascii="宋体" w:hAnsi="宋体" w:eastAsia="宋体" w:cs="宋体"/>
                <w:caps w:val="0"/>
                <w:smallCaps w:val="0"/>
                <w:kern w:val="0"/>
                <w:sz w:val="21"/>
                <w:szCs w:val="21"/>
              </w:rPr>
              <w:t>1、</w:t>
            </w:r>
            <w:r>
              <w:rPr>
                <w:rFonts w:hint="eastAsia" w:ascii="宋体" w:hAnsi="宋体" w:eastAsia="宋体" w:cs="宋体"/>
                <w:caps w:val="0"/>
                <w:smallCaps w:val="0"/>
                <w:sz w:val="21"/>
                <w:szCs w:val="21"/>
              </w:rPr>
              <w:t>投标文件正本和副本统一装入</w:t>
            </w:r>
            <w:r>
              <w:rPr>
                <w:rFonts w:hint="eastAsia" w:ascii="宋体" w:hAnsi="宋体" w:eastAsia="宋体" w:cs="宋体"/>
                <w:caps w:val="0"/>
                <w:smallCaps w:val="0"/>
                <w:kern w:val="0"/>
                <w:sz w:val="21"/>
                <w:szCs w:val="21"/>
              </w:rPr>
              <w:t>“投标文件”大袋</w:t>
            </w:r>
            <w:r>
              <w:rPr>
                <w:rFonts w:hint="eastAsia" w:ascii="宋体" w:hAnsi="宋体" w:eastAsia="宋体" w:cs="宋体"/>
                <w:caps w:val="0"/>
                <w:smallCaps w:val="0"/>
                <w:sz w:val="21"/>
                <w:szCs w:val="21"/>
              </w:rPr>
              <w:t>中，再密封并在大袋上按本表第4.1.2项的规定写明相应内容。加盖投标人单位公章。</w:t>
            </w:r>
          </w:p>
          <w:p w14:paraId="6DA88A5C">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rPr>
            </w:pPr>
            <w:r>
              <w:rPr>
                <w:rFonts w:hint="eastAsia" w:ascii="宋体" w:hAnsi="宋体" w:cs="宋体"/>
                <w:caps w:val="0"/>
                <w:smallCaps w:val="0"/>
                <w:sz w:val="21"/>
                <w:szCs w:val="21"/>
                <w:lang w:val="en-US" w:eastAsia="zh-CN"/>
              </w:rPr>
              <w:t>2</w:t>
            </w:r>
            <w:r>
              <w:rPr>
                <w:rFonts w:hint="eastAsia" w:ascii="宋体" w:hAnsi="宋体" w:eastAsia="宋体" w:cs="宋体"/>
                <w:caps w:val="0"/>
                <w:smallCaps w:val="0"/>
                <w:sz w:val="21"/>
                <w:szCs w:val="21"/>
              </w:rPr>
              <w:t>、如果投标文件没有按上述规定密封，后果由投标人自己承担。</w:t>
            </w:r>
          </w:p>
        </w:tc>
      </w:tr>
      <w:tr w14:paraId="007FD0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167A4D">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4.1.2</w:t>
            </w:r>
          </w:p>
        </w:tc>
        <w:tc>
          <w:tcPr>
            <w:tcW w:w="1754" w:type="dxa"/>
            <w:vAlign w:val="center"/>
          </w:tcPr>
          <w:p w14:paraId="5D5212C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封套上应载明的信息</w:t>
            </w:r>
          </w:p>
        </w:tc>
        <w:tc>
          <w:tcPr>
            <w:tcW w:w="6490" w:type="dxa"/>
            <w:vAlign w:val="center"/>
          </w:tcPr>
          <w:p w14:paraId="4DF8AEE9">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1B2C24A">
            <w:pPr>
              <w:pageBreakBefore w:val="0"/>
              <w:kinsoku/>
              <w:topLinePunct w:val="0"/>
              <w:bidi w:val="0"/>
              <w:snapToGrid w:val="0"/>
              <w:spacing w:line="360" w:lineRule="auto"/>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55F52737">
            <w:pPr>
              <w:pageBreakBefore w:val="0"/>
              <w:kinsoku/>
              <w:topLinePunct w:val="0"/>
              <w:bidi w:val="0"/>
              <w:snapToGrid w:val="0"/>
              <w:spacing w:line="360" w:lineRule="auto"/>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883F3F9">
            <w:pPr>
              <w:pageBreakBefore w:val="0"/>
              <w:kinsoku/>
              <w:topLinePunct w:val="0"/>
              <w:bidi w:val="0"/>
              <w:snapToGrid w:val="0"/>
              <w:spacing w:line="360" w:lineRule="auto"/>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0BCB8593">
            <w:pPr>
              <w:pageBreakBefore w:val="0"/>
              <w:kinsoku/>
              <w:topLinePunct w:val="0"/>
              <w:bidi w:val="0"/>
              <w:snapToGrid w:val="0"/>
              <w:spacing w:line="360" w:lineRule="auto"/>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3E6304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38BC756">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48A56EA8">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投标截止时间</w:t>
            </w:r>
          </w:p>
        </w:tc>
        <w:tc>
          <w:tcPr>
            <w:tcW w:w="6490" w:type="dxa"/>
            <w:vAlign w:val="center"/>
          </w:tcPr>
          <w:p w14:paraId="5FA69110">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详见招标公告</w:t>
            </w:r>
            <w:r>
              <w:rPr>
                <w:rFonts w:hint="eastAsia" w:ascii="宋体" w:hAnsi="宋体"/>
                <w:kern w:val="0"/>
                <w:szCs w:val="21"/>
                <w:lang w:val="en-US" w:eastAsia="zh-CN"/>
              </w:rPr>
              <w:t>或投标邀请书</w:t>
            </w:r>
            <w:r>
              <w:rPr>
                <w:rFonts w:hint="eastAsia" w:ascii="宋体" w:hAnsi="宋体"/>
                <w:kern w:val="0"/>
                <w:szCs w:val="21"/>
              </w:rPr>
              <w:t>中规定的投标截止时间。</w:t>
            </w:r>
          </w:p>
        </w:tc>
      </w:tr>
      <w:tr w14:paraId="359EB8E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624D66">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4.2.2</w:t>
            </w:r>
          </w:p>
        </w:tc>
        <w:tc>
          <w:tcPr>
            <w:tcW w:w="1754" w:type="dxa"/>
            <w:vAlign w:val="center"/>
          </w:tcPr>
          <w:p w14:paraId="0FB94D77">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递交投标文件地点</w:t>
            </w:r>
          </w:p>
        </w:tc>
        <w:tc>
          <w:tcPr>
            <w:tcW w:w="6490" w:type="dxa"/>
            <w:vAlign w:val="center"/>
          </w:tcPr>
          <w:p w14:paraId="2C6D7657">
            <w:pPr>
              <w:pageBreakBefore w:val="0"/>
              <w:kinsoku/>
              <w:topLinePunct w:val="0"/>
              <w:bidi w:val="0"/>
              <w:snapToGrid w:val="0"/>
              <w:spacing w:line="360" w:lineRule="auto"/>
              <w:ind w:firstLine="420" w:firstLineChars="200"/>
              <w:rPr>
                <w:rFonts w:ascii="宋体" w:hAnsi="宋体"/>
                <w:bCs/>
                <w:szCs w:val="21"/>
              </w:rPr>
            </w:pPr>
            <w:r>
              <w:rPr>
                <w:rFonts w:hint="eastAsia" w:ascii="宋体" w:hAnsi="宋体"/>
                <w:bCs/>
                <w:szCs w:val="21"/>
                <w:lang w:val="en-US" w:eastAsia="zh-CN"/>
              </w:rPr>
              <w:t>详见第一章招标公告。</w:t>
            </w:r>
          </w:p>
        </w:tc>
      </w:tr>
      <w:tr w14:paraId="5D83C8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30E984">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4.2.3</w:t>
            </w:r>
          </w:p>
        </w:tc>
        <w:tc>
          <w:tcPr>
            <w:tcW w:w="1754" w:type="dxa"/>
            <w:vAlign w:val="center"/>
          </w:tcPr>
          <w:p w14:paraId="47C35779">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投标文件是否退还</w:t>
            </w:r>
          </w:p>
        </w:tc>
        <w:tc>
          <w:tcPr>
            <w:tcW w:w="6490" w:type="dxa"/>
            <w:vAlign w:val="center"/>
          </w:tcPr>
          <w:p w14:paraId="6772A9CC">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lang w:val="en-US" w:eastAsia="zh-CN"/>
              </w:rPr>
              <w:t>所有递交的投标文件一律不退还。</w:t>
            </w:r>
          </w:p>
        </w:tc>
      </w:tr>
      <w:tr w14:paraId="4DF2B5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80742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400F4E3">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开标时间和</w:t>
            </w:r>
          </w:p>
          <w:p w14:paraId="6A59E415">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地点</w:t>
            </w:r>
          </w:p>
        </w:tc>
        <w:tc>
          <w:tcPr>
            <w:tcW w:w="6490" w:type="dxa"/>
            <w:vAlign w:val="center"/>
          </w:tcPr>
          <w:p w14:paraId="6E27455B">
            <w:pPr>
              <w:pageBreakBefore w:val="0"/>
              <w:kinsoku/>
              <w:topLinePunct w:val="0"/>
              <w:bidi w:val="0"/>
              <w:snapToGrid w:val="0"/>
              <w:spacing w:line="360" w:lineRule="auto"/>
              <w:ind w:firstLine="420" w:firstLineChars="200"/>
            </w:pPr>
            <w:r>
              <w:t>开标时间：同投标截止时间</w:t>
            </w:r>
          </w:p>
          <w:p w14:paraId="6C167D18">
            <w:pPr>
              <w:pageBreakBefore w:val="0"/>
              <w:kinsoku/>
              <w:topLinePunct w:val="0"/>
              <w:bidi w:val="0"/>
              <w:snapToGrid w:val="0"/>
              <w:spacing w:line="360" w:lineRule="auto"/>
              <w:ind w:firstLine="420" w:firstLineChars="200"/>
            </w:pPr>
            <w:r>
              <w:t>开标地点：</w:t>
            </w:r>
            <w:r>
              <w:rPr>
                <w:rFonts w:hint="eastAsia" w:ascii="宋体" w:hAnsi="宋体"/>
                <w:bCs/>
                <w:szCs w:val="21"/>
                <w:lang w:val="en-US" w:eastAsia="zh-CN"/>
              </w:rPr>
              <w:t>详见第一章招标公告。</w:t>
            </w:r>
          </w:p>
        </w:tc>
      </w:tr>
      <w:tr w14:paraId="0D4816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99ACCD">
            <w:pPr>
              <w:pageBreakBefore w:val="0"/>
              <w:kinsoku/>
              <w:topLinePunct w:val="0"/>
              <w:bidi w:val="0"/>
              <w:snapToGrid w:val="0"/>
              <w:spacing w:line="360" w:lineRule="auto"/>
              <w:jc w:val="center"/>
              <w:rPr>
                <w:rFonts w:ascii="宋体" w:hAnsi="宋体"/>
                <w:szCs w:val="21"/>
              </w:rPr>
            </w:pPr>
            <w:r>
              <w:rPr>
                <w:rFonts w:hint="eastAsia" w:ascii="宋体" w:hAnsi="宋体"/>
                <w:szCs w:val="21"/>
              </w:rPr>
              <w:t>5.2</w:t>
            </w:r>
          </w:p>
        </w:tc>
        <w:tc>
          <w:tcPr>
            <w:tcW w:w="1754" w:type="dxa"/>
            <w:vAlign w:val="center"/>
          </w:tcPr>
          <w:p w14:paraId="599F1FD6">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4AB6FB73">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主持人按下列程序进行开标：</w:t>
            </w:r>
          </w:p>
          <w:p w14:paraId="644EF4D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w:t>
            </w:r>
            <w:r>
              <w:rPr>
                <w:rFonts w:hint="eastAsia" w:ascii="宋体" w:hAnsi="宋体" w:eastAsia="宋体" w:cs="宋体"/>
                <w:color w:val="000000" w:themeColor="text1"/>
                <w:szCs w:val="21"/>
                <w:highlight w:val="none"/>
                <w:lang w:val="en-US" w:eastAsia="zh-CN"/>
                <w14:textFill>
                  <w14:solidFill>
                    <w14:schemeClr w14:val="tx1"/>
                  </w14:solidFill>
                </w14:textFill>
              </w:rPr>
              <w:t>查询投标人数量</w:t>
            </w:r>
          </w:p>
          <w:p w14:paraId="3DDC00D9">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开标时间（应与投标截止时间一致），展示投标人数量是否大于（等于）3家，经招标人确认达到开标条件的，进入下一步开标环节。</w:t>
            </w:r>
          </w:p>
          <w:p w14:paraId="22069811">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2.</w:t>
            </w:r>
            <w:r>
              <w:rPr>
                <w:rFonts w:hint="eastAsia" w:ascii="宋体" w:hAnsi="宋体" w:cs="宋体"/>
                <w:color w:val="000000" w:themeColor="text1"/>
                <w:szCs w:val="21"/>
                <w:highlight w:val="none"/>
                <w:lang w:val="en-US" w:eastAsia="zh-CN"/>
                <w14:textFill>
                  <w14:solidFill>
                    <w14:schemeClr w14:val="tx1"/>
                  </w14:solidFill>
                </w14:textFill>
              </w:rPr>
              <w:t>身份核验</w:t>
            </w:r>
          </w:p>
          <w:p w14:paraId="30387F52">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注：参加开标会的投标人代表应携带以下资料供查验：</w:t>
            </w:r>
          </w:p>
          <w:p w14:paraId="5A2AFB13">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法定代表人参加开标的：法定代表人身份证原件及法定代表人证明（格式见第六章投标文件格式）</w:t>
            </w:r>
          </w:p>
          <w:p w14:paraId="01A059BE">
            <w:pPr>
              <w:pageBreakBefore w:val="0"/>
              <w:kinsoku/>
              <w:topLinePunct w:val="0"/>
              <w:autoSpaceDE w:val="0"/>
              <w:autoSpaceDN w:val="0"/>
              <w:bidi w:val="0"/>
              <w:adjustRightInd w:val="0"/>
              <w:snapToGrid w:val="0"/>
              <w:spacing w:after="0" w:line="360" w:lineRule="auto"/>
              <w:ind w:firstLine="422" w:firstLineChars="200"/>
              <w:rPr>
                <w:rFonts w:hint="eastAsia"/>
                <w:b/>
                <w:bCs/>
                <w:color w:val="FF0000"/>
                <w:highlight w:val="none"/>
              </w:rPr>
            </w:pPr>
            <w:r>
              <w:rPr>
                <w:rFonts w:hint="eastAsia" w:ascii="宋体" w:hAnsi="宋体" w:cs="宋体"/>
                <w:b/>
                <w:bCs/>
                <w:color w:val="FF0000"/>
                <w:szCs w:val="21"/>
                <w:highlight w:val="none"/>
                <w:lang w:val="en-US" w:eastAsia="zh-CN"/>
              </w:rPr>
              <w:t>授权代表参加开标的：被授权人的身份证原件及授权委托书和法定代表人证明（格式见第六章投标文件格式）。</w:t>
            </w:r>
          </w:p>
          <w:p w14:paraId="3E1A01C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507B827E">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3743C18">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1EE050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797301E6">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39746B4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30D76D4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4CE4CE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8A24DEC">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6.1.1</w:t>
            </w:r>
          </w:p>
        </w:tc>
        <w:tc>
          <w:tcPr>
            <w:tcW w:w="1754" w:type="dxa"/>
            <w:vAlign w:val="center"/>
          </w:tcPr>
          <w:p w14:paraId="2DD7C39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评标委员会的组建</w:t>
            </w:r>
          </w:p>
        </w:tc>
        <w:tc>
          <w:tcPr>
            <w:tcW w:w="6490" w:type="dxa"/>
            <w:vAlign w:val="center"/>
          </w:tcPr>
          <w:p w14:paraId="3A408955">
            <w:pPr>
              <w:pageBreakBefore w:val="0"/>
              <w:kinsoku/>
              <w:topLinePunct w:val="0"/>
              <w:autoSpaceDE w:val="0"/>
              <w:autoSpaceDN w:val="0"/>
              <w:bidi w:val="0"/>
              <w:adjustRightInd w:val="0"/>
              <w:snapToGrid w:val="0"/>
              <w:spacing w:after="0" w:line="360" w:lineRule="auto"/>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2C81F5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92342D">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2B999522">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评标委员会推荐中标候选人的人数</w:t>
            </w:r>
          </w:p>
        </w:tc>
        <w:tc>
          <w:tcPr>
            <w:tcW w:w="6490" w:type="dxa"/>
            <w:vAlign w:val="center"/>
          </w:tcPr>
          <w:p w14:paraId="379C6401">
            <w:pPr>
              <w:pageBreakBefore w:val="0"/>
              <w:kinsoku/>
              <w:topLinePunct w:val="0"/>
              <w:autoSpaceDE w:val="0"/>
              <w:autoSpaceDN w:val="0"/>
              <w:bidi w:val="0"/>
              <w:adjustRightInd w:val="0"/>
              <w:snapToGrid w:val="0"/>
              <w:spacing w:line="360" w:lineRule="auto"/>
              <w:ind w:firstLine="420" w:firstLineChars="200"/>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3F38189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3416FFD8">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6823CAA6">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58E5EAB6">
            <w:pPr>
              <w:autoSpaceDE w:val="0"/>
              <w:autoSpaceDN w:val="0"/>
              <w:adjustRightInd w:val="0"/>
              <w:snapToGrid w:val="0"/>
              <w:spacing w:line="400" w:lineRule="exact"/>
              <w:ind w:firstLine="436" w:firstLineChars="200"/>
              <w:rPr>
                <w:rFonts w:ascii="宋体" w:hAnsi="宋体"/>
                <w:spacing w:val="4"/>
                <w:kern w:val="0"/>
                <w:szCs w:val="21"/>
              </w:rPr>
            </w:pPr>
            <w:r>
              <w:rPr>
                <w:rFonts w:hint="eastAsia" w:ascii="宋体" w:hAnsi="宋体"/>
                <w:color w:val="000000" w:themeColor="text1"/>
                <w:spacing w:val="4"/>
                <w:kern w:val="0"/>
                <w:szCs w:val="21"/>
                <w:highlight w:val="none"/>
                <w14:textFill>
                  <w14:solidFill>
                    <w14:schemeClr w14:val="tx1"/>
                  </w14:solidFill>
                </w14:textFill>
              </w:rPr>
              <w:t>招标人在收到评标报告后3日内将评标结果在</w:t>
            </w:r>
            <w:r>
              <w:rPr>
                <w:rFonts w:hint="eastAsia" w:ascii="宋体" w:hAnsi="宋体" w:eastAsia="宋体" w:cs="宋体"/>
                <w:color w:val="000000" w:themeColor="text1"/>
                <w:spacing w:val="4"/>
                <w:kern w:val="0"/>
                <w:szCs w:val="21"/>
                <w:highlight w:val="none"/>
                <w:u w:val="single"/>
                <w14:textFill>
                  <w14:solidFill>
                    <w14:schemeClr w14:val="tx1"/>
                  </w14:solidFill>
                </w14:textFill>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000000" w:themeColor="text1"/>
                <w:spacing w:val="4"/>
                <w:kern w:val="0"/>
                <w:szCs w:val="21"/>
                <w:highlight w:val="none"/>
                <w14:textFill>
                  <w14:solidFill>
                    <w14:schemeClr w14:val="tx1"/>
                  </w14:solidFill>
                </w14:textFill>
              </w:rPr>
              <w:t>上进行公示，公示期不少于</w:t>
            </w:r>
            <w:r>
              <w:rPr>
                <w:rFonts w:hint="eastAsia" w:ascii="宋体" w:hAnsi="宋体"/>
                <w:color w:val="000000" w:themeColor="text1"/>
                <w:spacing w:val="4"/>
                <w:kern w:val="0"/>
                <w:szCs w:val="21"/>
                <w:highlight w:val="none"/>
                <w:lang w:val="en-US" w:eastAsia="zh-CN"/>
                <w14:textFill>
                  <w14:solidFill>
                    <w14:schemeClr w14:val="tx1"/>
                  </w14:solidFill>
                </w14:textFill>
              </w:rPr>
              <w:t>3</w:t>
            </w:r>
            <w:r>
              <w:rPr>
                <w:rFonts w:hint="eastAsia" w:ascii="宋体" w:hAnsi="宋体"/>
                <w:color w:val="000000" w:themeColor="text1"/>
                <w:spacing w:val="4"/>
                <w:kern w:val="0"/>
                <w:szCs w:val="21"/>
                <w:highlight w:val="none"/>
                <w14:textFill>
                  <w14:solidFill>
                    <w14:schemeClr w14:val="tx1"/>
                  </w14:solidFill>
                </w14:textFill>
              </w:rPr>
              <w:t>日，请各投标人自行查询。</w:t>
            </w:r>
          </w:p>
        </w:tc>
      </w:tr>
      <w:tr w14:paraId="3077EB1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0BAA57E4">
            <w:pPr>
              <w:pageBreakBefore w:val="0"/>
              <w:kinsoku/>
              <w:topLinePunct w:val="0"/>
              <w:bidi w:val="0"/>
              <w:snapToGrid w:val="0"/>
              <w:spacing w:line="360" w:lineRule="auto"/>
              <w:jc w:val="center"/>
              <w:rPr>
                <w:rFonts w:hint="eastAsia" w:ascii="宋体" w:hAnsi="宋体"/>
                <w:kern w:val="0"/>
                <w:szCs w:val="21"/>
              </w:rPr>
            </w:pPr>
          </w:p>
        </w:tc>
        <w:tc>
          <w:tcPr>
            <w:tcW w:w="1754" w:type="dxa"/>
            <w:vAlign w:val="center"/>
          </w:tcPr>
          <w:p w14:paraId="34C26520">
            <w:pPr>
              <w:snapToGrid w:val="0"/>
              <w:spacing w:line="400" w:lineRule="exact"/>
              <w:jc w:val="center"/>
              <w:rPr>
                <w:rFonts w:hint="eastAsia" w:ascii="宋体" w:hAnsi="宋体"/>
                <w:kern w:val="0"/>
                <w:szCs w:val="21"/>
              </w:rPr>
            </w:pPr>
            <w:r>
              <w:rPr>
                <w:rFonts w:hint="eastAsia" w:ascii="宋体" w:hAnsi="宋体"/>
                <w:kern w:val="0"/>
                <w:szCs w:val="21"/>
              </w:rPr>
              <w:t>中标结果公告</w:t>
            </w:r>
          </w:p>
        </w:tc>
        <w:tc>
          <w:tcPr>
            <w:tcW w:w="6490" w:type="dxa"/>
            <w:vAlign w:val="center"/>
          </w:tcPr>
          <w:p w14:paraId="5966B6A7">
            <w:pPr>
              <w:autoSpaceDE w:val="0"/>
              <w:autoSpaceDN w:val="0"/>
              <w:adjustRightInd w:val="0"/>
              <w:snapToGrid w:val="0"/>
              <w:spacing w:line="400" w:lineRule="exact"/>
              <w:ind w:firstLine="420" w:firstLineChars="200"/>
              <w:rPr>
                <w:rFonts w:hint="eastAsia" w:ascii="宋体" w:hAnsi="宋体"/>
                <w:spacing w:val="4"/>
                <w:kern w:val="0"/>
                <w:szCs w:val="21"/>
              </w:rPr>
            </w:pPr>
            <w:r>
              <w:rPr>
                <w:rFonts w:hint="eastAsia" w:ascii="宋体" w:hAnsi="宋体" w:cs="宋体"/>
                <w:szCs w:val="21"/>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s="宋体"/>
                <w:szCs w:val="21"/>
              </w:rPr>
              <w:t>网上进行中标结果公告，并由招标人依法依规发出中标通知书。</w:t>
            </w:r>
          </w:p>
        </w:tc>
      </w:tr>
      <w:tr w14:paraId="179562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45327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7.4</w:t>
            </w:r>
          </w:p>
        </w:tc>
        <w:tc>
          <w:tcPr>
            <w:tcW w:w="1754" w:type="dxa"/>
            <w:vAlign w:val="center"/>
          </w:tcPr>
          <w:p w14:paraId="20088714">
            <w:pPr>
              <w:pageBreakBefore w:val="0"/>
              <w:kinsoku/>
              <w:topLinePunct w:val="0"/>
              <w:bidi w:val="0"/>
              <w:snapToGrid w:val="0"/>
              <w:spacing w:after="48" w:afterLines="20" w:line="360" w:lineRule="auto"/>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2A015079">
            <w:pPr>
              <w:pageBreakBefore w:val="0"/>
              <w:kinsoku/>
              <w:topLinePunct w:val="0"/>
              <w:bidi w:val="0"/>
              <w:snapToGrid w:val="0"/>
              <w:spacing w:line="360" w:lineRule="auto"/>
              <w:ind w:firstLine="420" w:firstLineChars="200"/>
              <w:rPr>
                <w:rFonts w:ascii="宋体" w:hAnsi="宋体"/>
                <w:i/>
                <w:kern w:val="0"/>
                <w:szCs w:val="21"/>
              </w:rPr>
            </w:pPr>
            <w:r>
              <w:rPr>
                <w:rFonts w:ascii="宋体" w:hAnsi="宋体"/>
                <w:kern w:val="0"/>
                <w:szCs w:val="21"/>
              </w:rPr>
              <w:t>否</w:t>
            </w:r>
          </w:p>
        </w:tc>
      </w:tr>
      <w:tr w14:paraId="169DF0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A8326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2AEDBC6A">
            <w:pPr>
              <w:pageBreakBefore w:val="0"/>
              <w:kinsoku/>
              <w:topLinePunct w:val="0"/>
              <w:bidi w:val="0"/>
              <w:snapToGrid w:val="0"/>
              <w:spacing w:line="360" w:lineRule="auto"/>
              <w:jc w:val="center"/>
              <w:rPr>
                <w:rFonts w:ascii="宋体" w:hAnsi="宋体"/>
                <w:kern w:val="0"/>
                <w:szCs w:val="21"/>
              </w:rPr>
            </w:pPr>
            <w:r>
              <w:rPr>
                <w:rFonts w:hint="eastAsia" w:ascii="宋体" w:hAnsi="宋体"/>
                <w:kern w:val="0"/>
                <w:szCs w:val="21"/>
              </w:rPr>
              <w:t>履约保证金</w:t>
            </w:r>
          </w:p>
        </w:tc>
        <w:tc>
          <w:tcPr>
            <w:tcW w:w="6490" w:type="dxa"/>
            <w:vAlign w:val="center"/>
          </w:tcPr>
          <w:p w14:paraId="6418CAD6">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1</w:t>
            </w:r>
            <w:r>
              <w:rPr>
                <w:rFonts w:hint="eastAsia" w:ascii="宋体" w:hAnsi="宋体"/>
                <w:kern w:val="0"/>
                <w:szCs w:val="21"/>
                <w:lang w:eastAsia="zh-CN"/>
              </w:rPr>
              <w:t>.</w:t>
            </w:r>
            <w:r>
              <w:rPr>
                <w:rFonts w:hint="eastAsia" w:ascii="宋体" w:hAnsi="宋体"/>
                <w:kern w:val="0"/>
                <w:szCs w:val="21"/>
              </w:rPr>
              <w:t>中标人是否提供履约保证金：</w:t>
            </w:r>
            <w:r>
              <w:rPr>
                <w:rFonts w:hint="eastAsia" w:ascii="宋体" w:hAnsi="宋体"/>
                <w:kern w:val="0"/>
                <w:szCs w:val="21"/>
                <w:u w:val="single"/>
              </w:rPr>
              <w:t>提供</w:t>
            </w:r>
            <w:r>
              <w:rPr>
                <w:rFonts w:hint="eastAsia" w:ascii="宋体" w:hAnsi="宋体"/>
                <w:kern w:val="0"/>
                <w:szCs w:val="21"/>
              </w:rPr>
              <w:t>。</w:t>
            </w:r>
          </w:p>
          <w:p w14:paraId="1F02C073">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hint="eastAsia" w:ascii="宋体" w:hAnsi="宋体"/>
                <w:kern w:val="0"/>
                <w:szCs w:val="21"/>
                <w:lang w:eastAsia="zh-CN"/>
              </w:rPr>
              <w:t>.</w:t>
            </w:r>
            <w:r>
              <w:rPr>
                <w:rFonts w:hint="eastAsia" w:ascii="宋体" w:hAnsi="宋体"/>
                <w:kern w:val="0"/>
                <w:szCs w:val="21"/>
              </w:rPr>
              <w:t>中标人提供履约保证金的形式、金额及期限：</w:t>
            </w:r>
          </w:p>
          <w:p w14:paraId="6E80BF77">
            <w:pPr>
              <w:pageBreakBefore w:val="0"/>
              <w:kinsoku/>
              <w:topLinePunct w:val="0"/>
              <w:bidi w:val="0"/>
              <w:snapToGrid w:val="0"/>
              <w:spacing w:line="360" w:lineRule="auto"/>
              <w:ind w:firstLine="420" w:firstLineChars="200"/>
              <w:rPr>
                <w:rFonts w:hint="eastAsia" w:ascii="宋体" w:hAnsi="宋体" w:eastAsia="宋体" w:cs="宋体"/>
                <w:caps w:val="0"/>
                <w:smallCaps w:val="0"/>
                <w:color w:val="auto"/>
                <w:kern w:val="0"/>
                <w:sz w:val="21"/>
                <w:szCs w:val="21"/>
                <w:u w:val="single"/>
                <w:lang w:eastAsia="zh-CN"/>
              </w:rPr>
            </w:pPr>
            <w:r>
              <w:rPr>
                <w:rFonts w:hint="eastAsia" w:ascii="宋体" w:hAnsi="宋体"/>
                <w:kern w:val="0"/>
                <w:szCs w:val="21"/>
              </w:rPr>
              <w:t>（1）履约保证金的形式：</w:t>
            </w:r>
            <w:r>
              <w:rPr>
                <w:rFonts w:hint="eastAsia" w:ascii="宋体" w:hAnsi="宋体" w:eastAsia="宋体" w:cs="宋体"/>
                <w:caps w:val="0"/>
                <w:smallCaps w:val="0"/>
                <w:color w:val="auto"/>
                <w:kern w:val="0"/>
                <w:sz w:val="21"/>
                <w:szCs w:val="21"/>
                <w:u w:val="single"/>
              </w:rPr>
              <w:t>转帐或</w:t>
            </w:r>
            <w:r>
              <w:rPr>
                <w:rFonts w:hint="eastAsia" w:ascii="宋体" w:hAnsi="宋体" w:eastAsia="宋体" w:cs="宋体"/>
                <w:caps w:val="0"/>
                <w:smallCaps w:val="0"/>
                <w:color w:val="auto"/>
                <w:kern w:val="0"/>
                <w:sz w:val="21"/>
                <w:szCs w:val="21"/>
                <w:u w:val="single"/>
                <w:lang w:val="en-US" w:eastAsia="zh-CN"/>
              </w:rPr>
              <w:t>银行履约</w:t>
            </w:r>
            <w:r>
              <w:rPr>
                <w:rFonts w:hint="eastAsia" w:ascii="宋体" w:hAnsi="宋体" w:eastAsia="宋体" w:cs="宋体"/>
                <w:caps w:val="0"/>
                <w:smallCaps w:val="0"/>
                <w:color w:val="auto"/>
                <w:kern w:val="0"/>
                <w:sz w:val="21"/>
                <w:szCs w:val="21"/>
                <w:u w:val="single"/>
              </w:rPr>
              <w:t>保函</w:t>
            </w:r>
            <w:r>
              <w:rPr>
                <w:rFonts w:hint="eastAsia" w:ascii="宋体" w:hAnsi="宋体" w:eastAsia="宋体" w:cs="宋体"/>
                <w:caps w:val="0"/>
                <w:smallCaps w:val="0"/>
                <w:color w:val="auto"/>
                <w:kern w:val="0"/>
                <w:sz w:val="21"/>
                <w:szCs w:val="21"/>
                <w:u w:val="single"/>
                <w:lang w:eastAsia="zh-CN"/>
              </w:rPr>
              <w:t>。</w:t>
            </w:r>
          </w:p>
          <w:p w14:paraId="1D6CA69C">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lang w:val="en-US" w:eastAsia="zh-CN"/>
              </w:rPr>
              <w:t>银行履约保函示</w:t>
            </w:r>
            <w:r>
              <w:rPr>
                <w:rFonts w:hint="eastAsia" w:ascii="宋体" w:hAnsi="宋体"/>
                <w:kern w:val="0"/>
                <w:szCs w:val="21"/>
              </w:rPr>
              <w:t>范文本详见第四章合同条款及格式附件。中标人提交的履约保函应严格执行其示范文本，不得对示范文本中的实质性内容进行修改。</w:t>
            </w:r>
          </w:p>
          <w:p w14:paraId="56F6CF21">
            <w:pPr>
              <w:pageBreakBefore w:val="0"/>
              <w:kinsoku/>
              <w:topLinePunct w:val="0"/>
              <w:bidi w:val="0"/>
              <w:snapToGrid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kern w:val="0"/>
                <w:szCs w:val="21"/>
              </w:rPr>
              <w:t>（2）具体要求：</w:t>
            </w:r>
            <w:r>
              <w:rPr>
                <w:rFonts w:hint="eastAsia" w:ascii="宋体" w:hAnsi="宋体" w:eastAsia="宋体" w:cs="宋体"/>
                <w:caps w:val="0"/>
                <w:smallCaps w:val="0"/>
                <w:color w:val="auto"/>
                <w:kern w:val="0"/>
                <w:sz w:val="21"/>
                <w:szCs w:val="21"/>
                <w:lang w:eastAsia="zh-CN"/>
              </w:rPr>
              <w:t>履约</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在国有商业银行或全国性股份制商业银行开具，且纸质保函能在开立人在渝的总部或者分支机构进行核验，纸质保函为不可撤销、见索即付的独立保函。</w:t>
            </w:r>
          </w:p>
          <w:p w14:paraId="2480E874">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中标人对所提交的履约保函的真实性、合法性、有效性负责。</w:t>
            </w:r>
          </w:p>
          <w:p w14:paraId="3881DAD6">
            <w:pPr>
              <w:pageBreakBefore w:val="0"/>
              <w:kinsoku/>
              <w:topLinePunct w:val="0"/>
              <w:bidi w:val="0"/>
              <w:snapToGrid w:val="0"/>
              <w:spacing w:line="360" w:lineRule="auto"/>
              <w:ind w:firstLine="420" w:firstLineChars="200"/>
              <w:rPr>
                <w:rFonts w:hint="eastAsia" w:ascii="宋体" w:hAnsi="宋体"/>
                <w:kern w:val="0"/>
                <w:szCs w:val="21"/>
              </w:rPr>
            </w:pPr>
            <w:r>
              <w:rPr>
                <w:rFonts w:hint="eastAsia" w:ascii="宋体" w:hAnsi="宋体"/>
                <w:kern w:val="0"/>
                <w:szCs w:val="21"/>
              </w:rPr>
              <w:t>（3）履约保证金的金额：</w:t>
            </w:r>
            <w:r>
              <w:rPr>
                <w:rFonts w:hint="eastAsia" w:ascii="宋体" w:hAnsi="宋体" w:eastAsia="宋体" w:cs="宋体"/>
                <w:i w:val="0"/>
                <w:iCs/>
                <w:color w:val="0000FF"/>
                <w:kern w:val="0"/>
                <w:szCs w:val="21"/>
                <w:highlight w:val="yellow"/>
                <w:u w:val="single"/>
              </w:rPr>
              <w:t>中标合同金额的</w:t>
            </w:r>
            <w:r>
              <w:rPr>
                <w:rFonts w:hint="eastAsia" w:ascii="宋体" w:hAnsi="宋体" w:cs="宋体"/>
                <w:i w:val="0"/>
                <w:iCs/>
                <w:color w:val="0000FF"/>
                <w:kern w:val="0"/>
                <w:szCs w:val="21"/>
                <w:highlight w:val="yellow"/>
                <w:u w:val="single"/>
                <w:lang w:val="en-US" w:eastAsia="zh-CN"/>
              </w:rPr>
              <w:t>5</w:t>
            </w:r>
            <w:r>
              <w:rPr>
                <w:rFonts w:hint="eastAsia" w:ascii="宋体" w:hAnsi="宋体" w:eastAsia="宋体" w:cs="宋体"/>
                <w:i w:val="0"/>
                <w:iCs/>
                <w:color w:val="0000FF"/>
                <w:kern w:val="0"/>
                <w:szCs w:val="21"/>
                <w:highlight w:val="yellow"/>
                <w:u w:val="single"/>
              </w:rPr>
              <w:t xml:space="preserve">% </w:t>
            </w:r>
            <w:r>
              <w:rPr>
                <w:rFonts w:hint="eastAsia" w:ascii="宋体" w:hAnsi="宋体" w:eastAsia="宋体" w:cs="宋体"/>
                <w:i w:val="0"/>
                <w:iCs/>
                <w:color w:val="0000FF"/>
                <w:kern w:val="0"/>
                <w:szCs w:val="21"/>
              </w:rPr>
              <w:t>。</w:t>
            </w:r>
          </w:p>
          <w:p w14:paraId="3F7CD123">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（4）履约保证金的提交时间：</w:t>
            </w:r>
            <w:r>
              <w:rPr>
                <w:rFonts w:hint="eastAsia" w:ascii="宋体" w:hAnsi="宋体"/>
                <w:kern w:val="0"/>
                <w:szCs w:val="21"/>
                <w:u w:val="single"/>
              </w:rPr>
              <w:t>见专用合同条款</w:t>
            </w:r>
            <w:r>
              <w:rPr>
                <w:rFonts w:hint="eastAsia" w:ascii="宋体" w:hAnsi="宋体"/>
                <w:kern w:val="0"/>
                <w:szCs w:val="21"/>
              </w:rPr>
              <w:t>。</w:t>
            </w:r>
          </w:p>
          <w:p w14:paraId="7236AE8E">
            <w:pPr>
              <w:pageBreakBefore w:val="0"/>
              <w:kinsoku/>
              <w:topLinePunct w:val="0"/>
              <w:bidi w:val="0"/>
              <w:snapToGrid w:val="0"/>
              <w:spacing w:line="360" w:lineRule="auto"/>
              <w:ind w:firstLine="420" w:firstLineChars="200"/>
              <w:rPr>
                <w:rFonts w:ascii="宋体" w:hAnsi="宋体"/>
                <w:kern w:val="0"/>
                <w:szCs w:val="21"/>
              </w:rPr>
            </w:pPr>
            <w:r>
              <w:rPr>
                <w:rFonts w:hint="eastAsia" w:ascii="宋体" w:hAnsi="宋体"/>
                <w:kern w:val="0"/>
                <w:szCs w:val="21"/>
              </w:rPr>
              <w:t>（5）履约保证金的期限：</w:t>
            </w:r>
            <w:r>
              <w:rPr>
                <w:rFonts w:hint="eastAsia" w:ascii="宋体" w:hAnsi="宋体"/>
                <w:kern w:val="0"/>
                <w:szCs w:val="21"/>
                <w:u w:val="single"/>
              </w:rPr>
              <w:t>见专用合同条款</w:t>
            </w:r>
            <w:r>
              <w:rPr>
                <w:rFonts w:hint="eastAsia" w:ascii="宋体" w:hAnsi="宋体"/>
                <w:kern w:val="0"/>
                <w:szCs w:val="21"/>
              </w:rPr>
              <w:t>。</w:t>
            </w:r>
          </w:p>
          <w:p w14:paraId="5A5338F2">
            <w:pPr>
              <w:pageBreakBefore w:val="0"/>
              <w:kinsoku/>
              <w:topLinePunct w:val="0"/>
              <w:bidi w:val="0"/>
              <w:snapToGrid w:val="0"/>
              <w:spacing w:after="48" w:afterLines="20" w:line="360" w:lineRule="auto"/>
              <w:ind w:firstLine="420" w:firstLineChars="200"/>
              <w:rPr>
                <w:rFonts w:ascii="宋体" w:hAnsi="宋体"/>
                <w:kern w:val="0"/>
                <w:szCs w:val="21"/>
              </w:rPr>
            </w:pPr>
            <w:r>
              <w:rPr>
                <w:rFonts w:hint="eastAsia" w:ascii="宋体" w:hAnsi="宋体"/>
                <w:kern w:val="0"/>
                <w:szCs w:val="21"/>
              </w:rPr>
              <w:t>（6）履约保证金的退还时间：</w:t>
            </w:r>
            <w:r>
              <w:rPr>
                <w:rFonts w:hint="eastAsia" w:ascii="宋体" w:hAnsi="宋体"/>
                <w:kern w:val="0"/>
                <w:szCs w:val="21"/>
                <w:u w:val="single"/>
              </w:rPr>
              <w:t>见专用合同条款</w:t>
            </w:r>
            <w:r>
              <w:rPr>
                <w:rFonts w:hint="eastAsia" w:ascii="宋体" w:hAnsi="宋体"/>
                <w:kern w:val="0"/>
                <w:szCs w:val="21"/>
              </w:rPr>
              <w:t>。</w:t>
            </w:r>
          </w:p>
        </w:tc>
      </w:tr>
      <w:tr w14:paraId="0EAA83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4033E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8.1</w:t>
            </w:r>
          </w:p>
        </w:tc>
        <w:tc>
          <w:tcPr>
            <w:tcW w:w="1754" w:type="dxa"/>
            <w:vAlign w:val="center"/>
          </w:tcPr>
          <w:p w14:paraId="21442CC0">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1F7AA0DC">
            <w:pPr>
              <w:snapToGrid w:val="0"/>
              <w:spacing w:line="400" w:lineRule="exact"/>
              <w:ind w:firstLine="420" w:firstLineChars="200"/>
              <w:rPr>
                <w:rFonts w:ascii="宋体" w:hAnsi="宋体"/>
                <w:kern w:val="0"/>
                <w:szCs w:val="21"/>
              </w:rPr>
            </w:pPr>
            <w:r>
              <w:rPr>
                <w:rFonts w:hint="eastAsia" w:ascii="宋体" w:hAnsi="宋体"/>
                <w:kern w:val="0"/>
                <w:szCs w:val="21"/>
              </w:rPr>
              <w:t>（1）投标截止时间止，投标人少于 3 个的（</w:t>
            </w:r>
            <w:r>
              <w:rPr>
                <w:rFonts w:hint="eastAsia" w:ascii="宋体" w:hAnsi="宋体"/>
                <w:b/>
                <w:bCs/>
                <w:kern w:val="0"/>
                <w:szCs w:val="21"/>
              </w:rPr>
              <w:t>本款只适用于首次招标</w:t>
            </w:r>
            <w:r>
              <w:rPr>
                <w:rFonts w:hint="eastAsia" w:ascii="宋体" w:hAnsi="宋体"/>
                <w:kern w:val="0"/>
                <w:szCs w:val="21"/>
              </w:rPr>
              <w:t>）；</w:t>
            </w:r>
          </w:p>
          <w:p w14:paraId="44067DC3">
            <w:pPr>
              <w:snapToGrid w:val="0"/>
              <w:spacing w:line="400" w:lineRule="exact"/>
              <w:ind w:firstLine="420" w:firstLineChars="200"/>
              <w:rPr>
                <w:rFonts w:ascii="宋体" w:hAnsi="宋体"/>
                <w:kern w:val="0"/>
                <w:szCs w:val="21"/>
              </w:rPr>
            </w:pPr>
            <w:r>
              <w:rPr>
                <w:rFonts w:hint="eastAsia" w:ascii="宋体" w:hAnsi="宋体"/>
                <w:kern w:val="0"/>
                <w:szCs w:val="21"/>
              </w:rPr>
              <w:t>（2）经评标委员会评审后否决所有投标的；</w:t>
            </w:r>
          </w:p>
          <w:p w14:paraId="34D36BF9">
            <w:pPr>
              <w:snapToGrid w:val="0"/>
              <w:spacing w:line="400" w:lineRule="exact"/>
              <w:ind w:firstLine="420" w:firstLineChars="200"/>
              <w:rPr>
                <w:rFonts w:ascii="宋体" w:hAnsi="宋体"/>
                <w:kern w:val="0"/>
                <w:szCs w:val="21"/>
              </w:rPr>
            </w:pPr>
            <w:r>
              <w:rPr>
                <w:rFonts w:hint="eastAsia" w:ascii="宋体" w:hAnsi="宋体"/>
                <w:kern w:val="0"/>
                <w:szCs w:val="21"/>
              </w:rPr>
              <w:t>（3）经评标委员会评审后部分投标被否决，因有效投标人不足三个使得投标明显缺乏竞争的（</w:t>
            </w:r>
            <w:r>
              <w:rPr>
                <w:rFonts w:hint="eastAsia" w:ascii="宋体" w:hAnsi="宋体"/>
                <w:b/>
                <w:bCs/>
                <w:kern w:val="0"/>
                <w:szCs w:val="21"/>
              </w:rPr>
              <w:t>本款只适用于首次招标</w:t>
            </w:r>
            <w:r>
              <w:rPr>
                <w:rFonts w:hint="eastAsia" w:ascii="宋体" w:hAnsi="宋体"/>
                <w:kern w:val="0"/>
                <w:szCs w:val="21"/>
              </w:rPr>
              <w:t>）；</w:t>
            </w:r>
          </w:p>
          <w:p w14:paraId="64CC95EB">
            <w:pPr>
              <w:snapToGrid w:val="0"/>
              <w:spacing w:line="400" w:lineRule="exact"/>
              <w:ind w:firstLine="420" w:firstLineChars="200"/>
              <w:rPr>
                <w:rFonts w:ascii="宋体" w:hAnsi="宋体"/>
                <w:kern w:val="0"/>
                <w:szCs w:val="21"/>
              </w:rPr>
            </w:pPr>
            <w:r>
              <w:rPr>
                <w:rFonts w:hint="eastAsia" w:ascii="宋体" w:hAnsi="宋体"/>
                <w:kern w:val="0"/>
                <w:szCs w:val="21"/>
              </w:rPr>
              <w:t>（4）法律法规规定的其他情形。</w:t>
            </w:r>
          </w:p>
        </w:tc>
      </w:tr>
      <w:tr w14:paraId="64EE35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4F7C94B">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8.2</w:t>
            </w:r>
          </w:p>
        </w:tc>
        <w:tc>
          <w:tcPr>
            <w:tcW w:w="1754" w:type="dxa"/>
            <w:vAlign w:val="center"/>
          </w:tcPr>
          <w:p w14:paraId="6BF9A9D7">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58FB5062">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1B9E9D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6A5E7F">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10</w:t>
            </w:r>
          </w:p>
        </w:tc>
        <w:tc>
          <w:tcPr>
            <w:tcW w:w="8244" w:type="dxa"/>
            <w:gridSpan w:val="2"/>
            <w:vAlign w:val="center"/>
          </w:tcPr>
          <w:p w14:paraId="27FD6A10">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需要补充的其他内容</w:t>
            </w:r>
          </w:p>
        </w:tc>
      </w:tr>
      <w:tr w14:paraId="0471C6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3455358">
            <w:pPr>
              <w:pageBreakBefore w:val="0"/>
              <w:kinsoku/>
              <w:topLinePunct w:val="0"/>
              <w:bidi w:val="0"/>
              <w:snapToGrid w:val="0"/>
              <w:spacing w:line="360" w:lineRule="auto"/>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755FF371">
            <w:pPr>
              <w:pageBreakBefore w:val="0"/>
              <w:kinsoku/>
              <w:topLinePunct w:val="0"/>
              <w:bidi w:val="0"/>
              <w:snapToGrid w:val="0"/>
              <w:spacing w:line="360" w:lineRule="auto"/>
              <w:jc w:val="center"/>
              <w:rPr>
                <w:rFonts w:ascii="宋体" w:hAnsi="宋体"/>
                <w:kern w:val="0"/>
                <w:szCs w:val="21"/>
              </w:rPr>
            </w:pP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、投诉处理</w:t>
            </w:r>
          </w:p>
        </w:tc>
        <w:tc>
          <w:tcPr>
            <w:tcW w:w="6490" w:type="dxa"/>
            <w:vAlign w:val="center"/>
          </w:tcPr>
          <w:p w14:paraId="11861525">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一</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p>
          <w:p w14:paraId="3B93FEB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提出质疑的供应商应当是参与所质疑项目采购活动的供应商。</w:t>
            </w:r>
          </w:p>
          <w:p w14:paraId="6F32EB38">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供应商提出质疑应当提交质疑函和必要的证明材料。质疑函应当包括下列内容：</w:t>
            </w:r>
          </w:p>
          <w:p w14:paraId="5CE3A67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（一）供应商的姓名或者名称、地址、邮编、联系人及联系电话；</w:t>
            </w:r>
          </w:p>
          <w:p w14:paraId="5D22D1E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（二）质疑项目的名称、编号；</w:t>
            </w:r>
          </w:p>
          <w:p w14:paraId="08578A33">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（三）具体、明确的质疑事项和与质疑事项相关的请求；</w:t>
            </w:r>
          </w:p>
          <w:p w14:paraId="0C6B7A3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（四）事实依据；</w:t>
            </w:r>
          </w:p>
          <w:p w14:paraId="4290CCEF">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（五）必要的法律依据；</w:t>
            </w:r>
          </w:p>
          <w:p w14:paraId="2ACA0928">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（六）提出质疑的日期。</w:t>
            </w:r>
          </w:p>
          <w:p w14:paraId="2F424B9F">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供应商为自然人的，应当由本人签字；供应商为法人或者其他组织的，应当由法定代表人、主要负责人，或者其授权代表签字或者盖章，并加盖</w:t>
            </w:r>
            <w:r>
              <w:rPr>
                <w:rFonts w:hint="eastAsia" w:ascii="宋体" w:hAnsi="宋体" w:eastAsia="宋体" w:cs="宋体"/>
                <w:color w:val="000000" w:themeColor="text1"/>
                <w:kern w:val="0"/>
                <w:szCs w:val="21"/>
                <w:highlight w:val="none"/>
                <w:lang w:val="en-US" w:eastAsia="zh-CN"/>
                <w14:textFill>
                  <w14:solidFill>
                    <w14:schemeClr w14:val="tx1"/>
                  </w14:solidFill>
                </w14:textFill>
              </w:rPr>
              <w:t>单位法人章</w:t>
            </w:r>
            <w:r>
              <w:rPr>
                <w:rFonts w:hint="eastAsia" w:ascii="宋体" w:hAnsi="宋体" w:eastAsia="宋体" w:cs="宋体"/>
                <w:color w:val="000000" w:themeColor="text1"/>
                <w:kern w:val="0"/>
                <w:szCs w:val="21"/>
                <w:highlight w:val="none"/>
                <w14:textFill>
                  <w14:solidFill>
                    <w14:schemeClr w14:val="tx1"/>
                  </w14:solidFill>
                </w14:textFill>
              </w:rPr>
              <w:t>。</w:t>
            </w:r>
          </w:p>
          <w:p w14:paraId="072EE428">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二</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质疑答复</w:t>
            </w:r>
          </w:p>
          <w:p w14:paraId="51B6B6CE">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采购人、采购代理机构应当在收到质疑函后 7个工作日内作出答复，并以书面形式通知质疑供应商和其他有关供应商。</w:t>
            </w:r>
          </w:p>
          <w:p w14:paraId="7F850EEE">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（三）其他</w:t>
            </w:r>
          </w:p>
          <w:p w14:paraId="1E6540B3">
            <w:pPr>
              <w:pageBreakBefore w:val="0"/>
              <w:kinsoku/>
              <w:topLinePunct w:val="0"/>
              <w:bidi w:val="0"/>
              <w:snapToGrid w:val="0"/>
              <w:spacing w:line="360" w:lineRule="auto"/>
              <w:ind w:firstLine="420" w:firstLineChars="200"/>
              <w:jc w:val="left"/>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1.供应商应按照《涪陵区区属国企采购质疑、投诉处理办法》要求，在法定质疑期内一次性提出针对同一采购程序环节的质疑。</w:t>
            </w:r>
          </w:p>
          <w:p w14:paraId="22887AB1">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2.质疑函范本可在重庆市政府采购网（www.ccgp-chongqing.gov.cn）下载。</w:t>
            </w:r>
          </w:p>
          <w:p w14:paraId="7EE60E14">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（四）投诉</w:t>
            </w:r>
          </w:p>
          <w:p w14:paraId="1A18755D">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1.质疑供应商对采购人、采购代理机构的答复不满意，或者未在规定时间内作出答复的，可以在答复期满后 15个工作日内向区国资委提起投诉。</w:t>
            </w:r>
          </w:p>
          <w:p w14:paraId="35D7C92D">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2.供应商应按照《涪陵区区属国企采购质疑、投诉处理办法》要求递交投诉书和必要的证明材料。投诉书范本可在财政部门户网站和中国政府采购网下载。</w:t>
            </w:r>
          </w:p>
          <w:p w14:paraId="07811A83">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投诉书应当包括下列内容：</w:t>
            </w:r>
          </w:p>
          <w:p w14:paraId="001AB4B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（一）投诉人和被投诉人的姓名或者名称、通讯地址、邮编、联系人及联系电话；</w:t>
            </w:r>
          </w:p>
          <w:p w14:paraId="48E83ADC">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（二）质疑和质疑答复情况说明及相关证明材料；</w:t>
            </w:r>
          </w:p>
          <w:p w14:paraId="7F0FB277">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（三）具体、明确的投诉事项和与投诉事项相关的投诉请求；</w:t>
            </w:r>
          </w:p>
          <w:p w14:paraId="67A8689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（四）事实依据；</w:t>
            </w:r>
          </w:p>
          <w:p w14:paraId="6F89AAE6">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（五）法律依据；</w:t>
            </w:r>
          </w:p>
          <w:p w14:paraId="2DEA657F">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（六）提起投诉的日期。</w:t>
            </w:r>
          </w:p>
          <w:p w14:paraId="64C77A47">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投诉人为自然人的，应当由本人签字；投诉人为法人或者其他组织的，应当由法定代表人、主要负责人，或者其授权代表签字或者盖章，并加盖单位法人章。</w:t>
            </w:r>
          </w:p>
          <w:p w14:paraId="432043C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3.在确定受理投诉后，区国资委自受理投诉之日起30个工作日内（需要检验、检测、鉴定、专家评审以及需要投诉人补正材料的，所需时间不计算在投诉处理期限内）对投诉事项做出处理决定。</w:t>
            </w:r>
          </w:p>
          <w:p w14:paraId="26D20777">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11E4C8C">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6D545B75">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6987F056">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1491F3E7">
            <w:pPr>
              <w:pStyle w:val="17"/>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2B624C86">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ascii="宋体" w:hAnsi="宋体"/>
                <w:kern w:val="0"/>
                <w:szCs w:val="21"/>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1E016A6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6FC812">
            <w:pPr>
              <w:pageBreakBefore w:val="0"/>
              <w:kinsoku/>
              <w:topLinePunct w:val="0"/>
              <w:bidi w:val="0"/>
              <w:snapToGrid w:val="0"/>
              <w:spacing w:line="360" w:lineRule="auto"/>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56108CC6">
            <w:pPr>
              <w:snapToGrid w:val="0"/>
              <w:spacing w:line="400" w:lineRule="exact"/>
              <w:jc w:val="center"/>
              <w:rPr>
                <w:rFonts w:ascii="宋体" w:hAnsi="宋体"/>
                <w:kern w:val="0"/>
                <w:szCs w:val="21"/>
              </w:rPr>
            </w:pPr>
            <w:r>
              <w:rPr>
                <w:rFonts w:hint="eastAsia" w:ascii="宋体" w:hAnsi="宋体" w:eastAsia="宋体" w:cs="宋体"/>
                <w:color w:val="000000" w:themeColor="text1"/>
                <w:kern w:val="0"/>
                <w:szCs w:val="21"/>
                <w14:textFill>
                  <w14:solidFill>
                    <w14:schemeClr w14:val="tx1"/>
                  </w14:solidFill>
                </w14:textFill>
              </w:rPr>
              <w:t>投标人注意事项</w:t>
            </w:r>
          </w:p>
        </w:tc>
        <w:tc>
          <w:tcPr>
            <w:tcW w:w="6490" w:type="dxa"/>
            <w:vAlign w:val="center"/>
          </w:tcPr>
          <w:p w14:paraId="51BD505D">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4283EFD5">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232E6F1E">
            <w:pPr>
              <w:pageBreakBefore w:val="0"/>
              <w:kinsoku/>
              <w:topLinePunct w:val="0"/>
              <w:autoSpaceDE w:val="0"/>
              <w:autoSpaceDN w:val="0"/>
              <w:bidi w:val="0"/>
              <w:adjustRightInd w:val="0"/>
              <w:snapToGrid w:val="0"/>
              <w:spacing w:line="360" w:lineRule="auto"/>
              <w:ind w:firstLine="420" w:firstLineChars="200"/>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p>
        </w:tc>
      </w:tr>
      <w:tr w14:paraId="4F6673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A6E75A8">
            <w:pPr>
              <w:snapToGrid w:val="0"/>
              <w:spacing w:line="400" w:lineRule="exact"/>
              <w:jc w:val="center"/>
              <w:rPr>
                <w:rFonts w:hint="default" w:ascii="宋体" w:hAnsi="宋体"/>
                <w:kern w:val="0"/>
                <w:szCs w:val="21"/>
                <w:lang w:val="en-US"/>
              </w:rPr>
            </w:pPr>
            <w:r>
              <w:rPr>
                <w:rFonts w:hint="eastAsia" w:ascii="宋体" w:hAnsi="宋体"/>
                <w:kern w:val="0"/>
                <w:szCs w:val="21"/>
                <w:lang w:val="en-US" w:eastAsia="zh-CN"/>
              </w:rPr>
              <w:t>10.3</w:t>
            </w:r>
          </w:p>
        </w:tc>
        <w:tc>
          <w:tcPr>
            <w:tcW w:w="1754" w:type="dxa"/>
            <w:vAlign w:val="center"/>
          </w:tcPr>
          <w:p w14:paraId="67564C96">
            <w:pPr>
              <w:snapToGrid w:val="0"/>
              <w:spacing w:line="400" w:lineRule="exact"/>
              <w:jc w:val="center"/>
              <w:rPr>
                <w:rFonts w:hint="eastAsia" w:ascii="宋体" w:hAnsi="宋体"/>
                <w:kern w:val="0"/>
                <w:szCs w:val="21"/>
              </w:rPr>
            </w:pPr>
            <w:r>
              <w:rPr>
                <w:rFonts w:hint="eastAsia" w:ascii="宋体" w:hAnsi="宋体" w:cs="宋体"/>
                <w:iCs/>
                <w:color w:val="000000" w:themeColor="text1"/>
                <w:kern w:val="0"/>
                <w:szCs w:val="21"/>
                <w:lang w:val="en-US" w:eastAsia="zh-CN"/>
                <w14:textFill>
                  <w14:solidFill>
                    <w14:schemeClr w14:val="tx1"/>
                  </w14:solidFill>
                </w14:textFill>
              </w:rPr>
              <w:t>其他</w:t>
            </w:r>
          </w:p>
        </w:tc>
        <w:tc>
          <w:tcPr>
            <w:tcW w:w="6490" w:type="dxa"/>
            <w:vAlign w:val="center"/>
          </w:tcPr>
          <w:p w14:paraId="2EEF20BC">
            <w:pPr>
              <w:snapToGrid w:val="0"/>
              <w:spacing w:line="400" w:lineRule="exact"/>
              <w:ind w:firstLine="422" w:firstLineChars="200"/>
              <w:rPr>
                <w:rFonts w:hint="eastAsia" w:ascii="宋体" w:hAnsi="宋体" w:cs="宋体"/>
                <w:bCs/>
                <w:color w:val="auto"/>
                <w:szCs w:val="21"/>
                <w:highlight w:val="none"/>
                <w:lang w:val="en-US" w:eastAsia="zh-CN"/>
              </w:rPr>
            </w:pPr>
            <w:r>
              <w:rPr>
                <w:rFonts w:hint="eastAsia" w:ascii="宋体" w:hAnsi="宋体"/>
                <w:b/>
                <w:bCs/>
                <w:i w:val="0"/>
                <w:iCs/>
                <w:color w:val="0000FF"/>
                <w:kern w:val="0"/>
                <w:szCs w:val="21"/>
                <w:lang w:val="en-US" w:eastAsia="zh-CN"/>
              </w:rPr>
              <w:t>本文件中所称“单位法人章”指口语表述中的“单位公章”，请投标人注意，正确加盖公章，否则，评标委员会可能作出不利于投标人的评审。</w:t>
            </w:r>
          </w:p>
        </w:tc>
      </w:tr>
      <w:tr w14:paraId="05D9517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9D73F9">
            <w:pPr>
              <w:snapToGrid w:val="0"/>
              <w:spacing w:line="400" w:lineRule="exact"/>
              <w:jc w:val="center"/>
              <w:rPr>
                <w:rFonts w:hint="eastAsia" w:ascii="宋体" w:hAnsi="宋体"/>
                <w:kern w:val="0"/>
                <w:szCs w:val="21"/>
                <w:lang w:val="en-US" w:eastAsia="zh-CN"/>
              </w:rPr>
            </w:pPr>
            <w:bookmarkStart w:id="95" w:name="_Toc287607746"/>
            <w:bookmarkStart w:id="96" w:name="_Toc224103317"/>
            <w:bookmarkStart w:id="97" w:name="_Toc430530435"/>
            <w:bookmarkStart w:id="98" w:name="_Toc277082552"/>
            <w:bookmarkStart w:id="99" w:name="_Toc287620685"/>
            <w:bookmarkStart w:id="100" w:name="_Toc200513126"/>
            <w:r>
              <w:rPr>
                <w:rFonts w:hint="eastAsia" w:ascii="宋体" w:hAnsi="宋体"/>
                <w:kern w:val="0"/>
                <w:szCs w:val="21"/>
                <w:lang w:val="en-US" w:eastAsia="zh-CN"/>
              </w:rPr>
              <w:t>10.4</w:t>
            </w:r>
          </w:p>
        </w:tc>
        <w:tc>
          <w:tcPr>
            <w:tcW w:w="1754" w:type="dxa"/>
            <w:vAlign w:val="center"/>
          </w:tcPr>
          <w:p w14:paraId="751286B9">
            <w:pPr>
              <w:snapToGrid w:val="0"/>
              <w:spacing w:line="400" w:lineRule="exact"/>
              <w:jc w:val="center"/>
              <w:rPr>
                <w:rFonts w:hint="eastAsia" w:ascii="宋体" w:hAnsi="宋体" w:cs="宋体"/>
                <w:iCs/>
                <w:color w:val="000000" w:themeColor="text1"/>
                <w:kern w:val="0"/>
                <w:szCs w:val="21"/>
                <w:lang w:val="en-US" w:eastAsia="zh-CN"/>
                <w14:textFill>
                  <w14:solidFill>
                    <w14:schemeClr w14:val="tx1"/>
                  </w14:solidFill>
                </w14:textFill>
              </w:rPr>
            </w:pPr>
            <w:r>
              <w:rPr>
                <w:rFonts w:hint="eastAsia" w:ascii="宋体" w:hAnsi="宋体" w:cs="宋体"/>
                <w:iCs/>
                <w:color w:val="000000" w:themeColor="text1"/>
                <w:kern w:val="0"/>
                <w:szCs w:val="21"/>
                <w:lang w:val="en-US" w:eastAsia="zh-CN"/>
                <w14:textFill>
                  <w14:solidFill>
                    <w14:schemeClr w14:val="tx1"/>
                  </w14:solidFill>
                </w14:textFill>
              </w:rPr>
              <w:t>技术讲解</w:t>
            </w:r>
          </w:p>
        </w:tc>
        <w:tc>
          <w:tcPr>
            <w:tcW w:w="6490" w:type="dxa"/>
            <w:vAlign w:val="center"/>
          </w:tcPr>
          <w:p w14:paraId="02D033FC">
            <w:pPr>
              <w:snapToGrid w:val="0"/>
              <w:spacing w:line="400" w:lineRule="exact"/>
              <w:ind w:firstLine="422" w:firstLineChars="200"/>
              <w:rPr>
                <w:rFonts w:hint="eastAsia" w:ascii="宋体" w:hAnsi="宋体"/>
                <w:i w:val="0"/>
                <w:iCs/>
                <w:kern w:val="0"/>
                <w:szCs w:val="21"/>
                <w:lang w:val="en-US" w:eastAsia="zh-CN"/>
              </w:rPr>
            </w:pPr>
            <w:r>
              <w:rPr>
                <w:rFonts w:hint="eastAsia" w:ascii="宋体" w:hAnsi="宋体"/>
                <w:b/>
                <w:bCs/>
                <w:i w:val="0"/>
                <w:iCs/>
                <w:color w:val="0000FF"/>
                <w:kern w:val="0"/>
                <w:szCs w:val="21"/>
                <w:lang w:val="en-US" w:eastAsia="zh-CN"/>
              </w:rPr>
              <w:t>各投标人需派技术人员在开标当天</w:t>
            </w:r>
            <w:r>
              <w:rPr>
                <w:rFonts w:hint="eastAsia" w:ascii="宋体" w:hAnsi="宋体"/>
                <w:b/>
                <w:bCs/>
                <w:snapToGrid w:val="0"/>
                <w:color w:val="0000FF"/>
                <w:kern w:val="0"/>
                <w:szCs w:val="21"/>
                <w:lang w:val="en-US" w:eastAsia="zh-CN"/>
              </w:rPr>
              <w:t>结合3D布局图</w:t>
            </w:r>
            <w:r>
              <w:rPr>
                <w:rFonts w:hint="eastAsia" w:ascii="宋体" w:hAnsi="宋体"/>
                <w:b/>
                <w:bCs/>
                <w:i w:val="0"/>
                <w:iCs/>
                <w:color w:val="0000FF"/>
                <w:kern w:val="0"/>
                <w:szCs w:val="21"/>
                <w:lang w:val="en-US" w:eastAsia="zh-CN"/>
              </w:rPr>
              <w:t>就该项目作技术讲解，每一投标人讲解时间控制在30分钟内。</w:t>
            </w:r>
          </w:p>
        </w:tc>
      </w:tr>
    </w:tbl>
    <w:p w14:paraId="0A15CA5E">
      <w:pPr>
        <w:pageBreakBefore w:val="0"/>
        <w:kinsoku/>
        <w:topLinePunct w:val="0"/>
        <w:bidi w:val="0"/>
        <w:spacing w:line="360" w:lineRule="auto"/>
      </w:pPr>
      <w:r>
        <w:br w:type="page"/>
      </w:r>
    </w:p>
    <w:bookmarkEnd w:id="95"/>
    <w:bookmarkEnd w:id="96"/>
    <w:bookmarkEnd w:id="97"/>
    <w:bookmarkEnd w:id="98"/>
    <w:bookmarkEnd w:id="99"/>
    <w:bookmarkEnd w:id="100"/>
    <w:p w14:paraId="774D69B8">
      <w:pPr>
        <w:pStyle w:val="3"/>
        <w:spacing w:before="0" w:after="0" w:line="360" w:lineRule="auto"/>
        <w:rPr>
          <w:rFonts w:ascii="宋体" w:hAnsi="宋体"/>
          <w:b w:val="0"/>
          <w:snapToGrid w:val="0"/>
        </w:rPr>
      </w:pPr>
      <w:bookmarkStart w:id="101" w:name="_Toc8332"/>
      <w:bookmarkStart w:id="102" w:name="_Toc10763"/>
      <w:bookmarkStart w:id="103" w:name="_Toc509218710"/>
      <w:r>
        <w:rPr>
          <w:rFonts w:ascii="宋体" w:hAnsi="宋体"/>
          <w:b w:val="0"/>
          <w:snapToGrid w:val="0"/>
        </w:rPr>
        <w:t>1.  总则</w:t>
      </w:r>
      <w:bookmarkEnd w:id="101"/>
      <w:bookmarkEnd w:id="102"/>
      <w:bookmarkEnd w:id="103"/>
    </w:p>
    <w:p w14:paraId="6FDDC0CF">
      <w:pPr>
        <w:pStyle w:val="4"/>
        <w:snapToGrid w:val="0"/>
        <w:spacing w:before="0" w:after="0" w:line="360" w:lineRule="auto"/>
        <w:rPr>
          <w:rFonts w:ascii="宋体" w:hAnsi="宋体"/>
          <w:b w:val="0"/>
          <w:snapToGrid w:val="0"/>
          <w:sz w:val="24"/>
          <w:szCs w:val="24"/>
        </w:rPr>
      </w:pPr>
      <w:bookmarkStart w:id="104" w:name="_Toc509218711"/>
      <w:bookmarkStart w:id="105" w:name="_Toc430530436"/>
      <w:bookmarkStart w:id="106" w:name="_Toc277082553"/>
      <w:bookmarkStart w:id="107" w:name="_Toc17171"/>
      <w:bookmarkStart w:id="108" w:name="_Toc287620686"/>
      <w:bookmarkStart w:id="109" w:name="_Toc287607747"/>
      <w:bookmarkStart w:id="110" w:name="_Toc200513127"/>
      <w:bookmarkStart w:id="111" w:name="_Toc224103318"/>
      <w:bookmarkStart w:id="112" w:name="_Toc2290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04"/>
      <w:bookmarkEnd w:id="105"/>
      <w:bookmarkEnd w:id="106"/>
      <w:bookmarkEnd w:id="107"/>
      <w:bookmarkEnd w:id="108"/>
      <w:bookmarkEnd w:id="109"/>
      <w:bookmarkEnd w:id="110"/>
      <w:bookmarkEnd w:id="111"/>
      <w:bookmarkEnd w:id="112"/>
    </w:p>
    <w:p w14:paraId="293AC6E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4EED4F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0112BB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46AD3C8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335C7653">
      <w:pPr>
        <w:pStyle w:val="4"/>
        <w:snapToGrid w:val="0"/>
        <w:spacing w:before="0" w:after="0" w:line="360" w:lineRule="auto"/>
        <w:rPr>
          <w:rFonts w:ascii="宋体" w:hAnsi="宋体"/>
          <w:b w:val="0"/>
          <w:snapToGrid w:val="0"/>
          <w:sz w:val="24"/>
          <w:szCs w:val="24"/>
        </w:rPr>
      </w:pPr>
      <w:bookmarkStart w:id="113" w:name="_Toc224103319"/>
      <w:bookmarkStart w:id="114" w:name="_Toc287620687"/>
      <w:bookmarkStart w:id="115" w:name="_Toc200513128"/>
      <w:bookmarkStart w:id="116" w:name="_Toc21014"/>
      <w:bookmarkStart w:id="117" w:name="_Toc277082554"/>
      <w:bookmarkStart w:id="118" w:name="_Toc29373"/>
      <w:bookmarkStart w:id="119" w:name="_Toc287607748"/>
      <w:bookmarkStart w:id="120" w:name="_Toc430530437"/>
      <w:bookmarkStart w:id="121"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13"/>
      <w:bookmarkEnd w:id="114"/>
      <w:bookmarkEnd w:id="115"/>
      <w:bookmarkEnd w:id="116"/>
      <w:bookmarkEnd w:id="117"/>
      <w:bookmarkEnd w:id="118"/>
      <w:bookmarkEnd w:id="119"/>
      <w:bookmarkEnd w:id="120"/>
      <w:bookmarkEnd w:id="121"/>
    </w:p>
    <w:p w14:paraId="7D34118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190B3B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374C6241">
      <w:pPr>
        <w:pStyle w:val="4"/>
        <w:snapToGrid w:val="0"/>
        <w:spacing w:before="0" w:after="0" w:line="360" w:lineRule="auto"/>
        <w:rPr>
          <w:rFonts w:ascii="宋体" w:hAnsi="宋体"/>
          <w:b w:val="0"/>
          <w:snapToGrid w:val="0"/>
          <w:sz w:val="24"/>
          <w:szCs w:val="24"/>
        </w:rPr>
      </w:pPr>
      <w:bookmarkStart w:id="122" w:name="_Toc430530438"/>
      <w:bookmarkStart w:id="123" w:name="_Toc224103320"/>
      <w:bookmarkStart w:id="124" w:name="_Toc287607749"/>
      <w:bookmarkStart w:id="125" w:name="_Toc200513129"/>
      <w:bookmarkStart w:id="126" w:name="_Toc287620688"/>
      <w:bookmarkStart w:id="127" w:name="_Toc277082555"/>
      <w:bookmarkStart w:id="128" w:name="_Toc509218713"/>
      <w:bookmarkStart w:id="129" w:name="_Toc365"/>
      <w:bookmarkStart w:id="130" w:name="_Toc32656"/>
      <w:r>
        <w:rPr>
          <w:rFonts w:ascii="宋体" w:hAnsi="宋体"/>
          <w:b w:val="0"/>
          <w:snapToGrid w:val="0"/>
          <w:sz w:val="24"/>
          <w:szCs w:val="24"/>
        </w:rPr>
        <w:t>1.3  招标范围、</w:t>
      </w:r>
      <w:bookmarkEnd w:id="122"/>
      <w:bookmarkEnd w:id="123"/>
      <w:bookmarkEnd w:id="124"/>
      <w:bookmarkEnd w:id="125"/>
      <w:bookmarkEnd w:id="126"/>
      <w:bookmarkEnd w:id="127"/>
      <w:bookmarkEnd w:id="128"/>
      <w:r>
        <w:rPr>
          <w:rFonts w:hint="eastAsia" w:ascii="宋体" w:hAnsi="宋体"/>
          <w:b w:val="0"/>
          <w:snapToGrid w:val="0"/>
          <w:sz w:val="24"/>
          <w:szCs w:val="24"/>
        </w:rPr>
        <w:t>交货期、交货地点和技术性能指标</w:t>
      </w:r>
      <w:bookmarkEnd w:id="129"/>
      <w:bookmarkEnd w:id="130"/>
    </w:p>
    <w:p w14:paraId="0862367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3AD0982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6F69BB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464FD073">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7EFCB832">
      <w:pPr>
        <w:pStyle w:val="4"/>
        <w:snapToGrid w:val="0"/>
        <w:spacing w:before="0" w:after="0" w:line="360" w:lineRule="auto"/>
        <w:rPr>
          <w:rFonts w:ascii="宋体" w:hAnsi="宋体"/>
          <w:b w:val="0"/>
          <w:snapToGrid w:val="0"/>
          <w:sz w:val="24"/>
          <w:szCs w:val="24"/>
        </w:rPr>
      </w:pPr>
      <w:bookmarkStart w:id="131" w:name="_Toc200513130"/>
      <w:bookmarkStart w:id="132" w:name="_Toc509218714"/>
      <w:bookmarkStart w:id="133" w:name="_Toc287607750"/>
      <w:bookmarkStart w:id="134" w:name="_Toc287620689"/>
      <w:bookmarkStart w:id="135" w:name="_Toc8453"/>
      <w:bookmarkStart w:id="136" w:name="_Toc224103321"/>
      <w:bookmarkStart w:id="137" w:name="_Toc430530439"/>
      <w:bookmarkStart w:id="138" w:name="_Toc24122"/>
      <w:bookmarkStart w:id="139" w:name="_Toc277082556"/>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31"/>
      <w:bookmarkEnd w:id="132"/>
      <w:bookmarkEnd w:id="133"/>
      <w:bookmarkEnd w:id="134"/>
      <w:bookmarkEnd w:id="135"/>
      <w:bookmarkEnd w:id="136"/>
      <w:bookmarkEnd w:id="137"/>
      <w:bookmarkEnd w:id="138"/>
      <w:bookmarkEnd w:id="139"/>
    </w:p>
    <w:p w14:paraId="40334F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0B90D0F7">
      <w:pPr>
        <w:pStyle w:val="4"/>
        <w:snapToGrid w:val="0"/>
        <w:spacing w:before="0" w:after="0" w:line="360" w:lineRule="auto"/>
        <w:rPr>
          <w:rFonts w:ascii="宋体" w:hAnsi="宋体"/>
          <w:b w:val="0"/>
          <w:snapToGrid w:val="0"/>
          <w:sz w:val="24"/>
          <w:szCs w:val="24"/>
        </w:rPr>
      </w:pPr>
      <w:bookmarkStart w:id="140" w:name="_Toc509218715"/>
      <w:bookmarkStart w:id="141" w:name="_Toc224103322"/>
      <w:bookmarkStart w:id="142" w:name="_Toc18316"/>
      <w:bookmarkStart w:id="143" w:name="_Toc200513131"/>
      <w:bookmarkStart w:id="144" w:name="_Toc277082557"/>
      <w:bookmarkStart w:id="145" w:name="_Toc287620690"/>
      <w:bookmarkStart w:id="146" w:name="_Toc430530440"/>
      <w:bookmarkStart w:id="147" w:name="_Toc12047"/>
      <w:bookmarkStart w:id="148" w:name="_Toc287607751"/>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40"/>
      <w:bookmarkEnd w:id="141"/>
      <w:bookmarkEnd w:id="142"/>
      <w:bookmarkEnd w:id="143"/>
      <w:bookmarkEnd w:id="144"/>
      <w:bookmarkEnd w:id="145"/>
      <w:bookmarkEnd w:id="146"/>
      <w:bookmarkEnd w:id="147"/>
      <w:bookmarkEnd w:id="148"/>
    </w:p>
    <w:p w14:paraId="4DAD59B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E578DF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4FEEC17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158169B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20C1901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cs="宋体"/>
          <w:szCs w:val="21"/>
          <w:lang w:bidi="ar"/>
        </w:rPr>
        <w:t>投标截止日投标资格情况</w:t>
      </w:r>
      <w:r>
        <w:rPr>
          <w:rFonts w:ascii="宋体" w:hAnsi="宋体"/>
          <w:snapToGrid w:val="0"/>
          <w:kern w:val="0"/>
          <w:szCs w:val="21"/>
        </w:rPr>
        <w:t>：见投标人须知前附表；</w:t>
      </w:r>
    </w:p>
    <w:p w14:paraId="3CC25AF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0728729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5C037C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rPr>
        <w:t>共同投标协议</w:t>
      </w:r>
      <w:r>
        <w:rPr>
          <w:rFonts w:ascii="宋体" w:hAnsi="宋体"/>
          <w:snapToGrid w:val="0"/>
          <w:kern w:val="0"/>
          <w:szCs w:val="21"/>
        </w:rPr>
        <w:t>，明确联合体牵头人和各方权利义务，并承诺就中标项目向招标人承担连带责任；</w:t>
      </w:r>
    </w:p>
    <w:p w14:paraId="2A27FCD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rPr>
        <w:t>共同投标协议约定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5B1ADAF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04FAF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7BFCF25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31EB31BB">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26DF994B">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4437D6C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2D36D6D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2BDC2A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384EC6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4122EF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744FAB0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F605C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bookmarkStart w:id="149" w:name="_Hlk66280425"/>
      <w:r>
        <w:rPr>
          <w:rFonts w:ascii="宋体" w:hAnsi="宋体"/>
          <w:snapToGrid w:val="0"/>
          <w:kern w:val="0"/>
          <w:szCs w:val="21"/>
        </w:rPr>
        <w:t>被责令停产停业、暂扣或者吊销许可证、暂扣或者吊销执照；</w:t>
      </w:r>
      <w:bookmarkEnd w:id="149"/>
    </w:p>
    <w:p w14:paraId="1EC655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50" w:name="_Hlk66280433"/>
      <w:r>
        <w:rPr>
          <w:rFonts w:ascii="宋体" w:hAnsi="宋体"/>
          <w:snapToGrid w:val="0"/>
          <w:kern w:val="0"/>
          <w:szCs w:val="21"/>
        </w:rPr>
        <w:t>进入清算程序，或被宣告破产，或其他丧失履约能力的情形；</w:t>
      </w:r>
      <w:bookmarkEnd w:id="150"/>
    </w:p>
    <w:p w14:paraId="39DA616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（13）被市场监督管理机关在全国企业信用信息公示系统中列入严重违法失信企业名单；</w:t>
      </w:r>
    </w:p>
    <w:p w14:paraId="09D66D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4</w:t>
      </w:r>
      <w:r>
        <w:rPr>
          <w:rFonts w:ascii="宋体" w:hAnsi="宋体"/>
          <w:snapToGrid w:val="0"/>
          <w:kern w:val="0"/>
          <w:szCs w:val="21"/>
        </w:rPr>
        <w:t>）法律法规或投标人须知前附表规定的其他情形。</w:t>
      </w:r>
    </w:p>
    <w:p w14:paraId="022B08A0">
      <w:pPr>
        <w:pStyle w:val="4"/>
        <w:snapToGrid w:val="0"/>
        <w:spacing w:before="0" w:after="0" w:line="360" w:lineRule="auto"/>
        <w:rPr>
          <w:rFonts w:ascii="宋体" w:hAnsi="宋体"/>
          <w:b w:val="0"/>
          <w:snapToGrid w:val="0"/>
          <w:sz w:val="24"/>
          <w:szCs w:val="24"/>
        </w:rPr>
      </w:pPr>
      <w:bookmarkStart w:id="151" w:name="_Toc509218716"/>
      <w:bookmarkStart w:id="152" w:name="_Toc287607752"/>
      <w:bookmarkStart w:id="153" w:name="_Toc3874"/>
      <w:bookmarkStart w:id="154" w:name="_Toc430530441"/>
      <w:bookmarkStart w:id="155" w:name="_Toc277082558"/>
      <w:bookmarkStart w:id="156" w:name="_Toc200513132"/>
      <w:bookmarkStart w:id="157" w:name="_Toc224103323"/>
      <w:bookmarkStart w:id="158" w:name="_Toc287620691"/>
      <w:bookmarkStart w:id="159" w:name="_Toc3034"/>
      <w:r>
        <w:rPr>
          <w:rFonts w:ascii="宋体" w:hAnsi="宋体"/>
          <w:b w:val="0"/>
          <w:snapToGrid w:val="0"/>
          <w:sz w:val="24"/>
          <w:szCs w:val="24"/>
        </w:rPr>
        <w:t>1.5  费用承担</w:t>
      </w:r>
      <w:bookmarkEnd w:id="151"/>
      <w:bookmarkEnd w:id="152"/>
      <w:bookmarkEnd w:id="153"/>
      <w:bookmarkEnd w:id="154"/>
      <w:bookmarkEnd w:id="155"/>
      <w:bookmarkEnd w:id="156"/>
      <w:bookmarkEnd w:id="157"/>
      <w:bookmarkEnd w:id="158"/>
      <w:bookmarkEnd w:id="159"/>
    </w:p>
    <w:p w14:paraId="47F68E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58CD9284">
      <w:pPr>
        <w:pStyle w:val="4"/>
        <w:snapToGrid w:val="0"/>
        <w:spacing w:before="0" w:after="0" w:line="360" w:lineRule="auto"/>
        <w:rPr>
          <w:rFonts w:ascii="宋体" w:hAnsi="宋体"/>
          <w:b w:val="0"/>
          <w:snapToGrid w:val="0"/>
          <w:sz w:val="24"/>
          <w:szCs w:val="24"/>
        </w:rPr>
      </w:pPr>
      <w:bookmarkStart w:id="160" w:name="_Toc224103324"/>
      <w:bookmarkStart w:id="161" w:name="_Toc509218717"/>
      <w:bookmarkStart w:id="162" w:name="_Toc287607753"/>
      <w:bookmarkStart w:id="163" w:name="_Toc27648"/>
      <w:bookmarkStart w:id="164" w:name="_Toc32721"/>
      <w:bookmarkStart w:id="165" w:name="_Toc287620692"/>
      <w:bookmarkStart w:id="166" w:name="_Toc277082559"/>
      <w:bookmarkStart w:id="167" w:name="_Toc200513133"/>
      <w:bookmarkStart w:id="168" w:name="_Toc430530442"/>
      <w:r>
        <w:rPr>
          <w:rFonts w:ascii="宋体" w:hAnsi="宋体"/>
          <w:b w:val="0"/>
          <w:snapToGrid w:val="0"/>
          <w:sz w:val="24"/>
          <w:szCs w:val="24"/>
        </w:rPr>
        <w:t>1.6  保密</w:t>
      </w:r>
      <w:bookmarkEnd w:id="160"/>
      <w:bookmarkEnd w:id="161"/>
      <w:bookmarkEnd w:id="162"/>
      <w:bookmarkEnd w:id="163"/>
      <w:bookmarkEnd w:id="164"/>
      <w:bookmarkEnd w:id="165"/>
      <w:bookmarkEnd w:id="166"/>
      <w:bookmarkEnd w:id="167"/>
      <w:bookmarkEnd w:id="168"/>
    </w:p>
    <w:p w14:paraId="617ABDD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CD21D40">
      <w:pPr>
        <w:pStyle w:val="4"/>
        <w:snapToGrid w:val="0"/>
        <w:spacing w:before="0" w:after="0" w:line="360" w:lineRule="auto"/>
        <w:rPr>
          <w:rFonts w:ascii="宋体" w:hAnsi="宋体"/>
          <w:b w:val="0"/>
          <w:snapToGrid w:val="0"/>
          <w:sz w:val="24"/>
          <w:szCs w:val="24"/>
        </w:rPr>
      </w:pPr>
      <w:bookmarkStart w:id="169" w:name="_Toc224103325"/>
      <w:bookmarkStart w:id="170" w:name="_Toc19220"/>
      <w:bookmarkStart w:id="171" w:name="_Toc509218718"/>
      <w:bookmarkStart w:id="172" w:name="_Toc287607754"/>
      <w:bookmarkStart w:id="173" w:name="_Toc200513134"/>
      <w:bookmarkStart w:id="174" w:name="_Toc23607"/>
      <w:bookmarkStart w:id="175" w:name="_Toc430530443"/>
      <w:bookmarkStart w:id="176" w:name="_Toc277082560"/>
      <w:bookmarkStart w:id="177" w:name="_Toc287620693"/>
      <w:r>
        <w:rPr>
          <w:rFonts w:ascii="宋体" w:hAnsi="宋体"/>
          <w:b w:val="0"/>
          <w:snapToGrid w:val="0"/>
          <w:sz w:val="24"/>
          <w:szCs w:val="24"/>
        </w:rPr>
        <w:t>1.7  语言文字</w:t>
      </w:r>
      <w:bookmarkEnd w:id="169"/>
      <w:bookmarkEnd w:id="170"/>
      <w:bookmarkEnd w:id="171"/>
      <w:bookmarkEnd w:id="172"/>
      <w:bookmarkEnd w:id="173"/>
      <w:bookmarkEnd w:id="174"/>
      <w:bookmarkEnd w:id="175"/>
      <w:bookmarkEnd w:id="176"/>
      <w:bookmarkEnd w:id="177"/>
    </w:p>
    <w:p w14:paraId="63B8FD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4AF1AF6E">
      <w:pPr>
        <w:pStyle w:val="4"/>
        <w:snapToGrid w:val="0"/>
        <w:spacing w:before="0" w:after="0" w:line="360" w:lineRule="auto"/>
        <w:rPr>
          <w:rFonts w:ascii="宋体" w:hAnsi="宋体"/>
          <w:b w:val="0"/>
          <w:snapToGrid w:val="0"/>
          <w:sz w:val="24"/>
          <w:szCs w:val="24"/>
        </w:rPr>
      </w:pPr>
      <w:bookmarkStart w:id="178" w:name="_Toc27990"/>
      <w:bookmarkStart w:id="179" w:name="_Toc430530444"/>
      <w:bookmarkStart w:id="180" w:name="_Toc200513135"/>
      <w:bookmarkStart w:id="181" w:name="_Toc17922"/>
      <w:bookmarkStart w:id="182" w:name="_Toc287607755"/>
      <w:bookmarkStart w:id="183" w:name="_Toc224103326"/>
      <w:bookmarkStart w:id="184" w:name="_Toc509218719"/>
      <w:bookmarkStart w:id="185" w:name="_Toc287620694"/>
      <w:bookmarkStart w:id="186" w:name="_Toc277082561"/>
      <w:r>
        <w:rPr>
          <w:rFonts w:ascii="宋体" w:hAnsi="宋体"/>
          <w:b w:val="0"/>
          <w:snapToGrid w:val="0"/>
          <w:sz w:val="24"/>
          <w:szCs w:val="24"/>
        </w:rPr>
        <w:t>1.8  计量单位</w:t>
      </w:r>
      <w:bookmarkEnd w:id="178"/>
      <w:bookmarkEnd w:id="179"/>
      <w:bookmarkEnd w:id="180"/>
      <w:bookmarkEnd w:id="181"/>
      <w:bookmarkEnd w:id="182"/>
      <w:bookmarkEnd w:id="183"/>
      <w:bookmarkEnd w:id="184"/>
      <w:bookmarkEnd w:id="185"/>
      <w:bookmarkEnd w:id="186"/>
    </w:p>
    <w:p w14:paraId="34E3FC5B">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29551064">
      <w:pPr>
        <w:pStyle w:val="4"/>
        <w:snapToGrid w:val="0"/>
        <w:spacing w:before="0" w:after="0" w:line="360" w:lineRule="auto"/>
        <w:rPr>
          <w:rFonts w:ascii="宋体" w:hAnsi="宋体"/>
          <w:b w:val="0"/>
          <w:snapToGrid w:val="0"/>
          <w:sz w:val="24"/>
          <w:szCs w:val="24"/>
        </w:rPr>
      </w:pPr>
      <w:bookmarkStart w:id="187" w:name="_Toc24872"/>
      <w:bookmarkStart w:id="188" w:name="_Toc6516"/>
      <w:bookmarkStart w:id="189" w:name="_Toc430530446"/>
      <w:bookmarkStart w:id="190" w:name="_Toc224103328"/>
      <w:bookmarkStart w:id="191" w:name="_Toc509218721"/>
      <w:bookmarkStart w:id="192" w:name="_Toc200513137"/>
      <w:bookmarkStart w:id="193" w:name="_Toc277082563"/>
      <w:bookmarkStart w:id="194" w:name="_Toc287607757"/>
      <w:bookmarkStart w:id="195" w:name="_Toc28762069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87"/>
      <w:bookmarkEnd w:id="188"/>
      <w:bookmarkEnd w:id="189"/>
      <w:bookmarkEnd w:id="190"/>
      <w:bookmarkEnd w:id="191"/>
      <w:bookmarkEnd w:id="192"/>
      <w:bookmarkEnd w:id="193"/>
      <w:bookmarkEnd w:id="194"/>
      <w:bookmarkEnd w:id="195"/>
    </w:p>
    <w:p w14:paraId="3F62A44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4645B48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7B2B6C5E">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4BE93D5F">
      <w:pPr>
        <w:pStyle w:val="4"/>
        <w:snapToGrid w:val="0"/>
        <w:spacing w:before="0" w:after="0" w:line="360" w:lineRule="auto"/>
        <w:rPr>
          <w:rFonts w:ascii="宋体" w:hAnsi="宋体"/>
          <w:b w:val="0"/>
          <w:snapToGrid w:val="0"/>
          <w:sz w:val="24"/>
          <w:szCs w:val="24"/>
        </w:rPr>
      </w:pPr>
      <w:bookmarkStart w:id="196" w:name="_Toc287620697"/>
      <w:bookmarkStart w:id="197" w:name="_Toc224103329"/>
      <w:bookmarkStart w:id="198" w:name="_Toc277082564"/>
      <w:bookmarkStart w:id="199" w:name="_Toc430530447"/>
      <w:bookmarkStart w:id="200" w:name="_Toc11925"/>
      <w:bookmarkStart w:id="201" w:name="_Toc200513138"/>
      <w:bookmarkStart w:id="202" w:name="_Toc13523"/>
      <w:bookmarkStart w:id="203" w:name="_Toc287607758"/>
      <w:bookmarkStart w:id="204" w:name="_Toc509218722"/>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96"/>
      <w:bookmarkEnd w:id="197"/>
      <w:bookmarkEnd w:id="198"/>
      <w:bookmarkEnd w:id="199"/>
      <w:bookmarkEnd w:id="200"/>
      <w:bookmarkEnd w:id="201"/>
      <w:bookmarkEnd w:id="202"/>
      <w:bookmarkEnd w:id="203"/>
      <w:bookmarkEnd w:id="204"/>
    </w:p>
    <w:p w14:paraId="4DE43CA7">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47F7B606">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050ED87A">
      <w:pPr>
        <w:pStyle w:val="4"/>
        <w:snapToGrid w:val="0"/>
        <w:spacing w:before="0" w:after="0" w:line="360" w:lineRule="auto"/>
        <w:rPr>
          <w:rFonts w:ascii="宋体" w:hAnsi="宋体"/>
          <w:b/>
          <w:bCs w:val="0"/>
          <w:snapToGrid w:val="0"/>
          <w:sz w:val="24"/>
          <w:szCs w:val="24"/>
        </w:rPr>
      </w:pPr>
      <w:bookmarkStart w:id="205" w:name="_Toc287620698"/>
      <w:bookmarkStart w:id="206" w:name="_Toc287607759"/>
      <w:bookmarkStart w:id="207" w:name="_Toc430530448"/>
      <w:bookmarkStart w:id="208" w:name="_Toc224103330"/>
      <w:bookmarkStart w:id="209" w:name="_Toc200513139"/>
      <w:bookmarkStart w:id="210" w:name="_Toc509218723"/>
      <w:bookmarkStart w:id="211" w:name="_Toc277082565"/>
      <w:bookmarkStart w:id="212" w:name="_Toc11539"/>
      <w:bookmarkStart w:id="213" w:name="_Toc24997"/>
      <w:r>
        <w:rPr>
          <w:rFonts w:ascii="宋体" w:hAnsi="宋体"/>
          <w:b/>
          <w:bCs w:val="0"/>
          <w:snapToGrid w:val="0"/>
          <w:sz w:val="24"/>
          <w:szCs w:val="24"/>
        </w:rPr>
        <w:t>1.1</w:t>
      </w:r>
      <w:r>
        <w:rPr>
          <w:rFonts w:hint="eastAsia" w:ascii="宋体" w:hAnsi="宋体"/>
          <w:b/>
          <w:bCs w:val="0"/>
          <w:snapToGrid w:val="0"/>
          <w:sz w:val="24"/>
          <w:szCs w:val="24"/>
        </w:rPr>
        <w:t>1</w:t>
      </w:r>
      <w:r>
        <w:rPr>
          <w:rFonts w:ascii="宋体" w:hAnsi="宋体"/>
          <w:b/>
          <w:bCs w:val="0"/>
          <w:snapToGrid w:val="0"/>
          <w:sz w:val="24"/>
          <w:szCs w:val="24"/>
        </w:rPr>
        <w:t xml:space="preserve">  </w:t>
      </w:r>
      <w:bookmarkEnd w:id="205"/>
      <w:bookmarkEnd w:id="206"/>
      <w:bookmarkEnd w:id="207"/>
      <w:bookmarkEnd w:id="208"/>
      <w:bookmarkEnd w:id="209"/>
      <w:bookmarkEnd w:id="210"/>
      <w:bookmarkEnd w:id="211"/>
      <w:r>
        <w:rPr>
          <w:rFonts w:hint="eastAsia" w:ascii="宋体" w:hAnsi="宋体"/>
          <w:b/>
          <w:bCs w:val="0"/>
          <w:snapToGrid w:val="0"/>
          <w:sz w:val="24"/>
          <w:szCs w:val="24"/>
        </w:rPr>
        <w:t>响应和偏差</w:t>
      </w:r>
      <w:bookmarkEnd w:id="212"/>
      <w:bookmarkEnd w:id="213"/>
    </w:p>
    <w:p w14:paraId="2593810F">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1</w:t>
      </w:r>
      <w:r>
        <w:rPr>
          <w:rFonts w:ascii="宋体" w:hAnsi="宋体"/>
          <w:b/>
          <w:bCs w:val="0"/>
          <w:snapToGrid w:val="0"/>
          <w:kern w:val="0"/>
          <w:szCs w:val="21"/>
        </w:rPr>
        <w:t xml:space="preserve">  投标人应根据招标文件的要求提供</w:t>
      </w:r>
      <w:r>
        <w:rPr>
          <w:b/>
          <w:bCs w:val="0"/>
          <w:spacing w:val="-3"/>
        </w:rPr>
        <w:t>投标设备技术性能指标的详细描述、技术支持资料及技术服务和</w:t>
      </w:r>
      <w:r>
        <w:rPr>
          <w:rFonts w:hint="eastAsia"/>
          <w:b/>
          <w:bCs w:val="0"/>
          <w:spacing w:val="-3"/>
        </w:rPr>
        <w:t>质量保证期</w:t>
      </w:r>
      <w:r>
        <w:rPr>
          <w:b/>
          <w:bCs w:val="0"/>
          <w:spacing w:val="-3"/>
        </w:rPr>
        <w:t>服务计划等内容以对招标文件作出响应</w:t>
      </w:r>
      <w:r>
        <w:rPr>
          <w:rFonts w:ascii="宋体" w:hAnsi="宋体"/>
          <w:b/>
          <w:bCs w:val="0"/>
          <w:snapToGrid w:val="0"/>
          <w:kern w:val="0"/>
          <w:szCs w:val="21"/>
        </w:rPr>
        <w:t>。</w:t>
      </w:r>
    </w:p>
    <w:p w14:paraId="26CAF3E4">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2</w:t>
      </w:r>
      <w:r>
        <w:rPr>
          <w:rFonts w:ascii="宋体" w:hAnsi="宋体"/>
          <w:b/>
          <w:bCs w:val="0"/>
          <w:snapToGrid w:val="0"/>
          <w:kern w:val="0"/>
          <w:szCs w:val="21"/>
        </w:rPr>
        <w:t xml:space="preserve">  </w:t>
      </w:r>
      <w:r>
        <w:rPr>
          <w:b/>
          <w:bCs w:val="0"/>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52FB4AB1">
      <w:pPr>
        <w:autoSpaceDE w:val="0"/>
        <w:autoSpaceDN w:val="0"/>
        <w:adjustRightInd w:val="0"/>
        <w:snapToGrid w:val="0"/>
        <w:spacing w:line="360" w:lineRule="auto"/>
        <w:ind w:firstLine="422" w:firstLineChars="200"/>
        <w:rPr>
          <w:rFonts w:ascii="宋体" w:hAnsi="宋体"/>
          <w:b/>
          <w:bCs w:val="0"/>
          <w:snapToGrid w:val="0"/>
          <w:kern w:val="0"/>
          <w:szCs w:val="21"/>
        </w:rPr>
      </w:pPr>
      <w:r>
        <w:rPr>
          <w:rFonts w:ascii="宋体" w:hAnsi="宋体"/>
          <w:b/>
          <w:bCs w:val="0"/>
          <w:snapToGrid w:val="0"/>
          <w:kern w:val="0"/>
          <w:szCs w:val="21"/>
        </w:rPr>
        <w:t>1.1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3</w:t>
      </w:r>
      <w:r>
        <w:rPr>
          <w:rFonts w:ascii="宋体" w:hAnsi="宋体"/>
          <w:b/>
          <w:bCs w:val="0"/>
          <w:snapToGrid w:val="0"/>
          <w:kern w:val="0"/>
          <w:szCs w:val="21"/>
        </w:rPr>
        <w:t xml:space="preserve">  </w:t>
      </w:r>
      <w:r>
        <w:rPr>
          <w:b/>
          <w:bCs w:val="0"/>
          <w:spacing w:val="-3"/>
        </w:rPr>
        <w:t>投标人须知前附表规定了</w:t>
      </w:r>
      <w:r>
        <w:rPr>
          <w:rFonts w:hint="eastAsia"/>
          <w:b/>
          <w:bCs w:val="0"/>
          <w:spacing w:val="-3"/>
        </w:rPr>
        <w:t>允许偏差</w:t>
      </w:r>
      <w:r>
        <w:rPr>
          <w:b/>
          <w:bCs w:val="0"/>
          <w:spacing w:val="-3"/>
        </w:rPr>
        <w:t>和最高偏差项数的，</w:t>
      </w:r>
      <w:r>
        <w:rPr>
          <w:rFonts w:hint="eastAsia"/>
          <w:b/>
          <w:bCs w:val="0"/>
          <w:spacing w:val="-3"/>
        </w:rPr>
        <w:t>投标文件的</w:t>
      </w:r>
      <w:r>
        <w:rPr>
          <w:b/>
          <w:bCs w:val="0"/>
          <w:spacing w:val="-3"/>
        </w:rPr>
        <w:t>偏差</w:t>
      </w:r>
      <w:r>
        <w:rPr>
          <w:rFonts w:hint="eastAsia"/>
          <w:b/>
          <w:bCs w:val="0"/>
          <w:spacing w:val="-3"/>
        </w:rPr>
        <w:t>项数</w:t>
      </w:r>
      <w:r>
        <w:rPr>
          <w:b/>
          <w:bCs w:val="0"/>
          <w:spacing w:val="-3"/>
        </w:rPr>
        <w:t>应当符合投标人须知前附表的规定。</w:t>
      </w:r>
    </w:p>
    <w:p w14:paraId="0D6D527A">
      <w:pPr>
        <w:autoSpaceDE w:val="0"/>
        <w:autoSpaceDN w:val="0"/>
        <w:adjustRightInd w:val="0"/>
        <w:snapToGrid w:val="0"/>
        <w:spacing w:line="360" w:lineRule="auto"/>
        <w:ind w:firstLine="422" w:firstLineChars="200"/>
        <w:rPr>
          <w:rFonts w:ascii="宋体" w:hAnsi="宋体"/>
          <w:b/>
          <w:bCs w:val="0"/>
          <w:snapToGrid w:val="0"/>
          <w:kern w:val="0"/>
          <w:szCs w:val="21"/>
        </w:rPr>
      </w:pPr>
      <w:r>
        <w:rPr>
          <w:rFonts w:hint="eastAsia" w:ascii="宋体" w:hAnsi="宋体"/>
          <w:b/>
          <w:bCs w:val="0"/>
          <w:snapToGrid w:val="0"/>
          <w:kern w:val="0"/>
          <w:szCs w:val="21"/>
        </w:rPr>
        <w:t>1</w:t>
      </w:r>
      <w:r>
        <w:rPr>
          <w:rFonts w:ascii="宋体" w:hAnsi="宋体"/>
          <w:b/>
          <w:bCs w:val="0"/>
          <w:snapToGrid w:val="0"/>
          <w:kern w:val="0"/>
          <w:szCs w:val="21"/>
        </w:rPr>
        <w:t>.1</w:t>
      </w:r>
      <w:r>
        <w:rPr>
          <w:rFonts w:hint="eastAsia" w:ascii="宋体" w:hAnsi="宋体"/>
          <w:b/>
          <w:bCs w:val="0"/>
          <w:snapToGrid w:val="0"/>
          <w:kern w:val="0"/>
          <w:szCs w:val="21"/>
        </w:rPr>
        <w:t>1</w:t>
      </w:r>
      <w:r>
        <w:rPr>
          <w:rFonts w:ascii="宋体" w:hAnsi="宋体"/>
          <w:b/>
          <w:bCs w:val="0"/>
          <w:snapToGrid w:val="0"/>
          <w:kern w:val="0"/>
          <w:szCs w:val="21"/>
        </w:rPr>
        <w:t>.</w:t>
      </w:r>
      <w:r>
        <w:rPr>
          <w:rFonts w:hint="eastAsia" w:ascii="宋体" w:hAnsi="宋体"/>
          <w:b/>
          <w:bCs w:val="0"/>
          <w:snapToGrid w:val="0"/>
          <w:kern w:val="0"/>
          <w:szCs w:val="21"/>
        </w:rPr>
        <w:t>4</w:t>
      </w:r>
      <w:r>
        <w:rPr>
          <w:rFonts w:ascii="宋体" w:hAnsi="宋体"/>
          <w:b/>
          <w:bCs w:val="0"/>
          <w:snapToGrid w:val="0"/>
          <w:kern w:val="0"/>
          <w:szCs w:val="21"/>
        </w:rPr>
        <w:t xml:space="preserve">  </w:t>
      </w:r>
      <w:r>
        <w:rPr>
          <w:b/>
          <w:bCs w:val="0"/>
          <w:spacing w:val="-3"/>
        </w:rPr>
        <w:t>投标文件对招标文件的全部偏差，均应在投标文件的商务和技术偏差表中列明，除列明的内容外，视为投标人响应招标文件的全部要求。</w:t>
      </w:r>
    </w:p>
    <w:p w14:paraId="3601D48F">
      <w:pPr>
        <w:pStyle w:val="3"/>
        <w:spacing w:before="0" w:after="0" w:line="360" w:lineRule="auto"/>
        <w:rPr>
          <w:rFonts w:ascii="宋体" w:hAnsi="宋体"/>
          <w:b w:val="0"/>
          <w:snapToGrid w:val="0"/>
        </w:rPr>
      </w:pPr>
      <w:bookmarkStart w:id="214" w:name="_Toc224103331"/>
      <w:bookmarkStart w:id="215" w:name="_Toc287607760"/>
      <w:bookmarkStart w:id="216" w:name="_Toc287620699"/>
      <w:bookmarkStart w:id="217" w:name="_Toc509218724"/>
      <w:bookmarkStart w:id="218" w:name="_Toc20125"/>
      <w:bookmarkStart w:id="219" w:name="_Toc277082566"/>
      <w:bookmarkStart w:id="220" w:name="_Toc430530449"/>
      <w:bookmarkStart w:id="221" w:name="_Toc20430"/>
      <w:bookmarkStart w:id="222" w:name="_Toc200513140"/>
      <w:r>
        <w:rPr>
          <w:rFonts w:ascii="宋体" w:hAnsi="宋体"/>
          <w:b w:val="0"/>
          <w:snapToGrid w:val="0"/>
        </w:rPr>
        <w:t>2.  招标文件</w:t>
      </w:r>
      <w:bookmarkEnd w:id="214"/>
      <w:bookmarkEnd w:id="215"/>
      <w:bookmarkEnd w:id="216"/>
      <w:bookmarkEnd w:id="217"/>
      <w:bookmarkEnd w:id="218"/>
      <w:bookmarkEnd w:id="219"/>
      <w:bookmarkEnd w:id="220"/>
      <w:bookmarkEnd w:id="221"/>
      <w:bookmarkEnd w:id="222"/>
    </w:p>
    <w:p w14:paraId="7F443B4D">
      <w:pPr>
        <w:pStyle w:val="4"/>
        <w:snapToGrid w:val="0"/>
        <w:spacing w:before="0" w:after="0" w:line="360" w:lineRule="auto"/>
        <w:rPr>
          <w:rFonts w:ascii="宋体" w:hAnsi="宋体"/>
          <w:b w:val="0"/>
          <w:snapToGrid w:val="0"/>
          <w:sz w:val="24"/>
          <w:szCs w:val="24"/>
        </w:rPr>
      </w:pPr>
      <w:bookmarkStart w:id="223" w:name="_Toc430530450"/>
      <w:bookmarkStart w:id="224" w:name="_Toc224103332"/>
      <w:bookmarkStart w:id="225" w:name="_Toc200513141"/>
      <w:bookmarkStart w:id="226" w:name="_Toc287607761"/>
      <w:bookmarkStart w:id="227" w:name="_Toc509218725"/>
      <w:bookmarkStart w:id="228" w:name="_Toc287620700"/>
      <w:bookmarkStart w:id="229" w:name="_Toc277082567"/>
      <w:bookmarkStart w:id="230" w:name="_Toc17625"/>
      <w:bookmarkStart w:id="231" w:name="_Toc11440"/>
      <w:r>
        <w:rPr>
          <w:rFonts w:ascii="宋体" w:hAnsi="宋体"/>
          <w:b w:val="0"/>
          <w:snapToGrid w:val="0"/>
          <w:sz w:val="24"/>
          <w:szCs w:val="24"/>
        </w:rPr>
        <w:t>2.1  招标文件的组成</w:t>
      </w:r>
      <w:bookmarkEnd w:id="223"/>
      <w:bookmarkEnd w:id="224"/>
      <w:bookmarkEnd w:id="225"/>
      <w:bookmarkEnd w:id="226"/>
      <w:bookmarkEnd w:id="227"/>
      <w:bookmarkEnd w:id="228"/>
      <w:bookmarkEnd w:id="229"/>
      <w:bookmarkEnd w:id="230"/>
      <w:bookmarkEnd w:id="231"/>
    </w:p>
    <w:p w14:paraId="77A3F28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679B30A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47A759C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7A2B1315">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618801E4">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9BD6C0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2E55CF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242B900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3641F7EC">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1BD0F13A">
      <w:pPr>
        <w:pStyle w:val="4"/>
        <w:snapToGrid w:val="0"/>
        <w:spacing w:before="0" w:after="0" w:line="360" w:lineRule="auto"/>
        <w:rPr>
          <w:rFonts w:ascii="宋体" w:hAnsi="宋体"/>
          <w:b w:val="0"/>
          <w:snapToGrid w:val="0"/>
          <w:sz w:val="24"/>
          <w:szCs w:val="24"/>
        </w:rPr>
      </w:pPr>
      <w:bookmarkStart w:id="232" w:name="_Toc15670"/>
      <w:bookmarkStart w:id="233" w:name="_Toc3829"/>
      <w:bookmarkStart w:id="234" w:name="_Toc430530451"/>
      <w:bookmarkStart w:id="235" w:name="_Toc509218726"/>
      <w:r>
        <w:rPr>
          <w:rFonts w:ascii="宋体" w:hAnsi="宋体"/>
          <w:b w:val="0"/>
          <w:snapToGrid w:val="0"/>
          <w:sz w:val="24"/>
          <w:szCs w:val="24"/>
        </w:rPr>
        <w:t>2.2  招标文件的澄清</w:t>
      </w:r>
      <w:bookmarkEnd w:id="232"/>
      <w:bookmarkEnd w:id="233"/>
      <w:bookmarkEnd w:id="234"/>
      <w:bookmarkEnd w:id="235"/>
    </w:p>
    <w:p w14:paraId="39C3056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34FD11B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36902CD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5414591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2BA9C6C8">
      <w:pPr>
        <w:pStyle w:val="4"/>
        <w:snapToGrid w:val="0"/>
        <w:spacing w:before="0" w:after="0" w:line="360" w:lineRule="auto"/>
        <w:rPr>
          <w:rFonts w:ascii="宋体" w:hAnsi="宋体"/>
          <w:b w:val="0"/>
          <w:snapToGrid w:val="0"/>
          <w:sz w:val="24"/>
          <w:szCs w:val="24"/>
        </w:rPr>
      </w:pPr>
      <w:bookmarkStart w:id="236" w:name="_Toc287620702"/>
      <w:bookmarkStart w:id="237" w:name="_Toc430530452"/>
      <w:bookmarkStart w:id="238" w:name="_Toc32340"/>
      <w:bookmarkStart w:id="239" w:name="_Toc224103334"/>
      <w:bookmarkStart w:id="240" w:name="_Toc12825"/>
      <w:bookmarkStart w:id="241" w:name="_Toc509218727"/>
      <w:bookmarkStart w:id="242" w:name="_Toc277082569"/>
      <w:bookmarkStart w:id="243" w:name="_Toc287607763"/>
      <w:bookmarkStart w:id="244" w:name="_Toc200513143"/>
      <w:r>
        <w:rPr>
          <w:rFonts w:ascii="宋体" w:hAnsi="宋体"/>
          <w:b w:val="0"/>
          <w:snapToGrid w:val="0"/>
          <w:sz w:val="24"/>
          <w:szCs w:val="24"/>
        </w:rPr>
        <w:t>2.3  招标文件的修改</w:t>
      </w:r>
      <w:bookmarkEnd w:id="236"/>
      <w:bookmarkEnd w:id="237"/>
      <w:bookmarkEnd w:id="238"/>
      <w:bookmarkEnd w:id="239"/>
      <w:bookmarkEnd w:id="240"/>
      <w:bookmarkEnd w:id="241"/>
      <w:bookmarkEnd w:id="242"/>
      <w:bookmarkEnd w:id="243"/>
      <w:bookmarkEnd w:id="244"/>
    </w:p>
    <w:p w14:paraId="6534908E">
      <w:pPr>
        <w:autoSpaceDE w:val="0"/>
        <w:autoSpaceDN w:val="0"/>
        <w:adjustRightInd w:val="0"/>
        <w:snapToGrid w:val="0"/>
        <w:spacing w:line="360" w:lineRule="auto"/>
        <w:ind w:firstLine="420"/>
        <w:rPr>
          <w:rFonts w:hint="eastAsia" w:ascii="宋体" w:hAnsi="宋体"/>
          <w:snapToGrid w:val="0"/>
        </w:rPr>
      </w:pPr>
      <w:bookmarkStart w:id="245" w:name="_Toc287620703"/>
      <w:bookmarkStart w:id="246" w:name="_Toc277082570"/>
      <w:bookmarkStart w:id="247" w:name="_Toc224103335"/>
      <w:bookmarkStart w:id="248" w:name="_Toc200513144"/>
      <w:bookmarkStart w:id="249" w:name="_Toc28760776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2A5547D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4B23284">
      <w:pPr>
        <w:pStyle w:val="4"/>
        <w:snapToGrid w:val="0"/>
        <w:spacing w:before="0" w:after="0" w:line="360" w:lineRule="auto"/>
        <w:rPr>
          <w:rFonts w:ascii="宋体" w:hAnsi="宋体"/>
          <w:b w:val="0"/>
          <w:snapToGrid w:val="0"/>
          <w:sz w:val="24"/>
          <w:szCs w:val="24"/>
        </w:rPr>
      </w:pPr>
      <w:bookmarkStart w:id="250" w:name="_Toc3255"/>
      <w:bookmarkStart w:id="251"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50"/>
      <w:bookmarkEnd w:id="251"/>
    </w:p>
    <w:p w14:paraId="6348ADE5">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76441004">
      <w:pPr>
        <w:pStyle w:val="3"/>
        <w:spacing w:before="0" w:after="0" w:line="360" w:lineRule="auto"/>
        <w:rPr>
          <w:rFonts w:ascii="宋体" w:hAnsi="宋体"/>
          <w:b w:val="0"/>
          <w:snapToGrid w:val="0"/>
        </w:rPr>
      </w:pPr>
      <w:bookmarkStart w:id="252" w:name="_Toc5998"/>
      <w:bookmarkStart w:id="253" w:name="_Toc509218728"/>
      <w:bookmarkStart w:id="254" w:name="_Toc17370"/>
      <w:bookmarkStart w:id="255" w:name="_Toc430530453"/>
      <w:r>
        <w:rPr>
          <w:rFonts w:ascii="宋体" w:hAnsi="宋体"/>
          <w:b w:val="0"/>
          <w:snapToGrid w:val="0"/>
        </w:rPr>
        <w:t>3.  投标文件</w:t>
      </w:r>
      <w:bookmarkEnd w:id="245"/>
      <w:bookmarkEnd w:id="246"/>
      <w:bookmarkEnd w:id="247"/>
      <w:bookmarkEnd w:id="248"/>
      <w:bookmarkEnd w:id="249"/>
      <w:bookmarkEnd w:id="252"/>
      <w:bookmarkEnd w:id="253"/>
      <w:bookmarkEnd w:id="254"/>
      <w:bookmarkEnd w:id="255"/>
    </w:p>
    <w:p w14:paraId="2C2763E3">
      <w:pPr>
        <w:pStyle w:val="4"/>
        <w:snapToGrid w:val="0"/>
        <w:spacing w:before="0" w:after="0" w:line="360" w:lineRule="auto"/>
        <w:rPr>
          <w:rFonts w:ascii="宋体" w:hAnsi="宋体"/>
          <w:b w:val="0"/>
          <w:snapToGrid w:val="0"/>
          <w:sz w:val="24"/>
          <w:szCs w:val="24"/>
        </w:rPr>
      </w:pPr>
      <w:bookmarkStart w:id="256" w:name="_Toc277082571"/>
      <w:bookmarkStart w:id="257" w:name="_Toc287607765"/>
      <w:bookmarkStart w:id="258" w:name="_Toc13188"/>
      <w:bookmarkStart w:id="259" w:name="_Toc509218729"/>
      <w:bookmarkStart w:id="260" w:name="_Toc430530454"/>
      <w:bookmarkStart w:id="261" w:name="_Toc224103336"/>
      <w:bookmarkStart w:id="262" w:name="_Toc200513145"/>
      <w:bookmarkStart w:id="263" w:name="_Toc24599"/>
      <w:bookmarkStart w:id="264" w:name="_Toc287620704"/>
      <w:r>
        <w:rPr>
          <w:rFonts w:ascii="宋体" w:hAnsi="宋体"/>
          <w:b w:val="0"/>
          <w:snapToGrid w:val="0"/>
          <w:sz w:val="24"/>
          <w:szCs w:val="24"/>
        </w:rPr>
        <w:t>3.1  投标文件的组成</w:t>
      </w:r>
      <w:bookmarkEnd w:id="256"/>
      <w:bookmarkEnd w:id="257"/>
      <w:bookmarkEnd w:id="258"/>
      <w:bookmarkEnd w:id="259"/>
      <w:bookmarkEnd w:id="260"/>
      <w:bookmarkEnd w:id="261"/>
      <w:bookmarkEnd w:id="262"/>
      <w:bookmarkEnd w:id="263"/>
      <w:bookmarkEnd w:id="264"/>
    </w:p>
    <w:p w14:paraId="7E2FCDCF">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0AF76FF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518E403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5941C19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4AAC884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（3）投标报价合理性说明（如有）；</w:t>
      </w:r>
    </w:p>
    <w:p w14:paraId="57F433F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（4）法定代表人身份证明或授权委托书。</w:t>
      </w:r>
    </w:p>
    <w:p w14:paraId="4E7ADC2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商务部分（如有）</w:t>
      </w:r>
    </w:p>
    <w:p w14:paraId="47FD94C8">
      <w:pPr>
        <w:autoSpaceDE w:val="0"/>
        <w:autoSpaceDN w:val="0"/>
        <w:adjustRightInd w:val="0"/>
        <w:snapToGrid w:val="0"/>
        <w:spacing w:line="360" w:lineRule="auto"/>
        <w:ind w:firstLine="420"/>
        <w:rPr>
          <w:rFonts w:ascii="宋体" w:hAnsi="宋体" w:cs="宋体"/>
        </w:rPr>
      </w:pPr>
      <w:r>
        <w:rPr>
          <w:rFonts w:hint="eastAsia" w:ascii="宋体" w:hAnsi="宋体" w:cs="宋体"/>
        </w:rPr>
        <w:t>（1）类似项目业绩情况表；</w:t>
      </w:r>
    </w:p>
    <w:p w14:paraId="5A5CB84E">
      <w:pPr>
        <w:autoSpaceDE w:val="0"/>
        <w:autoSpaceDN w:val="0"/>
        <w:adjustRightInd w:val="0"/>
        <w:snapToGrid w:val="0"/>
        <w:spacing w:line="360" w:lineRule="auto"/>
        <w:ind w:firstLine="420"/>
        <w:rPr>
          <w:rFonts w:ascii="宋体" w:hAnsi="宋体" w:cs="宋体"/>
        </w:rPr>
      </w:pPr>
      <w:r>
        <w:rPr>
          <w:rFonts w:hint="eastAsia" w:ascii="宋体" w:hAnsi="宋体" w:cs="宋体"/>
        </w:rPr>
        <w:t>（2）供货要求负偏差表（如有）；</w:t>
      </w:r>
    </w:p>
    <w:p w14:paraId="32177702">
      <w:pPr>
        <w:autoSpaceDE w:val="0"/>
        <w:autoSpaceDN w:val="0"/>
        <w:adjustRightInd w:val="0"/>
        <w:snapToGrid w:val="0"/>
        <w:spacing w:line="360" w:lineRule="auto"/>
        <w:ind w:firstLine="420"/>
        <w:rPr>
          <w:rFonts w:ascii="宋体" w:hAnsi="宋体" w:cs="宋体"/>
        </w:rPr>
      </w:pPr>
      <w:r>
        <w:rPr>
          <w:rFonts w:hint="eastAsia" w:ascii="宋体" w:hAnsi="宋体" w:cs="宋体"/>
        </w:rPr>
        <w:t>（3）其他资料（如有）。</w:t>
      </w:r>
    </w:p>
    <w:p w14:paraId="493D461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技术部分（如有）</w:t>
      </w:r>
    </w:p>
    <w:p w14:paraId="4EB5D8C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14B66D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603E904A">
      <w:pPr>
        <w:autoSpaceDE w:val="0"/>
        <w:autoSpaceDN w:val="0"/>
        <w:adjustRightInd w:val="0"/>
        <w:snapToGrid w:val="0"/>
        <w:spacing w:line="360" w:lineRule="auto"/>
        <w:ind w:firstLine="420"/>
        <w:rPr>
          <w:rFonts w:hint="eastAsia" w:ascii="宋体" w:hAnsi="宋体"/>
          <w:szCs w:val="21"/>
        </w:rPr>
      </w:pPr>
      <w:r>
        <w:rPr>
          <w:rFonts w:hint="eastAsia" w:ascii="宋体" w:hAnsi="宋体"/>
          <w:snapToGrid w:val="0"/>
        </w:rPr>
        <w:t>（2）制造商资格声明</w:t>
      </w:r>
      <w:r>
        <w:rPr>
          <w:rFonts w:hint="eastAsia" w:ascii="宋体" w:hAnsi="宋体"/>
          <w:szCs w:val="21"/>
        </w:rPr>
        <w:t>（制造商投标时提供）</w:t>
      </w:r>
    </w:p>
    <w:p w14:paraId="2FBD8CA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（3）共同投标协议（如有）；</w:t>
      </w:r>
    </w:p>
    <w:p w14:paraId="15C9D995">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（4）承诺；</w:t>
      </w:r>
    </w:p>
    <w:p w14:paraId="7BACE6B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（5）其他资料。</w:t>
      </w:r>
    </w:p>
    <w:p w14:paraId="331C0686">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53308E3">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rPr>
        <w:t>共同投标协议</w:t>
      </w:r>
      <w:r>
        <w:rPr>
          <w:rFonts w:ascii="宋体" w:hAnsi="宋体"/>
          <w:snapToGrid w:val="0"/>
        </w:rPr>
        <w:t>。</w:t>
      </w:r>
    </w:p>
    <w:p w14:paraId="21E8CDE0">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7B2EC2F1">
      <w:pPr>
        <w:pStyle w:val="4"/>
        <w:snapToGrid w:val="0"/>
        <w:spacing w:before="0" w:after="0" w:line="360" w:lineRule="auto"/>
        <w:rPr>
          <w:rFonts w:ascii="宋体" w:hAnsi="宋体"/>
          <w:b w:val="0"/>
          <w:snapToGrid w:val="0"/>
          <w:sz w:val="24"/>
          <w:szCs w:val="24"/>
        </w:rPr>
      </w:pPr>
      <w:bookmarkStart w:id="265" w:name="_Toc277082572"/>
      <w:bookmarkStart w:id="266" w:name="_Toc19667"/>
      <w:bookmarkStart w:id="267" w:name="_Toc224103337"/>
      <w:bookmarkStart w:id="268" w:name="_Toc509218730"/>
      <w:bookmarkStart w:id="269" w:name="_Toc18117"/>
      <w:bookmarkStart w:id="270" w:name="_Toc287607766"/>
      <w:bookmarkStart w:id="271" w:name="_Toc200513146"/>
      <w:bookmarkStart w:id="272" w:name="_Toc287620705"/>
      <w:bookmarkStart w:id="273" w:name="_Toc430530455"/>
      <w:r>
        <w:rPr>
          <w:rFonts w:ascii="宋体" w:hAnsi="宋体"/>
          <w:b w:val="0"/>
          <w:snapToGrid w:val="0"/>
          <w:sz w:val="24"/>
          <w:szCs w:val="24"/>
        </w:rPr>
        <w:t>3.2  投标报价</w:t>
      </w:r>
      <w:bookmarkEnd w:id="265"/>
      <w:bookmarkEnd w:id="266"/>
      <w:bookmarkEnd w:id="267"/>
      <w:bookmarkEnd w:id="268"/>
      <w:bookmarkEnd w:id="269"/>
      <w:bookmarkEnd w:id="270"/>
      <w:bookmarkEnd w:id="271"/>
      <w:bookmarkEnd w:id="272"/>
      <w:bookmarkEnd w:id="273"/>
    </w:p>
    <w:p w14:paraId="4BF99D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420BAFC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5624E6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7660C8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60FC35DE">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46AB6BC7">
      <w:pPr>
        <w:pStyle w:val="4"/>
        <w:snapToGrid w:val="0"/>
        <w:spacing w:before="0" w:after="0" w:line="360" w:lineRule="auto"/>
        <w:rPr>
          <w:rFonts w:ascii="宋体" w:hAnsi="宋体"/>
          <w:b w:val="0"/>
          <w:snapToGrid w:val="0"/>
          <w:sz w:val="24"/>
          <w:szCs w:val="24"/>
        </w:rPr>
      </w:pPr>
      <w:bookmarkStart w:id="274" w:name="_Toc509218731"/>
      <w:bookmarkStart w:id="275" w:name="_Toc224103338"/>
      <w:bookmarkStart w:id="276" w:name="_Toc277082573"/>
      <w:bookmarkStart w:id="277" w:name="_Toc16870"/>
      <w:bookmarkStart w:id="278" w:name="_Toc200513147"/>
      <w:bookmarkStart w:id="279" w:name="_Toc287620706"/>
      <w:bookmarkStart w:id="280" w:name="_Toc430530456"/>
      <w:bookmarkStart w:id="281" w:name="_Toc26740"/>
      <w:bookmarkStart w:id="282" w:name="_Toc287607767"/>
      <w:r>
        <w:rPr>
          <w:rFonts w:ascii="宋体" w:hAnsi="宋体"/>
          <w:b w:val="0"/>
          <w:snapToGrid w:val="0"/>
          <w:sz w:val="24"/>
          <w:szCs w:val="24"/>
        </w:rPr>
        <w:t>3.3  投标有效期</w:t>
      </w:r>
      <w:bookmarkEnd w:id="274"/>
      <w:bookmarkEnd w:id="275"/>
      <w:bookmarkEnd w:id="276"/>
      <w:bookmarkEnd w:id="277"/>
      <w:bookmarkEnd w:id="278"/>
      <w:bookmarkEnd w:id="279"/>
      <w:bookmarkEnd w:id="280"/>
      <w:bookmarkEnd w:id="281"/>
      <w:bookmarkEnd w:id="282"/>
    </w:p>
    <w:p w14:paraId="39527A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2C40A517">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470A22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6AD28743">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299C0463">
      <w:pPr>
        <w:pStyle w:val="4"/>
        <w:keepNext w:val="0"/>
        <w:keepLines w:val="0"/>
        <w:snapToGrid w:val="0"/>
        <w:spacing w:before="0" w:after="0" w:line="360" w:lineRule="auto"/>
        <w:rPr>
          <w:rFonts w:ascii="宋体" w:hAnsi="宋体"/>
          <w:b w:val="0"/>
          <w:snapToGrid w:val="0"/>
          <w:sz w:val="24"/>
          <w:szCs w:val="24"/>
        </w:rPr>
      </w:pPr>
      <w:bookmarkStart w:id="283" w:name="_Toc277082574"/>
      <w:bookmarkStart w:id="284" w:name="_Toc287607768"/>
      <w:bookmarkStart w:id="285" w:name="_Toc224103339"/>
      <w:bookmarkStart w:id="286" w:name="_Toc200513148"/>
      <w:bookmarkStart w:id="287" w:name="_Toc287620707"/>
      <w:bookmarkStart w:id="288" w:name="_Toc430530457"/>
      <w:bookmarkStart w:id="289" w:name="_Toc509218732"/>
      <w:bookmarkStart w:id="290" w:name="_Toc12166"/>
      <w:bookmarkStart w:id="291" w:name="_Toc15747"/>
      <w:r>
        <w:rPr>
          <w:rFonts w:ascii="宋体" w:hAnsi="宋体"/>
          <w:b w:val="0"/>
          <w:snapToGrid w:val="0"/>
          <w:sz w:val="24"/>
          <w:szCs w:val="24"/>
        </w:rPr>
        <w:t>3.4  投标</w:t>
      </w:r>
      <w:bookmarkEnd w:id="283"/>
      <w:bookmarkEnd w:id="284"/>
      <w:bookmarkEnd w:id="285"/>
      <w:bookmarkEnd w:id="286"/>
      <w:bookmarkEnd w:id="287"/>
      <w:bookmarkEnd w:id="288"/>
      <w:bookmarkEnd w:id="289"/>
      <w:r>
        <w:rPr>
          <w:rFonts w:hint="eastAsia" w:ascii="宋体" w:hAnsi="宋体"/>
          <w:b w:val="0"/>
          <w:snapToGrid w:val="0"/>
          <w:sz w:val="24"/>
          <w:szCs w:val="24"/>
        </w:rPr>
        <w:t>保证金</w:t>
      </w:r>
      <w:bookmarkEnd w:id="290"/>
      <w:bookmarkEnd w:id="291"/>
    </w:p>
    <w:p w14:paraId="616104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2071CC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45E854A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7D04CB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3BEFCFD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A05B55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480A879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）违反</w:t>
      </w:r>
      <w:r>
        <w:rPr>
          <w:rFonts w:hint="eastAsia" w:ascii="宋体" w:hAnsi="宋体"/>
          <w:kern w:val="0"/>
          <w:szCs w:val="21"/>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5700CD0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w:t>
      </w:r>
      <w:r>
        <w:rPr>
          <w:rFonts w:ascii="宋体" w:hAnsi="宋体"/>
          <w:kern w:val="0"/>
          <w:szCs w:val="21"/>
        </w:rPr>
        <w:t>法律法规规定的其他情形。</w:t>
      </w:r>
    </w:p>
    <w:p w14:paraId="54C65437">
      <w:pPr>
        <w:pStyle w:val="4"/>
        <w:keepNext w:val="0"/>
        <w:keepLines w:val="0"/>
        <w:snapToGrid w:val="0"/>
        <w:spacing w:before="0" w:after="0" w:line="360" w:lineRule="auto"/>
        <w:rPr>
          <w:rFonts w:ascii="宋体" w:hAnsi="宋体"/>
          <w:b w:val="0"/>
          <w:snapToGrid w:val="0"/>
          <w:sz w:val="24"/>
          <w:szCs w:val="24"/>
        </w:rPr>
      </w:pPr>
      <w:bookmarkStart w:id="292" w:name="_Toc287607769"/>
      <w:bookmarkStart w:id="293" w:name="_Toc277082575"/>
      <w:bookmarkStart w:id="294" w:name="_Toc509218733"/>
      <w:bookmarkStart w:id="295" w:name="_Toc4231"/>
      <w:bookmarkStart w:id="296" w:name="_Toc200513149"/>
      <w:bookmarkStart w:id="297" w:name="_Toc430530458"/>
      <w:bookmarkStart w:id="298" w:name="_Toc224103340"/>
      <w:bookmarkStart w:id="299" w:name="_Toc7728"/>
      <w:bookmarkStart w:id="300" w:name="_Toc28762070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92"/>
      <w:bookmarkEnd w:id="293"/>
      <w:bookmarkEnd w:id="294"/>
      <w:bookmarkEnd w:id="295"/>
      <w:bookmarkEnd w:id="296"/>
      <w:bookmarkEnd w:id="297"/>
      <w:bookmarkEnd w:id="298"/>
      <w:bookmarkEnd w:id="299"/>
      <w:bookmarkEnd w:id="300"/>
    </w:p>
    <w:p w14:paraId="5799B78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3F23291C">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42ECFA4D">
      <w:pPr>
        <w:pStyle w:val="4"/>
        <w:keepNext w:val="0"/>
        <w:keepLines w:val="0"/>
        <w:snapToGrid w:val="0"/>
        <w:spacing w:before="0" w:after="0" w:line="360" w:lineRule="auto"/>
        <w:rPr>
          <w:rFonts w:ascii="宋体" w:hAnsi="宋体"/>
          <w:b w:val="0"/>
          <w:snapToGrid w:val="0"/>
          <w:sz w:val="24"/>
          <w:szCs w:val="24"/>
        </w:rPr>
      </w:pPr>
      <w:bookmarkStart w:id="301" w:name="_Toc287620709"/>
      <w:bookmarkStart w:id="302" w:name="_Toc287607770"/>
      <w:bookmarkStart w:id="303" w:name="_Toc224103341"/>
      <w:bookmarkStart w:id="304" w:name="_Toc5516"/>
      <w:bookmarkStart w:id="305" w:name="_Toc277082576"/>
      <w:bookmarkStart w:id="306" w:name="_Toc200513150"/>
      <w:bookmarkStart w:id="307" w:name="_Toc23313"/>
      <w:bookmarkStart w:id="308" w:name="_Toc430530459"/>
      <w:bookmarkStart w:id="309" w:name="_Toc509218734"/>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301"/>
      <w:bookmarkEnd w:id="302"/>
      <w:bookmarkEnd w:id="303"/>
      <w:bookmarkEnd w:id="304"/>
      <w:bookmarkEnd w:id="305"/>
      <w:bookmarkEnd w:id="306"/>
      <w:bookmarkEnd w:id="307"/>
      <w:bookmarkEnd w:id="308"/>
      <w:bookmarkEnd w:id="309"/>
    </w:p>
    <w:p w14:paraId="184B41BA">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1A2549A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38821CE">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388598E7">
      <w:pPr>
        <w:pStyle w:val="4"/>
        <w:snapToGrid w:val="0"/>
        <w:spacing w:before="0" w:after="0" w:line="360" w:lineRule="auto"/>
        <w:rPr>
          <w:rFonts w:ascii="宋体" w:hAnsi="宋体"/>
          <w:b w:val="0"/>
          <w:snapToGrid w:val="0"/>
          <w:sz w:val="24"/>
          <w:szCs w:val="24"/>
        </w:rPr>
      </w:pPr>
      <w:bookmarkStart w:id="310" w:name="_Toc200513151"/>
      <w:bookmarkStart w:id="311" w:name="_Toc430530460"/>
      <w:bookmarkStart w:id="312" w:name="_Toc224103342"/>
      <w:bookmarkStart w:id="313" w:name="_Toc277082577"/>
      <w:bookmarkStart w:id="314" w:name="_Toc12604"/>
      <w:bookmarkStart w:id="315" w:name="_Toc509218735"/>
      <w:bookmarkStart w:id="316" w:name="_Toc287620710"/>
      <w:bookmarkStart w:id="317" w:name="_Toc30845"/>
      <w:bookmarkStart w:id="318" w:name="_Toc287607771"/>
      <w:r>
        <w:rPr>
          <w:rFonts w:ascii="宋体" w:hAnsi="宋体"/>
          <w:b w:val="0"/>
          <w:snapToGrid w:val="0"/>
          <w:sz w:val="24"/>
          <w:szCs w:val="24"/>
        </w:rPr>
        <w:t>3.6  备选投标方案</w:t>
      </w:r>
      <w:bookmarkEnd w:id="310"/>
      <w:bookmarkEnd w:id="311"/>
      <w:bookmarkEnd w:id="312"/>
      <w:bookmarkEnd w:id="313"/>
      <w:bookmarkEnd w:id="314"/>
      <w:bookmarkEnd w:id="315"/>
      <w:bookmarkEnd w:id="316"/>
      <w:bookmarkEnd w:id="317"/>
      <w:bookmarkEnd w:id="318"/>
    </w:p>
    <w:p w14:paraId="7847B12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716514B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4DD7A23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64760E2F">
      <w:pPr>
        <w:pStyle w:val="4"/>
        <w:snapToGrid w:val="0"/>
        <w:spacing w:before="0" w:after="0" w:line="360" w:lineRule="auto"/>
        <w:rPr>
          <w:rFonts w:ascii="宋体" w:hAnsi="宋体"/>
          <w:b w:val="0"/>
          <w:snapToGrid w:val="0"/>
          <w:sz w:val="24"/>
          <w:szCs w:val="24"/>
        </w:rPr>
      </w:pPr>
      <w:bookmarkStart w:id="319" w:name="_Toc21007"/>
      <w:bookmarkStart w:id="320" w:name="_Toc287620711"/>
      <w:bookmarkStart w:id="321" w:name="_Toc29964"/>
      <w:bookmarkStart w:id="322" w:name="_Toc509218736"/>
      <w:bookmarkStart w:id="323" w:name="_Toc430530461"/>
      <w:bookmarkStart w:id="324" w:name="_Toc224103343"/>
      <w:bookmarkStart w:id="325" w:name="_Toc200513152"/>
      <w:bookmarkStart w:id="326" w:name="_Toc277082578"/>
      <w:bookmarkStart w:id="327" w:name="_Toc287607772"/>
      <w:r>
        <w:rPr>
          <w:rFonts w:ascii="宋体" w:hAnsi="宋体"/>
          <w:b w:val="0"/>
          <w:snapToGrid w:val="0"/>
          <w:sz w:val="24"/>
          <w:szCs w:val="24"/>
        </w:rPr>
        <w:t>3.7  投标文件的编制</w:t>
      </w:r>
      <w:bookmarkEnd w:id="319"/>
      <w:bookmarkEnd w:id="320"/>
      <w:bookmarkEnd w:id="321"/>
      <w:bookmarkEnd w:id="322"/>
      <w:bookmarkEnd w:id="323"/>
      <w:bookmarkEnd w:id="324"/>
      <w:bookmarkEnd w:id="325"/>
      <w:bookmarkEnd w:id="326"/>
      <w:bookmarkEnd w:id="327"/>
    </w:p>
    <w:p w14:paraId="200B1F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5D1D4E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3DE23CB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2B3F6623">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3A3E0EA7">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79C4F082">
      <w:pPr>
        <w:pStyle w:val="3"/>
        <w:keepNext w:val="0"/>
        <w:keepLines w:val="0"/>
        <w:spacing w:before="0" w:after="0" w:line="360" w:lineRule="auto"/>
        <w:rPr>
          <w:rFonts w:ascii="宋体" w:hAnsi="宋体"/>
          <w:b w:val="0"/>
          <w:snapToGrid w:val="0"/>
        </w:rPr>
      </w:pPr>
      <w:bookmarkStart w:id="328" w:name="_Toc430530462"/>
      <w:bookmarkStart w:id="329" w:name="_Toc287607773"/>
      <w:bookmarkStart w:id="330" w:name="_Toc200513153"/>
      <w:bookmarkStart w:id="331" w:name="_Toc277082579"/>
      <w:bookmarkStart w:id="332" w:name="_Toc30603"/>
      <w:bookmarkStart w:id="333" w:name="_Toc19950"/>
      <w:bookmarkStart w:id="334" w:name="_Toc287620712"/>
      <w:bookmarkStart w:id="335" w:name="_Toc224103344"/>
      <w:bookmarkStart w:id="336" w:name="_Toc509218737"/>
      <w:r>
        <w:rPr>
          <w:rFonts w:ascii="宋体" w:hAnsi="宋体"/>
          <w:b w:val="0"/>
          <w:snapToGrid w:val="0"/>
        </w:rPr>
        <w:t>4.  投标</w:t>
      </w:r>
      <w:bookmarkEnd w:id="328"/>
      <w:bookmarkEnd w:id="329"/>
      <w:bookmarkEnd w:id="330"/>
      <w:bookmarkEnd w:id="331"/>
      <w:bookmarkEnd w:id="332"/>
      <w:bookmarkEnd w:id="333"/>
      <w:bookmarkEnd w:id="334"/>
      <w:bookmarkEnd w:id="335"/>
      <w:bookmarkEnd w:id="336"/>
    </w:p>
    <w:p w14:paraId="134BB53F">
      <w:pPr>
        <w:pStyle w:val="4"/>
        <w:keepNext w:val="0"/>
        <w:keepLines w:val="0"/>
        <w:snapToGrid w:val="0"/>
        <w:spacing w:before="0" w:after="0" w:line="360" w:lineRule="auto"/>
        <w:rPr>
          <w:rFonts w:ascii="宋体" w:hAnsi="宋体"/>
          <w:b w:val="0"/>
          <w:snapToGrid w:val="0"/>
          <w:sz w:val="24"/>
          <w:szCs w:val="24"/>
        </w:rPr>
      </w:pPr>
      <w:bookmarkStart w:id="337" w:name="_Toc200513154"/>
      <w:bookmarkStart w:id="338" w:name="_Toc287607774"/>
      <w:bookmarkStart w:id="339" w:name="_Toc287620713"/>
      <w:bookmarkStart w:id="340" w:name="_Toc224103345"/>
      <w:bookmarkStart w:id="341" w:name="_Toc277082580"/>
      <w:bookmarkStart w:id="342" w:name="_Toc22889"/>
      <w:bookmarkStart w:id="343" w:name="_Toc430530463"/>
      <w:bookmarkStart w:id="344" w:name="_Toc509218738"/>
      <w:bookmarkStart w:id="345" w:name="_Toc23432"/>
      <w:r>
        <w:rPr>
          <w:rFonts w:ascii="宋体" w:hAnsi="宋体"/>
          <w:b w:val="0"/>
          <w:snapToGrid w:val="0"/>
          <w:sz w:val="24"/>
          <w:szCs w:val="24"/>
        </w:rPr>
        <w:t>4.1  投标文件的密封和标记</w:t>
      </w:r>
      <w:bookmarkEnd w:id="337"/>
      <w:bookmarkEnd w:id="338"/>
      <w:bookmarkEnd w:id="339"/>
      <w:bookmarkEnd w:id="340"/>
      <w:bookmarkEnd w:id="341"/>
      <w:bookmarkEnd w:id="342"/>
      <w:bookmarkEnd w:id="343"/>
      <w:bookmarkEnd w:id="344"/>
      <w:bookmarkEnd w:id="345"/>
    </w:p>
    <w:p w14:paraId="5A74FBD7">
      <w:pPr>
        <w:autoSpaceDE w:val="0"/>
        <w:autoSpaceDN w:val="0"/>
        <w:adjustRightInd w:val="0"/>
        <w:snapToGrid w:val="0"/>
        <w:spacing w:line="360" w:lineRule="auto"/>
        <w:ind w:firstLine="420" w:firstLineChars="200"/>
        <w:rPr>
          <w:rFonts w:ascii="宋体" w:hAnsi="宋体"/>
          <w:snapToGrid w:val="0"/>
          <w:kern w:val="0"/>
          <w:szCs w:val="21"/>
        </w:rPr>
      </w:pPr>
      <w:bookmarkStart w:id="34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54EE4BA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7D3B2CA9">
      <w:pPr>
        <w:pStyle w:val="4"/>
        <w:keepNext w:val="0"/>
        <w:keepLines w:val="0"/>
        <w:snapToGrid w:val="0"/>
        <w:spacing w:before="0" w:after="0" w:line="360" w:lineRule="auto"/>
        <w:rPr>
          <w:rFonts w:ascii="宋体" w:hAnsi="宋体"/>
          <w:b w:val="0"/>
          <w:snapToGrid w:val="0"/>
          <w:sz w:val="24"/>
          <w:szCs w:val="24"/>
        </w:rPr>
      </w:pPr>
      <w:bookmarkStart w:id="347" w:name="_Toc287620714"/>
      <w:bookmarkStart w:id="348" w:name="_Toc7723"/>
      <w:bookmarkStart w:id="349" w:name="_Toc509218739"/>
      <w:bookmarkStart w:id="350" w:name="_Toc15946"/>
      <w:bookmarkStart w:id="351" w:name="_Toc277082581"/>
      <w:bookmarkStart w:id="352" w:name="_Toc430530464"/>
      <w:bookmarkStart w:id="353" w:name="_Toc224103346"/>
      <w:bookmarkStart w:id="354" w:name="_Toc287607775"/>
      <w:r>
        <w:rPr>
          <w:rFonts w:ascii="宋体" w:hAnsi="宋体"/>
          <w:b w:val="0"/>
          <w:snapToGrid w:val="0"/>
          <w:sz w:val="24"/>
          <w:szCs w:val="24"/>
        </w:rPr>
        <w:t>4.2  投标文件的递交</w:t>
      </w:r>
      <w:bookmarkEnd w:id="346"/>
      <w:bookmarkEnd w:id="347"/>
      <w:bookmarkEnd w:id="348"/>
      <w:bookmarkEnd w:id="349"/>
      <w:bookmarkEnd w:id="350"/>
      <w:bookmarkEnd w:id="351"/>
      <w:bookmarkEnd w:id="352"/>
      <w:bookmarkEnd w:id="353"/>
      <w:bookmarkEnd w:id="354"/>
    </w:p>
    <w:p w14:paraId="622D55F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0047C74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5CB429B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D606A5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6DD1FDF">
      <w:pPr>
        <w:pStyle w:val="4"/>
        <w:keepNext w:val="0"/>
        <w:keepLines w:val="0"/>
        <w:snapToGrid w:val="0"/>
        <w:spacing w:before="0" w:after="0" w:line="360" w:lineRule="auto"/>
        <w:rPr>
          <w:rFonts w:ascii="宋体" w:hAnsi="宋体"/>
          <w:b w:val="0"/>
          <w:snapToGrid w:val="0"/>
          <w:sz w:val="24"/>
          <w:szCs w:val="24"/>
        </w:rPr>
      </w:pPr>
      <w:bookmarkStart w:id="355" w:name="_Toc14173"/>
      <w:bookmarkStart w:id="356" w:name="_Toc509218740"/>
      <w:bookmarkStart w:id="357" w:name="_Toc287607776"/>
      <w:bookmarkStart w:id="358" w:name="_Toc224103347"/>
      <w:bookmarkStart w:id="359" w:name="_Toc277082582"/>
      <w:bookmarkStart w:id="360" w:name="_Toc11239"/>
      <w:bookmarkStart w:id="361" w:name="_Toc287620715"/>
      <w:bookmarkStart w:id="362" w:name="_Toc430530465"/>
      <w:bookmarkStart w:id="363" w:name="_Toc200513156"/>
      <w:r>
        <w:rPr>
          <w:rFonts w:ascii="宋体" w:hAnsi="宋体"/>
          <w:b w:val="0"/>
          <w:snapToGrid w:val="0"/>
          <w:sz w:val="24"/>
          <w:szCs w:val="24"/>
        </w:rPr>
        <w:t>4.3  投标文件的修改与撤回</w:t>
      </w:r>
      <w:bookmarkEnd w:id="355"/>
      <w:bookmarkEnd w:id="356"/>
      <w:bookmarkEnd w:id="357"/>
      <w:bookmarkEnd w:id="358"/>
      <w:bookmarkEnd w:id="359"/>
      <w:bookmarkEnd w:id="360"/>
      <w:bookmarkEnd w:id="361"/>
      <w:bookmarkEnd w:id="362"/>
      <w:bookmarkEnd w:id="363"/>
    </w:p>
    <w:p w14:paraId="63A908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2A5DBF63">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983FCB3">
      <w:pPr>
        <w:pStyle w:val="3"/>
        <w:keepNext w:val="0"/>
        <w:keepLines w:val="0"/>
        <w:spacing w:before="0" w:after="0" w:line="360" w:lineRule="auto"/>
        <w:rPr>
          <w:rFonts w:ascii="宋体" w:hAnsi="宋体"/>
          <w:b w:val="0"/>
          <w:snapToGrid w:val="0"/>
        </w:rPr>
      </w:pPr>
      <w:bookmarkStart w:id="364" w:name="_Toc224103348"/>
      <w:bookmarkStart w:id="365" w:name="_Toc509218741"/>
      <w:bookmarkStart w:id="366" w:name="_Toc200513157"/>
      <w:bookmarkStart w:id="367" w:name="_Toc6981"/>
      <w:bookmarkStart w:id="368" w:name="_Toc430530466"/>
      <w:bookmarkStart w:id="369" w:name="_Toc277082583"/>
      <w:bookmarkStart w:id="370" w:name="_Toc7720"/>
      <w:bookmarkStart w:id="371" w:name="_Toc287620716"/>
      <w:bookmarkStart w:id="372" w:name="_Toc287607777"/>
      <w:r>
        <w:rPr>
          <w:rFonts w:ascii="宋体" w:hAnsi="宋体"/>
          <w:b w:val="0"/>
          <w:snapToGrid w:val="0"/>
        </w:rPr>
        <w:t>5.  开标</w:t>
      </w:r>
      <w:bookmarkEnd w:id="364"/>
      <w:bookmarkEnd w:id="365"/>
      <w:bookmarkEnd w:id="366"/>
      <w:bookmarkEnd w:id="367"/>
      <w:bookmarkEnd w:id="368"/>
      <w:bookmarkEnd w:id="369"/>
      <w:bookmarkEnd w:id="370"/>
      <w:bookmarkEnd w:id="371"/>
      <w:bookmarkEnd w:id="372"/>
    </w:p>
    <w:p w14:paraId="078240AA">
      <w:pPr>
        <w:pStyle w:val="4"/>
        <w:keepNext w:val="0"/>
        <w:keepLines w:val="0"/>
        <w:snapToGrid w:val="0"/>
        <w:spacing w:before="0" w:after="0" w:line="360" w:lineRule="auto"/>
        <w:rPr>
          <w:rFonts w:ascii="宋体" w:hAnsi="宋体"/>
          <w:b w:val="0"/>
          <w:snapToGrid w:val="0"/>
          <w:sz w:val="24"/>
          <w:szCs w:val="24"/>
        </w:rPr>
      </w:pPr>
      <w:bookmarkStart w:id="373" w:name="_Toc509218742"/>
      <w:bookmarkStart w:id="374" w:name="_Toc224103349"/>
      <w:bookmarkStart w:id="375" w:name="_Toc15803"/>
      <w:bookmarkStart w:id="376" w:name="_Toc430530467"/>
      <w:bookmarkStart w:id="377" w:name="_Toc287620717"/>
      <w:bookmarkStart w:id="378" w:name="_Toc277082584"/>
      <w:bookmarkStart w:id="379" w:name="_Toc287607778"/>
      <w:bookmarkStart w:id="380" w:name="_Toc4496"/>
      <w:bookmarkStart w:id="381" w:name="_Toc200513158"/>
      <w:r>
        <w:rPr>
          <w:rFonts w:ascii="宋体" w:hAnsi="宋体"/>
          <w:b w:val="0"/>
          <w:snapToGrid w:val="0"/>
          <w:sz w:val="24"/>
          <w:szCs w:val="24"/>
        </w:rPr>
        <w:t>5.1  开标时间和地点</w:t>
      </w:r>
      <w:bookmarkEnd w:id="373"/>
      <w:bookmarkEnd w:id="374"/>
      <w:bookmarkEnd w:id="375"/>
      <w:bookmarkEnd w:id="376"/>
      <w:bookmarkEnd w:id="377"/>
      <w:bookmarkEnd w:id="378"/>
      <w:bookmarkEnd w:id="379"/>
      <w:bookmarkEnd w:id="380"/>
      <w:bookmarkEnd w:id="381"/>
    </w:p>
    <w:p w14:paraId="2AF760D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56205D06">
      <w:pPr>
        <w:pStyle w:val="4"/>
        <w:keepNext w:val="0"/>
        <w:keepLines w:val="0"/>
        <w:snapToGrid w:val="0"/>
        <w:spacing w:before="0" w:after="0" w:line="360" w:lineRule="auto"/>
        <w:rPr>
          <w:rFonts w:ascii="宋体" w:hAnsi="宋体"/>
          <w:b w:val="0"/>
          <w:snapToGrid w:val="0"/>
          <w:sz w:val="24"/>
          <w:szCs w:val="24"/>
        </w:rPr>
      </w:pPr>
      <w:bookmarkStart w:id="382" w:name="_Toc509218743"/>
      <w:bookmarkStart w:id="383" w:name="_Toc287607779"/>
      <w:bookmarkStart w:id="384" w:name="_Toc277082585"/>
      <w:bookmarkStart w:id="385" w:name="_Toc30995"/>
      <w:bookmarkStart w:id="386" w:name="_Toc200513159"/>
      <w:bookmarkStart w:id="387" w:name="_Toc287620718"/>
      <w:bookmarkStart w:id="388" w:name="_Toc17202"/>
      <w:bookmarkStart w:id="389" w:name="_Toc224103350"/>
      <w:bookmarkStart w:id="390" w:name="_Toc430530468"/>
      <w:r>
        <w:rPr>
          <w:rFonts w:ascii="宋体" w:hAnsi="宋体"/>
          <w:b w:val="0"/>
          <w:snapToGrid w:val="0"/>
          <w:sz w:val="24"/>
          <w:szCs w:val="24"/>
        </w:rPr>
        <w:t>5.2  开标程序</w:t>
      </w:r>
      <w:bookmarkEnd w:id="382"/>
      <w:bookmarkEnd w:id="383"/>
      <w:bookmarkEnd w:id="384"/>
      <w:bookmarkEnd w:id="385"/>
      <w:bookmarkEnd w:id="386"/>
      <w:bookmarkEnd w:id="387"/>
      <w:bookmarkEnd w:id="388"/>
      <w:bookmarkEnd w:id="389"/>
      <w:bookmarkEnd w:id="390"/>
    </w:p>
    <w:p w14:paraId="329D8C51">
      <w:pPr>
        <w:autoSpaceDE w:val="0"/>
        <w:autoSpaceDN w:val="0"/>
        <w:adjustRightInd w:val="0"/>
        <w:snapToGrid w:val="0"/>
        <w:spacing w:line="360" w:lineRule="auto"/>
        <w:ind w:firstLine="420" w:firstLineChars="200"/>
        <w:rPr>
          <w:rFonts w:ascii="宋体" w:hAnsi="宋体"/>
          <w:szCs w:val="21"/>
        </w:rPr>
      </w:pPr>
      <w:bookmarkStart w:id="391" w:name="_Toc287620719"/>
      <w:bookmarkStart w:id="392" w:name="_Toc200513160"/>
      <w:bookmarkStart w:id="393" w:name="_Toc277082586"/>
      <w:bookmarkStart w:id="394" w:name="_Toc224103351"/>
      <w:bookmarkStart w:id="395" w:name="_Toc287607780"/>
      <w:r>
        <w:rPr>
          <w:rFonts w:ascii="宋体" w:hAnsi="宋体"/>
          <w:szCs w:val="21"/>
        </w:rPr>
        <w:t>详见投标人须知前附表第5.2款开标程序。</w:t>
      </w:r>
    </w:p>
    <w:p w14:paraId="611CD0CC">
      <w:pPr>
        <w:pStyle w:val="4"/>
        <w:keepNext w:val="0"/>
        <w:keepLines w:val="0"/>
        <w:snapToGrid w:val="0"/>
        <w:spacing w:before="0" w:after="0" w:line="360" w:lineRule="auto"/>
        <w:rPr>
          <w:rFonts w:ascii="宋体" w:hAnsi="宋体"/>
          <w:b w:val="0"/>
          <w:snapToGrid w:val="0"/>
          <w:sz w:val="24"/>
          <w:szCs w:val="24"/>
        </w:rPr>
      </w:pPr>
      <w:bookmarkStart w:id="396" w:name="_Toc16682"/>
      <w:bookmarkStart w:id="397" w:name="_Toc4217"/>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96"/>
      <w:bookmarkEnd w:id="397"/>
    </w:p>
    <w:p w14:paraId="298305FE">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289999F">
      <w:pPr>
        <w:pStyle w:val="3"/>
        <w:keepNext w:val="0"/>
        <w:keepLines w:val="0"/>
        <w:spacing w:before="0" w:after="0" w:line="360" w:lineRule="auto"/>
        <w:rPr>
          <w:rFonts w:ascii="宋体" w:hAnsi="宋体"/>
          <w:b w:val="0"/>
          <w:snapToGrid w:val="0"/>
        </w:rPr>
      </w:pPr>
      <w:bookmarkStart w:id="398" w:name="_Toc430530469"/>
      <w:bookmarkStart w:id="399" w:name="_Toc11092"/>
      <w:bookmarkStart w:id="400" w:name="_Toc509218744"/>
      <w:bookmarkStart w:id="401" w:name="_Toc8910"/>
      <w:r>
        <w:rPr>
          <w:rFonts w:ascii="宋体" w:hAnsi="宋体"/>
          <w:b w:val="0"/>
          <w:snapToGrid w:val="0"/>
        </w:rPr>
        <w:t>6.  评标</w:t>
      </w:r>
      <w:bookmarkEnd w:id="391"/>
      <w:bookmarkEnd w:id="392"/>
      <w:bookmarkEnd w:id="393"/>
      <w:bookmarkEnd w:id="394"/>
      <w:bookmarkEnd w:id="395"/>
      <w:bookmarkEnd w:id="398"/>
      <w:bookmarkEnd w:id="399"/>
      <w:bookmarkEnd w:id="400"/>
      <w:bookmarkEnd w:id="401"/>
    </w:p>
    <w:p w14:paraId="13D73305">
      <w:pPr>
        <w:pStyle w:val="4"/>
        <w:keepNext w:val="0"/>
        <w:keepLines w:val="0"/>
        <w:snapToGrid w:val="0"/>
        <w:spacing w:before="0" w:after="0" w:line="360" w:lineRule="auto"/>
        <w:rPr>
          <w:rFonts w:ascii="宋体" w:hAnsi="宋体"/>
          <w:b w:val="0"/>
          <w:snapToGrid w:val="0"/>
          <w:sz w:val="24"/>
          <w:szCs w:val="24"/>
        </w:rPr>
      </w:pPr>
      <w:bookmarkStart w:id="402" w:name="_Toc430530470"/>
      <w:bookmarkStart w:id="403" w:name="_Toc10898"/>
      <w:bookmarkStart w:id="404" w:name="_Toc277082587"/>
      <w:bookmarkStart w:id="405" w:name="_Toc287620720"/>
      <w:bookmarkStart w:id="406" w:name="_Toc17939"/>
      <w:bookmarkStart w:id="407" w:name="_Toc200513161"/>
      <w:bookmarkStart w:id="408" w:name="_Toc509218745"/>
      <w:bookmarkStart w:id="409" w:name="_Toc224103352"/>
      <w:bookmarkStart w:id="410" w:name="_Toc287607781"/>
      <w:r>
        <w:rPr>
          <w:rFonts w:ascii="宋体" w:hAnsi="宋体"/>
          <w:b w:val="0"/>
          <w:snapToGrid w:val="0"/>
          <w:sz w:val="24"/>
          <w:szCs w:val="24"/>
        </w:rPr>
        <w:t>6.1  评标委员会</w:t>
      </w:r>
      <w:bookmarkEnd w:id="402"/>
      <w:bookmarkEnd w:id="403"/>
      <w:bookmarkEnd w:id="404"/>
      <w:bookmarkEnd w:id="405"/>
      <w:bookmarkEnd w:id="406"/>
      <w:bookmarkEnd w:id="407"/>
      <w:bookmarkEnd w:id="408"/>
      <w:bookmarkEnd w:id="409"/>
      <w:bookmarkEnd w:id="410"/>
    </w:p>
    <w:p w14:paraId="41CCFA84">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B3808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5456AE6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1C6EA7A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5C23590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31B89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6269AA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0AACE155">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254D26FD">
      <w:pPr>
        <w:pStyle w:val="4"/>
        <w:snapToGrid w:val="0"/>
        <w:spacing w:before="0" w:after="0" w:line="360" w:lineRule="auto"/>
        <w:rPr>
          <w:rFonts w:ascii="宋体" w:hAnsi="宋体"/>
          <w:b w:val="0"/>
          <w:snapToGrid w:val="0"/>
          <w:sz w:val="24"/>
          <w:szCs w:val="24"/>
        </w:rPr>
      </w:pPr>
      <w:bookmarkStart w:id="411" w:name="_Toc200513162"/>
      <w:bookmarkStart w:id="412" w:name="_Toc224103353"/>
      <w:bookmarkStart w:id="413" w:name="_Toc277082588"/>
      <w:bookmarkStart w:id="414" w:name="_Toc430530471"/>
      <w:bookmarkStart w:id="415" w:name="_Toc287620721"/>
      <w:bookmarkStart w:id="416" w:name="_Toc30168"/>
      <w:bookmarkStart w:id="417" w:name="_Toc509218746"/>
      <w:bookmarkStart w:id="418" w:name="_Toc287607782"/>
      <w:bookmarkStart w:id="419" w:name="_Toc22043"/>
      <w:r>
        <w:rPr>
          <w:rFonts w:ascii="宋体" w:hAnsi="宋体"/>
          <w:b w:val="0"/>
          <w:snapToGrid w:val="0"/>
          <w:sz w:val="24"/>
          <w:szCs w:val="24"/>
        </w:rPr>
        <w:t>6.2  评标原则</w:t>
      </w:r>
      <w:bookmarkEnd w:id="411"/>
      <w:bookmarkEnd w:id="412"/>
      <w:bookmarkEnd w:id="413"/>
      <w:bookmarkEnd w:id="414"/>
      <w:bookmarkEnd w:id="415"/>
      <w:bookmarkEnd w:id="416"/>
      <w:bookmarkEnd w:id="417"/>
      <w:bookmarkEnd w:id="418"/>
      <w:bookmarkEnd w:id="419"/>
    </w:p>
    <w:p w14:paraId="1BDD78B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1A6D2F9F">
      <w:pPr>
        <w:pStyle w:val="4"/>
        <w:snapToGrid w:val="0"/>
        <w:spacing w:before="0" w:after="0" w:line="360" w:lineRule="auto"/>
        <w:rPr>
          <w:rFonts w:ascii="宋体" w:hAnsi="宋体"/>
          <w:b w:val="0"/>
          <w:snapToGrid w:val="0"/>
          <w:sz w:val="24"/>
          <w:szCs w:val="24"/>
        </w:rPr>
      </w:pPr>
      <w:bookmarkStart w:id="420" w:name="_Toc430530472"/>
      <w:bookmarkStart w:id="421" w:name="_Toc29301"/>
      <w:bookmarkStart w:id="422" w:name="_Toc14804"/>
      <w:bookmarkStart w:id="423" w:name="_Toc200513163"/>
      <w:bookmarkStart w:id="424" w:name="_Toc287620722"/>
      <w:bookmarkStart w:id="425" w:name="_Toc287607783"/>
      <w:bookmarkStart w:id="426" w:name="_Toc277082589"/>
      <w:bookmarkStart w:id="427" w:name="_Toc224103354"/>
      <w:bookmarkStart w:id="428" w:name="_Toc509218747"/>
      <w:r>
        <w:rPr>
          <w:rFonts w:ascii="宋体" w:hAnsi="宋体"/>
          <w:b w:val="0"/>
          <w:snapToGrid w:val="0"/>
          <w:sz w:val="24"/>
          <w:szCs w:val="24"/>
        </w:rPr>
        <w:t>6.3  评标</w:t>
      </w:r>
      <w:bookmarkEnd w:id="420"/>
      <w:bookmarkEnd w:id="421"/>
      <w:bookmarkEnd w:id="422"/>
      <w:bookmarkEnd w:id="423"/>
      <w:bookmarkEnd w:id="424"/>
      <w:bookmarkEnd w:id="425"/>
      <w:bookmarkEnd w:id="426"/>
      <w:bookmarkEnd w:id="427"/>
      <w:bookmarkEnd w:id="428"/>
    </w:p>
    <w:p w14:paraId="69C8952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4F0E70A0">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78038F33">
      <w:pPr>
        <w:pStyle w:val="3"/>
        <w:spacing w:before="0" w:after="0" w:line="360" w:lineRule="auto"/>
        <w:rPr>
          <w:rFonts w:ascii="宋体" w:hAnsi="宋体"/>
          <w:b w:val="0"/>
          <w:snapToGrid w:val="0"/>
        </w:rPr>
      </w:pPr>
      <w:bookmarkStart w:id="429" w:name="_Toc287620723"/>
      <w:bookmarkStart w:id="430" w:name="_Toc430530473"/>
      <w:bookmarkStart w:id="431" w:name="_Toc509218748"/>
      <w:bookmarkStart w:id="432" w:name="_Toc18304"/>
      <w:bookmarkStart w:id="433" w:name="_Toc29947"/>
      <w:bookmarkStart w:id="434" w:name="_Toc224103355"/>
      <w:bookmarkStart w:id="435" w:name="_Toc287607784"/>
      <w:bookmarkStart w:id="436" w:name="_Toc277082590"/>
      <w:bookmarkStart w:id="437" w:name="_Toc200513164"/>
      <w:r>
        <w:rPr>
          <w:rFonts w:ascii="宋体" w:hAnsi="宋体"/>
          <w:b w:val="0"/>
          <w:snapToGrid w:val="0"/>
        </w:rPr>
        <w:t>7.  合同授予</w:t>
      </w:r>
      <w:bookmarkEnd w:id="429"/>
      <w:bookmarkEnd w:id="430"/>
      <w:bookmarkEnd w:id="431"/>
      <w:bookmarkEnd w:id="432"/>
      <w:bookmarkEnd w:id="433"/>
      <w:bookmarkEnd w:id="434"/>
      <w:bookmarkEnd w:id="435"/>
      <w:bookmarkEnd w:id="436"/>
      <w:bookmarkEnd w:id="437"/>
    </w:p>
    <w:p w14:paraId="3B999901">
      <w:pPr>
        <w:pStyle w:val="4"/>
        <w:snapToGrid w:val="0"/>
        <w:spacing w:before="0" w:after="0" w:line="360" w:lineRule="auto"/>
        <w:rPr>
          <w:rFonts w:ascii="宋体" w:hAnsi="宋体"/>
          <w:b w:val="0"/>
          <w:snapToGrid w:val="0"/>
          <w:sz w:val="24"/>
          <w:szCs w:val="24"/>
        </w:rPr>
      </w:pPr>
      <w:bookmarkStart w:id="438" w:name="_Toc200513165"/>
      <w:bookmarkStart w:id="439" w:name="_Toc287607785"/>
      <w:bookmarkStart w:id="440" w:name="_Toc224103356"/>
      <w:bookmarkStart w:id="441" w:name="_Toc287620724"/>
      <w:bookmarkStart w:id="442" w:name="_Toc277082591"/>
      <w:bookmarkStart w:id="443" w:name="_Toc509218749"/>
      <w:bookmarkStart w:id="444" w:name="_Toc430530474"/>
      <w:bookmarkStart w:id="445" w:name="_Toc2374"/>
      <w:bookmarkStart w:id="446" w:name="_Toc13476"/>
      <w:r>
        <w:rPr>
          <w:rFonts w:ascii="宋体" w:hAnsi="宋体"/>
          <w:b w:val="0"/>
          <w:snapToGrid w:val="0"/>
          <w:sz w:val="24"/>
          <w:szCs w:val="24"/>
        </w:rPr>
        <w:t xml:space="preserve">7.1  </w:t>
      </w:r>
      <w:bookmarkEnd w:id="438"/>
      <w:bookmarkEnd w:id="439"/>
      <w:bookmarkEnd w:id="440"/>
      <w:bookmarkEnd w:id="441"/>
      <w:bookmarkEnd w:id="442"/>
      <w:bookmarkEnd w:id="443"/>
      <w:bookmarkEnd w:id="444"/>
      <w:r>
        <w:rPr>
          <w:rFonts w:hint="eastAsia" w:ascii="宋体" w:hAnsi="宋体"/>
          <w:b w:val="0"/>
          <w:snapToGrid w:val="0"/>
          <w:sz w:val="24"/>
          <w:szCs w:val="24"/>
        </w:rPr>
        <w:t>中标候选人公示</w:t>
      </w:r>
      <w:bookmarkEnd w:id="445"/>
      <w:bookmarkEnd w:id="446"/>
    </w:p>
    <w:p w14:paraId="0E8F9069">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34A3C5D7">
      <w:pPr>
        <w:pStyle w:val="4"/>
        <w:snapToGrid w:val="0"/>
        <w:spacing w:before="0" w:after="0" w:line="360" w:lineRule="auto"/>
        <w:rPr>
          <w:rFonts w:ascii="宋体" w:hAnsi="宋体"/>
          <w:b w:val="0"/>
          <w:snapToGrid w:val="0"/>
          <w:sz w:val="24"/>
          <w:szCs w:val="24"/>
        </w:rPr>
      </w:pPr>
      <w:bookmarkStart w:id="447" w:name="_Toc10757"/>
      <w:bookmarkStart w:id="448" w:name="_Toc1041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47"/>
      <w:bookmarkEnd w:id="448"/>
    </w:p>
    <w:p w14:paraId="09E99D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6253B8A3">
      <w:pPr>
        <w:pStyle w:val="4"/>
        <w:snapToGrid w:val="0"/>
        <w:spacing w:before="0" w:after="0" w:line="360" w:lineRule="auto"/>
        <w:rPr>
          <w:rFonts w:ascii="宋体" w:hAnsi="宋体"/>
          <w:b w:val="0"/>
          <w:snapToGrid w:val="0"/>
          <w:sz w:val="24"/>
          <w:szCs w:val="24"/>
        </w:rPr>
      </w:pPr>
      <w:bookmarkStart w:id="449" w:name="_Toc23381"/>
      <w:bookmarkStart w:id="450" w:name="_Toc246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49"/>
      <w:bookmarkEnd w:id="450"/>
    </w:p>
    <w:p w14:paraId="40DF32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4DA28C22">
      <w:pPr>
        <w:pStyle w:val="4"/>
        <w:snapToGrid w:val="0"/>
        <w:spacing w:before="0" w:after="0" w:line="360" w:lineRule="auto"/>
        <w:rPr>
          <w:rFonts w:ascii="宋体" w:hAnsi="宋体"/>
          <w:b w:val="0"/>
          <w:snapToGrid w:val="0"/>
          <w:sz w:val="24"/>
          <w:szCs w:val="24"/>
        </w:rPr>
      </w:pPr>
      <w:bookmarkStart w:id="451" w:name="_Toc27599"/>
      <w:bookmarkStart w:id="45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51"/>
      <w:bookmarkEnd w:id="452"/>
    </w:p>
    <w:p w14:paraId="6FE6D0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4D73B99">
      <w:pPr>
        <w:autoSpaceDE w:val="0"/>
        <w:autoSpaceDN w:val="0"/>
        <w:adjustRightInd w:val="0"/>
        <w:snapToGrid w:val="0"/>
        <w:spacing w:line="360" w:lineRule="auto"/>
        <w:ind w:firstLine="420" w:firstLineChars="200"/>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0160711">
      <w:pPr>
        <w:pStyle w:val="4"/>
        <w:snapToGrid w:val="0"/>
        <w:spacing w:before="0" w:after="0" w:line="360" w:lineRule="auto"/>
        <w:rPr>
          <w:rFonts w:ascii="宋体" w:hAnsi="宋体"/>
          <w:b w:val="0"/>
          <w:snapToGrid w:val="0"/>
          <w:sz w:val="24"/>
          <w:szCs w:val="24"/>
        </w:rPr>
      </w:pPr>
      <w:bookmarkStart w:id="453" w:name="_Toc4880"/>
      <w:bookmarkStart w:id="454" w:name="_Toc430530475"/>
      <w:bookmarkStart w:id="455" w:name="_Toc10794"/>
      <w:bookmarkStart w:id="456" w:name="_Toc509218750"/>
      <w:r>
        <w:rPr>
          <w:rFonts w:ascii="宋体" w:hAnsi="宋体"/>
          <w:b w:val="0"/>
          <w:snapToGrid w:val="0"/>
          <w:sz w:val="24"/>
          <w:szCs w:val="24"/>
        </w:rPr>
        <w:t>7.5  中标通知</w:t>
      </w:r>
      <w:bookmarkEnd w:id="453"/>
      <w:bookmarkEnd w:id="454"/>
      <w:bookmarkEnd w:id="455"/>
      <w:bookmarkEnd w:id="456"/>
    </w:p>
    <w:p w14:paraId="7819F0A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163198C6">
      <w:pPr>
        <w:pStyle w:val="4"/>
        <w:snapToGrid w:val="0"/>
        <w:spacing w:before="0" w:after="0" w:line="360" w:lineRule="auto"/>
        <w:rPr>
          <w:rFonts w:ascii="宋体" w:hAnsi="宋体"/>
          <w:b w:val="0"/>
          <w:snapToGrid w:val="0"/>
          <w:sz w:val="24"/>
          <w:szCs w:val="24"/>
        </w:rPr>
      </w:pPr>
      <w:bookmarkStart w:id="457" w:name="_Toc287620726"/>
      <w:bookmarkStart w:id="458" w:name="_Toc509218751"/>
      <w:bookmarkStart w:id="459" w:name="_Toc277082593"/>
      <w:bookmarkStart w:id="460" w:name="_Toc200513167"/>
      <w:bookmarkStart w:id="461" w:name="_Toc224103358"/>
      <w:bookmarkStart w:id="462" w:name="_Toc287607787"/>
      <w:bookmarkStart w:id="463" w:name="_Toc430530476"/>
      <w:bookmarkStart w:id="464" w:name="_Toc9478"/>
      <w:bookmarkStart w:id="465"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57"/>
      <w:bookmarkEnd w:id="458"/>
      <w:bookmarkEnd w:id="459"/>
      <w:bookmarkEnd w:id="460"/>
      <w:bookmarkEnd w:id="461"/>
      <w:bookmarkEnd w:id="462"/>
      <w:bookmarkEnd w:id="463"/>
      <w:r>
        <w:rPr>
          <w:rFonts w:hint="eastAsia" w:ascii="宋体" w:hAnsi="宋体"/>
          <w:b w:val="0"/>
          <w:snapToGrid w:val="0"/>
          <w:sz w:val="24"/>
          <w:szCs w:val="24"/>
        </w:rPr>
        <w:t>保证金</w:t>
      </w:r>
      <w:bookmarkEnd w:id="464"/>
      <w:bookmarkEnd w:id="465"/>
    </w:p>
    <w:p w14:paraId="07BEAB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38CB5F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6D1CE402">
      <w:pPr>
        <w:pStyle w:val="4"/>
        <w:snapToGrid w:val="0"/>
        <w:spacing w:before="0" w:after="0" w:line="360" w:lineRule="auto"/>
        <w:rPr>
          <w:rFonts w:ascii="宋体" w:hAnsi="宋体"/>
          <w:b w:val="0"/>
          <w:snapToGrid w:val="0"/>
          <w:sz w:val="24"/>
          <w:szCs w:val="24"/>
        </w:rPr>
      </w:pPr>
      <w:bookmarkStart w:id="466" w:name="_Toc287620727"/>
      <w:bookmarkStart w:id="467" w:name="_Toc509218752"/>
      <w:bookmarkStart w:id="468" w:name="_Toc224103359"/>
      <w:bookmarkStart w:id="469" w:name="_Toc430530477"/>
      <w:bookmarkStart w:id="470" w:name="_Toc18399"/>
      <w:bookmarkStart w:id="471" w:name="_Toc1525"/>
      <w:bookmarkStart w:id="472" w:name="_Toc277082594"/>
      <w:bookmarkStart w:id="473" w:name="_Toc287607788"/>
      <w:bookmarkStart w:id="474" w:name="_Toc200513168"/>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66"/>
      <w:bookmarkEnd w:id="467"/>
      <w:bookmarkEnd w:id="468"/>
      <w:bookmarkEnd w:id="469"/>
      <w:bookmarkEnd w:id="470"/>
      <w:bookmarkEnd w:id="471"/>
      <w:bookmarkEnd w:id="472"/>
      <w:bookmarkEnd w:id="473"/>
      <w:bookmarkEnd w:id="474"/>
    </w:p>
    <w:p w14:paraId="08640762">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07BE86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2C8ED0C5">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7DEBCEE2">
      <w:pPr>
        <w:pStyle w:val="3"/>
        <w:spacing w:before="0" w:after="0" w:line="360" w:lineRule="auto"/>
        <w:rPr>
          <w:rFonts w:ascii="宋体" w:hAnsi="宋体"/>
          <w:b w:val="0"/>
          <w:snapToGrid w:val="0"/>
        </w:rPr>
      </w:pPr>
      <w:bookmarkStart w:id="475" w:name="_Toc200513169"/>
      <w:bookmarkStart w:id="476" w:name="_Toc509218753"/>
      <w:bookmarkStart w:id="477" w:name="_Toc287620728"/>
      <w:bookmarkStart w:id="478" w:name="_Toc277082595"/>
      <w:bookmarkStart w:id="479" w:name="_Toc287607789"/>
      <w:bookmarkStart w:id="480" w:name="_Toc224103360"/>
      <w:bookmarkStart w:id="481" w:name="_Toc430530478"/>
      <w:bookmarkStart w:id="482" w:name="_Toc17786"/>
      <w:bookmarkStart w:id="483" w:name="_Toc28075"/>
      <w:r>
        <w:rPr>
          <w:rFonts w:ascii="宋体" w:hAnsi="宋体"/>
          <w:b w:val="0"/>
          <w:snapToGrid w:val="0"/>
        </w:rPr>
        <w:t>8.  重新招标和不再招标</w:t>
      </w:r>
      <w:bookmarkEnd w:id="475"/>
      <w:bookmarkEnd w:id="476"/>
      <w:bookmarkEnd w:id="477"/>
      <w:bookmarkEnd w:id="478"/>
      <w:bookmarkEnd w:id="479"/>
      <w:bookmarkEnd w:id="480"/>
      <w:bookmarkEnd w:id="481"/>
      <w:r>
        <w:rPr>
          <w:rFonts w:hint="eastAsia" w:ascii="宋体" w:hAnsi="宋体"/>
          <w:b w:val="0"/>
          <w:snapToGrid w:val="0"/>
        </w:rPr>
        <w:t>（增加条款）</w:t>
      </w:r>
      <w:bookmarkEnd w:id="482"/>
      <w:bookmarkEnd w:id="483"/>
    </w:p>
    <w:p w14:paraId="5A6CBE15">
      <w:pPr>
        <w:pStyle w:val="4"/>
        <w:snapToGrid w:val="0"/>
        <w:spacing w:before="0" w:after="0" w:line="360" w:lineRule="auto"/>
        <w:rPr>
          <w:rFonts w:ascii="宋体" w:hAnsi="宋体"/>
          <w:b w:val="0"/>
          <w:snapToGrid w:val="0"/>
          <w:sz w:val="24"/>
          <w:szCs w:val="24"/>
        </w:rPr>
      </w:pPr>
      <w:bookmarkStart w:id="484" w:name="_Toc287620729"/>
      <w:bookmarkStart w:id="485" w:name="_Toc509218754"/>
      <w:bookmarkStart w:id="486" w:name="_Toc224103361"/>
      <w:bookmarkStart w:id="487" w:name="_Toc200513170"/>
      <w:bookmarkStart w:id="488" w:name="_Toc287607790"/>
      <w:bookmarkStart w:id="489" w:name="_Toc430530479"/>
      <w:bookmarkStart w:id="490" w:name="_Toc277082596"/>
      <w:bookmarkStart w:id="491" w:name="_Toc30946"/>
      <w:bookmarkStart w:id="492" w:name="_Toc27177"/>
      <w:r>
        <w:rPr>
          <w:rFonts w:ascii="宋体" w:hAnsi="宋体"/>
          <w:b w:val="0"/>
          <w:snapToGrid w:val="0"/>
          <w:sz w:val="24"/>
          <w:szCs w:val="24"/>
        </w:rPr>
        <w:t>8.1  重新招标</w:t>
      </w:r>
      <w:bookmarkEnd w:id="484"/>
      <w:bookmarkEnd w:id="485"/>
      <w:bookmarkEnd w:id="486"/>
      <w:bookmarkEnd w:id="487"/>
      <w:bookmarkEnd w:id="488"/>
      <w:bookmarkEnd w:id="489"/>
      <w:bookmarkEnd w:id="490"/>
      <w:r>
        <w:rPr>
          <w:rFonts w:hint="eastAsia" w:ascii="宋体" w:hAnsi="宋体"/>
          <w:b w:val="0"/>
          <w:snapToGrid w:val="0"/>
          <w:sz w:val="24"/>
          <w:szCs w:val="24"/>
        </w:rPr>
        <w:t>的情形</w:t>
      </w:r>
      <w:bookmarkEnd w:id="491"/>
      <w:bookmarkEnd w:id="492"/>
    </w:p>
    <w:p w14:paraId="18C5052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cs="宋体"/>
          <w:snapToGrid w:val="0"/>
          <w:kern w:val="0"/>
          <w:szCs w:val="21"/>
        </w:rPr>
        <w:t>重新招标的情形：见投标人须知前附表。</w:t>
      </w:r>
    </w:p>
    <w:p w14:paraId="59641EC8">
      <w:pPr>
        <w:pStyle w:val="4"/>
        <w:snapToGrid w:val="0"/>
        <w:spacing w:before="0" w:after="0" w:line="360" w:lineRule="auto"/>
        <w:rPr>
          <w:rFonts w:ascii="宋体" w:hAnsi="宋体"/>
          <w:b w:val="0"/>
          <w:snapToGrid w:val="0"/>
          <w:sz w:val="24"/>
          <w:szCs w:val="24"/>
        </w:rPr>
      </w:pPr>
      <w:bookmarkStart w:id="493" w:name="_Toc277082597"/>
      <w:bookmarkStart w:id="494" w:name="_Toc200513171"/>
      <w:bookmarkStart w:id="495" w:name="_Toc287607791"/>
      <w:bookmarkStart w:id="496" w:name="_Toc30980"/>
      <w:bookmarkStart w:id="497" w:name="_Toc25883"/>
      <w:bookmarkStart w:id="498" w:name="_Toc509218755"/>
      <w:bookmarkStart w:id="499" w:name="_Toc430530480"/>
      <w:bookmarkStart w:id="500" w:name="_Toc287620730"/>
      <w:bookmarkStart w:id="501" w:name="_Toc224103362"/>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93"/>
      <w:bookmarkEnd w:id="494"/>
      <w:bookmarkEnd w:id="495"/>
      <w:bookmarkEnd w:id="496"/>
      <w:bookmarkEnd w:id="497"/>
      <w:bookmarkEnd w:id="498"/>
      <w:bookmarkEnd w:id="499"/>
      <w:bookmarkEnd w:id="500"/>
      <w:bookmarkEnd w:id="501"/>
    </w:p>
    <w:p w14:paraId="70FDC887">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5302D622">
      <w:pPr>
        <w:pStyle w:val="3"/>
        <w:spacing w:before="0" w:after="0" w:line="360" w:lineRule="auto"/>
        <w:rPr>
          <w:rFonts w:ascii="宋体" w:hAnsi="宋体"/>
          <w:b w:val="0"/>
          <w:snapToGrid w:val="0"/>
        </w:rPr>
      </w:pPr>
      <w:bookmarkStart w:id="502" w:name="_Toc8671"/>
      <w:bookmarkStart w:id="503" w:name="_Toc277082598"/>
      <w:bookmarkStart w:id="504" w:name="_Toc287607792"/>
      <w:bookmarkStart w:id="505" w:name="_Toc4097"/>
      <w:bookmarkStart w:id="506" w:name="_Toc430530481"/>
      <w:bookmarkStart w:id="507" w:name="_Toc287620731"/>
      <w:bookmarkStart w:id="508" w:name="_Toc509218756"/>
      <w:bookmarkStart w:id="509" w:name="_Toc200513172"/>
      <w:bookmarkStart w:id="510" w:name="_Toc224103363"/>
      <w:r>
        <w:rPr>
          <w:rFonts w:ascii="宋体" w:hAnsi="宋体"/>
          <w:b w:val="0"/>
          <w:snapToGrid w:val="0"/>
        </w:rPr>
        <w:t>9.  纪律和监督</w:t>
      </w:r>
      <w:bookmarkEnd w:id="502"/>
      <w:bookmarkEnd w:id="503"/>
      <w:bookmarkEnd w:id="504"/>
      <w:bookmarkEnd w:id="505"/>
      <w:bookmarkEnd w:id="506"/>
      <w:bookmarkEnd w:id="507"/>
      <w:bookmarkEnd w:id="508"/>
      <w:bookmarkEnd w:id="509"/>
      <w:bookmarkEnd w:id="510"/>
    </w:p>
    <w:p w14:paraId="2EDDB031">
      <w:pPr>
        <w:pStyle w:val="4"/>
        <w:snapToGrid w:val="0"/>
        <w:spacing w:before="0" w:after="0" w:line="360" w:lineRule="auto"/>
        <w:rPr>
          <w:rFonts w:ascii="宋体" w:hAnsi="宋体"/>
          <w:b w:val="0"/>
          <w:snapToGrid w:val="0"/>
          <w:sz w:val="24"/>
          <w:szCs w:val="24"/>
        </w:rPr>
      </w:pPr>
      <w:bookmarkStart w:id="511" w:name="_Toc200513173"/>
      <w:bookmarkStart w:id="512" w:name="_Toc430530482"/>
      <w:bookmarkStart w:id="513" w:name="_Toc509218757"/>
      <w:bookmarkStart w:id="514" w:name="_Toc16307"/>
      <w:bookmarkStart w:id="515" w:name="_Toc287620732"/>
      <w:bookmarkStart w:id="516" w:name="_Toc25564"/>
      <w:bookmarkStart w:id="517" w:name="_Toc277082599"/>
      <w:bookmarkStart w:id="518" w:name="_Toc287607793"/>
      <w:bookmarkStart w:id="519" w:name="_Toc224103364"/>
      <w:r>
        <w:rPr>
          <w:rFonts w:ascii="宋体" w:hAnsi="宋体"/>
          <w:b w:val="0"/>
          <w:snapToGrid w:val="0"/>
          <w:sz w:val="24"/>
          <w:szCs w:val="24"/>
        </w:rPr>
        <w:t>9.1  对招标人的纪律要求</w:t>
      </w:r>
      <w:bookmarkEnd w:id="511"/>
      <w:bookmarkEnd w:id="512"/>
      <w:bookmarkEnd w:id="513"/>
      <w:bookmarkEnd w:id="514"/>
      <w:bookmarkEnd w:id="515"/>
      <w:bookmarkEnd w:id="516"/>
      <w:bookmarkEnd w:id="517"/>
      <w:bookmarkEnd w:id="518"/>
      <w:bookmarkEnd w:id="519"/>
    </w:p>
    <w:p w14:paraId="09BD197A">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36871059">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768AF48E">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4BD4DDB4">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404A0E71">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7418ECE6">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7B452A50">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27753B85">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57792BEA">
      <w:pPr>
        <w:pStyle w:val="4"/>
        <w:snapToGrid w:val="0"/>
        <w:spacing w:before="0" w:after="0" w:line="360" w:lineRule="auto"/>
        <w:ind w:firstLine="480" w:firstLineChars="200"/>
        <w:rPr>
          <w:rFonts w:ascii="宋体" w:hAnsi="宋体"/>
          <w:b w:val="0"/>
          <w:snapToGrid w:val="0"/>
          <w:sz w:val="24"/>
          <w:szCs w:val="24"/>
        </w:rPr>
      </w:pPr>
      <w:bookmarkStart w:id="520" w:name="_Toc287607794"/>
      <w:bookmarkStart w:id="521" w:name="_Toc224103365"/>
      <w:bookmarkStart w:id="522" w:name="_Toc277082600"/>
      <w:bookmarkStart w:id="523" w:name="_Toc4858"/>
      <w:bookmarkStart w:id="524" w:name="_Toc287620733"/>
      <w:bookmarkStart w:id="525" w:name="_Toc200513174"/>
      <w:bookmarkStart w:id="526" w:name="_Toc18842"/>
      <w:bookmarkStart w:id="527" w:name="_Toc430530483"/>
      <w:bookmarkStart w:id="528" w:name="_Toc509218758"/>
      <w:r>
        <w:rPr>
          <w:rFonts w:ascii="宋体" w:hAnsi="宋体"/>
          <w:b w:val="0"/>
          <w:snapToGrid w:val="0"/>
          <w:sz w:val="24"/>
          <w:szCs w:val="24"/>
        </w:rPr>
        <w:t>9.2  对投标人的纪律要求</w:t>
      </w:r>
      <w:bookmarkEnd w:id="520"/>
      <w:bookmarkEnd w:id="521"/>
      <w:bookmarkEnd w:id="522"/>
      <w:bookmarkEnd w:id="523"/>
      <w:bookmarkEnd w:id="524"/>
      <w:bookmarkEnd w:id="525"/>
      <w:bookmarkEnd w:id="526"/>
      <w:bookmarkEnd w:id="527"/>
      <w:bookmarkEnd w:id="528"/>
    </w:p>
    <w:p w14:paraId="5E969E9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534F57A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25E390F8">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263D3D02">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165A3113">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1D1953FC">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6FB7B938">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76498EE7">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7EFC33F8">
      <w:pPr>
        <w:autoSpaceDE w:val="0"/>
        <w:autoSpaceDN w:val="0"/>
        <w:adjustRightInd w:val="0"/>
        <w:snapToGrid w:val="0"/>
        <w:spacing w:line="360" w:lineRule="auto"/>
        <w:ind w:firstLine="420" w:firstLineChars="200"/>
        <w:rPr>
          <w:rFonts w:ascii="宋体" w:hAnsi="宋体"/>
        </w:rPr>
      </w:pPr>
      <w:r>
        <w:rPr>
          <w:rFonts w:hint="eastAsia" w:ascii="宋体" w:hAnsi="宋体"/>
        </w:rPr>
        <w:t>（1）不同投标人的电子投标文件由同一台电子设备编制、打包、加密或者上传；</w:t>
      </w:r>
    </w:p>
    <w:p w14:paraId="2C629B45">
      <w:pPr>
        <w:autoSpaceDE w:val="0"/>
        <w:autoSpaceDN w:val="0"/>
        <w:adjustRightInd w:val="0"/>
        <w:snapToGrid w:val="0"/>
        <w:spacing w:line="360" w:lineRule="auto"/>
        <w:ind w:firstLine="420" w:firstLineChars="200"/>
        <w:rPr>
          <w:rFonts w:ascii="宋体" w:hAnsi="宋体"/>
        </w:rPr>
      </w:pPr>
      <w:r>
        <w:rPr>
          <w:rFonts w:hint="eastAsia" w:ascii="宋体" w:hAnsi="宋体"/>
        </w:rPr>
        <w:t>（2）不同投标人的投标文件由同一投标人的电子设备打印、复印；</w:t>
      </w:r>
    </w:p>
    <w:p w14:paraId="5DEB6860">
      <w:pPr>
        <w:autoSpaceDE w:val="0"/>
        <w:autoSpaceDN w:val="0"/>
        <w:adjustRightInd w:val="0"/>
        <w:snapToGrid w:val="0"/>
        <w:spacing w:line="360" w:lineRule="auto"/>
        <w:ind w:firstLine="420" w:firstLineChars="200"/>
        <w:rPr>
          <w:rFonts w:ascii="宋体" w:hAnsi="宋体"/>
        </w:rPr>
      </w:pPr>
      <w:r>
        <w:rPr>
          <w:rFonts w:hint="eastAsia" w:ascii="宋体" w:hAnsi="宋体"/>
        </w:rPr>
        <w:t>（3）不同投标人的投标报价用同一个预算编制软件密码锁制作或者出自同一投标人的电子文档；</w:t>
      </w:r>
    </w:p>
    <w:p w14:paraId="2B102190">
      <w:pPr>
        <w:autoSpaceDE w:val="0"/>
        <w:autoSpaceDN w:val="0"/>
        <w:adjustRightInd w:val="0"/>
        <w:snapToGrid w:val="0"/>
        <w:spacing w:line="360" w:lineRule="auto"/>
        <w:ind w:firstLine="420" w:firstLineChars="200"/>
        <w:rPr>
          <w:rFonts w:ascii="宋体" w:hAnsi="宋体"/>
        </w:rPr>
      </w:pPr>
      <w:r>
        <w:rPr>
          <w:rFonts w:hint="eastAsia" w:ascii="宋体" w:hAnsi="宋体"/>
        </w:rPr>
        <w:t>（4）不同投标人从同一个投标单位或者同一个自然人的互联网协议地址下载招标文件、上传投标文件；</w:t>
      </w:r>
    </w:p>
    <w:p w14:paraId="24E4605D">
      <w:pPr>
        <w:autoSpaceDE w:val="0"/>
        <w:autoSpaceDN w:val="0"/>
        <w:adjustRightInd w:val="0"/>
        <w:snapToGrid w:val="0"/>
        <w:spacing w:line="360" w:lineRule="auto"/>
        <w:ind w:firstLine="420" w:firstLineChars="200"/>
        <w:rPr>
          <w:rFonts w:ascii="宋体" w:hAnsi="宋体"/>
        </w:rPr>
      </w:pPr>
      <w:r>
        <w:rPr>
          <w:rFonts w:hint="eastAsia" w:ascii="宋体" w:hAnsi="宋体"/>
        </w:rPr>
        <w:t>（5）不同投标人的投标保证金虽然经由投标人自己的基本账户转出，但所需资金来自同一单位或者个人的账户；</w:t>
      </w:r>
    </w:p>
    <w:p w14:paraId="68519B76">
      <w:pPr>
        <w:autoSpaceDE w:val="0"/>
        <w:autoSpaceDN w:val="0"/>
        <w:adjustRightInd w:val="0"/>
        <w:snapToGrid w:val="0"/>
        <w:spacing w:line="360" w:lineRule="auto"/>
        <w:ind w:firstLine="420" w:firstLineChars="200"/>
        <w:rPr>
          <w:rFonts w:ascii="宋体" w:hAnsi="宋体"/>
        </w:rPr>
      </w:pPr>
      <w:r>
        <w:rPr>
          <w:rFonts w:hint="eastAsia" w:ascii="宋体" w:hAnsi="宋体"/>
        </w:rPr>
        <w:t>（6）参加投标活动的人员为同一标段或者未划分标段的同一招标项目的其他投标人的在职人员；</w:t>
      </w:r>
    </w:p>
    <w:p w14:paraId="1DC5E93E">
      <w:pPr>
        <w:autoSpaceDE w:val="0"/>
        <w:autoSpaceDN w:val="0"/>
        <w:adjustRightInd w:val="0"/>
        <w:snapToGrid w:val="0"/>
        <w:spacing w:line="360" w:lineRule="auto"/>
        <w:ind w:firstLine="420" w:firstLineChars="200"/>
        <w:rPr>
          <w:rFonts w:ascii="宋体" w:hAnsi="宋体"/>
        </w:rPr>
      </w:pPr>
      <w:r>
        <w:rPr>
          <w:rFonts w:hint="eastAsia" w:ascii="宋体" w:hAnsi="宋体"/>
        </w:rPr>
        <w:t>（7）法律、法规规定的其他情形。</w:t>
      </w:r>
    </w:p>
    <w:p w14:paraId="4C91AE2A">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BD35568">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45802995">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60C818D0">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776CBBAD">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168CD11">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C8FCA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435211D2">
      <w:pPr>
        <w:pStyle w:val="4"/>
        <w:snapToGrid w:val="0"/>
        <w:spacing w:before="0" w:after="0" w:line="360" w:lineRule="auto"/>
        <w:rPr>
          <w:rFonts w:ascii="宋体" w:hAnsi="宋体"/>
          <w:b w:val="0"/>
          <w:snapToGrid w:val="0"/>
          <w:sz w:val="24"/>
          <w:szCs w:val="24"/>
        </w:rPr>
      </w:pPr>
      <w:bookmarkStart w:id="529" w:name="_Toc28945"/>
      <w:bookmarkStart w:id="530" w:name="_Toc287620734"/>
      <w:bookmarkStart w:id="531" w:name="_Toc287607795"/>
      <w:bookmarkStart w:id="532" w:name="_Toc277082601"/>
      <w:bookmarkStart w:id="533" w:name="_Toc430530484"/>
      <w:bookmarkStart w:id="534" w:name="_Toc509218759"/>
      <w:bookmarkStart w:id="535" w:name="_Toc224103366"/>
      <w:bookmarkStart w:id="536" w:name="_Toc200513175"/>
      <w:bookmarkStart w:id="537" w:name="_Toc6051"/>
      <w:r>
        <w:rPr>
          <w:rFonts w:ascii="宋体" w:hAnsi="宋体"/>
          <w:b w:val="0"/>
          <w:snapToGrid w:val="0"/>
          <w:sz w:val="24"/>
          <w:szCs w:val="24"/>
        </w:rPr>
        <w:t>9.3  对评标委员会成员的纪律要求</w:t>
      </w:r>
      <w:bookmarkEnd w:id="529"/>
      <w:bookmarkEnd w:id="530"/>
      <w:bookmarkEnd w:id="531"/>
      <w:bookmarkEnd w:id="532"/>
      <w:bookmarkEnd w:id="533"/>
      <w:bookmarkEnd w:id="534"/>
      <w:bookmarkEnd w:id="535"/>
      <w:bookmarkEnd w:id="536"/>
      <w:bookmarkEnd w:id="537"/>
    </w:p>
    <w:p w14:paraId="3E82713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2D3D3EB7">
      <w:pPr>
        <w:pStyle w:val="4"/>
        <w:snapToGrid w:val="0"/>
        <w:spacing w:before="0" w:after="0" w:line="360" w:lineRule="auto"/>
        <w:rPr>
          <w:rFonts w:ascii="宋体" w:hAnsi="宋体"/>
          <w:b w:val="0"/>
          <w:snapToGrid w:val="0"/>
          <w:sz w:val="24"/>
          <w:szCs w:val="24"/>
        </w:rPr>
      </w:pPr>
      <w:bookmarkStart w:id="538" w:name="_Toc200513176"/>
      <w:bookmarkStart w:id="539" w:name="_Toc277082602"/>
      <w:bookmarkStart w:id="540" w:name="_Toc29819"/>
      <w:bookmarkStart w:id="541" w:name="_Toc287607796"/>
      <w:bookmarkStart w:id="542" w:name="_Toc1583"/>
      <w:bookmarkStart w:id="543" w:name="_Toc509218760"/>
      <w:bookmarkStart w:id="544" w:name="_Toc430530485"/>
      <w:bookmarkStart w:id="545" w:name="_Toc287620735"/>
      <w:bookmarkStart w:id="546" w:name="_Toc224103367"/>
      <w:r>
        <w:rPr>
          <w:rFonts w:ascii="宋体" w:hAnsi="宋体"/>
          <w:b w:val="0"/>
          <w:snapToGrid w:val="0"/>
          <w:sz w:val="24"/>
          <w:szCs w:val="24"/>
        </w:rPr>
        <w:t>9.4  对与评标活动有关的工作人员的纪律要求</w:t>
      </w:r>
      <w:bookmarkEnd w:id="538"/>
      <w:bookmarkEnd w:id="539"/>
      <w:bookmarkEnd w:id="540"/>
      <w:bookmarkEnd w:id="541"/>
      <w:bookmarkEnd w:id="542"/>
      <w:bookmarkEnd w:id="543"/>
      <w:bookmarkEnd w:id="544"/>
      <w:bookmarkEnd w:id="545"/>
      <w:bookmarkEnd w:id="546"/>
    </w:p>
    <w:p w14:paraId="219BCB1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70CC3987">
      <w:pPr>
        <w:pStyle w:val="4"/>
        <w:snapToGrid w:val="0"/>
        <w:spacing w:before="0" w:after="0" w:line="360" w:lineRule="auto"/>
        <w:rPr>
          <w:rFonts w:ascii="宋体" w:hAnsi="宋体"/>
          <w:b w:val="0"/>
          <w:snapToGrid w:val="0"/>
          <w:sz w:val="24"/>
          <w:szCs w:val="24"/>
        </w:rPr>
      </w:pPr>
      <w:bookmarkStart w:id="547" w:name="_Toc287607797"/>
      <w:bookmarkStart w:id="548" w:name="_Toc277082603"/>
      <w:bookmarkStart w:id="549" w:name="_Toc27974"/>
      <w:bookmarkStart w:id="550" w:name="_Toc287620736"/>
      <w:bookmarkStart w:id="551" w:name="_Toc430530486"/>
      <w:bookmarkStart w:id="552" w:name="_Toc224103368"/>
      <w:bookmarkStart w:id="553" w:name="_Toc24797"/>
      <w:bookmarkStart w:id="554" w:name="_Toc509218761"/>
      <w:bookmarkStart w:id="555" w:name="_Toc200513177"/>
      <w:r>
        <w:rPr>
          <w:rFonts w:ascii="宋体" w:hAnsi="宋体"/>
          <w:b w:val="0"/>
          <w:snapToGrid w:val="0"/>
          <w:sz w:val="24"/>
          <w:szCs w:val="24"/>
        </w:rPr>
        <w:t>9.5  投诉</w:t>
      </w:r>
      <w:bookmarkEnd w:id="547"/>
      <w:bookmarkEnd w:id="548"/>
      <w:bookmarkEnd w:id="549"/>
      <w:bookmarkEnd w:id="550"/>
      <w:bookmarkEnd w:id="551"/>
      <w:bookmarkEnd w:id="552"/>
      <w:bookmarkEnd w:id="553"/>
      <w:bookmarkEnd w:id="554"/>
      <w:bookmarkEnd w:id="555"/>
    </w:p>
    <w:p w14:paraId="65C7E50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40A9460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8F0859C">
      <w:pPr>
        <w:pStyle w:val="3"/>
        <w:spacing w:before="0" w:after="0" w:line="360" w:lineRule="auto"/>
        <w:rPr>
          <w:rFonts w:ascii="宋体" w:hAnsi="宋体"/>
          <w:b w:val="0"/>
          <w:snapToGrid w:val="0"/>
        </w:rPr>
      </w:pPr>
      <w:bookmarkStart w:id="556" w:name="_Toc224103369"/>
      <w:bookmarkStart w:id="557" w:name="_Toc277082604"/>
      <w:bookmarkStart w:id="558" w:name="_Toc10691"/>
      <w:bookmarkStart w:id="559" w:name="_Toc287607798"/>
      <w:bookmarkStart w:id="560" w:name="_Toc509218762"/>
      <w:bookmarkStart w:id="561" w:name="_Toc2248"/>
      <w:bookmarkStart w:id="562" w:name="_Toc430530487"/>
      <w:bookmarkStart w:id="563" w:name="_Toc287620737"/>
      <w:bookmarkStart w:id="564" w:name="_Toc200513178"/>
      <w:r>
        <w:rPr>
          <w:rFonts w:ascii="宋体" w:hAnsi="宋体"/>
          <w:b w:val="0"/>
          <w:snapToGrid w:val="0"/>
        </w:rPr>
        <w:t>10. 需要补充的其他内容</w:t>
      </w:r>
      <w:bookmarkEnd w:id="556"/>
      <w:bookmarkEnd w:id="557"/>
      <w:bookmarkEnd w:id="558"/>
      <w:bookmarkEnd w:id="559"/>
      <w:bookmarkEnd w:id="560"/>
      <w:bookmarkEnd w:id="561"/>
      <w:bookmarkEnd w:id="562"/>
      <w:bookmarkEnd w:id="563"/>
      <w:bookmarkEnd w:id="564"/>
    </w:p>
    <w:p w14:paraId="7E42904E">
      <w:pPr>
        <w:autoSpaceDE w:val="0"/>
        <w:autoSpaceDN w:val="0"/>
        <w:adjustRightInd w:val="0"/>
        <w:snapToGrid w:val="0"/>
        <w:spacing w:line="360" w:lineRule="auto"/>
        <w:ind w:firstLine="420" w:firstLineChars="200"/>
        <w:rPr>
          <w:rFonts w:ascii="宋体" w:hAnsi="宋体"/>
          <w:snapToGrid w:val="0"/>
          <w:kern w:val="0"/>
          <w:szCs w:val="21"/>
        </w:rPr>
        <w:sectPr>
          <w:footerReference r:id="rId4" w:type="default"/>
          <w:footerReference r:id="rId5"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44ADA8D1">
      <w:pPr>
        <w:pageBreakBefore w:val="0"/>
        <w:kinsoku/>
        <w:topLinePunct w:val="0"/>
        <w:autoSpaceDE w:val="0"/>
        <w:autoSpaceDN w:val="0"/>
        <w:bidi w:val="0"/>
        <w:adjustRightInd w:val="0"/>
        <w:snapToGrid w:val="0"/>
        <w:spacing w:line="360" w:lineRule="auto"/>
        <w:rPr>
          <w:rFonts w:ascii="宋体" w:hAnsi="宋体"/>
          <w:snapToGrid w:val="0"/>
          <w:kern w:val="0"/>
          <w:szCs w:val="21"/>
        </w:rPr>
      </w:pPr>
    </w:p>
    <w:p w14:paraId="1AC48238">
      <w:pPr>
        <w:pageBreakBefore w:val="0"/>
        <w:kinsoku/>
        <w:topLinePunct w:val="0"/>
        <w:autoSpaceDE w:val="0"/>
        <w:autoSpaceDN w:val="0"/>
        <w:bidi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71A5DF76">
      <w:pPr>
        <w:pageBreakBefore w:val="0"/>
        <w:kinsoku/>
        <w:topLinePunct w:val="0"/>
        <w:autoSpaceDE w:val="0"/>
        <w:autoSpaceDN w:val="0"/>
        <w:bidi w:val="0"/>
        <w:adjustRightInd w:val="0"/>
        <w:snapToGrid w:val="0"/>
        <w:spacing w:line="360" w:lineRule="auto"/>
        <w:jc w:val="left"/>
        <w:rPr>
          <w:rFonts w:ascii="宋体" w:hAnsi="宋体"/>
          <w:b/>
          <w:snapToGrid w:val="0"/>
          <w:kern w:val="0"/>
        </w:rPr>
      </w:pPr>
    </w:p>
    <w:p w14:paraId="743E4623">
      <w:pPr>
        <w:pageBreakBefore w:val="0"/>
        <w:tabs>
          <w:tab w:val="left" w:pos="3529"/>
          <w:tab w:val="left" w:pos="5060"/>
        </w:tabs>
        <w:kinsoku/>
        <w:topLinePunct w:val="0"/>
        <w:autoSpaceDE w:val="0"/>
        <w:autoSpaceDN w:val="0"/>
        <w:bidi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6DF57391">
      <w:pPr>
        <w:pageBreakBefore w:val="0"/>
        <w:tabs>
          <w:tab w:val="left" w:pos="2260"/>
          <w:tab w:val="left" w:pos="5060"/>
        </w:tabs>
        <w:kinsoku/>
        <w:topLinePunct w:val="0"/>
        <w:autoSpaceDE w:val="0"/>
        <w:autoSpaceDN w:val="0"/>
        <w:bidi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370D26C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044FBBB">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3EEBD479">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1EA401FF">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2424BCC3">
            <w:pPr>
              <w:pageBreakBefore w:val="0"/>
              <w:kinsoku/>
              <w:topLinePunct w:val="0"/>
              <w:autoSpaceDE w:val="0"/>
              <w:autoSpaceDN w:val="0"/>
              <w:bidi w:val="0"/>
              <w:adjustRightInd w:val="0"/>
              <w:snapToGrid w:val="0"/>
              <w:spacing w:line="360" w:lineRule="auto"/>
              <w:jc w:val="center"/>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2FD66FC0">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t>增值税</w:t>
            </w:r>
            <w:r>
              <w:rPr>
                <w:spacing w:val="-3"/>
              </w:rPr>
              <w:t>税</w:t>
            </w:r>
            <w:r>
              <w:t>率</w:t>
            </w:r>
          </w:p>
        </w:tc>
        <w:tc>
          <w:tcPr>
            <w:tcW w:w="1834" w:type="dxa"/>
            <w:vAlign w:val="center"/>
          </w:tcPr>
          <w:p w14:paraId="2E493CDE">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073D2C6D">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3B3D3BE2">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hint="eastAsia" w:ascii="宋体" w:hAnsi="宋体"/>
                <w:snapToGrid w:val="0"/>
                <w:kern w:val="0"/>
                <w:szCs w:val="21"/>
              </w:rPr>
              <w:t>投标人代表签名</w:t>
            </w:r>
          </w:p>
        </w:tc>
      </w:tr>
      <w:tr w14:paraId="0A8951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AC0083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3656D91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14DC54C4">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79F0C6EA">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7E6A3C7F">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1ACBD1F8">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10A236A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76C58268">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04DCB1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C2BEC4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4280BEA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0B293F80">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25D96AF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4D467CF2">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3B0D9704">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41EE3A1B">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52AE4644">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3FEA39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722759B">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34D24D8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0C0DEA0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3CAE345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51109E0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3F54B7F7">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2F52B019">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3535680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6AC23E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CCE458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169C27C9">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1CAE46E7">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26C999D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2B20E4E7">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04140E3F">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3E509E8A">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685C0233">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006FB96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4A8C36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260" w:type="dxa"/>
            <w:vAlign w:val="center"/>
          </w:tcPr>
          <w:p w14:paraId="4B520B2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134" w:type="dxa"/>
            <w:vAlign w:val="center"/>
          </w:tcPr>
          <w:p w14:paraId="6DDE84B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3008" w:type="dxa"/>
            <w:tcBorders>
              <w:right w:val="single" w:color="auto" w:sz="4" w:space="0"/>
            </w:tcBorders>
            <w:vAlign w:val="center"/>
          </w:tcPr>
          <w:p w14:paraId="589D125E">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755" w:type="dxa"/>
            <w:tcBorders>
              <w:left w:val="single" w:color="auto" w:sz="4" w:space="0"/>
            </w:tcBorders>
            <w:vAlign w:val="center"/>
          </w:tcPr>
          <w:p w14:paraId="05928306">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834" w:type="dxa"/>
            <w:vAlign w:val="center"/>
          </w:tcPr>
          <w:p w14:paraId="25B6C4CD">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450" w:type="dxa"/>
            <w:vAlign w:val="center"/>
          </w:tcPr>
          <w:p w14:paraId="201858BC">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c>
          <w:tcPr>
            <w:tcW w:w="1679" w:type="dxa"/>
            <w:vAlign w:val="center"/>
          </w:tcPr>
          <w:p w14:paraId="2FA72F42">
            <w:pPr>
              <w:pageBreakBefore w:val="0"/>
              <w:kinsoku/>
              <w:topLinePunct w:val="0"/>
              <w:autoSpaceDE w:val="0"/>
              <w:autoSpaceDN w:val="0"/>
              <w:bidi w:val="0"/>
              <w:adjustRightInd w:val="0"/>
              <w:snapToGrid w:val="0"/>
              <w:spacing w:line="360" w:lineRule="auto"/>
              <w:jc w:val="left"/>
              <w:rPr>
                <w:rFonts w:ascii="宋体" w:hAnsi="宋体"/>
                <w:snapToGrid w:val="0"/>
                <w:kern w:val="0"/>
                <w:sz w:val="28"/>
                <w:szCs w:val="28"/>
              </w:rPr>
            </w:pPr>
          </w:p>
        </w:tc>
      </w:tr>
      <w:tr w14:paraId="400178A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0E11CAAA">
            <w:pPr>
              <w:pageBreakBefore w:val="0"/>
              <w:kinsoku/>
              <w:topLinePunct w:val="0"/>
              <w:autoSpaceDE w:val="0"/>
              <w:autoSpaceDN w:val="0"/>
              <w:bidi w:val="0"/>
              <w:adjustRightInd w:val="0"/>
              <w:snapToGrid w:val="0"/>
              <w:spacing w:line="360" w:lineRule="auto"/>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4D7F75A4">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p>
        </w:tc>
      </w:tr>
      <w:tr w14:paraId="08E3F3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0EEC7516">
            <w:pPr>
              <w:pageBreakBefore w:val="0"/>
              <w:kinsoku/>
              <w:topLinePunct w:val="0"/>
              <w:autoSpaceDE w:val="0"/>
              <w:autoSpaceDN w:val="0"/>
              <w:bidi w:val="0"/>
              <w:adjustRightInd w:val="0"/>
              <w:snapToGrid w:val="0"/>
              <w:spacing w:line="360" w:lineRule="auto"/>
              <w:jc w:val="center"/>
              <w:rPr>
                <w:szCs w:val="21"/>
              </w:rPr>
            </w:pPr>
            <w:r>
              <w:rPr>
                <w:rFonts w:hint="eastAsia"/>
                <w:szCs w:val="21"/>
              </w:rPr>
              <w:t>异常情况</w:t>
            </w:r>
          </w:p>
        </w:tc>
        <w:tc>
          <w:tcPr>
            <w:tcW w:w="10860" w:type="dxa"/>
            <w:gridSpan w:val="6"/>
            <w:tcBorders>
              <w:top w:val="single" w:color="auto" w:sz="4" w:space="0"/>
            </w:tcBorders>
            <w:vAlign w:val="center"/>
          </w:tcPr>
          <w:p w14:paraId="6F93C0AA">
            <w:pPr>
              <w:pageBreakBefore w:val="0"/>
              <w:kinsoku/>
              <w:topLinePunct w:val="0"/>
              <w:autoSpaceDE w:val="0"/>
              <w:autoSpaceDN w:val="0"/>
              <w:bidi w:val="0"/>
              <w:adjustRightInd w:val="0"/>
              <w:snapToGrid w:val="0"/>
              <w:spacing w:line="360" w:lineRule="auto"/>
              <w:jc w:val="left"/>
              <w:rPr>
                <w:rFonts w:ascii="宋体" w:hAnsi="宋体"/>
                <w:i/>
                <w:kern w:val="0"/>
                <w:szCs w:val="21"/>
              </w:rPr>
            </w:pPr>
          </w:p>
        </w:tc>
      </w:tr>
    </w:tbl>
    <w:p w14:paraId="716CAE57">
      <w:pPr>
        <w:pageBreakBefore w:val="0"/>
        <w:tabs>
          <w:tab w:val="left" w:pos="2740"/>
          <w:tab w:val="left" w:pos="4940"/>
          <w:tab w:val="left" w:pos="714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260832AF">
      <w:pPr>
        <w:pageBreakBefore w:val="0"/>
        <w:tabs>
          <w:tab w:val="left" w:pos="2740"/>
          <w:tab w:val="left" w:pos="4940"/>
          <w:tab w:val="left" w:pos="6930"/>
        </w:tabs>
        <w:kinsoku/>
        <w:topLinePunct w:val="0"/>
        <w:autoSpaceDE w:val="0"/>
        <w:autoSpaceDN w:val="0"/>
        <w:bidi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4900F02">
      <w:pPr>
        <w:pageBreakBefore w:val="0"/>
        <w:tabs>
          <w:tab w:val="left" w:pos="2740"/>
          <w:tab w:val="left" w:pos="4940"/>
          <w:tab w:val="left" w:pos="6930"/>
        </w:tabs>
        <w:kinsoku/>
        <w:topLinePunct w:val="0"/>
        <w:autoSpaceDE w:val="0"/>
        <w:autoSpaceDN w:val="0"/>
        <w:bidi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23488D2">
      <w:pPr>
        <w:pageBreakBefore w:val="0"/>
        <w:kinsoku/>
        <w:topLinePunct w:val="0"/>
        <w:autoSpaceDE w:val="0"/>
        <w:autoSpaceDN w:val="0"/>
        <w:bidi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7449690F">
      <w:pPr>
        <w:pageBreakBefore w:val="0"/>
        <w:kinsoku/>
        <w:topLinePunct w:val="0"/>
        <w:autoSpaceDE w:val="0"/>
        <w:autoSpaceDN w:val="0"/>
        <w:bidi w:val="0"/>
        <w:adjustRightInd w:val="0"/>
        <w:snapToGrid w:val="0"/>
        <w:spacing w:before="48" w:beforeLines="20" w:line="360" w:lineRule="auto"/>
        <w:rPr>
          <w:rFonts w:ascii="宋体" w:hAnsi="宋体"/>
          <w:snapToGrid w:val="0"/>
          <w:kern w:val="0"/>
          <w:sz w:val="24"/>
        </w:rPr>
        <w:sectPr>
          <w:footerReference r:id="rId6" w:type="default"/>
          <w:pgSz w:w="16838" w:h="11906" w:orient="landscape"/>
          <w:pgMar w:top="1304" w:right="1134" w:bottom="1304" w:left="1304" w:header="851" w:footer="992" w:gutter="0"/>
          <w:cols w:space="720" w:num="1"/>
          <w:docGrid w:linePitch="312" w:charSpace="0"/>
        </w:sectPr>
      </w:pPr>
      <w:r>
        <w:rPr>
          <w:rFonts w:ascii="宋体" w:hAnsi="宋体"/>
          <w:snapToGrid w:val="0"/>
          <w:kern w:val="0"/>
          <w:sz w:val="24"/>
        </w:rPr>
        <w:br w:type="page"/>
      </w:r>
    </w:p>
    <w:p w14:paraId="51479318">
      <w:pPr>
        <w:pageBreakBefore w:val="0"/>
        <w:kinsoku/>
        <w:topLinePunct w:val="0"/>
        <w:autoSpaceDE w:val="0"/>
        <w:autoSpaceDN w:val="0"/>
        <w:bidi w:val="0"/>
        <w:adjustRightInd w:val="0"/>
        <w:snapToGrid w:val="0"/>
        <w:spacing w:before="48" w:beforeLines="20" w:line="360" w:lineRule="auto"/>
        <w:jc w:val="right"/>
        <w:rPr>
          <w:rFonts w:ascii="宋体" w:hAnsi="宋体"/>
          <w:snapToGrid w:val="0"/>
          <w:kern w:val="0"/>
          <w:sz w:val="24"/>
        </w:rPr>
      </w:pPr>
    </w:p>
    <w:p w14:paraId="6F2D262F">
      <w:pPr>
        <w:pageBreakBefore w:val="0"/>
        <w:kinsoku/>
        <w:topLinePunct w:val="0"/>
        <w:autoSpaceDE w:val="0"/>
        <w:autoSpaceDN w:val="0"/>
        <w:bidi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154DA685">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1F1589A0">
      <w:pPr>
        <w:pageBreakBefore w:val="0"/>
        <w:kinsoku/>
        <w:topLinePunct w:val="0"/>
        <w:autoSpaceDE w:val="0"/>
        <w:autoSpaceDN w:val="0"/>
        <w:bidi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EEA21EA">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4C7CA31F">
      <w:pPr>
        <w:pageBreakBefore w:val="0"/>
        <w:kinsoku/>
        <w:topLinePunct w:val="0"/>
        <w:autoSpaceDE w:val="0"/>
        <w:autoSpaceDN w:val="0"/>
        <w:bidi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7BB449AA">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6D0C938C">
      <w:pPr>
        <w:pageBreakBefore w:val="0"/>
        <w:kinsoku/>
        <w:topLinePunct w:val="0"/>
        <w:autoSpaceDE w:val="0"/>
        <w:autoSpaceDN w:val="0"/>
        <w:bidi w:val="0"/>
        <w:adjustRightInd w:val="0"/>
        <w:snapToGrid w:val="0"/>
        <w:spacing w:line="360" w:lineRule="auto"/>
        <w:rPr>
          <w:rFonts w:ascii="宋体" w:hAnsi="宋体"/>
          <w:snapToGrid w:val="0"/>
          <w:kern w:val="0"/>
          <w:sz w:val="28"/>
          <w:szCs w:val="28"/>
        </w:rPr>
      </w:pPr>
    </w:p>
    <w:p w14:paraId="600C939F">
      <w:pPr>
        <w:pageBreakBefore w:val="0"/>
        <w:tabs>
          <w:tab w:val="left" w:pos="158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3E89F9E">
      <w:pPr>
        <w:pageBreakBefore w:val="0"/>
        <w:tabs>
          <w:tab w:val="left" w:pos="2320"/>
          <w:tab w:val="left" w:pos="4460"/>
        </w:tabs>
        <w:kinsoku/>
        <w:topLinePunct w:val="0"/>
        <w:autoSpaceDE w:val="0"/>
        <w:autoSpaceDN w:val="0"/>
        <w:bidi w:val="0"/>
        <w:adjustRightInd w:val="0"/>
        <w:snapToGrid w:val="0"/>
        <w:spacing w:line="36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0C9A6B59">
      <w:pPr>
        <w:pageBreakBefore w:val="0"/>
        <w:kinsoku/>
        <w:topLinePunct w:val="0"/>
        <w:autoSpaceDE w:val="0"/>
        <w:autoSpaceDN w:val="0"/>
        <w:bidi w:val="0"/>
        <w:adjustRightInd w:val="0"/>
        <w:snapToGrid w:val="0"/>
        <w:spacing w:line="360" w:lineRule="auto"/>
        <w:jc w:val="left"/>
        <w:rPr>
          <w:rFonts w:ascii="宋体" w:hAnsi="宋体"/>
          <w:snapToGrid w:val="0"/>
          <w:kern w:val="0"/>
          <w:sz w:val="24"/>
        </w:rPr>
      </w:pPr>
    </w:p>
    <w:p w14:paraId="6BC76E00">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46DD0491">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p>
    <w:p w14:paraId="0568E4DF">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1F49091B">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p>
    <w:p w14:paraId="75AF9DFB">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3D918101">
      <w:pPr>
        <w:pageBreakBefore w:val="0"/>
        <w:kinsoku/>
        <w:topLinePunct w:val="0"/>
        <w:autoSpaceDE w:val="0"/>
        <w:autoSpaceDN w:val="0"/>
        <w:bidi w:val="0"/>
        <w:adjustRightInd w:val="0"/>
        <w:snapToGrid w:val="0"/>
        <w:spacing w:line="360" w:lineRule="auto"/>
        <w:jc w:val="left"/>
        <w:rPr>
          <w:rFonts w:ascii="宋体" w:hAnsi="宋体"/>
          <w:snapToGrid w:val="0"/>
          <w:kern w:val="0"/>
          <w:sz w:val="14"/>
          <w:szCs w:val="14"/>
        </w:rPr>
      </w:pPr>
    </w:p>
    <w:p w14:paraId="081B2FF0">
      <w:pPr>
        <w:pageBreakBefore w:val="0"/>
        <w:kinsoku/>
        <w:topLinePunct w:val="0"/>
        <w:autoSpaceDE w:val="0"/>
        <w:autoSpaceDN w:val="0"/>
        <w:bidi w:val="0"/>
        <w:adjustRightInd w:val="0"/>
        <w:snapToGrid w:val="0"/>
        <w:spacing w:line="360" w:lineRule="auto"/>
        <w:jc w:val="left"/>
        <w:rPr>
          <w:rFonts w:ascii="宋体" w:hAnsi="宋体"/>
          <w:snapToGrid w:val="0"/>
          <w:kern w:val="0"/>
          <w:sz w:val="14"/>
          <w:szCs w:val="14"/>
        </w:rPr>
      </w:pPr>
    </w:p>
    <w:p w14:paraId="35AB5876">
      <w:pPr>
        <w:pageBreakBefore w:val="0"/>
        <w:kinsoku/>
        <w:topLinePunct w:val="0"/>
        <w:autoSpaceDE w:val="0"/>
        <w:autoSpaceDN w:val="0"/>
        <w:bidi w:val="0"/>
        <w:adjustRightInd w:val="0"/>
        <w:snapToGrid w:val="0"/>
        <w:spacing w:line="360" w:lineRule="auto"/>
        <w:jc w:val="left"/>
        <w:rPr>
          <w:rFonts w:ascii="宋体" w:hAnsi="宋体"/>
          <w:snapToGrid w:val="0"/>
          <w:kern w:val="0"/>
          <w:sz w:val="14"/>
          <w:szCs w:val="14"/>
        </w:rPr>
      </w:pPr>
    </w:p>
    <w:p w14:paraId="270644BE">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43890D8B">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71BB8C72">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59BB3A8B">
      <w:pPr>
        <w:pageBreakBefore w:val="0"/>
        <w:tabs>
          <w:tab w:val="left" w:pos="6400"/>
        </w:tabs>
        <w:kinsoku/>
        <w:topLinePunct w:val="0"/>
        <w:autoSpaceDE w:val="0"/>
        <w:autoSpaceDN w:val="0"/>
        <w:bidi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2544946B">
      <w:pPr>
        <w:pageBreakBefore w:val="0"/>
        <w:tabs>
          <w:tab w:val="left" w:pos="6400"/>
        </w:tabs>
        <w:kinsoku/>
        <w:topLinePunct w:val="0"/>
        <w:autoSpaceDE w:val="0"/>
        <w:autoSpaceDN w:val="0"/>
        <w:bidi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239979D4">
      <w:pPr>
        <w:pageBreakBefore w:val="0"/>
        <w:kinsoku/>
        <w:topLinePunct w:val="0"/>
        <w:autoSpaceDE w:val="0"/>
        <w:autoSpaceDN w:val="0"/>
        <w:bidi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830CC56">
      <w:pPr>
        <w:pageBreakBefore w:val="0"/>
        <w:kinsoku/>
        <w:wordWrap w:val="0"/>
        <w:topLinePunct w:val="0"/>
        <w:autoSpaceDE w:val="0"/>
        <w:autoSpaceDN w:val="0"/>
        <w:bidi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2CBAF01C">
      <w:pPr>
        <w:pageBreakBefore w:val="0"/>
        <w:kinsoku/>
        <w:topLinePunct w:val="0"/>
        <w:autoSpaceDE w:val="0"/>
        <w:autoSpaceDN w:val="0"/>
        <w:bidi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21093195">
      <w:pPr>
        <w:pageBreakBefore w:val="0"/>
        <w:kinsoku/>
        <w:topLinePunct w:val="0"/>
        <w:autoSpaceDE w:val="0"/>
        <w:autoSpaceDN w:val="0"/>
        <w:bidi w:val="0"/>
        <w:adjustRightInd w:val="0"/>
        <w:snapToGrid w:val="0"/>
        <w:spacing w:line="360" w:lineRule="auto"/>
        <w:jc w:val="left"/>
        <w:rPr>
          <w:rFonts w:ascii="宋体" w:hAnsi="宋体"/>
          <w:b/>
          <w:snapToGrid w:val="0"/>
          <w:kern w:val="0"/>
          <w:sz w:val="10"/>
          <w:szCs w:val="10"/>
        </w:rPr>
      </w:pPr>
    </w:p>
    <w:p w14:paraId="52F3359D">
      <w:pPr>
        <w:pageBreakBefore w:val="0"/>
        <w:kinsoku/>
        <w:topLinePunct w:val="0"/>
        <w:autoSpaceDE w:val="0"/>
        <w:autoSpaceDN w:val="0"/>
        <w:bidi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7570F7B3">
      <w:pPr>
        <w:pageBreakBefore w:val="0"/>
        <w:kinsoku/>
        <w:topLinePunct w:val="0"/>
        <w:autoSpaceDE w:val="0"/>
        <w:autoSpaceDN w:val="0"/>
        <w:bidi w:val="0"/>
        <w:adjustRightInd w:val="0"/>
        <w:snapToGrid w:val="0"/>
        <w:spacing w:line="360" w:lineRule="auto"/>
        <w:ind w:firstLine="3255" w:firstLineChars="1550"/>
        <w:jc w:val="left"/>
        <w:rPr>
          <w:rFonts w:ascii="宋体" w:hAnsi="宋体"/>
          <w:snapToGrid w:val="0"/>
          <w:kern w:val="0"/>
          <w:szCs w:val="21"/>
        </w:rPr>
      </w:pPr>
    </w:p>
    <w:p w14:paraId="6B3DCE1C">
      <w:pPr>
        <w:pageBreakBefore w:val="0"/>
        <w:kinsoku/>
        <w:topLinePunct w:val="0"/>
        <w:autoSpaceDE w:val="0"/>
        <w:autoSpaceDN w:val="0"/>
        <w:bidi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5DB4425">
      <w:pPr>
        <w:pageBreakBefore w:val="0"/>
        <w:kinsoku/>
        <w:topLinePunct w:val="0"/>
        <w:autoSpaceDE w:val="0"/>
        <w:autoSpaceDN w:val="0"/>
        <w:bidi w:val="0"/>
        <w:adjustRightInd w:val="0"/>
        <w:snapToGrid w:val="0"/>
        <w:spacing w:line="360" w:lineRule="auto"/>
        <w:ind w:firstLine="3150" w:firstLineChars="1500"/>
        <w:rPr>
          <w:rFonts w:ascii="宋体" w:hAnsi="宋体"/>
          <w:snapToGrid w:val="0"/>
          <w:kern w:val="0"/>
          <w:szCs w:val="21"/>
        </w:rPr>
      </w:pPr>
    </w:p>
    <w:p w14:paraId="52A5575D">
      <w:pPr>
        <w:pageBreakBefore w:val="0"/>
        <w:kinsoku/>
        <w:topLinePunct w:val="0"/>
        <w:autoSpaceDE w:val="0"/>
        <w:autoSpaceDN w:val="0"/>
        <w:bidi w:val="0"/>
        <w:adjustRightInd w:val="0"/>
        <w:snapToGrid w:val="0"/>
        <w:spacing w:line="360" w:lineRule="auto"/>
        <w:ind w:firstLine="3150" w:firstLineChars="1500"/>
        <w:rPr>
          <w:rFonts w:ascii="宋体" w:hAnsi="宋体"/>
          <w:snapToGrid w:val="0"/>
          <w:kern w:val="0"/>
          <w:szCs w:val="21"/>
        </w:rPr>
      </w:pPr>
    </w:p>
    <w:p w14:paraId="11ABDBEF">
      <w:pPr>
        <w:pageBreakBefore w:val="0"/>
        <w:tabs>
          <w:tab w:val="left" w:pos="735"/>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35BBEA36">
      <w:pPr>
        <w:pageBreakBefore w:val="0"/>
        <w:tabs>
          <w:tab w:val="left" w:pos="2000"/>
          <w:tab w:val="left" w:pos="3480"/>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DBD9374">
      <w:pPr>
        <w:pageBreakBefore w:val="0"/>
        <w:tabs>
          <w:tab w:val="left" w:pos="2000"/>
          <w:tab w:val="left" w:pos="3480"/>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p>
    <w:p w14:paraId="20A00DA6">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03C09E4E">
      <w:pPr>
        <w:pageBreakBefore w:val="0"/>
        <w:kinsoku/>
        <w:topLinePunct w:val="0"/>
        <w:autoSpaceDE w:val="0"/>
        <w:autoSpaceDN w:val="0"/>
        <w:bidi w:val="0"/>
        <w:adjustRightInd w:val="0"/>
        <w:snapToGrid w:val="0"/>
        <w:spacing w:line="360" w:lineRule="auto"/>
        <w:jc w:val="left"/>
        <w:rPr>
          <w:rFonts w:ascii="宋体" w:hAnsi="宋体"/>
          <w:snapToGrid w:val="0"/>
          <w:kern w:val="0"/>
          <w:sz w:val="18"/>
          <w:szCs w:val="18"/>
        </w:rPr>
      </w:pPr>
    </w:p>
    <w:p w14:paraId="663174AA">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0B7AFF7">
      <w:pPr>
        <w:pageBreakBefore w:val="0"/>
        <w:kinsoku/>
        <w:topLinePunct w:val="0"/>
        <w:autoSpaceDE w:val="0"/>
        <w:autoSpaceDN w:val="0"/>
        <w:bidi w:val="0"/>
        <w:adjustRightInd w:val="0"/>
        <w:snapToGrid w:val="0"/>
        <w:spacing w:line="360" w:lineRule="auto"/>
        <w:jc w:val="left"/>
        <w:rPr>
          <w:rFonts w:ascii="宋体" w:hAnsi="宋体"/>
          <w:snapToGrid w:val="0"/>
          <w:kern w:val="0"/>
          <w:sz w:val="22"/>
          <w:szCs w:val="22"/>
        </w:rPr>
      </w:pPr>
    </w:p>
    <w:p w14:paraId="652B54BE">
      <w:pPr>
        <w:pageBreakBefore w:val="0"/>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7EBC2740">
      <w:pPr>
        <w:pageBreakBefore w:val="0"/>
        <w:kinsoku/>
        <w:topLinePunct w:val="0"/>
        <w:autoSpaceDE w:val="0"/>
        <w:autoSpaceDN w:val="0"/>
        <w:bidi w:val="0"/>
        <w:adjustRightInd w:val="0"/>
        <w:snapToGrid w:val="0"/>
        <w:spacing w:line="360" w:lineRule="auto"/>
        <w:jc w:val="left"/>
        <w:rPr>
          <w:rFonts w:ascii="宋体" w:hAnsi="宋体"/>
          <w:snapToGrid w:val="0"/>
          <w:kern w:val="0"/>
          <w:sz w:val="18"/>
          <w:szCs w:val="18"/>
        </w:rPr>
      </w:pPr>
    </w:p>
    <w:p w14:paraId="08A5C462">
      <w:pPr>
        <w:pageBreakBefore w:val="0"/>
        <w:tabs>
          <w:tab w:val="left" w:pos="2000"/>
          <w:tab w:val="left" w:pos="3480"/>
          <w:tab w:val="left" w:pos="4200"/>
        </w:tabs>
        <w:kinsoku/>
        <w:topLinePunct w:val="0"/>
        <w:autoSpaceDE w:val="0"/>
        <w:autoSpaceDN w:val="0"/>
        <w:bidi w:val="0"/>
        <w:adjustRightInd w:val="0"/>
        <w:snapToGrid w:val="0"/>
        <w:spacing w:line="36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0455A45C">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057A3521">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p>
    <w:p w14:paraId="62130648">
      <w:pPr>
        <w:pageBreakBefore w:val="0"/>
        <w:tabs>
          <w:tab w:val="left" w:pos="7035"/>
        </w:tabs>
        <w:kinsoku/>
        <w:topLinePunct w:val="0"/>
        <w:autoSpaceDE w:val="0"/>
        <w:autoSpaceDN w:val="0"/>
        <w:bidi w:val="0"/>
        <w:adjustRightInd w:val="0"/>
        <w:snapToGrid w:val="0"/>
        <w:spacing w:line="36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04C4CEFE">
      <w:pPr>
        <w:pageBreakBefore w:val="0"/>
        <w:tabs>
          <w:tab w:val="left" w:pos="6620"/>
          <w:tab w:val="left" w:pos="7040"/>
        </w:tabs>
        <w:kinsoku/>
        <w:topLinePunct w:val="0"/>
        <w:autoSpaceDE w:val="0"/>
        <w:autoSpaceDN w:val="0"/>
        <w:bidi w:val="0"/>
        <w:adjustRightInd w:val="0"/>
        <w:snapToGrid w:val="0"/>
        <w:spacing w:line="360" w:lineRule="auto"/>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7779B1F">
      <w:pPr>
        <w:pageBreakBefore w:val="0"/>
        <w:kinsoku/>
        <w:topLinePunct w:val="0"/>
        <w:autoSpaceDE w:val="0"/>
        <w:autoSpaceDN w:val="0"/>
        <w:bidi w:val="0"/>
        <w:adjustRightInd w:val="0"/>
        <w:snapToGrid w:val="0"/>
        <w:spacing w:line="360" w:lineRule="auto"/>
        <w:jc w:val="right"/>
        <w:rPr>
          <w:rFonts w:ascii="宋体" w:hAnsi="宋体"/>
          <w:snapToGrid w:val="0"/>
          <w:kern w:val="0"/>
          <w:sz w:val="20"/>
          <w:szCs w:val="20"/>
        </w:rPr>
      </w:pPr>
    </w:p>
    <w:p w14:paraId="14298D7E">
      <w:pPr>
        <w:pageBreakBefore w:val="0"/>
        <w:kinsoku/>
        <w:wordWrap w:val="0"/>
        <w:topLinePunct w:val="0"/>
        <w:autoSpaceDE w:val="0"/>
        <w:autoSpaceDN w:val="0"/>
        <w:bidi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BCAB7D2">
      <w:pPr>
        <w:pageBreakBefore w:val="0"/>
        <w:kinsoku/>
        <w:topLinePunct w:val="0"/>
        <w:autoSpaceDE w:val="0"/>
        <w:autoSpaceDN w:val="0"/>
        <w:bidi w:val="0"/>
        <w:adjustRightInd w:val="0"/>
        <w:snapToGrid w:val="0"/>
        <w:spacing w:line="360" w:lineRule="auto"/>
        <w:jc w:val="left"/>
        <w:rPr>
          <w:rFonts w:ascii="宋体" w:hAnsi="宋体"/>
          <w:b/>
          <w:snapToGrid w:val="0"/>
          <w:kern w:val="0"/>
          <w:sz w:val="24"/>
        </w:rPr>
      </w:pPr>
    </w:p>
    <w:p w14:paraId="169F0B77">
      <w:pPr>
        <w:pageBreakBefore w:val="0"/>
        <w:kinsoku/>
        <w:topLinePunct w:val="0"/>
        <w:autoSpaceDE/>
        <w:autoSpaceDN/>
        <w:bidi w:val="0"/>
        <w:adjustRightInd/>
        <w:snapToGrid/>
        <w:spacing w:line="360" w:lineRule="auto"/>
        <w:jc w:val="left"/>
        <w:rPr>
          <w:rFonts w:ascii="宋体" w:hAnsi="宋体"/>
          <w:b/>
          <w:snapToGrid w:val="0"/>
          <w:kern w:val="0"/>
        </w:rPr>
      </w:pPr>
      <w:r>
        <w:rPr>
          <w:rFonts w:ascii="宋体" w:hAnsi="宋体"/>
          <w:b/>
          <w:snapToGrid w:val="0"/>
          <w:kern w:val="0"/>
        </w:rPr>
        <w:br w:type="page"/>
      </w:r>
    </w:p>
    <w:p w14:paraId="56A378EB">
      <w:pPr>
        <w:pageBreakBefore w:val="0"/>
        <w:kinsoku/>
        <w:topLinePunct w:val="0"/>
        <w:autoSpaceDE w:val="0"/>
        <w:autoSpaceDN w:val="0"/>
        <w:bidi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717D0EE1">
      <w:pPr>
        <w:pageBreakBefore w:val="0"/>
        <w:kinsoku/>
        <w:topLinePunct w:val="0"/>
        <w:autoSpaceDE w:val="0"/>
        <w:autoSpaceDN w:val="0"/>
        <w:bidi w:val="0"/>
        <w:adjustRightInd w:val="0"/>
        <w:spacing w:line="360" w:lineRule="auto"/>
        <w:jc w:val="left"/>
        <w:rPr>
          <w:rFonts w:ascii="宋体" w:hAnsi="宋体"/>
          <w:snapToGrid w:val="0"/>
          <w:kern w:val="0"/>
          <w:sz w:val="20"/>
          <w:szCs w:val="20"/>
        </w:rPr>
      </w:pPr>
    </w:p>
    <w:p w14:paraId="468FBD90">
      <w:pPr>
        <w:pageBreakBefore w:val="0"/>
        <w:kinsoku/>
        <w:topLinePunct w:val="0"/>
        <w:autoSpaceDE w:val="0"/>
        <w:autoSpaceDN w:val="0"/>
        <w:bidi w:val="0"/>
        <w:adjustRightInd w:val="0"/>
        <w:spacing w:line="360" w:lineRule="auto"/>
        <w:jc w:val="left"/>
        <w:rPr>
          <w:rFonts w:ascii="宋体" w:hAnsi="宋体"/>
          <w:snapToGrid w:val="0"/>
          <w:kern w:val="0"/>
          <w:sz w:val="20"/>
          <w:szCs w:val="20"/>
        </w:rPr>
      </w:pPr>
    </w:p>
    <w:p w14:paraId="351EDEA4">
      <w:pPr>
        <w:pageBreakBefore w:val="0"/>
        <w:kinsoku/>
        <w:topLinePunct w:val="0"/>
        <w:autoSpaceDE w:val="0"/>
        <w:autoSpaceDN w:val="0"/>
        <w:bidi w:val="0"/>
        <w:adjustRightInd w:val="0"/>
        <w:spacing w:line="360" w:lineRule="auto"/>
        <w:jc w:val="left"/>
        <w:rPr>
          <w:rFonts w:ascii="宋体" w:hAnsi="宋体"/>
          <w:snapToGrid w:val="0"/>
          <w:kern w:val="0"/>
          <w:sz w:val="20"/>
          <w:szCs w:val="20"/>
        </w:rPr>
      </w:pPr>
    </w:p>
    <w:p w14:paraId="1DFD9DDA">
      <w:pPr>
        <w:pageBreakBefore w:val="0"/>
        <w:kinsoku/>
        <w:topLinePunct w:val="0"/>
        <w:autoSpaceDE w:val="0"/>
        <w:autoSpaceDN w:val="0"/>
        <w:bidi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4AD44C55">
      <w:pPr>
        <w:pageBreakBefore w:val="0"/>
        <w:kinsoku/>
        <w:topLinePunct w:val="0"/>
        <w:bidi w:val="0"/>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4CE79388">
      <w:pPr>
        <w:pageBreakBefore w:val="0"/>
        <w:kinsoku/>
        <w:topLinePunct w:val="0"/>
        <w:bidi w:val="0"/>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343D5600">
      <w:pPr>
        <w:pageBreakBefore w:val="0"/>
        <w:kinsoku/>
        <w:topLinePunct w:val="0"/>
        <w:bidi w:val="0"/>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2DD9C9D6">
      <w:pPr>
        <w:pageBreakBefore w:val="0"/>
        <w:kinsoku/>
        <w:topLinePunct w:val="0"/>
        <w:bidi w:val="0"/>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09B57D67">
      <w:pPr>
        <w:pageBreakBefore w:val="0"/>
        <w:kinsoku/>
        <w:topLinePunct w:val="0"/>
        <w:bidi w:val="0"/>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028B7764">
      <w:pPr>
        <w:pageBreakBefore w:val="0"/>
        <w:kinsoku/>
        <w:topLinePunct w:val="0"/>
        <w:bidi w:val="0"/>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5DF5882C">
      <w:pPr>
        <w:pageBreakBefore w:val="0"/>
        <w:kinsoku/>
        <w:topLinePunct w:val="0"/>
        <w:bidi w:val="0"/>
        <w:spacing w:line="360" w:lineRule="auto"/>
        <w:ind w:firstLine="420" w:firstLineChars="200"/>
        <w:rPr>
          <w:rFonts w:ascii="宋体" w:hAnsi="宋体"/>
          <w:kern w:val="0"/>
          <w:szCs w:val="21"/>
        </w:rPr>
      </w:pPr>
      <w:r>
        <w:rPr>
          <w:rFonts w:ascii="宋体" w:hAnsi="宋体"/>
          <w:kern w:val="0"/>
          <w:szCs w:val="21"/>
        </w:rPr>
        <w:t>特此通知。</w:t>
      </w:r>
    </w:p>
    <w:p w14:paraId="606B95D1">
      <w:pPr>
        <w:pageBreakBefore w:val="0"/>
        <w:kinsoku/>
        <w:topLinePunct w:val="0"/>
        <w:bidi w:val="0"/>
        <w:spacing w:line="360" w:lineRule="auto"/>
        <w:rPr>
          <w:rFonts w:ascii="宋体" w:hAnsi="宋体"/>
          <w:kern w:val="0"/>
          <w:sz w:val="24"/>
        </w:rPr>
      </w:pPr>
    </w:p>
    <w:p w14:paraId="3DB59CC3">
      <w:pPr>
        <w:pageBreakBefore w:val="0"/>
        <w:kinsoku/>
        <w:topLinePunct w:val="0"/>
        <w:bidi w:val="0"/>
        <w:spacing w:line="360" w:lineRule="auto"/>
        <w:rPr>
          <w:rFonts w:ascii="宋体" w:hAnsi="宋体"/>
          <w:kern w:val="0"/>
          <w:sz w:val="24"/>
        </w:rPr>
      </w:pPr>
    </w:p>
    <w:p w14:paraId="108555C5">
      <w:pPr>
        <w:pageBreakBefore w:val="0"/>
        <w:kinsoku/>
        <w:topLinePunct w:val="0"/>
        <w:bidi w:val="0"/>
        <w:spacing w:line="360" w:lineRule="auto"/>
        <w:rPr>
          <w:rFonts w:ascii="宋体" w:hAnsi="宋体"/>
          <w:kern w:val="0"/>
          <w:sz w:val="24"/>
        </w:rPr>
      </w:pPr>
    </w:p>
    <w:p w14:paraId="15A5F87A">
      <w:pPr>
        <w:pageBreakBefore w:val="0"/>
        <w:kinsoku/>
        <w:topLinePunct w:val="0"/>
        <w:bidi w:val="0"/>
        <w:spacing w:line="36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5F62D72F">
      <w:pPr>
        <w:pageBreakBefore w:val="0"/>
        <w:kinsoku/>
        <w:topLinePunct w:val="0"/>
        <w:bidi w:val="0"/>
        <w:spacing w:line="36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171493CC">
      <w:pPr>
        <w:pageBreakBefore w:val="0"/>
        <w:kinsoku/>
        <w:topLinePunct w:val="0"/>
        <w:bidi w:val="0"/>
        <w:spacing w:line="36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713FC1D1">
      <w:pPr>
        <w:pageBreakBefore w:val="0"/>
        <w:kinsoku/>
        <w:topLinePunct w:val="0"/>
        <w:bidi w:val="0"/>
        <w:spacing w:line="360" w:lineRule="auto"/>
        <w:jc w:val="right"/>
        <w:rPr>
          <w:rFonts w:ascii="宋体" w:hAnsi="宋体"/>
          <w:kern w:val="0"/>
          <w:szCs w:val="21"/>
        </w:rPr>
      </w:pPr>
    </w:p>
    <w:p w14:paraId="16DCDF75">
      <w:pPr>
        <w:pageBreakBefore w:val="0"/>
        <w:kinsoku/>
        <w:topLinePunct w:val="0"/>
        <w:bidi w:val="0"/>
        <w:spacing w:line="360" w:lineRule="auto"/>
        <w:jc w:val="right"/>
        <w:rPr>
          <w:rFonts w:ascii="宋体" w:hAnsi="宋体"/>
          <w:kern w:val="0"/>
          <w:szCs w:val="21"/>
        </w:rPr>
      </w:pPr>
    </w:p>
    <w:p w14:paraId="422B3BC6">
      <w:pPr>
        <w:pageBreakBefore w:val="0"/>
        <w:kinsoku/>
        <w:topLinePunct w:val="0"/>
        <w:bidi w:val="0"/>
        <w:spacing w:line="36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20E60B6C">
      <w:pPr>
        <w:pageBreakBefore w:val="0"/>
        <w:kinsoku/>
        <w:topLinePunct w:val="0"/>
        <w:bidi w:val="0"/>
        <w:spacing w:line="360" w:lineRule="auto"/>
        <w:rPr>
          <w:rFonts w:ascii="宋体" w:hAnsi="宋体"/>
          <w:kern w:val="0"/>
        </w:rPr>
      </w:pPr>
      <w:r>
        <w:rPr>
          <w:rFonts w:ascii="宋体" w:hAnsi="宋体"/>
          <w:snapToGrid w:val="0"/>
          <w:kern w:val="0"/>
        </w:rPr>
        <w:br w:type="page"/>
      </w:r>
      <w:bookmarkStart w:id="565" w:name="招标文件03章02评标办法综合评估法"/>
      <w:bookmarkEnd w:id="565"/>
      <w:bookmarkStart w:id="566" w:name="招标文件03章02评标办法综合评估法00"/>
      <w:bookmarkEnd w:id="566"/>
      <w:bookmarkStart w:id="567" w:name="_Toc430530500"/>
      <w:bookmarkStart w:id="568" w:name="_Toc287620751"/>
      <w:bookmarkStart w:id="569" w:name="_Toc287607812"/>
      <w:bookmarkStart w:id="570" w:name="_Toc277082618"/>
      <w:bookmarkStart w:id="571" w:name="_Toc200513198"/>
      <w:bookmarkStart w:id="572" w:name="_Toc224103384"/>
    </w:p>
    <w:bookmarkEnd w:id="567"/>
    <w:bookmarkEnd w:id="568"/>
    <w:bookmarkEnd w:id="569"/>
    <w:bookmarkEnd w:id="570"/>
    <w:bookmarkEnd w:id="571"/>
    <w:bookmarkEnd w:id="572"/>
    <w:p w14:paraId="38D48118">
      <w:pPr>
        <w:pStyle w:val="2"/>
        <w:pageBreakBefore w:val="0"/>
        <w:kinsoku/>
        <w:topLinePunct w:val="0"/>
        <w:bidi w:val="0"/>
        <w:spacing w:line="360" w:lineRule="auto"/>
        <w:ind w:firstLine="883" w:firstLineChars="200"/>
        <w:jc w:val="center"/>
        <w:rPr>
          <w:rFonts w:ascii="宋体" w:hAnsi="宋体"/>
        </w:rPr>
      </w:pPr>
      <w:bookmarkStart w:id="573" w:name="_Toc20749"/>
      <w:bookmarkStart w:id="574" w:name="_Toc32295"/>
      <w:bookmarkStart w:id="575" w:name="_Toc509218774"/>
      <w:bookmarkStart w:id="576" w:name="_Toc24271"/>
      <w:r>
        <w:rPr>
          <w:rFonts w:ascii="宋体" w:hAnsi="宋体"/>
        </w:rPr>
        <w:t xml:space="preserve">第三章 </w:t>
      </w:r>
      <w:r>
        <w:rPr>
          <w:rFonts w:hint="eastAsia" w:ascii="宋体" w:hAnsi="宋体"/>
        </w:rPr>
        <w:t xml:space="preserve"> </w:t>
      </w:r>
      <w:r>
        <w:rPr>
          <w:rFonts w:ascii="宋体" w:hAnsi="宋体"/>
        </w:rPr>
        <w:t>评标办法（综合评估法）</w:t>
      </w:r>
      <w:bookmarkEnd w:id="573"/>
      <w:bookmarkEnd w:id="574"/>
      <w:bookmarkEnd w:id="575"/>
      <w:bookmarkEnd w:id="576"/>
      <w:bookmarkStart w:id="577" w:name="_Toc277082617"/>
      <w:bookmarkStart w:id="578" w:name="_Toc287620750"/>
      <w:bookmarkStart w:id="579" w:name="_Toc287607811"/>
      <w:bookmarkStart w:id="580" w:name="_Toc430530499"/>
      <w:bookmarkStart w:id="581" w:name="_Toc224103383"/>
    </w:p>
    <w:p w14:paraId="19B610BC">
      <w:pPr>
        <w:pStyle w:val="3"/>
        <w:pageBreakBefore w:val="0"/>
        <w:kinsoku/>
        <w:topLinePunct w:val="0"/>
        <w:bidi w:val="0"/>
        <w:spacing w:before="100" w:after="100" w:line="360" w:lineRule="auto"/>
        <w:rPr>
          <w:rFonts w:ascii="宋体" w:hAnsi="宋体"/>
        </w:rPr>
      </w:pPr>
      <w:bookmarkStart w:id="582" w:name="_Toc7919"/>
      <w:bookmarkStart w:id="583" w:name="_Toc2060"/>
      <w:bookmarkStart w:id="584" w:name="_Toc17458"/>
      <w:bookmarkStart w:id="585" w:name="_Toc509218775"/>
      <w:r>
        <w:rPr>
          <w:rFonts w:hint="eastAsia" w:ascii="宋体" w:hAnsi="宋体"/>
        </w:rPr>
        <w:t>评标办法前附表</w:t>
      </w:r>
      <w:bookmarkEnd w:id="582"/>
      <w:bookmarkEnd w:id="583"/>
      <w:bookmarkEnd w:id="584"/>
      <w:bookmarkEnd w:id="585"/>
    </w:p>
    <w:p w14:paraId="4F9E4C97">
      <w:pPr>
        <w:pageBreakBefore w:val="0"/>
        <w:kinsoku/>
        <w:topLinePunct w:val="0"/>
        <w:bidi w:val="0"/>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1C048D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13E23E7B">
            <w:pPr>
              <w:pageBreakBefore w:val="0"/>
              <w:kinsoku/>
              <w:topLinePunct w:val="0"/>
              <w:bidi w:val="0"/>
              <w:spacing w:line="360" w:lineRule="auto"/>
              <w:jc w:val="center"/>
              <w:rPr>
                <w:rFonts w:ascii="宋体" w:hAnsi="宋体"/>
                <w:b/>
                <w:kern w:val="0"/>
              </w:rPr>
            </w:pPr>
            <w:r>
              <w:rPr>
                <w:rFonts w:ascii="宋体" w:hAnsi="宋体"/>
                <w:b/>
                <w:kern w:val="0"/>
              </w:rPr>
              <w:t>条款号</w:t>
            </w:r>
          </w:p>
        </w:tc>
        <w:tc>
          <w:tcPr>
            <w:tcW w:w="1680" w:type="dxa"/>
            <w:vAlign w:val="center"/>
          </w:tcPr>
          <w:p w14:paraId="0822B153">
            <w:pPr>
              <w:pageBreakBefore w:val="0"/>
              <w:kinsoku/>
              <w:topLinePunct w:val="0"/>
              <w:bidi w:val="0"/>
              <w:spacing w:line="360" w:lineRule="auto"/>
              <w:jc w:val="center"/>
              <w:rPr>
                <w:rFonts w:ascii="宋体" w:hAnsi="宋体"/>
                <w:b/>
                <w:kern w:val="0"/>
              </w:rPr>
            </w:pPr>
            <w:r>
              <w:rPr>
                <w:rFonts w:ascii="宋体" w:hAnsi="宋体"/>
                <w:b/>
                <w:kern w:val="0"/>
              </w:rPr>
              <w:t>评审因素</w:t>
            </w:r>
          </w:p>
        </w:tc>
        <w:tc>
          <w:tcPr>
            <w:tcW w:w="6974" w:type="dxa"/>
            <w:gridSpan w:val="2"/>
            <w:vAlign w:val="center"/>
          </w:tcPr>
          <w:p w14:paraId="3BFDE21E">
            <w:pPr>
              <w:pageBreakBefore w:val="0"/>
              <w:kinsoku/>
              <w:topLinePunct w:val="0"/>
              <w:bidi w:val="0"/>
              <w:spacing w:line="360" w:lineRule="auto"/>
              <w:jc w:val="center"/>
              <w:rPr>
                <w:rFonts w:ascii="宋体" w:hAnsi="宋体"/>
                <w:b/>
                <w:kern w:val="0"/>
              </w:rPr>
            </w:pPr>
            <w:r>
              <w:rPr>
                <w:rFonts w:ascii="宋体" w:hAnsi="宋体"/>
                <w:b/>
                <w:kern w:val="0"/>
              </w:rPr>
              <w:t>评审标准</w:t>
            </w:r>
          </w:p>
        </w:tc>
      </w:tr>
      <w:tr w14:paraId="16A763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6C3E94AF">
            <w:pPr>
              <w:pageBreakBefore w:val="0"/>
              <w:kinsoku/>
              <w:topLinePunct w:val="0"/>
              <w:bidi w:val="0"/>
              <w:spacing w:line="360" w:lineRule="auto"/>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0B6C28B0">
            <w:pPr>
              <w:pageBreakBefore w:val="0"/>
              <w:kinsoku/>
              <w:topLinePunct w:val="0"/>
              <w:bidi w:val="0"/>
              <w:spacing w:line="360" w:lineRule="auto"/>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198A9EB4">
            <w:pPr>
              <w:pageBreakBefore w:val="0"/>
              <w:kinsoku/>
              <w:topLinePunct w:val="0"/>
              <w:bidi w:val="0"/>
              <w:spacing w:line="360" w:lineRule="auto"/>
              <w:jc w:val="left"/>
              <w:rPr>
                <w:rFonts w:hint="default" w:ascii="宋体" w:hAnsi="宋体" w:eastAsia="宋体"/>
                <w:kern w:val="0"/>
                <w:lang w:val="en-US" w:eastAsia="zh-CN"/>
              </w:rPr>
            </w:pPr>
            <w:r>
              <w:rPr>
                <w:rFonts w:hint="eastAsia" w:ascii="宋体" w:hAnsi="宋体"/>
                <w:kern w:val="0"/>
                <w:lang w:val="en-US" w:eastAsia="zh-CN"/>
              </w:rPr>
              <w:t>独立法人资格</w:t>
            </w:r>
          </w:p>
        </w:tc>
        <w:tc>
          <w:tcPr>
            <w:tcW w:w="4803" w:type="dxa"/>
            <w:vAlign w:val="center"/>
          </w:tcPr>
          <w:p w14:paraId="37D90E3F">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4E5985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0820D1F3">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0986320A">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335F206B">
            <w:pPr>
              <w:pageBreakBefore w:val="0"/>
              <w:kinsoku/>
              <w:topLinePunct w:val="0"/>
              <w:bidi w:val="0"/>
              <w:spacing w:line="360" w:lineRule="auto"/>
              <w:jc w:val="left"/>
              <w:rPr>
                <w:rFonts w:ascii="宋体" w:hAnsi="宋体"/>
                <w:kern w:val="0"/>
              </w:rPr>
            </w:pPr>
            <w:r>
              <w:rPr>
                <w:rFonts w:hint="eastAsia" w:ascii="宋体" w:hAnsi="宋体"/>
                <w:kern w:val="0"/>
              </w:rPr>
              <w:t>资质要求</w:t>
            </w:r>
          </w:p>
        </w:tc>
        <w:tc>
          <w:tcPr>
            <w:tcW w:w="4803" w:type="dxa"/>
            <w:vAlign w:val="center"/>
          </w:tcPr>
          <w:p w14:paraId="09A3D76F">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3C3CB4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23DE93B7">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5DEF6C35">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58B06C82">
            <w:pPr>
              <w:pageBreakBefore w:val="0"/>
              <w:kinsoku/>
              <w:topLinePunct w:val="0"/>
              <w:bidi w:val="0"/>
              <w:spacing w:line="360" w:lineRule="auto"/>
              <w:jc w:val="left"/>
              <w:rPr>
                <w:rFonts w:hint="eastAsia" w:ascii="宋体" w:hAnsi="宋体" w:eastAsia="宋体"/>
                <w:kern w:val="0"/>
                <w:lang w:eastAsia="zh-CN"/>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4F452E1D">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D2D8A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2AFC90E2">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7FFA670E">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5CD077C9">
            <w:pPr>
              <w:pageBreakBefore w:val="0"/>
              <w:kinsoku/>
              <w:topLinePunct w:val="0"/>
              <w:bidi w:val="0"/>
              <w:spacing w:line="360" w:lineRule="auto"/>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58BD65EB">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65625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09B72577">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3278ED00">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4E22C0AE">
            <w:pPr>
              <w:pageBreakBefore w:val="0"/>
              <w:kinsoku/>
              <w:topLinePunct w:val="0"/>
              <w:bidi w:val="0"/>
              <w:spacing w:line="360" w:lineRule="auto"/>
              <w:jc w:val="left"/>
              <w:rPr>
                <w:rFonts w:ascii="宋体" w:hAnsi="宋体"/>
                <w:kern w:val="0"/>
              </w:rPr>
            </w:pPr>
            <w:r>
              <w:rPr>
                <w:rFonts w:hint="eastAsia" w:ascii="宋体" w:hAnsi="宋体" w:cs="宋体"/>
                <w:szCs w:val="21"/>
              </w:rPr>
              <w:t>投标截止日投标资格情况</w:t>
            </w:r>
          </w:p>
        </w:tc>
        <w:tc>
          <w:tcPr>
            <w:tcW w:w="4803" w:type="dxa"/>
            <w:vAlign w:val="center"/>
          </w:tcPr>
          <w:p w14:paraId="71347762">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46CC1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3EA7884E">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082EF9B0">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tcPr>
          <w:p w14:paraId="675DBD46">
            <w:pPr>
              <w:pageBreakBefore w:val="0"/>
              <w:kinsoku/>
              <w:topLinePunct w:val="0"/>
              <w:bidi w:val="0"/>
              <w:spacing w:line="360" w:lineRule="auto"/>
              <w:jc w:val="left"/>
              <w:rPr>
                <w:rFonts w:ascii="宋体" w:hAnsi="宋体"/>
                <w:kern w:val="0"/>
              </w:rPr>
            </w:pPr>
            <w:r>
              <w:rPr>
                <w:rFonts w:ascii="宋体" w:hAnsi="宋体"/>
                <w:kern w:val="0"/>
              </w:rPr>
              <w:t>其他要求</w:t>
            </w:r>
          </w:p>
        </w:tc>
        <w:tc>
          <w:tcPr>
            <w:tcW w:w="4803" w:type="dxa"/>
            <w:vAlign w:val="center"/>
          </w:tcPr>
          <w:p w14:paraId="6B452CCA">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39D91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397CBA5A">
            <w:pPr>
              <w:pageBreakBefore w:val="0"/>
              <w:kinsoku/>
              <w:topLinePunct w:val="0"/>
              <w:bidi w:val="0"/>
              <w:spacing w:line="360" w:lineRule="auto"/>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5B19C2C0">
            <w:pPr>
              <w:pageBreakBefore w:val="0"/>
              <w:kinsoku/>
              <w:topLinePunct w:val="0"/>
              <w:bidi w:val="0"/>
              <w:spacing w:line="360" w:lineRule="auto"/>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47E5C8B0">
            <w:pPr>
              <w:pageBreakBefore w:val="0"/>
              <w:kinsoku/>
              <w:topLinePunct w:val="0"/>
              <w:bidi w:val="0"/>
              <w:spacing w:line="360" w:lineRule="auto"/>
              <w:jc w:val="left"/>
              <w:rPr>
                <w:rFonts w:ascii="宋体" w:hAnsi="宋体"/>
                <w:kern w:val="0"/>
              </w:rPr>
            </w:pPr>
            <w:r>
              <w:rPr>
                <w:rFonts w:ascii="宋体" w:hAnsi="宋体"/>
                <w:kern w:val="0"/>
              </w:rPr>
              <w:t>投标人名称</w:t>
            </w:r>
          </w:p>
        </w:tc>
        <w:tc>
          <w:tcPr>
            <w:tcW w:w="4803" w:type="dxa"/>
            <w:vAlign w:val="center"/>
          </w:tcPr>
          <w:p w14:paraId="66D16CFE">
            <w:pPr>
              <w:pageBreakBefore w:val="0"/>
              <w:kinsoku/>
              <w:topLinePunct w:val="0"/>
              <w:bidi w:val="0"/>
              <w:spacing w:line="360" w:lineRule="auto"/>
              <w:ind w:firstLine="420" w:firstLineChars="200"/>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1BEF44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33F0AAF0">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1C983EAC">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5EE90FBA">
            <w:pPr>
              <w:pageBreakBefore w:val="0"/>
              <w:kinsoku/>
              <w:topLinePunct w:val="0"/>
              <w:bidi w:val="0"/>
              <w:spacing w:line="360" w:lineRule="auto"/>
              <w:jc w:val="left"/>
              <w:rPr>
                <w:rFonts w:ascii="宋体" w:hAnsi="宋体"/>
                <w:kern w:val="0"/>
              </w:rPr>
            </w:pPr>
            <w:r>
              <w:rPr>
                <w:rFonts w:ascii="宋体" w:hAnsi="宋体"/>
                <w:kern w:val="0"/>
              </w:rPr>
              <w:t>投标文件格式</w:t>
            </w:r>
          </w:p>
        </w:tc>
        <w:tc>
          <w:tcPr>
            <w:tcW w:w="4803" w:type="dxa"/>
            <w:vAlign w:val="center"/>
          </w:tcPr>
          <w:p w14:paraId="793A5E50">
            <w:pPr>
              <w:pageBreakBefore w:val="0"/>
              <w:kinsoku/>
              <w:topLinePunct w:val="0"/>
              <w:bidi w:val="0"/>
              <w:spacing w:line="360" w:lineRule="auto"/>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7DD05FED">
            <w:pPr>
              <w:pageBreakBefore w:val="0"/>
              <w:kinsoku/>
              <w:topLinePunct w:val="0"/>
              <w:bidi w:val="0"/>
              <w:spacing w:line="360" w:lineRule="auto"/>
              <w:ind w:firstLine="420" w:firstLineChars="200"/>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7E60AB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3B3B4AFA">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31565D79">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10F3E042">
            <w:pPr>
              <w:pageBreakBefore w:val="0"/>
              <w:kinsoku/>
              <w:topLinePunct w:val="0"/>
              <w:bidi w:val="0"/>
              <w:spacing w:line="360" w:lineRule="auto"/>
              <w:jc w:val="left"/>
              <w:rPr>
                <w:rFonts w:ascii="宋体" w:hAnsi="宋体"/>
                <w:kern w:val="0"/>
              </w:rPr>
            </w:pPr>
            <w:r>
              <w:rPr>
                <w:rFonts w:ascii="宋体" w:hAnsi="宋体"/>
                <w:kern w:val="0"/>
              </w:rPr>
              <w:t>投标文件的签署</w:t>
            </w:r>
          </w:p>
        </w:tc>
        <w:tc>
          <w:tcPr>
            <w:tcW w:w="4803" w:type="dxa"/>
            <w:vAlign w:val="center"/>
          </w:tcPr>
          <w:p w14:paraId="1A436FE9">
            <w:pPr>
              <w:pageBreakBefore w:val="0"/>
              <w:kinsoku/>
              <w:topLinePunct w:val="0"/>
              <w:bidi w:val="0"/>
              <w:spacing w:line="360" w:lineRule="auto"/>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20368FB9">
            <w:pPr>
              <w:pageBreakBefore w:val="0"/>
              <w:kinsoku/>
              <w:topLinePunct w:val="0"/>
              <w:autoSpaceDE w:val="0"/>
              <w:autoSpaceDN w:val="0"/>
              <w:bidi w:val="0"/>
              <w:adjustRightInd w:val="0"/>
              <w:snapToGrid w:val="0"/>
              <w:spacing w:line="360" w:lineRule="auto"/>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eastAsia="宋体" w:cs="宋体"/>
                <w:caps w:val="0"/>
                <w:smallCaps w:val="0"/>
                <w:color w:val="auto"/>
                <w:sz w:val="21"/>
                <w:szCs w:val="21"/>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286174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669ABA8D">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00E141E7">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407DD2EA">
            <w:pPr>
              <w:pageBreakBefore w:val="0"/>
              <w:kinsoku/>
              <w:topLinePunct w:val="0"/>
              <w:bidi w:val="0"/>
              <w:spacing w:line="360" w:lineRule="auto"/>
              <w:jc w:val="left"/>
              <w:rPr>
                <w:rFonts w:ascii="宋体" w:hAnsi="宋体"/>
                <w:kern w:val="0"/>
              </w:rPr>
            </w:pPr>
            <w:r>
              <w:rPr>
                <w:rFonts w:ascii="宋体" w:hAnsi="宋体"/>
                <w:kern w:val="0"/>
              </w:rPr>
              <w:t>委托代理人</w:t>
            </w:r>
          </w:p>
        </w:tc>
        <w:tc>
          <w:tcPr>
            <w:tcW w:w="4803" w:type="dxa"/>
            <w:vAlign w:val="center"/>
          </w:tcPr>
          <w:p w14:paraId="1B6C134E">
            <w:pPr>
              <w:pageBreakBefore w:val="0"/>
              <w:kinsoku/>
              <w:topLinePunct w:val="0"/>
              <w:bidi w:val="0"/>
              <w:spacing w:line="360" w:lineRule="auto"/>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13D00B7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DDE575A">
            <w:pPr>
              <w:pageBreakBefore w:val="0"/>
              <w:kinsoku/>
              <w:topLinePunct w:val="0"/>
              <w:bidi w:val="0"/>
              <w:spacing w:line="360" w:lineRule="auto"/>
              <w:jc w:val="center"/>
              <w:rPr>
                <w:rFonts w:ascii="宋体" w:hAnsi="宋体"/>
                <w:kern w:val="0"/>
              </w:rPr>
            </w:pPr>
          </w:p>
        </w:tc>
        <w:tc>
          <w:tcPr>
            <w:tcW w:w="1680" w:type="dxa"/>
            <w:vMerge w:val="continue"/>
            <w:tcBorders>
              <w:right w:val="single" w:color="auto" w:sz="4" w:space="0"/>
            </w:tcBorders>
          </w:tcPr>
          <w:p w14:paraId="39F13BD5">
            <w:pPr>
              <w:pageBreakBefore w:val="0"/>
              <w:kinsoku/>
              <w:topLinePunct w:val="0"/>
              <w:bidi w:val="0"/>
              <w:spacing w:line="360" w:lineRule="auto"/>
              <w:jc w:val="center"/>
              <w:rPr>
                <w:rFonts w:ascii="宋体" w:hAnsi="宋体"/>
                <w:kern w:val="0"/>
              </w:rPr>
            </w:pPr>
          </w:p>
        </w:tc>
        <w:tc>
          <w:tcPr>
            <w:tcW w:w="2171" w:type="dxa"/>
            <w:tcBorders>
              <w:left w:val="single" w:color="auto" w:sz="4" w:space="0"/>
            </w:tcBorders>
            <w:vAlign w:val="center"/>
          </w:tcPr>
          <w:p w14:paraId="11535AE3">
            <w:pPr>
              <w:pageBreakBefore w:val="0"/>
              <w:kinsoku/>
              <w:topLinePunct w:val="0"/>
              <w:bidi w:val="0"/>
              <w:spacing w:line="360" w:lineRule="auto"/>
              <w:jc w:val="left"/>
              <w:rPr>
                <w:rFonts w:ascii="宋体" w:hAnsi="宋体"/>
                <w:kern w:val="0"/>
              </w:rPr>
            </w:pPr>
            <w:r>
              <w:t>备选投标方案</w:t>
            </w:r>
          </w:p>
        </w:tc>
        <w:tc>
          <w:tcPr>
            <w:tcW w:w="4803" w:type="dxa"/>
            <w:vAlign w:val="center"/>
          </w:tcPr>
          <w:p w14:paraId="57C7B7E6">
            <w:pPr>
              <w:pageBreakBefore w:val="0"/>
              <w:kinsoku/>
              <w:topLinePunct w:val="0"/>
              <w:bidi w:val="0"/>
              <w:spacing w:line="360" w:lineRule="auto"/>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76BC8BB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6A176ED1">
            <w:pPr>
              <w:pageBreakBefore w:val="0"/>
              <w:kinsoku/>
              <w:topLinePunct w:val="0"/>
              <w:bidi w:val="0"/>
              <w:spacing w:line="360" w:lineRule="auto"/>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0C36F615">
            <w:pPr>
              <w:pageBreakBefore w:val="0"/>
              <w:kinsoku/>
              <w:topLinePunct w:val="0"/>
              <w:bidi w:val="0"/>
              <w:spacing w:line="360" w:lineRule="auto"/>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0236D5F0">
            <w:pPr>
              <w:pageBreakBefore w:val="0"/>
              <w:kinsoku/>
              <w:topLinePunct w:val="0"/>
              <w:bidi w:val="0"/>
              <w:spacing w:line="360" w:lineRule="auto"/>
              <w:jc w:val="left"/>
              <w:rPr>
                <w:rFonts w:ascii="宋体" w:hAnsi="宋体"/>
                <w:kern w:val="0"/>
              </w:rPr>
            </w:pPr>
            <w:r>
              <w:rPr>
                <w:rFonts w:ascii="宋体" w:hAnsi="宋体"/>
                <w:kern w:val="0"/>
              </w:rPr>
              <w:t>投标内容</w:t>
            </w:r>
          </w:p>
        </w:tc>
        <w:tc>
          <w:tcPr>
            <w:tcW w:w="4803" w:type="dxa"/>
            <w:vAlign w:val="center"/>
          </w:tcPr>
          <w:p w14:paraId="494DF90D">
            <w:pPr>
              <w:pageBreakBefore w:val="0"/>
              <w:kinsoku/>
              <w:topLinePunct w:val="0"/>
              <w:bidi w:val="0"/>
              <w:spacing w:line="360" w:lineRule="auto"/>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796F03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7F394025">
            <w:pPr>
              <w:pageBreakBefore w:val="0"/>
              <w:kinsoku/>
              <w:topLinePunct w:val="0"/>
              <w:bidi w:val="0"/>
              <w:spacing w:line="360" w:lineRule="auto"/>
              <w:jc w:val="center"/>
              <w:rPr>
                <w:rFonts w:ascii="宋体" w:hAnsi="宋体"/>
                <w:kern w:val="0"/>
              </w:rPr>
            </w:pPr>
          </w:p>
        </w:tc>
        <w:tc>
          <w:tcPr>
            <w:tcW w:w="1680" w:type="dxa"/>
            <w:vMerge w:val="continue"/>
            <w:vAlign w:val="center"/>
          </w:tcPr>
          <w:p w14:paraId="0AD64073">
            <w:pPr>
              <w:pageBreakBefore w:val="0"/>
              <w:kinsoku/>
              <w:topLinePunct w:val="0"/>
              <w:bidi w:val="0"/>
              <w:spacing w:line="360" w:lineRule="auto"/>
              <w:jc w:val="center"/>
              <w:rPr>
                <w:rFonts w:hint="eastAsia" w:ascii="宋体" w:hAnsi="宋体"/>
                <w:kern w:val="0"/>
              </w:rPr>
            </w:pPr>
          </w:p>
        </w:tc>
        <w:tc>
          <w:tcPr>
            <w:tcW w:w="2171" w:type="dxa"/>
            <w:vAlign w:val="center"/>
          </w:tcPr>
          <w:p w14:paraId="0C06ADC7">
            <w:pPr>
              <w:pageBreakBefore w:val="0"/>
              <w:kinsoku/>
              <w:topLinePunct w:val="0"/>
              <w:bidi w:val="0"/>
              <w:spacing w:line="360" w:lineRule="auto"/>
              <w:jc w:val="left"/>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03" w:type="dxa"/>
            <w:vAlign w:val="center"/>
          </w:tcPr>
          <w:p w14:paraId="4A65C7A4">
            <w:pPr>
              <w:pageBreakBefore w:val="0"/>
              <w:tabs>
                <w:tab w:val="left" w:pos="601"/>
                <w:tab w:val="left" w:pos="669"/>
              </w:tabs>
              <w:kinsoku/>
              <w:topLinePunct w:val="0"/>
              <w:bidi w:val="0"/>
              <w:snapToGrid w:val="0"/>
              <w:spacing w:line="360" w:lineRule="auto"/>
              <w:ind w:firstLine="420" w:firstLineChars="200"/>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71F67F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25FCC951">
            <w:pPr>
              <w:pageBreakBefore w:val="0"/>
              <w:kinsoku/>
              <w:topLinePunct w:val="0"/>
              <w:bidi w:val="0"/>
              <w:spacing w:line="360" w:lineRule="auto"/>
              <w:jc w:val="center"/>
              <w:rPr>
                <w:rFonts w:ascii="宋体" w:hAnsi="宋体"/>
                <w:kern w:val="0"/>
              </w:rPr>
            </w:pPr>
          </w:p>
        </w:tc>
        <w:tc>
          <w:tcPr>
            <w:tcW w:w="1680" w:type="dxa"/>
            <w:vMerge w:val="continue"/>
            <w:textDirection w:val="tbRlV"/>
            <w:vAlign w:val="center"/>
          </w:tcPr>
          <w:p w14:paraId="03D9B84F">
            <w:pPr>
              <w:pageBreakBefore w:val="0"/>
              <w:kinsoku/>
              <w:topLinePunct w:val="0"/>
              <w:bidi w:val="0"/>
              <w:spacing w:line="360" w:lineRule="auto"/>
              <w:jc w:val="center"/>
              <w:rPr>
                <w:rFonts w:ascii="宋体" w:hAnsi="宋体"/>
                <w:kern w:val="0"/>
              </w:rPr>
            </w:pPr>
          </w:p>
        </w:tc>
        <w:tc>
          <w:tcPr>
            <w:tcW w:w="2171" w:type="dxa"/>
            <w:tcBorders>
              <w:top w:val="single" w:color="auto" w:sz="4" w:space="0"/>
            </w:tcBorders>
            <w:vAlign w:val="center"/>
          </w:tcPr>
          <w:p w14:paraId="1913FBCC">
            <w:pPr>
              <w:pageBreakBefore w:val="0"/>
              <w:kinsoku/>
              <w:topLinePunct w:val="0"/>
              <w:bidi w:val="0"/>
              <w:spacing w:line="360" w:lineRule="auto"/>
              <w:jc w:val="left"/>
              <w:rPr>
                <w:rFonts w:ascii="宋体" w:hAnsi="宋体" w:eastAsia="宋体" w:cs="Times New Roman"/>
                <w:kern w:val="0"/>
                <w:sz w:val="21"/>
                <w:szCs w:val="24"/>
                <w:lang w:val="en-US" w:eastAsia="zh-CN" w:bidi="ar-SA"/>
              </w:rPr>
            </w:pPr>
            <w:r>
              <w:rPr>
                <w:rFonts w:ascii="宋体" w:hAnsi="宋体"/>
                <w:kern w:val="0"/>
              </w:rPr>
              <w:t>权利义务</w:t>
            </w:r>
          </w:p>
        </w:tc>
        <w:tc>
          <w:tcPr>
            <w:tcW w:w="4803" w:type="dxa"/>
            <w:vAlign w:val="center"/>
          </w:tcPr>
          <w:p w14:paraId="11A118F8">
            <w:pPr>
              <w:pageBreakBefore w:val="0"/>
              <w:kinsoku/>
              <w:topLinePunct w:val="0"/>
              <w:bidi w:val="0"/>
              <w:spacing w:after="48" w:afterLines="20" w:line="360" w:lineRule="auto"/>
              <w:ind w:firstLine="420" w:firstLineChars="200"/>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5FBA85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5C8AC7AD">
            <w:pPr>
              <w:pageBreakBefore w:val="0"/>
              <w:kinsoku/>
              <w:topLinePunct w:val="0"/>
              <w:bidi w:val="0"/>
              <w:spacing w:line="360" w:lineRule="auto"/>
              <w:jc w:val="center"/>
              <w:rPr>
                <w:rFonts w:ascii="宋体" w:hAnsi="宋体"/>
              </w:rPr>
            </w:pPr>
          </w:p>
        </w:tc>
        <w:tc>
          <w:tcPr>
            <w:tcW w:w="1680" w:type="dxa"/>
            <w:vMerge w:val="continue"/>
          </w:tcPr>
          <w:p w14:paraId="37AE385E">
            <w:pPr>
              <w:pageBreakBefore w:val="0"/>
              <w:kinsoku/>
              <w:topLinePunct w:val="0"/>
              <w:bidi w:val="0"/>
              <w:spacing w:line="360" w:lineRule="auto"/>
              <w:jc w:val="center"/>
              <w:rPr>
                <w:rFonts w:ascii="宋体" w:hAnsi="宋体"/>
              </w:rPr>
            </w:pPr>
          </w:p>
        </w:tc>
        <w:tc>
          <w:tcPr>
            <w:tcW w:w="2171" w:type="dxa"/>
            <w:vAlign w:val="center"/>
          </w:tcPr>
          <w:p w14:paraId="02A01CB9">
            <w:pPr>
              <w:pageBreakBefore w:val="0"/>
              <w:kinsoku/>
              <w:topLinePunct w:val="0"/>
              <w:bidi w:val="0"/>
              <w:spacing w:line="360" w:lineRule="auto"/>
              <w:jc w:val="left"/>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03" w:type="dxa"/>
            <w:vAlign w:val="center"/>
          </w:tcPr>
          <w:p w14:paraId="13A43CBE">
            <w:pPr>
              <w:pageBreakBefore w:val="0"/>
              <w:kinsoku/>
              <w:topLinePunct w:val="0"/>
              <w:bidi w:val="0"/>
              <w:spacing w:line="360" w:lineRule="auto"/>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75C876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29DC068A">
            <w:pPr>
              <w:pageBreakBefore w:val="0"/>
              <w:kinsoku/>
              <w:topLinePunct w:val="0"/>
              <w:bidi w:val="0"/>
              <w:spacing w:line="360" w:lineRule="auto"/>
              <w:rPr>
                <w:rFonts w:ascii="宋体" w:hAnsi="宋体"/>
              </w:rPr>
            </w:pPr>
          </w:p>
        </w:tc>
        <w:tc>
          <w:tcPr>
            <w:tcW w:w="1680" w:type="dxa"/>
            <w:vMerge w:val="continue"/>
          </w:tcPr>
          <w:p w14:paraId="708697C3">
            <w:pPr>
              <w:pageBreakBefore w:val="0"/>
              <w:kinsoku/>
              <w:topLinePunct w:val="0"/>
              <w:bidi w:val="0"/>
              <w:spacing w:line="360" w:lineRule="auto"/>
              <w:rPr>
                <w:rFonts w:ascii="宋体" w:hAnsi="宋体"/>
              </w:rPr>
            </w:pPr>
          </w:p>
        </w:tc>
        <w:tc>
          <w:tcPr>
            <w:tcW w:w="2171" w:type="dxa"/>
            <w:vAlign w:val="center"/>
          </w:tcPr>
          <w:p w14:paraId="431A32FF">
            <w:pPr>
              <w:pageBreakBefore w:val="0"/>
              <w:kinsoku/>
              <w:topLinePunct w:val="0"/>
              <w:bidi w:val="0"/>
              <w:spacing w:line="360" w:lineRule="auto"/>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03" w:type="dxa"/>
            <w:vAlign w:val="center"/>
          </w:tcPr>
          <w:p w14:paraId="601BACAD">
            <w:pPr>
              <w:pageBreakBefore w:val="0"/>
              <w:kinsoku/>
              <w:topLinePunct w:val="0"/>
              <w:bidi w:val="0"/>
              <w:spacing w:after="48" w:afterLines="20" w:line="360" w:lineRule="auto"/>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34E06538">
            <w:pPr>
              <w:pageBreakBefore w:val="0"/>
              <w:kinsoku/>
              <w:topLinePunct w:val="0"/>
              <w:bidi w:val="0"/>
              <w:spacing w:after="48" w:afterLines="20" w:line="360" w:lineRule="auto"/>
              <w:ind w:firstLine="420" w:firstLineChars="200"/>
              <w:rPr>
                <w:rFonts w:ascii="宋体" w:hAnsi="宋体"/>
                <w:kern w:val="0"/>
              </w:rPr>
            </w:pPr>
            <w:r>
              <w:rPr>
                <w:rFonts w:hint="eastAsia" w:ascii="宋体" w:hAnsi="宋体"/>
                <w:kern w:val="0"/>
              </w:rPr>
              <w:t>按评标委员会要求澄清、说明或补正。</w:t>
            </w:r>
          </w:p>
        </w:tc>
      </w:tr>
      <w:bookmarkEnd w:id="577"/>
      <w:bookmarkEnd w:id="578"/>
      <w:bookmarkEnd w:id="579"/>
      <w:bookmarkEnd w:id="580"/>
      <w:bookmarkEnd w:id="581"/>
      <w:tr w14:paraId="193E75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59BCC25C">
            <w:pPr>
              <w:pageBreakBefore w:val="0"/>
              <w:kinsoku/>
              <w:topLinePunct w:val="0"/>
              <w:bidi w:val="0"/>
              <w:spacing w:line="360" w:lineRule="auto"/>
              <w:ind w:firstLine="0" w:firstLineChars="0"/>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195EAA08">
            <w:pPr>
              <w:pageBreakBefore w:val="0"/>
              <w:tabs>
                <w:tab w:val="left" w:pos="1875"/>
              </w:tabs>
              <w:kinsoku/>
              <w:topLinePunct w:val="0"/>
              <w:bidi w:val="0"/>
              <w:spacing w:line="360" w:lineRule="auto"/>
              <w:jc w:val="center"/>
              <w:rPr>
                <w:rFonts w:ascii="宋体" w:hAnsi="宋体"/>
                <w:kern w:val="0"/>
              </w:rPr>
            </w:pPr>
            <w:r>
              <w:rPr>
                <w:rFonts w:ascii="宋体" w:hAnsi="宋体"/>
                <w:kern w:val="0"/>
              </w:rPr>
              <w:t>分值构成</w:t>
            </w:r>
          </w:p>
          <w:p w14:paraId="4CF37A8C">
            <w:pPr>
              <w:pageBreakBefore w:val="0"/>
              <w:kinsoku/>
              <w:topLinePunct w:val="0"/>
              <w:bidi w:val="0"/>
              <w:spacing w:line="360" w:lineRule="auto"/>
              <w:ind w:firstLine="0" w:firstLineChars="0"/>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0D2F0448">
            <w:pPr>
              <w:pageBreakBefore w:val="0"/>
              <w:kinsoku/>
              <w:topLinePunct w:val="0"/>
              <w:bidi w:val="0"/>
              <w:snapToGrid w:val="0"/>
              <w:spacing w:line="360" w:lineRule="auto"/>
              <w:ind w:firstLine="420" w:firstLineChars="200"/>
              <w:rPr>
                <w:rFonts w:hint="eastAsia" w:ascii="宋体" w:hAnsi="宋体" w:eastAsia="宋体"/>
                <w:kern w:val="0"/>
                <w:lang w:val="en-US" w:eastAsia="zh-CN"/>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40</w:t>
            </w:r>
            <w:r>
              <w:rPr>
                <w:rFonts w:hint="eastAsia" w:ascii="宋体" w:hAnsi="宋体"/>
                <w:kern w:val="0"/>
                <w:u w:val="single"/>
              </w:rPr>
              <w:t xml:space="preserve">   </w:t>
            </w:r>
            <w:r>
              <w:rPr>
                <w:rFonts w:ascii="宋体" w:hAnsi="宋体"/>
                <w:kern w:val="0"/>
              </w:rPr>
              <w:t>分</w:t>
            </w:r>
            <w:r>
              <w:rPr>
                <w:rFonts w:hint="eastAsia" w:ascii="宋体" w:hAnsi="宋体"/>
                <w:kern w:val="0"/>
                <w:lang w:val="en-US" w:eastAsia="zh-CN"/>
              </w:rPr>
              <w:t>；</w:t>
            </w:r>
          </w:p>
          <w:p w14:paraId="38D8D2E5">
            <w:pPr>
              <w:pageBreakBefore w:val="0"/>
              <w:kinsoku/>
              <w:topLinePunct w:val="0"/>
              <w:bidi w:val="0"/>
              <w:snapToGrid w:val="0"/>
              <w:spacing w:line="360" w:lineRule="auto"/>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10</w:t>
            </w:r>
            <w:r>
              <w:rPr>
                <w:rFonts w:hint="eastAsia" w:ascii="宋体" w:hAnsi="宋体"/>
                <w:kern w:val="0"/>
                <w:u w:val="single"/>
              </w:rPr>
              <w:t xml:space="preserve">   </w:t>
            </w:r>
            <w:r>
              <w:rPr>
                <w:rFonts w:ascii="宋体" w:hAnsi="宋体"/>
                <w:kern w:val="0"/>
              </w:rPr>
              <w:t>分</w:t>
            </w:r>
            <w:r>
              <w:rPr>
                <w:rFonts w:hint="eastAsia" w:ascii="宋体" w:hAnsi="宋体"/>
                <w:kern w:val="0"/>
              </w:rPr>
              <w:t>；</w:t>
            </w:r>
          </w:p>
          <w:p w14:paraId="0D6D76AE">
            <w:pPr>
              <w:pageBreakBefore w:val="0"/>
              <w:kinsoku/>
              <w:topLinePunct w:val="0"/>
              <w:bidi w:val="0"/>
              <w:snapToGrid w:val="0"/>
              <w:spacing w:line="360" w:lineRule="auto"/>
              <w:ind w:firstLine="420" w:firstLineChars="200"/>
              <w:rPr>
                <w:rFonts w:ascii="宋体" w:hAnsi="宋体"/>
                <w:i/>
                <w:kern w:val="0"/>
              </w:rPr>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kern w:val="0"/>
                <w:u w:val="single"/>
                <w:lang w:val="en-US" w:eastAsia="zh-CN"/>
              </w:rPr>
              <w:t>50</w:t>
            </w:r>
            <w:r>
              <w:rPr>
                <w:rFonts w:hint="eastAsia" w:ascii="宋体" w:hAnsi="宋体"/>
                <w:kern w:val="0"/>
                <w:u w:val="single"/>
              </w:rPr>
              <w:t xml:space="preserve">   </w:t>
            </w:r>
            <w:r>
              <w:rPr>
                <w:rFonts w:hint="eastAsia" w:ascii="宋体" w:hAnsi="宋体"/>
                <w:kern w:val="0"/>
              </w:rPr>
              <w:t>分。</w:t>
            </w:r>
          </w:p>
        </w:tc>
      </w:tr>
      <w:tr w14:paraId="681B97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22C7B72">
            <w:pPr>
              <w:pageBreakBefore w:val="0"/>
              <w:kinsoku/>
              <w:topLinePunct w:val="0"/>
              <w:bidi w:val="0"/>
              <w:spacing w:line="360" w:lineRule="auto"/>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698F0C9F">
            <w:pPr>
              <w:pStyle w:val="17"/>
              <w:pageBreakBefore w:val="0"/>
              <w:kinsoku/>
              <w:topLinePunct w:val="0"/>
              <w:bidi w:val="0"/>
              <w:spacing w:after="0" w:line="360" w:lineRule="auto"/>
              <w:jc w:val="center"/>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vAlign w:val="center"/>
          </w:tcPr>
          <w:p w14:paraId="532B5EBA">
            <w:pPr>
              <w:pageBreakBefore w:val="0"/>
              <w:tabs>
                <w:tab w:val="left" w:pos="1875"/>
              </w:tabs>
              <w:kinsoku/>
              <w:topLinePunct w:val="0"/>
              <w:bidi w:val="0"/>
              <w:spacing w:line="360" w:lineRule="auto"/>
              <w:jc w:val="center"/>
              <w:rPr>
                <w:rFonts w:ascii="宋体" w:hAnsi="宋体"/>
                <w:kern w:val="0"/>
              </w:rPr>
            </w:pPr>
            <w:r>
              <w:rPr>
                <w:rFonts w:hint="eastAsia" w:ascii="宋体" w:hAnsi="宋体"/>
                <w:kern w:val="0"/>
              </w:rPr>
              <w:t>总体评审标准</w:t>
            </w:r>
          </w:p>
        </w:tc>
        <w:tc>
          <w:tcPr>
            <w:tcW w:w="4803" w:type="dxa"/>
            <w:vAlign w:val="center"/>
          </w:tcPr>
          <w:p w14:paraId="2B848FD3">
            <w:pPr>
              <w:pageBreakBefore w:val="0"/>
              <w:kinsoku/>
              <w:topLinePunct w:val="0"/>
              <w:bidi w:val="0"/>
              <w:spacing w:line="360" w:lineRule="auto"/>
              <w:ind w:firstLine="420" w:firstLineChars="200"/>
              <w:rPr>
                <w:rFonts w:hint="eastAsia"/>
                <w:szCs w:val="22"/>
              </w:rPr>
            </w:pPr>
            <w:r>
              <w:rPr>
                <w:rFonts w:hint="eastAsia" w:ascii="宋体" w:hAnsi="宋体" w:cs="宋体"/>
                <w:kern w:val="0"/>
              </w:rPr>
              <w:t>须符合第二章投标人须知前附表第3.7.5项（</w:t>
            </w:r>
            <w:r>
              <w:rPr>
                <w:rFonts w:hint="eastAsia" w:ascii="宋体" w:hAnsi="宋体" w:cs="宋体"/>
                <w:kern w:val="0"/>
                <w:lang w:val="en-US" w:eastAsia="zh-CN"/>
              </w:rPr>
              <w:t>3</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w:t>
            </w:r>
            <w:r>
              <w:rPr>
                <w:rFonts w:hint="eastAsia" w:ascii="宋体" w:hAnsi="宋体" w:cs="宋体"/>
                <w:kern w:val="0"/>
                <w:lang w:val="en-US" w:eastAsia="zh-CN"/>
              </w:rPr>
              <w:t>部分</w:t>
            </w:r>
            <w:r>
              <w:rPr>
                <w:rFonts w:hint="eastAsia" w:ascii="宋体" w:hAnsi="宋体" w:cs="宋体"/>
                <w:kern w:val="0"/>
              </w:rPr>
              <w:t>为0分，不再对技术</w:t>
            </w:r>
            <w:r>
              <w:rPr>
                <w:rFonts w:hint="eastAsia" w:ascii="宋体" w:hAnsi="宋体" w:cs="宋体"/>
                <w:kern w:val="0"/>
                <w:lang w:val="en-US" w:eastAsia="zh-CN"/>
              </w:rPr>
              <w:t>部分</w:t>
            </w:r>
            <w:r>
              <w:rPr>
                <w:rFonts w:hint="eastAsia" w:ascii="宋体" w:hAnsi="宋体" w:cs="宋体"/>
                <w:kern w:val="0"/>
              </w:rPr>
              <w:t>的其他评分标准进行评审。</w:t>
            </w:r>
          </w:p>
          <w:p w14:paraId="15FE5FA4">
            <w:pPr>
              <w:pageBreakBefore w:val="0"/>
              <w:kinsoku/>
              <w:topLinePunct w:val="0"/>
              <w:bidi w:val="0"/>
              <w:spacing w:line="360" w:lineRule="auto"/>
              <w:ind w:firstLine="420" w:firstLineChars="200"/>
              <w:rPr>
                <w:rFonts w:ascii="宋体" w:hAnsi="宋体"/>
                <w:snapToGrid w:val="0"/>
                <w:kern w:val="0"/>
                <w:szCs w:val="21"/>
              </w:rPr>
            </w:pPr>
            <w:r>
              <w:rPr>
                <w:rFonts w:hint="eastAsia" w:ascii="宋体" w:hAnsi="宋体" w:eastAsia="宋体" w:cs="宋体"/>
                <w:snapToGrid w:val="0"/>
                <w:color w:val="auto"/>
                <w:kern w:val="0"/>
                <w:szCs w:val="21"/>
                <w:highlight w:val="none"/>
              </w:rPr>
              <w:t>评标委员会按照优、良、一般、差四个档次进行评分</w:t>
            </w:r>
            <w:r>
              <w:rPr>
                <w:rFonts w:hint="eastAsia" w:ascii="宋体" w:hAnsi="宋体" w:eastAsia="宋体" w:cs="宋体"/>
                <w:snapToGrid w:val="0"/>
                <w:color w:val="auto"/>
                <w:kern w:val="0"/>
                <w:szCs w:val="21"/>
                <w:highlight w:val="none"/>
                <w:lang w:eastAsia="zh-CN"/>
              </w:rPr>
              <w:t>。</w:t>
            </w:r>
            <w:r>
              <w:rPr>
                <w:rFonts w:hint="eastAsia" w:ascii="宋体" w:hAnsi="宋体" w:eastAsia="宋体" w:cs="宋体"/>
                <w:snapToGrid w:val="0"/>
                <w:color w:val="auto"/>
                <w:kern w:val="0"/>
                <w:szCs w:val="21"/>
                <w:highlight w:val="none"/>
              </w:rPr>
              <w:t>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7D07F953">
            <w:pPr>
              <w:pageBreakBefore w:val="0"/>
              <w:kinsoku/>
              <w:topLinePunct w:val="0"/>
              <w:bidi w:val="0"/>
              <w:snapToGrid w:val="0"/>
              <w:spacing w:line="360" w:lineRule="auto"/>
              <w:ind w:firstLine="420" w:firstLineChars="200"/>
              <w:rPr>
                <w:rFonts w:hint="default" w:ascii="宋体" w:hAnsi="宋体" w:eastAsia="宋体"/>
                <w:kern w:val="0"/>
                <w:szCs w:val="21"/>
                <w:lang w:val="en-US" w:eastAsia="zh-CN"/>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6F8148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5F91E883">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0417E86E">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51C96662">
            <w:pPr>
              <w:pageBreakBefore w:val="0"/>
              <w:tabs>
                <w:tab w:val="left" w:pos="1875"/>
              </w:tabs>
              <w:kinsoku/>
              <w:topLinePunct w:val="0"/>
              <w:bidi w:val="0"/>
              <w:spacing w:line="360" w:lineRule="auto"/>
              <w:jc w:val="center"/>
              <w:rPr>
                <w:rFonts w:ascii="宋体" w:hAnsi="宋体"/>
                <w:color w:val="000000" w:themeColor="text1"/>
                <w:kern w:val="0"/>
                <w14:textFill>
                  <w14:solidFill>
                    <w14:schemeClr w14:val="tx1"/>
                  </w14:solidFill>
                </w14:textFill>
              </w:rPr>
            </w:pPr>
            <w:r>
              <w:rPr>
                <w:rFonts w:hint="eastAsia" w:ascii="宋体" w:hAnsi="宋体"/>
                <w:color w:val="000000" w:themeColor="text1"/>
                <w:kern w:val="0"/>
                <w14:textFill>
                  <w14:solidFill>
                    <w14:schemeClr w14:val="tx1"/>
                  </w14:solidFill>
                </w14:textFill>
              </w:rPr>
              <w:t>交货进度计划及</w:t>
            </w:r>
          </w:p>
          <w:p w14:paraId="5C14E870">
            <w:pPr>
              <w:pageBreakBefore w:val="0"/>
              <w:tabs>
                <w:tab w:val="left" w:pos="1875"/>
              </w:tabs>
              <w:kinsoku/>
              <w:topLinePunct w:val="0"/>
              <w:bidi w:val="0"/>
              <w:spacing w:line="360" w:lineRule="auto"/>
              <w:jc w:val="center"/>
              <w:rPr>
                <w:rFonts w:ascii="宋体" w:hAnsi="宋体"/>
                <w:color w:val="FF0000"/>
                <w:kern w:val="0"/>
              </w:rPr>
            </w:pPr>
            <w:r>
              <w:rPr>
                <w:rFonts w:hint="eastAsia" w:ascii="宋体" w:hAnsi="宋体"/>
                <w:color w:val="000000" w:themeColor="text1"/>
                <w:kern w:val="0"/>
                <w14:textFill>
                  <w14:solidFill>
                    <w14:schemeClr w14:val="tx1"/>
                  </w14:solidFill>
                </w14:textFill>
              </w:rPr>
              <w:t>保证措施</w:t>
            </w:r>
          </w:p>
        </w:tc>
        <w:tc>
          <w:tcPr>
            <w:tcW w:w="4803" w:type="dxa"/>
            <w:vAlign w:val="center"/>
          </w:tcPr>
          <w:p w14:paraId="57106EC6">
            <w:pPr>
              <w:pageBreakBefore w:val="0"/>
              <w:kinsoku/>
              <w:topLinePunct w:val="0"/>
              <w:bidi w:val="0"/>
              <w:snapToGrid w:val="0"/>
              <w:spacing w:line="360" w:lineRule="auto"/>
              <w:ind w:firstLine="420" w:firstLineChars="200"/>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3分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 交货进度计划需编制网络图、横道图等图示，各关键节点设置清晰、科学合理，各节点在时间、人员、材料、设备等安排上阐述清晰、切实可行，具有可操作性；进度计划工期管理有提前预想方案以及补救措施等保证措施，保证措施方案可行，能保证投标人在招标人规定的总工期内完成合同约定工作内容。</w:t>
            </w:r>
          </w:p>
          <w:p w14:paraId="06A25AA3">
            <w:pPr>
              <w:pageBreakBefore w:val="0"/>
              <w:kinsoku/>
              <w:topLinePunct w:val="0"/>
              <w:bidi w:val="0"/>
              <w:snapToGrid w:val="0"/>
              <w:spacing w:line="360" w:lineRule="auto"/>
              <w:ind w:firstLine="420" w:firstLineChars="200"/>
              <w:rPr>
                <w:rFonts w:ascii="宋体" w:hAnsi="宋体"/>
                <w:color w:val="FF0000"/>
                <w:kern w:val="0"/>
                <w:szCs w:val="21"/>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2.7</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2.4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2.7（不含）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w:t>
            </w:r>
          </w:p>
        </w:tc>
      </w:tr>
      <w:tr w14:paraId="00837A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CE03541">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426655C5">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63F27F92">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415A9ECA">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（设备质量）</w:t>
            </w:r>
          </w:p>
        </w:tc>
        <w:tc>
          <w:tcPr>
            <w:tcW w:w="4803" w:type="dxa"/>
            <w:vAlign w:val="center"/>
          </w:tcPr>
          <w:p w14:paraId="4AE39E83">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color w:val="000000" w:themeColor="text1"/>
                <w:sz w:val="21"/>
                <w:szCs w:val="21"/>
                <w:u w:val="none"/>
                <w:lang w:val="en-US" w:eastAsia="zh-CN"/>
                <w14:textFill>
                  <w14:solidFill>
                    <w14:schemeClr w14:val="tx1"/>
                  </w14:solidFill>
                </w14:textFill>
              </w:rPr>
            </w:pPr>
            <w:r>
              <w:rPr>
                <w:rFonts w:hint="eastAsia" w:ascii="宋体" w:hAnsi="宋体" w:eastAsia="宋体" w:cs="宋体"/>
                <w:color w:val="000000" w:themeColor="text1"/>
                <w:sz w:val="21"/>
                <w:szCs w:val="21"/>
                <w:u w:val="single"/>
                <w:lang w:val="en-US" w:eastAsia="zh-CN"/>
                <w14:textFill>
                  <w14:solidFill>
                    <w14:schemeClr w14:val="tx1"/>
                  </w14:solidFill>
                </w14:textFill>
              </w:rPr>
              <w:t>12分</w:t>
            </w:r>
            <w:r>
              <w:rPr>
                <w:rFonts w:hint="eastAsia" w:ascii="宋体" w:hAnsi="宋体" w:eastAsia="宋体" w:cs="宋体"/>
                <w:color w:val="000000" w:themeColor="text1"/>
                <w:sz w:val="21"/>
                <w:szCs w:val="21"/>
                <w:u w:val="none"/>
                <w:lang w:val="en-US" w:eastAsia="zh-CN"/>
                <w14:textFill>
                  <w14:solidFill>
                    <w14:schemeClr w14:val="tx1"/>
                  </w14:solidFill>
                </w14:textFill>
              </w:rPr>
              <w:t xml:space="preserve">   评审要点：投标人对计量段设备的使用材料、防产</w:t>
            </w:r>
            <w:r>
              <w:rPr>
                <w:rFonts w:hint="eastAsia" w:ascii="宋体" w:hAnsi="宋体" w:eastAsia="宋体" w:cs="宋体"/>
                <w:b w:val="0"/>
                <w:bCs w:val="0"/>
                <w:color w:val="0000FF"/>
                <w:sz w:val="21"/>
                <w:szCs w:val="21"/>
                <w:u w:val="single"/>
                <w:lang w:val="en-US" w:eastAsia="zh-CN"/>
              </w:rPr>
              <w:t>品滞留措施、防辅料汤汁流失措施</w:t>
            </w:r>
            <w:r>
              <w:rPr>
                <w:rFonts w:hint="eastAsia" w:ascii="宋体" w:hAnsi="宋体" w:eastAsia="宋体" w:cs="宋体"/>
                <w:color w:val="000000" w:themeColor="text1"/>
                <w:sz w:val="21"/>
                <w:szCs w:val="21"/>
                <w:u w:val="none"/>
                <w:lang w:val="en-US" w:eastAsia="zh-CN"/>
                <w14:textFill>
                  <w14:solidFill>
                    <w14:schemeClr w14:val="tx1"/>
                  </w14:solidFill>
                </w14:textFill>
              </w:rPr>
              <w:t>、</w:t>
            </w:r>
            <w:r>
              <w:rPr>
                <w:rFonts w:hint="eastAsia" w:ascii="宋体" w:hAnsi="宋体" w:eastAsia="宋体" w:cs="宋体"/>
                <w:b w:val="0"/>
                <w:bCs w:val="0"/>
                <w:color w:val="0000FF"/>
                <w:sz w:val="21"/>
                <w:szCs w:val="21"/>
                <w:u w:val="single"/>
                <w:lang w:val="en-US" w:eastAsia="zh-CN"/>
              </w:rPr>
              <w:t>设备安全性和可清洗性</w:t>
            </w:r>
            <w:r>
              <w:rPr>
                <w:rFonts w:hint="eastAsia" w:ascii="宋体" w:hAnsi="宋体" w:eastAsia="宋体" w:cs="宋体"/>
                <w:color w:val="000000" w:themeColor="text1"/>
                <w:sz w:val="21"/>
                <w:szCs w:val="21"/>
                <w:u w:val="none"/>
                <w:lang w:val="en-US" w:eastAsia="zh-CN"/>
                <w14:textFill>
                  <w14:solidFill>
                    <w14:schemeClr w14:val="tx1"/>
                  </w14:solidFill>
                </w14:textFill>
              </w:rPr>
              <w:t>等方面进行阐述说明，使计量机设备质量满足食品生产要求、达到设备耐用、稳定运行、提升使用年限的目标。评标委员会从设备质量保证措施的先进性和可靠性等方面进行综合评定。</w:t>
            </w:r>
          </w:p>
          <w:p w14:paraId="377231F0">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default" w:ascii="宋体" w:hAnsi="宋体" w:eastAsia="宋体" w:cs="宋体"/>
                <w:b w:val="0"/>
                <w:bCs w:val="0"/>
                <w:color w:val="auto"/>
                <w:sz w:val="21"/>
                <w:szCs w:val="21"/>
                <w:lang w:val="en-US" w:eastAsia="zh-CN"/>
              </w:rPr>
            </w:pPr>
            <w:r>
              <w:rPr>
                <w:rFonts w:hint="eastAsia" w:ascii="宋体" w:hAnsi="宋体"/>
                <w:color w:val="auto"/>
                <w:u w:val="single"/>
              </w:rPr>
              <w:t>优得</w:t>
            </w:r>
            <w:r>
              <w:rPr>
                <w:rFonts w:hint="eastAsia" w:ascii="宋体" w:hAnsi="宋体"/>
                <w:color w:val="auto"/>
                <w:u w:val="single"/>
                <w:lang w:val="en-US" w:eastAsia="zh-CN"/>
              </w:rPr>
              <w:t>10.8</w:t>
            </w:r>
            <w:r>
              <w:rPr>
                <w:rFonts w:hint="eastAsia" w:ascii="宋体" w:hAnsi="宋体"/>
                <w:color w:val="auto"/>
                <w:u w:val="single"/>
              </w:rPr>
              <w:t>分-</w:t>
            </w:r>
            <w:r>
              <w:rPr>
                <w:rFonts w:hint="eastAsia" w:ascii="宋体" w:hAnsi="宋体"/>
                <w:color w:val="auto"/>
                <w:u w:val="single"/>
                <w:lang w:val="en-US" w:eastAsia="zh-CN"/>
              </w:rPr>
              <w:t>12</w:t>
            </w:r>
            <w:r>
              <w:rPr>
                <w:rFonts w:hint="eastAsia" w:ascii="宋体" w:hAnsi="宋体"/>
                <w:color w:val="auto"/>
                <w:u w:val="single"/>
              </w:rPr>
              <w:t>分，良得</w:t>
            </w:r>
            <w:r>
              <w:rPr>
                <w:rFonts w:hint="eastAsia" w:ascii="宋体" w:hAnsi="宋体"/>
                <w:color w:val="auto"/>
                <w:u w:val="single"/>
                <w:lang w:val="en-US" w:eastAsia="zh-CN"/>
              </w:rPr>
              <w:t>9.6</w:t>
            </w:r>
            <w:r>
              <w:rPr>
                <w:rFonts w:hint="eastAsia" w:ascii="宋体" w:hAnsi="宋体"/>
                <w:color w:val="auto"/>
                <w:u w:val="single"/>
              </w:rPr>
              <w:t>分-</w:t>
            </w:r>
            <w:r>
              <w:rPr>
                <w:rFonts w:hint="eastAsia" w:ascii="宋体" w:hAnsi="宋体"/>
                <w:color w:val="auto"/>
                <w:u w:val="single"/>
                <w:lang w:val="en-US" w:eastAsia="zh-CN"/>
              </w:rPr>
              <w:t>10.8（不含）</w:t>
            </w:r>
            <w:r>
              <w:rPr>
                <w:rFonts w:hint="eastAsia" w:ascii="宋体" w:hAnsi="宋体"/>
                <w:color w:val="auto"/>
                <w:u w:val="single"/>
              </w:rPr>
              <w:t>分，一般得</w:t>
            </w:r>
            <w:r>
              <w:rPr>
                <w:rFonts w:hint="eastAsia" w:ascii="宋体" w:hAnsi="宋体"/>
                <w:color w:val="auto"/>
                <w:u w:val="single"/>
                <w:lang w:val="en-US" w:eastAsia="zh-CN"/>
              </w:rPr>
              <w:t>7.2</w:t>
            </w:r>
            <w:r>
              <w:rPr>
                <w:rFonts w:hint="eastAsia" w:ascii="宋体" w:hAnsi="宋体"/>
                <w:color w:val="auto"/>
                <w:u w:val="single"/>
              </w:rPr>
              <w:t>分-</w:t>
            </w:r>
            <w:r>
              <w:rPr>
                <w:rFonts w:hint="eastAsia" w:ascii="宋体" w:hAnsi="宋体"/>
                <w:color w:val="auto"/>
                <w:u w:val="single"/>
                <w:lang w:val="en-US" w:eastAsia="zh-CN"/>
              </w:rPr>
              <w:t>9.6（不含）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7.2（不含）</w:t>
            </w:r>
            <w:r>
              <w:rPr>
                <w:rFonts w:hint="eastAsia" w:ascii="宋体" w:hAnsi="宋体"/>
                <w:color w:val="auto"/>
                <w:u w:val="single"/>
              </w:rPr>
              <w:t>分。</w:t>
            </w:r>
          </w:p>
        </w:tc>
      </w:tr>
      <w:tr w14:paraId="6062E58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FBD762E">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1AB165CB">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15770D84">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2820D8D8">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（生产连续性）</w:t>
            </w:r>
          </w:p>
        </w:tc>
        <w:tc>
          <w:tcPr>
            <w:tcW w:w="4803" w:type="dxa"/>
            <w:vAlign w:val="center"/>
          </w:tcPr>
          <w:p w14:paraId="28D4E421">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12</w:t>
            </w:r>
            <w:r>
              <w:rPr>
                <w:rFonts w:hint="eastAsia" w:ascii="宋体" w:hAnsi="宋体" w:eastAsia="宋体" w:cs="宋体"/>
                <w:color w:val="000000" w:themeColor="text1"/>
                <w:sz w:val="21"/>
                <w:szCs w:val="21"/>
                <w:u w:val="single"/>
                <w14:textFill>
                  <w14:solidFill>
                    <w14:schemeClr w14:val="tx1"/>
                  </w14:solidFill>
                </w14:textFill>
              </w:rPr>
              <w:t>分</w:t>
            </w:r>
            <w:r>
              <w:rPr>
                <w:rFonts w:hint="eastAsia" w:ascii="宋体" w:hAnsi="宋体" w:eastAsia="宋体" w:cs="宋体"/>
                <w:color w:val="000000" w:themeColor="text1"/>
                <w:sz w:val="21"/>
                <w:szCs w:val="21"/>
                <w:u w:val="none"/>
                <w14:textFill>
                  <w14:solidFill>
                    <w14:schemeClr w14:val="tx1"/>
                  </w14:solidFill>
                </w14:textFill>
              </w:rPr>
              <w:t xml:space="preserve">   </w:t>
            </w:r>
            <w:r>
              <w:rPr>
                <w:rFonts w:hint="eastAsia" w:ascii="宋体" w:hAnsi="宋体" w:eastAsia="宋体" w:cs="宋体"/>
                <w:b w:val="0"/>
                <w:bCs w:val="0"/>
                <w:color w:val="000000" w:themeColor="text1"/>
                <w:sz w:val="21"/>
                <w:szCs w:val="21"/>
                <w:lang w:val="en-US" w:eastAsia="zh-CN"/>
                <w14:textFill>
                  <w14:solidFill>
                    <w14:schemeClr w14:val="tx1"/>
                  </w14:solidFill>
                </w14:textFill>
              </w:rPr>
              <w:t>评审要点：投标人对计量段主要设备（包括</w:t>
            </w:r>
            <w:r>
              <w:rPr>
                <w:rFonts w:hint="eastAsia" w:ascii="宋体" w:hAnsi="宋体" w:eastAsia="宋体" w:cs="宋体"/>
                <w:b w:val="0"/>
                <w:bCs w:val="0"/>
                <w:color w:val="0000FF"/>
                <w:sz w:val="21"/>
                <w:szCs w:val="21"/>
                <w:u w:val="single"/>
                <w:lang w:val="en-US" w:eastAsia="zh-CN"/>
              </w:rPr>
              <w:t>拌料机出料接料输送设备</w:t>
            </w:r>
            <w:r>
              <w:rPr>
                <w:rFonts w:hint="eastAsia" w:ascii="宋体" w:hAnsi="宋体" w:eastAsia="宋体" w:cs="宋体"/>
                <w:b w:val="0"/>
                <w:bCs w:val="0"/>
                <w:color w:val="000000" w:themeColor="text1"/>
                <w:sz w:val="21"/>
                <w:szCs w:val="21"/>
                <w:lang w:val="en-US" w:eastAsia="zh-CN"/>
                <w14:textFill>
                  <w14:solidFill>
                    <w14:schemeClr w14:val="tx1"/>
                  </w14:solidFill>
                </w14:textFill>
              </w:rPr>
              <w:t>、</w:t>
            </w:r>
            <w:r>
              <w:rPr>
                <w:rFonts w:hint="eastAsia" w:ascii="宋体" w:hAnsi="宋体" w:eastAsia="宋体" w:cs="宋体"/>
                <w:b w:val="0"/>
                <w:bCs w:val="0"/>
                <w:color w:val="0000FF"/>
                <w:sz w:val="21"/>
                <w:szCs w:val="21"/>
                <w:u w:val="single"/>
                <w:lang w:val="en-US" w:eastAsia="zh-CN"/>
              </w:rPr>
              <w:t>计量机供料输送</w:t>
            </w:r>
            <w:r>
              <w:rPr>
                <w:rFonts w:hint="eastAsia" w:ascii="宋体" w:hAnsi="宋体" w:eastAsia="宋体" w:cs="宋体"/>
                <w:b w:val="0"/>
                <w:bCs w:val="0"/>
                <w:color w:val="000000" w:themeColor="text1"/>
                <w:sz w:val="21"/>
                <w:szCs w:val="21"/>
                <w:lang w:val="en-US" w:eastAsia="zh-CN"/>
                <w14:textFill>
                  <w14:solidFill>
                    <w14:schemeClr w14:val="tx1"/>
                  </w14:solidFill>
                </w14:textFill>
              </w:rPr>
              <w:t>和计量机）的</w:t>
            </w:r>
            <w:r>
              <w:rPr>
                <w:rFonts w:hint="eastAsia" w:ascii="宋体" w:hAnsi="宋体" w:eastAsia="宋体" w:cs="宋体"/>
                <w:b w:val="0"/>
                <w:bCs w:val="0"/>
                <w:color w:val="0000FF"/>
                <w:sz w:val="21"/>
                <w:szCs w:val="21"/>
                <w:u w:val="single"/>
                <w:lang w:val="en-US" w:eastAsia="zh-CN"/>
              </w:rPr>
              <w:t>选型</w:t>
            </w:r>
            <w:r>
              <w:rPr>
                <w:rFonts w:hint="eastAsia" w:ascii="宋体" w:hAnsi="宋体" w:eastAsia="宋体" w:cs="宋体"/>
                <w:b w:val="0"/>
                <w:bCs w:val="0"/>
                <w:color w:val="000000" w:themeColor="text1"/>
                <w:sz w:val="21"/>
                <w:szCs w:val="21"/>
                <w:lang w:val="en-US" w:eastAsia="zh-CN"/>
                <w14:textFill>
                  <w14:solidFill>
                    <w14:schemeClr w14:val="tx1"/>
                  </w14:solidFill>
                </w14:textFill>
              </w:rPr>
              <w:t>、</w:t>
            </w:r>
            <w:r>
              <w:rPr>
                <w:rFonts w:hint="eastAsia" w:ascii="宋体" w:hAnsi="宋体" w:eastAsia="宋体" w:cs="宋体"/>
                <w:b w:val="0"/>
                <w:bCs w:val="0"/>
                <w:color w:val="0000FF"/>
                <w:sz w:val="21"/>
                <w:szCs w:val="21"/>
                <w:u w:val="single"/>
                <w:lang w:val="en-US" w:eastAsia="zh-CN"/>
              </w:rPr>
              <w:t>能力计算</w:t>
            </w:r>
            <w:r>
              <w:rPr>
                <w:rFonts w:hint="eastAsia" w:ascii="宋体" w:hAnsi="宋体" w:eastAsia="宋体" w:cs="宋体"/>
                <w:b w:val="0"/>
                <w:bCs w:val="0"/>
                <w:color w:val="000000" w:themeColor="text1"/>
                <w:sz w:val="21"/>
                <w:szCs w:val="21"/>
                <w:lang w:val="en-US" w:eastAsia="zh-CN"/>
                <w14:textFill>
                  <w14:solidFill>
                    <w14:schemeClr w14:val="tx1"/>
                  </w14:solidFill>
                </w14:textFill>
              </w:rPr>
              <w:t>和发生故障时的</w:t>
            </w:r>
            <w:r>
              <w:rPr>
                <w:rFonts w:hint="eastAsia" w:ascii="宋体" w:hAnsi="宋体" w:eastAsia="宋体" w:cs="宋体"/>
                <w:b w:val="0"/>
                <w:bCs w:val="0"/>
                <w:color w:val="0000FF"/>
                <w:sz w:val="21"/>
                <w:szCs w:val="21"/>
                <w:u w:val="single"/>
                <w:lang w:val="en-US" w:eastAsia="zh-CN"/>
              </w:rPr>
              <w:t>处理对策</w:t>
            </w:r>
            <w:r>
              <w:rPr>
                <w:rFonts w:hint="eastAsia" w:ascii="宋体" w:hAnsi="宋体" w:eastAsia="宋体" w:cs="宋体"/>
                <w:b w:val="0"/>
                <w:bCs w:val="0"/>
                <w:color w:val="000000" w:themeColor="text1"/>
                <w:sz w:val="21"/>
                <w:szCs w:val="21"/>
                <w:lang w:val="en-US" w:eastAsia="zh-CN"/>
                <w14:textFill>
                  <w14:solidFill>
                    <w14:schemeClr w14:val="tx1"/>
                  </w14:solidFill>
                </w14:textFill>
              </w:rPr>
              <w:t>进行说明，以保证计量段设备满足产能和连续生产要求。评标委员会从保证措施的先进性、可行性和全面性等方面进行综合评定。</w:t>
            </w:r>
          </w:p>
          <w:p w14:paraId="2B7D24F6">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color w:val="auto"/>
                <w:u w:val="single"/>
              </w:rPr>
              <w:t>优得</w:t>
            </w:r>
            <w:r>
              <w:rPr>
                <w:rFonts w:hint="eastAsia" w:ascii="宋体" w:hAnsi="宋体"/>
                <w:color w:val="auto"/>
                <w:u w:val="single"/>
                <w:lang w:val="en-US" w:eastAsia="zh-CN"/>
              </w:rPr>
              <w:t>10.8</w:t>
            </w:r>
            <w:r>
              <w:rPr>
                <w:rFonts w:hint="eastAsia" w:ascii="宋体" w:hAnsi="宋体"/>
                <w:color w:val="auto"/>
                <w:u w:val="single"/>
              </w:rPr>
              <w:t>分-</w:t>
            </w:r>
            <w:r>
              <w:rPr>
                <w:rFonts w:hint="eastAsia" w:ascii="宋体" w:hAnsi="宋体"/>
                <w:color w:val="auto"/>
                <w:u w:val="single"/>
                <w:lang w:val="en-US" w:eastAsia="zh-CN"/>
              </w:rPr>
              <w:t>12</w:t>
            </w:r>
            <w:r>
              <w:rPr>
                <w:rFonts w:hint="eastAsia" w:ascii="宋体" w:hAnsi="宋体"/>
                <w:color w:val="auto"/>
                <w:u w:val="single"/>
              </w:rPr>
              <w:t>分，良得</w:t>
            </w:r>
            <w:r>
              <w:rPr>
                <w:rFonts w:hint="eastAsia" w:ascii="宋体" w:hAnsi="宋体"/>
                <w:color w:val="auto"/>
                <w:u w:val="single"/>
                <w:lang w:val="en-US" w:eastAsia="zh-CN"/>
              </w:rPr>
              <w:t>9.6</w:t>
            </w:r>
            <w:r>
              <w:rPr>
                <w:rFonts w:hint="eastAsia" w:ascii="宋体" w:hAnsi="宋体"/>
                <w:color w:val="auto"/>
                <w:u w:val="single"/>
              </w:rPr>
              <w:t>分-</w:t>
            </w:r>
            <w:r>
              <w:rPr>
                <w:rFonts w:hint="eastAsia" w:ascii="宋体" w:hAnsi="宋体"/>
                <w:color w:val="auto"/>
                <w:u w:val="single"/>
                <w:lang w:val="en-US" w:eastAsia="zh-CN"/>
              </w:rPr>
              <w:t>10.8（不含）</w:t>
            </w:r>
            <w:r>
              <w:rPr>
                <w:rFonts w:hint="eastAsia" w:ascii="宋体" w:hAnsi="宋体"/>
                <w:color w:val="auto"/>
                <w:u w:val="single"/>
              </w:rPr>
              <w:t>分，一般得</w:t>
            </w:r>
            <w:r>
              <w:rPr>
                <w:rFonts w:hint="eastAsia" w:ascii="宋体" w:hAnsi="宋体"/>
                <w:color w:val="auto"/>
                <w:u w:val="single"/>
                <w:lang w:val="en-US" w:eastAsia="zh-CN"/>
              </w:rPr>
              <w:t>7.2</w:t>
            </w:r>
            <w:r>
              <w:rPr>
                <w:rFonts w:hint="eastAsia" w:ascii="宋体" w:hAnsi="宋体"/>
                <w:color w:val="auto"/>
                <w:u w:val="single"/>
              </w:rPr>
              <w:t>分-</w:t>
            </w:r>
            <w:r>
              <w:rPr>
                <w:rFonts w:hint="eastAsia" w:ascii="宋体" w:hAnsi="宋体"/>
                <w:color w:val="auto"/>
                <w:u w:val="single"/>
                <w:lang w:val="en-US" w:eastAsia="zh-CN"/>
              </w:rPr>
              <w:t>9.6（不含）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7.2（不含）</w:t>
            </w:r>
            <w:r>
              <w:rPr>
                <w:rFonts w:hint="eastAsia" w:ascii="宋体" w:hAnsi="宋体"/>
                <w:color w:val="auto"/>
                <w:u w:val="single"/>
              </w:rPr>
              <w:t>分。</w:t>
            </w:r>
          </w:p>
        </w:tc>
      </w:tr>
      <w:tr w14:paraId="1047AF6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D3119FE">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4DEB71AA">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5CDE86A2">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质量保证措施</w:t>
            </w:r>
          </w:p>
          <w:p w14:paraId="220690FF">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hint="default" w:ascii="宋体" w:hAnsi="宋体" w:eastAsia="宋体"/>
                <w:color w:val="000000" w:themeColor="text1"/>
                <w:kern w:val="0"/>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（设备集成质量）</w:t>
            </w:r>
          </w:p>
        </w:tc>
        <w:tc>
          <w:tcPr>
            <w:tcW w:w="4803" w:type="dxa"/>
            <w:vAlign w:val="center"/>
          </w:tcPr>
          <w:p w14:paraId="43FF0684">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u w:val="single"/>
                <w14:textFill>
                  <w14:solidFill>
                    <w14:schemeClr w14:val="tx1"/>
                  </w14:solidFill>
                </w14:textFill>
              </w:rPr>
              <w:t xml:space="preserve"> </w:t>
            </w:r>
            <w:r>
              <w:rPr>
                <w:rFonts w:hint="eastAsia" w:ascii="宋体" w:hAnsi="宋体" w:eastAsia="宋体" w:cs="宋体"/>
                <w:color w:val="000000" w:themeColor="text1"/>
                <w:sz w:val="21"/>
                <w:szCs w:val="21"/>
                <w:u w:val="single"/>
                <w:lang w:val="en-US" w:eastAsia="zh-CN"/>
                <w14:textFill>
                  <w14:solidFill>
                    <w14:schemeClr w14:val="tx1"/>
                  </w14:solidFill>
                </w14:textFill>
              </w:rPr>
              <w:t>10</w:t>
            </w:r>
            <w:r>
              <w:rPr>
                <w:rFonts w:hint="eastAsia" w:ascii="宋体" w:hAnsi="宋体" w:eastAsia="宋体" w:cs="宋体"/>
                <w:color w:val="000000" w:themeColor="text1"/>
                <w:sz w:val="21"/>
                <w:szCs w:val="21"/>
                <w:u w:val="single"/>
                <w14:textFill>
                  <w14:solidFill>
                    <w14:schemeClr w14:val="tx1"/>
                  </w14:solidFill>
                </w14:textFill>
              </w:rPr>
              <w:t>分</w:t>
            </w:r>
            <w:r>
              <w:rPr>
                <w:rFonts w:hint="eastAsia" w:ascii="宋体" w:hAnsi="宋体" w:eastAsia="宋体" w:cs="宋体"/>
                <w:color w:val="000000" w:themeColor="text1"/>
                <w:sz w:val="21"/>
                <w:szCs w:val="21"/>
                <w:u w:val="none"/>
                <w14:textFill>
                  <w14:solidFill>
                    <w14:schemeClr w14:val="tx1"/>
                  </w14:solidFill>
                </w14:textFill>
              </w:rPr>
              <w:t xml:space="preserve">   </w:t>
            </w:r>
            <w:r>
              <w:rPr>
                <w:rFonts w:hint="eastAsia" w:ascii="宋体" w:hAnsi="宋体" w:eastAsia="宋体" w:cs="宋体"/>
                <w:b w:val="0"/>
                <w:bCs w:val="0"/>
                <w:color w:val="000000" w:themeColor="text1"/>
                <w:sz w:val="21"/>
                <w:szCs w:val="21"/>
                <w:lang w:val="en-US" w:eastAsia="zh-CN"/>
                <w14:textFill>
                  <w14:solidFill>
                    <w14:schemeClr w14:val="tx1"/>
                  </w14:solidFill>
                </w14:textFill>
              </w:rPr>
              <w:t>评审要点：投标人对计量机供料输送平台、计量机平台、</w:t>
            </w:r>
            <w:r>
              <w:rPr>
                <w:rFonts w:hint="eastAsia" w:ascii="宋体" w:hAnsi="宋体" w:eastAsia="宋体" w:cs="宋体"/>
                <w:b w:val="0"/>
                <w:bCs w:val="0"/>
                <w:color w:val="0000FF"/>
                <w:sz w:val="21"/>
                <w:szCs w:val="21"/>
                <w:u w:val="single"/>
                <w:lang w:val="en-US" w:eastAsia="zh-CN"/>
              </w:rPr>
              <w:t>管线的走向</w:t>
            </w:r>
            <w:r>
              <w:rPr>
                <w:rFonts w:hint="eastAsia" w:ascii="宋体" w:hAnsi="宋体" w:eastAsia="宋体" w:cs="宋体"/>
                <w:b w:val="0"/>
                <w:bCs w:val="0"/>
                <w:color w:val="000000" w:themeColor="text1"/>
                <w:sz w:val="21"/>
                <w:szCs w:val="21"/>
                <w:lang w:val="en-US" w:eastAsia="zh-CN"/>
                <w14:textFill>
                  <w14:solidFill>
                    <w14:schemeClr w14:val="tx1"/>
                  </w14:solidFill>
                </w14:textFill>
              </w:rPr>
              <w:t>等设计方案进行阐述说明，使计量段设备</w:t>
            </w:r>
            <w:r>
              <w:rPr>
                <w:rFonts w:hint="eastAsia" w:ascii="宋体" w:hAnsi="宋体" w:eastAsia="宋体" w:cs="宋体"/>
                <w:b w:val="0"/>
                <w:bCs w:val="0"/>
                <w:color w:val="0000FF"/>
                <w:sz w:val="21"/>
                <w:szCs w:val="21"/>
                <w:u w:val="single"/>
                <w:lang w:val="en-US" w:eastAsia="zh-CN"/>
              </w:rPr>
              <w:t>布局合理</w:t>
            </w:r>
            <w:r>
              <w:rPr>
                <w:rFonts w:hint="eastAsia" w:ascii="宋体" w:hAnsi="宋体" w:eastAsia="宋体" w:cs="宋体"/>
                <w:b w:val="0"/>
                <w:bCs w:val="0"/>
                <w:color w:val="000000" w:themeColor="text1"/>
                <w:sz w:val="21"/>
                <w:szCs w:val="21"/>
                <w:lang w:val="en-US" w:eastAsia="zh-CN"/>
                <w14:textFill>
                  <w14:solidFill>
                    <w14:schemeClr w14:val="tx1"/>
                  </w14:solidFill>
                </w14:textFill>
              </w:rPr>
              <w:t>，便于维修保养和清洗等操作，且整体布局美观</w:t>
            </w:r>
            <w:r>
              <w:rPr>
                <w:rFonts w:hint="eastAsia" w:ascii="宋体" w:hAnsi="宋体" w:eastAsia="宋体" w:cs="宋体"/>
                <w:b w:val="0"/>
                <w:bCs w:val="0"/>
                <w:color w:val="0000FF"/>
                <w:sz w:val="21"/>
                <w:szCs w:val="21"/>
                <w:u w:val="single"/>
                <w:lang w:val="en-US" w:eastAsia="zh-CN"/>
              </w:rPr>
              <w:t>便于参观</w:t>
            </w:r>
            <w:r>
              <w:rPr>
                <w:rFonts w:hint="eastAsia" w:ascii="宋体" w:hAnsi="宋体" w:eastAsia="宋体" w:cs="宋体"/>
                <w:b w:val="0"/>
                <w:bCs w:val="0"/>
                <w:color w:val="000000" w:themeColor="text1"/>
                <w:sz w:val="21"/>
                <w:szCs w:val="21"/>
                <w:lang w:val="en-US" w:eastAsia="zh-CN"/>
                <w14:textFill>
                  <w14:solidFill>
                    <w14:schemeClr w14:val="tx1"/>
                  </w14:solidFill>
                </w14:textFill>
              </w:rPr>
              <w:t>。评标委员会从设计方案的合理性和可靠性等方面进行综合评定。</w:t>
            </w:r>
          </w:p>
          <w:p w14:paraId="671B9EE5">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firstLine="420" w:firstLineChars="200"/>
              <w:jc w:val="left"/>
              <w:textAlignment w:val="auto"/>
              <w:rPr>
                <w:rFonts w:hint="default"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color w:val="auto"/>
                <w:u w:val="single"/>
              </w:rPr>
              <w:t>优得</w:t>
            </w:r>
            <w:r>
              <w:rPr>
                <w:rFonts w:hint="eastAsia" w:ascii="宋体" w:hAnsi="宋体"/>
                <w:color w:val="auto"/>
                <w:u w:val="single"/>
                <w:lang w:val="en-US" w:eastAsia="zh-CN"/>
              </w:rPr>
              <w:t>9</w:t>
            </w:r>
            <w:r>
              <w:rPr>
                <w:rFonts w:hint="eastAsia" w:ascii="宋体" w:hAnsi="宋体"/>
                <w:color w:val="auto"/>
                <w:u w:val="single"/>
              </w:rPr>
              <w:t>分-</w:t>
            </w:r>
            <w:r>
              <w:rPr>
                <w:rFonts w:hint="eastAsia" w:ascii="宋体" w:hAnsi="宋体"/>
                <w:color w:val="auto"/>
                <w:u w:val="single"/>
                <w:lang w:val="en-US" w:eastAsia="zh-CN"/>
              </w:rPr>
              <w:t>10</w:t>
            </w:r>
            <w:r>
              <w:rPr>
                <w:rFonts w:hint="eastAsia" w:ascii="宋体" w:hAnsi="宋体"/>
                <w:color w:val="auto"/>
                <w:u w:val="single"/>
              </w:rPr>
              <w:t>分，良得</w:t>
            </w:r>
            <w:r>
              <w:rPr>
                <w:rFonts w:hint="eastAsia" w:ascii="宋体" w:hAnsi="宋体"/>
                <w:color w:val="auto"/>
                <w:u w:val="single"/>
                <w:lang w:val="en-US" w:eastAsia="zh-CN"/>
              </w:rPr>
              <w:t>8</w:t>
            </w:r>
            <w:r>
              <w:rPr>
                <w:rFonts w:hint="eastAsia" w:ascii="宋体" w:hAnsi="宋体"/>
                <w:color w:val="auto"/>
                <w:u w:val="single"/>
              </w:rPr>
              <w:t>分-</w:t>
            </w:r>
            <w:r>
              <w:rPr>
                <w:rFonts w:hint="eastAsia" w:ascii="宋体" w:hAnsi="宋体"/>
                <w:color w:val="auto"/>
                <w:u w:val="single"/>
                <w:lang w:val="en-US" w:eastAsia="zh-CN"/>
              </w:rPr>
              <w:t>9（不含）</w:t>
            </w:r>
            <w:r>
              <w:rPr>
                <w:rFonts w:hint="eastAsia" w:ascii="宋体" w:hAnsi="宋体"/>
                <w:color w:val="auto"/>
                <w:u w:val="single"/>
              </w:rPr>
              <w:t>分，一般得</w:t>
            </w:r>
            <w:r>
              <w:rPr>
                <w:rFonts w:hint="eastAsia" w:ascii="宋体" w:hAnsi="宋体"/>
                <w:color w:val="auto"/>
                <w:u w:val="single"/>
                <w:lang w:val="en-US" w:eastAsia="zh-CN"/>
              </w:rPr>
              <w:t>6</w:t>
            </w:r>
            <w:r>
              <w:rPr>
                <w:rFonts w:hint="eastAsia" w:ascii="宋体" w:hAnsi="宋体"/>
                <w:color w:val="auto"/>
                <w:u w:val="single"/>
              </w:rPr>
              <w:t>分-</w:t>
            </w:r>
            <w:r>
              <w:rPr>
                <w:rFonts w:hint="eastAsia" w:ascii="宋体" w:hAnsi="宋体"/>
                <w:color w:val="auto"/>
                <w:u w:val="single"/>
                <w:lang w:val="en-US" w:eastAsia="zh-CN"/>
              </w:rPr>
              <w:t>8（不含）</w:t>
            </w:r>
            <w:r>
              <w:rPr>
                <w:rFonts w:hint="eastAsia" w:ascii="宋体" w:hAnsi="宋体"/>
                <w:color w:val="auto"/>
                <w:u w:val="single"/>
              </w:rPr>
              <w:t>分，差得</w:t>
            </w:r>
            <w:r>
              <w:rPr>
                <w:rFonts w:hint="eastAsia" w:ascii="宋体" w:hAnsi="宋体"/>
                <w:color w:val="auto"/>
                <w:u w:val="single"/>
                <w:lang w:val="en-US" w:eastAsia="zh-CN"/>
              </w:rPr>
              <w:t>0</w:t>
            </w:r>
            <w:r>
              <w:rPr>
                <w:rFonts w:hint="eastAsia" w:ascii="宋体" w:hAnsi="宋体"/>
                <w:color w:val="auto"/>
                <w:u w:val="single"/>
              </w:rPr>
              <w:t>分-</w:t>
            </w:r>
            <w:r>
              <w:rPr>
                <w:rFonts w:hint="eastAsia" w:ascii="宋体" w:hAnsi="宋体"/>
                <w:color w:val="auto"/>
                <w:u w:val="single"/>
                <w:lang w:val="en-US" w:eastAsia="zh-CN"/>
              </w:rPr>
              <w:t>6（不含）</w:t>
            </w:r>
            <w:r>
              <w:rPr>
                <w:rFonts w:hint="eastAsia" w:ascii="宋体" w:hAnsi="宋体"/>
                <w:color w:val="auto"/>
                <w:u w:val="single"/>
              </w:rPr>
              <w:t>分。</w:t>
            </w:r>
          </w:p>
        </w:tc>
      </w:tr>
      <w:tr w14:paraId="3DEABD1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31B37C64">
            <w:pPr>
              <w:pageBreakBefore w:val="0"/>
              <w:kinsoku/>
              <w:topLinePunct w:val="0"/>
              <w:bidi w:val="0"/>
              <w:spacing w:line="360" w:lineRule="auto"/>
              <w:jc w:val="center"/>
              <w:rPr>
                <w:rFonts w:ascii="宋体" w:hAnsi="宋体"/>
                <w:kern w:val="0"/>
              </w:rPr>
            </w:pPr>
          </w:p>
        </w:tc>
        <w:tc>
          <w:tcPr>
            <w:tcW w:w="1680" w:type="dxa"/>
            <w:vMerge w:val="continue"/>
            <w:tcBorders>
              <w:left w:val="single" w:color="auto" w:sz="4" w:space="0"/>
            </w:tcBorders>
            <w:vAlign w:val="center"/>
          </w:tcPr>
          <w:p w14:paraId="14661284">
            <w:pPr>
              <w:pStyle w:val="17"/>
              <w:pageBreakBefore w:val="0"/>
              <w:kinsoku/>
              <w:topLinePunct w:val="0"/>
              <w:bidi w:val="0"/>
              <w:spacing w:line="360" w:lineRule="auto"/>
              <w:jc w:val="center"/>
              <w:rPr>
                <w:rFonts w:ascii="宋体" w:hAnsi="宋体"/>
                <w:kern w:val="0"/>
              </w:rPr>
            </w:pPr>
          </w:p>
        </w:tc>
        <w:tc>
          <w:tcPr>
            <w:tcW w:w="2171" w:type="dxa"/>
            <w:tcBorders>
              <w:bottom w:val="single" w:color="auto" w:sz="4" w:space="0"/>
            </w:tcBorders>
            <w:vAlign w:val="center"/>
          </w:tcPr>
          <w:p w14:paraId="58E90177">
            <w:pPr>
              <w:keepNext w:val="0"/>
              <w:keepLines w:val="0"/>
              <w:pageBreakBefore w:val="0"/>
              <w:tabs>
                <w:tab w:val="left" w:pos="1875"/>
              </w:tabs>
              <w:kinsoku/>
              <w:wordWrap/>
              <w:overflowPunct/>
              <w:topLinePunct w:val="0"/>
              <w:autoSpaceDE/>
              <w:autoSpaceDN/>
              <w:bidi w:val="0"/>
              <w:adjustRightInd/>
              <w:spacing w:line="400" w:lineRule="exact"/>
              <w:ind w:left="0" w:leftChars="0" w:right="0" w:rightChars="0"/>
              <w:jc w:val="center"/>
              <w:textAlignment w:val="auto"/>
              <w:rPr>
                <w:rFonts w:ascii="宋体" w:hAnsi="宋体"/>
                <w:color w:val="FF0000"/>
                <w:kern w:val="0"/>
              </w:rPr>
            </w:pPr>
            <w:r>
              <w:rPr>
                <w:rFonts w:hint="eastAsia" w:ascii="宋体" w:hAnsi="宋体" w:eastAsia="宋体" w:cs="宋体"/>
                <w:color w:val="000000" w:themeColor="text1"/>
                <w:kern w:val="0"/>
                <w:sz w:val="21"/>
                <w:szCs w:val="21"/>
                <w14:textFill>
                  <w14:solidFill>
                    <w14:schemeClr w14:val="tx1"/>
                  </w14:solidFill>
                </w14:textFill>
              </w:rPr>
              <w:t>技术服务和质保期服务措施</w:t>
            </w:r>
          </w:p>
        </w:tc>
        <w:tc>
          <w:tcPr>
            <w:tcW w:w="4803" w:type="dxa"/>
            <w:vAlign w:val="center"/>
          </w:tcPr>
          <w:p w14:paraId="3431DC0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 xml:space="preserve"> </w:t>
            </w:r>
            <w:r>
              <w:rPr>
                <w:rFonts w:hint="eastAsia" w:ascii="宋体" w:hAnsi="宋体" w:cs="宋体"/>
                <w:b w:val="0"/>
                <w:bCs w:val="0"/>
                <w:color w:val="000000" w:themeColor="text1"/>
                <w:sz w:val="21"/>
                <w:szCs w:val="21"/>
                <w:u w:val="single"/>
                <w:lang w:val="en-US" w:eastAsia="zh-CN"/>
                <w14:textFill>
                  <w14:solidFill>
                    <w14:schemeClr w14:val="tx1"/>
                  </w14:solidFill>
                </w14:textFill>
              </w:rPr>
              <w:t>3</w:t>
            </w:r>
            <w:r>
              <w:rPr>
                <w:rFonts w:hint="eastAsia" w:ascii="宋体" w:hAnsi="宋体" w:eastAsia="宋体" w:cs="宋体"/>
                <w:b w:val="0"/>
                <w:bCs w:val="0"/>
                <w:color w:val="000000" w:themeColor="text1"/>
                <w:sz w:val="21"/>
                <w:szCs w:val="21"/>
                <w:u w:val="single"/>
                <w:lang w:val="en-US" w:eastAsia="zh-CN"/>
                <w14:textFill>
                  <w14:solidFill>
                    <w14:schemeClr w14:val="tx1"/>
                  </w14:solidFill>
                </w14:textFill>
              </w:rPr>
              <w:t>分</w:t>
            </w:r>
            <w:r>
              <w:rPr>
                <w:rFonts w:hint="eastAsia" w:ascii="宋体" w:hAnsi="宋体" w:eastAsia="宋体" w:cs="宋体"/>
                <w:color w:val="000000" w:themeColor="text1"/>
                <w:sz w:val="21"/>
                <w:szCs w:val="21"/>
                <w14:textFill>
                  <w14:solidFill>
                    <w14:schemeClr w14:val="tx1"/>
                  </w14:solidFill>
                </w14:textFill>
              </w:rPr>
              <w:t xml:space="preserve">   </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评审要点：投标人完全满足招标文件第四章合同条款中关于技术服务和质量保证期服务的要求，不得有低于招标文件要求的具体措施。投标人对提供服务的方式、响应速度、服务质量控制等措施进行说明。评标委员会从</w:t>
            </w:r>
            <w:r>
              <w:rPr>
                <w:rFonts w:hint="eastAsia" w:ascii="宋体" w:hAnsi="宋体" w:eastAsia="宋体" w:cs="宋体"/>
                <w:color w:val="000000" w:themeColor="text1"/>
                <w:kern w:val="0"/>
                <w:sz w:val="21"/>
                <w:szCs w:val="21"/>
                <w:highlight w:val="none"/>
                <w14:textFill>
                  <w14:solidFill>
                    <w14:schemeClr w14:val="tx1"/>
                  </w14:solidFill>
                </w14:textFill>
              </w:rPr>
              <w:t>服务</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措施</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的可行性和合理性等方面进行综合评定。</w:t>
            </w:r>
          </w:p>
          <w:p w14:paraId="1C074D77">
            <w:pPr>
              <w:keepNext w:val="0"/>
              <w:keepLines w:val="0"/>
              <w:pageBreakBefore w:val="0"/>
              <w:kinsoku/>
              <w:wordWrap/>
              <w:overflowPunct/>
              <w:topLinePunct w:val="0"/>
              <w:autoSpaceDE/>
              <w:autoSpaceDN/>
              <w:bidi w:val="0"/>
              <w:adjustRightInd/>
              <w:snapToGrid w:val="0"/>
              <w:spacing w:line="400" w:lineRule="exact"/>
              <w:ind w:left="0" w:leftChars="0" w:right="0" w:rightChars="0" w:firstLine="420" w:firstLineChars="200"/>
              <w:textAlignment w:val="auto"/>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宋体" w:hAnsi="宋体"/>
                <w:color w:val="000000" w:themeColor="text1"/>
                <w:u w:val="single"/>
                <w14:textFill>
                  <w14:solidFill>
                    <w14:schemeClr w14:val="tx1"/>
                  </w14:solidFill>
                </w14:textFill>
              </w:rPr>
              <w:t>优得</w:t>
            </w:r>
            <w:r>
              <w:rPr>
                <w:rFonts w:hint="eastAsia" w:ascii="宋体" w:hAnsi="宋体"/>
                <w:color w:val="000000" w:themeColor="text1"/>
                <w:u w:val="single"/>
                <w:lang w:val="en-US" w:eastAsia="zh-CN"/>
                <w14:textFill>
                  <w14:solidFill>
                    <w14:schemeClr w14:val="tx1"/>
                  </w14:solidFill>
                </w14:textFill>
              </w:rPr>
              <w:t>2.7</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3</w:t>
            </w:r>
            <w:r>
              <w:rPr>
                <w:rFonts w:hint="eastAsia" w:ascii="宋体" w:hAnsi="宋体"/>
                <w:color w:val="000000" w:themeColor="text1"/>
                <w:u w:val="single"/>
                <w14:textFill>
                  <w14:solidFill>
                    <w14:schemeClr w14:val="tx1"/>
                  </w14:solidFill>
                </w14:textFill>
              </w:rPr>
              <w:t>分，良得</w:t>
            </w:r>
            <w:r>
              <w:rPr>
                <w:rFonts w:hint="eastAsia" w:ascii="宋体" w:hAnsi="宋体"/>
                <w:color w:val="000000" w:themeColor="text1"/>
                <w:u w:val="single"/>
                <w:lang w:val="en-US" w:eastAsia="zh-CN"/>
                <w14:textFill>
                  <w14:solidFill>
                    <w14:schemeClr w14:val="tx1"/>
                  </w14:solidFill>
                </w14:textFill>
              </w:rPr>
              <w:t>2.4</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2.7（不含）</w:t>
            </w:r>
            <w:r>
              <w:rPr>
                <w:rFonts w:hint="eastAsia" w:ascii="宋体" w:hAnsi="宋体"/>
                <w:color w:val="000000" w:themeColor="text1"/>
                <w:u w:val="single"/>
                <w14:textFill>
                  <w14:solidFill>
                    <w14:schemeClr w14:val="tx1"/>
                  </w14:solidFill>
                </w14:textFill>
              </w:rPr>
              <w:t>分，一般得</w:t>
            </w:r>
            <w:r>
              <w:rPr>
                <w:rFonts w:hint="eastAsia" w:ascii="宋体" w:hAnsi="宋体"/>
                <w:color w:val="000000" w:themeColor="text1"/>
                <w:u w:val="single"/>
                <w:lang w:val="en-US" w:eastAsia="zh-CN"/>
                <w14:textFill>
                  <w14:solidFill>
                    <w14:schemeClr w14:val="tx1"/>
                  </w14:solidFill>
                </w14:textFill>
              </w:rPr>
              <w:t>1.8</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2.4（不含）</w:t>
            </w:r>
            <w:r>
              <w:rPr>
                <w:rFonts w:hint="eastAsia" w:ascii="宋体" w:hAnsi="宋体"/>
                <w:color w:val="000000" w:themeColor="text1"/>
                <w:u w:val="single"/>
                <w14:textFill>
                  <w14:solidFill>
                    <w14:schemeClr w14:val="tx1"/>
                  </w14:solidFill>
                </w14:textFill>
              </w:rPr>
              <w:t>分，差得</w:t>
            </w:r>
            <w:r>
              <w:rPr>
                <w:rFonts w:hint="eastAsia" w:ascii="宋体" w:hAnsi="宋体"/>
                <w:color w:val="000000" w:themeColor="text1"/>
                <w:u w:val="single"/>
                <w:lang w:val="en-US" w:eastAsia="zh-CN"/>
                <w14:textFill>
                  <w14:solidFill>
                    <w14:schemeClr w14:val="tx1"/>
                  </w14:solidFill>
                </w14:textFill>
              </w:rPr>
              <w:t>0</w:t>
            </w:r>
            <w:r>
              <w:rPr>
                <w:rFonts w:hint="eastAsia" w:ascii="宋体" w:hAnsi="宋体"/>
                <w:color w:val="000000" w:themeColor="text1"/>
                <w:u w:val="single"/>
                <w14:textFill>
                  <w14:solidFill>
                    <w14:schemeClr w14:val="tx1"/>
                  </w14:solidFill>
                </w14:textFill>
              </w:rPr>
              <w:t>分-</w:t>
            </w:r>
            <w:r>
              <w:rPr>
                <w:rFonts w:hint="eastAsia" w:ascii="宋体" w:hAnsi="宋体"/>
                <w:color w:val="000000" w:themeColor="text1"/>
                <w:u w:val="single"/>
                <w:lang w:val="en-US" w:eastAsia="zh-CN"/>
                <w14:textFill>
                  <w14:solidFill>
                    <w14:schemeClr w14:val="tx1"/>
                  </w14:solidFill>
                </w14:textFill>
              </w:rPr>
              <w:t>1.8（不含）</w:t>
            </w:r>
            <w:r>
              <w:rPr>
                <w:rFonts w:hint="eastAsia" w:ascii="宋体" w:hAnsi="宋体"/>
                <w:color w:val="000000" w:themeColor="text1"/>
                <w:u w:val="single"/>
                <w14:textFill>
                  <w14:solidFill>
                    <w14:schemeClr w14:val="tx1"/>
                  </w14:solidFill>
                </w14:textFill>
              </w:rPr>
              <w:t>分。</w:t>
            </w:r>
          </w:p>
        </w:tc>
      </w:tr>
      <w:tr w14:paraId="744AEE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CD19EAD">
            <w:pPr>
              <w:pageBreakBefore w:val="0"/>
              <w:kinsoku/>
              <w:topLinePunct w:val="0"/>
              <w:bidi w:val="0"/>
              <w:spacing w:line="360" w:lineRule="auto"/>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7F376F4C">
            <w:pPr>
              <w:pageBreakBefore w:val="0"/>
              <w:kinsoku/>
              <w:topLinePunct w:val="0"/>
              <w:bidi w:val="0"/>
              <w:spacing w:line="360" w:lineRule="auto"/>
              <w:ind w:left="-63" w:leftChars="-30" w:right="-63" w:rightChars="-30"/>
              <w:jc w:val="center"/>
            </w:pPr>
            <w:r>
              <w:rPr>
                <w:rFonts w:hint="eastAsia"/>
              </w:rPr>
              <w:t>商务</w:t>
            </w:r>
            <w:r>
              <w:rPr>
                <w:rFonts w:hint="eastAsia"/>
                <w:lang w:val="en-US" w:eastAsia="zh-CN"/>
              </w:rPr>
              <w:t>评审</w:t>
            </w:r>
            <w:r>
              <w:rPr>
                <w:rFonts w:hint="eastAsia"/>
              </w:rPr>
              <w:t>标准（B）</w:t>
            </w:r>
          </w:p>
        </w:tc>
        <w:tc>
          <w:tcPr>
            <w:tcW w:w="2171" w:type="dxa"/>
            <w:vAlign w:val="center"/>
          </w:tcPr>
          <w:p w14:paraId="2D82C89B">
            <w:pPr>
              <w:pageBreakBefore w:val="0"/>
              <w:tabs>
                <w:tab w:val="left" w:pos="1875"/>
              </w:tabs>
              <w:kinsoku/>
              <w:topLinePunct w:val="0"/>
              <w:bidi w:val="0"/>
              <w:spacing w:line="360" w:lineRule="auto"/>
              <w:rPr>
                <w:rFonts w:ascii="宋体" w:hAnsi="宋体" w:cs="宋体"/>
                <w:color w:val="000000" w:themeColor="text1"/>
                <w:kern w:val="0"/>
                <w14:textFill>
                  <w14:solidFill>
                    <w14:schemeClr w14:val="tx1"/>
                  </w14:solidFill>
                </w14:textFill>
              </w:rPr>
            </w:pPr>
            <w:r>
              <w:rPr>
                <w:rFonts w:hint="eastAsia"/>
                <w:color w:val="000000" w:themeColor="text1"/>
                <w:szCs w:val="22"/>
                <w14:textFill>
                  <w14:solidFill>
                    <w14:schemeClr w14:val="tx1"/>
                  </w14:solidFill>
                </w14:textFill>
              </w:rPr>
              <w:t>总体评审标准</w:t>
            </w:r>
          </w:p>
        </w:tc>
        <w:tc>
          <w:tcPr>
            <w:tcW w:w="4803" w:type="dxa"/>
            <w:vAlign w:val="center"/>
          </w:tcPr>
          <w:p w14:paraId="3C3FF63F">
            <w:pPr>
              <w:pageBreakBefore w:val="0"/>
              <w:kinsoku/>
              <w:topLinePunct w:val="0"/>
              <w:bidi w:val="0"/>
              <w:snapToGrid w:val="0"/>
              <w:spacing w:line="360" w:lineRule="auto"/>
              <w:ind w:firstLine="420" w:firstLineChars="200"/>
              <w:rPr>
                <w:color w:val="000000" w:themeColor="text1"/>
                <w14:textFill>
                  <w14:solidFill>
                    <w14:schemeClr w14:val="tx1"/>
                  </w14:solidFill>
                </w14:textFill>
              </w:rPr>
            </w:pPr>
            <w:r>
              <w:rPr>
                <w:rFonts w:hint="eastAsia" w:ascii="宋体" w:hAnsi="宋体"/>
                <w:color w:val="000000" w:themeColor="text1"/>
                <w:szCs w:val="21"/>
                <w14:textFill>
                  <w14:solidFill>
                    <w14:schemeClr w14:val="tx1"/>
                  </w14:solidFill>
                </w14:textFill>
              </w:rPr>
              <w:t>商务评分为客观评分，</w:t>
            </w:r>
            <w:r>
              <w:rPr>
                <w:rFonts w:ascii="宋体" w:hAnsi="宋体"/>
                <w:color w:val="000000" w:themeColor="text1"/>
                <w:szCs w:val="21"/>
                <w14:textFill>
                  <w14:solidFill>
                    <w14:schemeClr w14:val="tx1"/>
                  </w14:solidFill>
                </w14:textFill>
              </w:rPr>
              <w:t>评标委员会按</w:t>
            </w:r>
            <w:r>
              <w:rPr>
                <w:rFonts w:hint="eastAsia" w:ascii="宋体" w:hAnsi="宋体"/>
                <w:color w:val="000000" w:themeColor="text1"/>
                <w:szCs w:val="21"/>
                <w14:textFill>
                  <w14:solidFill>
                    <w14:schemeClr w14:val="tx1"/>
                  </w14:solidFill>
                </w14:textFill>
              </w:rPr>
              <w:t>以下</w:t>
            </w:r>
            <w:r>
              <w:rPr>
                <w:rFonts w:ascii="宋体" w:hAnsi="宋体"/>
                <w:color w:val="000000" w:themeColor="text1"/>
                <w:szCs w:val="21"/>
                <w14:textFill>
                  <w14:solidFill>
                    <w14:schemeClr w14:val="tx1"/>
                  </w14:solidFill>
                </w14:textFill>
              </w:rPr>
              <w:t>各评审因素设定的分值</w:t>
            </w:r>
            <w:r>
              <w:rPr>
                <w:rFonts w:hint="eastAsia" w:ascii="宋体" w:hAnsi="宋体"/>
                <w:color w:val="000000" w:themeColor="text1"/>
                <w:szCs w:val="21"/>
                <w14:textFill>
                  <w14:solidFill>
                    <w14:schemeClr w14:val="tx1"/>
                  </w14:solidFill>
                </w14:textFill>
              </w:rPr>
              <w:t>进行</w:t>
            </w:r>
            <w:r>
              <w:rPr>
                <w:rFonts w:ascii="宋体" w:hAnsi="宋体"/>
                <w:color w:val="000000" w:themeColor="text1"/>
                <w:szCs w:val="21"/>
                <w14:textFill>
                  <w14:solidFill>
                    <w14:schemeClr w14:val="tx1"/>
                  </w14:solidFill>
                </w14:textFill>
              </w:rPr>
              <w:t>评分</w:t>
            </w:r>
            <w:r>
              <w:rPr>
                <w:rFonts w:hint="eastAsia" w:ascii="宋体" w:hAnsi="宋体"/>
                <w:color w:val="000000" w:themeColor="text1"/>
                <w:szCs w:val="21"/>
                <w14:textFill>
                  <w14:solidFill>
                    <w14:schemeClr w14:val="tx1"/>
                  </w14:solidFill>
                </w14:textFill>
              </w:rPr>
              <w:t>且保证分值统一</w:t>
            </w:r>
            <w:r>
              <w:rPr>
                <w:rFonts w:ascii="宋体" w:hAnsi="宋体"/>
                <w:color w:val="000000" w:themeColor="text1"/>
                <w:szCs w:val="21"/>
                <w14:textFill>
                  <w14:solidFill>
                    <w14:schemeClr w14:val="tx1"/>
                  </w14:solidFill>
                </w14:textFill>
              </w:rPr>
              <w:t>。</w:t>
            </w:r>
          </w:p>
        </w:tc>
      </w:tr>
      <w:tr w14:paraId="0FBF62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53ECC0D">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0B8900EE">
            <w:pPr>
              <w:pageBreakBefore w:val="0"/>
              <w:kinsoku/>
              <w:topLinePunct w:val="0"/>
              <w:bidi w:val="0"/>
              <w:spacing w:line="360" w:lineRule="auto"/>
              <w:ind w:left="-63" w:leftChars="-30" w:right="-63" w:rightChars="-30"/>
              <w:jc w:val="center"/>
            </w:pPr>
          </w:p>
        </w:tc>
        <w:tc>
          <w:tcPr>
            <w:tcW w:w="2171" w:type="dxa"/>
            <w:vAlign w:val="center"/>
          </w:tcPr>
          <w:p w14:paraId="4445F289">
            <w:pPr>
              <w:pageBreakBefore w:val="0"/>
              <w:tabs>
                <w:tab w:val="left" w:pos="1875"/>
              </w:tabs>
              <w:kinsoku/>
              <w:topLinePunct w:val="0"/>
              <w:bidi w:val="0"/>
              <w:spacing w:line="360" w:lineRule="auto"/>
              <w:rPr>
                <w:rFonts w:ascii="宋体" w:hAnsi="宋体"/>
                <w:color w:val="000000" w:themeColor="text1"/>
                <w14:textFill>
                  <w14:solidFill>
                    <w14:schemeClr w14:val="tx1"/>
                  </w14:solidFill>
                </w14:textFill>
              </w:rPr>
            </w:pPr>
            <w:r>
              <w:rPr>
                <w:color w:val="000000" w:themeColor="text1"/>
                <w14:textFill>
                  <w14:solidFill>
                    <w14:schemeClr w14:val="tx1"/>
                  </w14:solidFill>
                </w14:textFill>
              </w:rPr>
              <w:t>类似业绩</w:t>
            </w:r>
          </w:p>
        </w:tc>
        <w:tc>
          <w:tcPr>
            <w:tcW w:w="4803" w:type="dxa"/>
            <w:vAlign w:val="center"/>
          </w:tcPr>
          <w:p w14:paraId="67BD21FA">
            <w:pPr>
              <w:pageBreakBefore w:val="0"/>
              <w:kinsoku/>
              <w:topLinePunct w:val="0"/>
              <w:bidi w:val="0"/>
              <w:snapToGrid w:val="0"/>
              <w:spacing w:line="360" w:lineRule="auto"/>
              <w:ind w:firstLine="420" w:firstLineChars="200"/>
              <w:rPr>
                <w:rFonts w:ascii="宋体" w:hAnsi="宋体"/>
                <w:color w:val="000000" w:themeColor="text1"/>
                <w14:textFill>
                  <w14:solidFill>
                    <w14:schemeClr w14:val="tx1"/>
                  </w14:solidFill>
                </w14:textFill>
              </w:rPr>
            </w:pPr>
            <w:r>
              <w:rPr>
                <w:rFonts w:hint="eastAsia" w:ascii="宋体" w:hAnsi="宋体" w:eastAsia="宋体" w:cs="宋体"/>
                <w:color w:val="000000" w:themeColor="text1"/>
                <w:kern w:val="0"/>
                <w:sz w:val="21"/>
                <w:szCs w:val="21"/>
                <w:highlight w:val="none"/>
                <w:lang w:eastAsia="zh-CN"/>
                <w14:textFill>
                  <w14:solidFill>
                    <w14:schemeClr w14:val="tx1"/>
                  </w14:solidFill>
                </w14:textFill>
              </w:rPr>
              <w:t>在通过资格审查的基础上（通过资格审查的业绩不参与商务评审），</w:t>
            </w:r>
            <w:r>
              <w:rPr>
                <w:rFonts w:hint="eastAsia" w:ascii="宋体" w:hAnsi="宋体"/>
                <w:color w:val="000000" w:themeColor="text1"/>
                <w:kern w:val="0"/>
                <w:szCs w:val="21"/>
                <w:lang w:val="en-US" w:eastAsia="zh-CN"/>
                <w14:textFill>
                  <w14:solidFill>
                    <w14:schemeClr w14:val="tx1"/>
                  </w14:solidFill>
                </w14:textFill>
              </w:rPr>
              <w:t>投标人自</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2023</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年1月1日起至投标截止日止（以</w:t>
            </w:r>
            <w:r>
              <w:rPr>
                <w:rFonts w:hint="eastAsia" w:ascii="宋体" w:hAnsi="宋体"/>
                <w:color w:val="000000" w:themeColor="text1"/>
                <w:szCs w:val="21"/>
                <w:lang w:val="en-US" w:eastAsia="zh-CN"/>
                <w14:textFill>
                  <w14:solidFill>
                    <w14:schemeClr w14:val="tx1"/>
                  </w14:solidFill>
                </w14:textFill>
              </w:rPr>
              <w:t>合同签订</w:t>
            </w:r>
            <w:r>
              <w:rPr>
                <w:rFonts w:hint="eastAsia" w:ascii="宋体" w:hAnsi="宋体"/>
                <w:color w:val="000000" w:themeColor="text1"/>
                <w:szCs w:val="21"/>
                <w14:textFill>
                  <w14:solidFill>
                    <w14:schemeClr w14:val="tx1"/>
                  </w14:solidFill>
                </w14:textFill>
              </w:rPr>
              <w:t>时间为准）</w:t>
            </w:r>
            <w:r>
              <w:rPr>
                <w:rFonts w:hint="eastAsia" w:ascii="宋体" w:hAnsi="宋体"/>
                <w:color w:val="000000" w:themeColor="text1"/>
                <w:szCs w:val="21"/>
                <w:lang w:eastAsia="zh-CN"/>
                <w14:textFill>
                  <w14:solidFill>
                    <w14:schemeClr w14:val="tx1"/>
                  </w14:solidFill>
                </w14:textFill>
              </w:rPr>
              <w:t>，</w:t>
            </w:r>
            <w:r>
              <w:rPr>
                <w:rFonts w:hint="eastAsia" w:ascii="宋体" w:hAnsi="宋体"/>
                <w:color w:val="000000" w:themeColor="text1"/>
                <w:szCs w:val="21"/>
                <w:highlight w:val="none"/>
                <w:lang w:eastAsia="zh-CN"/>
                <w14:textFill>
                  <w14:solidFill>
                    <w14:schemeClr w14:val="tx1"/>
                  </w14:solidFill>
                </w14:textFill>
              </w:rPr>
              <w:t>每增加</w:t>
            </w:r>
            <w:r>
              <w:rPr>
                <w:rFonts w:hint="eastAsia" w:ascii="宋体" w:hAnsi="宋体"/>
                <w:color w:val="000000" w:themeColor="text1"/>
                <w:szCs w:val="21"/>
                <w:highlight w:val="none"/>
                <w14:textFill>
                  <w14:solidFill>
                    <w14:schemeClr w14:val="tx1"/>
                  </w14:solidFill>
                </w14:textFill>
              </w:rPr>
              <w:t>1个</w:t>
            </w:r>
            <w:r>
              <w:rPr>
                <w:rFonts w:hint="eastAsia" w:ascii="宋体" w:hAnsi="宋体" w:eastAsia="宋体" w:cs="宋体"/>
                <w:color w:val="000000" w:themeColor="text1"/>
                <w:sz w:val="21"/>
                <w:szCs w:val="21"/>
                <w:lang w:val="en-US" w:eastAsia="zh-CN"/>
                <w14:textFill>
                  <w14:solidFill>
                    <w14:schemeClr w14:val="tx1"/>
                  </w14:solidFill>
                </w14:textFill>
              </w:rPr>
              <w:t>已完成的向食品企业的</w:t>
            </w:r>
            <w:r>
              <w:rPr>
                <w:rFonts w:hint="eastAsia" w:ascii="宋体" w:hAnsi="宋体" w:eastAsia="宋体" w:cs="宋体"/>
                <w:b w:val="0"/>
                <w:bCs w:val="0"/>
                <w:color w:val="0000FF"/>
                <w:sz w:val="21"/>
                <w:szCs w:val="21"/>
                <w:u w:val="single"/>
                <w:lang w:val="en-US" w:eastAsia="zh-CN"/>
              </w:rPr>
              <w:t>电脑组合称或多头称</w:t>
            </w:r>
            <w:r>
              <w:rPr>
                <w:rFonts w:hint="eastAsia" w:ascii="宋体" w:hAnsi="宋体" w:eastAsia="宋体" w:cs="宋体"/>
                <w:color w:val="000000" w:themeColor="text1"/>
                <w:sz w:val="21"/>
                <w:szCs w:val="21"/>
                <w:lang w:val="en-US" w:eastAsia="zh-CN"/>
                <w14:textFill>
                  <w14:solidFill>
                    <w14:schemeClr w14:val="tx1"/>
                  </w14:solidFill>
                </w14:textFill>
              </w:rPr>
              <w:t>供货业绩</w:t>
            </w:r>
            <w:r>
              <w:rPr>
                <w:rFonts w:hint="eastAsia" w:ascii="宋体" w:hAnsi="宋体" w:eastAsia="宋体" w:cs="宋体"/>
                <w:color w:val="000000" w:themeColor="text1"/>
                <w:kern w:val="0"/>
                <w:sz w:val="21"/>
                <w:szCs w:val="21"/>
                <w:highlight w:val="none"/>
                <w:lang w:eastAsia="zh-CN"/>
                <w14:textFill>
                  <w14:solidFill>
                    <w14:schemeClr w14:val="tx1"/>
                  </w14:solidFill>
                </w14:textFill>
              </w:rPr>
              <w:t>，且单个业绩合同</w:t>
            </w:r>
            <w:r>
              <w:rPr>
                <w:rFonts w:hint="eastAsia" w:ascii="宋体" w:hAnsi="宋体" w:eastAsia="宋体" w:cs="宋体"/>
                <w:color w:val="000000" w:themeColor="text1"/>
                <w:kern w:val="0"/>
                <w:sz w:val="21"/>
                <w:szCs w:val="21"/>
                <w:highlight w:val="none"/>
                <w:lang w:val="en-US" w:eastAsia="zh-CN"/>
                <w14:textFill>
                  <w14:solidFill>
                    <w14:schemeClr w14:val="tx1"/>
                  </w14:solidFill>
                </w14:textFill>
              </w:rPr>
              <w:t>供货数量</w:t>
            </w:r>
            <w:r>
              <w:rPr>
                <w:rFonts w:hint="eastAsia" w:ascii="宋体" w:hAnsi="宋体" w:eastAsia="宋体" w:cs="宋体"/>
                <w:color w:val="000000" w:themeColor="text1"/>
                <w:kern w:val="0"/>
                <w:sz w:val="21"/>
                <w:szCs w:val="21"/>
                <w:highlight w:val="none"/>
                <w:lang w:eastAsia="zh-CN"/>
                <w14:textFill>
                  <w14:solidFill>
                    <w14:schemeClr w14:val="tx1"/>
                  </w14:solidFill>
                </w14:textFill>
              </w:rPr>
              <w:t>在</w:t>
            </w:r>
            <w:r>
              <w:rPr>
                <w:rFonts w:hint="eastAsia" w:ascii="宋体" w:hAnsi="宋体" w:eastAsia="宋体" w:cs="宋体"/>
                <w:b w:val="0"/>
                <w:bCs w:val="0"/>
                <w:color w:val="0000FF"/>
                <w:sz w:val="21"/>
                <w:szCs w:val="21"/>
                <w:u w:val="single"/>
                <w:lang w:val="en-US" w:eastAsia="zh-CN"/>
              </w:rPr>
              <w:t>10台及以上</w:t>
            </w:r>
            <w:r>
              <w:rPr>
                <w:rFonts w:hint="eastAsia" w:ascii="宋体" w:hAnsi="宋体" w:eastAsia="宋体" w:cs="宋体"/>
                <w:color w:val="000000" w:themeColor="text1"/>
                <w:kern w:val="0"/>
                <w:sz w:val="21"/>
                <w:szCs w:val="21"/>
                <w:highlight w:val="none"/>
                <w:lang w:eastAsia="zh-CN"/>
                <w14:textFill>
                  <w14:solidFill>
                    <w14:schemeClr w14:val="tx1"/>
                  </w14:solidFill>
                </w14:textFill>
              </w:rPr>
              <w:t>的得</w:t>
            </w:r>
            <w:r>
              <w:rPr>
                <w:rFonts w:hint="eastAsia" w:ascii="宋体" w:hAnsi="宋体" w:eastAsia="宋体" w:cs="宋体"/>
                <w:color w:val="000000" w:themeColor="text1"/>
                <w:kern w:val="0"/>
                <w:sz w:val="21"/>
                <w:szCs w:val="21"/>
                <w:highlight w:val="none"/>
                <w:u w:val="single"/>
                <w:lang w:eastAsia="zh-CN"/>
                <w14:textFill>
                  <w14:solidFill>
                    <w14:schemeClr w14:val="tx1"/>
                  </w14:solidFill>
                </w14:textFill>
              </w:rPr>
              <w:t xml:space="preserve"> 2 </w:t>
            </w:r>
            <w:r>
              <w:rPr>
                <w:rFonts w:hint="eastAsia" w:ascii="宋体" w:hAnsi="宋体" w:eastAsia="宋体" w:cs="宋体"/>
                <w:color w:val="000000" w:themeColor="text1"/>
                <w:kern w:val="0"/>
                <w:sz w:val="21"/>
                <w:szCs w:val="21"/>
                <w:highlight w:val="none"/>
                <w:lang w:eastAsia="zh-CN"/>
                <w14:textFill>
                  <w14:solidFill>
                    <w14:schemeClr w14:val="tx1"/>
                  </w14:solidFill>
                </w14:textFill>
              </w:rPr>
              <w:t>分。</w:t>
            </w:r>
            <w:r>
              <w:rPr>
                <w:rFonts w:hint="eastAsia" w:ascii="宋体" w:hAnsi="宋体"/>
                <w:color w:val="000000" w:themeColor="text1"/>
                <w:szCs w:val="21"/>
                <w:highlight w:val="none"/>
                <w:lang w:val="en-US" w:eastAsia="zh-CN"/>
                <w14:textFill>
                  <w14:solidFill>
                    <w14:schemeClr w14:val="tx1"/>
                  </w14:solidFill>
                </w14:textFill>
              </w:rPr>
              <w:t>本项最多得</w:t>
            </w:r>
            <w:r>
              <w:rPr>
                <w:rFonts w:hint="eastAsia" w:ascii="宋体" w:hAnsi="宋体"/>
                <w:color w:val="000000" w:themeColor="text1"/>
                <w:szCs w:val="21"/>
                <w:highlight w:val="none"/>
                <w:u w:val="single"/>
                <w:lang w:val="en-US" w:eastAsia="zh-CN"/>
                <w14:textFill>
                  <w14:solidFill>
                    <w14:schemeClr w14:val="tx1"/>
                  </w14:solidFill>
                </w14:textFill>
              </w:rPr>
              <w:t xml:space="preserve"> 4 </w:t>
            </w:r>
            <w:r>
              <w:rPr>
                <w:rFonts w:hint="eastAsia" w:ascii="宋体" w:hAnsi="宋体"/>
                <w:color w:val="000000" w:themeColor="text1"/>
                <w:szCs w:val="21"/>
                <w:highlight w:val="none"/>
                <w:lang w:val="en-US" w:eastAsia="zh-CN"/>
                <w14:textFill>
                  <w14:solidFill>
                    <w14:schemeClr w14:val="tx1"/>
                  </w14:solidFill>
                </w14:textFill>
              </w:rPr>
              <w:t>分</w:t>
            </w:r>
            <w:r>
              <w:rPr>
                <w:rFonts w:hint="eastAsia" w:ascii="宋体" w:hAnsi="宋体"/>
                <w:color w:val="000000" w:themeColor="text1"/>
                <w:szCs w:val="21"/>
                <w:highlight w:val="none"/>
                <w14:textFill>
                  <w14:solidFill>
                    <w14:schemeClr w14:val="tx1"/>
                  </w14:solidFill>
                </w14:textFill>
              </w:rPr>
              <w:t>。</w:t>
            </w:r>
          </w:p>
          <w:p w14:paraId="0F2451E1">
            <w:pPr>
              <w:pageBreakBefore w:val="0"/>
              <w:kinsoku/>
              <w:topLinePunct w:val="0"/>
              <w:bidi w:val="0"/>
              <w:snapToGrid w:val="0"/>
              <w:spacing w:line="360" w:lineRule="auto"/>
              <w:ind w:firstLine="420" w:firstLineChars="200"/>
              <w:rPr>
                <w:rFonts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w:t>
            </w:r>
            <w:r>
              <w:rPr>
                <w:rFonts w:hint="eastAsia" w:ascii="宋体" w:hAnsi="宋体"/>
                <w:color w:val="000000" w:themeColor="text1"/>
                <w:lang w:val="en-US" w:eastAsia="zh-CN"/>
                <w14:textFill>
                  <w14:solidFill>
                    <w14:schemeClr w14:val="tx1"/>
                  </w14:solidFill>
                </w14:textFill>
              </w:rPr>
              <w:t>业绩</w:t>
            </w:r>
            <w:r>
              <w:rPr>
                <w:rFonts w:hint="eastAsia" w:ascii="宋体" w:hAnsi="宋体"/>
                <w:color w:val="000000" w:themeColor="text1"/>
                <w14:textFill>
                  <w14:solidFill>
                    <w14:schemeClr w14:val="tx1"/>
                  </w14:solidFill>
                </w14:textFill>
              </w:rPr>
              <w:t>要求</w:t>
            </w:r>
            <w:r>
              <w:rPr>
                <w:rFonts w:hint="eastAsia" w:ascii="宋体" w:hAnsi="宋体"/>
                <w:color w:val="000000" w:themeColor="text1"/>
                <w:lang w:val="en-US" w:eastAsia="zh-CN"/>
                <w14:textFill>
                  <w14:solidFill>
                    <w14:schemeClr w14:val="tx1"/>
                  </w14:solidFill>
                </w14:textFill>
              </w:rPr>
              <w:t>的规定</w:t>
            </w:r>
            <w:r>
              <w:rPr>
                <w:rFonts w:hint="eastAsia" w:ascii="宋体" w:hAnsi="宋体"/>
                <w:color w:val="000000" w:themeColor="text1"/>
                <w14:textFill>
                  <w14:solidFill>
                    <w14:schemeClr w14:val="tx1"/>
                  </w14:solidFill>
                </w14:textFill>
              </w:rPr>
              <w:t>提供。</w:t>
            </w:r>
          </w:p>
        </w:tc>
      </w:tr>
      <w:tr w14:paraId="3BF2D0C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C64327F">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37D09DA1">
            <w:pPr>
              <w:pageBreakBefore w:val="0"/>
              <w:kinsoku/>
              <w:topLinePunct w:val="0"/>
              <w:bidi w:val="0"/>
              <w:spacing w:line="360" w:lineRule="auto"/>
              <w:ind w:left="-63" w:leftChars="-30" w:right="-63" w:rightChars="-30"/>
              <w:jc w:val="center"/>
            </w:pPr>
          </w:p>
        </w:tc>
        <w:tc>
          <w:tcPr>
            <w:tcW w:w="2171" w:type="dxa"/>
            <w:vAlign w:val="center"/>
          </w:tcPr>
          <w:p w14:paraId="0C866A4A">
            <w:pPr>
              <w:pageBreakBefore w:val="0"/>
              <w:kinsoku/>
              <w:topLinePunct w:val="0"/>
              <w:bidi w:val="0"/>
              <w:snapToGrid w:val="0"/>
              <w:spacing w:line="360" w:lineRule="auto"/>
              <w:jc w:val="left"/>
              <w:rPr>
                <w:rFonts w:hint="eastAsia" w:ascii="宋体" w:hAnsi="宋体"/>
                <w:color w:val="000000" w:themeColor="text1"/>
                <w14:textFill>
                  <w14:solidFill>
                    <w14:schemeClr w14:val="tx1"/>
                  </w14:solidFill>
                </w14:textFill>
              </w:rPr>
            </w:pPr>
            <w:r>
              <w:rPr>
                <w:rFonts w:hint="eastAsia" w:ascii="宋体" w:hAnsi="宋体" w:eastAsia="宋体" w:cs="宋体"/>
                <w:b w:val="0"/>
                <w:bCs w:val="0"/>
                <w:i w:val="0"/>
                <w:iCs w:val="0"/>
                <w:color w:val="000000" w:themeColor="text1"/>
                <w:kern w:val="0"/>
                <w:sz w:val="21"/>
                <w:szCs w:val="21"/>
                <w:highlight w:val="none"/>
                <w:u w:val="none"/>
                <w:lang w:val="en-US" w:eastAsia="zh-CN" w:bidi="ar"/>
                <w14:textFill>
                  <w14:solidFill>
                    <w14:schemeClr w14:val="tx1"/>
                  </w14:solidFill>
                </w14:textFill>
              </w:rPr>
              <w:t>品牌要求</w:t>
            </w:r>
          </w:p>
        </w:tc>
        <w:tc>
          <w:tcPr>
            <w:tcW w:w="4803" w:type="dxa"/>
            <w:vAlign w:val="center"/>
          </w:tcPr>
          <w:p w14:paraId="305D53BA">
            <w:pPr>
              <w:pageBreakBefore w:val="0"/>
              <w:widowControl/>
              <w:kinsoku/>
              <w:topLinePunct w:val="0"/>
              <w:bidi w:val="0"/>
              <w:snapToGrid w:val="0"/>
              <w:spacing w:line="360" w:lineRule="auto"/>
              <w:ind w:firstLine="420" w:firstLineChars="200"/>
              <w:jc w:val="left"/>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投标</w:t>
            </w:r>
            <w:r>
              <w:rPr>
                <w:rFonts w:hint="eastAsia" w:ascii="宋体" w:hAnsi="宋体" w:cs="宋体"/>
                <w:i w:val="0"/>
                <w:iCs w:val="0"/>
                <w:color w:val="000000" w:themeColor="text1"/>
                <w:kern w:val="0"/>
                <w:sz w:val="21"/>
                <w:szCs w:val="21"/>
                <w:u w:val="none"/>
                <w:lang w:val="en-US" w:eastAsia="zh-CN" w:bidi="ar"/>
                <w14:textFill>
                  <w14:solidFill>
                    <w14:schemeClr w14:val="tx1"/>
                  </w14:solidFill>
                </w14:textFill>
              </w:rPr>
              <w:t>人</w:t>
            </w: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满足</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第五章供货要求</w:t>
            </w:r>
            <w:r>
              <w:rPr>
                <w:rFonts w:hint="eastAsia" w:ascii="宋体" w:hAnsi="宋体" w:cs="宋体"/>
                <w:i w:val="0"/>
                <w:iCs w:val="0"/>
                <w:color w:val="000000" w:themeColor="text1"/>
                <w:kern w:val="0"/>
                <w:sz w:val="21"/>
                <w:szCs w:val="21"/>
                <w:u w:val="none"/>
                <w:lang w:val="en-US" w:eastAsia="zh-CN" w:bidi="ar"/>
                <w14:textFill>
                  <w14:solidFill>
                    <w14:schemeClr w14:val="tx1"/>
                  </w14:solidFill>
                </w14:textFill>
              </w:rPr>
              <w:t>主要部件品牌要求中</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推荐品牌的得</w:t>
            </w:r>
            <w:r>
              <w:rPr>
                <w:rFonts w:hint="eastAsia" w:ascii="宋体" w:hAnsi="宋体" w:cs="宋体"/>
                <w:i w:val="0"/>
                <w:iCs w:val="0"/>
                <w:color w:val="000000" w:themeColor="text1"/>
                <w:kern w:val="0"/>
                <w:sz w:val="21"/>
                <w:szCs w:val="21"/>
                <w:u w:val="single"/>
                <w:lang w:val="en-US" w:eastAsia="zh-CN" w:bidi="ar"/>
                <w14:textFill>
                  <w14:solidFill>
                    <w14:schemeClr w14:val="tx1"/>
                  </w14:solidFill>
                </w14:textFill>
              </w:rPr>
              <w:t xml:space="preserve"> 3 </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分，其中任意一项目不满足的得0分。</w:t>
            </w:r>
          </w:p>
          <w:p w14:paraId="7BBA1950">
            <w:pPr>
              <w:pageBreakBefore w:val="0"/>
              <w:widowControl/>
              <w:kinsoku/>
              <w:topLinePunct w:val="0"/>
              <w:bidi w:val="0"/>
              <w:snapToGrid w:val="0"/>
              <w:spacing w:line="360" w:lineRule="auto"/>
              <w:ind w:firstLine="420" w:firstLineChars="200"/>
              <w:jc w:val="left"/>
              <w:rPr>
                <w:rFonts w:hint="eastAsia" w:ascii="宋体" w:hAnsi="宋体" w:cs="宋体"/>
                <w:bCs/>
                <w:color w:val="000000" w:themeColor="text1"/>
                <w:szCs w:val="21"/>
                <w14:textFill>
                  <w14:solidFill>
                    <w14:schemeClr w14:val="tx1"/>
                  </w14:solidFill>
                </w14:textFill>
              </w:rPr>
            </w:pPr>
            <w:r>
              <w:rPr>
                <w:rFonts w:hint="eastAsia" w:ascii="宋体" w:hAnsi="宋体"/>
                <w:color w:val="000000" w:themeColor="text1"/>
                <w:kern w:val="0"/>
                <w:szCs w:val="21"/>
                <w:u w:val="none"/>
                <w:lang w:val="en-US" w:eastAsia="zh-CN"/>
                <w14:textFill>
                  <w14:solidFill>
                    <w14:schemeClr w14:val="tx1"/>
                  </w14:solidFill>
                </w14:textFill>
              </w:rPr>
              <w:t>提供：</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商务部分</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主要部件品牌响应表</w:t>
            </w:r>
            <w:r>
              <w:rPr>
                <w:rFonts w:hint="eastAsia" w:ascii="宋体" w:hAnsi="宋体"/>
                <w:color w:val="000000" w:themeColor="text1"/>
                <w:kern w:val="0"/>
                <w:szCs w:val="21"/>
                <w:u w:val="none"/>
                <w14:textFill>
                  <w14:solidFill>
                    <w14:schemeClr w14:val="tx1"/>
                  </w14:solidFill>
                </w14:textFill>
              </w:rPr>
              <w:t>》</w:t>
            </w:r>
            <w:r>
              <w:rPr>
                <w:rFonts w:hint="eastAsia" w:ascii="宋体" w:hAnsi="宋体"/>
                <w:color w:val="000000" w:themeColor="text1"/>
                <w:kern w:val="0"/>
                <w:szCs w:val="21"/>
                <w:u w:val="none"/>
                <w:lang w:eastAsia="zh-CN"/>
                <w14:textFill>
                  <w14:solidFill>
                    <w14:schemeClr w14:val="tx1"/>
                  </w14:solidFill>
                </w14:textFill>
              </w:rPr>
              <w:t>，</w:t>
            </w:r>
            <w:r>
              <w:rPr>
                <w:rFonts w:hint="eastAsia" w:ascii="宋体" w:hAnsi="宋体"/>
                <w:color w:val="000000" w:themeColor="text1"/>
                <w:kern w:val="0"/>
                <w:szCs w:val="21"/>
                <w:u w:val="none"/>
                <w:lang w:val="en-US" w:eastAsia="zh-CN"/>
                <w14:textFill>
                  <w14:solidFill>
                    <w14:schemeClr w14:val="tx1"/>
                  </w14:solidFill>
                </w14:textFill>
              </w:rPr>
              <w:t>表中列明响应的唯一品牌</w:t>
            </w:r>
            <w:r>
              <w:rPr>
                <w:rFonts w:hint="eastAsia" w:ascii="宋体" w:hAnsi="宋体"/>
                <w:color w:val="000000" w:themeColor="text1"/>
                <w:szCs w:val="21"/>
                <w:u w:val="none"/>
                <w:lang w:val="en-US" w:eastAsia="zh-CN"/>
                <w14:textFill>
                  <w14:solidFill>
                    <w14:schemeClr w14:val="tx1"/>
                  </w14:solidFill>
                </w14:textFill>
              </w:rPr>
              <w:t>。中标后纳入合同条款。</w:t>
            </w:r>
          </w:p>
        </w:tc>
      </w:tr>
      <w:tr w14:paraId="3427B69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5D32C6C">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138B12D9">
            <w:pPr>
              <w:pageBreakBefore w:val="0"/>
              <w:kinsoku/>
              <w:topLinePunct w:val="0"/>
              <w:bidi w:val="0"/>
              <w:spacing w:line="360" w:lineRule="auto"/>
              <w:ind w:left="-63" w:leftChars="-30" w:right="-63" w:rightChars="-30"/>
              <w:jc w:val="center"/>
            </w:pPr>
          </w:p>
        </w:tc>
        <w:tc>
          <w:tcPr>
            <w:tcW w:w="2171" w:type="dxa"/>
            <w:vAlign w:val="center"/>
          </w:tcPr>
          <w:p w14:paraId="284B5776">
            <w:pPr>
              <w:pageBreakBefore w:val="0"/>
              <w:tabs>
                <w:tab w:val="left" w:pos="1875"/>
              </w:tabs>
              <w:kinsoku/>
              <w:topLinePunct w:val="0"/>
              <w:bidi w:val="0"/>
              <w:spacing w:line="360" w:lineRule="auto"/>
              <w:rPr>
                <w:rFonts w:hint="default" w:ascii="宋体" w:hAnsi="宋体" w:eastAsia="宋体"/>
                <w:color w:val="000000" w:themeColor="text1"/>
                <w:lang w:val="en-US" w:eastAsia="zh-CN"/>
                <w14:textFill>
                  <w14:solidFill>
                    <w14:schemeClr w14:val="tx1"/>
                  </w14:solidFill>
                </w14:textFill>
              </w:rPr>
            </w:pPr>
            <w:r>
              <w:rPr>
                <w:rFonts w:hint="eastAsia" w:ascii="宋体" w:hAnsi="宋体" w:cs="宋体"/>
                <w:color w:val="000000" w:themeColor="text1"/>
                <w:kern w:val="0"/>
                <w:lang w:val="en-US" w:eastAsia="zh-CN"/>
                <w14:textFill>
                  <w14:solidFill>
                    <w14:schemeClr w14:val="tx1"/>
                  </w14:solidFill>
                </w14:textFill>
              </w:rPr>
              <w:t>质量保证期</w:t>
            </w:r>
          </w:p>
        </w:tc>
        <w:tc>
          <w:tcPr>
            <w:tcW w:w="4803" w:type="dxa"/>
            <w:vAlign w:val="center"/>
          </w:tcPr>
          <w:p w14:paraId="549172E4">
            <w:pPr>
              <w:pageBreakBefore w:val="0"/>
              <w:kinsoku/>
              <w:topLinePunct w:val="0"/>
              <w:bidi w:val="0"/>
              <w:snapToGrid w:val="0"/>
              <w:spacing w:line="360" w:lineRule="auto"/>
              <w:ind w:firstLine="420" w:firstLineChars="200"/>
              <w:rPr>
                <w:rFonts w:hint="eastAsia" w:ascii="宋体" w:hAnsi="宋体"/>
                <w:color w:val="000000" w:themeColor="text1"/>
                <w:u w:val="none"/>
                <w14:textFill>
                  <w14:solidFill>
                    <w14:schemeClr w14:val="tx1"/>
                  </w14:solidFill>
                </w14:textFill>
              </w:rPr>
            </w:pPr>
            <w:r>
              <w:rPr>
                <w:rFonts w:hint="eastAsia" w:ascii="宋体" w:hAnsi="宋体"/>
                <w:color w:val="000000" w:themeColor="text1"/>
                <w:u w:val="none"/>
                <w:lang w:val="en-US" w:eastAsia="zh-CN"/>
                <w14:textFill>
                  <w14:solidFill>
                    <w14:schemeClr w14:val="tx1"/>
                  </w14:solidFill>
                </w14:textFill>
              </w:rPr>
              <w:t>投标人</w:t>
            </w:r>
            <w:r>
              <w:rPr>
                <w:rFonts w:hint="eastAsia" w:ascii="宋体" w:hAnsi="宋体"/>
                <w:color w:val="000000" w:themeColor="text1"/>
                <w:u w:val="none"/>
                <w14:textFill>
                  <w14:solidFill>
                    <w14:schemeClr w14:val="tx1"/>
                  </w14:solidFill>
                </w14:textFill>
              </w:rPr>
              <w:t>在满足招标文件规定</w:t>
            </w:r>
            <w:r>
              <w:rPr>
                <w:rFonts w:hint="eastAsia" w:ascii="宋体" w:hAnsi="宋体"/>
                <w:color w:val="000000" w:themeColor="text1"/>
                <w:u w:val="none"/>
                <w:lang w:val="en-US" w:eastAsia="zh-CN"/>
                <w14:textFill>
                  <w14:solidFill>
                    <w14:schemeClr w14:val="tx1"/>
                  </w14:solidFill>
                </w14:textFill>
              </w:rPr>
              <w:t>24个月质量保证期</w:t>
            </w:r>
            <w:r>
              <w:rPr>
                <w:rFonts w:hint="eastAsia" w:ascii="宋体" w:hAnsi="宋体"/>
                <w:color w:val="000000" w:themeColor="text1"/>
                <w:u w:val="none"/>
                <w14:textFill>
                  <w14:solidFill>
                    <w14:schemeClr w14:val="tx1"/>
                  </w14:solidFill>
                </w14:textFill>
              </w:rPr>
              <w:t>的基础上，每延长</w:t>
            </w:r>
            <w:r>
              <w:rPr>
                <w:rFonts w:hint="eastAsia" w:ascii="宋体" w:hAnsi="宋体"/>
                <w:color w:val="000000" w:themeColor="text1"/>
                <w:u w:val="none"/>
                <w:lang w:val="en-US" w:eastAsia="zh-CN"/>
                <w14:textFill>
                  <w14:solidFill>
                    <w14:schemeClr w14:val="tx1"/>
                  </w14:solidFill>
                </w14:textFill>
              </w:rPr>
              <w:t>6</w:t>
            </w:r>
            <w:r>
              <w:rPr>
                <w:rFonts w:hint="eastAsia" w:ascii="宋体" w:hAnsi="宋体"/>
                <w:color w:val="000000" w:themeColor="text1"/>
                <w:u w:val="none"/>
                <w14:textFill>
                  <w14:solidFill>
                    <w14:schemeClr w14:val="tx1"/>
                  </w14:solidFill>
                </w14:textFill>
              </w:rPr>
              <w:t>个月，得</w:t>
            </w:r>
            <w:r>
              <w:rPr>
                <w:rFonts w:hint="eastAsia" w:ascii="宋体" w:hAnsi="宋体"/>
                <w:color w:val="000000" w:themeColor="text1"/>
                <w:u w:val="none"/>
                <w:lang w:val="en-US" w:eastAsia="zh-CN"/>
                <w14:textFill>
                  <w14:solidFill>
                    <w14:schemeClr w14:val="tx1"/>
                  </w14:solidFill>
                </w14:textFill>
              </w:rPr>
              <w:t>1.5</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，最多得</w:t>
            </w:r>
            <w:r>
              <w:rPr>
                <w:rFonts w:hint="eastAsia" w:ascii="宋体" w:hAnsi="宋体"/>
                <w:color w:val="000000" w:themeColor="text1"/>
                <w:u w:val="none"/>
                <w:lang w:val="en-US" w:eastAsia="zh-CN"/>
                <w14:textFill>
                  <w14:solidFill>
                    <w14:schemeClr w14:val="tx1"/>
                  </w14:solidFill>
                </w14:textFill>
              </w:rPr>
              <w:t>3</w:t>
            </w:r>
            <w:r>
              <w:rPr>
                <w:rFonts w:ascii="宋体" w:hAnsi="宋体"/>
                <w:color w:val="000000" w:themeColor="text1"/>
                <w:u w:val="none"/>
                <w14:textFill>
                  <w14:solidFill>
                    <w14:schemeClr w14:val="tx1"/>
                  </w14:solidFill>
                </w14:textFill>
              </w:rPr>
              <w:t>分</w:t>
            </w:r>
            <w:r>
              <w:rPr>
                <w:rFonts w:hint="eastAsia" w:ascii="宋体" w:hAnsi="宋体"/>
                <w:color w:val="000000" w:themeColor="text1"/>
                <w:u w:val="none"/>
                <w14:textFill>
                  <w14:solidFill>
                    <w14:schemeClr w14:val="tx1"/>
                  </w14:solidFill>
                </w14:textFill>
              </w:rPr>
              <w:t>。</w:t>
            </w:r>
          </w:p>
          <w:p w14:paraId="13B53A3E">
            <w:pPr>
              <w:pageBreakBefore w:val="0"/>
              <w:kinsoku/>
              <w:topLinePunct w:val="0"/>
              <w:bidi w:val="0"/>
              <w:snapToGrid w:val="0"/>
              <w:spacing w:line="360" w:lineRule="auto"/>
              <w:ind w:firstLine="420" w:firstLineChars="200"/>
              <w:rPr>
                <w:rFonts w:ascii="宋体" w:hAnsi="宋体"/>
                <w:color w:val="000000" w:themeColor="text1"/>
                <w14:textFill>
                  <w14:solidFill>
                    <w14:schemeClr w14:val="tx1"/>
                  </w14:solidFill>
                </w14:textFill>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投标人应在投标文件商务部分</w:t>
            </w:r>
            <w:r>
              <w:rPr>
                <w:rFonts w:hint="eastAsia" w:ascii="宋体" w:hAnsi="宋体" w:eastAsia="宋体" w:cs="宋体"/>
                <w:caps w:val="0"/>
                <w:smallCaps w:val="0"/>
                <w:color w:val="000000" w:themeColor="text1"/>
                <w:kern w:val="0"/>
                <w:sz w:val="21"/>
                <w:szCs w:val="21"/>
                <w:highlight w:val="none"/>
                <w:u w:val="none"/>
                <w:lang w:val="en-US" w:eastAsia="zh-CN"/>
                <w14:textFill>
                  <w14:solidFill>
                    <w14:schemeClr w14:val="tx1"/>
                  </w14:solidFill>
                </w14:textFill>
              </w:rPr>
              <w:t>《商务偏差表》</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中响应招标文件规定的质保期，或提出优于招标文件的质保期</w:t>
            </w:r>
            <w:r>
              <w:rPr>
                <w:rFonts w:hint="eastAsia" w:ascii="宋体" w:hAnsi="宋体" w:eastAsia="宋体" w:cs="宋体"/>
                <w:caps w:val="0"/>
                <w:smallCaps w:val="0"/>
                <w:color w:val="000000" w:themeColor="text1"/>
                <w:sz w:val="21"/>
                <w:szCs w:val="21"/>
                <w:highlight w:val="none"/>
                <w:u w:val="none"/>
                <w14:textFill>
                  <w14:solidFill>
                    <w14:schemeClr w14:val="tx1"/>
                  </w14:solidFill>
                </w14:textFill>
              </w:rPr>
              <w:t>。</w:t>
            </w:r>
            <w:r>
              <w:rPr>
                <w:rFonts w:hint="eastAsia" w:ascii="宋体" w:hAnsi="宋体"/>
                <w:color w:val="000000" w:themeColor="text1"/>
                <w:szCs w:val="21"/>
                <w:u w:val="none"/>
                <w:lang w:val="en-US" w:eastAsia="zh-CN"/>
                <w14:textFill>
                  <w14:solidFill>
                    <w14:schemeClr w14:val="tx1"/>
                  </w14:solidFill>
                </w14:textFill>
              </w:rPr>
              <w:t>中标后纳入合同条款。</w:t>
            </w:r>
          </w:p>
        </w:tc>
      </w:tr>
      <w:tr w14:paraId="16E560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5FACE3EC">
            <w:pPr>
              <w:pageBreakBefore w:val="0"/>
              <w:kinsoku/>
              <w:topLinePunct w:val="0"/>
              <w:bidi w:val="0"/>
              <w:spacing w:line="360" w:lineRule="auto"/>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08EE41B3">
            <w:pPr>
              <w:pageBreakBefore w:val="0"/>
              <w:kinsoku/>
              <w:topLinePunct w:val="0"/>
              <w:bidi w:val="0"/>
              <w:spacing w:line="360" w:lineRule="auto"/>
              <w:jc w:val="center"/>
              <w:rPr>
                <w:rFonts w:ascii="宋体" w:hAnsi="宋体"/>
                <w:kern w:val="0"/>
              </w:rPr>
            </w:pPr>
            <w:r>
              <w:rPr>
                <w:rFonts w:hint="eastAsia" w:ascii="宋体" w:hAnsi="宋体"/>
                <w:kern w:val="0"/>
              </w:rPr>
              <w:t>投标函部分评审标准</w:t>
            </w:r>
          </w:p>
        </w:tc>
        <w:tc>
          <w:tcPr>
            <w:tcW w:w="2171" w:type="dxa"/>
            <w:vAlign w:val="center"/>
          </w:tcPr>
          <w:p w14:paraId="588BA9E8">
            <w:pPr>
              <w:pageBreakBefore w:val="0"/>
              <w:tabs>
                <w:tab w:val="left" w:pos="1875"/>
              </w:tabs>
              <w:kinsoku/>
              <w:topLinePunct w:val="0"/>
              <w:bidi w:val="0"/>
              <w:spacing w:line="360" w:lineRule="auto"/>
              <w:rPr>
                <w:rFonts w:ascii="宋体" w:hAnsi="宋体" w:cs="宋体"/>
                <w:kern w:val="0"/>
              </w:rPr>
            </w:pPr>
            <w:r>
              <w:rPr>
                <w:rFonts w:hint="eastAsia" w:ascii="宋体" w:hAnsi="宋体" w:cs="宋体"/>
                <w:kern w:val="0"/>
              </w:rPr>
              <w:t>投标函部分的签署</w:t>
            </w:r>
          </w:p>
        </w:tc>
        <w:tc>
          <w:tcPr>
            <w:tcW w:w="4803" w:type="dxa"/>
            <w:vAlign w:val="center"/>
          </w:tcPr>
          <w:p w14:paraId="76D9A623">
            <w:pPr>
              <w:pageBreakBefore w:val="0"/>
              <w:kinsoku/>
              <w:topLinePunct w:val="0"/>
              <w:autoSpaceDE w:val="0"/>
              <w:autoSpaceDN w:val="0"/>
              <w:bidi w:val="0"/>
              <w:adjustRightInd w:val="0"/>
              <w:snapToGrid w:val="0"/>
              <w:spacing w:line="360" w:lineRule="auto"/>
              <w:ind w:firstLine="420" w:firstLineChars="200"/>
              <w:rPr>
                <w:rFonts w:ascii="宋体" w:hAnsi="宋体"/>
                <w:u w:val="single"/>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eastAsia="宋体" w:cs="宋体"/>
                <w:caps w:val="0"/>
                <w:smallCaps w:val="0"/>
                <w:color w:val="auto"/>
                <w:sz w:val="21"/>
                <w:szCs w:val="21"/>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7849695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334B74A7">
            <w:pPr>
              <w:pageBreakBefore w:val="0"/>
              <w:kinsoku/>
              <w:topLinePunct w:val="0"/>
              <w:bidi w:val="0"/>
              <w:spacing w:line="360" w:lineRule="auto"/>
              <w:jc w:val="center"/>
              <w:rPr>
                <w:rFonts w:hint="eastAsia" w:ascii="宋体" w:hAnsi="宋体"/>
                <w:kern w:val="0"/>
              </w:rPr>
            </w:pPr>
          </w:p>
        </w:tc>
        <w:tc>
          <w:tcPr>
            <w:tcW w:w="1680" w:type="dxa"/>
            <w:vMerge w:val="continue"/>
            <w:tcBorders>
              <w:left w:val="single" w:color="auto" w:sz="4" w:space="0"/>
            </w:tcBorders>
            <w:vAlign w:val="center"/>
          </w:tcPr>
          <w:p w14:paraId="2FB1A0AF">
            <w:pPr>
              <w:pageBreakBefore w:val="0"/>
              <w:kinsoku/>
              <w:topLinePunct w:val="0"/>
              <w:bidi w:val="0"/>
              <w:spacing w:line="360" w:lineRule="auto"/>
              <w:jc w:val="center"/>
              <w:rPr>
                <w:rFonts w:hint="eastAsia" w:ascii="宋体" w:hAnsi="宋体"/>
                <w:kern w:val="0"/>
              </w:rPr>
            </w:pPr>
          </w:p>
        </w:tc>
        <w:tc>
          <w:tcPr>
            <w:tcW w:w="2171" w:type="dxa"/>
            <w:vAlign w:val="center"/>
          </w:tcPr>
          <w:p w14:paraId="4D78A71F">
            <w:pPr>
              <w:pageBreakBefore w:val="0"/>
              <w:tabs>
                <w:tab w:val="left" w:pos="1875"/>
              </w:tabs>
              <w:kinsoku/>
              <w:topLinePunct w:val="0"/>
              <w:bidi w:val="0"/>
              <w:spacing w:line="360" w:lineRule="auto"/>
              <w:rPr>
                <w:rFonts w:hint="eastAsia" w:ascii="宋体" w:hAnsi="宋体" w:cs="宋体"/>
                <w:kern w:val="0"/>
              </w:rPr>
            </w:pPr>
            <w:r>
              <w:rPr>
                <w:rFonts w:hint="eastAsia" w:ascii="宋体" w:hAnsi="宋体"/>
                <w:kern w:val="0"/>
              </w:rPr>
              <w:t>交货期</w:t>
            </w:r>
          </w:p>
        </w:tc>
        <w:tc>
          <w:tcPr>
            <w:tcW w:w="4803" w:type="dxa"/>
            <w:vAlign w:val="center"/>
          </w:tcPr>
          <w:p w14:paraId="455A87E3">
            <w:pPr>
              <w:pageBreakBefore w:val="0"/>
              <w:kinsoku/>
              <w:topLinePunct w:val="0"/>
              <w:bidi w:val="0"/>
              <w:snapToGrid w:val="0"/>
              <w:spacing w:line="360" w:lineRule="auto"/>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0C722B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384A9677">
            <w:pPr>
              <w:pageBreakBefore w:val="0"/>
              <w:kinsoku/>
              <w:topLinePunct w:val="0"/>
              <w:bidi w:val="0"/>
              <w:spacing w:line="360" w:lineRule="auto"/>
              <w:jc w:val="center"/>
              <w:rPr>
                <w:rFonts w:hint="eastAsia" w:ascii="宋体" w:hAnsi="宋体"/>
                <w:kern w:val="0"/>
              </w:rPr>
            </w:pPr>
          </w:p>
        </w:tc>
        <w:tc>
          <w:tcPr>
            <w:tcW w:w="1680" w:type="dxa"/>
            <w:vMerge w:val="continue"/>
            <w:tcBorders>
              <w:left w:val="single" w:color="auto" w:sz="4" w:space="0"/>
            </w:tcBorders>
            <w:vAlign w:val="center"/>
          </w:tcPr>
          <w:p w14:paraId="08F9F41A">
            <w:pPr>
              <w:pageBreakBefore w:val="0"/>
              <w:kinsoku/>
              <w:topLinePunct w:val="0"/>
              <w:bidi w:val="0"/>
              <w:spacing w:line="360" w:lineRule="auto"/>
              <w:jc w:val="center"/>
              <w:rPr>
                <w:rFonts w:hint="eastAsia" w:ascii="宋体" w:hAnsi="宋体"/>
                <w:kern w:val="0"/>
              </w:rPr>
            </w:pPr>
          </w:p>
        </w:tc>
        <w:tc>
          <w:tcPr>
            <w:tcW w:w="2171" w:type="dxa"/>
            <w:vAlign w:val="center"/>
          </w:tcPr>
          <w:p w14:paraId="40D4A538">
            <w:pPr>
              <w:pageBreakBefore w:val="0"/>
              <w:tabs>
                <w:tab w:val="left" w:pos="1875"/>
              </w:tabs>
              <w:kinsoku/>
              <w:topLinePunct w:val="0"/>
              <w:bidi w:val="0"/>
              <w:spacing w:line="360" w:lineRule="auto"/>
              <w:rPr>
                <w:rFonts w:hint="eastAsia" w:ascii="宋体" w:hAnsi="宋体" w:cs="宋体"/>
                <w:kern w:val="0"/>
              </w:rPr>
            </w:pPr>
            <w:r>
              <w:rPr>
                <w:rFonts w:hint="eastAsia" w:ascii="宋体" w:hAnsi="宋体"/>
                <w:kern w:val="0"/>
              </w:rPr>
              <w:t>交货地点</w:t>
            </w:r>
          </w:p>
        </w:tc>
        <w:tc>
          <w:tcPr>
            <w:tcW w:w="4803" w:type="dxa"/>
            <w:vAlign w:val="center"/>
          </w:tcPr>
          <w:p w14:paraId="00F07893">
            <w:pPr>
              <w:pageBreakBefore w:val="0"/>
              <w:kinsoku/>
              <w:topLinePunct w:val="0"/>
              <w:bidi w:val="0"/>
              <w:snapToGrid w:val="0"/>
              <w:spacing w:line="360" w:lineRule="auto"/>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2C6FD9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45CECF07">
            <w:pPr>
              <w:pageBreakBefore w:val="0"/>
              <w:kinsoku/>
              <w:topLinePunct w:val="0"/>
              <w:bidi w:val="0"/>
              <w:spacing w:line="360" w:lineRule="auto"/>
              <w:jc w:val="center"/>
              <w:rPr>
                <w:rFonts w:hint="eastAsia" w:ascii="宋体" w:hAnsi="宋体"/>
                <w:kern w:val="0"/>
              </w:rPr>
            </w:pPr>
          </w:p>
        </w:tc>
        <w:tc>
          <w:tcPr>
            <w:tcW w:w="1680" w:type="dxa"/>
            <w:vMerge w:val="continue"/>
            <w:tcBorders>
              <w:left w:val="single" w:color="auto" w:sz="4" w:space="0"/>
            </w:tcBorders>
            <w:vAlign w:val="center"/>
          </w:tcPr>
          <w:p w14:paraId="2CE34C98">
            <w:pPr>
              <w:pageBreakBefore w:val="0"/>
              <w:kinsoku/>
              <w:topLinePunct w:val="0"/>
              <w:bidi w:val="0"/>
              <w:spacing w:line="360" w:lineRule="auto"/>
              <w:jc w:val="center"/>
              <w:rPr>
                <w:rFonts w:hint="eastAsia" w:ascii="宋体" w:hAnsi="宋体"/>
                <w:kern w:val="0"/>
              </w:rPr>
            </w:pPr>
          </w:p>
        </w:tc>
        <w:tc>
          <w:tcPr>
            <w:tcW w:w="2171" w:type="dxa"/>
            <w:vAlign w:val="center"/>
          </w:tcPr>
          <w:p w14:paraId="7DCEB969">
            <w:pPr>
              <w:pageBreakBefore w:val="0"/>
              <w:tabs>
                <w:tab w:val="left" w:pos="1875"/>
              </w:tabs>
              <w:kinsoku/>
              <w:topLinePunct w:val="0"/>
              <w:bidi w:val="0"/>
              <w:spacing w:line="360" w:lineRule="auto"/>
              <w:rPr>
                <w:rFonts w:hint="eastAsia" w:ascii="宋体" w:hAnsi="宋体" w:cs="宋体"/>
                <w:kern w:val="0"/>
              </w:rPr>
            </w:pPr>
            <w:r>
              <w:rPr>
                <w:rFonts w:hint="eastAsia" w:ascii="宋体" w:hAnsi="宋体"/>
                <w:kern w:val="0"/>
              </w:rPr>
              <w:t>投标有效期</w:t>
            </w:r>
          </w:p>
        </w:tc>
        <w:tc>
          <w:tcPr>
            <w:tcW w:w="4803" w:type="dxa"/>
            <w:vAlign w:val="center"/>
          </w:tcPr>
          <w:p w14:paraId="3E3188DC">
            <w:pPr>
              <w:pageBreakBefore w:val="0"/>
              <w:kinsoku/>
              <w:topLinePunct w:val="0"/>
              <w:bidi w:val="0"/>
              <w:snapToGrid w:val="0"/>
              <w:spacing w:line="360" w:lineRule="auto"/>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1E4B344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9C98D93">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2779702A">
            <w:pPr>
              <w:pageBreakBefore w:val="0"/>
              <w:kinsoku/>
              <w:topLinePunct w:val="0"/>
              <w:bidi w:val="0"/>
              <w:spacing w:line="360" w:lineRule="auto"/>
              <w:ind w:firstLine="210" w:firstLineChars="100"/>
              <w:jc w:val="center"/>
              <w:rPr>
                <w:rFonts w:ascii="宋体" w:hAnsi="宋体"/>
                <w:kern w:val="0"/>
              </w:rPr>
            </w:pPr>
          </w:p>
        </w:tc>
        <w:tc>
          <w:tcPr>
            <w:tcW w:w="2171" w:type="dxa"/>
            <w:vAlign w:val="center"/>
          </w:tcPr>
          <w:p w14:paraId="064CE5B2">
            <w:pPr>
              <w:pageBreakBefore w:val="0"/>
              <w:kinsoku/>
              <w:topLinePunct w:val="0"/>
              <w:bidi w:val="0"/>
              <w:spacing w:line="360" w:lineRule="auto"/>
              <w:jc w:val="left"/>
              <w:rPr>
                <w:rFonts w:ascii="宋体" w:hAnsi="宋体"/>
                <w:kern w:val="0"/>
              </w:rPr>
            </w:pPr>
            <w:r>
              <w:rPr>
                <w:rFonts w:hint="eastAsia" w:ascii="宋体" w:hAnsi="宋体"/>
                <w:kern w:val="0"/>
              </w:rPr>
              <w:t>投标报价</w:t>
            </w:r>
          </w:p>
        </w:tc>
        <w:tc>
          <w:tcPr>
            <w:tcW w:w="4803" w:type="dxa"/>
            <w:vAlign w:val="center"/>
          </w:tcPr>
          <w:p w14:paraId="62EF7D6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1.符合第二章“投标人须知”第3.2款规定。</w:t>
            </w:r>
          </w:p>
          <w:p w14:paraId="43F5A0E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420" w:firstLineChars="200"/>
              <w:jc w:val="left"/>
              <w:textAlignment w:val="auto"/>
              <w:outlineLvl w:val="9"/>
            </w:pPr>
            <w:r>
              <w:rPr>
                <w:rFonts w:hint="eastAsia" w:ascii="宋体" w:hAnsi="宋体" w:cs="宋体"/>
                <w:lang w:val="en-US" w:eastAsia="zh-CN"/>
              </w:rPr>
              <w:t>2</w:t>
            </w:r>
            <w:r>
              <w:rPr>
                <w:rFonts w:hint="eastAsia" w:ascii="宋体" w:hAnsi="宋体" w:eastAsia="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0665F33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pPr>
            <w:r>
              <w:rPr>
                <w:rFonts w:hint="eastAsia" w:ascii="宋体" w:hAnsi="宋体" w:cs="宋体"/>
                <w:lang w:val="en-US" w:eastAsia="zh-CN"/>
              </w:rPr>
              <w:t>3</w:t>
            </w:r>
            <w:r>
              <w:rPr>
                <w:rFonts w:hint="eastAsia" w:ascii="宋体" w:hAnsi="宋体" w:eastAsia="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5F2E98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E03256B">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4CC3D444">
            <w:pPr>
              <w:pageBreakBefore w:val="0"/>
              <w:kinsoku/>
              <w:topLinePunct w:val="0"/>
              <w:bidi w:val="0"/>
              <w:spacing w:line="360" w:lineRule="auto"/>
              <w:ind w:firstLine="210" w:firstLineChars="100"/>
              <w:jc w:val="center"/>
              <w:rPr>
                <w:rFonts w:ascii="宋体" w:hAnsi="宋体"/>
                <w:kern w:val="0"/>
              </w:rPr>
            </w:pPr>
          </w:p>
        </w:tc>
        <w:tc>
          <w:tcPr>
            <w:tcW w:w="2171" w:type="dxa"/>
            <w:vAlign w:val="center"/>
          </w:tcPr>
          <w:p w14:paraId="282D2B3D">
            <w:pPr>
              <w:pageBreakBefore w:val="0"/>
              <w:kinsoku/>
              <w:topLinePunct w:val="0"/>
              <w:bidi w:val="0"/>
              <w:snapToGrid w:val="0"/>
              <w:spacing w:line="360" w:lineRule="auto"/>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710822FC">
            <w:pPr>
              <w:pageBreakBefore w:val="0"/>
              <w:kinsoku/>
              <w:topLinePunct w:val="0"/>
              <w:bidi w:val="0"/>
              <w:snapToGrid w:val="0"/>
              <w:spacing w:line="360" w:lineRule="auto"/>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7C283D6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80EF8CF">
            <w:pPr>
              <w:pageBreakBefore w:val="0"/>
              <w:kinsoku/>
              <w:topLinePunct w:val="0"/>
              <w:bidi w:val="0"/>
              <w:spacing w:line="360" w:lineRule="auto"/>
              <w:rPr>
                <w:rFonts w:ascii="宋体" w:hAnsi="宋体"/>
                <w:kern w:val="0"/>
              </w:rPr>
            </w:pPr>
          </w:p>
        </w:tc>
        <w:tc>
          <w:tcPr>
            <w:tcW w:w="1680" w:type="dxa"/>
            <w:vMerge w:val="continue"/>
            <w:tcBorders>
              <w:left w:val="single" w:color="auto" w:sz="4" w:space="0"/>
            </w:tcBorders>
            <w:vAlign w:val="center"/>
          </w:tcPr>
          <w:p w14:paraId="3648A547">
            <w:pPr>
              <w:pageBreakBefore w:val="0"/>
              <w:kinsoku/>
              <w:topLinePunct w:val="0"/>
              <w:bidi w:val="0"/>
              <w:spacing w:line="360" w:lineRule="auto"/>
              <w:ind w:firstLine="210" w:firstLineChars="100"/>
              <w:jc w:val="center"/>
              <w:rPr>
                <w:rFonts w:ascii="宋体" w:hAnsi="宋体"/>
                <w:kern w:val="0"/>
              </w:rPr>
            </w:pPr>
          </w:p>
        </w:tc>
        <w:tc>
          <w:tcPr>
            <w:tcW w:w="2171" w:type="dxa"/>
            <w:vAlign w:val="center"/>
          </w:tcPr>
          <w:p w14:paraId="79862CE7">
            <w:pPr>
              <w:pageBreakBefore w:val="0"/>
              <w:kinsoku/>
              <w:topLinePunct w:val="0"/>
              <w:bidi w:val="0"/>
              <w:snapToGrid w:val="0"/>
              <w:spacing w:line="360" w:lineRule="auto"/>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463B5D98">
            <w:pPr>
              <w:pageBreakBefore w:val="0"/>
              <w:kinsoku/>
              <w:topLinePunct w:val="0"/>
              <w:bidi w:val="0"/>
              <w:snapToGrid w:val="0"/>
              <w:spacing w:line="360" w:lineRule="auto"/>
              <w:ind w:firstLine="420" w:firstLineChars="200"/>
              <w:jc w:val="left"/>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72662AC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349F1DBE">
            <w:pPr>
              <w:pageBreakBefore w:val="0"/>
              <w:kinsoku/>
              <w:topLinePunct w:val="0"/>
              <w:bidi w:val="0"/>
              <w:spacing w:line="360" w:lineRule="auto"/>
              <w:jc w:val="center"/>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4CC5A38C">
            <w:pPr>
              <w:pageBreakBefore w:val="0"/>
              <w:kinsoku/>
              <w:topLinePunct w:val="0"/>
              <w:bidi w:val="0"/>
              <w:spacing w:line="360" w:lineRule="auto"/>
              <w:jc w:val="center"/>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0D6CF4F4">
            <w:pPr>
              <w:spacing w:line="400" w:lineRule="exact"/>
              <w:jc w:val="center"/>
              <w:rPr>
                <w:rFonts w:ascii="宋体" w:hAnsi="宋体"/>
              </w:rPr>
            </w:pPr>
            <w:r>
              <w:rPr>
                <w:rFonts w:ascii="宋体" w:hAnsi="宋体"/>
              </w:rPr>
              <w:t>投标</w:t>
            </w:r>
            <w:r>
              <w:rPr>
                <w:rFonts w:hint="eastAsia" w:ascii="宋体" w:hAnsi="宋体"/>
              </w:rPr>
              <w:t>总</w:t>
            </w:r>
            <w:r>
              <w:rPr>
                <w:rFonts w:ascii="宋体" w:hAnsi="宋体"/>
              </w:rPr>
              <w:t>报价</w:t>
            </w:r>
            <w:r>
              <w:rPr>
                <w:rFonts w:hint="eastAsia" w:ascii="宋体" w:hAnsi="宋体"/>
              </w:rPr>
              <w:t>（或暂定投标总报价）</w:t>
            </w:r>
          </w:p>
        </w:tc>
        <w:tc>
          <w:tcPr>
            <w:tcW w:w="4803" w:type="dxa"/>
            <w:vAlign w:val="center"/>
          </w:tcPr>
          <w:p w14:paraId="783025A1">
            <w:pPr>
              <w:spacing w:line="400" w:lineRule="exact"/>
              <w:ind w:firstLine="420" w:firstLineChars="200"/>
              <w:rPr>
                <w:color w:val="000000" w:themeColor="text1"/>
                <w14:textFill>
                  <w14:solidFill>
                    <w14:schemeClr w14:val="tx1"/>
                  </w14:solidFill>
                </w14:textFill>
              </w:rPr>
            </w:pPr>
            <w:r>
              <w:rPr>
                <w:rFonts w:hint="eastAsia" w:ascii="宋体" w:hAnsi="宋体"/>
                <w:color w:val="000000" w:themeColor="text1"/>
                <w:kern w:val="0"/>
                <w:lang w:val="en-US" w:eastAsia="zh-CN"/>
                <w14:textFill>
                  <w14:solidFill>
                    <w14:schemeClr w14:val="tx1"/>
                  </w14:solidFill>
                </w14:textFill>
              </w:rPr>
              <w:t>进入报价评审的投标人的投标总报价（或暂定投标总报价）得</w:t>
            </w:r>
            <w:r>
              <w:rPr>
                <w:rFonts w:hint="eastAsia" w:ascii="宋体" w:hAnsi="宋体"/>
                <w:color w:val="000000" w:themeColor="text1"/>
                <w:kern w:val="0"/>
                <w:u w:val="single"/>
                <w:lang w:val="en-US" w:eastAsia="zh-CN"/>
                <w14:textFill>
                  <w14:solidFill>
                    <w14:schemeClr w14:val="tx1"/>
                  </w14:solidFill>
                </w14:textFill>
              </w:rPr>
              <w:t xml:space="preserve"> 47 </w:t>
            </w:r>
            <w:r>
              <w:rPr>
                <w:rFonts w:hint="eastAsia" w:ascii="宋体" w:hAnsi="宋体"/>
                <w:color w:val="000000" w:themeColor="text1"/>
                <w:kern w:val="0"/>
                <w:lang w:val="en-US" w:eastAsia="zh-CN"/>
                <w14:textFill>
                  <w14:solidFill>
                    <w14:schemeClr w14:val="tx1"/>
                  </w14:solidFill>
                </w14:textFill>
              </w:rPr>
              <w:t>分。在此基础上，投标总报价（或暂定投标总报价）与评标基准价相比，每增加1%扣</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分，扣完为止；每减少1%加</w:t>
            </w:r>
            <w:r>
              <w:rPr>
                <w:rFonts w:hint="eastAsia" w:ascii="宋体" w:hAnsi="宋体"/>
                <w:color w:val="000000" w:themeColor="text1"/>
                <w:kern w:val="0"/>
                <w:u w:val="single"/>
                <w:lang w:val="en-US" w:eastAsia="zh-CN"/>
                <w14:textFill>
                  <w14:solidFill>
                    <w14:schemeClr w14:val="tx1"/>
                  </w14:solidFill>
                </w14:textFill>
              </w:rPr>
              <w:t xml:space="preserve">0.25 </w:t>
            </w:r>
            <w:r>
              <w:rPr>
                <w:rFonts w:hint="eastAsia" w:ascii="宋体" w:hAnsi="宋体"/>
                <w:color w:val="000000" w:themeColor="text1"/>
                <w:kern w:val="0"/>
                <w:lang w:val="en-US" w:eastAsia="zh-CN"/>
                <w14:textFill>
                  <w14:solidFill>
                    <w14:schemeClr w14:val="tx1"/>
                  </w14:solidFill>
                </w14:textFill>
              </w:rPr>
              <w:t>分，最多加</w:t>
            </w:r>
            <w:r>
              <w:rPr>
                <w:rFonts w:hint="eastAsia" w:ascii="宋体" w:hAnsi="宋体"/>
                <w:color w:val="000000" w:themeColor="text1"/>
                <w:kern w:val="0"/>
                <w:u w:val="single"/>
                <w:lang w:val="en-US" w:eastAsia="zh-CN"/>
                <w14:textFill>
                  <w14:solidFill>
                    <w14:schemeClr w14:val="tx1"/>
                  </w14:solidFill>
                </w14:textFill>
              </w:rPr>
              <w:t xml:space="preserve">　3 </w:t>
            </w:r>
            <w:r>
              <w:rPr>
                <w:rFonts w:hint="eastAsia" w:ascii="宋体" w:hAnsi="宋体"/>
                <w:color w:val="000000" w:themeColor="text1"/>
                <w:kern w:val="0"/>
                <w:lang w:val="en-US" w:eastAsia="zh-CN"/>
                <w14:textFill>
                  <w14:solidFill>
                    <w14:schemeClr w14:val="tx1"/>
                  </w14:solidFill>
                </w14:textFill>
              </w:rPr>
              <w:t>分。</w:t>
            </w:r>
            <w:r>
              <w:rPr>
                <w:color w:val="000000" w:themeColor="text1"/>
                <w14:textFill>
                  <w14:solidFill>
                    <w14:schemeClr w14:val="tx1"/>
                  </w14:solidFill>
                </w14:textFill>
              </w:rPr>
              <w:t>按插入法计算得分。</w:t>
            </w:r>
          </w:p>
          <w:p w14:paraId="65AC5EDB">
            <w:pPr>
              <w:spacing w:line="400" w:lineRule="exact"/>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未参与评标基准价计算的投标</w:t>
            </w:r>
            <w:r>
              <w:rPr>
                <w:rFonts w:hint="eastAsia"/>
                <w:color w:val="000000" w:themeColor="text1"/>
                <w:lang w:val="en-US" w:eastAsia="zh-CN"/>
                <w14:textFill>
                  <w14:solidFill>
                    <w14:schemeClr w14:val="tx1"/>
                  </w14:solidFill>
                </w14:textFill>
              </w:rPr>
              <w:t>总</w:t>
            </w:r>
            <w:r>
              <w:rPr>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color w:val="000000" w:themeColor="text1"/>
                <w14:textFill>
                  <w14:solidFill>
                    <w14:schemeClr w14:val="tx1"/>
                  </w14:solidFill>
                </w14:textFill>
              </w:rPr>
              <w:t>，仍应参加计算相应分值。</w:t>
            </w:r>
          </w:p>
          <w:p w14:paraId="791BBAC2">
            <w:pPr>
              <w:spacing w:line="400" w:lineRule="exact"/>
              <w:ind w:firstLine="420" w:firstLineChars="200"/>
            </w:pPr>
            <w:r>
              <w:rPr>
                <w:rFonts w:hint="eastAsia"/>
                <w:color w:val="000000" w:themeColor="text1"/>
                <w14:textFill>
                  <w14:solidFill>
                    <w14:schemeClr w14:val="tx1"/>
                  </w14:solidFill>
                </w14:textFill>
              </w:rPr>
              <w:t>投标</w:t>
            </w:r>
            <w:r>
              <w:rPr>
                <w:rFonts w:hint="eastAsia"/>
                <w:color w:val="000000" w:themeColor="text1"/>
                <w:lang w:val="en-US" w:eastAsia="zh-CN"/>
                <w14:textFill>
                  <w14:solidFill>
                    <w14:schemeClr w14:val="tx1"/>
                  </w14:solidFill>
                </w14:textFill>
              </w:rPr>
              <w:t>总</w:t>
            </w:r>
            <w:r>
              <w:rPr>
                <w:rFonts w:hint="eastAsia"/>
                <w:color w:val="000000" w:themeColor="text1"/>
                <w14:textFill>
                  <w14:solidFill>
                    <w14:schemeClr w14:val="tx1"/>
                  </w14:solidFill>
                </w14:textFill>
              </w:rPr>
              <w:t>报价</w:t>
            </w:r>
            <w:r>
              <w:rPr>
                <w:rFonts w:hint="eastAsia" w:ascii="宋体" w:hAnsi="宋体"/>
                <w:color w:val="000000" w:themeColor="text1"/>
                <w14:textFill>
                  <w14:solidFill>
                    <w14:schemeClr w14:val="tx1"/>
                  </w14:solidFill>
                </w14:textFill>
              </w:rPr>
              <w:t>（或暂定投标</w:t>
            </w:r>
            <w:r>
              <w:rPr>
                <w:rFonts w:hint="eastAsia" w:ascii="宋体" w:hAnsi="宋体"/>
                <w:color w:val="000000" w:themeColor="text1"/>
                <w:lang w:val="en-US" w:eastAsia="zh-CN"/>
                <w14:textFill>
                  <w14:solidFill>
                    <w14:schemeClr w14:val="tx1"/>
                  </w14:solidFill>
                </w14:textFill>
              </w:rPr>
              <w:t>总</w:t>
            </w:r>
            <w:r>
              <w:rPr>
                <w:rFonts w:hint="eastAsia" w:ascii="宋体" w:hAnsi="宋体"/>
                <w:color w:val="000000" w:themeColor="text1"/>
                <w14:textFill>
                  <w14:solidFill>
                    <w14:schemeClr w14:val="tx1"/>
                  </w14:solidFill>
                </w14:textFill>
              </w:rPr>
              <w:t>报价）</w:t>
            </w:r>
            <w:r>
              <w:rPr>
                <w:rFonts w:hint="eastAsia"/>
                <w:color w:val="000000" w:themeColor="text1"/>
                <w14:textFill>
                  <w14:solidFill>
                    <w14:schemeClr w14:val="tx1"/>
                  </w14:solidFill>
                </w14:textFill>
              </w:rPr>
              <w:t>得分最终结果保留两位小数</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小数点后</w:t>
            </w:r>
            <w:r>
              <w:rPr>
                <w:color w:val="000000" w:themeColor="text1"/>
                <w14:textFill>
                  <w14:solidFill>
                    <w14:schemeClr w14:val="tx1"/>
                  </w14:solidFill>
                </w14:textFill>
              </w:rPr>
              <w:t>第三位四舍五入。</w:t>
            </w:r>
          </w:p>
        </w:tc>
      </w:tr>
      <w:tr w14:paraId="1CC2DC6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EACC93B">
            <w:pPr>
              <w:pageBreakBefore w:val="0"/>
              <w:kinsoku/>
              <w:topLinePunct w:val="0"/>
              <w:bidi w:val="0"/>
              <w:spacing w:line="360" w:lineRule="auto"/>
              <w:jc w:val="center"/>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3C12BEB2">
            <w:pPr>
              <w:pageBreakBefore w:val="0"/>
              <w:kinsoku/>
              <w:topLinePunct w:val="0"/>
              <w:bidi w:val="0"/>
              <w:spacing w:line="360" w:lineRule="auto"/>
            </w:pPr>
            <w:r>
              <w:rPr>
                <w:rFonts w:ascii="宋体" w:hAnsi="宋体"/>
                <w:kern w:val="0"/>
              </w:rPr>
              <w:t>评标基准价计算方法</w:t>
            </w:r>
          </w:p>
          <w:p w14:paraId="0BC1E731">
            <w:pPr>
              <w:pageBreakBefore w:val="0"/>
              <w:kinsoku/>
              <w:topLinePunct w:val="0"/>
              <w:bidi w:val="0"/>
              <w:spacing w:line="360" w:lineRule="auto"/>
              <w:jc w:val="center"/>
            </w:pPr>
          </w:p>
        </w:tc>
        <w:tc>
          <w:tcPr>
            <w:tcW w:w="2171" w:type="dxa"/>
            <w:tcBorders>
              <w:top w:val="single" w:color="auto" w:sz="4" w:space="0"/>
              <w:bottom w:val="single" w:color="auto" w:sz="4" w:space="0"/>
            </w:tcBorders>
            <w:vAlign w:val="center"/>
          </w:tcPr>
          <w:p w14:paraId="1AB2BAD9">
            <w:pPr>
              <w:pageBreakBefore w:val="0"/>
              <w:kinsoku/>
              <w:topLinePunct w:val="0"/>
              <w:bidi w:val="0"/>
              <w:spacing w:line="360" w:lineRule="auto"/>
              <w:jc w:val="center"/>
              <w:rPr>
                <w:rFonts w:hint="eastAsia" w:ascii="宋体" w:hAnsi="宋体" w:eastAsia="宋体"/>
                <w:lang w:eastAsia="zh-CN"/>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p>
        </w:tc>
        <w:tc>
          <w:tcPr>
            <w:tcW w:w="4803" w:type="dxa"/>
            <w:vAlign w:val="center"/>
          </w:tcPr>
          <w:p w14:paraId="713BE8C8">
            <w:pPr>
              <w:pageBreakBefore w:val="0"/>
              <w:kinsoku/>
              <w:topLinePunct w:val="0"/>
              <w:bidi w:val="0"/>
              <w:snapToGrid w:val="0"/>
              <w:spacing w:line="360" w:lineRule="auto"/>
              <w:ind w:firstLine="420" w:firstLineChars="200"/>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szCs w:val="21"/>
              </w:rPr>
              <w:t>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4FEFE3B5">
            <w:pPr>
              <w:pageBreakBefore w:val="0"/>
              <w:kinsoku/>
              <w:topLinePunct w:val="0"/>
              <w:bidi w:val="0"/>
              <w:spacing w:line="360" w:lineRule="auto"/>
              <w:ind w:firstLine="420" w:firstLineChars="200"/>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058ECD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DF57499">
            <w:pPr>
              <w:pageBreakBefore w:val="0"/>
              <w:kinsoku/>
              <w:topLinePunct w:val="0"/>
              <w:bidi w:val="0"/>
              <w:spacing w:line="360" w:lineRule="auto"/>
              <w:jc w:val="center"/>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0BBDE9A3">
            <w:pPr>
              <w:pageBreakBefore w:val="0"/>
              <w:kinsoku/>
              <w:topLinePunct w:val="0"/>
              <w:bidi w:val="0"/>
              <w:spacing w:line="360" w:lineRule="auto"/>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7A3C7A33">
            <w:pPr>
              <w:pageBreakBefore w:val="0"/>
              <w:kinsoku/>
              <w:topLinePunct w:val="0"/>
              <w:bidi w:val="0"/>
              <w:spacing w:line="360" w:lineRule="auto"/>
              <w:ind w:firstLine="420" w:firstLineChars="200"/>
              <w:jc w:val="left"/>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0D7760C5">
            <w:pPr>
              <w:pageBreakBefore w:val="0"/>
              <w:kinsoku/>
              <w:topLinePunct w:val="0"/>
              <w:bidi w:val="0"/>
              <w:spacing w:line="360" w:lineRule="auto"/>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502FED7B">
            <w:pPr>
              <w:pageBreakBefore w:val="0"/>
              <w:kinsoku/>
              <w:topLinePunct w:val="0"/>
              <w:bidi w:val="0"/>
              <w:spacing w:line="360" w:lineRule="auto"/>
              <w:ind w:firstLine="420" w:firstLineChars="200"/>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2355D20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462381A7">
            <w:pPr>
              <w:pageBreakBefore w:val="0"/>
              <w:kinsoku/>
              <w:topLinePunct w:val="0"/>
              <w:bidi w:val="0"/>
              <w:spacing w:line="360" w:lineRule="auto"/>
              <w:jc w:val="center"/>
              <w:rPr>
                <w:rFonts w:ascii="宋体" w:hAnsi="宋体"/>
              </w:rPr>
            </w:pPr>
            <w:r>
              <w:rPr>
                <w:rFonts w:hint="eastAsia" w:ascii="宋体" w:hAnsi="宋体"/>
              </w:rPr>
              <w:t>3</w:t>
            </w:r>
          </w:p>
        </w:tc>
        <w:tc>
          <w:tcPr>
            <w:tcW w:w="1680" w:type="dxa"/>
            <w:vAlign w:val="center"/>
          </w:tcPr>
          <w:p w14:paraId="7701942E">
            <w:pPr>
              <w:pageBreakBefore w:val="0"/>
              <w:kinsoku/>
              <w:topLinePunct w:val="0"/>
              <w:bidi w:val="0"/>
              <w:spacing w:line="360" w:lineRule="auto"/>
              <w:jc w:val="center"/>
              <w:rPr>
                <w:rFonts w:hint="eastAsia"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7BD017BB">
            <w:pPr>
              <w:pageBreakBefore w:val="0"/>
              <w:widowControl/>
              <w:kinsoku/>
              <w:topLinePunct w:val="0"/>
              <w:bidi w:val="0"/>
              <w:snapToGrid w:val="0"/>
              <w:spacing w:line="360" w:lineRule="auto"/>
              <w:ind w:firstLine="420" w:firstLineChars="200"/>
              <w:jc w:val="left"/>
              <w:rPr>
                <w:rFonts w:hint="eastAsia" w:ascii="宋体" w:hAnsi="宋体"/>
                <w:color w:val="auto"/>
                <w:kern w:val="0"/>
                <w:szCs w:val="21"/>
                <w:u w:val="none"/>
                <w:lang w:val="en-US" w:eastAsia="zh-CN"/>
              </w:rPr>
            </w:pPr>
            <w:r>
              <w:rPr>
                <w:rFonts w:hint="eastAsia" w:ascii="宋体" w:hAnsi="宋体"/>
                <w:color w:val="auto"/>
                <w:kern w:val="0"/>
                <w:szCs w:val="21"/>
                <w:u w:val="none"/>
                <w:lang w:val="en-US" w:eastAsia="zh-CN"/>
              </w:rPr>
              <w:t>全部评审方式</w:t>
            </w:r>
          </w:p>
          <w:p w14:paraId="24C73CB7">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071A0386">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2226F2BD">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textAlignment w:val="auto"/>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9391F7E">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jc w:val="left"/>
              <w:textAlignment w:val="auto"/>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0E330BB0">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jc w:val="left"/>
              <w:textAlignment w:val="auto"/>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38E9CE4B">
            <w:pPr>
              <w:keepNext w:val="0"/>
              <w:keepLines w:val="0"/>
              <w:pageBreakBefore w:val="0"/>
              <w:widowControl w:val="0"/>
              <w:kinsoku/>
              <w:wordWrap/>
              <w:overflowPunct/>
              <w:topLinePunct w:val="0"/>
              <w:bidi w:val="0"/>
              <w:spacing w:beforeLines="0" w:beforeAutospacing="0" w:after="0" w:afterLines="0" w:afterAutospacing="0" w:line="360" w:lineRule="auto"/>
              <w:ind w:firstLine="420" w:firstLineChars="200"/>
              <w:jc w:val="left"/>
              <w:textAlignment w:val="auto"/>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3DCEBC5D">
            <w:pPr>
              <w:keepNext w:val="0"/>
              <w:keepLines w:val="0"/>
              <w:pageBreakBefore w:val="0"/>
              <w:kinsoku/>
              <w:wordWrap/>
              <w:overflowPunct/>
              <w:topLinePunct w:val="0"/>
              <w:bidi w:val="0"/>
              <w:spacing w:beforeLines="0" w:after="0" w:afterLines="0" w:line="360" w:lineRule="auto"/>
              <w:ind w:firstLine="420" w:firstLineChars="200"/>
              <w:textAlignment w:val="auto"/>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4F798F19">
            <w:pPr>
              <w:keepNext w:val="0"/>
              <w:keepLines w:val="0"/>
              <w:pageBreakBefore w:val="0"/>
              <w:widowControl/>
              <w:kinsoku/>
              <w:wordWrap/>
              <w:overflowPunct/>
              <w:topLinePunct w:val="0"/>
              <w:bidi w:val="0"/>
              <w:spacing w:beforeLines="0" w:beforeAutospacing="0" w:after="0" w:afterLines="0" w:afterAutospacing="0" w:line="360" w:lineRule="auto"/>
              <w:ind w:firstLine="420" w:firstLineChars="200"/>
              <w:jc w:val="left"/>
              <w:textAlignment w:val="auto"/>
              <w:rPr>
                <w:rFonts w:ascii="宋体" w:hAnsi="宋体"/>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w:t>
            </w:r>
            <w:r>
              <w:rPr>
                <w:rFonts w:hint="eastAsia" w:ascii="宋体" w:hAnsi="宋体" w:cs="宋体"/>
                <w:kern w:val="0"/>
                <w:szCs w:val="21"/>
                <w:lang w:val="en-US" w:eastAsia="zh-CN"/>
              </w:rPr>
              <w:t>技术部分得分高的</w:t>
            </w:r>
            <w:r>
              <w:rPr>
                <w:rFonts w:hint="eastAsia" w:ascii="宋体" w:hAnsi="宋体" w:cs="宋体"/>
                <w:kern w:val="0"/>
                <w:szCs w:val="21"/>
              </w:rPr>
              <w:t>优先；</w:t>
            </w:r>
            <w:r>
              <w:rPr>
                <w:rFonts w:hint="eastAsia" w:ascii="宋体" w:hAnsi="宋体" w:cs="宋体"/>
                <w:kern w:val="0"/>
                <w:szCs w:val="21"/>
                <w:lang w:val="en-US" w:eastAsia="zh-CN"/>
              </w:rPr>
              <w:t>技术部分得分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w:t>
            </w:r>
            <w:r>
              <w:rPr>
                <w:rFonts w:hint="eastAsia" w:ascii="宋体" w:hAnsi="宋体" w:cs="宋体"/>
                <w:kern w:val="0"/>
                <w:szCs w:val="21"/>
                <w:lang w:eastAsia="zh-CN"/>
              </w:rPr>
              <w:t>以</w:t>
            </w:r>
            <w:r>
              <w:rPr>
                <w:rFonts w:hint="eastAsia" w:ascii="宋体" w:hAnsi="宋体" w:cs="宋体"/>
                <w:kern w:val="0"/>
                <w:szCs w:val="21"/>
                <w:u w:val="single"/>
                <w:lang w:val="en-US" w:eastAsia="zh-CN"/>
              </w:rPr>
              <w:t>商务部分得分高的</w:t>
            </w:r>
            <w:r>
              <w:rPr>
                <w:rFonts w:hint="eastAsia" w:ascii="宋体" w:hAnsi="宋体" w:cs="宋体"/>
                <w:kern w:val="0"/>
                <w:szCs w:val="21"/>
                <w:u w:val="none"/>
                <w:lang w:val="en-US" w:eastAsia="zh-CN"/>
              </w:rPr>
              <w:t>优先；</w:t>
            </w:r>
            <w:r>
              <w:rPr>
                <w:rFonts w:hint="eastAsia" w:ascii="宋体" w:hAnsi="宋体" w:cs="宋体"/>
                <w:kern w:val="0"/>
                <w:szCs w:val="21"/>
                <w:u w:val="single"/>
                <w:lang w:val="en-US" w:eastAsia="zh-CN"/>
              </w:rPr>
              <w:t>商务部分得分</w:t>
            </w:r>
            <w:r>
              <w:rPr>
                <w:rFonts w:hint="eastAsia" w:ascii="宋体" w:hAnsi="宋体" w:cs="宋体"/>
                <w:kern w:val="0"/>
                <w:szCs w:val="21"/>
                <w:u w:val="none"/>
                <w:lang w:val="en-US" w:eastAsia="zh-CN"/>
              </w:rPr>
              <w:t>也相同的，</w:t>
            </w:r>
            <w:r>
              <w:rPr>
                <w:rFonts w:hint="eastAsia" w:ascii="宋体" w:hAnsi="宋体" w:cs="宋体"/>
                <w:kern w:val="0"/>
                <w:szCs w:val="21"/>
              </w:rPr>
              <w:t>由评标委员</w:t>
            </w:r>
            <w:r>
              <w:rPr>
                <w:rFonts w:hint="eastAsia" w:ascii="宋体" w:hAnsi="宋体" w:cs="宋体"/>
                <w:kern w:val="0"/>
                <w:szCs w:val="21"/>
                <w:lang w:val="en-US" w:eastAsia="zh-CN"/>
              </w:rPr>
              <w:t>会</w:t>
            </w:r>
            <w:r>
              <w:rPr>
                <w:rFonts w:hint="eastAsia" w:ascii="宋体" w:hAnsi="宋体" w:cs="宋体"/>
                <w:kern w:val="0"/>
                <w:szCs w:val="21"/>
                <w:lang w:eastAsia="zh-CN"/>
              </w:rPr>
              <w:t>投票</w:t>
            </w:r>
            <w:r>
              <w:rPr>
                <w:rFonts w:hint="eastAsia" w:ascii="宋体" w:hAnsi="宋体" w:cs="宋体"/>
                <w:kern w:val="0"/>
                <w:szCs w:val="21"/>
              </w:rPr>
              <w:t>排序。</w:t>
            </w:r>
          </w:p>
        </w:tc>
      </w:tr>
      <w:tr w14:paraId="0A40DA6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F23B117">
            <w:pPr>
              <w:pageBreakBefore w:val="0"/>
              <w:kinsoku/>
              <w:topLinePunct w:val="0"/>
              <w:bidi w:val="0"/>
              <w:spacing w:line="360" w:lineRule="auto"/>
              <w:jc w:val="center"/>
              <w:rPr>
                <w:rFonts w:ascii="宋体" w:hAnsi="宋体"/>
              </w:rPr>
            </w:pPr>
            <w:r>
              <w:rPr>
                <w:rFonts w:hint="eastAsia" w:ascii="宋体" w:hAnsi="宋体"/>
              </w:rPr>
              <w:t>3.2.3</w:t>
            </w:r>
          </w:p>
        </w:tc>
        <w:tc>
          <w:tcPr>
            <w:tcW w:w="1680" w:type="dxa"/>
            <w:vAlign w:val="center"/>
          </w:tcPr>
          <w:p w14:paraId="506DEA23">
            <w:pPr>
              <w:pageBreakBefore w:val="0"/>
              <w:kinsoku/>
              <w:topLinePunct w:val="0"/>
              <w:bidi w:val="0"/>
              <w:spacing w:line="360" w:lineRule="auto"/>
              <w:jc w:val="center"/>
              <w:rPr>
                <w:rFonts w:hint="eastAsia"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3D0E2B23">
            <w:pPr>
              <w:pageBreakBefore w:val="0"/>
              <w:kinsoku/>
              <w:topLinePunct w:val="0"/>
              <w:bidi w:val="0"/>
              <w:spacing w:line="360" w:lineRule="auto"/>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7FAE02F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4A1B5F77">
            <w:pPr>
              <w:pageBreakBefore w:val="0"/>
              <w:kinsoku/>
              <w:topLinePunct w:val="0"/>
              <w:bidi w:val="0"/>
              <w:spacing w:line="360" w:lineRule="auto"/>
              <w:jc w:val="center"/>
              <w:rPr>
                <w:rFonts w:ascii="宋体" w:hAnsi="宋体"/>
              </w:rPr>
            </w:pPr>
            <w:r>
              <w:rPr>
                <w:rFonts w:hint="eastAsia" w:ascii="宋体" w:hAnsi="宋体"/>
              </w:rPr>
              <w:t>3.4</w:t>
            </w:r>
          </w:p>
        </w:tc>
        <w:tc>
          <w:tcPr>
            <w:tcW w:w="1680" w:type="dxa"/>
            <w:vAlign w:val="center"/>
          </w:tcPr>
          <w:p w14:paraId="6895A472">
            <w:pPr>
              <w:pageBreakBefore w:val="0"/>
              <w:kinsoku/>
              <w:topLinePunct w:val="0"/>
              <w:bidi w:val="0"/>
              <w:spacing w:line="360" w:lineRule="auto"/>
              <w:jc w:val="center"/>
              <w:rPr>
                <w:rFonts w:hint="eastAsia" w:ascii="宋体" w:hAnsi="宋体"/>
              </w:rPr>
            </w:pPr>
            <w:r>
              <w:rPr>
                <w:rFonts w:hint="eastAsia" w:ascii="宋体" w:hAnsi="宋体"/>
              </w:rPr>
              <w:t>评标结果</w:t>
            </w:r>
          </w:p>
        </w:tc>
        <w:tc>
          <w:tcPr>
            <w:tcW w:w="6974" w:type="dxa"/>
            <w:gridSpan w:val="2"/>
            <w:tcBorders>
              <w:top w:val="single" w:color="auto" w:sz="4" w:space="0"/>
            </w:tcBorders>
            <w:vAlign w:val="center"/>
          </w:tcPr>
          <w:p w14:paraId="3370F5FF">
            <w:pPr>
              <w:pageBreakBefore w:val="0"/>
              <w:kinsoku/>
              <w:topLinePunct w:val="0"/>
              <w:bidi w:val="0"/>
              <w:spacing w:line="360" w:lineRule="auto"/>
              <w:ind w:firstLine="420" w:firstLineChars="200"/>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4D7B00AD">
            <w:pPr>
              <w:pageBreakBefore w:val="0"/>
              <w:kinsoku/>
              <w:topLinePunct w:val="0"/>
              <w:bidi w:val="0"/>
              <w:spacing w:line="360" w:lineRule="auto"/>
              <w:ind w:firstLine="420" w:firstLineChars="200"/>
            </w:pPr>
            <w:r>
              <w:rPr>
                <w:rFonts w:hint="eastAsia" w:ascii="宋体" w:hAnsi="宋体" w:eastAsia="宋体" w:cs="宋体"/>
                <w:szCs w:val="22"/>
              </w:rPr>
              <w:t>3.4.2</w:t>
            </w:r>
            <w:r>
              <w:rPr>
                <w:szCs w:val="22"/>
              </w:rPr>
              <w:t>评标委员会完成评标后，应当向招标人提交书面评标报告和中标候选人名单。</w:t>
            </w:r>
          </w:p>
        </w:tc>
      </w:tr>
    </w:tbl>
    <w:p w14:paraId="3533FDE2">
      <w:pPr>
        <w:pStyle w:val="3"/>
        <w:pageBreakBefore w:val="0"/>
        <w:kinsoku/>
        <w:topLinePunct w:val="0"/>
        <w:bidi w:val="0"/>
        <w:spacing w:before="0" w:after="0" w:line="360" w:lineRule="auto"/>
        <w:rPr>
          <w:rFonts w:ascii="宋体" w:hAnsi="宋体"/>
          <w:b w:val="0"/>
          <w:snapToGrid w:val="0"/>
        </w:rPr>
      </w:pPr>
      <w:bookmarkStart w:id="586" w:name="_Toc509218776"/>
      <w:r>
        <w:rPr>
          <w:rFonts w:ascii="宋体" w:hAnsi="宋体"/>
          <w:b w:val="0"/>
          <w:snapToGrid w:val="0"/>
        </w:rPr>
        <w:br w:type="page"/>
      </w:r>
      <w:bookmarkStart w:id="587" w:name="_Toc27912"/>
      <w:bookmarkStart w:id="588" w:name="_Toc15655"/>
      <w:bookmarkStart w:id="589" w:name="_Toc20523"/>
      <w:r>
        <w:rPr>
          <w:rFonts w:ascii="宋体" w:hAnsi="宋体"/>
          <w:b w:val="0"/>
          <w:snapToGrid w:val="0"/>
        </w:rPr>
        <w:t>1.  评标方法</w:t>
      </w:r>
      <w:bookmarkEnd w:id="586"/>
      <w:bookmarkEnd w:id="587"/>
      <w:bookmarkEnd w:id="588"/>
      <w:bookmarkEnd w:id="589"/>
    </w:p>
    <w:p w14:paraId="69E37FEC">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40D7FCDF">
      <w:pPr>
        <w:pStyle w:val="3"/>
        <w:pageBreakBefore w:val="0"/>
        <w:kinsoku/>
        <w:topLinePunct w:val="0"/>
        <w:bidi w:val="0"/>
        <w:spacing w:before="0" w:after="0" w:line="360" w:lineRule="auto"/>
        <w:rPr>
          <w:rFonts w:ascii="宋体" w:hAnsi="宋体"/>
          <w:b w:val="0"/>
          <w:snapToGrid w:val="0"/>
        </w:rPr>
      </w:pPr>
      <w:bookmarkStart w:id="590" w:name="_Toc287620752"/>
      <w:bookmarkStart w:id="591" w:name="_Toc509218777"/>
      <w:bookmarkStart w:id="592" w:name="_Toc11608"/>
      <w:bookmarkStart w:id="593" w:name="_Toc277082619"/>
      <w:bookmarkStart w:id="594" w:name="_Toc20192"/>
      <w:bookmarkStart w:id="595" w:name="_Toc200513199"/>
      <w:bookmarkStart w:id="596" w:name="_Toc287607813"/>
      <w:bookmarkStart w:id="597" w:name="_Toc14974"/>
      <w:bookmarkStart w:id="598" w:name="_Toc224103385"/>
      <w:bookmarkStart w:id="599" w:name="_Toc430530501"/>
      <w:r>
        <w:rPr>
          <w:rFonts w:ascii="宋体" w:hAnsi="宋体"/>
          <w:b w:val="0"/>
          <w:snapToGrid w:val="0"/>
        </w:rPr>
        <w:t>2.  评审标准</w:t>
      </w:r>
      <w:bookmarkEnd w:id="590"/>
      <w:bookmarkEnd w:id="591"/>
      <w:bookmarkEnd w:id="592"/>
      <w:bookmarkEnd w:id="593"/>
      <w:bookmarkEnd w:id="594"/>
      <w:bookmarkEnd w:id="595"/>
      <w:bookmarkEnd w:id="596"/>
      <w:bookmarkEnd w:id="597"/>
      <w:bookmarkEnd w:id="598"/>
      <w:bookmarkEnd w:id="599"/>
    </w:p>
    <w:p w14:paraId="78F94A24">
      <w:pPr>
        <w:pStyle w:val="4"/>
        <w:pageBreakBefore w:val="0"/>
        <w:kinsoku/>
        <w:topLinePunct w:val="0"/>
        <w:bidi w:val="0"/>
        <w:snapToGrid w:val="0"/>
        <w:spacing w:before="0" w:after="0" w:line="360" w:lineRule="auto"/>
        <w:rPr>
          <w:rFonts w:ascii="宋体" w:hAnsi="宋体"/>
          <w:b w:val="0"/>
          <w:snapToGrid w:val="0"/>
          <w:sz w:val="24"/>
          <w:szCs w:val="24"/>
        </w:rPr>
      </w:pPr>
      <w:bookmarkStart w:id="600" w:name="_Toc277082620"/>
      <w:bookmarkStart w:id="601" w:name="_Toc103"/>
      <w:bookmarkStart w:id="602" w:name="_Toc21703"/>
      <w:bookmarkStart w:id="603" w:name="_Toc509218778"/>
      <w:bookmarkStart w:id="604" w:name="_Toc287620753"/>
      <w:bookmarkStart w:id="605" w:name="_Toc430530502"/>
      <w:bookmarkStart w:id="606" w:name="_Toc224103386"/>
      <w:bookmarkStart w:id="607" w:name="_Toc287607814"/>
      <w:bookmarkStart w:id="608" w:name="_Toc31770"/>
      <w:bookmarkStart w:id="609" w:name="_Toc200513200"/>
      <w:r>
        <w:rPr>
          <w:rFonts w:ascii="宋体" w:hAnsi="宋体"/>
          <w:b w:val="0"/>
          <w:snapToGrid w:val="0"/>
          <w:sz w:val="24"/>
          <w:szCs w:val="24"/>
        </w:rPr>
        <w:t>2.1  初步评审标准</w:t>
      </w:r>
      <w:bookmarkEnd w:id="600"/>
      <w:bookmarkEnd w:id="601"/>
      <w:bookmarkEnd w:id="602"/>
      <w:bookmarkEnd w:id="603"/>
      <w:bookmarkEnd w:id="604"/>
      <w:bookmarkEnd w:id="605"/>
      <w:bookmarkEnd w:id="606"/>
      <w:bookmarkEnd w:id="607"/>
      <w:bookmarkEnd w:id="608"/>
      <w:bookmarkEnd w:id="609"/>
    </w:p>
    <w:p w14:paraId="2CFDAFB4">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5B46F85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548B1EC5">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3F7B20F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16DD9100">
      <w:pPr>
        <w:pStyle w:val="4"/>
        <w:pageBreakBefore w:val="0"/>
        <w:kinsoku/>
        <w:topLinePunct w:val="0"/>
        <w:bidi w:val="0"/>
        <w:snapToGrid w:val="0"/>
        <w:spacing w:before="0" w:after="0" w:line="360" w:lineRule="auto"/>
        <w:rPr>
          <w:rFonts w:ascii="宋体" w:hAnsi="宋体"/>
          <w:b w:val="0"/>
          <w:snapToGrid w:val="0"/>
          <w:sz w:val="24"/>
          <w:szCs w:val="24"/>
        </w:rPr>
      </w:pPr>
      <w:bookmarkStart w:id="610" w:name="_Toc1192"/>
      <w:bookmarkStart w:id="611" w:name="_Toc287607815"/>
      <w:bookmarkStart w:id="612" w:name="_Toc509218779"/>
      <w:bookmarkStart w:id="613" w:name="_Toc287620754"/>
      <w:bookmarkStart w:id="614" w:name="_Toc430530503"/>
      <w:bookmarkStart w:id="615" w:name="_Toc16414"/>
      <w:bookmarkStart w:id="616" w:name="_Toc224103387"/>
      <w:bookmarkStart w:id="617" w:name="_Toc277082621"/>
      <w:bookmarkStart w:id="618" w:name="_Toc26090"/>
      <w:bookmarkStart w:id="619" w:name="_Toc200513201"/>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610"/>
      <w:bookmarkEnd w:id="611"/>
      <w:bookmarkEnd w:id="612"/>
      <w:bookmarkEnd w:id="613"/>
      <w:bookmarkEnd w:id="614"/>
      <w:bookmarkEnd w:id="615"/>
      <w:bookmarkEnd w:id="616"/>
      <w:bookmarkEnd w:id="617"/>
      <w:bookmarkEnd w:id="618"/>
      <w:bookmarkEnd w:id="619"/>
    </w:p>
    <w:p w14:paraId="1CF3FF80">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706FECBA">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943F9DA">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0DD65D6D">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C512511">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16DDCD4C">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7E271F49">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576412F8">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722C5349">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2BBA975B">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391D8A0A">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7F6F36AE">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6D088A02">
      <w:pPr>
        <w:pageBreakBefore w:val="0"/>
        <w:kinsoku/>
        <w:topLinePunct w:val="0"/>
        <w:autoSpaceDE w:val="0"/>
        <w:autoSpaceDN w:val="0"/>
        <w:bidi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4B284F3F">
      <w:pPr>
        <w:pStyle w:val="3"/>
        <w:pageBreakBefore w:val="0"/>
        <w:kinsoku/>
        <w:topLinePunct w:val="0"/>
        <w:bidi w:val="0"/>
        <w:spacing w:before="0" w:after="0" w:line="360" w:lineRule="auto"/>
        <w:rPr>
          <w:rFonts w:ascii="宋体" w:hAnsi="宋体"/>
          <w:b w:val="0"/>
          <w:snapToGrid w:val="0"/>
        </w:rPr>
      </w:pPr>
      <w:bookmarkStart w:id="620" w:name="_Toc509218780"/>
      <w:bookmarkStart w:id="621" w:name="_Toc287607816"/>
      <w:bookmarkStart w:id="622" w:name="_Toc430530504"/>
      <w:bookmarkStart w:id="623" w:name="_Toc277082622"/>
      <w:bookmarkStart w:id="624" w:name="_Toc200513202"/>
      <w:bookmarkStart w:id="625" w:name="_Toc18682"/>
      <w:bookmarkStart w:id="626" w:name="_Toc224103388"/>
      <w:bookmarkStart w:id="627" w:name="_Toc32251"/>
      <w:bookmarkStart w:id="628" w:name="_Toc287620755"/>
      <w:bookmarkStart w:id="629" w:name="_Toc21502"/>
      <w:r>
        <w:rPr>
          <w:rFonts w:ascii="宋体" w:hAnsi="宋体"/>
          <w:b w:val="0"/>
          <w:snapToGrid w:val="0"/>
        </w:rPr>
        <w:t>3.  评标程序</w:t>
      </w:r>
      <w:bookmarkEnd w:id="620"/>
      <w:bookmarkEnd w:id="621"/>
      <w:bookmarkEnd w:id="622"/>
      <w:bookmarkEnd w:id="623"/>
      <w:bookmarkEnd w:id="624"/>
      <w:bookmarkEnd w:id="625"/>
      <w:bookmarkEnd w:id="626"/>
      <w:bookmarkEnd w:id="627"/>
      <w:bookmarkEnd w:id="628"/>
      <w:bookmarkEnd w:id="629"/>
    </w:p>
    <w:p w14:paraId="1D910B8A">
      <w:pPr>
        <w:pStyle w:val="4"/>
        <w:pageBreakBefore w:val="0"/>
        <w:kinsoku/>
        <w:topLinePunct w:val="0"/>
        <w:bidi w:val="0"/>
        <w:snapToGrid w:val="0"/>
        <w:spacing w:before="0" w:after="0" w:line="360" w:lineRule="auto"/>
        <w:rPr>
          <w:rFonts w:ascii="宋体" w:hAnsi="宋体"/>
          <w:b w:val="0"/>
          <w:snapToGrid w:val="0"/>
          <w:sz w:val="24"/>
          <w:szCs w:val="24"/>
        </w:rPr>
      </w:pPr>
      <w:bookmarkStart w:id="630" w:name="_Toc8562"/>
      <w:bookmarkStart w:id="631" w:name="_Toc430530505"/>
      <w:bookmarkStart w:id="632" w:name="_Toc287607817"/>
      <w:bookmarkStart w:id="633" w:name="_Toc200513203"/>
      <w:bookmarkStart w:id="634" w:name="_Toc28133"/>
      <w:bookmarkStart w:id="635" w:name="_Toc287620756"/>
      <w:bookmarkStart w:id="636" w:name="_Toc7659"/>
      <w:bookmarkStart w:id="637" w:name="_Toc277082623"/>
      <w:bookmarkStart w:id="638" w:name="_Toc224103389"/>
      <w:bookmarkStart w:id="639" w:name="_Toc509218781"/>
      <w:r>
        <w:rPr>
          <w:rFonts w:ascii="宋体" w:hAnsi="宋体"/>
          <w:b w:val="0"/>
          <w:snapToGrid w:val="0"/>
          <w:sz w:val="24"/>
          <w:szCs w:val="24"/>
        </w:rPr>
        <w:t>3.1  初步评审</w:t>
      </w:r>
      <w:bookmarkEnd w:id="630"/>
      <w:bookmarkEnd w:id="631"/>
      <w:bookmarkEnd w:id="632"/>
      <w:bookmarkEnd w:id="633"/>
      <w:bookmarkEnd w:id="634"/>
      <w:bookmarkEnd w:id="635"/>
      <w:bookmarkEnd w:id="636"/>
      <w:bookmarkEnd w:id="637"/>
      <w:bookmarkEnd w:id="638"/>
      <w:bookmarkEnd w:id="639"/>
    </w:p>
    <w:p w14:paraId="1EECEE18">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C77FD8F">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686DB8F0">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17232B11">
      <w:pPr>
        <w:pStyle w:val="4"/>
        <w:pageBreakBefore w:val="0"/>
        <w:kinsoku/>
        <w:topLinePunct w:val="0"/>
        <w:bidi w:val="0"/>
        <w:snapToGrid w:val="0"/>
        <w:spacing w:before="0" w:after="0" w:line="360" w:lineRule="auto"/>
        <w:rPr>
          <w:rFonts w:ascii="宋体" w:hAnsi="宋体"/>
          <w:b w:val="0"/>
          <w:snapToGrid w:val="0"/>
          <w:sz w:val="24"/>
          <w:szCs w:val="24"/>
        </w:rPr>
      </w:pPr>
      <w:bookmarkStart w:id="640" w:name="_Toc224103390"/>
      <w:bookmarkStart w:id="641" w:name="_Toc979"/>
      <w:bookmarkStart w:id="642" w:name="_Toc277082624"/>
      <w:bookmarkStart w:id="643" w:name="_Toc32644"/>
      <w:bookmarkStart w:id="644" w:name="_Toc200513204"/>
      <w:bookmarkStart w:id="645" w:name="_Toc287620757"/>
      <w:bookmarkStart w:id="646" w:name="_Toc430530506"/>
      <w:bookmarkStart w:id="647" w:name="_Toc287607818"/>
      <w:bookmarkStart w:id="648" w:name="_Toc509218782"/>
      <w:bookmarkStart w:id="649" w:name="_Toc1"/>
      <w:r>
        <w:rPr>
          <w:rFonts w:ascii="宋体" w:hAnsi="宋体"/>
          <w:b w:val="0"/>
          <w:snapToGrid w:val="0"/>
          <w:sz w:val="24"/>
          <w:szCs w:val="24"/>
        </w:rPr>
        <w:t>3.2  详细评审</w:t>
      </w:r>
      <w:bookmarkEnd w:id="640"/>
      <w:bookmarkEnd w:id="641"/>
      <w:bookmarkEnd w:id="642"/>
      <w:bookmarkEnd w:id="643"/>
      <w:bookmarkEnd w:id="644"/>
      <w:bookmarkEnd w:id="645"/>
      <w:bookmarkEnd w:id="646"/>
      <w:bookmarkEnd w:id="647"/>
      <w:bookmarkEnd w:id="648"/>
      <w:bookmarkEnd w:id="649"/>
    </w:p>
    <w:p w14:paraId="7B6144D1">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6C68800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060102D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75CE4B09">
      <w:pPr>
        <w:pStyle w:val="4"/>
        <w:pageBreakBefore w:val="0"/>
        <w:kinsoku/>
        <w:topLinePunct w:val="0"/>
        <w:bidi w:val="0"/>
        <w:snapToGrid w:val="0"/>
        <w:spacing w:before="0" w:after="0" w:line="360" w:lineRule="auto"/>
        <w:rPr>
          <w:rFonts w:ascii="宋体" w:hAnsi="宋体"/>
          <w:b w:val="0"/>
          <w:snapToGrid w:val="0"/>
          <w:sz w:val="24"/>
          <w:szCs w:val="24"/>
        </w:rPr>
      </w:pPr>
      <w:bookmarkStart w:id="650" w:name="_Toc430530507"/>
      <w:bookmarkStart w:id="651" w:name="_Toc2688"/>
      <w:bookmarkStart w:id="652" w:name="_Toc200513205"/>
      <w:bookmarkStart w:id="653" w:name="_Toc287607819"/>
      <w:bookmarkStart w:id="654" w:name="_Toc224103391"/>
      <w:bookmarkStart w:id="655" w:name="_Toc287620758"/>
      <w:bookmarkStart w:id="656" w:name="_Toc277082625"/>
      <w:bookmarkStart w:id="657" w:name="_Toc509218783"/>
      <w:bookmarkStart w:id="658" w:name="_Toc17810"/>
      <w:bookmarkStart w:id="659" w:name="_Toc9996"/>
      <w:r>
        <w:rPr>
          <w:rFonts w:ascii="宋体" w:hAnsi="宋体"/>
          <w:b w:val="0"/>
          <w:snapToGrid w:val="0"/>
          <w:sz w:val="24"/>
          <w:szCs w:val="24"/>
        </w:rPr>
        <w:t>3.3  投标文件的澄清</w:t>
      </w:r>
      <w:bookmarkEnd w:id="650"/>
      <w:bookmarkEnd w:id="651"/>
      <w:bookmarkEnd w:id="652"/>
      <w:bookmarkEnd w:id="653"/>
      <w:bookmarkEnd w:id="654"/>
      <w:bookmarkEnd w:id="655"/>
      <w:bookmarkEnd w:id="656"/>
      <w:bookmarkEnd w:id="657"/>
      <w:bookmarkEnd w:id="658"/>
      <w:bookmarkEnd w:id="659"/>
    </w:p>
    <w:p w14:paraId="6C717B90">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bookmarkStart w:id="660"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28995A19">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257966DB">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660"/>
    </w:p>
    <w:p w14:paraId="00B44DB1">
      <w:pPr>
        <w:pStyle w:val="4"/>
        <w:pageBreakBefore w:val="0"/>
        <w:kinsoku/>
        <w:topLinePunct w:val="0"/>
        <w:bidi w:val="0"/>
        <w:snapToGrid w:val="0"/>
        <w:spacing w:before="0" w:after="0" w:line="360" w:lineRule="auto"/>
        <w:rPr>
          <w:rFonts w:ascii="宋体" w:hAnsi="宋体"/>
          <w:b w:val="0"/>
          <w:snapToGrid w:val="0"/>
          <w:sz w:val="24"/>
          <w:szCs w:val="24"/>
        </w:rPr>
      </w:pPr>
      <w:bookmarkStart w:id="661" w:name="_Toc287607820"/>
      <w:bookmarkStart w:id="662" w:name="_Toc430530508"/>
      <w:bookmarkStart w:id="663" w:name="_Toc224103392"/>
      <w:bookmarkStart w:id="664" w:name="_Toc277082626"/>
      <w:bookmarkStart w:id="665" w:name="_Toc509218784"/>
      <w:bookmarkStart w:id="666" w:name="_Toc200513206"/>
      <w:bookmarkStart w:id="667" w:name="_Toc287620759"/>
      <w:bookmarkStart w:id="668" w:name="_Toc22904"/>
      <w:bookmarkStart w:id="669" w:name="_Toc27698"/>
      <w:bookmarkStart w:id="670" w:name="_Toc23781"/>
      <w:r>
        <w:rPr>
          <w:rFonts w:ascii="宋体" w:hAnsi="宋体"/>
          <w:b w:val="0"/>
          <w:snapToGrid w:val="0"/>
          <w:sz w:val="24"/>
          <w:szCs w:val="24"/>
        </w:rPr>
        <w:t>3.4  评标结果</w:t>
      </w:r>
      <w:bookmarkEnd w:id="661"/>
      <w:bookmarkEnd w:id="662"/>
      <w:bookmarkEnd w:id="663"/>
      <w:bookmarkEnd w:id="664"/>
      <w:bookmarkEnd w:id="665"/>
      <w:bookmarkEnd w:id="666"/>
      <w:bookmarkEnd w:id="667"/>
      <w:bookmarkEnd w:id="668"/>
      <w:bookmarkEnd w:id="669"/>
      <w:bookmarkEnd w:id="670"/>
    </w:p>
    <w:p w14:paraId="21B4FCF7">
      <w:pPr>
        <w:pageBreakBefore w:val="0"/>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2704E6F7">
      <w:pPr>
        <w:pageBreakBefore w:val="0"/>
        <w:kinsoku/>
        <w:topLinePunct w:val="0"/>
        <w:autoSpaceDE w:val="0"/>
        <w:autoSpaceDN w:val="0"/>
        <w:bidi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41A3297D">
      <w:pPr>
        <w:pageBreakBefore w:val="0"/>
        <w:kinsoku/>
        <w:topLinePunct w:val="0"/>
        <w:autoSpaceDE w:val="0"/>
        <w:autoSpaceDN w:val="0"/>
        <w:bidi w:val="0"/>
        <w:adjustRightInd w:val="0"/>
        <w:snapToGrid w:val="0"/>
        <w:spacing w:line="360" w:lineRule="auto"/>
        <w:ind w:firstLine="420" w:firstLineChars="200"/>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41F270F2">
      <w:pPr>
        <w:pageBreakBefore w:val="0"/>
        <w:kinsoku/>
        <w:topLinePunct w:val="0"/>
        <w:bidi w:val="0"/>
        <w:spacing w:line="360" w:lineRule="auto"/>
        <w:rPr>
          <w:rFonts w:ascii="宋体" w:hAnsi="宋体"/>
          <w:b/>
          <w:szCs w:val="20"/>
        </w:rPr>
      </w:pPr>
      <w:r>
        <w:rPr>
          <w:rFonts w:ascii="宋体" w:hAnsi="宋体"/>
          <w:kern w:val="0"/>
          <w:sz w:val="20"/>
          <w:szCs w:val="20"/>
        </w:rPr>
        <w:br w:type="page"/>
      </w:r>
    </w:p>
    <w:p w14:paraId="071D42F0">
      <w:pPr>
        <w:pStyle w:val="33"/>
        <w:pageBreakBefore w:val="0"/>
        <w:kinsoku/>
        <w:topLinePunct w:val="0"/>
        <w:bidi w:val="0"/>
        <w:spacing w:line="360" w:lineRule="auto"/>
        <w:rPr>
          <w:rFonts w:ascii="宋体" w:hAnsi="宋体"/>
          <w:b/>
          <w:sz w:val="28"/>
          <w:szCs w:val="28"/>
          <w:u w:val="none"/>
          <w:lang w:eastAsia="zh-CN"/>
        </w:rPr>
      </w:pPr>
      <w:bookmarkStart w:id="671" w:name="招标文件04章合同条款及格式"/>
      <w:bookmarkEnd w:id="671"/>
      <w:bookmarkStart w:id="672" w:name="招标文件03章02评标办法综合评估法02附件02"/>
      <w:bookmarkEnd w:id="672"/>
      <w:bookmarkStart w:id="673" w:name="_Toc230410480"/>
      <w:bookmarkStart w:id="674" w:name="_Toc277082627"/>
      <w:r>
        <w:rPr>
          <w:rFonts w:ascii="宋体" w:hAnsi="宋体"/>
          <w:b/>
          <w:sz w:val="28"/>
          <w:szCs w:val="28"/>
          <w:u w:val="none"/>
          <w:lang w:eastAsia="zh-CN"/>
        </w:rPr>
        <w:t>附件A：综合评估法否决投标情况一览表</w:t>
      </w:r>
      <w:bookmarkEnd w:id="673"/>
    </w:p>
    <w:bookmarkEnd w:id="674"/>
    <w:p w14:paraId="047480ED">
      <w:pPr>
        <w:pStyle w:val="33"/>
        <w:pageBreakBefore w:val="0"/>
        <w:kinsoku/>
        <w:topLinePunct w:val="0"/>
        <w:bidi w:val="0"/>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5BDD8A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272B0079">
            <w:pPr>
              <w:pageBreakBefore w:val="0"/>
              <w:kinsoku/>
              <w:topLinePunct w:val="0"/>
              <w:bidi w:val="0"/>
              <w:spacing w:line="360" w:lineRule="auto"/>
              <w:jc w:val="center"/>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784D5AD5">
            <w:pPr>
              <w:pageBreakBefore w:val="0"/>
              <w:kinsoku/>
              <w:topLinePunct w:val="0"/>
              <w:bidi w:val="0"/>
              <w:spacing w:line="360" w:lineRule="auto"/>
              <w:jc w:val="center"/>
              <w:rPr>
                <w:rFonts w:ascii="宋体" w:hAnsi="宋体"/>
                <w:b/>
                <w:szCs w:val="21"/>
              </w:rPr>
            </w:pPr>
            <w:r>
              <w:rPr>
                <w:rFonts w:ascii="宋体" w:hAnsi="宋体"/>
                <w:b/>
                <w:szCs w:val="21"/>
              </w:rPr>
              <w:t>条款名称</w:t>
            </w:r>
          </w:p>
        </w:tc>
        <w:tc>
          <w:tcPr>
            <w:tcW w:w="6861" w:type="dxa"/>
            <w:vAlign w:val="center"/>
          </w:tcPr>
          <w:p w14:paraId="4D74596B">
            <w:pPr>
              <w:pageBreakBefore w:val="0"/>
              <w:kinsoku/>
              <w:topLinePunct w:val="0"/>
              <w:bidi w:val="0"/>
              <w:spacing w:line="360" w:lineRule="auto"/>
              <w:jc w:val="center"/>
              <w:rPr>
                <w:rFonts w:ascii="宋体" w:hAnsi="宋体"/>
                <w:b/>
                <w:szCs w:val="21"/>
              </w:rPr>
            </w:pPr>
            <w:r>
              <w:rPr>
                <w:rFonts w:ascii="宋体" w:hAnsi="宋体"/>
                <w:b/>
                <w:szCs w:val="21"/>
              </w:rPr>
              <w:t>否决投标条件</w:t>
            </w:r>
          </w:p>
        </w:tc>
      </w:tr>
      <w:tr w14:paraId="5F9496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2C160889">
            <w:pPr>
              <w:pageBreakBefore w:val="0"/>
              <w:kinsoku/>
              <w:topLinePunct w:val="0"/>
              <w:bidi w:val="0"/>
              <w:spacing w:line="360" w:lineRule="auto"/>
              <w:jc w:val="center"/>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4C8AF33B">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697988A0">
            <w:pPr>
              <w:spacing w:line="400" w:lineRule="exact"/>
              <w:ind w:firstLine="420" w:firstLineChars="200"/>
              <w:rPr>
                <w:rFonts w:ascii="宋体" w:hAnsi="宋体"/>
                <w:szCs w:val="21"/>
              </w:rPr>
            </w:pPr>
            <w:r>
              <w:rPr>
                <w:rFonts w:hint="eastAsia" w:ascii="宋体" w:hAnsi="宋体"/>
                <w:szCs w:val="21"/>
              </w:rPr>
              <w:t>A-1投标人的独立法人资格、资质条件（如有）不满足投标人须知前附表1.4.1项的要求。</w:t>
            </w:r>
          </w:p>
        </w:tc>
      </w:tr>
      <w:tr w14:paraId="5FAAF4D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FF670BB">
            <w:pPr>
              <w:pageBreakBefore w:val="0"/>
              <w:kinsoku/>
              <w:topLinePunct w:val="0"/>
              <w:bidi w:val="0"/>
              <w:spacing w:line="360" w:lineRule="auto"/>
              <w:jc w:val="center"/>
              <w:rPr>
                <w:rFonts w:ascii="宋体" w:hAnsi="宋体"/>
                <w:szCs w:val="21"/>
              </w:rPr>
            </w:pPr>
          </w:p>
        </w:tc>
        <w:tc>
          <w:tcPr>
            <w:tcW w:w="1550" w:type="dxa"/>
            <w:vMerge w:val="continue"/>
            <w:vAlign w:val="center"/>
          </w:tcPr>
          <w:p w14:paraId="05DCAB27">
            <w:pPr>
              <w:spacing w:line="400" w:lineRule="exact"/>
              <w:jc w:val="center"/>
              <w:rPr>
                <w:rFonts w:ascii="宋体" w:hAnsi="宋体"/>
                <w:szCs w:val="21"/>
              </w:rPr>
            </w:pPr>
          </w:p>
        </w:tc>
        <w:tc>
          <w:tcPr>
            <w:tcW w:w="6861" w:type="dxa"/>
            <w:vAlign w:val="center"/>
          </w:tcPr>
          <w:p w14:paraId="443FD262">
            <w:pPr>
              <w:spacing w:line="400" w:lineRule="exact"/>
              <w:ind w:firstLine="420" w:firstLineChars="200"/>
              <w:rPr>
                <w:rFonts w:ascii="宋体" w:hAnsi="宋体"/>
                <w:szCs w:val="21"/>
              </w:rPr>
            </w:pPr>
            <w:r>
              <w:rPr>
                <w:rFonts w:hint="eastAsia" w:ascii="宋体" w:hAnsi="宋体"/>
                <w:szCs w:val="21"/>
              </w:rPr>
              <w:t>A-2投标人的财务不满足投标人须知前附表第1.4.1项的要求（如有）。</w:t>
            </w:r>
          </w:p>
        </w:tc>
      </w:tr>
      <w:tr w14:paraId="626A95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597E42C">
            <w:pPr>
              <w:pageBreakBefore w:val="0"/>
              <w:kinsoku/>
              <w:topLinePunct w:val="0"/>
              <w:bidi w:val="0"/>
              <w:spacing w:line="360" w:lineRule="auto"/>
              <w:jc w:val="center"/>
              <w:rPr>
                <w:rFonts w:ascii="宋体" w:hAnsi="宋体"/>
                <w:szCs w:val="21"/>
              </w:rPr>
            </w:pPr>
          </w:p>
        </w:tc>
        <w:tc>
          <w:tcPr>
            <w:tcW w:w="1550" w:type="dxa"/>
            <w:vMerge w:val="continue"/>
            <w:vAlign w:val="center"/>
          </w:tcPr>
          <w:p w14:paraId="0C44ACA9">
            <w:pPr>
              <w:spacing w:line="400" w:lineRule="exact"/>
              <w:jc w:val="center"/>
              <w:rPr>
                <w:rFonts w:ascii="宋体" w:hAnsi="宋体"/>
                <w:szCs w:val="21"/>
              </w:rPr>
            </w:pPr>
          </w:p>
        </w:tc>
        <w:tc>
          <w:tcPr>
            <w:tcW w:w="6861" w:type="dxa"/>
            <w:vAlign w:val="center"/>
          </w:tcPr>
          <w:p w14:paraId="587A03F3">
            <w:pPr>
              <w:spacing w:line="400" w:lineRule="exact"/>
              <w:ind w:firstLine="420" w:firstLineChars="200"/>
              <w:rPr>
                <w:rFonts w:ascii="宋体" w:hAnsi="宋体"/>
                <w:szCs w:val="21"/>
              </w:rPr>
            </w:pPr>
            <w:r>
              <w:rPr>
                <w:rFonts w:hint="eastAsia" w:ascii="宋体" w:hAnsi="宋体"/>
                <w:szCs w:val="21"/>
              </w:rPr>
              <w:t>A-3投标人的业绩不满足投标人须知前附表第1.4.1项的要求（如有）。</w:t>
            </w:r>
          </w:p>
        </w:tc>
      </w:tr>
      <w:tr w14:paraId="51D377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3D323EA">
            <w:pPr>
              <w:pageBreakBefore w:val="0"/>
              <w:kinsoku/>
              <w:topLinePunct w:val="0"/>
              <w:bidi w:val="0"/>
              <w:spacing w:line="360" w:lineRule="auto"/>
              <w:jc w:val="center"/>
              <w:rPr>
                <w:rFonts w:ascii="宋体" w:hAnsi="宋体"/>
                <w:szCs w:val="21"/>
              </w:rPr>
            </w:pPr>
          </w:p>
        </w:tc>
        <w:tc>
          <w:tcPr>
            <w:tcW w:w="1550" w:type="dxa"/>
            <w:vMerge w:val="continue"/>
            <w:vAlign w:val="center"/>
          </w:tcPr>
          <w:p w14:paraId="1A910E9E">
            <w:pPr>
              <w:spacing w:line="400" w:lineRule="exact"/>
              <w:jc w:val="center"/>
              <w:rPr>
                <w:rFonts w:ascii="宋体" w:hAnsi="宋体"/>
                <w:szCs w:val="21"/>
              </w:rPr>
            </w:pPr>
          </w:p>
        </w:tc>
        <w:tc>
          <w:tcPr>
            <w:tcW w:w="6861" w:type="dxa"/>
            <w:vAlign w:val="center"/>
          </w:tcPr>
          <w:p w14:paraId="12B412F4">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rPr>
              <w:t>不满足投标人须知前附表第1.4.1项的要求。</w:t>
            </w:r>
          </w:p>
        </w:tc>
      </w:tr>
      <w:tr w14:paraId="32188E8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2154308F">
            <w:pPr>
              <w:pageBreakBefore w:val="0"/>
              <w:kinsoku/>
              <w:topLinePunct w:val="0"/>
              <w:bidi w:val="0"/>
              <w:spacing w:line="360" w:lineRule="auto"/>
              <w:jc w:val="center"/>
              <w:rPr>
                <w:rFonts w:ascii="宋体" w:hAnsi="宋体"/>
                <w:szCs w:val="21"/>
              </w:rPr>
            </w:pPr>
          </w:p>
        </w:tc>
        <w:tc>
          <w:tcPr>
            <w:tcW w:w="1550" w:type="dxa"/>
            <w:vMerge w:val="continue"/>
            <w:vAlign w:val="center"/>
          </w:tcPr>
          <w:p w14:paraId="41F8D679">
            <w:pPr>
              <w:spacing w:line="400" w:lineRule="exact"/>
              <w:jc w:val="center"/>
              <w:rPr>
                <w:rFonts w:ascii="宋体" w:hAnsi="宋体"/>
                <w:szCs w:val="21"/>
              </w:rPr>
            </w:pPr>
          </w:p>
        </w:tc>
        <w:tc>
          <w:tcPr>
            <w:tcW w:w="6861" w:type="dxa"/>
            <w:vAlign w:val="center"/>
          </w:tcPr>
          <w:p w14:paraId="0345EE10">
            <w:pPr>
              <w:spacing w:line="400" w:lineRule="exact"/>
              <w:ind w:firstLine="420" w:firstLineChars="200"/>
              <w:rPr>
                <w:rFonts w:ascii="宋体" w:hAnsi="宋体"/>
                <w:szCs w:val="21"/>
              </w:rPr>
            </w:pPr>
            <w:r>
              <w:rPr>
                <w:rFonts w:hint="eastAsia" w:ascii="宋体" w:hAnsi="宋体"/>
                <w:szCs w:val="21"/>
              </w:rPr>
              <w:t>A-5投标人的其他要求不满足投标人须知前附表1.4.1项的要求。</w:t>
            </w:r>
          </w:p>
        </w:tc>
      </w:tr>
      <w:tr w14:paraId="306AE4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225F1E7">
            <w:pPr>
              <w:pageBreakBefore w:val="0"/>
              <w:kinsoku/>
              <w:topLinePunct w:val="0"/>
              <w:bidi w:val="0"/>
              <w:spacing w:line="360" w:lineRule="auto"/>
              <w:jc w:val="center"/>
              <w:rPr>
                <w:rFonts w:hint="eastAsia" w:ascii="宋体" w:hAnsi="宋体"/>
                <w:szCs w:val="21"/>
              </w:rPr>
            </w:pPr>
          </w:p>
        </w:tc>
        <w:tc>
          <w:tcPr>
            <w:tcW w:w="1550" w:type="dxa"/>
            <w:vMerge w:val="restart"/>
            <w:vAlign w:val="center"/>
          </w:tcPr>
          <w:p w14:paraId="7C01FBCC">
            <w:pPr>
              <w:spacing w:line="400" w:lineRule="exact"/>
              <w:jc w:val="center"/>
              <w:rPr>
                <w:rFonts w:ascii="宋体" w:hAnsi="宋体"/>
                <w:szCs w:val="21"/>
              </w:rPr>
            </w:pPr>
            <w:r>
              <w:rPr>
                <w:rFonts w:hint="eastAsia" w:ascii="宋体" w:hAnsi="宋体"/>
                <w:szCs w:val="21"/>
              </w:rPr>
              <w:t>形式评审</w:t>
            </w:r>
          </w:p>
        </w:tc>
        <w:tc>
          <w:tcPr>
            <w:tcW w:w="6861" w:type="dxa"/>
            <w:vAlign w:val="top"/>
          </w:tcPr>
          <w:p w14:paraId="00BC0C58">
            <w:pPr>
              <w:spacing w:line="400" w:lineRule="exact"/>
              <w:ind w:firstLine="420" w:firstLineChars="200"/>
              <w:rPr>
                <w:rFonts w:ascii="宋体" w:hAnsi="宋体"/>
                <w:szCs w:val="21"/>
              </w:rPr>
            </w:pPr>
            <w:r>
              <w:rPr>
                <w:rFonts w:hint="eastAsia" w:ascii="宋体" w:hAnsi="宋体"/>
                <w:szCs w:val="21"/>
              </w:rPr>
              <w:t>A-7投标人名称与营业执照、资质证书（如有）不一致</w:t>
            </w:r>
            <w:r>
              <w:rPr>
                <w:rFonts w:ascii="宋体" w:hAnsi="宋体"/>
                <w:szCs w:val="21"/>
              </w:rPr>
              <w:t>。</w:t>
            </w:r>
          </w:p>
        </w:tc>
      </w:tr>
      <w:tr w14:paraId="6762B5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2A94B49">
            <w:pPr>
              <w:pageBreakBefore w:val="0"/>
              <w:kinsoku/>
              <w:topLinePunct w:val="0"/>
              <w:bidi w:val="0"/>
              <w:spacing w:line="360" w:lineRule="auto"/>
              <w:jc w:val="center"/>
              <w:rPr>
                <w:rFonts w:ascii="宋体" w:hAnsi="宋体"/>
                <w:szCs w:val="21"/>
              </w:rPr>
            </w:pPr>
          </w:p>
        </w:tc>
        <w:tc>
          <w:tcPr>
            <w:tcW w:w="1550" w:type="dxa"/>
            <w:vMerge w:val="continue"/>
            <w:vAlign w:val="center"/>
          </w:tcPr>
          <w:p w14:paraId="4FABCD3D">
            <w:pPr>
              <w:spacing w:line="400" w:lineRule="exact"/>
              <w:jc w:val="center"/>
              <w:rPr>
                <w:rFonts w:ascii="宋体" w:hAnsi="宋体"/>
                <w:szCs w:val="21"/>
              </w:rPr>
            </w:pPr>
          </w:p>
        </w:tc>
        <w:tc>
          <w:tcPr>
            <w:tcW w:w="6861" w:type="dxa"/>
            <w:vAlign w:val="top"/>
          </w:tcPr>
          <w:p w14:paraId="11437CC6">
            <w:pPr>
              <w:spacing w:line="400" w:lineRule="exact"/>
              <w:ind w:firstLine="420" w:firstLineChars="200"/>
              <w:rPr>
                <w:rFonts w:ascii="宋体" w:hAnsi="宋体"/>
                <w:szCs w:val="21"/>
              </w:rPr>
            </w:pPr>
            <w:r>
              <w:rPr>
                <w:rFonts w:hint="eastAsia" w:ascii="宋体" w:hAnsi="宋体"/>
                <w:szCs w:val="21"/>
              </w:rPr>
              <w:t>A-8投标文件格式（不含投标函部分）不符合第二章“投标人须知”第3.7款的要求。</w:t>
            </w:r>
          </w:p>
          <w:p w14:paraId="2D1C28A5">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7D1AE5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DECF819">
            <w:pPr>
              <w:pageBreakBefore w:val="0"/>
              <w:kinsoku/>
              <w:topLinePunct w:val="0"/>
              <w:bidi w:val="0"/>
              <w:spacing w:line="360" w:lineRule="auto"/>
              <w:jc w:val="center"/>
              <w:rPr>
                <w:rFonts w:ascii="宋体" w:hAnsi="宋体"/>
                <w:szCs w:val="21"/>
              </w:rPr>
            </w:pPr>
          </w:p>
        </w:tc>
        <w:tc>
          <w:tcPr>
            <w:tcW w:w="1550" w:type="dxa"/>
            <w:vMerge w:val="continue"/>
            <w:vAlign w:val="center"/>
          </w:tcPr>
          <w:p w14:paraId="7547B2A7">
            <w:pPr>
              <w:spacing w:line="400" w:lineRule="exact"/>
              <w:jc w:val="center"/>
              <w:rPr>
                <w:rFonts w:ascii="宋体" w:hAnsi="宋体"/>
                <w:szCs w:val="21"/>
              </w:rPr>
            </w:pPr>
          </w:p>
        </w:tc>
        <w:tc>
          <w:tcPr>
            <w:tcW w:w="6861" w:type="dxa"/>
            <w:vAlign w:val="top"/>
          </w:tcPr>
          <w:p w14:paraId="5C9309AB">
            <w:pPr>
              <w:spacing w:line="400" w:lineRule="exact"/>
              <w:ind w:firstLine="420" w:firstLineChars="200"/>
              <w:rPr>
                <w:rFonts w:ascii="宋体" w:hAnsi="宋体"/>
                <w:szCs w:val="21"/>
              </w:rPr>
            </w:pPr>
            <w:r>
              <w:rPr>
                <w:rFonts w:hint="eastAsia" w:ascii="宋体" w:hAnsi="宋体"/>
                <w:szCs w:val="21"/>
              </w:rPr>
              <w:t>A-10第六章 投标文件格式（不含投标函部分）要求法定代表人（或其委托代理人）签名（或盖章）的</w:t>
            </w:r>
            <w:r>
              <w:rPr>
                <w:rFonts w:hint="eastAsia" w:ascii="宋体" w:hAnsi="宋体"/>
                <w:b/>
                <w:bCs/>
                <w:szCs w:val="21"/>
              </w:rPr>
              <w:t>不齐全</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w:t>
            </w:r>
            <w:r>
              <w:rPr>
                <w:rFonts w:hint="eastAsia" w:ascii="宋体" w:hAnsi="宋体"/>
                <w:b/>
                <w:bCs/>
                <w:szCs w:val="21"/>
              </w:rPr>
              <w:t>未签章</w:t>
            </w:r>
            <w:r>
              <w:rPr>
                <w:rFonts w:hint="eastAsia" w:ascii="宋体" w:hAnsi="宋体" w:cs="宋体"/>
                <w:kern w:val="0"/>
              </w:rPr>
              <w:t>。</w:t>
            </w:r>
          </w:p>
          <w:p w14:paraId="513F3D8F">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34BB78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FCF0152">
            <w:pPr>
              <w:pageBreakBefore w:val="0"/>
              <w:kinsoku/>
              <w:topLinePunct w:val="0"/>
              <w:bidi w:val="0"/>
              <w:spacing w:line="360" w:lineRule="auto"/>
              <w:jc w:val="center"/>
              <w:rPr>
                <w:rFonts w:ascii="宋体" w:hAnsi="宋体"/>
                <w:szCs w:val="21"/>
              </w:rPr>
            </w:pPr>
          </w:p>
        </w:tc>
        <w:tc>
          <w:tcPr>
            <w:tcW w:w="1550" w:type="dxa"/>
            <w:vMerge w:val="continue"/>
            <w:vAlign w:val="center"/>
          </w:tcPr>
          <w:p w14:paraId="6649FA9F">
            <w:pPr>
              <w:spacing w:line="400" w:lineRule="exact"/>
              <w:jc w:val="center"/>
              <w:rPr>
                <w:rFonts w:ascii="宋体" w:hAnsi="宋体"/>
                <w:szCs w:val="21"/>
              </w:rPr>
            </w:pPr>
          </w:p>
        </w:tc>
        <w:tc>
          <w:tcPr>
            <w:tcW w:w="6861" w:type="dxa"/>
            <w:vAlign w:val="top"/>
          </w:tcPr>
          <w:p w14:paraId="2E0D6F8F">
            <w:pPr>
              <w:spacing w:line="400" w:lineRule="exact"/>
              <w:ind w:firstLine="420" w:firstLineChars="200"/>
              <w:rPr>
                <w:rFonts w:ascii="宋体" w:hAnsi="宋体"/>
                <w:szCs w:val="21"/>
              </w:rPr>
            </w:pPr>
            <w:r>
              <w:rPr>
                <w:rFonts w:hint="eastAsia" w:ascii="宋体" w:hAnsi="宋体"/>
                <w:szCs w:val="21"/>
              </w:rPr>
              <w:t>A-11投标人法定代表人的委托代理人</w:t>
            </w:r>
            <w:r>
              <w:rPr>
                <w:rFonts w:hint="eastAsia" w:ascii="宋体" w:hAnsi="宋体"/>
                <w:b/>
                <w:bCs/>
                <w:szCs w:val="21"/>
              </w:rPr>
              <w:t>无</w:t>
            </w:r>
            <w:r>
              <w:rPr>
                <w:rFonts w:hint="eastAsia" w:ascii="宋体" w:hAnsi="宋体"/>
                <w:szCs w:val="21"/>
              </w:rPr>
              <w:t>法定代表人签署的授权委托书和投标人为其缴纳的养老保险证明材料。</w:t>
            </w:r>
          </w:p>
        </w:tc>
      </w:tr>
      <w:tr w14:paraId="25249B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BDEADD">
            <w:pPr>
              <w:pageBreakBefore w:val="0"/>
              <w:kinsoku/>
              <w:topLinePunct w:val="0"/>
              <w:bidi w:val="0"/>
              <w:spacing w:line="360" w:lineRule="auto"/>
              <w:jc w:val="center"/>
              <w:rPr>
                <w:rFonts w:ascii="宋体" w:hAnsi="宋体"/>
                <w:szCs w:val="21"/>
              </w:rPr>
            </w:pPr>
          </w:p>
        </w:tc>
        <w:tc>
          <w:tcPr>
            <w:tcW w:w="1550" w:type="dxa"/>
            <w:vMerge w:val="continue"/>
            <w:vAlign w:val="center"/>
          </w:tcPr>
          <w:p w14:paraId="0B5FC9F8">
            <w:pPr>
              <w:spacing w:line="400" w:lineRule="exact"/>
              <w:jc w:val="center"/>
              <w:rPr>
                <w:rFonts w:ascii="宋体" w:hAnsi="宋体"/>
                <w:szCs w:val="21"/>
              </w:rPr>
            </w:pPr>
          </w:p>
        </w:tc>
        <w:tc>
          <w:tcPr>
            <w:tcW w:w="6861" w:type="dxa"/>
            <w:vAlign w:val="top"/>
          </w:tcPr>
          <w:p w14:paraId="23B0F3AC">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rPr>
              <w:t>2</w:t>
            </w:r>
            <w:r>
              <w:rPr>
                <w:rFonts w:ascii="宋体" w:hAnsi="宋体"/>
                <w:szCs w:val="21"/>
              </w:rPr>
              <w:t>招标文件</w:t>
            </w:r>
            <w:r>
              <w:rPr>
                <w:rFonts w:hint="eastAsia" w:ascii="宋体" w:hAnsi="宋体"/>
                <w:szCs w:val="21"/>
              </w:rPr>
              <w:t>未</w:t>
            </w:r>
            <w:r>
              <w:rPr>
                <w:rFonts w:ascii="宋体" w:hAnsi="宋体"/>
                <w:szCs w:val="21"/>
              </w:rPr>
              <w:t>明确允许提交备选投标方案，投标人提交备选投标方案</w:t>
            </w:r>
            <w:r>
              <w:rPr>
                <w:rFonts w:hint="eastAsia" w:ascii="宋体" w:hAnsi="宋体"/>
                <w:szCs w:val="21"/>
              </w:rPr>
              <w:t>。</w:t>
            </w:r>
          </w:p>
        </w:tc>
      </w:tr>
      <w:tr w14:paraId="78A653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C62C65A">
            <w:pPr>
              <w:pageBreakBefore w:val="0"/>
              <w:kinsoku/>
              <w:topLinePunct w:val="0"/>
              <w:bidi w:val="0"/>
              <w:spacing w:line="360" w:lineRule="auto"/>
              <w:jc w:val="center"/>
              <w:rPr>
                <w:rFonts w:hint="eastAsia" w:ascii="宋体" w:hAnsi="宋体"/>
                <w:szCs w:val="21"/>
              </w:rPr>
            </w:pPr>
          </w:p>
        </w:tc>
        <w:tc>
          <w:tcPr>
            <w:tcW w:w="1550" w:type="dxa"/>
            <w:vMerge w:val="restart"/>
            <w:vAlign w:val="center"/>
          </w:tcPr>
          <w:p w14:paraId="0B296605">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4213BC9E">
            <w:pPr>
              <w:spacing w:line="400" w:lineRule="exact"/>
              <w:ind w:firstLine="420" w:firstLineChars="200"/>
              <w:rPr>
                <w:rFonts w:ascii="宋体" w:hAnsi="宋体"/>
                <w:szCs w:val="21"/>
              </w:rPr>
            </w:pPr>
            <w:r>
              <w:rPr>
                <w:rFonts w:hint="eastAsia" w:ascii="宋体" w:hAnsi="宋体"/>
                <w:szCs w:val="21"/>
              </w:rPr>
              <w:t>A-13投标内容</w:t>
            </w:r>
            <w:r>
              <w:rPr>
                <w:rFonts w:hint="eastAsia" w:ascii="宋体" w:hAnsi="宋体"/>
                <w:b/>
                <w:bCs/>
                <w:szCs w:val="21"/>
              </w:rPr>
              <w:t>不符合</w:t>
            </w:r>
            <w:r>
              <w:rPr>
                <w:rFonts w:hint="eastAsia" w:ascii="宋体" w:hAnsi="宋体"/>
                <w:szCs w:val="21"/>
              </w:rPr>
              <w:t>第二章“投标人须知”第1.3.1项规定。</w:t>
            </w:r>
          </w:p>
        </w:tc>
      </w:tr>
      <w:tr w14:paraId="4C79AB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5F958BB">
            <w:pPr>
              <w:pageBreakBefore w:val="0"/>
              <w:kinsoku/>
              <w:topLinePunct w:val="0"/>
              <w:bidi w:val="0"/>
              <w:spacing w:line="360" w:lineRule="auto"/>
              <w:jc w:val="center"/>
              <w:rPr>
                <w:rFonts w:ascii="宋体" w:hAnsi="宋体"/>
                <w:szCs w:val="21"/>
              </w:rPr>
            </w:pPr>
          </w:p>
        </w:tc>
        <w:tc>
          <w:tcPr>
            <w:tcW w:w="1550" w:type="dxa"/>
            <w:vMerge w:val="continue"/>
            <w:vAlign w:val="center"/>
          </w:tcPr>
          <w:p w14:paraId="275E84C2">
            <w:pPr>
              <w:spacing w:line="400" w:lineRule="exact"/>
              <w:jc w:val="center"/>
              <w:rPr>
                <w:rFonts w:ascii="宋体" w:hAnsi="宋体"/>
                <w:szCs w:val="21"/>
              </w:rPr>
            </w:pPr>
          </w:p>
        </w:tc>
        <w:tc>
          <w:tcPr>
            <w:tcW w:w="6861" w:type="dxa"/>
            <w:vAlign w:val="center"/>
          </w:tcPr>
          <w:p w14:paraId="2D483340">
            <w:pPr>
              <w:spacing w:line="400" w:lineRule="exact"/>
              <w:ind w:firstLine="420" w:firstLineChars="200"/>
              <w:rPr>
                <w:rFonts w:ascii="宋体" w:hAnsi="宋体"/>
                <w:szCs w:val="21"/>
              </w:rPr>
            </w:pPr>
            <w:r>
              <w:rPr>
                <w:rFonts w:hint="eastAsia" w:ascii="宋体" w:hAnsi="宋体"/>
                <w:szCs w:val="21"/>
              </w:rPr>
              <w:t>A-14</w:t>
            </w:r>
            <w:r>
              <w:rPr>
                <w:rFonts w:hint="eastAsia" w:ascii="宋体" w:hAnsi="宋体" w:cs="宋体"/>
                <w:szCs w:val="21"/>
              </w:rPr>
              <w:t>投标保证金</w:t>
            </w:r>
            <w:r>
              <w:rPr>
                <w:rFonts w:hint="eastAsia" w:ascii="宋体" w:hAnsi="宋体" w:cs="宋体"/>
                <w:b/>
                <w:bCs/>
                <w:szCs w:val="21"/>
              </w:rPr>
              <w:t>不</w:t>
            </w:r>
            <w:r>
              <w:rPr>
                <w:rFonts w:hint="eastAsia" w:ascii="宋体" w:hAnsi="宋体" w:cs="宋体"/>
                <w:b/>
                <w:bCs/>
                <w:kern w:val="0"/>
              </w:rPr>
              <w:t>符合</w:t>
            </w:r>
            <w:r>
              <w:rPr>
                <w:rFonts w:hint="eastAsia" w:ascii="宋体" w:hAnsi="宋体" w:cs="宋体"/>
                <w:kern w:val="0"/>
              </w:rPr>
              <w:t>第二章“投标人须知前附表”第3.4.1项规定</w:t>
            </w:r>
            <w:r>
              <w:rPr>
                <w:rFonts w:hint="eastAsia" w:ascii="宋体" w:hAnsi="宋体"/>
                <w:szCs w:val="21"/>
              </w:rPr>
              <w:t>。</w:t>
            </w:r>
          </w:p>
        </w:tc>
      </w:tr>
      <w:tr w14:paraId="05DE747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6EFCC70">
            <w:pPr>
              <w:pageBreakBefore w:val="0"/>
              <w:kinsoku/>
              <w:topLinePunct w:val="0"/>
              <w:bidi w:val="0"/>
              <w:spacing w:line="360" w:lineRule="auto"/>
              <w:jc w:val="center"/>
              <w:rPr>
                <w:rFonts w:ascii="宋体" w:hAnsi="宋体"/>
                <w:szCs w:val="21"/>
              </w:rPr>
            </w:pPr>
          </w:p>
        </w:tc>
        <w:tc>
          <w:tcPr>
            <w:tcW w:w="1550" w:type="dxa"/>
            <w:vMerge w:val="continue"/>
            <w:vAlign w:val="center"/>
          </w:tcPr>
          <w:p w14:paraId="5B456790">
            <w:pPr>
              <w:spacing w:line="400" w:lineRule="exact"/>
              <w:jc w:val="center"/>
              <w:rPr>
                <w:rFonts w:ascii="宋体" w:hAnsi="宋体"/>
                <w:szCs w:val="21"/>
              </w:rPr>
            </w:pPr>
          </w:p>
        </w:tc>
        <w:tc>
          <w:tcPr>
            <w:tcW w:w="6861" w:type="dxa"/>
            <w:vAlign w:val="center"/>
          </w:tcPr>
          <w:p w14:paraId="7365449E">
            <w:pPr>
              <w:spacing w:line="400" w:lineRule="exact"/>
              <w:ind w:firstLine="420" w:firstLineChars="200"/>
              <w:rPr>
                <w:rFonts w:ascii="宋体" w:hAnsi="宋体"/>
                <w:szCs w:val="21"/>
              </w:rPr>
            </w:pPr>
            <w:r>
              <w:rPr>
                <w:rFonts w:hint="eastAsia" w:ascii="宋体" w:hAnsi="宋体"/>
                <w:szCs w:val="21"/>
              </w:rPr>
              <w:t>A-15</w:t>
            </w:r>
            <w:r>
              <w:rPr>
                <w:rFonts w:hint="eastAsia" w:ascii="宋体" w:hAnsi="宋体"/>
                <w:b/>
                <w:bCs/>
                <w:szCs w:val="21"/>
              </w:rPr>
              <w:t>不</w:t>
            </w:r>
            <w:r>
              <w:rPr>
                <w:rFonts w:hint="eastAsia" w:ascii="宋体" w:hAnsi="宋体"/>
                <w:b/>
                <w:bCs/>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725D2C5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B0190EF">
            <w:pPr>
              <w:pageBreakBefore w:val="0"/>
              <w:kinsoku/>
              <w:topLinePunct w:val="0"/>
              <w:bidi w:val="0"/>
              <w:spacing w:line="360" w:lineRule="auto"/>
              <w:jc w:val="center"/>
              <w:rPr>
                <w:rFonts w:ascii="宋体" w:hAnsi="宋体"/>
                <w:szCs w:val="21"/>
              </w:rPr>
            </w:pPr>
          </w:p>
        </w:tc>
        <w:tc>
          <w:tcPr>
            <w:tcW w:w="1550" w:type="dxa"/>
            <w:vMerge w:val="continue"/>
            <w:vAlign w:val="center"/>
          </w:tcPr>
          <w:p w14:paraId="15606DFD">
            <w:pPr>
              <w:spacing w:line="400" w:lineRule="exact"/>
              <w:jc w:val="center"/>
              <w:rPr>
                <w:rFonts w:ascii="宋体" w:hAnsi="宋体"/>
                <w:szCs w:val="21"/>
              </w:rPr>
            </w:pPr>
          </w:p>
        </w:tc>
        <w:tc>
          <w:tcPr>
            <w:tcW w:w="6861" w:type="dxa"/>
            <w:vAlign w:val="center"/>
          </w:tcPr>
          <w:p w14:paraId="1599B9D3">
            <w:pPr>
              <w:spacing w:line="400" w:lineRule="exact"/>
              <w:ind w:firstLine="420" w:firstLineChars="200"/>
              <w:rPr>
                <w:rFonts w:hint="eastAsia" w:ascii="宋体" w:hAnsi="宋体"/>
                <w:szCs w:val="21"/>
              </w:rPr>
            </w:pPr>
            <w:r>
              <w:rPr>
                <w:rFonts w:hint="eastAsia" w:ascii="宋体" w:hAnsi="宋体"/>
                <w:szCs w:val="21"/>
              </w:rPr>
              <w:t xml:space="preserve">A-16 </w:t>
            </w:r>
            <w:r>
              <w:rPr>
                <w:rFonts w:hint="eastAsia" w:ascii="宋体" w:hAnsi="宋体"/>
                <w:kern w:val="0"/>
              </w:rPr>
              <w:t>质量标准和技术性能</w:t>
            </w:r>
            <w:r>
              <w:rPr>
                <w:rFonts w:hint="eastAsia" w:ascii="宋体" w:hAnsi="宋体"/>
                <w:b/>
                <w:bCs/>
                <w:kern w:val="0"/>
              </w:rPr>
              <w:t>不</w:t>
            </w:r>
            <w:r>
              <w:rPr>
                <w:rFonts w:ascii="宋体" w:hAnsi="宋体"/>
                <w:b/>
                <w:bCs/>
                <w:kern w:val="0"/>
              </w:rPr>
              <w:t>符合</w:t>
            </w:r>
            <w:r>
              <w:rPr>
                <w:rFonts w:ascii="宋体" w:hAnsi="宋体"/>
                <w:kern w:val="0"/>
              </w:rPr>
              <w:t>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5D767C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84DE055">
            <w:pPr>
              <w:pageBreakBefore w:val="0"/>
              <w:kinsoku/>
              <w:topLinePunct w:val="0"/>
              <w:bidi w:val="0"/>
              <w:spacing w:line="360" w:lineRule="auto"/>
              <w:jc w:val="center"/>
              <w:rPr>
                <w:rFonts w:ascii="宋体" w:hAnsi="宋体"/>
                <w:szCs w:val="21"/>
              </w:rPr>
            </w:pPr>
          </w:p>
        </w:tc>
        <w:tc>
          <w:tcPr>
            <w:tcW w:w="1550" w:type="dxa"/>
            <w:vMerge w:val="continue"/>
            <w:vAlign w:val="center"/>
          </w:tcPr>
          <w:p w14:paraId="3344E7EB">
            <w:pPr>
              <w:spacing w:line="400" w:lineRule="exact"/>
              <w:jc w:val="center"/>
              <w:rPr>
                <w:rFonts w:ascii="宋体" w:hAnsi="宋体"/>
                <w:szCs w:val="21"/>
              </w:rPr>
            </w:pPr>
          </w:p>
        </w:tc>
        <w:tc>
          <w:tcPr>
            <w:tcW w:w="6861" w:type="dxa"/>
            <w:vAlign w:val="center"/>
          </w:tcPr>
          <w:p w14:paraId="2161B902">
            <w:pPr>
              <w:spacing w:line="400" w:lineRule="exact"/>
              <w:ind w:firstLine="420" w:firstLineChars="200"/>
              <w:rPr>
                <w:rFonts w:ascii="宋体" w:hAnsi="宋体"/>
                <w:szCs w:val="21"/>
              </w:rPr>
            </w:pPr>
            <w:r>
              <w:rPr>
                <w:rFonts w:hint="eastAsia" w:ascii="宋体" w:hAnsi="宋体"/>
                <w:szCs w:val="21"/>
              </w:rPr>
              <w:t>A-17投标人有以下情形之一的：</w:t>
            </w:r>
          </w:p>
          <w:p w14:paraId="61A4864A">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存在</w:t>
            </w:r>
            <w:r>
              <w:t>弄虚作假</w:t>
            </w:r>
            <w:r>
              <w:rPr>
                <w:rFonts w:ascii="宋体" w:hAnsi="宋体"/>
                <w:kern w:val="0"/>
              </w:rPr>
              <w:t>等其他违反招投标相关法律、法规行为</w:t>
            </w:r>
            <w:r>
              <w:rPr>
                <w:rFonts w:hint="eastAsia" w:ascii="宋体" w:hAnsi="宋体"/>
                <w:szCs w:val="21"/>
              </w:rPr>
              <w:t>；</w:t>
            </w:r>
          </w:p>
          <w:p w14:paraId="716D037A">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0E293D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BBBB5DF">
            <w:pPr>
              <w:pageBreakBefore w:val="0"/>
              <w:kinsoku/>
              <w:topLinePunct w:val="0"/>
              <w:bidi w:val="0"/>
              <w:spacing w:line="360" w:lineRule="auto"/>
              <w:jc w:val="center"/>
              <w:rPr>
                <w:rFonts w:hint="eastAsia" w:ascii="宋体" w:hAnsi="宋体"/>
                <w:szCs w:val="21"/>
              </w:rPr>
            </w:pPr>
          </w:p>
        </w:tc>
        <w:tc>
          <w:tcPr>
            <w:tcW w:w="1550" w:type="dxa"/>
            <w:vMerge w:val="restart"/>
            <w:vAlign w:val="center"/>
          </w:tcPr>
          <w:p w14:paraId="044023F5">
            <w:pPr>
              <w:spacing w:line="400" w:lineRule="exact"/>
              <w:jc w:val="center"/>
              <w:rPr>
                <w:rFonts w:ascii="宋体" w:hAnsi="宋体"/>
                <w:szCs w:val="21"/>
              </w:rPr>
            </w:pPr>
            <w:r>
              <w:rPr>
                <w:rFonts w:hint="eastAsia" w:ascii="宋体" w:hAnsi="宋体"/>
                <w:szCs w:val="21"/>
              </w:rPr>
              <w:t>投标函部分评审</w:t>
            </w:r>
          </w:p>
        </w:tc>
        <w:tc>
          <w:tcPr>
            <w:tcW w:w="6861" w:type="dxa"/>
            <w:vAlign w:val="top"/>
          </w:tcPr>
          <w:p w14:paraId="299841B6">
            <w:pPr>
              <w:spacing w:line="400" w:lineRule="exact"/>
              <w:ind w:firstLine="420" w:firstLineChars="200"/>
              <w:rPr>
                <w:rFonts w:ascii="宋体" w:hAnsi="宋体"/>
                <w:i/>
                <w:szCs w:val="21"/>
              </w:rPr>
            </w:pPr>
            <w:r>
              <w:rPr>
                <w:rFonts w:hint="eastAsia" w:ascii="宋体" w:hAnsi="宋体"/>
                <w:szCs w:val="21"/>
              </w:rPr>
              <w:t>A-18</w:t>
            </w:r>
            <w:r>
              <w:rPr>
                <w:rFonts w:hint="eastAsia" w:ascii="宋体" w:hAnsi="宋体" w:cs="宋体"/>
                <w:kern w:val="0"/>
              </w:rPr>
              <w:t>投标函部分的格式要求法定代表人（或其委托代理人）签名（或盖章）的</w:t>
            </w:r>
            <w:r>
              <w:rPr>
                <w:rFonts w:hint="eastAsia" w:ascii="宋体" w:hAnsi="宋体" w:cs="宋体"/>
                <w:b/>
                <w:bCs/>
                <w:kern w:val="0"/>
              </w:rPr>
              <w:t>不齐全</w:t>
            </w:r>
            <w:r>
              <w:rPr>
                <w:rFonts w:hint="eastAsia" w:ascii="宋体" w:hAnsi="宋体" w:cs="宋体"/>
                <w:kern w:val="0"/>
              </w:rPr>
              <w:t>。</w:t>
            </w:r>
            <w:r>
              <w:rPr>
                <w:rFonts w:hint="eastAsia" w:ascii="宋体" w:hAnsi="宋体"/>
                <w:szCs w:val="21"/>
              </w:rPr>
              <w:t>要求签名的，</w:t>
            </w:r>
            <w:r>
              <w:rPr>
                <w:rFonts w:hint="eastAsia" w:ascii="宋体" w:hAnsi="宋体" w:cs="宋体"/>
                <w:kern w:val="0"/>
              </w:rPr>
              <w:t>签名</w:t>
            </w:r>
            <w:r>
              <w:rPr>
                <w:rFonts w:hint="eastAsia" w:ascii="宋体" w:hAnsi="宋体" w:cs="宋体"/>
                <w:b/>
                <w:bCs/>
                <w:kern w:val="0"/>
              </w:rPr>
              <w:t>未采用</w:t>
            </w:r>
            <w:r>
              <w:rPr>
                <w:rFonts w:hint="eastAsia" w:ascii="宋体" w:hAnsi="宋体" w:cs="宋体"/>
                <w:kern w:val="0"/>
              </w:rPr>
              <w:t>手写签名</w:t>
            </w:r>
            <w:r>
              <w:rPr>
                <w:rFonts w:hint="eastAsia" w:ascii="宋体" w:hAnsi="宋体"/>
                <w:szCs w:val="21"/>
              </w:rPr>
              <w:t>或未签章</w:t>
            </w:r>
            <w:r>
              <w:rPr>
                <w:rFonts w:hint="eastAsia" w:ascii="宋体" w:hAnsi="宋体" w:cs="宋体"/>
                <w:kern w:val="0"/>
              </w:rPr>
              <w:t>。要求加盖单位法人章的，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tc>
      </w:tr>
      <w:tr w14:paraId="2D17AC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4C2E7CF">
            <w:pPr>
              <w:pageBreakBefore w:val="0"/>
              <w:kinsoku/>
              <w:topLinePunct w:val="0"/>
              <w:bidi w:val="0"/>
              <w:spacing w:line="360" w:lineRule="auto"/>
              <w:jc w:val="center"/>
              <w:rPr>
                <w:rFonts w:hint="eastAsia" w:ascii="宋体" w:hAnsi="宋体"/>
                <w:szCs w:val="21"/>
              </w:rPr>
            </w:pPr>
          </w:p>
        </w:tc>
        <w:tc>
          <w:tcPr>
            <w:tcW w:w="1550" w:type="dxa"/>
            <w:vMerge w:val="continue"/>
            <w:vAlign w:val="center"/>
          </w:tcPr>
          <w:p w14:paraId="25EDA1A4">
            <w:pPr>
              <w:spacing w:line="400" w:lineRule="exact"/>
              <w:jc w:val="center"/>
              <w:rPr>
                <w:rFonts w:hint="eastAsia" w:ascii="宋体" w:hAnsi="宋体"/>
                <w:szCs w:val="21"/>
              </w:rPr>
            </w:pPr>
          </w:p>
        </w:tc>
        <w:tc>
          <w:tcPr>
            <w:tcW w:w="6861" w:type="dxa"/>
            <w:vAlign w:val="top"/>
          </w:tcPr>
          <w:p w14:paraId="1B288FFB">
            <w:pPr>
              <w:spacing w:line="400" w:lineRule="exact"/>
              <w:ind w:firstLine="420" w:firstLineChars="200"/>
              <w:rPr>
                <w:rFonts w:hint="eastAsia" w:ascii="宋体" w:hAnsi="宋体"/>
                <w:szCs w:val="21"/>
              </w:rPr>
            </w:pPr>
            <w:r>
              <w:rPr>
                <w:rFonts w:hint="eastAsia" w:ascii="宋体" w:hAnsi="宋体"/>
                <w:szCs w:val="21"/>
              </w:rPr>
              <w:t>A-20交货期</w:t>
            </w:r>
            <w:r>
              <w:rPr>
                <w:rFonts w:hint="eastAsia" w:ascii="宋体" w:hAnsi="宋体"/>
                <w:b/>
                <w:bCs/>
                <w:szCs w:val="21"/>
              </w:rPr>
              <w:t>不符合</w:t>
            </w:r>
            <w:r>
              <w:rPr>
                <w:rFonts w:hint="eastAsia" w:ascii="宋体" w:hAnsi="宋体"/>
                <w:szCs w:val="21"/>
              </w:rPr>
              <w:t>第二章“投标人须知”第1.3.2项规定。</w:t>
            </w:r>
          </w:p>
        </w:tc>
      </w:tr>
      <w:tr w14:paraId="112FE4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148A38">
            <w:pPr>
              <w:pageBreakBefore w:val="0"/>
              <w:kinsoku/>
              <w:topLinePunct w:val="0"/>
              <w:bidi w:val="0"/>
              <w:spacing w:line="360" w:lineRule="auto"/>
              <w:jc w:val="center"/>
              <w:rPr>
                <w:rFonts w:hint="eastAsia" w:ascii="宋体" w:hAnsi="宋体"/>
                <w:szCs w:val="21"/>
              </w:rPr>
            </w:pPr>
          </w:p>
        </w:tc>
        <w:tc>
          <w:tcPr>
            <w:tcW w:w="1550" w:type="dxa"/>
            <w:vMerge w:val="continue"/>
            <w:vAlign w:val="center"/>
          </w:tcPr>
          <w:p w14:paraId="59BA2ADA">
            <w:pPr>
              <w:spacing w:line="400" w:lineRule="exact"/>
              <w:jc w:val="center"/>
              <w:rPr>
                <w:rFonts w:hint="eastAsia" w:ascii="宋体" w:hAnsi="宋体"/>
                <w:szCs w:val="21"/>
              </w:rPr>
            </w:pPr>
          </w:p>
        </w:tc>
        <w:tc>
          <w:tcPr>
            <w:tcW w:w="6861" w:type="dxa"/>
            <w:vAlign w:val="top"/>
          </w:tcPr>
          <w:p w14:paraId="361989EC">
            <w:pPr>
              <w:spacing w:line="400" w:lineRule="exact"/>
              <w:ind w:firstLine="420" w:firstLineChars="200"/>
              <w:rPr>
                <w:rFonts w:hint="eastAsia" w:ascii="宋体" w:hAnsi="宋体"/>
                <w:szCs w:val="21"/>
              </w:rPr>
            </w:pPr>
            <w:r>
              <w:rPr>
                <w:rFonts w:hint="eastAsia" w:ascii="宋体" w:hAnsi="宋体"/>
                <w:szCs w:val="21"/>
              </w:rPr>
              <w:t>A-21交货地点</w:t>
            </w:r>
            <w:r>
              <w:rPr>
                <w:rFonts w:hint="eastAsia" w:ascii="宋体" w:hAnsi="宋体"/>
                <w:b/>
                <w:bCs/>
                <w:szCs w:val="21"/>
              </w:rPr>
              <w:t>不符合</w:t>
            </w:r>
            <w:r>
              <w:rPr>
                <w:rFonts w:hint="eastAsia" w:ascii="宋体" w:hAnsi="宋体"/>
                <w:szCs w:val="21"/>
              </w:rPr>
              <w:t>第二章“投标人须知”第1.3.3项规定。</w:t>
            </w:r>
          </w:p>
        </w:tc>
      </w:tr>
      <w:tr w14:paraId="76050B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2FDA967">
            <w:pPr>
              <w:pageBreakBefore w:val="0"/>
              <w:kinsoku/>
              <w:topLinePunct w:val="0"/>
              <w:bidi w:val="0"/>
              <w:spacing w:line="360" w:lineRule="auto"/>
              <w:jc w:val="center"/>
              <w:rPr>
                <w:rFonts w:hint="eastAsia" w:ascii="宋体" w:hAnsi="宋体"/>
                <w:szCs w:val="21"/>
              </w:rPr>
            </w:pPr>
          </w:p>
        </w:tc>
        <w:tc>
          <w:tcPr>
            <w:tcW w:w="1550" w:type="dxa"/>
            <w:vMerge w:val="continue"/>
            <w:vAlign w:val="center"/>
          </w:tcPr>
          <w:p w14:paraId="029455A8">
            <w:pPr>
              <w:spacing w:line="400" w:lineRule="exact"/>
              <w:jc w:val="center"/>
              <w:rPr>
                <w:rFonts w:hint="eastAsia" w:ascii="宋体" w:hAnsi="宋体"/>
                <w:szCs w:val="21"/>
              </w:rPr>
            </w:pPr>
          </w:p>
        </w:tc>
        <w:tc>
          <w:tcPr>
            <w:tcW w:w="6861" w:type="dxa"/>
            <w:vAlign w:val="top"/>
          </w:tcPr>
          <w:p w14:paraId="183B1A1D">
            <w:pPr>
              <w:spacing w:line="400" w:lineRule="exact"/>
              <w:ind w:firstLine="420" w:firstLineChars="200"/>
              <w:rPr>
                <w:rFonts w:hint="eastAsia" w:ascii="宋体" w:hAnsi="宋体"/>
                <w:szCs w:val="21"/>
              </w:rPr>
            </w:pPr>
            <w:r>
              <w:rPr>
                <w:rFonts w:hint="eastAsia" w:ascii="宋体" w:hAnsi="宋体"/>
                <w:szCs w:val="21"/>
              </w:rPr>
              <w:t>A-22投标有效期</w:t>
            </w:r>
            <w:r>
              <w:rPr>
                <w:rFonts w:hint="eastAsia" w:ascii="宋体" w:hAnsi="宋体"/>
                <w:b/>
                <w:bCs/>
                <w:szCs w:val="21"/>
              </w:rPr>
              <w:t>不符合</w:t>
            </w:r>
            <w:r>
              <w:rPr>
                <w:rFonts w:hint="eastAsia" w:ascii="宋体" w:hAnsi="宋体"/>
                <w:szCs w:val="21"/>
              </w:rPr>
              <w:t>第二章“投标人须知”第3.3.1项规定。</w:t>
            </w:r>
          </w:p>
        </w:tc>
      </w:tr>
      <w:tr w14:paraId="63E8F41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F499EDC">
            <w:pPr>
              <w:pageBreakBefore w:val="0"/>
              <w:kinsoku/>
              <w:topLinePunct w:val="0"/>
              <w:bidi w:val="0"/>
              <w:spacing w:line="360" w:lineRule="auto"/>
              <w:jc w:val="center"/>
              <w:rPr>
                <w:rFonts w:ascii="宋体" w:hAnsi="宋体"/>
                <w:szCs w:val="21"/>
              </w:rPr>
            </w:pPr>
          </w:p>
        </w:tc>
        <w:tc>
          <w:tcPr>
            <w:tcW w:w="1550" w:type="dxa"/>
            <w:vMerge w:val="continue"/>
            <w:vAlign w:val="center"/>
          </w:tcPr>
          <w:p w14:paraId="75668CFD">
            <w:pPr>
              <w:spacing w:line="400" w:lineRule="exact"/>
              <w:jc w:val="center"/>
              <w:rPr>
                <w:rFonts w:ascii="宋体" w:hAnsi="宋体"/>
                <w:szCs w:val="21"/>
              </w:rPr>
            </w:pPr>
          </w:p>
        </w:tc>
        <w:tc>
          <w:tcPr>
            <w:tcW w:w="6861" w:type="dxa"/>
            <w:vAlign w:val="top"/>
          </w:tcPr>
          <w:p w14:paraId="6D73ED08">
            <w:pPr>
              <w:spacing w:line="400" w:lineRule="exact"/>
              <w:ind w:firstLine="420" w:firstLineChars="200"/>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w:t>
            </w:r>
            <w:r>
              <w:rPr>
                <w:rFonts w:hint="eastAsia" w:ascii="宋体" w:hAnsi="宋体" w:cs="宋体"/>
                <w:b/>
                <w:bCs/>
                <w:szCs w:val="21"/>
              </w:rPr>
              <w:t>高于</w:t>
            </w:r>
            <w:r>
              <w:rPr>
                <w:rFonts w:hint="eastAsia" w:ascii="宋体" w:hAnsi="宋体" w:cs="宋体"/>
                <w:szCs w:val="21"/>
              </w:rPr>
              <w:t>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b/>
                <w:bCs/>
                <w:color w:val="auto"/>
                <w:szCs w:val="21"/>
                <w:highlight w:val="none"/>
                <w:lang w:val="en-US" w:eastAsia="zh-CN"/>
              </w:rPr>
              <w:t>不</w:t>
            </w:r>
            <w:r>
              <w:rPr>
                <w:rFonts w:hint="eastAsia" w:ascii="宋体" w:hAnsi="宋体" w:cs="宋体"/>
                <w:b/>
                <w:bCs/>
                <w:color w:val="auto"/>
                <w:szCs w:val="21"/>
                <w:highlight w:val="none"/>
              </w:rPr>
              <w:t>一致</w:t>
            </w:r>
            <w:r>
              <w:rPr>
                <w:rFonts w:hint="eastAsia"/>
              </w:rPr>
              <w:t>。</w:t>
            </w:r>
          </w:p>
        </w:tc>
      </w:tr>
      <w:tr w14:paraId="1CDD92B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6B4F034">
            <w:pPr>
              <w:pageBreakBefore w:val="0"/>
              <w:kinsoku/>
              <w:topLinePunct w:val="0"/>
              <w:bidi w:val="0"/>
              <w:spacing w:line="360" w:lineRule="auto"/>
              <w:jc w:val="center"/>
              <w:rPr>
                <w:rFonts w:ascii="宋体" w:hAnsi="宋体"/>
                <w:szCs w:val="21"/>
              </w:rPr>
            </w:pPr>
          </w:p>
        </w:tc>
        <w:tc>
          <w:tcPr>
            <w:tcW w:w="1550" w:type="dxa"/>
            <w:vMerge w:val="continue"/>
            <w:vAlign w:val="center"/>
          </w:tcPr>
          <w:p w14:paraId="277ACA36">
            <w:pPr>
              <w:spacing w:line="400" w:lineRule="exact"/>
              <w:jc w:val="center"/>
              <w:rPr>
                <w:rFonts w:ascii="宋体" w:hAnsi="宋体"/>
                <w:szCs w:val="21"/>
              </w:rPr>
            </w:pPr>
          </w:p>
        </w:tc>
        <w:tc>
          <w:tcPr>
            <w:tcW w:w="6861" w:type="dxa"/>
            <w:vAlign w:val="center"/>
          </w:tcPr>
          <w:p w14:paraId="64C2D4CE">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b/>
                <w:bCs/>
                <w:lang w:val="en-US" w:eastAsia="zh-CN"/>
              </w:rPr>
              <w:t>不</w:t>
            </w:r>
            <w:r>
              <w:rPr>
                <w:b/>
                <w:bCs/>
              </w:rP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w:t>
            </w:r>
            <w:r>
              <w:rPr>
                <w:rFonts w:hint="eastAsia"/>
                <w:b/>
                <w:bCs/>
                <w:lang w:val="en-US" w:eastAsia="zh-CN"/>
              </w:rPr>
              <w:t>不</w:t>
            </w:r>
            <w:r>
              <w:rPr>
                <w:b/>
                <w:bCs/>
              </w:rPr>
              <w:t>一致</w:t>
            </w:r>
            <w:r>
              <w:rPr>
                <w:rFonts w:hint="eastAsia"/>
                <w:lang w:eastAsia="zh-CN"/>
              </w:rPr>
              <w:t>。</w:t>
            </w:r>
          </w:p>
        </w:tc>
      </w:tr>
      <w:tr w14:paraId="05DCD03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4DC21F">
            <w:pPr>
              <w:pageBreakBefore w:val="0"/>
              <w:kinsoku/>
              <w:topLinePunct w:val="0"/>
              <w:bidi w:val="0"/>
              <w:spacing w:line="360" w:lineRule="auto"/>
              <w:jc w:val="center"/>
              <w:rPr>
                <w:rFonts w:ascii="宋体" w:hAnsi="宋体"/>
                <w:szCs w:val="21"/>
              </w:rPr>
            </w:pPr>
          </w:p>
        </w:tc>
        <w:tc>
          <w:tcPr>
            <w:tcW w:w="1550" w:type="dxa"/>
            <w:vMerge w:val="continue"/>
            <w:vAlign w:val="center"/>
          </w:tcPr>
          <w:p w14:paraId="05081D47">
            <w:pPr>
              <w:spacing w:line="400" w:lineRule="exact"/>
              <w:jc w:val="center"/>
              <w:rPr>
                <w:rFonts w:ascii="宋体" w:hAnsi="宋体"/>
                <w:szCs w:val="21"/>
              </w:rPr>
            </w:pPr>
          </w:p>
        </w:tc>
        <w:tc>
          <w:tcPr>
            <w:tcW w:w="6861" w:type="dxa"/>
            <w:vAlign w:val="center"/>
          </w:tcPr>
          <w:p w14:paraId="58F84772">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5</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b/>
                <w:bCs/>
                <w:kern w:val="0"/>
              </w:rPr>
              <w:t>低于</w:t>
            </w:r>
            <w:r>
              <w:rPr>
                <w:rFonts w:hint="eastAsia" w:ascii="宋体" w:hAnsi="宋体" w:cs="宋体"/>
                <w:kern w:val="0"/>
              </w:rPr>
              <w:t>招标文件规定的对应的异常低价警戒线的，</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报价合理性说明，</w:t>
            </w:r>
            <w:r>
              <w:rPr>
                <w:rFonts w:hint="eastAsia" w:ascii="宋体" w:hAnsi="宋体" w:cs="宋体"/>
                <w:kern w:val="0"/>
                <w:lang w:val="en-US" w:eastAsia="zh-CN"/>
              </w:rPr>
              <w:t>或</w:t>
            </w:r>
            <w:r>
              <w:rPr>
                <w:rFonts w:hint="eastAsia" w:ascii="宋体" w:hAnsi="宋体" w:cs="宋体"/>
                <w:b/>
                <w:bCs/>
                <w:kern w:val="0"/>
                <w:lang w:val="en-US" w:eastAsia="zh-CN"/>
              </w:rPr>
              <w:t>未</w:t>
            </w:r>
            <w:r>
              <w:rPr>
                <w:rFonts w:hint="eastAsia" w:ascii="宋体" w:hAnsi="宋体" w:cs="宋体"/>
                <w:b/>
                <w:bCs/>
                <w:kern w:val="0"/>
              </w:rPr>
              <w:t>提供</w:t>
            </w:r>
            <w:r>
              <w:rPr>
                <w:rFonts w:hint="eastAsia" w:ascii="宋体" w:hAnsi="宋体" w:cs="宋体"/>
                <w:kern w:val="0"/>
              </w:rPr>
              <w:t>必要的证明材料</w:t>
            </w:r>
            <w:r>
              <w:rPr>
                <w:rFonts w:hint="eastAsia" w:ascii="宋体" w:hAnsi="宋体" w:cs="宋体"/>
                <w:kern w:val="0"/>
                <w:lang w:eastAsia="zh-CN"/>
              </w:rPr>
              <w:t>，</w:t>
            </w:r>
            <w:r>
              <w:rPr>
                <w:rFonts w:hint="eastAsia" w:ascii="宋体" w:hAnsi="宋体" w:cs="宋体"/>
                <w:kern w:val="0"/>
                <w:lang w:val="en-US" w:eastAsia="zh-CN"/>
              </w:rPr>
              <w:t>或提供的证明材料</w:t>
            </w:r>
            <w:r>
              <w:rPr>
                <w:rFonts w:hint="eastAsia" w:ascii="宋体" w:hAnsi="宋体" w:cs="宋体"/>
                <w:b/>
                <w:bCs/>
                <w:kern w:val="0"/>
                <w:lang w:val="en-US" w:eastAsia="zh-CN"/>
              </w:rPr>
              <w:t>不能说明</w:t>
            </w:r>
            <w:r>
              <w:rPr>
                <w:rFonts w:hint="eastAsia" w:ascii="宋体" w:hAnsi="宋体" w:cs="宋体"/>
                <w:kern w:val="0"/>
                <w:lang w:val="en-US" w:eastAsia="zh-CN"/>
              </w:rPr>
              <w:t>其报价的合理性</w:t>
            </w:r>
            <w:r>
              <w:rPr>
                <w:rFonts w:hint="eastAsia" w:ascii="宋体" w:hAnsi="宋体" w:cs="宋体"/>
                <w:kern w:val="0"/>
                <w:lang w:eastAsia="zh-CN"/>
              </w:rPr>
              <w:t>（如有）</w:t>
            </w:r>
            <w:r>
              <w:rPr>
                <w:rFonts w:hint="eastAsia" w:ascii="宋体" w:hAnsi="宋体" w:cs="宋体"/>
                <w:kern w:val="0"/>
              </w:rPr>
              <w:t>。</w:t>
            </w:r>
          </w:p>
        </w:tc>
      </w:tr>
      <w:tr w14:paraId="68F4E5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2258DE">
            <w:pPr>
              <w:pageBreakBefore w:val="0"/>
              <w:kinsoku/>
              <w:topLinePunct w:val="0"/>
              <w:bidi w:val="0"/>
              <w:spacing w:line="360" w:lineRule="auto"/>
              <w:jc w:val="center"/>
              <w:rPr>
                <w:rFonts w:ascii="宋体" w:hAnsi="宋体"/>
                <w:szCs w:val="21"/>
              </w:rPr>
            </w:pPr>
          </w:p>
        </w:tc>
        <w:tc>
          <w:tcPr>
            <w:tcW w:w="1550" w:type="dxa"/>
            <w:vMerge w:val="continue"/>
            <w:vAlign w:val="center"/>
          </w:tcPr>
          <w:p w14:paraId="0B4B74CD">
            <w:pPr>
              <w:spacing w:line="400" w:lineRule="exact"/>
              <w:jc w:val="center"/>
              <w:rPr>
                <w:rFonts w:ascii="宋体" w:hAnsi="宋体"/>
                <w:szCs w:val="21"/>
              </w:rPr>
            </w:pPr>
          </w:p>
        </w:tc>
        <w:tc>
          <w:tcPr>
            <w:tcW w:w="6861" w:type="dxa"/>
            <w:vAlign w:val="center"/>
          </w:tcPr>
          <w:p w14:paraId="73753EA2">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6</w:t>
            </w:r>
            <w:r>
              <w:rPr>
                <w:rFonts w:hint="default" w:ascii="宋体" w:hAnsi="宋体"/>
                <w:kern w:val="0"/>
                <w:szCs w:val="21"/>
                <w:u w:val="none"/>
              </w:rPr>
              <w:t>投标人的</w:t>
            </w:r>
            <w:r>
              <w:rPr>
                <w:rFonts w:hint="eastAsia" w:ascii="宋体" w:hAnsi="宋体"/>
                <w:kern w:val="0"/>
                <w:szCs w:val="21"/>
                <w:u w:val="none"/>
                <w:lang w:val="en-US" w:eastAsia="zh-CN"/>
              </w:rPr>
              <w:t>单项报价为零报价</w:t>
            </w:r>
            <w:r>
              <w:rPr>
                <w:rFonts w:hint="eastAsia" w:ascii="宋体" w:hAnsi="宋体" w:eastAsia="宋体" w:cs="Times New Roman"/>
                <w:b w:val="0"/>
                <w:bCs w:val="0"/>
                <w:i w:val="0"/>
                <w:iCs w:val="0"/>
                <w:caps w:val="0"/>
                <w:spacing w:val="0"/>
                <w:kern w:val="0"/>
                <w:sz w:val="21"/>
                <w:szCs w:val="21"/>
                <w:u w:val="none"/>
                <w:shd w:val="clear"/>
              </w:rPr>
              <w:t>（招标人提供的单项报价最高限价中金额为零的除外）</w:t>
            </w:r>
            <w:r>
              <w:rPr>
                <w:rFonts w:hint="eastAsia" w:ascii="宋体" w:hAnsi="宋体"/>
                <w:kern w:val="0"/>
                <w:szCs w:val="21"/>
                <w:u w:val="none"/>
                <w:lang w:val="en-US" w:eastAsia="zh-CN"/>
              </w:rPr>
              <w:t>或者负数报价（如有）。</w:t>
            </w:r>
          </w:p>
        </w:tc>
      </w:tr>
      <w:tr w14:paraId="262E4A7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213B075">
            <w:pPr>
              <w:pageBreakBefore w:val="0"/>
              <w:kinsoku/>
              <w:topLinePunct w:val="0"/>
              <w:bidi w:val="0"/>
              <w:spacing w:line="360" w:lineRule="auto"/>
              <w:jc w:val="center"/>
              <w:rPr>
                <w:rFonts w:ascii="宋体" w:hAnsi="宋体"/>
                <w:szCs w:val="21"/>
              </w:rPr>
            </w:pPr>
          </w:p>
        </w:tc>
        <w:tc>
          <w:tcPr>
            <w:tcW w:w="1550" w:type="dxa"/>
            <w:vMerge w:val="continue"/>
            <w:vAlign w:val="center"/>
          </w:tcPr>
          <w:p w14:paraId="03B85C17">
            <w:pPr>
              <w:spacing w:line="400" w:lineRule="exact"/>
              <w:jc w:val="center"/>
              <w:rPr>
                <w:rFonts w:ascii="宋体" w:hAnsi="宋体"/>
                <w:szCs w:val="21"/>
              </w:rPr>
            </w:pPr>
          </w:p>
        </w:tc>
        <w:tc>
          <w:tcPr>
            <w:tcW w:w="6861" w:type="dxa"/>
            <w:vAlign w:val="center"/>
          </w:tcPr>
          <w:p w14:paraId="4AF1D137">
            <w:pPr>
              <w:spacing w:line="400" w:lineRule="exact"/>
              <w:ind w:firstLine="420" w:firstLineChars="200"/>
              <w:rPr>
                <w:rFonts w:hint="eastAsia"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7</w:t>
            </w:r>
            <w:r>
              <w:rPr>
                <w:rFonts w:hint="default" w:ascii="宋体" w:hAnsi="宋体"/>
                <w:kern w:val="0"/>
                <w:szCs w:val="21"/>
                <w:u w:val="none"/>
              </w:rPr>
              <w:t>投标人</w:t>
            </w:r>
            <w:r>
              <w:rPr>
                <w:rFonts w:hint="eastAsia" w:ascii="宋体" w:hAnsi="宋体"/>
                <w:kern w:val="0"/>
                <w:szCs w:val="21"/>
                <w:u w:val="none"/>
                <w:lang w:val="en-US" w:eastAsia="zh-CN"/>
              </w:rPr>
              <w:t>分项报价表中有不平衡报价的，</w:t>
            </w:r>
            <w:r>
              <w:rPr>
                <w:rFonts w:hint="eastAsia" w:ascii="宋体" w:hAnsi="宋体"/>
                <w:b/>
                <w:bCs/>
                <w:kern w:val="0"/>
                <w:szCs w:val="21"/>
                <w:u w:val="none"/>
                <w:lang w:val="en-US" w:eastAsia="zh-CN"/>
              </w:rPr>
              <w:t>不符合</w:t>
            </w:r>
            <w:r>
              <w:rPr>
                <w:rFonts w:hint="eastAsia" w:ascii="宋体" w:hAnsi="宋体"/>
                <w:kern w:val="0"/>
                <w:szCs w:val="21"/>
                <w:u w:val="none"/>
                <w:lang w:val="en-US" w:eastAsia="zh-CN"/>
              </w:rPr>
              <w:t>第二章“投标人须知前附表”第3.2.5项关于不平衡报价的要求（如有）。</w:t>
            </w:r>
          </w:p>
        </w:tc>
      </w:tr>
      <w:tr w14:paraId="1547C8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2384CC9">
            <w:pPr>
              <w:pageBreakBefore w:val="0"/>
              <w:kinsoku/>
              <w:topLinePunct w:val="0"/>
              <w:bidi w:val="0"/>
              <w:spacing w:line="360" w:lineRule="auto"/>
              <w:jc w:val="center"/>
              <w:rPr>
                <w:rFonts w:ascii="宋体" w:hAnsi="宋体"/>
                <w:szCs w:val="21"/>
              </w:rPr>
            </w:pPr>
          </w:p>
        </w:tc>
        <w:tc>
          <w:tcPr>
            <w:tcW w:w="1550" w:type="dxa"/>
            <w:vMerge w:val="continue"/>
            <w:vAlign w:val="center"/>
          </w:tcPr>
          <w:p w14:paraId="46658159">
            <w:pPr>
              <w:spacing w:line="400" w:lineRule="exact"/>
              <w:jc w:val="center"/>
              <w:rPr>
                <w:rFonts w:ascii="宋体" w:hAnsi="宋体"/>
                <w:szCs w:val="21"/>
              </w:rPr>
            </w:pPr>
          </w:p>
        </w:tc>
        <w:tc>
          <w:tcPr>
            <w:tcW w:w="6861" w:type="dxa"/>
            <w:vAlign w:val="top"/>
          </w:tcPr>
          <w:p w14:paraId="5E31049E">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2A8DE3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12F015F">
            <w:pPr>
              <w:pageBreakBefore w:val="0"/>
              <w:kinsoku/>
              <w:topLinePunct w:val="0"/>
              <w:bidi w:val="0"/>
              <w:spacing w:line="360" w:lineRule="auto"/>
              <w:jc w:val="center"/>
              <w:rPr>
                <w:rFonts w:ascii="宋体" w:hAnsi="宋体"/>
                <w:szCs w:val="21"/>
              </w:rPr>
            </w:pPr>
          </w:p>
        </w:tc>
        <w:tc>
          <w:tcPr>
            <w:tcW w:w="1550" w:type="dxa"/>
            <w:vMerge w:val="continue"/>
            <w:vAlign w:val="center"/>
          </w:tcPr>
          <w:p w14:paraId="4ACEA535">
            <w:pPr>
              <w:spacing w:line="400" w:lineRule="exact"/>
              <w:jc w:val="center"/>
              <w:rPr>
                <w:rFonts w:ascii="宋体" w:hAnsi="宋体"/>
                <w:szCs w:val="21"/>
              </w:rPr>
            </w:pPr>
          </w:p>
        </w:tc>
        <w:tc>
          <w:tcPr>
            <w:tcW w:w="6861" w:type="dxa"/>
            <w:vAlign w:val="top"/>
          </w:tcPr>
          <w:p w14:paraId="209632F1">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w:t>
            </w:r>
            <w:r>
              <w:rPr>
                <w:rFonts w:hint="eastAsia" w:ascii="宋体" w:hAnsi="宋体"/>
                <w:szCs w:val="21"/>
                <w:lang w:val="en-US" w:eastAsia="zh-CN"/>
              </w:rPr>
              <w:t>有大小写</w:t>
            </w:r>
            <w:r>
              <w:rPr>
                <w:rFonts w:hint="eastAsia" w:ascii="宋体" w:hAnsi="宋体"/>
                <w:b/>
                <w:bCs/>
                <w:szCs w:val="21"/>
                <w:lang w:val="en-US" w:eastAsia="zh-CN"/>
              </w:rPr>
              <w:t>不一致</w:t>
            </w:r>
            <w:r>
              <w:rPr>
                <w:rFonts w:hint="eastAsia" w:ascii="宋体" w:hAnsi="宋体"/>
                <w:b/>
                <w:bCs/>
                <w:szCs w:val="21"/>
              </w:rPr>
              <w:t>的，</w:t>
            </w:r>
            <w:r>
              <w:rPr>
                <w:rFonts w:hint="eastAsia" w:ascii="宋体" w:hAnsi="宋体"/>
                <w:b/>
                <w:bCs/>
                <w:szCs w:val="21"/>
                <w:lang w:val="en-US" w:eastAsia="zh-CN"/>
              </w:rPr>
              <w:t>未</w:t>
            </w:r>
            <w:r>
              <w:rPr>
                <w:rFonts w:hint="eastAsia" w:ascii="宋体" w:hAnsi="宋体"/>
                <w:b/>
                <w:bCs/>
                <w:szCs w:val="21"/>
              </w:rPr>
              <w:t>按照</w:t>
            </w:r>
            <w:r>
              <w:rPr>
                <w:rFonts w:hint="eastAsia" w:ascii="宋体" w:hAnsi="宋体"/>
                <w:szCs w:val="21"/>
              </w:rPr>
              <w:t>第三章“评标办法”第3.1.</w:t>
            </w:r>
            <w:r>
              <w:rPr>
                <w:rFonts w:hint="eastAsia" w:ascii="宋体" w:hAnsi="宋体"/>
                <w:szCs w:val="21"/>
                <w:lang w:val="en-US" w:eastAsia="zh-CN"/>
              </w:rPr>
              <w:t>2</w:t>
            </w:r>
            <w:r>
              <w:rPr>
                <w:rFonts w:hint="eastAsia" w:ascii="宋体" w:hAnsi="宋体"/>
                <w:szCs w:val="21"/>
              </w:rPr>
              <w:t>项规定执行。</w:t>
            </w:r>
          </w:p>
        </w:tc>
      </w:tr>
      <w:tr w14:paraId="670266F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71BC36F">
            <w:pPr>
              <w:pageBreakBefore w:val="0"/>
              <w:kinsoku/>
              <w:topLinePunct w:val="0"/>
              <w:bidi w:val="0"/>
              <w:spacing w:line="360" w:lineRule="auto"/>
              <w:jc w:val="center"/>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6C32498D">
            <w:pPr>
              <w:pageBreakBefore w:val="0"/>
              <w:kinsoku/>
              <w:topLinePunct w:val="0"/>
              <w:bidi w:val="0"/>
              <w:spacing w:line="360" w:lineRule="auto"/>
              <w:jc w:val="center"/>
              <w:rPr>
                <w:rFonts w:ascii="宋体" w:hAnsi="宋体"/>
                <w:szCs w:val="21"/>
              </w:rPr>
            </w:pPr>
          </w:p>
        </w:tc>
        <w:tc>
          <w:tcPr>
            <w:tcW w:w="6861" w:type="dxa"/>
          </w:tcPr>
          <w:p w14:paraId="20DB7910">
            <w:pPr>
              <w:pageBreakBefore w:val="0"/>
              <w:kinsoku/>
              <w:topLinePunct w:val="0"/>
              <w:bidi w:val="0"/>
              <w:spacing w:line="360" w:lineRule="auto"/>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3829D030">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0701DFE">
      <w:pPr>
        <w:pageBreakBefore w:val="0"/>
        <w:kinsoku/>
        <w:topLinePunct w:val="0"/>
        <w:bidi w:val="0"/>
        <w:spacing w:line="360" w:lineRule="auto"/>
      </w:pPr>
    </w:p>
    <w:p w14:paraId="7FBF0BE2">
      <w:pPr>
        <w:pageBreakBefore w:val="0"/>
        <w:kinsoku/>
        <w:topLinePunct w:val="0"/>
        <w:bidi w:val="0"/>
        <w:spacing w:line="360" w:lineRule="auto"/>
        <w:rPr>
          <w:rFonts w:ascii="宋体" w:hAnsi="宋体"/>
          <w:snapToGrid w:val="0"/>
          <w:kern w:val="0"/>
        </w:rPr>
      </w:pPr>
      <w:bookmarkStart w:id="675" w:name="_Toc58860121"/>
      <w:r>
        <w:rPr>
          <w:rFonts w:ascii="宋体" w:hAnsi="宋体"/>
          <w:snapToGrid w:val="0"/>
          <w:kern w:val="0"/>
        </w:rPr>
        <w:br w:type="page"/>
      </w:r>
    </w:p>
    <w:bookmarkEnd w:id="675"/>
    <w:p w14:paraId="4DC56B0B">
      <w:pPr>
        <w:pStyle w:val="2"/>
        <w:pageBreakBefore w:val="0"/>
        <w:kinsoku/>
        <w:topLinePunct w:val="0"/>
        <w:bidi w:val="0"/>
        <w:spacing w:line="360" w:lineRule="auto"/>
        <w:jc w:val="center"/>
        <w:rPr>
          <w:rFonts w:ascii="宋体" w:hAnsi="宋体"/>
          <w:kern w:val="0"/>
        </w:rPr>
      </w:pPr>
      <w:bookmarkStart w:id="676" w:name="_Toc32044"/>
      <w:bookmarkStart w:id="677" w:name="_Toc18290"/>
      <w:bookmarkStart w:id="678" w:name="_Toc509218785"/>
      <w:bookmarkStart w:id="679" w:name="_Toc430530509"/>
      <w:r>
        <w:rPr>
          <w:rFonts w:hint="eastAsia" w:ascii="宋体" w:hAnsi="宋体"/>
          <w:kern w:val="0"/>
        </w:rPr>
        <w:t>第四章  合同条款及格式</w:t>
      </w:r>
      <w:bookmarkEnd w:id="676"/>
      <w:bookmarkEnd w:id="677"/>
      <w:bookmarkEnd w:id="678"/>
      <w:bookmarkEnd w:id="679"/>
    </w:p>
    <w:p w14:paraId="35E16EA1">
      <w:pPr>
        <w:pageBreakBefore w:val="0"/>
        <w:kinsoku/>
        <w:topLinePunct w:val="0"/>
        <w:bidi w:val="0"/>
        <w:spacing w:line="360" w:lineRule="auto"/>
      </w:pPr>
    </w:p>
    <w:p w14:paraId="3431F260">
      <w:pPr>
        <w:jc w:val="center"/>
        <w:outlineLvl w:val="0"/>
      </w:pPr>
      <w:r>
        <w:rPr>
          <w:rFonts w:ascii="宋体" w:hAnsi="宋体"/>
        </w:rPr>
        <w:br w:type="page"/>
      </w:r>
      <w:bookmarkStart w:id="680" w:name="_Toc14970"/>
      <w:bookmarkStart w:id="681" w:name="_Toc18773"/>
      <w:bookmarkStart w:id="682" w:name="_Toc296503025"/>
      <w:bookmarkStart w:id="683" w:name="_Toc351203480"/>
      <w:bookmarkStart w:id="684" w:name="_Toc296890982"/>
      <w:r>
        <w:rPr>
          <w:rFonts w:ascii="宋体" w:hAnsi="宋体"/>
          <w:b/>
          <w:bCs/>
          <w:kern w:val="0"/>
          <w:sz w:val="28"/>
          <w:szCs w:val="28"/>
        </w:rPr>
        <w:t>设备采购合同文本</w:t>
      </w:r>
      <w:bookmarkEnd w:id="680"/>
      <w:bookmarkEnd w:id="681"/>
    </w:p>
    <w:p w14:paraId="2D40DE32">
      <w:pPr>
        <w:pageBreakBefore w:val="0"/>
        <w:kinsoku/>
        <w:topLinePunct w:val="0"/>
        <w:bidi w:val="0"/>
        <w:spacing w:line="360" w:lineRule="auto"/>
        <w:rPr>
          <w:rFonts w:ascii="宋体" w:hAnsi="宋体"/>
          <w:sz w:val="44"/>
          <w:szCs w:val="44"/>
        </w:rPr>
      </w:pPr>
    </w:p>
    <w:p w14:paraId="27229863">
      <w:pPr>
        <w:pStyle w:val="3"/>
        <w:pageBreakBefore w:val="0"/>
        <w:kinsoku/>
        <w:topLinePunct w:val="0"/>
        <w:bidi w:val="0"/>
        <w:spacing w:line="360" w:lineRule="auto"/>
        <w:jc w:val="center"/>
        <w:rPr>
          <w:rFonts w:ascii="宋体" w:hAnsi="宋体"/>
          <w:bCs w:val="0"/>
          <w:sz w:val="21"/>
          <w:szCs w:val="21"/>
        </w:rPr>
      </w:pPr>
      <w:bookmarkStart w:id="685" w:name="_Toc31226"/>
      <w:bookmarkStart w:id="686" w:name="_Toc532375586"/>
      <w:bookmarkStart w:id="687" w:name="_Toc9480"/>
      <w:bookmarkStart w:id="688" w:name="_Toc532377179"/>
      <w:bookmarkStart w:id="689" w:name="_Toc529388289"/>
      <w:bookmarkStart w:id="690" w:name="_Toc11011"/>
      <w:bookmarkStart w:id="691" w:name="_Toc267261701"/>
      <w:bookmarkStart w:id="692" w:name="_Toc351203632"/>
      <w:r>
        <w:rPr>
          <w:rFonts w:hint="eastAsia" w:ascii="宋体" w:hAnsi="宋体"/>
          <w:kern w:val="0"/>
          <w:sz w:val="28"/>
          <w:szCs w:val="28"/>
        </w:rPr>
        <w:t>第</w:t>
      </w:r>
      <w:r>
        <w:rPr>
          <w:rFonts w:hint="eastAsia" w:ascii="宋体" w:hAnsi="宋体"/>
          <w:kern w:val="0"/>
          <w:sz w:val="28"/>
          <w:szCs w:val="28"/>
          <w:lang w:val="en-US" w:eastAsia="zh-CN"/>
        </w:rPr>
        <w:t>一</w:t>
      </w:r>
      <w:r>
        <w:rPr>
          <w:rFonts w:hint="eastAsia" w:ascii="宋体" w:hAnsi="宋体"/>
          <w:kern w:val="0"/>
          <w:sz w:val="28"/>
          <w:szCs w:val="28"/>
        </w:rPr>
        <w:t>节 通用合同条款</w:t>
      </w:r>
      <w:bookmarkEnd w:id="685"/>
      <w:bookmarkEnd w:id="686"/>
      <w:bookmarkEnd w:id="687"/>
      <w:bookmarkEnd w:id="688"/>
      <w:bookmarkEnd w:id="689"/>
      <w:bookmarkEnd w:id="690"/>
    </w:p>
    <w:p w14:paraId="064F7AEB">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693" w:name="_Toc7119"/>
      <w:bookmarkStart w:id="694" w:name="_Toc13998"/>
      <w:bookmarkStart w:id="695" w:name="_Toc19477"/>
      <w:bookmarkStart w:id="696" w:name="_Toc2881580"/>
      <w:bookmarkStart w:id="697" w:name="_Toc25978"/>
      <w:bookmarkStart w:id="698" w:name="_Toc7639"/>
      <w:bookmarkStart w:id="699" w:name="_Toc1665"/>
      <w:bookmarkStart w:id="700" w:name="_Toc31355"/>
      <w:r>
        <w:rPr>
          <w:rFonts w:hint="eastAsia" w:eastAsia="宋体" w:cs="Times New Roman"/>
          <w:b/>
          <w:bCs/>
          <w:sz w:val="32"/>
          <w:szCs w:val="32"/>
        </w:rPr>
        <w:t>1.一般约定</w:t>
      </w:r>
      <w:bookmarkEnd w:id="693"/>
      <w:bookmarkEnd w:id="694"/>
      <w:bookmarkEnd w:id="695"/>
      <w:bookmarkEnd w:id="696"/>
      <w:bookmarkEnd w:id="697"/>
      <w:bookmarkEnd w:id="698"/>
      <w:bookmarkEnd w:id="699"/>
      <w:bookmarkEnd w:id="700"/>
    </w:p>
    <w:p w14:paraId="3D3B2F96">
      <w:pPr>
        <w:pageBreakBefore w:val="0"/>
        <w:tabs>
          <w:tab w:val="left" w:pos="1134"/>
        </w:tabs>
        <w:kinsoku/>
        <w:topLinePunct w:val="0"/>
        <w:bidi w:val="0"/>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232C8CE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1BF7D78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19852A3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w:t>
      </w:r>
      <w:r>
        <w:rPr>
          <w:rFonts w:hint="eastAsia" w:ascii="宋体" w:hAnsi="宋体"/>
          <w:szCs w:val="21"/>
          <w:lang w:eastAsia="zh-CN"/>
        </w:rPr>
        <w:t>质量保证期</w:t>
      </w:r>
      <w:r>
        <w:rPr>
          <w:rFonts w:hint="eastAsia" w:ascii="宋体" w:hAnsi="宋体"/>
          <w:szCs w:val="21"/>
        </w:rPr>
        <w:t>服务计划，以及其他构成合同组成部分的文件。</w:t>
      </w:r>
    </w:p>
    <w:p w14:paraId="253F87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5608E74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237A46E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1847298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35D1051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4DFAC87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0D72E19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服务计划：指卖方投标文件中的技术服务和</w:t>
      </w:r>
      <w:r>
        <w:rPr>
          <w:rFonts w:hint="eastAsia" w:ascii="宋体" w:hAnsi="宋体"/>
          <w:szCs w:val="21"/>
          <w:lang w:eastAsia="zh-CN"/>
        </w:rPr>
        <w:t>质量保证期</w:t>
      </w:r>
      <w:r>
        <w:rPr>
          <w:rFonts w:hint="eastAsia" w:ascii="宋体" w:hAnsi="宋体"/>
          <w:szCs w:val="21"/>
        </w:rPr>
        <w:t>服务计划。</w:t>
      </w:r>
    </w:p>
    <w:p w14:paraId="502E8F8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6F80C4E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0BAA74A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7075E0A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152F6AD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6DF73C8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4B26104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5C8A94D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2D35A6D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7804128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302B790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468AF1A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5803616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711546C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49949C4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773FE1A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2F18F24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50743CB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lang w:eastAsia="zh-CN"/>
        </w:rPr>
        <w:t>质量保证期</w:t>
      </w:r>
      <w:r>
        <w:rPr>
          <w:rFonts w:hint="eastAsia" w:ascii="宋体" w:hAnsi="宋体"/>
          <w:szCs w:val="21"/>
        </w:rPr>
        <w:t>服务：指在质量保证期内，卖方向买方提供的合同设备维护服务、咨询服务、技术指导、协助以及对出现故障的合同设备进行修理或更换的服务。</w:t>
      </w:r>
    </w:p>
    <w:p w14:paraId="614C3F9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7BAE83A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1238710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67CFC59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5835957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0C19E53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022D324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4261978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2785364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3D15B22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67FDA52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5E5497B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2339FAF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73B8BBEC">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4626B33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02FF2E1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306DF6D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52B61A9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6DBA2F95">
      <w:pPr>
        <w:pageBreakBefore w:val="0"/>
        <w:tabs>
          <w:tab w:val="left" w:pos="1134"/>
        </w:tabs>
        <w:kinsoku/>
        <w:topLinePunct w:val="0"/>
        <w:bidi w:val="0"/>
        <w:spacing w:line="360" w:lineRule="auto"/>
        <w:ind w:firstLine="420" w:firstLineChars="200"/>
        <w:rPr>
          <w:rFonts w:ascii="宋体" w:hAnsi="宋体"/>
          <w:szCs w:val="21"/>
        </w:rPr>
      </w:pPr>
      <w:bookmarkStart w:id="701"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6939B73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w:t>
      </w:r>
    </w:p>
    <w:bookmarkEnd w:id="701"/>
    <w:p w14:paraId="59511FF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091A958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07EAE4E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6705494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5CE6ACA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0CA1039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63F610F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3A39E9E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24007F6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6C7EB14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0B9E563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w:t>
      </w:r>
      <w:r>
        <w:rPr>
          <w:rFonts w:hint="eastAsia" w:ascii="宋体" w:hAnsi="宋体"/>
          <w:szCs w:val="21"/>
          <w:lang w:eastAsia="zh-CN"/>
        </w:rPr>
        <w:t>共同投标协议</w:t>
      </w:r>
      <w:r>
        <w:rPr>
          <w:rFonts w:hint="eastAsia" w:ascii="宋体" w:hAnsi="宋体"/>
          <w:szCs w:val="21"/>
        </w:rPr>
        <w:t>。</w:t>
      </w:r>
      <w:r>
        <w:rPr>
          <w:rFonts w:hint="eastAsia" w:ascii="宋体" w:hAnsi="宋体"/>
          <w:szCs w:val="21"/>
          <w:lang w:eastAsia="zh-CN"/>
        </w:rPr>
        <w:t>共同投标协议</w:t>
      </w:r>
      <w:r>
        <w:rPr>
          <w:rFonts w:hint="eastAsia" w:ascii="宋体" w:hAnsi="宋体"/>
          <w:szCs w:val="21"/>
        </w:rPr>
        <w:t>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2B0A5D3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05CB77F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4B93200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05CC80B9">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02" w:name="_Toc2463"/>
      <w:bookmarkStart w:id="703" w:name="_Toc651"/>
      <w:bookmarkStart w:id="704" w:name="_Toc9091"/>
      <w:bookmarkStart w:id="705" w:name="_Toc25460"/>
      <w:bookmarkStart w:id="706" w:name="_Toc12458"/>
      <w:bookmarkStart w:id="707" w:name="_Toc3276"/>
      <w:bookmarkStart w:id="708" w:name="_Toc15901"/>
      <w:bookmarkStart w:id="709" w:name="_Toc2881581"/>
      <w:r>
        <w:rPr>
          <w:rFonts w:hint="eastAsia" w:eastAsia="宋体" w:cs="Times New Roman"/>
          <w:b/>
          <w:bCs/>
          <w:sz w:val="32"/>
          <w:szCs w:val="32"/>
        </w:rPr>
        <w:t>2.合同范围</w:t>
      </w:r>
      <w:bookmarkEnd w:id="702"/>
      <w:bookmarkEnd w:id="703"/>
      <w:bookmarkEnd w:id="704"/>
      <w:bookmarkEnd w:id="705"/>
      <w:bookmarkEnd w:id="706"/>
      <w:bookmarkEnd w:id="707"/>
      <w:bookmarkEnd w:id="708"/>
      <w:bookmarkEnd w:id="709"/>
    </w:p>
    <w:p w14:paraId="1051A03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w:t>
      </w:r>
      <w:r>
        <w:rPr>
          <w:rFonts w:hint="eastAsia" w:ascii="宋体" w:hAnsi="宋体"/>
          <w:szCs w:val="21"/>
          <w:lang w:eastAsia="zh-CN"/>
        </w:rPr>
        <w:t>质量保证期</w:t>
      </w:r>
      <w:r>
        <w:rPr>
          <w:rFonts w:hint="eastAsia" w:ascii="宋体" w:hAnsi="宋体"/>
          <w:szCs w:val="21"/>
        </w:rPr>
        <w:t>服务计划等合同文件的约定向买方提供合同设备、技术服务和</w:t>
      </w:r>
      <w:r>
        <w:rPr>
          <w:rFonts w:hint="eastAsia" w:ascii="宋体" w:hAnsi="宋体"/>
          <w:szCs w:val="21"/>
          <w:lang w:eastAsia="zh-CN"/>
        </w:rPr>
        <w:t>质量保证期</w:t>
      </w:r>
      <w:r>
        <w:rPr>
          <w:rFonts w:hint="eastAsia" w:ascii="宋体" w:hAnsi="宋体"/>
          <w:szCs w:val="21"/>
        </w:rPr>
        <w:t>服务。</w:t>
      </w:r>
    </w:p>
    <w:p w14:paraId="783D135F">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10" w:name="_Toc4892"/>
      <w:bookmarkStart w:id="711" w:name="_Toc2881582"/>
      <w:bookmarkStart w:id="712" w:name="_Toc30953"/>
      <w:bookmarkStart w:id="713" w:name="_Toc22809"/>
      <w:bookmarkStart w:id="714" w:name="_Toc30715"/>
      <w:bookmarkStart w:id="715" w:name="_Toc9282"/>
      <w:bookmarkStart w:id="716" w:name="_Toc31330"/>
      <w:bookmarkStart w:id="717" w:name="_Toc32372"/>
      <w:r>
        <w:rPr>
          <w:rFonts w:hint="eastAsia" w:eastAsia="宋体" w:cs="Times New Roman"/>
          <w:b/>
          <w:bCs/>
          <w:sz w:val="32"/>
          <w:szCs w:val="32"/>
        </w:rPr>
        <w:t>3.合同价格与支付</w:t>
      </w:r>
      <w:bookmarkEnd w:id="710"/>
      <w:bookmarkEnd w:id="711"/>
      <w:bookmarkEnd w:id="712"/>
      <w:bookmarkEnd w:id="713"/>
      <w:bookmarkEnd w:id="714"/>
      <w:bookmarkEnd w:id="715"/>
      <w:bookmarkEnd w:id="716"/>
      <w:bookmarkEnd w:id="717"/>
    </w:p>
    <w:p w14:paraId="4A6D577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174F82C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29DD25B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10F21CB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0C66501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56E379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3E70F9D4">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34B2103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662FB99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40CB2B7C">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57156F7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0F30FF7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27F67ED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58A172DC">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25FFAD4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283E707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423E2E1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4F7B3C9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57EDE1A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5FE3BD1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1B703E3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1F0BE64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4BF66C5A">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18" w:name="_Toc5960"/>
      <w:bookmarkStart w:id="719" w:name="_Toc3886"/>
      <w:bookmarkStart w:id="720" w:name="_Toc31893"/>
      <w:bookmarkStart w:id="721" w:name="_Toc24979"/>
      <w:bookmarkStart w:id="722" w:name="_Toc20684"/>
      <w:bookmarkStart w:id="723" w:name="_Toc14897"/>
      <w:bookmarkStart w:id="724" w:name="_Toc32618"/>
      <w:bookmarkStart w:id="725" w:name="_Toc2881583"/>
      <w:r>
        <w:rPr>
          <w:rFonts w:hint="eastAsia" w:eastAsia="宋体" w:cs="Times New Roman"/>
          <w:b/>
          <w:bCs/>
          <w:sz w:val="32"/>
          <w:szCs w:val="32"/>
        </w:rPr>
        <w:t>4.监造及交货前检验</w:t>
      </w:r>
      <w:bookmarkEnd w:id="718"/>
      <w:bookmarkEnd w:id="719"/>
      <w:bookmarkEnd w:id="720"/>
      <w:bookmarkEnd w:id="721"/>
      <w:bookmarkEnd w:id="722"/>
      <w:bookmarkEnd w:id="723"/>
      <w:bookmarkEnd w:id="724"/>
      <w:bookmarkEnd w:id="725"/>
    </w:p>
    <w:p w14:paraId="54CAF9B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6B53E817">
      <w:pPr>
        <w:pageBreakBefore w:val="0"/>
        <w:tabs>
          <w:tab w:val="left" w:pos="1134"/>
        </w:tabs>
        <w:kinsoku/>
        <w:topLinePunct w:val="0"/>
        <w:bidi w:val="0"/>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13B4FBA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6E031E6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3D0AF5A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0A9D794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5DF891D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568712A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7700C027">
      <w:pPr>
        <w:pageBreakBefore w:val="0"/>
        <w:tabs>
          <w:tab w:val="left" w:pos="1134"/>
        </w:tabs>
        <w:kinsoku/>
        <w:topLinePunct w:val="0"/>
        <w:bidi w:val="0"/>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19D2615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1804153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25E7796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317A00F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679D237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26" w:name="_Toc7682"/>
      <w:bookmarkStart w:id="727" w:name="_Toc2881584"/>
      <w:bookmarkStart w:id="728" w:name="_Toc15764"/>
      <w:bookmarkStart w:id="729" w:name="_Toc1835"/>
      <w:bookmarkStart w:id="730" w:name="_Toc12083"/>
      <w:bookmarkStart w:id="731" w:name="_Toc11010"/>
      <w:bookmarkStart w:id="732" w:name="_Toc11885"/>
      <w:bookmarkStart w:id="733" w:name="_Toc10432"/>
      <w:r>
        <w:rPr>
          <w:rFonts w:hint="eastAsia" w:eastAsia="宋体" w:cs="Times New Roman"/>
          <w:b/>
          <w:bCs/>
          <w:sz w:val="32"/>
          <w:szCs w:val="32"/>
        </w:rPr>
        <w:t>5.包装、标记、运输和交付</w:t>
      </w:r>
      <w:bookmarkEnd w:id="726"/>
      <w:bookmarkEnd w:id="727"/>
      <w:bookmarkEnd w:id="728"/>
      <w:bookmarkEnd w:id="729"/>
      <w:bookmarkEnd w:id="730"/>
      <w:bookmarkEnd w:id="731"/>
      <w:bookmarkEnd w:id="732"/>
      <w:bookmarkEnd w:id="733"/>
    </w:p>
    <w:p w14:paraId="5373E7D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7714313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07E2543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5B4DDA4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57C4E4F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6F05B5F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6C9686E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4FEDD53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2C7946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69ACCDB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742EC82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34498BA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72A593DD">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4503443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43B336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396BB6A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2765395E">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34" w:name="_Toc10555"/>
      <w:bookmarkStart w:id="735" w:name="_Toc31184"/>
      <w:bookmarkStart w:id="736" w:name="_Toc2751"/>
      <w:bookmarkStart w:id="737" w:name="_Toc20469"/>
      <w:bookmarkStart w:id="738" w:name="_Toc19740"/>
      <w:bookmarkStart w:id="739" w:name="_Toc8331"/>
      <w:bookmarkStart w:id="740" w:name="_Toc10483"/>
      <w:bookmarkStart w:id="741" w:name="_Toc2881585"/>
      <w:r>
        <w:rPr>
          <w:rFonts w:hint="eastAsia" w:eastAsia="宋体" w:cs="Times New Roman"/>
          <w:b/>
          <w:bCs/>
          <w:sz w:val="32"/>
          <w:szCs w:val="32"/>
        </w:rPr>
        <w:t>6.</w:t>
      </w:r>
      <w:bookmarkStart w:id="742" w:name="_Hlk2544388"/>
      <w:r>
        <w:rPr>
          <w:rFonts w:hint="eastAsia" w:eastAsia="宋体" w:cs="Times New Roman"/>
          <w:b/>
          <w:bCs/>
          <w:sz w:val="32"/>
          <w:szCs w:val="32"/>
        </w:rPr>
        <w:t>开箱检验、安装、调试、考核、验收</w:t>
      </w:r>
      <w:bookmarkEnd w:id="734"/>
      <w:bookmarkEnd w:id="735"/>
      <w:bookmarkEnd w:id="736"/>
      <w:bookmarkEnd w:id="737"/>
      <w:bookmarkEnd w:id="738"/>
      <w:bookmarkEnd w:id="739"/>
      <w:bookmarkEnd w:id="740"/>
      <w:bookmarkEnd w:id="741"/>
      <w:bookmarkEnd w:id="742"/>
    </w:p>
    <w:p w14:paraId="570CDEFE">
      <w:pPr>
        <w:pageBreakBefore w:val="0"/>
        <w:tabs>
          <w:tab w:val="left" w:pos="1134"/>
        </w:tabs>
        <w:kinsoku/>
        <w:topLinePunct w:val="0"/>
        <w:bidi w:val="0"/>
        <w:spacing w:line="360" w:lineRule="auto"/>
        <w:ind w:firstLine="420" w:firstLineChars="200"/>
        <w:rPr>
          <w:rFonts w:ascii="宋体" w:hAnsi="宋体"/>
          <w:szCs w:val="21"/>
        </w:rPr>
      </w:pPr>
      <w:bookmarkStart w:id="743" w:name="_Hlk2544430"/>
      <w:r>
        <w:rPr>
          <w:rFonts w:ascii="宋体" w:hAnsi="宋体"/>
          <w:szCs w:val="21"/>
        </w:rPr>
        <w:t xml:space="preserve">6.1 </w:t>
      </w:r>
      <w:r>
        <w:rPr>
          <w:rFonts w:hint="eastAsia" w:ascii="宋体" w:hAnsi="宋体"/>
          <w:szCs w:val="21"/>
        </w:rPr>
        <w:t>开箱检验</w:t>
      </w:r>
    </w:p>
    <w:p w14:paraId="0321E8B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3AF94BA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744" w:name="_Hlk2544566"/>
      <w:r>
        <w:rPr>
          <w:rFonts w:hint="eastAsia" w:ascii="宋体" w:hAnsi="宋体"/>
          <w:szCs w:val="21"/>
        </w:rPr>
        <w:t>合同设备交付时</w:t>
      </w:r>
      <w:bookmarkEnd w:id="744"/>
      <w:r>
        <w:rPr>
          <w:rFonts w:hint="eastAsia" w:ascii="宋体" w:hAnsi="宋体"/>
          <w:szCs w:val="21"/>
        </w:rPr>
        <w:t>；</w:t>
      </w:r>
    </w:p>
    <w:p w14:paraId="70A691B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745" w:name="_Hlk2544586"/>
      <w:r>
        <w:rPr>
          <w:rFonts w:hint="eastAsia" w:ascii="宋体" w:hAnsi="宋体"/>
          <w:szCs w:val="21"/>
        </w:rPr>
        <w:t>合同设备交付后的一定期限内</w:t>
      </w:r>
      <w:bookmarkEnd w:id="745"/>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743"/>
    <w:p w14:paraId="168EDFD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60773B7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5F2C61F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3B389D3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666F4C9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3E7471B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0AEA865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A49EB1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 </w:t>
      </w:r>
      <w:bookmarkStart w:id="746" w:name="_Hlk2545099"/>
      <w:r>
        <w:rPr>
          <w:rFonts w:hint="eastAsia" w:ascii="宋体" w:hAnsi="宋体"/>
          <w:szCs w:val="21"/>
        </w:rPr>
        <w:t>安装、调试</w:t>
      </w:r>
    </w:p>
    <w:p w14:paraId="0EC8288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1A79064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18B7AA2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746"/>
    <w:p w14:paraId="3358CEC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747" w:name="_Hlk2545657"/>
      <w:r>
        <w:rPr>
          <w:rFonts w:hint="eastAsia" w:ascii="宋体" w:hAnsi="宋体"/>
          <w:szCs w:val="21"/>
        </w:rPr>
        <w:t>安装、调试中合同设备运行需要的用水、用电、其他动力和原材料（如需要）等均由买方承担</w:t>
      </w:r>
      <w:bookmarkEnd w:id="747"/>
      <w:r>
        <w:rPr>
          <w:rFonts w:hint="eastAsia" w:ascii="宋体" w:hAnsi="宋体"/>
          <w:szCs w:val="21"/>
        </w:rPr>
        <w:t>。</w:t>
      </w:r>
    </w:p>
    <w:p w14:paraId="3AF079B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3BD03BC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1B42D60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51DECCB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6DE0A9E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77D1426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1B83427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5408116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2D2AAFA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15493BD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094DC11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3676B5F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093FB5B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4A6D5E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5275071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3A7ECFB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7C6906E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52C0E88F">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48" w:name="_Toc17987"/>
      <w:bookmarkStart w:id="749" w:name="_Toc21092"/>
      <w:bookmarkStart w:id="750" w:name="_Toc9440"/>
      <w:bookmarkStart w:id="751" w:name="_Toc21848"/>
      <w:bookmarkStart w:id="752" w:name="_Toc31630"/>
      <w:bookmarkStart w:id="753" w:name="_Toc2881586"/>
      <w:bookmarkStart w:id="754" w:name="_Toc24465"/>
      <w:bookmarkStart w:id="755" w:name="_Toc12705"/>
      <w:r>
        <w:rPr>
          <w:rFonts w:hint="eastAsia" w:eastAsia="宋体" w:cs="Times New Roman"/>
          <w:b/>
          <w:bCs/>
          <w:sz w:val="32"/>
          <w:szCs w:val="32"/>
        </w:rPr>
        <w:t>7.技术服务</w:t>
      </w:r>
      <w:bookmarkEnd w:id="748"/>
      <w:bookmarkEnd w:id="749"/>
      <w:bookmarkEnd w:id="750"/>
      <w:bookmarkEnd w:id="751"/>
      <w:bookmarkEnd w:id="752"/>
      <w:bookmarkEnd w:id="753"/>
      <w:bookmarkEnd w:id="754"/>
      <w:bookmarkEnd w:id="755"/>
    </w:p>
    <w:p w14:paraId="7AB4046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10D2B6E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449F60B7">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03A53C0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6B45F6B4">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56" w:name="_Toc2881587"/>
      <w:bookmarkStart w:id="757" w:name="_Toc10203"/>
      <w:bookmarkStart w:id="758" w:name="_Toc7127"/>
      <w:bookmarkStart w:id="759" w:name="_Toc22376"/>
      <w:bookmarkStart w:id="760" w:name="_Toc19332"/>
      <w:bookmarkStart w:id="761" w:name="_Toc27126"/>
      <w:bookmarkStart w:id="762" w:name="_Toc16938"/>
      <w:bookmarkStart w:id="763" w:name="_Toc22441"/>
      <w:r>
        <w:rPr>
          <w:rFonts w:hint="eastAsia" w:eastAsia="宋体" w:cs="Times New Roman"/>
          <w:b/>
          <w:bCs/>
          <w:sz w:val="32"/>
          <w:szCs w:val="32"/>
        </w:rPr>
        <w:t>8.质量保证期</w:t>
      </w:r>
      <w:bookmarkEnd w:id="756"/>
      <w:bookmarkEnd w:id="757"/>
      <w:bookmarkEnd w:id="758"/>
      <w:bookmarkEnd w:id="759"/>
      <w:bookmarkEnd w:id="760"/>
      <w:bookmarkEnd w:id="761"/>
      <w:bookmarkEnd w:id="762"/>
      <w:bookmarkEnd w:id="763"/>
    </w:p>
    <w:p w14:paraId="267FB59B">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和（或）供货要求等合同文件另有约定外，合同设备整体质量保证期为验收之日起</w:t>
      </w:r>
      <w:r>
        <w:rPr>
          <w:rFonts w:ascii="宋体" w:hAnsi="宋体"/>
          <w:szCs w:val="21"/>
        </w:rPr>
        <w:t xml:space="preserve"> 12 </w:t>
      </w:r>
      <w:r>
        <w:rPr>
          <w:rFonts w:hint="eastAsia" w:ascii="宋体" w:hAnsi="宋体"/>
          <w:szCs w:val="21"/>
        </w:rPr>
        <w:t>个月。如对合同设备中关键部件的质量保证期有特殊要求的，买卖双方可在</w:t>
      </w:r>
      <w:r>
        <w:rPr>
          <w:rFonts w:hint="eastAsia" w:ascii="宋体" w:hAnsi="宋体" w:eastAsia="黑体"/>
          <w:b/>
          <w:szCs w:val="21"/>
        </w:rPr>
        <w:t>专用合同条款</w:t>
      </w:r>
      <w:r>
        <w:rPr>
          <w:rFonts w:hint="eastAsia" w:ascii="宋体" w:hAnsi="宋体"/>
          <w:szCs w:val="21"/>
        </w:rPr>
        <w:t>中约定。在合同第</w:t>
      </w:r>
      <w:r>
        <w:rPr>
          <w:rFonts w:ascii="宋体" w:hAnsi="宋体"/>
          <w:szCs w:val="21"/>
        </w:rPr>
        <w:t xml:space="preserve"> 6.4.2 </w:t>
      </w:r>
      <w:r>
        <w:rPr>
          <w:rFonts w:hint="eastAsia" w:ascii="宋体" w:hAnsi="宋体"/>
          <w:szCs w:val="21"/>
        </w:rPr>
        <w:t>项情形下，无论合同设备何时验收，其质量保证期最长为签署验收款支付函后</w:t>
      </w:r>
      <w:r>
        <w:rPr>
          <w:rFonts w:ascii="宋体" w:hAnsi="宋体"/>
          <w:szCs w:val="21"/>
        </w:rPr>
        <w:t xml:space="preserve"> 12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24F1CD7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w:t>
      </w:r>
      <w:r>
        <w:rPr>
          <w:rFonts w:hint="eastAsia" w:ascii="宋体" w:hAnsi="宋体"/>
          <w:szCs w:val="21"/>
          <w:lang w:eastAsia="zh-CN"/>
        </w:rPr>
        <w:t>质量保证期</w:t>
      </w:r>
      <w:r>
        <w:rPr>
          <w:rFonts w:hint="eastAsia" w:ascii="宋体" w:hAnsi="宋体"/>
          <w:szCs w:val="21"/>
        </w:rPr>
        <w:t>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0383B49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2995763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5201857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6FA8A1C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56DD9FE4">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64" w:name="_Toc31843"/>
      <w:bookmarkStart w:id="765" w:name="_Toc6690"/>
      <w:bookmarkStart w:id="766" w:name="_Toc26226"/>
      <w:bookmarkStart w:id="767" w:name="_Toc30016"/>
      <w:bookmarkStart w:id="768" w:name="_Toc1552"/>
      <w:bookmarkStart w:id="769" w:name="_Toc10481"/>
      <w:bookmarkStart w:id="770" w:name="_Toc2881588"/>
      <w:bookmarkStart w:id="771" w:name="_Toc12830"/>
      <w:r>
        <w:rPr>
          <w:rFonts w:hint="eastAsia" w:eastAsia="宋体" w:cs="Times New Roman"/>
          <w:b/>
          <w:bCs/>
          <w:sz w:val="32"/>
          <w:szCs w:val="32"/>
        </w:rPr>
        <w:t>9.</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764"/>
      <w:bookmarkEnd w:id="765"/>
      <w:bookmarkEnd w:id="766"/>
      <w:bookmarkEnd w:id="767"/>
      <w:bookmarkEnd w:id="768"/>
      <w:bookmarkEnd w:id="769"/>
      <w:bookmarkEnd w:id="770"/>
      <w:bookmarkEnd w:id="771"/>
    </w:p>
    <w:p w14:paraId="568EFE7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w:t>
      </w:r>
      <w:r>
        <w:rPr>
          <w:rFonts w:hint="eastAsia" w:ascii="宋体" w:hAnsi="宋体"/>
          <w:szCs w:val="21"/>
          <w:lang w:eastAsia="zh-CN"/>
        </w:rPr>
        <w:t>质量保证期</w:t>
      </w:r>
      <w:r>
        <w:rPr>
          <w:rFonts w:hint="eastAsia" w:ascii="宋体" w:hAnsi="宋体"/>
          <w:szCs w:val="21"/>
        </w:rPr>
        <w:t>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2E9DD45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w:t>
      </w:r>
      <w:r>
        <w:rPr>
          <w:rFonts w:hint="eastAsia" w:ascii="宋体" w:hAnsi="宋体"/>
          <w:szCs w:val="21"/>
          <w:lang w:eastAsia="zh-CN"/>
        </w:rPr>
        <w:t>质量保证期</w:t>
      </w:r>
      <w:r>
        <w:rPr>
          <w:rFonts w:hint="eastAsia" w:ascii="宋体" w:hAnsi="宋体"/>
          <w:szCs w:val="21"/>
        </w:rPr>
        <w:t>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73085A6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w:t>
      </w:r>
      <w:r>
        <w:rPr>
          <w:rFonts w:hint="eastAsia" w:ascii="宋体" w:hAnsi="宋体"/>
          <w:szCs w:val="21"/>
          <w:lang w:eastAsia="zh-CN"/>
        </w:rPr>
        <w:t>质量保证期</w:t>
      </w:r>
      <w:r>
        <w:rPr>
          <w:rFonts w:hint="eastAsia" w:ascii="宋体" w:hAnsi="宋体"/>
          <w:szCs w:val="21"/>
        </w:rPr>
        <w:t>服务并且征得买方同意的条件下，卖方也可自负费用更换其技术人员。</w:t>
      </w:r>
    </w:p>
    <w:p w14:paraId="626C2D5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w:t>
      </w:r>
      <w:r>
        <w:rPr>
          <w:rFonts w:hint="eastAsia" w:ascii="宋体" w:hAnsi="宋体"/>
          <w:szCs w:val="21"/>
          <w:lang w:eastAsia="zh-CN"/>
        </w:rPr>
        <w:t>质量保证期</w:t>
      </w:r>
      <w:r>
        <w:rPr>
          <w:rFonts w:hint="eastAsia" w:ascii="宋体" w:hAnsi="宋体"/>
          <w:szCs w:val="21"/>
        </w:rPr>
        <w:t>服务的情况进行记录，记载合同设备故障发生的时间、原因及解决情况等，由买方签字确认，并在质量保证期结束后提交给买方。</w:t>
      </w:r>
    </w:p>
    <w:p w14:paraId="36C345B6">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72" w:name="_Toc15312"/>
      <w:bookmarkStart w:id="773" w:name="_Toc27268"/>
      <w:bookmarkStart w:id="774" w:name="_Toc29560"/>
      <w:bookmarkStart w:id="775" w:name="_Toc26318"/>
      <w:bookmarkStart w:id="776" w:name="_Toc2881589"/>
      <w:bookmarkStart w:id="777" w:name="_Toc17161"/>
      <w:bookmarkStart w:id="778" w:name="_Toc29670"/>
      <w:bookmarkStart w:id="779" w:name="_Toc6139"/>
      <w:r>
        <w:rPr>
          <w:rFonts w:hint="eastAsia" w:eastAsia="宋体" w:cs="Times New Roman"/>
          <w:b/>
          <w:bCs/>
          <w:sz w:val="32"/>
          <w:szCs w:val="32"/>
        </w:rPr>
        <w:t>10.履约保证金</w:t>
      </w:r>
      <w:bookmarkEnd w:id="772"/>
      <w:bookmarkEnd w:id="773"/>
      <w:bookmarkEnd w:id="774"/>
      <w:bookmarkEnd w:id="775"/>
      <w:bookmarkEnd w:id="776"/>
      <w:bookmarkEnd w:id="777"/>
      <w:bookmarkEnd w:id="778"/>
      <w:bookmarkEnd w:id="779"/>
    </w:p>
    <w:p w14:paraId="7EFEE0A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5058A046">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80" w:name="_Toc19274"/>
      <w:bookmarkStart w:id="781" w:name="_Toc19555"/>
      <w:bookmarkStart w:id="782" w:name="_Toc2881590"/>
      <w:bookmarkStart w:id="783" w:name="_Toc32146"/>
      <w:bookmarkStart w:id="784" w:name="_Toc31004"/>
      <w:bookmarkStart w:id="785" w:name="_Toc12371"/>
      <w:bookmarkStart w:id="786" w:name="_Toc13223"/>
      <w:bookmarkStart w:id="787" w:name="_Toc19263"/>
      <w:r>
        <w:rPr>
          <w:rFonts w:hint="eastAsia" w:eastAsia="宋体" w:cs="Times New Roman"/>
          <w:b/>
          <w:bCs/>
          <w:sz w:val="32"/>
          <w:szCs w:val="32"/>
        </w:rPr>
        <w:t>11.保证</w:t>
      </w:r>
      <w:bookmarkEnd w:id="780"/>
      <w:bookmarkEnd w:id="781"/>
      <w:bookmarkEnd w:id="782"/>
      <w:bookmarkEnd w:id="783"/>
      <w:bookmarkEnd w:id="784"/>
      <w:bookmarkEnd w:id="785"/>
      <w:bookmarkEnd w:id="786"/>
      <w:bookmarkEnd w:id="787"/>
    </w:p>
    <w:p w14:paraId="1CF9D30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45D38AA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3AE9820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72E3A45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4C4D5D7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0FB7D5E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1F38822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78BFD5C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1682C5E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43419C9C">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35E6754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88" w:name="_Toc24917"/>
      <w:bookmarkStart w:id="789" w:name="_Toc9929"/>
      <w:bookmarkStart w:id="790" w:name="_Toc24379"/>
      <w:bookmarkStart w:id="791" w:name="_Toc32343"/>
      <w:bookmarkStart w:id="792" w:name="_Toc16903"/>
      <w:bookmarkStart w:id="793" w:name="_Toc16563"/>
      <w:bookmarkStart w:id="794" w:name="_Toc3192"/>
      <w:bookmarkStart w:id="795" w:name="_Toc2881591"/>
      <w:r>
        <w:rPr>
          <w:rFonts w:hint="eastAsia" w:eastAsia="宋体" w:cs="Times New Roman"/>
          <w:b/>
          <w:bCs/>
          <w:sz w:val="32"/>
          <w:szCs w:val="32"/>
        </w:rPr>
        <w:t>12.知识产权</w:t>
      </w:r>
      <w:bookmarkEnd w:id="788"/>
      <w:bookmarkEnd w:id="789"/>
      <w:bookmarkEnd w:id="790"/>
      <w:bookmarkEnd w:id="791"/>
      <w:bookmarkEnd w:id="792"/>
      <w:bookmarkEnd w:id="793"/>
      <w:bookmarkEnd w:id="794"/>
      <w:bookmarkEnd w:id="795"/>
    </w:p>
    <w:p w14:paraId="0B9033E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01E9DA75">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66BAA9F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6D9E42A6">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73EE9511">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796" w:name="_Toc18260"/>
      <w:bookmarkStart w:id="797" w:name="_Toc26033"/>
      <w:bookmarkStart w:id="798" w:name="_Toc30790"/>
      <w:bookmarkStart w:id="799" w:name="_Toc17106"/>
      <w:bookmarkStart w:id="800" w:name="_Toc9325"/>
      <w:bookmarkStart w:id="801" w:name="_Toc19253"/>
      <w:bookmarkStart w:id="802" w:name="_Toc14021"/>
      <w:bookmarkStart w:id="803" w:name="_Toc2881592"/>
      <w:r>
        <w:rPr>
          <w:rFonts w:hint="eastAsia" w:eastAsia="宋体" w:cs="Times New Roman"/>
          <w:b/>
          <w:bCs/>
          <w:sz w:val="32"/>
          <w:szCs w:val="32"/>
        </w:rPr>
        <w:t>13.保密</w:t>
      </w:r>
      <w:bookmarkEnd w:id="796"/>
      <w:bookmarkEnd w:id="797"/>
      <w:bookmarkEnd w:id="798"/>
      <w:bookmarkEnd w:id="799"/>
      <w:bookmarkEnd w:id="800"/>
      <w:bookmarkEnd w:id="801"/>
      <w:bookmarkEnd w:id="802"/>
      <w:bookmarkEnd w:id="803"/>
    </w:p>
    <w:p w14:paraId="72292D8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3459027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730360D6">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77DB2E5B">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02F9845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4568104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04" w:name="_Toc1836"/>
      <w:bookmarkStart w:id="805" w:name="_Toc19467"/>
      <w:bookmarkStart w:id="806" w:name="_Toc2881593"/>
      <w:bookmarkStart w:id="807" w:name="_Toc16422"/>
      <w:bookmarkStart w:id="808" w:name="_Toc20232"/>
      <w:bookmarkStart w:id="809" w:name="_Toc15738"/>
      <w:bookmarkStart w:id="810" w:name="_Toc4859"/>
      <w:bookmarkStart w:id="811" w:name="_Toc17398"/>
      <w:r>
        <w:rPr>
          <w:rFonts w:hint="eastAsia" w:eastAsia="宋体" w:cs="Times New Roman"/>
          <w:b/>
          <w:bCs/>
          <w:sz w:val="32"/>
          <w:szCs w:val="32"/>
        </w:rPr>
        <w:t>14.违约责任</w:t>
      </w:r>
      <w:bookmarkEnd w:id="804"/>
      <w:bookmarkEnd w:id="805"/>
      <w:bookmarkEnd w:id="806"/>
      <w:bookmarkEnd w:id="807"/>
      <w:bookmarkEnd w:id="808"/>
      <w:bookmarkEnd w:id="809"/>
      <w:bookmarkEnd w:id="810"/>
      <w:bookmarkEnd w:id="811"/>
    </w:p>
    <w:p w14:paraId="7116FB8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112F3AE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520D373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4E9E6DD5">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216263B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387E269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68CC4DBF">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41FA0C7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44CAB589">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71D0BC4E">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12" w:name="_Toc31553"/>
      <w:bookmarkStart w:id="813" w:name="_Toc14410"/>
      <w:bookmarkStart w:id="814" w:name="_Toc18597"/>
      <w:bookmarkStart w:id="815" w:name="_Toc15866"/>
      <w:bookmarkStart w:id="816" w:name="_Toc25260"/>
      <w:bookmarkStart w:id="817" w:name="_Toc1958"/>
      <w:bookmarkStart w:id="818" w:name="_Toc2881594"/>
      <w:bookmarkStart w:id="819" w:name="_Toc24175"/>
      <w:r>
        <w:rPr>
          <w:rFonts w:hint="eastAsia" w:eastAsia="宋体" w:cs="Times New Roman"/>
          <w:b/>
          <w:bCs/>
          <w:sz w:val="32"/>
          <w:szCs w:val="32"/>
        </w:rPr>
        <w:t>15.合同的解除</w:t>
      </w:r>
      <w:bookmarkEnd w:id="812"/>
      <w:bookmarkEnd w:id="813"/>
      <w:bookmarkEnd w:id="814"/>
      <w:bookmarkEnd w:id="815"/>
      <w:bookmarkEnd w:id="816"/>
      <w:bookmarkEnd w:id="817"/>
      <w:bookmarkEnd w:id="818"/>
      <w:bookmarkEnd w:id="819"/>
    </w:p>
    <w:p w14:paraId="7C04F1C2">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3720E22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276EE1AB">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50C99D6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0E463F00">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1EF5EDC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565A1E7E">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20" w:name="_Toc31448"/>
      <w:bookmarkStart w:id="821" w:name="_Toc26267"/>
      <w:bookmarkStart w:id="822" w:name="_Toc2881595"/>
      <w:bookmarkStart w:id="823" w:name="_Toc28995"/>
      <w:bookmarkStart w:id="824" w:name="_Toc4332"/>
      <w:bookmarkStart w:id="825" w:name="_Toc1809"/>
      <w:bookmarkStart w:id="826" w:name="_Toc32636"/>
      <w:bookmarkStart w:id="827" w:name="_Toc14267"/>
      <w:r>
        <w:rPr>
          <w:rFonts w:hint="eastAsia" w:eastAsia="宋体" w:cs="Times New Roman"/>
          <w:b/>
          <w:bCs/>
          <w:sz w:val="32"/>
          <w:szCs w:val="32"/>
        </w:rPr>
        <w:t>16.不可抗力</w:t>
      </w:r>
      <w:bookmarkEnd w:id="820"/>
      <w:bookmarkEnd w:id="821"/>
      <w:bookmarkEnd w:id="822"/>
      <w:bookmarkEnd w:id="823"/>
      <w:bookmarkEnd w:id="824"/>
      <w:bookmarkEnd w:id="825"/>
      <w:bookmarkEnd w:id="826"/>
      <w:bookmarkEnd w:id="827"/>
    </w:p>
    <w:p w14:paraId="7EB9869F">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224259B9">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3022FB22">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6B7B78F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28" w:name="_Toc18071"/>
      <w:bookmarkStart w:id="829" w:name="_Toc8452"/>
      <w:bookmarkStart w:id="830" w:name="_Toc13791"/>
      <w:bookmarkStart w:id="831" w:name="_Toc20272"/>
      <w:bookmarkStart w:id="832" w:name="_Toc19430"/>
      <w:bookmarkStart w:id="833" w:name="_Toc10377"/>
      <w:bookmarkStart w:id="834" w:name="_Toc8951"/>
      <w:bookmarkStart w:id="835" w:name="_Toc2881596"/>
      <w:r>
        <w:rPr>
          <w:rFonts w:hint="eastAsia" w:eastAsia="宋体" w:cs="Times New Roman"/>
          <w:b/>
          <w:bCs/>
          <w:sz w:val="32"/>
          <w:szCs w:val="32"/>
        </w:rPr>
        <w:t>17.争议的解决</w:t>
      </w:r>
      <w:bookmarkEnd w:id="828"/>
      <w:bookmarkEnd w:id="829"/>
      <w:bookmarkEnd w:id="830"/>
      <w:bookmarkEnd w:id="831"/>
      <w:bookmarkEnd w:id="832"/>
      <w:bookmarkEnd w:id="833"/>
      <w:bookmarkEnd w:id="834"/>
      <w:bookmarkEnd w:id="835"/>
    </w:p>
    <w:p w14:paraId="60B4D03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0D30E33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009129D1">
      <w:pPr>
        <w:pageBreakBefore w:val="0"/>
        <w:kinsoku/>
        <w:topLinePunct w:val="0"/>
        <w:bidi w:val="0"/>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1D2A10A7">
      <w:pPr>
        <w:pageBreakBefore w:val="0"/>
        <w:kinsoku/>
        <w:topLinePunct w:val="0"/>
        <w:bidi w:val="0"/>
        <w:spacing w:line="360" w:lineRule="auto"/>
        <w:rPr>
          <w:lang w:val="zh-CN"/>
        </w:rPr>
      </w:pPr>
      <w:r>
        <w:rPr>
          <w:rFonts w:hint="eastAsia"/>
          <w:lang w:val="zh-CN"/>
        </w:rPr>
        <w:br w:type="page"/>
      </w:r>
    </w:p>
    <w:p w14:paraId="7D7F859A">
      <w:pPr>
        <w:pStyle w:val="3"/>
        <w:pageBreakBefore w:val="0"/>
        <w:kinsoku/>
        <w:topLinePunct w:val="0"/>
        <w:bidi w:val="0"/>
        <w:spacing w:line="360" w:lineRule="auto"/>
        <w:jc w:val="center"/>
        <w:rPr>
          <w:rFonts w:ascii="宋体" w:hAnsi="宋体"/>
          <w:kern w:val="0"/>
          <w:sz w:val="28"/>
          <w:szCs w:val="28"/>
        </w:rPr>
      </w:pPr>
      <w:bookmarkStart w:id="836" w:name="_Toc11018"/>
      <w:bookmarkStart w:id="837" w:name="_Toc22691"/>
      <w:bookmarkStart w:id="838" w:name="_Toc532375607"/>
      <w:bookmarkStart w:id="839" w:name="_Toc529388290"/>
      <w:bookmarkStart w:id="840" w:name="_Toc532377320"/>
      <w:bookmarkStart w:id="841" w:name="_Toc27231"/>
      <w:r>
        <w:rPr>
          <w:rFonts w:hint="eastAsia" w:ascii="宋体" w:hAnsi="宋体"/>
          <w:kern w:val="0"/>
          <w:sz w:val="28"/>
          <w:szCs w:val="28"/>
        </w:rPr>
        <w:t>第</w:t>
      </w:r>
      <w:r>
        <w:rPr>
          <w:rFonts w:hint="eastAsia" w:ascii="宋体" w:hAnsi="宋体"/>
          <w:kern w:val="0"/>
          <w:sz w:val="28"/>
          <w:szCs w:val="28"/>
          <w:lang w:val="en-US" w:eastAsia="zh-CN"/>
        </w:rPr>
        <w:t>二</w:t>
      </w:r>
      <w:r>
        <w:rPr>
          <w:rFonts w:hint="eastAsia" w:ascii="宋体" w:hAnsi="宋体"/>
          <w:kern w:val="0"/>
          <w:sz w:val="28"/>
          <w:szCs w:val="28"/>
        </w:rPr>
        <w:t>节 专用合同条款</w:t>
      </w:r>
      <w:bookmarkEnd w:id="836"/>
      <w:bookmarkEnd w:id="837"/>
      <w:bookmarkEnd w:id="838"/>
      <w:bookmarkEnd w:id="839"/>
      <w:bookmarkEnd w:id="840"/>
      <w:bookmarkEnd w:id="841"/>
    </w:p>
    <w:p w14:paraId="6AC2FE1D">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42" w:name="baidusnap7"/>
      <w:bookmarkEnd w:id="842"/>
      <w:bookmarkStart w:id="843" w:name="baidusnap3"/>
      <w:bookmarkEnd w:id="843"/>
      <w:bookmarkStart w:id="844" w:name="_Toc375218810"/>
      <w:bookmarkStart w:id="845" w:name="_Toc21206"/>
      <w:bookmarkStart w:id="846" w:name="_Toc5039"/>
      <w:bookmarkStart w:id="847" w:name="_Toc29901"/>
      <w:bookmarkStart w:id="848" w:name="_Toc256955766"/>
      <w:bookmarkStart w:id="849" w:name="_Toc255494563"/>
      <w:bookmarkStart w:id="850" w:name="_Toc217443411"/>
      <w:bookmarkStart w:id="851" w:name="_Toc381358675"/>
      <w:bookmarkStart w:id="852" w:name="_Toc27196"/>
      <w:bookmarkStart w:id="853" w:name="_Toc531098981"/>
      <w:bookmarkStart w:id="854" w:name="_Toc17640"/>
      <w:bookmarkStart w:id="855" w:name="_Toc218048833"/>
      <w:bookmarkStart w:id="856" w:name="_Toc27170"/>
      <w:bookmarkStart w:id="857" w:name="_Toc2881827"/>
      <w:bookmarkStart w:id="858" w:name="_Toc10484"/>
      <w:bookmarkStart w:id="859" w:name="_Toc218049013"/>
      <w:bookmarkStart w:id="860" w:name="_Toc153629207"/>
      <w:bookmarkStart w:id="861" w:name="_Toc15767"/>
      <w:bookmarkStart w:id="862" w:name="_Toc31567"/>
      <w:bookmarkStart w:id="863" w:name="_Toc138323411"/>
      <w:bookmarkStart w:id="864" w:name="_Toc152696792"/>
      <w:bookmarkStart w:id="865" w:name="_Toc139194405"/>
      <w:bookmarkStart w:id="866" w:name="_Toc138638817"/>
      <w:bookmarkStart w:id="867" w:name="_Toc153629149"/>
      <w:bookmarkStart w:id="868" w:name="_Toc153270596"/>
      <w:r>
        <w:rPr>
          <w:rFonts w:hint="eastAsia" w:eastAsia="宋体" w:cs="Times New Roman"/>
          <w:b/>
          <w:bCs/>
          <w:sz w:val="32"/>
          <w:szCs w:val="32"/>
        </w:rPr>
        <w:t>1. 一般规定</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p w14:paraId="3636F77B">
      <w:pPr>
        <w:pageBreakBefore w:val="0"/>
        <w:kinsoku/>
        <w:topLinePunct w:val="0"/>
        <w:bidi w:val="0"/>
        <w:spacing w:line="360" w:lineRule="auto"/>
        <w:ind w:firstLine="420" w:firstLineChars="200"/>
        <w:rPr>
          <w:rFonts w:ascii="宋体" w:hAnsi="宋体"/>
          <w:szCs w:val="21"/>
        </w:rPr>
      </w:pPr>
      <w:bookmarkStart w:id="869"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869"/>
    </w:p>
    <w:p w14:paraId="46B5E345">
      <w:pPr>
        <w:pageBreakBefore w:val="0"/>
        <w:kinsoku/>
        <w:topLinePunct w:val="0"/>
        <w:bidi w:val="0"/>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78044A3D">
      <w:pPr>
        <w:pageBreakBefore w:val="0"/>
        <w:kinsoku/>
        <w:topLinePunct w:val="0"/>
        <w:bidi w:val="0"/>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ascii="宋体" w:hAnsi="宋体" w:cs="Arial"/>
          <w:szCs w:val="21"/>
          <w:u w:val="single"/>
        </w:rPr>
        <w:t xml:space="preserve"> </w:t>
      </w: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乌江涪陵榨菜绿色智能化生产基地(一期)项目</w:t>
      </w:r>
      <w:r>
        <w:rPr>
          <w:rFonts w:ascii="宋体" w:hAnsi="宋体" w:cs="Arial"/>
          <w:szCs w:val="21"/>
          <w:u w:val="single"/>
        </w:rPr>
        <w:t xml:space="preserve"> </w:t>
      </w:r>
      <w:r>
        <w:rPr>
          <w:rFonts w:hint="eastAsia" w:ascii="宋体" w:hAnsi="宋体" w:cs="Arial"/>
          <w:szCs w:val="21"/>
        </w:rPr>
        <w:t>。</w:t>
      </w:r>
    </w:p>
    <w:p w14:paraId="012295F5">
      <w:pPr>
        <w:pageBreakBefore w:val="0"/>
        <w:kinsoku/>
        <w:topLinePunct w:val="0"/>
        <w:bidi w:val="0"/>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Arial"/>
          <w:szCs w:val="21"/>
          <w:u w:val="single"/>
        </w:rPr>
        <w:t xml:space="preserve"> </w:t>
      </w:r>
      <w:r>
        <w:rPr>
          <w:rFonts w:hint="eastAsia" w:ascii="宋体" w:hAnsi="宋体" w:eastAsia="宋体" w:cs="宋体"/>
          <w:caps w:val="0"/>
          <w:smallCaps w:val="0"/>
          <w:color w:val="auto"/>
          <w:sz w:val="21"/>
          <w:szCs w:val="21"/>
          <w:u w:val="single"/>
        </w:rPr>
        <w:t>重庆市涪陵区马鞍街道人和社区</w:t>
      </w:r>
      <w:r>
        <w:rPr>
          <w:rFonts w:hint="eastAsia" w:ascii="宋体" w:hAnsi="宋体" w:cs="Arial"/>
          <w:szCs w:val="21"/>
          <w:u w:val="single"/>
        </w:rPr>
        <w:t xml:space="preserve"> </w:t>
      </w:r>
      <w:r>
        <w:rPr>
          <w:rFonts w:hint="eastAsia" w:ascii="宋体" w:hAnsi="宋体" w:cs="Arial"/>
          <w:szCs w:val="21"/>
        </w:rPr>
        <w:t>。</w:t>
      </w:r>
    </w:p>
    <w:p w14:paraId="02825F3C">
      <w:pPr>
        <w:pageBreakBefore w:val="0"/>
        <w:kinsoku/>
        <w:topLinePunct w:val="0"/>
        <w:bidi w:val="0"/>
        <w:spacing w:line="360" w:lineRule="auto"/>
        <w:ind w:firstLine="420" w:firstLineChars="200"/>
        <w:rPr>
          <w:rFonts w:ascii="宋体" w:hAnsi="宋体"/>
          <w:szCs w:val="21"/>
        </w:rPr>
      </w:pPr>
      <w:bookmarkStart w:id="870" w:name="_Toc531098983"/>
      <w:r>
        <w:rPr>
          <w:rFonts w:ascii="宋体" w:hAnsi="宋体"/>
          <w:szCs w:val="21"/>
        </w:rPr>
        <w:t xml:space="preserve">1.3 </w:t>
      </w:r>
      <w:r>
        <w:rPr>
          <w:rFonts w:hint="eastAsia" w:ascii="宋体" w:hAnsi="宋体"/>
          <w:szCs w:val="21"/>
        </w:rPr>
        <w:t>合同文件的优先顺序</w:t>
      </w:r>
      <w:bookmarkEnd w:id="870"/>
    </w:p>
    <w:p w14:paraId="7431982E">
      <w:pPr>
        <w:pageBreakBefore w:val="0"/>
        <w:widowControl/>
        <w:tabs>
          <w:tab w:val="left" w:pos="1044"/>
          <w:tab w:val="left" w:pos="9072"/>
          <w:tab w:val="left" w:pos="9781"/>
        </w:tabs>
        <w:kinsoku/>
        <w:topLinePunct w:val="0"/>
        <w:bidi w:val="0"/>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2D44BE27">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其他合同文件包括：</w:t>
      </w:r>
      <w:r>
        <w:rPr>
          <w:rFonts w:hint="eastAsia" w:ascii="宋体" w:hAnsi="宋体"/>
          <w:szCs w:val="21"/>
          <w:u w:val="single"/>
          <w:lang w:val="en-US" w:eastAsia="zh-CN"/>
        </w:rPr>
        <w:t>\</w:t>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u w:val="single"/>
        </w:rPr>
        <w:t xml:space="preserve">    </w:t>
      </w:r>
      <w:r>
        <w:rPr>
          <w:rFonts w:hint="eastAsia" w:ascii="宋体" w:hAnsi="宋体"/>
          <w:szCs w:val="21"/>
        </w:rPr>
        <w:t>。</w:t>
      </w:r>
    </w:p>
    <w:p w14:paraId="12DE6C7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合同的生效及变更</w:t>
      </w:r>
    </w:p>
    <w:p w14:paraId="44C3D374">
      <w:pPr>
        <w:pageBreakBefore w:val="0"/>
        <w:tabs>
          <w:tab w:val="left" w:pos="1134"/>
        </w:tabs>
        <w:kinsoku/>
        <w:topLinePunct w:val="0"/>
        <w:bidi w:val="0"/>
        <w:spacing w:line="360" w:lineRule="auto"/>
        <w:ind w:firstLine="420" w:firstLineChars="200"/>
        <w:rPr>
          <w:rFonts w:ascii="宋体" w:hAnsi="宋体"/>
          <w:szCs w:val="21"/>
          <w:u w:val="single"/>
        </w:rPr>
      </w:pPr>
      <w:r>
        <w:rPr>
          <w:rFonts w:ascii="宋体" w:hAnsi="宋体"/>
          <w:szCs w:val="21"/>
        </w:rPr>
        <w:t xml:space="preserve">1.4.1 </w:t>
      </w:r>
      <w:r>
        <w:rPr>
          <w:rFonts w:hint="eastAsia" w:ascii="宋体" w:hAnsi="宋体"/>
          <w:szCs w:val="21"/>
        </w:rPr>
        <w:t>合同生效的约定：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B43E481">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1.4.2</w:t>
      </w:r>
      <w:r>
        <w:rPr>
          <w:rFonts w:ascii="宋体" w:hAnsi="宋体"/>
          <w:szCs w:val="21"/>
        </w:rPr>
        <w:t xml:space="preserve"> </w:t>
      </w:r>
      <w:r>
        <w:rPr>
          <w:rFonts w:hint="eastAsia" w:ascii="宋体" w:hAnsi="宋体"/>
          <w:szCs w:val="21"/>
        </w:rPr>
        <w:t>合同变更的约定：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141B94A">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1.5</w:t>
      </w:r>
      <w:r>
        <w:rPr>
          <w:rFonts w:ascii="宋体" w:hAnsi="宋体"/>
          <w:szCs w:val="21"/>
        </w:rPr>
        <w:t xml:space="preserve"> </w:t>
      </w:r>
      <w:r>
        <w:rPr>
          <w:rFonts w:hint="eastAsia" w:ascii="宋体" w:hAnsi="宋体"/>
          <w:szCs w:val="21"/>
        </w:rPr>
        <w:t>联络</w:t>
      </w:r>
    </w:p>
    <w:p w14:paraId="4CCA582C">
      <w:pPr>
        <w:pageBreakBefore w:val="0"/>
        <w:tabs>
          <w:tab w:val="left" w:pos="1134"/>
        </w:tabs>
        <w:kinsoku/>
        <w:topLinePunct w:val="0"/>
        <w:bidi w:val="0"/>
        <w:spacing w:line="360" w:lineRule="auto"/>
        <w:ind w:firstLine="420"/>
        <w:rPr>
          <w:rFonts w:ascii="宋体" w:hAnsi="宋体"/>
          <w:szCs w:val="21"/>
          <w:u w:val="single"/>
        </w:rPr>
      </w:pPr>
      <w:r>
        <w:rPr>
          <w:rFonts w:hint="eastAsia" w:ascii="宋体" w:hAnsi="宋体"/>
          <w:szCs w:val="21"/>
        </w:rPr>
        <w:t>1.5.1</w:t>
      </w:r>
      <w:r>
        <w:rPr>
          <w:rFonts w:ascii="宋体" w:hAnsi="宋体"/>
          <w:szCs w:val="21"/>
        </w:rPr>
        <w:t xml:space="preserve"> </w:t>
      </w:r>
      <w:r>
        <w:rPr>
          <w:rFonts w:hint="eastAsia" w:ascii="宋体" w:hAnsi="宋体"/>
          <w:szCs w:val="21"/>
        </w:rPr>
        <w:t>买方指定的联系人及联系方式：</w:t>
      </w:r>
      <w:r>
        <w:rPr>
          <w:rFonts w:hint="eastAsia" w:ascii="宋体" w:hAnsi="宋体"/>
          <w:szCs w:val="21"/>
          <w:u w:val="single"/>
        </w:rPr>
        <w:t xml:space="preserve">                                 </w:t>
      </w:r>
      <w:r>
        <w:rPr>
          <w:rFonts w:hint="eastAsia" w:ascii="宋体" w:hAnsi="宋体"/>
          <w:szCs w:val="21"/>
        </w:rPr>
        <w:t>。</w:t>
      </w:r>
    </w:p>
    <w:p w14:paraId="23BF1417">
      <w:pPr>
        <w:pageBreakBefore w:val="0"/>
        <w:tabs>
          <w:tab w:val="left" w:pos="1134"/>
        </w:tabs>
        <w:kinsoku/>
        <w:topLinePunct w:val="0"/>
        <w:bidi w:val="0"/>
        <w:spacing w:line="360" w:lineRule="auto"/>
        <w:ind w:firstLine="420"/>
        <w:rPr>
          <w:rFonts w:ascii="宋体" w:hAnsi="宋体"/>
          <w:szCs w:val="21"/>
          <w:u w:val="single"/>
        </w:rPr>
      </w:pPr>
      <w:r>
        <w:rPr>
          <w:rFonts w:hint="eastAsia" w:ascii="宋体" w:hAnsi="宋体"/>
          <w:szCs w:val="21"/>
        </w:rPr>
        <w:t>卖方指定的联系人及联系方式：</w:t>
      </w:r>
      <w:r>
        <w:rPr>
          <w:rFonts w:hint="eastAsia" w:ascii="宋体" w:hAnsi="宋体"/>
          <w:szCs w:val="21"/>
          <w:u w:val="single"/>
        </w:rPr>
        <w:t xml:space="preserve">                                       </w:t>
      </w:r>
      <w:r>
        <w:rPr>
          <w:rFonts w:hint="eastAsia" w:ascii="宋体" w:hAnsi="宋体"/>
          <w:szCs w:val="21"/>
        </w:rPr>
        <w:t>。</w:t>
      </w:r>
    </w:p>
    <w:p w14:paraId="2891EC8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1.6</w:t>
      </w:r>
      <w:r>
        <w:rPr>
          <w:rFonts w:ascii="宋体" w:hAnsi="宋体"/>
          <w:szCs w:val="21"/>
        </w:rPr>
        <w:t xml:space="preserve"> </w:t>
      </w:r>
      <w:r>
        <w:rPr>
          <w:rFonts w:hint="eastAsia" w:ascii="宋体" w:hAnsi="宋体"/>
          <w:szCs w:val="21"/>
        </w:rPr>
        <w:t>联合体</w:t>
      </w:r>
    </w:p>
    <w:p w14:paraId="42FCC882">
      <w:pPr>
        <w:pageBreakBefore w:val="0"/>
        <w:tabs>
          <w:tab w:val="left" w:pos="1134"/>
        </w:tabs>
        <w:kinsoku/>
        <w:topLinePunct w:val="0"/>
        <w:bidi w:val="0"/>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2D6DF91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71" w:name="_Toc24363"/>
      <w:bookmarkStart w:id="872" w:name="_Toc31874"/>
      <w:bookmarkStart w:id="873" w:name="_Toc4125"/>
      <w:bookmarkStart w:id="874" w:name="_Toc19197"/>
      <w:bookmarkStart w:id="875" w:name="_Toc531098984"/>
      <w:bookmarkStart w:id="876" w:name="_Toc2859382"/>
      <w:bookmarkStart w:id="877" w:name="_Toc17351"/>
      <w:bookmarkStart w:id="878" w:name="_Toc1168"/>
      <w:bookmarkStart w:id="879" w:name="_Toc23081"/>
      <w:r>
        <w:rPr>
          <w:rFonts w:hint="eastAsia" w:eastAsia="宋体" w:cs="Times New Roman"/>
          <w:b/>
          <w:bCs/>
          <w:sz w:val="32"/>
          <w:szCs w:val="32"/>
        </w:rPr>
        <w:t>3. 合同价格与支付</w:t>
      </w:r>
      <w:bookmarkEnd w:id="871"/>
      <w:bookmarkEnd w:id="872"/>
      <w:bookmarkEnd w:id="873"/>
      <w:bookmarkEnd w:id="874"/>
      <w:bookmarkEnd w:id="875"/>
      <w:bookmarkEnd w:id="876"/>
      <w:bookmarkEnd w:id="877"/>
      <w:bookmarkEnd w:id="878"/>
      <w:bookmarkEnd w:id="879"/>
    </w:p>
    <w:p w14:paraId="241AA02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260D5045">
      <w:pPr>
        <w:pageBreakBefore w:val="0"/>
        <w:tabs>
          <w:tab w:val="left" w:pos="1134"/>
        </w:tabs>
        <w:kinsoku/>
        <w:topLinePunct w:val="0"/>
        <w:bidi w:val="0"/>
        <w:spacing w:line="360" w:lineRule="auto"/>
        <w:ind w:firstLine="420"/>
        <w:rPr>
          <w:rFonts w:hint="eastAsia" w:ascii="宋体" w:hAnsi="宋体"/>
          <w:szCs w:val="21"/>
        </w:rPr>
      </w:pPr>
      <w:r>
        <w:rPr>
          <w:rFonts w:ascii="宋体" w:hAnsi="宋体"/>
          <w:szCs w:val="21"/>
        </w:rPr>
        <w:t xml:space="preserve">3.1.2 </w:t>
      </w:r>
      <w:r>
        <w:rPr>
          <w:rFonts w:hint="eastAsia" w:ascii="宋体" w:hAnsi="宋体"/>
          <w:szCs w:val="21"/>
        </w:rPr>
        <w:t>签约合同价的约定：</w:t>
      </w:r>
    </w:p>
    <w:p w14:paraId="4480350C">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themeColor="text1"/>
          <w:kern w:val="2"/>
          <w:sz w:val="21"/>
          <w:szCs w:val="21"/>
          <w:lang w:val="en-US" w:eastAsia="zh-CN" w:bidi="ar-SA"/>
          <w14:textFill>
            <w14:solidFill>
              <w14:schemeClr w14:val="tx1"/>
            </w14:solidFill>
          </w14:textFill>
        </w:rPr>
      </w:pP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（1）本合同为总价包干合同；</w:t>
      </w:r>
      <w:r>
        <w:rPr>
          <w:rFonts w:hint="eastAsia" w:ascii="宋体" w:hAnsi="宋体" w:eastAsia="宋体" w:cs="宋体"/>
          <w:caps w:val="0"/>
          <w:smallCaps w:val="0"/>
          <w:color w:val="000000" w:themeColor="text1"/>
          <w:kern w:val="2"/>
          <w:sz w:val="21"/>
          <w:szCs w:val="21"/>
          <w:lang w:val="en-US" w:eastAsia="zh-CN" w:bidi="ar-SA"/>
          <w14:textFill>
            <w14:solidFill>
              <w14:schemeClr w14:val="tx1"/>
            </w14:solidFill>
          </w14:textFill>
        </w:rPr>
        <w:t>除合同约定扣除违约金的情况为外，合同价不调整。</w:t>
      </w:r>
    </w:p>
    <w:p w14:paraId="5E64DCAA">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kern w:val="2"/>
          <w:sz w:val="21"/>
          <w:szCs w:val="21"/>
          <w:lang w:val="en-US" w:eastAsia="zh-CN" w:bidi="ar-SA"/>
        </w:rPr>
        <w:t>合同价款</w:t>
      </w:r>
      <w:r>
        <w:rPr>
          <w:rFonts w:hint="eastAsia" w:ascii="宋体" w:hAnsi="宋体" w:eastAsia="宋体" w:cs="宋体"/>
          <w:caps w:val="0"/>
          <w:smallCaps w:val="0"/>
          <w:color w:val="000000"/>
          <w:sz w:val="21"/>
          <w:szCs w:val="21"/>
          <w:lang w:val="en-US" w:eastAsia="zh-CN"/>
        </w:rPr>
        <w:t>包含了完成合同</w:t>
      </w:r>
      <w:r>
        <w:rPr>
          <w:rFonts w:hint="eastAsia" w:ascii="宋体" w:hAnsi="宋体" w:eastAsia="宋体" w:cs="宋体"/>
          <w:caps w:val="0"/>
          <w:smallCaps w:val="0"/>
          <w:color w:val="000000"/>
          <w:sz w:val="21"/>
          <w:szCs w:val="21"/>
        </w:rPr>
        <w:t>全部内容，如果有任何遗漏，均被视为</w:t>
      </w:r>
      <w:r>
        <w:rPr>
          <w:rFonts w:hint="eastAsia" w:ascii="宋体" w:hAnsi="宋体" w:eastAsia="宋体" w:cs="宋体"/>
          <w:caps w:val="0"/>
          <w:smallCaps w:val="0"/>
          <w:color w:val="000000"/>
          <w:sz w:val="21"/>
          <w:szCs w:val="21"/>
          <w:lang w:val="en-US" w:eastAsia="zh-CN"/>
        </w:rPr>
        <w:t>卖方</w:t>
      </w:r>
      <w:r>
        <w:rPr>
          <w:rFonts w:hint="eastAsia" w:ascii="宋体" w:hAnsi="宋体" w:eastAsia="宋体" w:cs="宋体"/>
          <w:caps w:val="0"/>
          <w:smallCaps w:val="0"/>
          <w:color w:val="000000"/>
          <w:sz w:val="21"/>
          <w:szCs w:val="21"/>
        </w:rPr>
        <w:t>已经在</w:t>
      </w:r>
      <w:r>
        <w:rPr>
          <w:rFonts w:hint="eastAsia" w:ascii="宋体" w:hAnsi="宋体" w:eastAsia="宋体" w:cs="宋体"/>
          <w:caps w:val="0"/>
          <w:smallCaps w:val="0"/>
          <w:color w:val="000000"/>
          <w:sz w:val="21"/>
          <w:szCs w:val="21"/>
          <w:lang w:val="en-US" w:eastAsia="zh-CN"/>
        </w:rPr>
        <w:t>合同</w:t>
      </w:r>
      <w:r>
        <w:rPr>
          <w:rFonts w:hint="eastAsia" w:ascii="宋体" w:hAnsi="宋体" w:eastAsia="宋体" w:cs="宋体"/>
          <w:caps w:val="0"/>
          <w:smallCaps w:val="0"/>
          <w:color w:val="000000"/>
          <w:sz w:val="21"/>
          <w:szCs w:val="21"/>
        </w:rPr>
        <w:t>价中考虑。</w:t>
      </w:r>
      <w:r>
        <w:rPr>
          <w:rFonts w:hint="eastAsia" w:ascii="宋体" w:hAnsi="宋体" w:eastAsia="宋体" w:cs="宋体"/>
          <w:caps w:val="0"/>
          <w:smallCaps w:val="0"/>
          <w:color w:val="000000"/>
          <w:sz w:val="21"/>
          <w:szCs w:val="21"/>
          <w:lang w:val="en-US" w:eastAsia="zh-CN"/>
        </w:rPr>
        <w:t>合同价包含设备费用和设备到项目施工现场、落地初验、转运、仓储、安装、验收合格及质量保证期的各项费用等相关费用。包括但不限于所有</w:t>
      </w:r>
      <w:r>
        <w:rPr>
          <w:rFonts w:hint="eastAsia" w:ascii="宋体" w:hAnsi="宋体" w:eastAsia="宋体" w:cs="宋体"/>
          <w:caps w:val="0"/>
          <w:smallCaps w:val="0"/>
          <w:color w:val="000000"/>
          <w:sz w:val="21"/>
          <w:szCs w:val="21"/>
          <w:vertAlign w:val="baseline"/>
          <w:lang w:val="en-US" w:eastAsia="zh-CN"/>
        </w:rPr>
        <w:t>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256B0A1B">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148F0748">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（3）合同实施期间，导致卖方人工、材料、机械设备窝工及相关损失的包含在签约合同价中。</w:t>
      </w:r>
    </w:p>
    <w:p w14:paraId="676DD264">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vertAlign w:val="baseline"/>
          <w:lang w:val="en-US" w:eastAsia="zh-CN"/>
        </w:rPr>
      </w:pPr>
      <w:r>
        <w:rPr>
          <w:rFonts w:hint="eastAsia" w:ascii="宋体" w:hAnsi="宋体" w:eastAsia="宋体" w:cs="宋体"/>
          <w:caps w:val="0"/>
          <w:smallCaps w:val="0"/>
          <w:color w:val="000000"/>
          <w:sz w:val="21"/>
          <w:szCs w:val="21"/>
          <w:vertAlign w:val="baseline"/>
          <w:lang w:val="en-US" w:eastAsia="zh-CN"/>
        </w:rPr>
        <w:t>（4）在合同实施期间，若卖方需对合同设备或其组成部件的品牌或技术方案进行变更，卖方应于采购前28天将品牌和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41AA430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3.1.3 合同价格形式</w:t>
      </w:r>
    </w:p>
    <w:p w14:paraId="641A5A3A">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eastAsia="zh-CN"/>
        </w:rPr>
      </w:pPr>
      <w:r>
        <w:rPr>
          <w:rFonts w:hint="eastAsia" w:ascii="宋体" w:hAnsi="宋体" w:eastAsia="宋体" w:cs="宋体"/>
          <w:caps w:val="0"/>
          <w:smallCaps w:val="0"/>
          <w:color w:val="auto"/>
          <w:sz w:val="21"/>
          <w:szCs w:val="21"/>
          <w:highlight w:val="none"/>
          <w:lang w:val="en-US" w:eastAsia="zh-CN"/>
        </w:rPr>
        <w:t>本合同价格形式采用</w:t>
      </w:r>
      <w:r>
        <w:rPr>
          <w:rFonts w:hint="eastAsia" w:ascii="宋体" w:hAnsi="宋体" w:eastAsia="宋体" w:cs="宋体"/>
          <w:caps w:val="0"/>
          <w:smallCaps w:val="0"/>
          <w:color w:val="auto"/>
          <w:sz w:val="21"/>
          <w:szCs w:val="21"/>
          <w:highlight w:val="none"/>
        </w:rPr>
        <w:t>以下</w:t>
      </w:r>
      <w:r>
        <w:rPr>
          <w:rFonts w:hint="eastAsia" w:ascii="宋体" w:hAnsi="宋体" w:eastAsia="宋体" w:cs="宋体"/>
          <w:caps w:val="0"/>
          <w:smallCaps w:val="0"/>
          <w:color w:val="auto"/>
          <w:sz w:val="21"/>
          <w:szCs w:val="21"/>
          <w:highlight w:val="none"/>
          <w:u w:val="none"/>
          <w:lang w:val="en-US" w:eastAsia="zh-CN"/>
        </w:rPr>
        <w:t>形式：</w:t>
      </w:r>
    </w:p>
    <w:p w14:paraId="72477CC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auto"/>
          <w:sz w:val="21"/>
          <w:szCs w:val="21"/>
          <w:highlight w:val="none"/>
          <w:lang w:val="en-US" w:eastAsia="zh-CN"/>
        </w:rPr>
        <w:t>（1）固定总价形式：合同价格=签约合同价-</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减价</w:t>
      </w:r>
      <w:r>
        <w:rPr>
          <w:rFonts w:hint="eastAsia" w:ascii="宋体" w:hAnsi="宋体" w:eastAsia="宋体" w:cs="宋体"/>
          <w:caps w:val="0"/>
          <w:smallCaps w:val="0"/>
          <w:color w:val="auto"/>
          <w:sz w:val="21"/>
          <w:szCs w:val="21"/>
          <w:highlight w:val="none"/>
          <w:lang w:val="en-US" w:eastAsia="zh-CN"/>
        </w:rPr>
        <w:t>金额</w:t>
      </w:r>
      <w:r>
        <w:rPr>
          <w:rFonts w:hint="eastAsia" w:ascii="宋体" w:hAnsi="宋体" w:eastAsia="宋体" w:cs="宋体"/>
          <w:caps w:val="0"/>
          <w:smallCaps w:val="0"/>
          <w:color w:val="auto"/>
          <w:sz w:val="21"/>
          <w:szCs w:val="21"/>
          <w:highlight w:val="none"/>
        </w:rPr>
        <w:t>或向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w:t>
      </w:r>
      <w:r>
        <w:rPr>
          <w:rFonts w:hint="eastAsia" w:ascii="宋体" w:hAnsi="宋体" w:eastAsia="宋体" w:cs="宋体"/>
          <w:caps w:val="0"/>
          <w:smallCaps w:val="0"/>
          <w:color w:val="auto"/>
          <w:sz w:val="21"/>
          <w:szCs w:val="21"/>
          <w:highlight w:val="none"/>
          <w:lang w:val="en-US" w:eastAsia="zh-CN"/>
        </w:rPr>
        <w:t>的</w:t>
      </w:r>
      <w:r>
        <w:rPr>
          <w:rFonts w:hint="eastAsia" w:ascii="宋体" w:hAnsi="宋体" w:eastAsia="宋体" w:cs="宋体"/>
          <w:caps w:val="0"/>
          <w:smallCaps w:val="0"/>
          <w:color w:val="auto"/>
          <w:sz w:val="21"/>
          <w:szCs w:val="21"/>
          <w:highlight w:val="none"/>
        </w:rPr>
        <w:t>补偿金</w:t>
      </w:r>
      <w:r>
        <w:rPr>
          <w:rFonts w:hint="eastAsia" w:ascii="宋体" w:hAnsi="宋体" w:eastAsia="宋体" w:cs="宋体"/>
          <w:caps w:val="0"/>
          <w:smallCaps w:val="0"/>
          <w:color w:val="auto"/>
          <w:sz w:val="21"/>
          <w:szCs w:val="21"/>
          <w:highlight w:val="none"/>
          <w:lang w:val="en-US" w:eastAsia="zh-CN"/>
        </w:rPr>
        <w:t>-违约金或</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赔偿金±合同变更金额。</w:t>
      </w:r>
    </w:p>
    <w:p w14:paraId="315D3308">
      <w:pPr>
        <w:pStyle w:val="1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themeColor="text1"/>
          <w:sz w:val="21"/>
          <w:szCs w:val="21"/>
          <w:highlight w:val="none"/>
          <w:vertAlign w:val="baseline"/>
          <w:lang w:val="en-US" w:eastAsia="zh-CN"/>
          <w14:textFill>
            <w14:solidFill>
              <w14:schemeClr w14:val="tx1"/>
            </w14:solidFill>
          </w14:textFill>
        </w:rPr>
      </w:pPr>
      <w:r>
        <w:rPr>
          <w:rFonts w:hint="eastAsia" w:ascii="宋体" w:hAnsi="宋体" w:eastAsia="宋体" w:cs="宋体"/>
          <w:caps w:val="0"/>
          <w:smallCaps w:val="0"/>
          <w:color w:val="000000" w:themeColor="text1"/>
          <w:kern w:val="2"/>
          <w:sz w:val="21"/>
          <w:szCs w:val="21"/>
          <w:highlight w:val="none"/>
          <w:u w:val="none"/>
          <w:lang w:val="en-US" w:eastAsia="zh-CN" w:bidi="ar-SA"/>
          <w14:textFill>
            <w14:solidFill>
              <w14:schemeClr w14:val="tx1"/>
            </w14:solidFill>
          </w14:textFill>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aps w:val="0"/>
          <w:smallCaps w:val="0"/>
          <w:color w:val="000000" w:themeColor="text1"/>
          <w:kern w:val="2"/>
          <w:sz w:val="21"/>
          <w:szCs w:val="21"/>
          <w:highlight w:val="none"/>
          <w:u w:val="single"/>
          <w:lang w:val="en-US" w:eastAsia="zh-CN" w:bidi="ar-SA"/>
          <w14:textFill>
            <w14:solidFill>
              <w14:schemeClr w14:val="tx1"/>
            </w14:solidFill>
          </w14:textFill>
        </w:rPr>
        <w:t>2</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w:t>
      </w:r>
      <w:r>
        <w:rPr>
          <w:rFonts w:hint="eastAsia" w:ascii="宋体" w:hAnsi="宋体" w:eastAsia="宋体" w:cs="宋体"/>
          <w:caps w:val="0"/>
          <w:smallCaps w:val="0"/>
          <w:color w:val="000000" w:themeColor="text1"/>
          <w:kern w:val="2"/>
          <w:sz w:val="21"/>
          <w:szCs w:val="21"/>
          <w:highlight w:val="none"/>
          <w:u w:val="none"/>
          <w:lang w:val="en-US" w:eastAsia="zh-CN" w:bidi="ar-SA"/>
          <w14:textFill>
            <w14:solidFill>
              <w14:schemeClr w14:val="tx1"/>
            </w14:solidFill>
          </w14:textFill>
        </w:rPr>
        <w:t>范围以内的不予调整，增加（减少</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w:t>
      </w:r>
      <w:r>
        <w:rPr>
          <w:rFonts w:hint="eastAsia" w:ascii="宋体" w:hAnsi="宋体" w:cs="宋体"/>
          <w:caps w:val="0"/>
          <w:smallCaps w:val="0"/>
          <w:color w:val="000000" w:themeColor="text1"/>
          <w:kern w:val="2"/>
          <w:sz w:val="21"/>
          <w:szCs w:val="21"/>
          <w:highlight w:val="none"/>
          <w:u w:val="single"/>
          <w:lang w:val="en-US" w:eastAsia="zh-CN" w:bidi="ar-SA"/>
          <w14:textFill>
            <w14:solidFill>
              <w14:schemeClr w14:val="tx1"/>
            </w14:solidFill>
          </w14:textFill>
        </w:rPr>
        <w:t>2</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w:t>
      </w:r>
      <w:r>
        <w:rPr>
          <w:rFonts w:hint="eastAsia" w:ascii="宋体" w:hAnsi="宋体" w:eastAsia="宋体" w:cs="宋体"/>
          <w:caps w:val="0"/>
          <w:smallCaps w:val="0"/>
          <w:color w:val="000000" w:themeColor="text1"/>
          <w:kern w:val="2"/>
          <w:sz w:val="21"/>
          <w:szCs w:val="21"/>
          <w:highlight w:val="none"/>
          <w:u w:val="none"/>
          <w:lang w:val="en-US" w:eastAsia="zh-CN" w:bidi="ar-SA"/>
          <w14:textFill>
            <w14:solidFill>
              <w14:schemeClr w14:val="tx1"/>
            </w14:solidFill>
          </w14:textFill>
        </w:rPr>
        <w:t>范围以外部分据实进行调整，但调整后最终总价不超过买方招标时发布的最高限价。</w:t>
      </w:r>
    </w:p>
    <w:p w14:paraId="35EBB8C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3.2</w:t>
      </w:r>
      <w:r>
        <w:rPr>
          <w:rFonts w:ascii="宋体" w:hAnsi="宋体"/>
          <w:szCs w:val="21"/>
        </w:rPr>
        <w:t xml:space="preserve"> </w:t>
      </w:r>
      <w:r>
        <w:rPr>
          <w:rFonts w:hint="eastAsia" w:ascii="宋体" w:hAnsi="宋体"/>
          <w:szCs w:val="21"/>
        </w:rPr>
        <w:t>合同价款的支付</w:t>
      </w:r>
    </w:p>
    <w:p w14:paraId="3E966711">
      <w:pPr>
        <w:pageBreakBefore w:val="0"/>
        <w:kinsoku/>
        <w:topLinePunct w:val="0"/>
        <w:bidi w:val="0"/>
        <w:spacing w:line="360" w:lineRule="auto"/>
        <w:ind w:firstLine="420" w:firstLineChars="200"/>
        <w:rPr>
          <w:rFonts w:hint="eastAsia" w:ascii="宋体" w:hAnsi="宋体"/>
          <w:szCs w:val="21"/>
        </w:rPr>
      </w:pPr>
      <w:r>
        <w:rPr>
          <w:rFonts w:hint="eastAsia" w:ascii="宋体" w:hAnsi="宋体"/>
          <w:szCs w:val="21"/>
        </w:rPr>
        <w:t>合同价款支付的约定：</w:t>
      </w:r>
    </w:p>
    <w:p w14:paraId="404B2DEF">
      <w:pPr>
        <w:pageBreakBefore w:val="0"/>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auto"/>
          <w:sz w:val="21"/>
          <w:szCs w:val="21"/>
          <w:highlight w:val="none"/>
          <w:lang w:val="en-US" w:eastAsia="zh-CN"/>
        </w:rPr>
      </w:pPr>
      <w:r>
        <w:rPr>
          <w:rFonts w:hint="eastAsia" w:ascii="宋体" w:hAnsi="宋体" w:eastAsia="宋体" w:cs="宋体"/>
          <w:b w:val="0"/>
          <w:bCs w:val="0"/>
          <w:i w:val="0"/>
          <w:iCs w:val="0"/>
          <w:caps w:val="0"/>
          <w:smallCaps w:val="0"/>
          <w:color w:val="auto"/>
          <w:sz w:val="21"/>
          <w:szCs w:val="21"/>
          <w:highlight w:val="none"/>
          <w:lang w:val="en-US" w:eastAsia="zh-CN"/>
        </w:rPr>
        <w:t>3.2.1预付款</w:t>
      </w:r>
    </w:p>
    <w:p w14:paraId="0B739243">
      <w:pPr>
        <w:pageBreakBefore w:val="0"/>
        <w:numPr>
          <w:ilvl w:val="0"/>
          <w:numId w:val="2"/>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sz w:val="21"/>
          <w:szCs w:val="21"/>
          <w:highlight w:val="none"/>
          <w:u w:val="none"/>
          <w:lang w:val="en-US" w:eastAsia="zh-CN"/>
        </w:rPr>
      </w:pPr>
      <w:r>
        <w:rPr>
          <w:rFonts w:hint="eastAsia" w:ascii="宋体" w:hAnsi="宋体" w:eastAsia="宋体" w:cs="宋体"/>
          <w:b w:val="0"/>
          <w:bCs w:val="0"/>
          <w:i w:val="0"/>
          <w:iCs w:val="0"/>
          <w:caps w:val="0"/>
          <w:smallCaps w:val="0"/>
          <w:color w:val="000000"/>
          <w:sz w:val="21"/>
          <w:szCs w:val="21"/>
          <w:highlight w:val="none"/>
          <w:u w:val="none"/>
          <w:lang w:val="en-US" w:eastAsia="zh-CN"/>
        </w:rPr>
        <w:t>预付款支付比例或金额：签约合同价的</w:t>
      </w:r>
      <w:r>
        <w:rPr>
          <w:rFonts w:hint="eastAsia" w:ascii="宋体" w:hAnsi="宋体" w:cs="宋体"/>
          <w:b w:val="0"/>
          <w:bCs w:val="0"/>
          <w:i w:val="0"/>
          <w:iCs w:val="0"/>
          <w:caps w:val="0"/>
          <w:smallCaps w:val="0"/>
          <w:color w:val="000000"/>
          <w:sz w:val="21"/>
          <w:szCs w:val="21"/>
          <w:highlight w:val="none"/>
          <w:u w:val="single"/>
          <w:lang w:val="en-US" w:eastAsia="zh-CN"/>
        </w:rPr>
        <w:t xml:space="preserve"> </w:t>
      </w:r>
      <w:r>
        <w:rPr>
          <w:rFonts w:hint="eastAsia" w:ascii="Times New Roman" w:hAnsi="Times New Roman" w:eastAsia="宋体" w:cs="Times New Roman"/>
          <w:color w:val="FF0000"/>
          <w:highlight w:val="yellow"/>
          <w:u w:val="single"/>
          <w:lang w:val="en-US" w:eastAsia="zh-CN"/>
        </w:rPr>
        <w:t>30 %</w:t>
      </w:r>
      <w:r>
        <w:rPr>
          <w:rFonts w:hint="eastAsia" w:ascii="宋体" w:hAnsi="宋体" w:eastAsia="宋体" w:cs="宋体"/>
          <w:b w:val="0"/>
          <w:bCs w:val="0"/>
          <w:i w:val="0"/>
          <w:iCs w:val="0"/>
          <w:caps w:val="0"/>
          <w:smallCaps w:val="0"/>
          <w:color w:val="000000"/>
          <w:sz w:val="21"/>
          <w:szCs w:val="21"/>
          <w:highlight w:val="none"/>
          <w:u w:val="none"/>
          <w:lang w:val="en-US" w:eastAsia="zh-CN"/>
        </w:rPr>
        <w:t>。</w:t>
      </w:r>
    </w:p>
    <w:p w14:paraId="20B3AA2D">
      <w:pPr>
        <w:pageBreakBefore w:val="0"/>
        <w:numPr>
          <w:ilvl w:val="0"/>
          <w:numId w:val="2"/>
        </w:numPr>
        <w:kinsoku/>
        <w:wordWrap/>
        <w:overflowPunct/>
        <w:topLinePunct w:val="0"/>
        <w:bidi w:val="0"/>
        <w:spacing w:line="360" w:lineRule="auto"/>
        <w:ind w:firstLine="420" w:firstLineChars="200"/>
        <w:jc w:val="left"/>
        <w:rPr>
          <w:rFonts w:hint="eastAsia" w:ascii="宋体" w:hAnsi="宋体" w:eastAsia="宋体" w:cs="宋体"/>
          <w:b w:val="0"/>
          <w:bCs w:val="0"/>
          <w:i w:val="0"/>
          <w:iCs w:val="0"/>
          <w:caps w:val="0"/>
          <w:smallCaps w:val="0"/>
          <w:color w:val="000000"/>
          <w:kern w:val="0"/>
          <w:sz w:val="21"/>
          <w:szCs w:val="21"/>
          <w:highlight w:val="none"/>
          <w:lang w:val="en-US" w:eastAsia="zh-CN" w:bidi="ar"/>
        </w:rPr>
      </w:pPr>
      <w:r>
        <w:rPr>
          <w:rFonts w:hint="eastAsia" w:ascii="宋体" w:hAnsi="宋体" w:eastAsia="宋体" w:cs="宋体"/>
          <w:b w:val="0"/>
          <w:bCs w:val="0"/>
          <w:i w:val="0"/>
          <w:iCs w:val="0"/>
          <w:caps w:val="0"/>
          <w:smallCaps w:val="0"/>
          <w:color w:val="000000"/>
          <w:sz w:val="21"/>
          <w:szCs w:val="21"/>
          <w:highlight w:val="none"/>
          <w:lang w:val="en-US" w:eastAsia="zh-CN"/>
        </w:rPr>
        <w:t>预付款支付期</w:t>
      </w:r>
      <w:r>
        <w:rPr>
          <w:rFonts w:hint="eastAsia" w:ascii="宋体" w:hAnsi="宋体" w:eastAsia="宋体" w:cs="宋体"/>
          <w:b w:val="0"/>
          <w:bCs w:val="0"/>
          <w:i w:val="0"/>
          <w:iCs w:val="0"/>
          <w:caps w:val="0"/>
          <w:smallCaps w:val="0"/>
          <w:color w:val="000000"/>
          <w:sz w:val="21"/>
          <w:szCs w:val="21"/>
          <w:highlight w:val="none"/>
          <w:u w:val="none"/>
          <w:lang w:val="en-US" w:eastAsia="zh-CN"/>
        </w:rPr>
        <w:t>限：</w:t>
      </w:r>
      <w:r>
        <w:rPr>
          <w:rFonts w:hint="eastAsia" w:ascii="宋体" w:hAnsi="宋体" w:eastAsia="宋体" w:cs="宋体"/>
          <w:b w:val="0"/>
          <w:bCs w:val="0"/>
          <w:i w:val="0"/>
          <w:iCs w:val="0"/>
          <w:caps w:val="0"/>
          <w:smallCaps w:val="0"/>
          <w:color w:val="000000"/>
          <w:sz w:val="21"/>
          <w:szCs w:val="21"/>
          <w:highlight w:val="none"/>
          <w:u w:val="single"/>
          <w:lang w:val="en-US" w:eastAsia="zh-CN"/>
        </w:rPr>
        <w:t>合同签订生效，且</w:t>
      </w:r>
      <w:r>
        <w:rPr>
          <w:rFonts w:hint="eastAsia" w:ascii="宋体" w:hAnsi="宋体"/>
          <w:color w:val="000000"/>
          <w:highlight w:val="none"/>
          <w:u w:val="single"/>
          <w:lang w:val="en-US" w:eastAsia="zh-CN"/>
        </w:rPr>
        <w:t>卖方完成所有设计并交由买方审批同意后28日内</w:t>
      </w:r>
      <w:r>
        <w:rPr>
          <w:rFonts w:hint="eastAsia" w:ascii="宋体" w:hAnsi="宋体" w:eastAsia="宋体" w:cs="宋体"/>
          <w:b w:val="0"/>
          <w:bCs w:val="0"/>
          <w:i w:val="0"/>
          <w:iCs w:val="0"/>
          <w:caps w:val="0"/>
          <w:smallCaps w:val="0"/>
          <w:color w:val="000000"/>
          <w:sz w:val="21"/>
          <w:szCs w:val="21"/>
          <w:highlight w:val="none"/>
          <w:lang w:val="en-US" w:eastAsia="zh-CN"/>
        </w:rPr>
        <w:t>。</w:t>
      </w:r>
    </w:p>
    <w:p w14:paraId="1F4C13B2">
      <w:pPr>
        <w:pageBreakBefore w:val="0"/>
        <w:kinsoku/>
        <w:topLinePunct w:val="0"/>
        <w:bidi w:val="0"/>
        <w:spacing w:line="360" w:lineRule="auto"/>
        <w:ind w:firstLine="420" w:firstLineChars="200"/>
      </w:pPr>
      <w:r>
        <w:rPr>
          <w:rFonts w:hint="eastAsia" w:ascii="宋体" w:hAnsi="宋体" w:eastAsia="宋体" w:cs="宋体"/>
          <w:b w:val="0"/>
          <w:bCs w:val="0"/>
          <w:i w:val="0"/>
          <w:iCs w:val="0"/>
          <w:caps w:val="0"/>
          <w:smallCaps w:val="0"/>
          <w:color w:val="000000"/>
          <w:sz w:val="21"/>
          <w:szCs w:val="21"/>
          <w:highlight w:val="none"/>
          <w:lang w:val="en-US" w:eastAsia="zh-CN"/>
        </w:rPr>
        <w:t>（3）预付款扣回的方式：</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支付预付款后，如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未履行合同义务，则</w:t>
      </w:r>
      <w:r>
        <w:rPr>
          <w:rFonts w:hint="eastAsia" w:ascii="宋体" w:hAnsi="宋体" w:eastAsia="宋体" w:cs="宋体"/>
          <w:b w:val="0"/>
          <w:bCs w:val="0"/>
          <w:caps w:val="0"/>
          <w:smallCaps w:val="0"/>
          <w:color w:val="000000"/>
          <w:sz w:val="21"/>
          <w:szCs w:val="21"/>
          <w:highlight w:val="none"/>
          <w:u w:val="single"/>
          <w:lang w:eastAsia="zh-CN"/>
        </w:rPr>
        <w:t>买方</w:t>
      </w:r>
      <w:r>
        <w:rPr>
          <w:rFonts w:hint="eastAsia" w:ascii="宋体" w:hAnsi="宋体" w:eastAsia="宋体" w:cs="宋体"/>
          <w:b w:val="0"/>
          <w:bCs w:val="0"/>
          <w:caps w:val="0"/>
          <w:smallCaps w:val="0"/>
          <w:color w:val="000000"/>
          <w:sz w:val="21"/>
          <w:szCs w:val="21"/>
          <w:highlight w:val="none"/>
          <w:u w:val="single"/>
        </w:rPr>
        <w:t>有权收回预付款；如</w:t>
      </w:r>
      <w:r>
        <w:rPr>
          <w:rFonts w:hint="eastAsia" w:ascii="宋体" w:hAnsi="宋体" w:eastAsia="宋体" w:cs="宋体"/>
          <w:b w:val="0"/>
          <w:bCs w:val="0"/>
          <w:caps w:val="0"/>
          <w:smallCaps w:val="0"/>
          <w:color w:val="000000"/>
          <w:sz w:val="21"/>
          <w:szCs w:val="21"/>
          <w:highlight w:val="none"/>
          <w:u w:val="single"/>
          <w:lang w:eastAsia="zh-CN"/>
        </w:rPr>
        <w:t>卖方</w:t>
      </w:r>
      <w:r>
        <w:rPr>
          <w:rFonts w:hint="eastAsia" w:ascii="宋体" w:hAnsi="宋体" w:eastAsia="宋体" w:cs="宋体"/>
          <w:b w:val="0"/>
          <w:bCs w:val="0"/>
          <w:caps w:val="0"/>
          <w:smallCaps w:val="0"/>
          <w:color w:val="000000"/>
          <w:sz w:val="21"/>
          <w:szCs w:val="21"/>
          <w:highlight w:val="none"/>
          <w:u w:val="single"/>
        </w:rPr>
        <w:t>依约履行了合同义务，则预付款抵作合同价款</w:t>
      </w:r>
      <w:r>
        <w:rPr>
          <w:rFonts w:hint="eastAsia" w:ascii="宋体" w:hAnsi="宋体" w:eastAsia="宋体" w:cs="宋体"/>
          <w:b w:val="0"/>
          <w:bCs w:val="0"/>
          <w:caps w:val="0"/>
          <w:smallCaps w:val="0"/>
          <w:color w:val="000000"/>
          <w:sz w:val="21"/>
          <w:szCs w:val="21"/>
          <w:highlight w:val="none"/>
          <w:u w:val="none"/>
        </w:rPr>
        <w:t>。</w:t>
      </w:r>
    </w:p>
    <w:p w14:paraId="0E3AF367">
      <w:pPr>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.2.3 验收款</w:t>
      </w:r>
    </w:p>
    <w:p w14:paraId="5DE8FA65">
      <w:pPr>
        <w:pageBreakBefore w:val="0"/>
        <w:kinsoku/>
        <w:topLinePunct w:val="0"/>
        <w:bidi w:val="0"/>
        <w:spacing w:line="360" w:lineRule="auto"/>
        <w:ind w:firstLine="420" w:firstLineChars="200"/>
      </w:pPr>
      <w:r>
        <w:rPr>
          <w:rFonts w:hint="eastAsia" w:ascii="宋体" w:hAnsi="宋体"/>
        </w:rPr>
        <w:t>买方在收到卖方提交的买卖双方签署的合同设备验收证书或已生效的验收款支付函正本一份并经审核无误后</w:t>
      </w:r>
      <w:r>
        <w:rPr>
          <w:rFonts w:hint="eastAsia"/>
        </w:rPr>
        <w:t xml:space="preserve"> </w:t>
      </w:r>
      <w:r>
        <w:t>28</w:t>
      </w:r>
      <w:r>
        <w:rPr>
          <w:rFonts w:hint="eastAsia"/>
        </w:rPr>
        <w:t xml:space="preserve"> </w:t>
      </w:r>
      <w:r>
        <w:rPr>
          <w:rFonts w:hint="eastAsia" w:ascii="宋体" w:hAnsi="宋体"/>
        </w:rPr>
        <w:t>日内，向卖方支付至合同价格的</w:t>
      </w:r>
      <w:r>
        <w:rPr>
          <w:rFonts w:hint="eastAsia" w:ascii="Times New Roman" w:hAnsi="Times New Roman" w:eastAsia="宋体" w:cs="Times New Roman"/>
          <w:color w:val="FF0000"/>
          <w:highlight w:val="yellow"/>
          <w:u w:val="single"/>
          <w:lang w:val="en-US" w:eastAsia="zh-CN"/>
        </w:rPr>
        <w:t xml:space="preserve"> </w:t>
      </w:r>
      <w:r>
        <w:rPr>
          <w:rFonts w:hint="eastAsia" w:cs="Times New Roman"/>
          <w:color w:val="FF0000"/>
          <w:highlight w:val="yellow"/>
          <w:u w:val="single"/>
          <w:lang w:val="en-US" w:eastAsia="zh-CN"/>
        </w:rPr>
        <w:t>95</w:t>
      </w:r>
      <w:r>
        <w:rPr>
          <w:rFonts w:hint="eastAsia"/>
          <w:u w:val="single"/>
          <w:lang w:val="en-US" w:eastAsia="zh-CN"/>
        </w:rPr>
        <w:t xml:space="preserve"> </w:t>
      </w:r>
      <w:r>
        <w:t>%</w:t>
      </w:r>
      <w:r>
        <w:rPr>
          <w:rFonts w:hint="eastAsia"/>
          <w:lang w:eastAsia="zh-CN"/>
        </w:rPr>
        <w:t>（</w:t>
      </w:r>
      <w:r>
        <w:rPr>
          <w:rFonts w:hint="eastAsia"/>
          <w:lang w:val="en-US" w:eastAsia="zh-CN"/>
        </w:rPr>
        <w:t>含预付款</w:t>
      </w:r>
      <w:r>
        <w:rPr>
          <w:rFonts w:hint="eastAsia"/>
          <w:lang w:eastAsia="zh-CN"/>
        </w:rPr>
        <w:t>）</w:t>
      </w:r>
      <w:r>
        <w:rPr>
          <w:rFonts w:hint="eastAsia" w:ascii="宋体" w:hAnsi="宋体"/>
        </w:rPr>
        <w:t>。</w:t>
      </w:r>
    </w:p>
    <w:p w14:paraId="0F730A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lang w:eastAsia="zh-CN"/>
        </w:rPr>
      </w:pP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 xml:space="preserve">.2.4 </w:t>
      </w:r>
      <w:r>
        <w:rPr>
          <w:rFonts w:hint="eastAsia" w:ascii="宋体" w:hAnsi="宋体"/>
          <w:lang w:val="en-US" w:eastAsia="zh-CN"/>
        </w:rPr>
        <w:t>质量保证金</w:t>
      </w:r>
      <w:r>
        <w:rPr>
          <w:rFonts w:hint="eastAsia" w:ascii="宋体" w:hAnsi="宋体"/>
          <w:lang w:eastAsia="zh-CN"/>
        </w:rPr>
        <w:t>（</w:t>
      </w:r>
      <w:r>
        <w:rPr>
          <w:rFonts w:hint="eastAsia" w:ascii="宋体" w:hAnsi="宋体"/>
        </w:rPr>
        <w:t>结清款</w:t>
      </w:r>
      <w:r>
        <w:rPr>
          <w:rFonts w:hint="eastAsia" w:ascii="宋体" w:hAnsi="宋体"/>
          <w:lang w:eastAsia="zh-CN"/>
        </w:rPr>
        <w:t>）</w:t>
      </w:r>
    </w:p>
    <w:p w14:paraId="01935F8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Cs w:val="21"/>
          <w:highlight w:val="none"/>
          <w:u w:val="none"/>
          <w:lang w:eastAsia="zh-CN"/>
        </w:rPr>
      </w:pPr>
      <w:r>
        <w:rPr>
          <w:rFonts w:hint="eastAsia" w:ascii="宋体" w:hAnsi="宋体" w:eastAsia="宋体" w:cs="宋体"/>
          <w:caps w:val="0"/>
          <w:smallCaps w:val="0"/>
          <w:color w:val="auto"/>
          <w:sz w:val="21"/>
          <w:szCs w:val="21"/>
          <w:highlight w:val="none"/>
          <w:u w:val="none"/>
          <w:lang w:val="en-US" w:eastAsia="zh-CN"/>
        </w:rPr>
        <w:t>（1）质量保证金比例：</w:t>
      </w:r>
      <w:r>
        <w:rPr>
          <w:rFonts w:hint="eastAsia" w:ascii="宋体" w:hAnsi="宋体" w:eastAsia="宋体" w:cs="宋体"/>
          <w:caps w:val="0"/>
          <w:smallCaps w:val="0"/>
          <w:color w:val="auto"/>
          <w:sz w:val="21"/>
          <w:szCs w:val="21"/>
          <w:highlight w:val="none"/>
          <w:u w:val="single"/>
          <w:lang w:val="en-US" w:eastAsia="zh-CN"/>
        </w:rPr>
        <w:t>按3.1.2约定进行合同价款结算，</w:t>
      </w:r>
      <w:r>
        <w:rPr>
          <w:rFonts w:hint="eastAsia" w:ascii="宋体" w:hAnsi="宋体" w:eastAsia="宋体" w:cs="宋体"/>
          <w:caps w:val="0"/>
          <w:smallCaps w:val="0"/>
          <w:color w:val="auto"/>
          <w:szCs w:val="21"/>
          <w:highlight w:val="none"/>
          <w:u w:val="single"/>
        </w:rPr>
        <w:t>结算审定金额的</w:t>
      </w:r>
      <w:r>
        <w:rPr>
          <w:rFonts w:hint="eastAsia" w:ascii="宋体" w:hAnsi="宋体" w:cs="宋体"/>
          <w:caps w:val="0"/>
          <w:smallCaps w:val="0"/>
          <w:color w:val="FF0000"/>
          <w:szCs w:val="21"/>
          <w:highlight w:val="yellow"/>
          <w:u w:val="single"/>
          <w:lang w:val="en-US" w:eastAsia="zh-CN"/>
        </w:rPr>
        <w:t>5</w:t>
      </w:r>
      <w:r>
        <w:rPr>
          <w:rFonts w:hint="eastAsia" w:ascii="宋体" w:hAnsi="宋体" w:eastAsia="宋体" w:cs="宋体"/>
          <w:caps w:val="0"/>
          <w:smallCaps w:val="0"/>
          <w:color w:val="FF0000"/>
          <w:szCs w:val="21"/>
          <w:highlight w:val="yellow"/>
          <w:u w:val="single"/>
        </w:rPr>
        <w:t>％</w:t>
      </w:r>
      <w:r>
        <w:rPr>
          <w:rFonts w:hint="eastAsia" w:ascii="宋体" w:hAnsi="宋体" w:eastAsia="宋体" w:cs="宋体"/>
          <w:caps w:val="0"/>
          <w:smallCaps w:val="0"/>
          <w:color w:val="auto"/>
          <w:szCs w:val="21"/>
          <w:highlight w:val="none"/>
          <w:u w:val="single"/>
        </w:rPr>
        <w:t>的</w:t>
      </w:r>
      <w:r>
        <w:rPr>
          <w:rFonts w:hint="eastAsia" w:ascii="宋体" w:hAnsi="宋体" w:eastAsia="宋体" w:cs="宋体"/>
          <w:caps w:val="0"/>
          <w:smallCaps w:val="0"/>
          <w:color w:val="auto"/>
          <w:szCs w:val="21"/>
          <w:highlight w:val="none"/>
          <w:u w:val="single"/>
          <w:lang w:val="en-US" w:eastAsia="zh-CN"/>
        </w:rPr>
        <w:t>款项</w:t>
      </w:r>
      <w:r>
        <w:rPr>
          <w:rFonts w:hint="eastAsia" w:ascii="宋体" w:hAnsi="宋体" w:eastAsia="宋体" w:cs="宋体"/>
          <w:caps w:val="0"/>
          <w:smallCaps w:val="0"/>
          <w:color w:val="auto"/>
          <w:szCs w:val="21"/>
          <w:highlight w:val="none"/>
          <w:u w:val="single"/>
        </w:rPr>
        <w:t>作为</w:t>
      </w:r>
      <w:r>
        <w:rPr>
          <w:rFonts w:hint="eastAsia" w:ascii="宋体" w:hAnsi="宋体" w:eastAsia="宋体" w:cs="宋体"/>
          <w:caps w:val="0"/>
          <w:smallCaps w:val="0"/>
          <w:color w:val="auto"/>
          <w:szCs w:val="21"/>
          <w:highlight w:val="none"/>
          <w:u w:val="single"/>
          <w:lang w:val="en-US" w:eastAsia="zh-CN"/>
        </w:rPr>
        <w:t>合同</w:t>
      </w:r>
      <w:r>
        <w:rPr>
          <w:rFonts w:hint="eastAsia" w:ascii="宋体" w:hAnsi="宋体" w:eastAsia="宋体" w:cs="宋体"/>
          <w:caps w:val="0"/>
          <w:smallCaps w:val="0"/>
          <w:color w:val="auto"/>
          <w:szCs w:val="21"/>
          <w:highlight w:val="none"/>
          <w:u w:val="single"/>
        </w:rPr>
        <w:t>质量保证金</w:t>
      </w:r>
      <w:r>
        <w:rPr>
          <w:rFonts w:hint="eastAsia" w:ascii="宋体" w:hAnsi="宋体" w:eastAsia="宋体" w:cs="宋体"/>
          <w:caps w:val="0"/>
          <w:smallCaps w:val="0"/>
          <w:color w:val="auto"/>
          <w:szCs w:val="21"/>
          <w:highlight w:val="none"/>
          <w:u w:val="none"/>
          <w:lang w:eastAsia="zh-CN"/>
        </w:rPr>
        <w:t>。</w:t>
      </w:r>
    </w:p>
    <w:p w14:paraId="5AC536B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2）质量保证金支付：</w:t>
      </w:r>
      <w:r>
        <w:rPr>
          <w:rFonts w:hint="eastAsia" w:ascii="宋体" w:hAnsi="宋体" w:eastAsia="宋体" w:cs="宋体"/>
          <w:caps w:val="0"/>
          <w:smallCaps w:val="0"/>
          <w:color w:val="auto"/>
          <w:sz w:val="21"/>
          <w:szCs w:val="21"/>
          <w:highlight w:val="none"/>
          <w:u w:val="single"/>
          <w:lang w:val="en-US" w:eastAsia="zh-CN"/>
        </w:rPr>
        <w:t>质量保证期满，卖方</w:t>
      </w:r>
      <w:r>
        <w:rPr>
          <w:rFonts w:hint="eastAsia" w:ascii="宋体" w:hAnsi="宋体" w:eastAsia="宋体" w:cs="宋体"/>
          <w:caps w:val="0"/>
          <w:smallCaps w:val="0"/>
          <w:color w:val="auto"/>
          <w:sz w:val="21"/>
          <w:szCs w:val="21"/>
          <w:highlight w:val="none"/>
          <w:u w:val="single"/>
        </w:rPr>
        <w:t>向</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申请，</w:t>
      </w:r>
      <w:r>
        <w:rPr>
          <w:rFonts w:hint="eastAsia" w:ascii="宋体" w:hAnsi="宋体" w:eastAsia="宋体" w:cs="宋体"/>
          <w:caps w:val="0"/>
          <w:smallCaps w:val="0"/>
          <w:color w:val="auto"/>
          <w:sz w:val="21"/>
          <w:szCs w:val="21"/>
          <w:highlight w:val="none"/>
          <w:u w:val="single"/>
          <w:lang w:val="en-US" w:eastAsia="zh-CN"/>
        </w:rPr>
        <w:t>买方</w:t>
      </w:r>
      <w:r>
        <w:rPr>
          <w:rFonts w:hint="eastAsia" w:ascii="宋体" w:hAnsi="宋体" w:eastAsia="宋体" w:cs="宋体"/>
          <w:caps w:val="0"/>
          <w:smallCaps w:val="0"/>
          <w:color w:val="auto"/>
          <w:sz w:val="21"/>
          <w:szCs w:val="21"/>
          <w:highlight w:val="none"/>
          <w:u w:val="single"/>
        </w:rPr>
        <w:t>审核，</w:t>
      </w:r>
      <w:r>
        <w:rPr>
          <w:rFonts w:hint="eastAsia" w:ascii="宋体" w:hAnsi="宋体" w:eastAsia="宋体" w:cs="宋体"/>
          <w:caps w:val="0"/>
          <w:smallCaps w:val="0"/>
          <w:color w:val="auto"/>
          <w:sz w:val="21"/>
          <w:szCs w:val="21"/>
          <w:highlight w:val="none"/>
          <w:u w:val="single"/>
          <w:lang w:val="en-US" w:eastAsia="zh-CN"/>
        </w:rPr>
        <w:t>卖方</w:t>
      </w:r>
      <w:r>
        <w:rPr>
          <w:rFonts w:hint="eastAsia" w:ascii="宋体" w:hAnsi="宋体" w:eastAsia="宋体" w:cs="宋体"/>
          <w:caps w:val="0"/>
          <w:smallCaps w:val="0"/>
          <w:color w:val="auto"/>
          <w:sz w:val="21"/>
          <w:szCs w:val="21"/>
          <w:highlight w:val="none"/>
          <w:u w:val="single"/>
        </w:rPr>
        <w:t>无任何违约责任及应赔偿发包人情形的，发包人在28天内一次性支付相应</w:t>
      </w:r>
      <w:r>
        <w:rPr>
          <w:rFonts w:hint="eastAsia" w:ascii="宋体" w:hAnsi="宋体" w:eastAsia="宋体" w:cs="宋体"/>
          <w:caps w:val="0"/>
          <w:smallCaps w:val="0"/>
          <w:color w:val="auto"/>
          <w:sz w:val="21"/>
          <w:szCs w:val="21"/>
          <w:highlight w:val="none"/>
          <w:u w:val="single"/>
          <w:lang w:val="en-US" w:eastAsia="zh-CN"/>
        </w:rPr>
        <w:t>质量</w:t>
      </w:r>
      <w:r>
        <w:rPr>
          <w:rFonts w:hint="eastAsia" w:ascii="宋体" w:hAnsi="宋体" w:eastAsia="宋体" w:cs="宋体"/>
          <w:caps w:val="0"/>
          <w:smallCaps w:val="0"/>
          <w:color w:val="auto"/>
          <w:sz w:val="21"/>
          <w:szCs w:val="21"/>
          <w:highlight w:val="none"/>
          <w:u w:val="single"/>
        </w:rPr>
        <w:t>保</w:t>
      </w:r>
      <w:r>
        <w:rPr>
          <w:rFonts w:hint="eastAsia" w:ascii="宋体" w:hAnsi="宋体" w:eastAsia="宋体" w:cs="宋体"/>
          <w:caps w:val="0"/>
          <w:smallCaps w:val="0"/>
          <w:color w:val="auto"/>
          <w:sz w:val="21"/>
          <w:szCs w:val="21"/>
          <w:highlight w:val="none"/>
          <w:u w:val="single"/>
          <w:lang w:val="en-US" w:eastAsia="zh-CN"/>
        </w:rPr>
        <w:t>证</w:t>
      </w:r>
      <w:r>
        <w:rPr>
          <w:rFonts w:hint="eastAsia" w:ascii="宋体" w:hAnsi="宋体" w:eastAsia="宋体" w:cs="宋体"/>
          <w:caps w:val="0"/>
          <w:smallCaps w:val="0"/>
          <w:color w:val="auto"/>
          <w:sz w:val="21"/>
          <w:szCs w:val="21"/>
          <w:highlight w:val="none"/>
          <w:u w:val="single"/>
        </w:rPr>
        <w:t>金</w:t>
      </w:r>
      <w:r>
        <w:rPr>
          <w:rFonts w:hint="eastAsia" w:ascii="宋体" w:hAnsi="宋体" w:eastAsia="宋体" w:cs="宋体"/>
          <w:caps w:val="0"/>
          <w:smallCaps w:val="0"/>
          <w:color w:val="auto"/>
          <w:sz w:val="21"/>
          <w:szCs w:val="21"/>
          <w:highlight w:val="none"/>
          <w:u w:val="none"/>
          <w:lang w:eastAsia="zh-CN"/>
        </w:rPr>
        <w:t>。</w:t>
      </w:r>
    </w:p>
    <w:p w14:paraId="0C213D8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caps w:val="0"/>
          <w:smallCaps w:val="0"/>
          <w:color w:val="auto"/>
          <w:lang w:eastAsia="zh-CN"/>
        </w:rPr>
      </w:pPr>
      <w:r>
        <w:rPr>
          <w:rFonts w:hint="eastAsia" w:ascii="宋体" w:hAnsi="宋体" w:eastAsia="宋体" w:cs="宋体"/>
          <w:caps w:val="0"/>
          <w:smallCaps w:val="0"/>
          <w:color w:val="auto"/>
          <w:sz w:val="21"/>
          <w:szCs w:val="21"/>
          <w:highlight w:val="none"/>
          <w:u w:val="none"/>
          <w:lang w:val="en-US" w:eastAsia="zh-CN"/>
        </w:rPr>
        <w:t>（3）质保金的支付后并不能免除承包人对项目承包范围内按国家规定应承担的质量责任以及按招标文件、合同规定保修期应承担的保修责任。</w:t>
      </w:r>
    </w:p>
    <w:p w14:paraId="44A4B5E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lang w:val="zh-CN" w:eastAsia="zh-CN"/>
        </w:rPr>
      </w:pPr>
      <w:r>
        <w:rPr>
          <w:rFonts w:hint="eastAsia" w:ascii="宋体" w:hAnsi="宋体" w:eastAsia="宋体" w:cs="宋体"/>
          <w:caps w:val="0"/>
          <w:smallCaps w:val="0"/>
          <w:color w:val="000000"/>
          <w:sz w:val="21"/>
          <w:szCs w:val="21"/>
          <w:highlight w:val="none"/>
          <w:u w:val="none"/>
          <w:lang w:val="en-US" w:eastAsia="zh-CN"/>
        </w:rPr>
        <w:t>3.2.5</w:t>
      </w:r>
      <w:r>
        <w:rPr>
          <w:rFonts w:hint="eastAsia" w:ascii="宋体" w:hAnsi="宋体" w:eastAsia="宋体" w:cs="宋体"/>
          <w:caps w:val="0"/>
          <w:smallCaps w:val="0"/>
          <w:color w:val="000000"/>
          <w:sz w:val="21"/>
          <w:szCs w:val="21"/>
          <w:highlight w:val="none"/>
          <w:u w:val="none"/>
          <w:lang w:val="zh-CN" w:eastAsia="zh-CN"/>
        </w:rPr>
        <w:t>在</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每次向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支付款</w:t>
      </w:r>
      <w:r>
        <w:rPr>
          <w:rFonts w:hint="eastAsia" w:ascii="宋体" w:hAnsi="宋体" w:eastAsia="宋体" w:cs="宋体"/>
          <w:caps w:val="0"/>
          <w:smallCaps w:val="0"/>
          <w:color w:val="000000"/>
          <w:sz w:val="21"/>
          <w:szCs w:val="21"/>
          <w:highlight w:val="none"/>
          <w:u w:val="none"/>
          <w:lang w:val="en-US" w:eastAsia="zh-CN"/>
        </w:rPr>
        <w:t>项</w:t>
      </w:r>
      <w:r>
        <w:rPr>
          <w:rFonts w:hint="eastAsia" w:ascii="宋体" w:hAnsi="宋体" w:eastAsia="宋体" w:cs="宋体"/>
          <w:caps w:val="0"/>
          <w:smallCaps w:val="0"/>
          <w:color w:val="000000"/>
          <w:sz w:val="21"/>
          <w:szCs w:val="21"/>
          <w:highlight w:val="none"/>
          <w:u w:val="none"/>
          <w:lang w:val="zh-CN" w:eastAsia="zh-CN"/>
        </w:rPr>
        <w:t>前，</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应向</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开具增值税专用发票。否则，</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有权拒绝付款</w:t>
      </w:r>
      <w:r>
        <w:rPr>
          <w:rFonts w:hint="eastAsia" w:ascii="宋体" w:hAnsi="宋体" w:eastAsia="宋体" w:cs="宋体"/>
          <w:caps w:val="0"/>
          <w:smallCaps w:val="0"/>
          <w:color w:val="000000"/>
          <w:sz w:val="21"/>
          <w:szCs w:val="21"/>
          <w:highlight w:val="none"/>
          <w:u w:val="none"/>
          <w:lang w:val="en-US" w:eastAsia="zh-CN"/>
        </w:rPr>
        <w:t>或</w:t>
      </w:r>
      <w:r>
        <w:rPr>
          <w:rFonts w:hint="eastAsia" w:ascii="宋体" w:hAnsi="宋体" w:eastAsia="宋体" w:cs="宋体"/>
          <w:caps w:val="0"/>
          <w:smallCaps w:val="0"/>
          <w:color w:val="000000"/>
          <w:sz w:val="21"/>
          <w:szCs w:val="21"/>
          <w:highlight w:val="none"/>
          <w:u w:val="none"/>
          <w:lang w:val="zh-CN" w:eastAsia="zh-CN"/>
        </w:rPr>
        <w:t>顺延付款时间。因</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开具的发票不规范、不合法或涉嫌虚开发票引起税务问题的，</w:t>
      </w:r>
      <w:r>
        <w:rPr>
          <w:rFonts w:hint="eastAsia" w:ascii="宋体" w:hAnsi="宋体" w:eastAsia="宋体" w:cs="宋体"/>
          <w:caps w:val="0"/>
          <w:smallCaps w:val="0"/>
          <w:color w:val="000000"/>
          <w:sz w:val="21"/>
          <w:szCs w:val="21"/>
          <w:highlight w:val="none"/>
          <w:u w:val="none"/>
          <w:lang w:val="en-US" w:eastAsia="zh-CN"/>
        </w:rPr>
        <w:t>卖方</w:t>
      </w:r>
      <w:r>
        <w:rPr>
          <w:rFonts w:hint="eastAsia" w:ascii="宋体" w:hAnsi="宋体" w:eastAsia="宋体" w:cs="宋体"/>
          <w:caps w:val="0"/>
          <w:smallCaps w:val="0"/>
          <w:color w:val="000000"/>
          <w:sz w:val="21"/>
          <w:szCs w:val="21"/>
          <w:highlight w:val="none"/>
          <w:u w:val="none"/>
          <w:lang w:val="zh-CN" w:eastAsia="zh-CN"/>
        </w:rPr>
        <w:t>需依法重新开具发票，并向</w:t>
      </w:r>
      <w:r>
        <w:rPr>
          <w:rFonts w:hint="eastAsia" w:ascii="宋体" w:hAnsi="宋体" w:eastAsia="宋体" w:cs="宋体"/>
          <w:caps w:val="0"/>
          <w:smallCaps w:val="0"/>
          <w:color w:val="000000"/>
          <w:sz w:val="21"/>
          <w:szCs w:val="21"/>
          <w:highlight w:val="none"/>
          <w:u w:val="none"/>
          <w:lang w:val="en-US" w:eastAsia="zh-CN"/>
        </w:rPr>
        <w:t>买方</w:t>
      </w:r>
      <w:r>
        <w:rPr>
          <w:rFonts w:hint="eastAsia" w:ascii="宋体" w:hAnsi="宋体" w:eastAsia="宋体" w:cs="宋体"/>
          <w:caps w:val="0"/>
          <w:smallCaps w:val="0"/>
          <w:color w:val="000000"/>
          <w:sz w:val="21"/>
          <w:szCs w:val="21"/>
          <w:highlight w:val="none"/>
          <w:u w:val="none"/>
          <w:lang w:val="zh-CN" w:eastAsia="zh-CN"/>
        </w:rPr>
        <w:t>承担赔偿责任，包括但不限于税款、滞纳金、罚款及相关损失等。</w:t>
      </w:r>
    </w:p>
    <w:p w14:paraId="00FEC6F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 w:val="21"/>
          <w:szCs w:val="21"/>
          <w:highlight w:val="none"/>
          <w:u w:val="none"/>
        </w:rPr>
      </w:pPr>
      <w:r>
        <w:rPr>
          <w:rFonts w:hint="eastAsia" w:ascii="宋体" w:hAnsi="宋体" w:eastAsia="宋体" w:cs="宋体"/>
          <w:caps w:val="0"/>
          <w:smallCaps w:val="0"/>
          <w:color w:val="000000"/>
          <w:sz w:val="21"/>
          <w:szCs w:val="21"/>
          <w:highlight w:val="none"/>
          <w:u w:val="none"/>
          <w:lang w:val="en-US" w:eastAsia="zh-CN"/>
        </w:rPr>
        <w:t>3.2.6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7716614B">
      <w:pPr>
        <w:pageBreakBefore w:val="0"/>
        <w:kinsoku/>
        <w:topLinePunct w:val="0"/>
        <w:bidi w:val="0"/>
        <w:spacing w:line="360" w:lineRule="auto"/>
        <w:ind w:firstLine="420" w:firstLineChars="200"/>
        <w:rPr>
          <w:rFonts w:hint="eastAsia" w:ascii="宋体" w:hAnsi="宋体"/>
          <w:szCs w:val="21"/>
        </w:rPr>
      </w:pPr>
    </w:p>
    <w:p w14:paraId="428AAC6A">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80" w:name="_Toc28373"/>
      <w:bookmarkStart w:id="881" w:name="_Toc22722"/>
      <w:bookmarkStart w:id="882" w:name="_Toc9926"/>
      <w:bookmarkStart w:id="883" w:name="_Toc10294"/>
      <w:bookmarkStart w:id="884" w:name="_Toc31833"/>
      <w:bookmarkStart w:id="885" w:name="_Toc22694"/>
      <w:bookmarkStart w:id="886" w:name="_Toc2881828"/>
      <w:bookmarkStart w:id="887" w:name="_Toc18535"/>
      <w:bookmarkStart w:id="888" w:name="_Toc531098985"/>
      <w:r>
        <w:rPr>
          <w:rFonts w:hint="eastAsia" w:eastAsia="宋体" w:cs="Times New Roman"/>
          <w:b/>
          <w:bCs/>
          <w:sz w:val="32"/>
          <w:szCs w:val="32"/>
        </w:rPr>
        <w:t>4. 监造及交货前检验</w:t>
      </w:r>
      <w:bookmarkEnd w:id="880"/>
      <w:bookmarkEnd w:id="881"/>
      <w:bookmarkEnd w:id="882"/>
      <w:bookmarkEnd w:id="883"/>
      <w:bookmarkEnd w:id="884"/>
      <w:bookmarkEnd w:id="885"/>
      <w:bookmarkEnd w:id="886"/>
      <w:bookmarkEnd w:id="887"/>
    </w:p>
    <w:p w14:paraId="1358A64F">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2578B6B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设备实施不定期的</w:t>
      </w:r>
      <w:r>
        <w:rPr>
          <w:rFonts w:hint="eastAsia" w:ascii="宋体" w:hAnsi="宋体" w:eastAsia="宋体" w:cs="宋体"/>
          <w:caps w:val="0"/>
          <w:smallCaps w:val="0"/>
          <w:color w:val="000000"/>
          <w:highlight w:val="none"/>
        </w:rPr>
        <w:t>监造</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lang w:val="en-US" w:eastAsia="zh-CN"/>
        </w:rPr>
        <w:t>买方在对设备监造时可指派第三方单位参与。</w:t>
      </w:r>
    </w:p>
    <w:p w14:paraId="1CCC1E4F">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rPr>
        <w:t>4.1.1 监造的范围、方式等的约定：</w:t>
      </w:r>
    </w:p>
    <w:p w14:paraId="17A418B6">
      <w:pPr>
        <w:pageBreakBefore w:val="0"/>
        <w:tabs>
          <w:tab w:val="left" w:pos="1134"/>
        </w:tabs>
        <w:kinsoku/>
        <w:topLinePunct w:val="0"/>
        <w:bidi w:val="0"/>
        <w:spacing w:line="360" w:lineRule="auto"/>
        <w:ind w:firstLine="420" w:firstLineChars="200"/>
        <w:rPr>
          <w:rFonts w:hint="eastAsia" w:ascii="宋体" w:hAnsi="宋体" w:eastAsia="宋体" w:cs="宋体"/>
          <w:b/>
          <w:bCs/>
          <w:caps w:val="0"/>
          <w:smallCaps w:val="0"/>
          <w:color w:val="000000"/>
          <w:sz w:val="21"/>
          <w:szCs w:val="21"/>
          <w:highlight w:val="none"/>
          <w:u w:val="none"/>
          <w:lang w:val="en-US" w:eastAsia="zh-CN"/>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b/>
          <w:bCs/>
          <w:caps w:val="0"/>
          <w:smallCaps w:val="0"/>
          <w:color w:val="000000"/>
          <w:sz w:val="21"/>
          <w:szCs w:val="21"/>
          <w:highlight w:val="none"/>
          <w:u w:val="none"/>
          <w:lang w:val="en-US" w:eastAsia="zh-CN"/>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470FF2AF">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2）</w:t>
      </w:r>
      <w:r>
        <w:rPr>
          <w:rFonts w:hint="eastAsia" w:ascii="宋体" w:hAnsi="宋体" w:eastAsia="宋体" w:cs="宋体"/>
          <w:caps w:val="0"/>
          <w:smallCaps w:val="0"/>
          <w:color w:val="000000"/>
          <w:szCs w:val="21"/>
          <w:highlight w:val="none"/>
        </w:rPr>
        <w:t>在</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的制造过程中，</w:t>
      </w:r>
      <w:r>
        <w:rPr>
          <w:rFonts w:hint="eastAsia" w:ascii="宋体" w:hAnsi="宋体" w:eastAsia="宋体" w:cs="宋体"/>
          <w:caps w:val="0"/>
          <w:smallCaps w:val="0"/>
          <w:color w:val="000000"/>
          <w:szCs w:val="21"/>
          <w:highlight w:val="none"/>
          <w:lang w:val="en-US" w:eastAsia="zh-CN"/>
        </w:rPr>
        <w:t>买方</w:t>
      </w:r>
      <w:r>
        <w:rPr>
          <w:rFonts w:hint="eastAsia" w:ascii="宋体" w:hAnsi="宋体" w:eastAsia="宋体" w:cs="宋体"/>
          <w:caps w:val="0"/>
          <w:smallCaps w:val="0"/>
          <w:color w:val="000000"/>
          <w:szCs w:val="21"/>
          <w:highlight w:val="none"/>
        </w:rPr>
        <w:t>可</w:t>
      </w:r>
      <w:r>
        <w:rPr>
          <w:rFonts w:hint="eastAsia" w:ascii="宋体" w:hAnsi="宋体" w:eastAsia="宋体" w:cs="宋体"/>
          <w:caps w:val="0"/>
          <w:smallCaps w:val="0"/>
          <w:color w:val="000000"/>
          <w:szCs w:val="21"/>
          <w:highlight w:val="none"/>
          <w:lang w:val="en-US" w:eastAsia="zh-CN"/>
        </w:rPr>
        <w:t>随时</w:t>
      </w:r>
      <w:r>
        <w:rPr>
          <w:rFonts w:hint="eastAsia" w:ascii="宋体" w:hAnsi="宋体" w:eastAsia="宋体" w:cs="宋体"/>
          <w:caps w:val="0"/>
          <w:smallCaps w:val="0"/>
          <w:color w:val="000000"/>
          <w:szCs w:val="21"/>
          <w:highlight w:val="none"/>
        </w:rPr>
        <w:t>派出监造人员，</w:t>
      </w:r>
      <w:r>
        <w:rPr>
          <w:rFonts w:hint="eastAsia" w:ascii="宋体" w:hAnsi="宋体" w:eastAsia="宋体" w:cs="宋体"/>
          <w:caps w:val="0"/>
          <w:smallCaps w:val="0"/>
          <w:color w:val="000000"/>
          <w:szCs w:val="21"/>
          <w:highlight w:val="none"/>
          <w:lang w:val="en-US" w:eastAsia="zh-CN"/>
        </w:rPr>
        <w:t>到</w:t>
      </w:r>
      <w:r>
        <w:rPr>
          <w:rFonts w:hint="eastAsia" w:ascii="宋体" w:hAnsi="宋体" w:eastAsia="宋体" w:cs="宋体"/>
          <w:caps w:val="0"/>
          <w:smallCaps w:val="0"/>
          <w:color w:val="000000"/>
          <w:szCs w:val="21"/>
          <w:highlight w:val="none"/>
        </w:rPr>
        <w:t>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及其关键部件的生产制造</w:t>
      </w:r>
      <w:r>
        <w:rPr>
          <w:rFonts w:hint="eastAsia" w:ascii="宋体" w:hAnsi="宋体" w:eastAsia="宋体" w:cs="宋体"/>
          <w:caps w:val="0"/>
          <w:smallCaps w:val="0"/>
          <w:color w:val="000000"/>
          <w:szCs w:val="21"/>
          <w:highlight w:val="none"/>
          <w:lang w:val="en-US" w:eastAsia="zh-CN"/>
        </w:rPr>
        <w:t>现场</w:t>
      </w:r>
      <w:r>
        <w:rPr>
          <w:rFonts w:hint="eastAsia" w:ascii="宋体" w:hAnsi="宋体" w:eastAsia="宋体" w:cs="宋体"/>
          <w:caps w:val="0"/>
          <w:smallCaps w:val="0"/>
          <w:color w:val="000000"/>
          <w:szCs w:val="21"/>
          <w:highlight w:val="none"/>
        </w:rPr>
        <w:t>进行监造</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highlight w:val="none"/>
          <w:lang w:val="en-US" w:eastAsia="zh-CN"/>
        </w:rPr>
        <w:t>卖方需配合买方</w:t>
      </w:r>
      <w:r>
        <w:rPr>
          <w:rFonts w:hint="eastAsia" w:ascii="宋体" w:hAnsi="宋体" w:eastAsia="宋体" w:cs="宋体"/>
          <w:caps w:val="0"/>
          <w:smallCaps w:val="0"/>
          <w:color w:val="000000"/>
          <w:highlight w:val="none"/>
        </w:rPr>
        <w:t>监造人员</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rPr>
        <w:t>为</w:t>
      </w: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监造人员提供工作条件及便利</w:t>
      </w:r>
      <w:r>
        <w:rPr>
          <w:rFonts w:hint="eastAsia" w:ascii="宋体" w:hAnsi="宋体" w:eastAsia="宋体" w:cs="宋体"/>
          <w:caps w:val="0"/>
          <w:smallCaps w:val="0"/>
          <w:color w:val="000000"/>
          <w:highlight w:val="none"/>
          <w:lang w:val="en-US" w:eastAsia="zh-CN"/>
        </w:rPr>
        <w:t>，</w:t>
      </w:r>
      <w:r>
        <w:rPr>
          <w:rFonts w:hint="eastAsia" w:ascii="宋体" w:hAnsi="宋体" w:eastAsia="宋体" w:cs="宋体"/>
          <w:caps w:val="0"/>
          <w:smallCaps w:val="0"/>
          <w:color w:val="000000"/>
          <w:szCs w:val="21"/>
          <w:highlight w:val="none"/>
        </w:rPr>
        <w:t>包括但不限于必要的办公场所、技术资料、检测工具及出入许可等。</w:t>
      </w:r>
    </w:p>
    <w:p w14:paraId="7CA57376">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制订生产制造合同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的进度计划时，应将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监造纳入计划安排</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应提前 7 日将需要</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监造人员现场监造事项通知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如</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监造人员未按通知出席，不影响合同设备及其关键部件的制造或检验，但</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监造人员有权事后了解、查阅、复制相关制造或检验记录。</w:t>
      </w:r>
    </w:p>
    <w:p w14:paraId="58F7FC0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监造人员在监造中如发现合同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及其关键部件不符合合同约定的标准，有权提出意见和建议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7370EAA4">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卖方需配合买方</w:t>
      </w:r>
      <w:r>
        <w:rPr>
          <w:rFonts w:hint="eastAsia" w:ascii="宋体" w:hAnsi="宋体" w:eastAsia="宋体" w:cs="宋体"/>
          <w:caps w:val="0"/>
          <w:smallCaps w:val="0"/>
          <w:color w:val="000000"/>
          <w:highlight w:val="none"/>
          <w:u w:val="single"/>
        </w:rPr>
        <w:t>监造人员</w:t>
      </w:r>
      <w:r>
        <w:rPr>
          <w:rFonts w:hint="eastAsia" w:ascii="宋体" w:hAnsi="宋体" w:eastAsia="宋体" w:cs="宋体"/>
          <w:caps w:val="0"/>
          <w:smallCaps w:val="0"/>
          <w:color w:val="000000"/>
          <w:highlight w:val="none"/>
          <w:u w:val="single"/>
          <w:lang w:eastAsia="zh-CN"/>
        </w:rPr>
        <w:t>，</w:t>
      </w:r>
      <w:r>
        <w:rPr>
          <w:rFonts w:hint="eastAsia" w:ascii="宋体" w:hAnsi="宋体" w:eastAsia="宋体" w:cs="宋体"/>
          <w:caps w:val="0"/>
          <w:smallCaps w:val="0"/>
          <w:color w:val="000000"/>
          <w:highlight w:val="none"/>
          <w:u w:val="single"/>
        </w:rPr>
        <w:t>为</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监造人员提供工作条件及便利</w:t>
      </w:r>
      <w:r>
        <w:rPr>
          <w:rFonts w:hint="eastAsia" w:ascii="宋体" w:hAnsi="宋体" w:eastAsia="宋体" w:cs="宋体"/>
          <w:caps w:val="0"/>
          <w:smallCaps w:val="0"/>
          <w:color w:val="000000"/>
          <w:highlight w:val="none"/>
          <w:u w:val="single"/>
          <w:lang w:val="en-US" w:eastAsia="zh-CN"/>
        </w:rPr>
        <w:t>，</w:t>
      </w:r>
      <w:r>
        <w:rPr>
          <w:rFonts w:hint="eastAsia" w:ascii="宋体" w:hAnsi="宋体" w:eastAsia="宋体" w:cs="宋体"/>
          <w:caps w:val="0"/>
          <w:smallCaps w:val="0"/>
          <w:color w:val="000000"/>
          <w:szCs w:val="21"/>
          <w:highlight w:val="none"/>
          <w:u w:val="single"/>
        </w:rPr>
        <w:t>包括但不限于必要的办公场所、技术资料、检测工具及出入许可等</w:t>
      </w:r>
      <w:r>
        <w:rPr>
          <w:rFonts w:hint="eastAsia" w:ascii="宋体" w:hAnsi="宋体"/>
          <w:szCs w:val="21"/>
          <w:u w:val="single"/>
        </w:rPr>
        <w:t xml:space="preserve"> 。</w:t>
      </w:r>
    </w:p>
    <w:p w14:paraId="099B125A">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ascii="宋体" w:hAnsi="宋体"/>
        </w:rPr>
      </w:pPr>
      <w:r>
        <w:rPr>
          <w:rFonts w:hint="eastAsia" w:ascii="宋体" w:hAnsi="宋体"/>
        </w:rPr>
        <w:t>买方监造人员的交通、食宿费用承担的约定：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监造人员的交通、食宿费用</w:t>
      </w:r>
      <w:r>
        <w:rPr>
          <w:rFonts w:hint="eastAsia" w:ascii="宋体" w:hAnsi="宋体" w:eastAsia="宋体" w:cs="宋体"/>
          <w:caps w:val="0"/>
          <w:smallCaps w:val="0"/>
          <w:color w:val="000000"/>
          <w:highlight w:val="none"/>
          <w:u w:val="single"/>
          <w:lang w:val="en-US" w:eastAsia="zh-CN"/>
        </w:rPr>
        <w:t>由买方自行承担</w:t>
      </w:r>
      <w:r>
        <w:rPr>
          <w:rFonts w:hint="eastAsia" w:ascii="宋体" w:hAnsi="宋体"/>
          <w:szCs w:val="21"/>
          <w:u w:val="single"/>
        </w:rPr>
        <w:t xml:space="preserve"> 。</w:t>
      </w:r>
    </w:p>
    <w:p w14:paraId="698A111E">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3D9A7B7E">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67FDA489">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w:t>
      </w:r>
      <w:r>
        <w:rPr>
          <w:rFonts w:hint="eastAsia" w:ascii="宋体" w:hAnsi="宋体"/>
        </w:rPr>
        <w:t>交货前检验</w:t>
      </w:r>
      <w:r>
        <w:rPr>
          <w:rFonts w:hint="eastAsia" w:ascii="宋体" w:hAnsi="宋体"/>
          <w:lang w:eastAsia="zh-CN"/>
        </w:rPr>
        <w:t>。</w:t>
      </w:r>
      <w:r>
        <w:rPr>
          <w:rFonts w:hint="eastAsia" w:ascii="宋体" w:hAnsi="宋体"/>
        </w:rPr>
        <w:t>对合同设备进行交货前检验的具体约定：</w:t>
      </w:r>
    </w:p>
    <w:p w14:paraId="0E78028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u w:val="none"/>
          <w:lang w:val="en-US" w:eastAsia="zh-CN"/>
        </w:rPr>
      </w:pPr>
      <w:r>
        <w:rPr>
          <w:rFonts w:hint="eastAsia" w:ascii="宋体" w:hAnsi="宋体" w:eastAsia="宋体" w:cs="宋体"/>
          <w:b/>
          <w:bCs/>
          <w:caps w:val="0"/>
          <w:smallCaps w:val="0"/>
          <w:color w:val="000000"/>
          <w:sz w:val="21"/>
          <w:szCs w:val="21"/>
          <w:highlight w:val="none"/>
          <w:u w:val="none"/>
          <w:lang w:val="en-US" w:eastAsia="zh-CN"/>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534B816C">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（2）卖方在设备具备发货条件且在发货前应书面通知买方，买方在收到书面通知后7个工作日内组织相关人员到设备生产地按合同约定对其进行抽检；且卖方在买方书面同意后方可组织发货。</w:t>
      </w:r>
    </w:p>
    <w:p w14:paraId="74652AA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3）</w:t>
      </w:r>
      <w:r>
        <w:rPr>
          <w:rFonts w:hint="eastAsia" w:ascii="宋体" w:hAnsi="宋体" w:eastAsia="宋体" w:cs="宋体"/>
          <w:caps w:val="0"/>
          <w:smallCaps w:val="0"/>
          <w:color w:val="000000"/>
          <w:szCs w:val="21"/>
          <w:highlight w:val="none"/>
        </w:rPr>
        <w:t>若</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未提前通知</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而自行检验</w:t>
      </w:r>
      <w:r>
        <w:rPr>
          <w:rFonts w:hint="eastAsia" w:ascii="宋体" w:hAnsi="宋体" w:eastAsia="宋体" w:cs="宋体"/>
          <w:caps w:val="0"/>
          <w:smallCaps w:val="0"/>
          <w:color w:val="000000"/>
          <w:szCs w:val="21"/>
          <w:highlight w:val="none"/>
          <w:lang w:val="en-US" w:eastAsia="zh-CN"/>
        </w:rPr>
        <w:t>的</w:t>
      </w:r>
      <w:r>
        <w:rPr>
          <w:rFonts w:hint="eastAsia" w:ascii="宋体" w:hAnsi="宋体" w:eastAsia="宋体" w:cs="宋体"/>
          <w:caps w:val="0"/>
          <w:smallCaps w:val="0"/>
          <w:color w:val="000000"/>
          <w:szCs w:val="21"/>
          <w:highlight w:val="none"/>
        </w:rPr>
        <w:t>，则</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有权要求</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暂停发货并重新进行检验，由此增加的费用和（或）造成的延误由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1E28AEEE">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rPr>
      </w:pP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代表在检验中如发现合同</w:t>
      </w:r>
      <w:r>
        <w:rPr>
          <w:rFonts w:hint="eastAsia" w:ascii="宋体" w:hAnsi="宋体" w:eastAsia="宋体" w:cs="宋体"/>
          <w:caps w:val="0"/>
          <w:smallCaps w:val="0"/>
          <w:color w:val="000000"/>
          <w:szCs w:val="21"/>
          <w:highlight w:val="none"/>
          <w:lang w:val="en-US" w:eastAsia="zh-CN"/>
        </w:rPr>
        <w:t>设备</w:t>
      </w:r>
      <w:r>
        <w:rPr>
          <w:rFonts w:hint="eastAsia" w:ascii="宋体" w:hAnsi="宋体" w:eastAsia="宋体" w:cs="宋体"/>
          <w:caps w:val="0"/>
          <w:smallCaps w:val="0"/>
          <w:color w:val="000000"/>
          <w:szCs w:val="21"/>
          <w:highlight w:val="none"/>
        </w:rPr>
        <w:t>不符合合同约定的，有权提出异议。</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应采取必要措施消除，</w:t>
      </w:r>
      <w:r>
        <w:rPr>
          <w:rFonts w:hint="eastAsia" w:ascii="宋体" w:hAnsi="宋体" w:eastAsia="宋体" w:cs="宋体"/>
          <w:caps w:val="0"/>
          <w:smallCaps w:val="0"/>
          <w:color w:val="000000"/>
          <w:szCs w:val="21"/>
          <w:highlight w:val="none"/>
          <w:lang w:val="en-US" w:eastAsia="zh-CN"/>
        </w:rPr>
        <w:t>消除后需再通知买方组织再次检验，再次检验卖方在买方书面同意后方可组织发货。因检验不合格整改</w:t>
      </w:r>
      <w:r>
        <w:rPr>
          <w:rFonts w:hint="eastAsia" w:ascii="宋体" w:hAnsi="宋体" w:eastAsia="宋体" w:cs="宋体"/>
          <w:caps w:val="0"/>
          <w:smallCaps w:val="0"/>
          <w:color w:val="000000"/>
          <w:szCs w:val="21"/>
          <w:highlight w:val="none"/>
        </w:rPr>
        <w:t>增加的费用和（或）造成的延误由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w:t>
      </w:r>
    </w:p>
    <w:p w14:paraId="724DC19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Cs w:val="21"/>
          <w:highlight w:val="none"/>
          <w:u w:val="single"/>
          <w:lang w:val="en-US" w:eastAsia="zh-CN"/>
        </w:rPr>
        <w:t>买方交货前验收</w:t>
      </w:r>
      <w:r>
        <w:rPr>
          <w:rFonts w:hint="eastAsia" w:ascii="宋体" w:hAnsi="宋体" w:eastAsia="宋体" w:cs="宋体"/>
          <w:caps w:val="0"/>
          <w:smallCaps w:val="0"/>
          <w:color w:val="000000"/>
          <w:szCs w:val="21"/>
          <w:highlight w:val="none"/>
          <w:u w:val="single"/>
        </w:rPr>
        <w:t>人员的交通、食宿费用</w:t>
      </w:r>
      <w:r>
        <w:rPr>
          <w:rFonts w:hint="eastAsia" w:ascii="宋体" w:hAnsi="宋体" w:eastAsia="宋体" w:cs="宋体"/>
          <w:caps w:val="0"/>
          <w:smallCaps w:val="0"/>
          <w:color w:val="000000"/>
          <w:szCs w:val="21"/>
          <w:highlight w:val="none"/>
          <w:u w:val="single"/>
          <w:lang w:val="en-US" w:eastAsia="zh-CN"/>
        </w:rPr>
        <w:t>由买方自行承担</w:t>
      </w:r>
      <w:r>
        <w:rPr>
          <w:rFonts w:hint="eastAsia" w:ascii="宋体" w:hAnsi="宋体"/>
          <w:szCs w:val="21"/>
          <w:u w:val="single"/>
        </w:rPr>
        <w:t xml:space="preserve"> 。</w:t>
      </w:r>
    </w:p>
    <w:p w14:paraId="5483D48F">
      <w:pPr>
        <w:pageBreakBefore w:val="0"/>
        <w:tabs>
          <w:tab w:val="left" w:pos="1134"/>
        </w:tabs>
        <w:kinsoku/>
        <w:topLinePunct w:val="0"/>
        <w:bidi w:val="0"/>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57AF760F">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89" w:name="_Toc12723"/>
      <w:bookmarkStart w:id="890" w:name="_Toc4090"/>
      <w:bookmarkStart w:id="891" w:name="_Toc26925"/>
      <w:bookmarkStart w:id="892" w:name="_Toc2881829"/>
      <w:bookmarkStart w:id="893" w:name="_Toc24338"/>
      <w:bookmarkStart w:id="894" w:name="_Toc12044"/>
      <w:bookmarkStart w:id="895" w:name="_Toc7006"/>
      <w:bookmarkStart w:id="896" w:name="_Toc18240"/>
      <w:r>
        <w:rPr>
          <w:rFonts w:hint="eastAsia" w:eastAsia="宋体" w:cs="Times New Roman"/>
          <w:b/>
          <w:bCs/>
          <w:sz w:val="32"/>
          <w:szCs w:val="32"/>
        </w:rPr>
        <w:t>5. 包装、标记、运输和交付</w:t>
      </w:r>
      <w:bookmarkEnd w:id="888"/>
      <w:bookmarkEnd w:id="889"/>
      <w:bookmarkEnd w:id="890"/>
      <w:bookmarkEnd w:id="891"/>
      <w:bookmarkEnd w:id="892"/>
      <w:bookmarkEnd w:id="893"/>
      <w:bookmarkEnd w:id="894"/>
      <w:bookmarkEnd w:id="895"/>
      <w:bookmarkEnd w:id="896"/>
    </w:p>
    <w:p w14:paraId="175DDF1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2234942B">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应对合同设备进行妥善包装，以满足合同设备运至施工场地及在施工场地保管的需要</w:t>
      </w:r>
      <w:r>
        <w:rPr>
          <w:rFonts w:hint="eastAsia" w:ascii="宋体" w:hAnsi="宋体" w:eastAsia="宋体" w:cs="宋体"/>
          <w:caps w:val="0"/>
          <w:smallCaps w:val="0"/>
          <w:color w:val="000000"/>
          <w:sz w:val="21"/>
          <w:szCs w:val="21"/>
          <w:highlight w:val="none"/>
          <w:u w:val="single"/>
          <w:lang w:val="en-US" w:eastAsia="zh-CN"/>
        </w:rPr>
        <w:t>并符合包装和运输的有关标准，包装应为制造商时的原包装</w:t>
      </w:r>
      <w:r>
        <w:rPr>
          <w:rFonts w:hint="eastAsia" w:ascii="宋体" w:hAnsi="宋体" w:eastAsia="宋体" w:cs="宋体"/>
          <w:caps w:val="0"/>
          <w:smallCaps w:val="0"/>
          <w:color w:val="000000"/>
          <w:szCs w:val="21"/>
          <w:highlight w:val="none"/>
          <w:u w:val="single"/>
        </w:rPr>
        <w:t>。包装应采取防潮、防晒、防锈、防腐蚀、防震动</w:t>
      </w:r>
      <w:r>
        <w:rPr>
          <w:rFonts w:hint="eastAsia" w:ascii="宋体" w:hAnsi="宋体" w:eastAsia="宋体" w:cs="宋体"/>
          <w:caps w:val="0"/>
          <w:smallCaps w:val="0"/>
          <w:color w:val="000000"/>
          <w:sz w:val="21"/>
          <w:szCs w:val="21"/>
          <w:highlight w:val="none"/>
          <w:u w:val="single"/>
          <w:lang w:val="en-US" w:eastAsia="zh-CN"/>
        </w:rPr>
        <w:t>以及其他不可预见的损坏</w:t>
      </w:r>
      <w:r>
        <w:rPr>
          <w:rFonts w:hint="eastAsia" w:ascii="宋体" w:hAnsi="宋体" w:eastAsia="宋体" w:cs="宋体"/>
          <w:caps w:val="0"/>
          <w:smallCaps w:val="0"/>
          <w:color w:val="000000"/>
          <w:szCs w:val="21"/>
          <w:highlight w:val="none"/>
          <w:u w:val="single"/>
        </w:rPr>
        <w:t>的必要保护措施，从而保护合同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能够经受多次搬运、装卸、长途运输并适宜保管。</w:t>
      </w:r>
    </w:p>
    <w:p w14:paraId="304AD27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 xml:space="preserve"> 每个独立包装箱内应附装箱清单、质量合格证、装配图、说明书、操作指南等资料。</w:t>
      </w:r>
    </w:p>
    <w:p w14:paraId="3CA9017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73FAB11A">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highlight w:val="none"/>
          <w:u w:val="none"/>
          <w:lang w:val="en-US" w:eastAsia="zh-CN"/>
        </w:rPr>
      </w:pPr>
      <w:r>
        <w:rPr>
          <w:rFonts w:hint="eastAsia" w:ascii="宋体" w:hAnsi="宋体"/>
          <w:szCs w:val="21"/>
        </w:rPr>
        <w:t>5</w:t>
      </w:r>
      <w:r>
        <w:rPr>
          <w:rFonts w:ascii="宋体" w:hAnsi="宋体"/>
          <w:szCs w:val="21"/>
        </w:rPr>
        <w:t xml:space="preserve">.2.1 </w:t>
      </w:r>
      <w:r>
        <w:rPr>
          <w:rFonts w:hint="eastAsia" w:ascii="宋体" w:hAnsi="宋体"/>
          <w:szCs w:val="21"/>
          <w:lang w:val="en-US" w:eastAsia="zh-CN"/>
        </w:rPr>
        <w:t>进行标记的约定</w:t>
      </w:r>
      <w:r>
        <w:rPr>
          <w:rFonts w:hint="eastAsia" w:ascii="宋体" w:hAnsi="宋体"/>
          <w:szCs w:val="21"/>
        </w:rPr>
        <w:t>：</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应在每一包装箱</w:t>
      </w:r>
      <w:r>
        <w:rPr>
          <w:rFonts w:hint="eastAsia" w:ascii="宋体" w:hAnsi="宋体" w:eastAsia="宋体" w:cs="宋体"/>
          <w:caps w:val="0"/>
          <w:smallCaps w:val="0"/>
          <w:color w:val="000000"/>
          <w:szCs w:val="21"/>
          <w:highlight w:val="none"/>
          <w:u w:val="single"/>
          <w:lang w:val="en-US" w:eastAsia="zh-CN"/>
        </w:rPr>
        <w:t>醒目位置</w:t>
      </w:r>
      <w:r>
        <w:rPr>
          <w:rFonts w:hint="eastAsia" w:ascii="宋体" w:hAnsi="宋体" w:eastAsia="宋体" w:cs="宋体"/>
          <w:caps w:val="0"/>
          <w:smallCaps w:val="0"/>
          <w:color w:val="000000"/>
          <w:szCs w:val="21"/>
          <w:highlight w:val="none"/>
          <w:u w:val="single"/>
        </w:rPr>
        <w:t>不可擦除、明显的方式标记必要的装运信息和标记，以满足合同设备运输和保管的需要</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具体包括</w:t>
      </w:r>
      <w:r>
        <w:rPr>
          <w:rFonts w:hint="eastAsia" w:ascii="宋体" w:hAnsi="宋体" w:eastAsia="宋体" w:cs="宋体"/>
          <w:caps w:val="0"/>
          <w:smallCaps w:val="0"/>
          <w:color w:val="000000"/>
          <w:sz w:val="21"/>
          <w:szCs w:val="21"/>
          <w:highlight w:val="none"/>
          <w:u w:val="single"/>
        </w:rPr>
        <w:t>目的站</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合同设备名称；箱号/件号；毛重/净重（公斤）；体积（长×宽×高，以毫米表示）；吊点；合同设备运输警示标示。</w:t>
      </w:r>
    </w:p>
    <w:p w14:paraId="4D4427C5">
      <w:pPr>
        <w:pageBreakBefore w:val="0"/>
        <w:tabs>
          <w:tab w:val="left" w:pos="1134"/>
        </w:tabs>
        <w:kinsoku/>
        <w:topLinePunct w:val="0"/>
        <w:bidi w:val="0"/>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5D5CA76F">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08C342A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rPr>
        <w:t xml:space="preserve"> </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应根据约定的</w:t>
      </w:r>
      <w:r>
        <w:rPr>
          <w:rFonts w:hint="eastAsia" w:ascii="宋体" w:hAnsi="宋体" w:eastAsia="宋体" w:cs="宋体"/>
          <w:caps w:val="0"/>
          <w:smallCaps w:val="0"/>
          <w:color w:val="000000"/>
          <w:szCs w:val="21"/>
          <w:highlight w:val="none"/>
          <w:u w:val="single"/>
          <w:lang w:val="en-US" w:eastAsia="zh-CN"/>
        </w:rPr>
        <w:t>发货</w:t>
      </w:r>
      <w:r>
        <w:rPr>
          <w:rFonts w:hint="eastAsia" w:ascii="宋体" w:hAnsi="宋体" w:eastAsia="宋体" w:cs="宋体"/>
          <w:caps w:val="0"/>
          <w:smallCaps w:val="0"/>
          <w:color w:val="000000"/>
          <w:szCs w:val="21"/>
          <w:highlight w:val="none"/>
          <w:u w:val="single"/>
        </w:rPr>
        <w:t>时间和批次自行选择适宜的运输工具及线路安排合同设备运输</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w:t>
      </w:r>
    </w:p>
    <w:p w14:paraId="7CD9CB6C">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每件能够独立运行的设备应整套装运。该设备安装、调试、考核和运行所使用的备品、备件、易损易耗件等应随相关的主机一</w:t>
      </w:r>
      <w:r>
        <w:rPr>
          <w:rFonts w:hint="eastAsia" w:ascii="宋体" w:hAnsi="宋体" w:eastAsia="宋体" w:cs="宋体"/>
          <w:caps w:val="0"/>
          <w:smallCaps w:val="0"/>
          <w:color w:val="000000"/>
          <w:szCs w:val="21"/>
          <w:highlight w:val="none"/>
          <w:u w:val="single"/>
          <w:lang w:val="en-US" w:eastAsia="zh-CN"/>
        </w:rPr>
        <w:t>起</w:t>
      </w:r>
      <w:r>
        <w:rPr>
          <w:rFonts w:hint="eastAsia" w:ascii="宋体" w:hAnsi="宋体" w:eastAsia="宋体" w:cs="宋体"/>
          <w:caps w:val="0"/>
          <w:smallCaps w:val="0"/>
          <w:color w:val="000000"/>
          <w:szCs w:val="21"/>
          <w:highlight w:val="none"/>
          <w:u w:val="single"/>
        </w:rPr>
        <w:t>装运。</w:t>
      </w:r>
    </w:p>
    <w:p w14:paraId="75BAF38F">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lang w:val="en-US" w:eastAsia="zh-CN"/>
        </w:rPr>
      </w:pP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如果发运合同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中包括超大超重包装，则</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应将超大和（或）超重的每个包装箱的重量和尺寸通知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；如果发运合同设备中包括易燃易爆物品、腐蚀物品、放射性物质等危险品，则危险品的品名、性质、在运输、装卸、保管方面的特殊要求、注意事项和处理意外情况的方法等，也应一并通知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lang w:val="en-US" w:eastAsia="zh-CN"/>
        </w:rPr>
        <w:t>但应由卖方协调相关部门，</w:t>
      </w:r>
      <w:r>
        <w:rPr>
          <w:rFonts w:hint="eastAsia" w:ascii="宋体" w:hAnsi="宋体" w:eastAsia="宋体" w:cs="宋体"/>
          <w:caps w:val="0"/>
          <w:smallCaps w:val="0"/>
          <w:color w:val="000000"/>
          <w:sz w:val="21"/>
          <w:szCs w:val="21"/>
          <w:highlight w:val="none"/>
          <w:u w:val="single"/>
          <w:lang w:val="en-US" w:eastAsia="zh-CN"/>
        </w:rPr>
        <w:t>所有设备</w:t>
      </w:r>
      <w:r>
        <w:rPr>
          <w:rFonts w:hint="eastAsia" w:ascii="宋体" w:hAnsi="宋体" w:eastAsia="宋体" w:cs="宋体"/>
          <w:caps w:val="0"/>
          <w:smallCaps w:val="0"/>
          <w:color w:val="000000"/>
          <w:szCs w:val="21"/>
          <w:highlight w:val="none"/>
          <w:u w:val="single"/>
        </w:rPr>
        <w:t>运输</w:t>
      </w:r>
      <w:r>
        <w:rPr>
          <w:rFonts w:hint="eastAsia" w:ascii="宋体" w:hAnsi="宋体" w:eastAsia="宋体" w:cs="宋体"/>
          <w:caps w:val="0"/>
          <w:smallCaps w:val="0"/>
          <w:color w:val="000000"/>
          <w:szCs w:val="21"/>
          <w:highlight w:val="none"/>
          <w:u w:val="single"/>
          <w:lang w:val="en-US" w:eastAsia="zh-CN"/>
        </w:rPr>
        <w:t>费用，以及</w:t>
      </w:r>
      <w:r>
        <w:rPr>
          <w:rFonts w:hint="eastAsia" w:ascii="宋体" w:hAnsi="宋体" w:eastAsia="宋体" w:cs="宋体"/>
          <w:caps w:val="0"/>
          <w:smallCaps w:val="0"/>
          <w:color w:val="000000"/>
          <w:szCs w:val="21"/>
          <w:highlight w:val="none"/>
          <w:u w:val="single"/>
        </w:rPr>
        <w:t>需</w:t>
      </w:r>
      <w:r>
        <w:rPr>
          <w:rFonts w:hint="eastAsia" w:ascii="宋体" w:hAnsi="宋体" w:eastAsia="宋体" w:cs="宋体"/>
          <w:caps w:val="0"/>
          <w:smallCaps w:val="0"/>
          <w:color w:val="000000"/>
          <w:szCs w:val="21"/>
          <w:highlight w:val="none"/>
          <w:u w:val="single"/>
          <w:lang w:val="en-US" w:eastAsia="zh-CN"/>
        </w:rPr>
        <w:t>要对</w:t>
      </w:r>
      <w:r>
        <w:rPr>
          <w:rFonts w:hint="eastAsia" w:ascii="宋体" w:hAnsi="宋体" w:eastAsia="宋体" w:cs="宋体"/>
          <w:caps w:val="0"/>
          <w:smallCaps w:val="0"/>
          <w:color w:val="000000"/>
          <w:szCs w:val="21"/>
          <w:highlight w:val="none"/>
          <w:u w:val="single"/>
        </w:rPr>
        <w:t>道路和桥梁临时加固改造费用</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装卸费用</w:t>
      </w:r>
      <w:r>
        <w:rPr>
          <w:rFonts w:hint="eastAsia" w:ascii="宋体" w:hAnsi="宋体" w:eastAsia="宋体" w:cs="宋体"/>
          <w:caps w:val="0"/>
          <w:smallCaps w:val="0"/>
          <w:color w:val="000000"/>
          <w:szCs w:val="21"/>
          <w:highlight w:val="none"/>
          <w:u w:val="single"/>
        </w:rPr>
        <w:t>和其他有关费用由</w:t>
      </w:r>
      <w:r>
        <w:rPr>
          <w:rFonts w:hint="eastAsia" w:ascii="宋体" w:hAnsi="宋体" w:eastAsia="宋体" w:cs="宋体"/>
          <w:caps w:val="0"/>
          <w:smallCaps w:val="0"/>
          <w:color w:val="000000"/>
          <w:szCs w:val="21"/>
          <w:highlight w:val="none"/>
          <w:u w:val="single"/>
          <w:lang w:val="en-US"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Cs w:val="21"/>
          <w:highlight w:val="none"/>
          <w:u w:val="single"/>
          <w:lang w:val="en-US" w:eastAsia="zh-CN"/>
        </w:rPr>
        <w:t>。</w:t>
      </w:r>
    </w:p>
    <w:p w14:paraId="3290043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lang w:eastAsia="zh-CN"/>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w:t>
      </w:r>
      <w:r>
        <w:rPr>
          <w:rFonts w:hint="eastAsia" w:ascii="宋体" w:hAnsi="宋体"/>
          <w:lang w:val="en-US" w:eastAsia="zh-CN"/>
        </w:rPr>
        <w:t>的约定</w:t>
      </w:r>
      <w:r>
        <w:rPr>
          <w:rFonts w:hint="eastAsia" w:ascii="宋体" w:hAnsi="宋体"/>
          <w:szCs w:val="21"/>
        </w:rPr>
        <w:t>：</w:t>
      </w:r>
      <w:r>
        <w:rPr>
          <w:rFonts w:hint="eastAsia" w:ascii="宋体" w:hAnsi="宋体" w:eastAsia="宋体" w:cs="宋体"/>
          <w:caps w:val="0"/>
          <w:smallCaps w:val="0"/>
          <w:color w:val="auto"/>
          <w:szCs w:val="21"/>
          <w:highlight w:val="none"/>
          <w:u w:val="single"/>
          <w:lang w:eastAsia="zh-CN"/>
        </w:rPr>
        <w:t>卖方</w:t>
      </w:r>
      <w:r>
        <w:rPr>
          <w:rFonts w:hint="eastAsia" w:ascii="宋体" w:hAnsi="宋体" w:eastAsia="宋体" w:cs="宋体"/>
          <w:caps w:val="0"/>
          <w:smallCaps w:val="0"/>
          <w:color w:val="auto"/>
          <w:szCs w:val="21"/>
          <w:highlight w:val="none"/>
          <w:u w:val="single"/>
        </w:rPr>
        <w:t>应在合同</w:t>
      </w:r>
      <w:r>
        <w:rPr>
          <w:rFonts w:hint="eastAsia" w:ascii="宋体" w:hAnsi="宋体" w:eastAsia="宋体" w:cs="宋体"/>
          <w:caps w:val="0"/>
          <w:smallCaps w:val="0"/>
          <w:color w:val="auto"/>
          <w:szCs w:val="21"/>
          <w:highlight w:val="none"/>
          <w:u w:val="single"/>
          <w:lang w:val="en-US" w:eastAsia="zh-CN"/>
        </w:rPr>
        <w:t>设备</w:t>
      </w:r>
      <w:r>
        <w:rPr>
          <w:rFonts w:hint="eastAsia" w:ascii="宋体" w:hAnsi="宋体" w:eastAsia="宋体" w:cs="宋体"/>
          <w:caps w:val="0"/>
          <w:smallCaps w:val="0"/>
          <w:color w:val="auto"/>
          <w:szCs w:val="21"/>
          <w:highlight w:val="none"/>
          <w:u w:val="single"/>
        </w:rPr>
        <w:t>预计启运 7 日前</w:t>
      </w:r>
      <w:r>
        <w:rPr>
          <w:rFonts w:hint="eastAsia" w:ascii="宋体" w:hAnsi="宋体" w:eastAsia="宋体" w:cs="宋体"/>
          <w:caps w:val="0"/>
          <w:smallCaps w:val="0"/>
          <w:color w:val="auto"/>
          <w:sz w:val="21"/>
          <w:szCs w:val="21"/>
          <w:highlight w:val="none"/>
          <w:u w:val="single"/>
          <w:lang w:val="en-US" w:eastAsia="zh-CN"/>
        </w:rPr>
        <w:t>预通知买方</w:t>
      </w:r>
      <w:r>
        <w:rPr>
          <w:rFonts w:hint="eastAsia" w:ascii="宋体" w:hAnsi="宋体" w:eastAsia="宋体" w:cs="宋体"/>
          <w:caps w:val="0"/>
          <w:smallCaps w:val="0"/>
          <w:color w:val="auto"/>
          <w:szCs w:val="21"/>
          <w:highlight w:val="none"/>
          <w:u w:val="single"/>
        </w:rPr>
        <w:t>，</w:t>
      </w:r>
      <w:r>
        <w:rPr>
          <w:rFonts w:hint="eastAsia" w:ascii="宋体" w:hAnsi="宋体" w:eastAsia="宋体" w:cs="宋体"/>
          <w:caps w:val="0"/>
          <w:smallCaps w:val="0"/>
          <w:color w:val="auto"/>
          <w:sz w:val="21"/>
          <w:szCs w:val="21"/>
          <w:highlight w:val="none"/>
          <w:u w:val="single"/>
        </w:rPr>
        <w:t>并在合同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启运</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后</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 xml:space="preserve"> 12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小时</w:t>
      </w:r>
      <w:r>
        <w:rPr>
          <w:rFonts w:hint="eastAsia" w:ascii="宋体" w:hAnsi="宋体" w:eastAsia="宋体" w:cs="宋体"/>
          <w:caps w:val="0"/>
          <w:smallCaps w:val="0"/>
          <w:color w:val="auto"/>
          <w:sz w:val="21"/>
          <w:szCs w:val="21"/>
          <w:highlight w:val="none"/>
          <w:u w:val="single"/>
        </w:rPr>
        <w:t>之内正式通知</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lang w:val="en-US" w:eastAsia="zh-CN"/>
        </w:rPr>
        <w:t>具体包括合</w:t>
      </w:r>
      <w:r>
        <w:rPr>
          <w:rFonts w:hint="eastAsia" w:ascii="宋体" w:hAnsi="宋体" w:eastAsia="宋体" w:cs="宋体"/>
          <w:caps w:val="0"/>
          <w:smallCaps w:val="0"/>
          <w:color w:val="auto"/>
          <w:sz w:val="21"/>
          <w:szCs w:val="21"/>
          <w:highlight w:val="none"/>
          <w:u w:val="single"/>
        </w:rPr>
        <w:t>同设备名称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数量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箱数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总毛重</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总体积（用m</w:t>
      </w:r>
      <w:r>
        <w:rPr>
          <w:rFonts w:hint="eastAsia" w:ascii="宋体" w:hAnsi="宋体" w:eastAsia="宋体" w:cs="宋体"/>
          <w:caps w:val="0"/>
          <w:smallCaps w:val="0"/>
          <w:color w:val="auto"/>
          <w:sz w:val="21"/>
          <w:szCs w:val="21"/>
          <w:highlight w:val="none"/>
          <w:u w:val="single"/>
          <w:vertAlign w:val="superscript"/>
        </w:rPr>
        <w:t>3</w:t>
      </w:r>
      <w:r>
        <w:rPr>
          <w:rFonts w:hint="eastAsia" w:ascii="宋体" w:hAnsi="宋体" w:eastAsia="宋体" w:cs="宋体"/>
          <w:caps w:val="0"/>
          <w:smallCaps w:val="0"/>
          <w:color w:val="auto"/>
          <w:sz w:val="21"/>
          <w:szCs w:val="21"/>
          <w:highlight w:val="none"/>
          <w:u w:val="single"/>
        </w:rPr>
        <w:t>表示）</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每箱尺寸（长×宽×高）</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装运合同设备总金额</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合同设备装箱单（应注明包装</w:t>
      </w:r>
      <w:r>
        <w:rPr>
          <w:rFonts w:hint="eastAsia" w:ascii="宋体" w:hAnsi="宋体" w:eastAsia="宋体" w:cs="宋体"/>
          <w:caps w:val="0"/>
          <w:smallCaps w:val="0"/>
          <w:color w:val="auto"/>
          <w:sz w:val="21"/>
          <w:szCs w:val="21"/>
          <w:highlight w:val="none"/>
          <w:u w:val="single"/>
          <w:lang w:val="en-US" w:eastAsia="zh-CN"/>
        </w:rPr>
        <w:t>箱内设备</w:t>
      </w:r>
      <w:r>
        <w:rPr>
          <w:rFonts w:hint="eastAsia" w:ascii="宋体" w:hAnsi="宋体" w:eastAsia="宋体" w:cs="宋体"/>
          <w:caps w:val="0"/>
          <w:smallCaps w:val="0"/>
          <w:color w:val="auto"/>
          <w:sz w:val="21"/>
          <w:szCs w:val="21"/>
          <w:highlight w:val="none"/>
          <w:u w:val="single"/>
        </w:rPr>
        <w:t>名称、数量、价格</w:t>
      </w:r>
      <w:r>
        <w:rPr>
          <w:rFonts w:hint="eastAsia" w:ascii="宋体" w:hAnsi="宋体" w:eastAsia="宋体" w:cs="宋体"/>
          <w:caps w:val="0"/>
          <w:smallCaps w:val="0"/>
          <w:color w:val="auto"/>
          <w:sz w:val="21"/>
          <w:szCs w:val="21"/>
          <w:highlight w:val="none"/>
          <w:u w:val="single"/>
          <w:lang w:val="en-US" w:eastAsia="zh-CN"/>
        </w:rPr>
        <w:t>等</w:t>
      </w:r>
      <w:r>
        <w:rPr>
          <w:rFonts w:hint="eastAsia" w:ascii="宋体" w:hAnsi="宋体" w:eastAsia="宋体" w:cs="宋体"/>
          <w:caps w:val="0"/>
          <w:smallCaps w:val="0"/>
          <w:color w:val="auto"/>
          <w:sz w:val="21"/>
          <w:szCs w:val="21"/>
          <w:highlight w:val="none"/>
          <w:u w:val="single"/>
        </w:rPr>
        <w:t>详细信息）</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运输方式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预计</w:t>
      </w:r>
      <w:r>
        <w:rPr>
          <w:rFonts w:hint="eastAsia" w:ascii="宋体" w:hAnsi="宋体" w:eastAsia="宋体" w:cs="宋体"/>
          <w:caps w:val="0"/>
          <w:smallCaps w:val="0"/>
          <w:color w:val="auto"/>
          <w:sz w:val="21"/>
          <w:szCs w:val="21"/>
          <w:highlight w:val="none"/>
          <w:u w:val="single"/>
          <w:lang w:val="en-US" w:eastAsia="zh-CN"/>
        </w:rPr>
        <w:t>到货</w:t>
      </w:r>
      <w:r>
        <w:rPr>
          <w:rFonts w:hint="eastAsia" w:ascii="宋体" w:hAnsi="宋体" w:eastAsia="宋体" w:cs="宋体"/>
          <w:caps w:val="0"/>
          <w:smallCaps w:val="0"/>
          <w:color w:val="auto"/>
          <w:sz w:val="21"/>
          <w:szCs w:val="21"/>
          <w:highlight w:val="none"/>
          <w:u w:val="single"/>
        </w:rPr>
        <w:t>日期</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车（船）号、运单号</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合同设备在运输、装卸、保管中的注意事项</w:t>
      </w:r>
      <w:r>
        <w:rPr>
          <w:rFonts w:hint="eastAsia" w:ascii="宋体" w:hAnsi="宋体" w:eastAsia="宋体" w:cs="宋体"/>
          <w:caps w:val="0"/>
          <w:smallCaps w:val="0"/>
          <w:color w:val="auto"/>
          <w:szCs w:val="21"/>
          <w:highlight w:val="none"/>
          <w:u w:val="single"/>
        </w:rPr>
        <w:t>等</w:t>
      </w:r>
      <w:r>
        <w:rPr>
          <w:rFonts w:hint="eastAsia" w:ascii="宋体" w:hAnsi="宋体" w:eastAsia="宋体" w:cs="宋体"/>
          <w:caps w:val="0"/>
          <w:smallCaps w:val="0"/>
          <w:color w:val="auto"/>
          <w:szCs w:val="21"/>
          <w:highlight w:val="none"/>
          <w:u w:val="single"/>
          <w:lang w:val="en-US" w:eastAsia="zh-CN"/>
        </w:rPr>
        <w:t>内容。</w:t>
      </w:r>
    </w:p>
    <w:p w14:paraId="20E54617">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3483E99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65277A6F">
      <w:pPr>
        <w:pageBreakBefore w:val="0"/>
        <w:tabs>
          <w:tab w:val="left" w:pos="1134"/>
        </w:tabs>
        <w:kinsoku/>
        <w:topLinePunct w:val="0"/>
        <w:bidi w:val="0"/>
        <w:spacing w:line="360" w:lineRule="auto"/>
        <w:ind w:firstLine="420"/>
        <w:rPr>
          <w:rFonts w:hint="eastAsia"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09CC5713">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highlight w:val="none"/>
          <w:u w:val="none"/>
          <w:lang w:eastAsia="zh-CN"/>
        </w:rPr>
      </w:pP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 w:val="21"/>
          <w:szCs w:val="21"/>
          <w:highlight w:val="none"/>
          <w:u w:val="none"/>
          <w:lang w:val="en-US" w:eastAsia="zh-CN"/>
        </w:rPr>
        <w:t>合同约定的设备至竣工验收合格前，期间货物（设备)损毁、灭失，以及导致合同当事方及第三方的人身、财产损失都由卖方承担全部责任，当竣工验收合格后设备的所有权及其他责任自动转移到买方。</w:t>
      </w:r>
    </w:p>
    <w:p w14:paraId="0055170D">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在</w:t>
      </w:r>
      <w:r>
        <w:rPr>
          <w:rFonts w:hint="eastAsia" w:ascii="宋体" w:hAnsi="宋体" w:eastAsia="宋体" w:cs="宋体"/>
          <w:caps w:val="0"/>
          <w:smallCaps w:val="0"/>
          <w:color w:val="auto"/>
          <w:sz w:val="21"/>
          <w:szCs w:val="21"/>
          <w:highlight w:val="none"/>
        </w:rPr>
        <w:t>合同设备交付的同时</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还应</w:t>
      </w:r>
      <w:r>
        <w:rPr>
          <w:rFonts w:hint="eastAsia" w:ascii="宋体" w:hAnsi="宋体" w:eastAsia="宋体" w:cs="宋体"/>
          <w:caps w:val="0"/>
          <w:smallCaps w:val="0"/>
          <w:color w:val="auto"/>
          <w:sz w:val="21"/>
          <w:szCs w:val="21"/>
          <w:highlight w:val="none"/>
        </w:rPr>
        <w:t>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提供以下资料：</w:t>
      </w:r>
    </w:p>
    <w:p w14:paraId="1C62A84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（1）</w:t>
      </w:r>
      <w:r>
        <w:rPr>
          <w:rFonts w:hint="eastAsia" w:ascii="宋体" w:hAnsi="宋体" w:eastAsia="宋体" w:cs="宋体"/>
          <w:caps w:val="0"/>
          <w:smallCaps w:val="0"/>
          <w:color w:val="auto"/>
          <w:sz w:val="21"/>
          <w:szCs w:val="21"/>
          <w:highlight w:val="none"/>
          <w:u w:val="single"/>
        </w:rPr>
        <w:t>合同设备原产地证明，一式2份；</w:t>
      </w:r>
    </w:p>
    <w:p w14:paraId="43247B6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（2）</w:t>
      </w:r>
      <w:r>
        <w:rPr>
          <w:rFonts w:hint="eastAsia" w:ascii="宋体" w:hAnsi="宋体" w:eastAsia="宋体" w:cs="宋体"/>
          <w:caps w:val="0"/>
          <w:smallCaps w:val="0"/>
          <w:color w:val="auto"/>
          <w:sz w:val="21"/>
          <w:szCs w:val="21"/>
          <w:highlight w:val="none"/>
          <w:u w:val="single"/>
        </w:rPr>
        <w:t>合同设备质量合格证明，一式2份；</w:t>
      </w:r>
    </w:p>
    <w:p w14:paraId="7F80995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3</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合同设备出厂检验纪录，一式2份；</w:t>
      </w:r>
    </w:p>
    <w:p w14:paraId="693048FE">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none"/>
          <w:lang w:val="en-US" w:eastAsia="zh-CN"/>
        </w:rPr>
        <w:t>4</w:t>
      </w:r>
      <w:r>
        <w:rPr>
          <w:rFonts w:hint="eastAsia" w:ascii="宋体" w:hAnsi="宋体" w:eastAsia="宋体" w:cs="宋体"/>
          <w:caps w:val="0"/>
          <w:smallCaps w:val="0"/>
          <w:color w:val="auto"/>
          <w:sz w:val="21"/>
          <w:szCs w:val="21"/>
          <w:highlight w:val="none"/>
          <w:u w:val="none"/>
        </w:rPr>
        <w:t>）</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检测</w:t>
      </w:r>
      <w:r>
        <w:rPr>
          <w:rFonts w:hint="eastAsia" w:ascii="宋体" w:hAnsi="宋体" w:eastAsia="宋体" w:cs="宋体"/>
          <w:caps w:val="0"/>
          <w:smallCaps w:val="0"/>
          <w:color w:val="auto"/>
          <w:sz w:val="21"/>
          <w:szCs w:val="21"/>
          <w:highlight w:val="none"/>
          <w:u w:val="single"/>
        </w:rPr>
        <w:t>报告，一式2份。</w:t>
      </w:r>
    </w:p>
    <w:p w14:paraId="753EDD03">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卖方应在</w:t>
      </w:r>
      <w:r>
        <w:rPr>
          <w:rFonts w:hint="eastAsia" w:ascii="宋体" w:hAnsi="宋体" w:eastAsia="宋体" w:cs="宋体"/>
          <w:caps w:val="0"/>
          <w:smallCaps w:val="0"/>
          <w:color w:val="000000"/>
          <w:szCs w:val="21"/>
          <w:highlight w:val="none"/>
          <w:u w:val="single"/>
        </w:rPr>
        <w:t>买方收货</w:t>
      </w:r>
      <w:r>
        <w:rPr>
          <w:rFonts w:hint="eastAsia" w:ascii="宋体" w:hAnsi="宋体" w:eastAsia="宋体" w:cs="宋体"/>
          <w:caps w:val="0"/>
          <w:smallCaps w:val="0"/>
          <w:color w:val="000000"/>
          <w:szCs w:val="21"/>
          <w:highlight w:val="none"/>
          <w:u w:val="single"/>
          <w:lang w:val="en-US" w:eastAsia="zh-CN"/>
        </w:rPr>
        <w:t>前</w:t>
      </w:r>
      <w:r>
        <w:rPr>
          <w:rFonts w:hint="eastAsia" w:ascii="宋体" w:hAnsi="宋体" w:eastAsia="宋体" w:cs="宋体"/>
          <w:caps w:val="0"/>
          <w:smallCaps w:val="0"/>
          <w:color w:val="000000"/>
          <w:szCs w:val="21"/>
          <w:highlight w:val="none"/>
          <w:u w:val="single"/>
        </w:rPr>
        <w:t xml:space="preserve"> 7个工作日</w:t>
      </w:r>
      <w:r>
        <w:rPr>
          <w:rFonts w:hint="eastAsia" w:ascii="宋体" w:hAnsi="宋体" w:eastAsia="宋体" w:cs="宋体"/>
          <w:caps w:val="0"/>
          <w:smallCaps w:val="0"/>
          <w:color w:val="000000"/>
          <w:szCs w:val="21"/>
          <w:highlight w:val="none"/>
          <w:u w:val="single"/>
          <w:lang w:val="en-US" w:eastAsia="zh-CN"/>
        </w:rPr>
        <w:t>内将相关技术资料书面交买方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买方对</w:t>
      </w:r>
      <w:r>
        <w:rPr>
          <w:rFonts w:hint="eastAsia" w:ascii="宋体" w:hAnsi="宋体" w:eastAsia="宋体" w:cs="宋体"/>
          <w:caps w:val="0"/>
          <w:smallCaps w:val="0"/>
          <w:color w:val="000000"/>
          <w:szCs w:val="21"/>
          <w:highlight w:val="none"/>
          <w:u w:val="single"/>
        </w:rPr>
        <w:t>技术资料</w:t>
      </w:r>
      <w:r>
        <w:rPr>
          <w:rFonts w:hint="eastAsia" w:ascii="宋体" w:hAnsi="宋体" w:eastAsia="宋体" w:cs="宋体"/>
          <w:caps w:val="0"/>
          <w:smallCaps w:val="0"/>
          <w:color w:val="000000"/>
          <w:szCs w:val="21"/>
          <w:highlight w:val="none"/>
          <w:u w:val="single"/>
          <w:lang w:val="en-US" w:eastAsia="zh-CN"/>
        </w:rPr>
        <w:t>审查后</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可</w:t>
      </w:r>
      <w:r>
        <w:rPr>
          <w:rFonts w:hint="eastAsia" w:ascii="宋体" w:hAnsi="宋体" w:eastAsia="宋体" w:cs="宋体"/>
          <w:caps w:val="0"/>
          <w:smallCaps w:val="0"/>
          <w:color w:val="000000"/>
          <w:szCs w:val="21"/>
          <w:highlight w:val="none"/>
          <w:u w:val="single"/>
        </w:rPr>
        <w:t>以书面形式（如“资料短缺通知单”）通知卖方短缺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情况</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卖方在收到通知后，必须在</w:t>
      </w:r>
      <w:r>
        <w:rPr>
          <w:rFonts w:hint="eastAsia" w:ascii="宋体" w:hAnsi="宋体" w:eastAsia="宋体" w:cs="宋体"/>
          <w:caps w:val="0"/>
          <w:smallCaps w:val="0"/>
          <w:color w:val="000000"/>
          <w:szCs w:val="21"/>
          <w:highlight w:val="none"/>
          <w:u w:val="single"/>
          <w:lang w:eastAsia="zh-CN"/>
        </w:rPr>
        <w:t>4</w:t>
      </w:r>
      <w:r>
        <w:rPr>
          <w:rFonts w:hint="eastAsia" w:ascii="宋体" w:hAnsi="宋体" w:eastAsia="宋体" w:cs="宋体"/>
          <w:caps w:val="0"/>
          <w:smallCaps w:val="0"/>
          <w:color w:val="000000"/>
          <w:szCs w:val="21"/>
          <w:highlight w:val="none"/>
          <w:u w:val="single"/>
          <w:lang w:val="en-US" w:eastAsia="zh-CN"/>
        </w:rPr>
        <w:t>8小时内</w:t>
      </w:r>
      <w:r>
        <w:rPr>
          <w:rFonts w:hint="eastAsia" w:ascii="宋体" w:hAnsi="宋体" w:eastAsia="宋体" w:cs="宋体"/>
          <w:caps w:val="0"/>
          <w:smallCaps w:val="0"/>
          <w:color w:val="000000"/>
          <w:szCs w:val="21"/>
          <w:highlight w:val="none"/>
          <w:u w:val="single"/>
        </w:rPr>
        <w:t>确认，并无条件免费补寄所短缺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的资料</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所有因补寄产生的费用（如快递费、关税等）</w:t>
      </w:r>
      <w:r>
        <w:rPr>
          <w:rFonts w:hint="eastAsia" w:ascii="宋体" w:hAnsi="宋体" w:eastAsia="宋体" w:cs="宋体"/>
          <w:caps w:val="0"/>
          <w:smallCaps w:val="0"/>
          <w:color w:val="000000"/>
          <w:szCs w:val="21"/>
          <w:highlight w:val="none"/>
          <w:u w:val="single"/>
          <w:lang w:val="en-US" w:eastAsia="zh-CN"/>
        </w:rPr>
        <w:t>及工期损失</w:t>
      </w:r>
      <w:r>
        <w:rPr>
          <w:rFonts w:hint="eastAsia" w:ascii="宋体" w:hAnsi="宋体" w:eastAsia="宋体" w:cs="宋体"/>
          <w:caps w:val="0"/>
          <w:smallCaps w:val="0"/>
          <w:color w:val="000000"/>
          <w:szCs w:val="21"/>
          <w:highlight w:val="none"/>
          <w:u w:val="single"/>
        </w:rPr>
        <w:t>均由卖方承担</w:t>
      </w:r>
      <w:r>
        <w:rPr>
          <w:rFonts w:hint="eastAsia" w:ascii="宋体" w:hAnsi="宋体" w:eastAsia="宋体" w:cs="宋体"/>
          <w:caps w:val="0"/>
          <w:smallCaps w:val="0"/>
          <w:color w:val="000000"/>
          <w:szCs w:val="21"/>
          <w:highlight w:val="none"/>
          <w:u w:val="single"/>
          <w:lang w:eastAsia="zh-CN"/>
        </w:rPr>
        <w:t>。</w:t>
      </w:r>
    </w:p>
    <w:p w14:paraId="56287325">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cs="宋体"/>
          <w:caps w:val="0"/>
          <w:smallCaps w:val="0"/>
          <w:color w:val="auto"/>
          <w:sz w:val="21"/>
          <w:szCs w:val="21"/>
          <w:highlight w:val="none"/>
          <w:lang w:val="en-US" w:eastAsia="zh-CN"/>
        </w:rPr>
        <w:t>5.4.3.1</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应就合同设备向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交付</w:t>
      </w:r>
      <w:r>
        <w:rPr>
          <w:rFonts w:hint="eastAsia" w:ascii="宋体" w:hAnsi="宋体" w:eastAsia="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份技术资料</w:t>
      </w:r>
      <w:r>
        <w:rPr>
          <w:rFonts w:hint="eastAsia" w:ascii="宋体" w:hAnsi="宋体" w:eastAsia="宋体" w:cs="宋体"/>
          <w:caps w:val="0"/>
          <w:smallCaps w:val="0"/>
          <w:color w:val="auto"/>
          <w:sz w:val="21"/>
          <w:szCs w:val="21"/>
          <w:highlight w:val="none"/>
          <w:u w:val="single"/>
        </w:rPr>
        <w:t>（原件</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rPr>
        <w:t>份，电子版2份）</w:t>
      </w:r>
      <w:r>
        <w:rPr>
          <w:rFonts w:hint="eastAsia" w:ascii="宋体" w:hAnsi="宋体" w:eastAsia="宋体" w:cs="宋体"/>
          <w:caps w:val="0"/>
          <w:smallCaps w:val="0"/>
          <w:color w:val="auto"/>
          <w:sz w:val="21"/>
          <w:szCs w:val="21"/>
          <w:highlight w:val="none"/>
        </w:rPr>
        <w:t>。技术资料采用随合同设备</w:t>
      </w:r>
      <w:r>
        <w:rPr>
          <w:rFonts w:hint="eastAsia" w:ascii="宋体" w:hAnsi="宋体" w:eastAsia="宋体" w:cs="宋体"/>
          <w:caps w:val="0"/>
          <w:smallCaps w:val="0"/>
          <w:color w:val="auto"/>
          <w:sz w:val="21"/>
          <w:szCs w:val="21"/>
          <w:highlight w:val="none"/>
          <w:lang w:val="en-US" w:eastAsia="zh-CN"/>
        </w:rPr>
        <w:t>一起送达</w:t>
      </w:r>
      <w:r>
        <w:rPr>
          <w:rFonts w:hint="eastAsia" w:ascii="宋体" w:hAnsi="宋体" w:eastAsia="宋体" w:cs="宋体"/>
          <w:caps w:val="0"/>
          <w:smallCaps w:val="0"/>
          <w:color w:val="auto"/>
          <w:sz w:val="21"/>
          <w:szCs w:val="21"/>
          <w:highlight w:val="none"/>
        </w:rPr>
        <w:t>方式</w:t>
      </w:r>
      <w:r>
        <w:rPr>
          <w:rFonts w:hint="eastAsia" w:ascii="宋体" w:hAnsi="宋体" w:eastAsia="宋体" w:cs="宋体"/>
          <w:caps w:val="0"/>
          <w:smallCaps w:val="0"/>
          <w:color w:val="auto"/>
          <w:sz w:val="21"/>
          <w:szCs w:val="21"/>
          <w:highlight w:val="none"/>
          <w:lang w:val="en-US" w:eastAsia="zh-CN"/>
        </w:rPr>
        <w:t>交付</w:t>
      </w:r>
      <w:r>
        <w:rPr>
          <w:rFonts w:hint="eastAsia" w:ascii="宋体" w:hAnsi="宋体" w:eastAsia="宋体" w:cs="宋体"/>
          <w:caps w:val="0"/>
          <w:smallCaps w:val="0"/>
          <w:color w:val="auto"/>
          <w:sz w:val="21"/>
          <w:szCs w:val="21"/>
          <w:highlight w:val="none"/>
        </w:rPr>
        <w:t>：</w:t>
      </w:r>
    </w:p>
    <w:p w14:paraId="2E575CAD">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5.4.3.3 技术资料的审查</w:t>
      </w:r>
    </w:p>
    <w:p w14:paraId="2795746A">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08B21BB4">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（2）买方应收到技术资料后</w:t>
      </w:r>
      <w:r>
        <w:rPr>
          <w:rFonts w:hint="eastAsia" w:ascii="宋体" w:hAnsi="宋体" w:eastAsia="宋体" w:cs="宋体"/>
          <w:caps w:val="0"/>
          <w:smallCaps w:val="0"/>
          <w:color w:val="auto"/>
          <w:sz w:val="21"/>
          <w:szCs w:val="21"/>
          <w:highlight w:val="none"/>
          <w:u w:val="single"/>
          <w:lang w:val="en-US" w:eastAsia="zh-CN"/>
        </w:rPr>
        <w:t xml:space="preserve"> 7 </w:t>
      </w:r>
      <w:r>
        <w:rPr>
          <w:rFonts w:hint="eastAsia" w:ascii="宋体" w:hAnsi="宋体" w:eastAsia="宋体" w:cs="宋体"/>
          <w:caps w:val="0"/>
          <w:smallCaps w:val="0"/>
          <w:color w:val="auto"/>
          <w:sz w:val="21"/>
          <w:szCs w:val="21"/>
          <w:highlight w:val="none"/>
          <w:lang w:val="en-US" w:eastAsia="zh-CN"/>
        </w:rPr>
        <w:t>日内完成对该批技术资料进行审查，并向卖方提供审核意见。</w:t>
      </w:r>
    </w:p>
    <w:p w14:paraId="3FB6E01A">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eastAsia="宋体" w:cs="宋体"/>
          <w:caps w:val="0"/>
          <w:smallCaps w:val="0"/>
          <w:color w:val="auto"/>
          <w:sz w:val="21"/>
          <w:szCs w:val="21"/>
          <w:highlight w:val="none"/>
          <w:lang w:val="en-US" w:eastAsia="zh-CN"/>
        </w:rPr>
        <w:t>（3）卖方收到买方的审核意见后，应于</w:t>
      </w:r>
      <w:r>
        <w:rPr>
          <w:rFonts w:hint="eastAsia" w:ascii="宋体" w:hAnsi="宋体" w:eastAsia="宋体" w:cs="宋体"/>
          <w:caps w:val="0"/>
          <w:smallCaps w:val="0"/>
          <w:color w:val="auto"/>
          <w:sz w:val="21"/>
          <w:szCs w:val="21"/>
          <w:highlight w:val="none"/>
          <w:u w:val="single"/>
          <w:lang w:val="en-US" w:eastAsia="zh-CN"/>
        </w:rPr>
        <w:t xml:space="preserve"> 7</w:t>
      </w:r>
      <w:r>
        <w:rPr>
          <w:rFonts w:hint="eastAsia" w:ascii="宋体" w:hAnsi="宋体" w:eastAsia="宋体" w:cs="宋体"/>
          <w:caps w:val="0"/>
          <w:smallCaps w:val="0"/>
          <w:color w:val="auto"/>
          <w:sz w:val="21"/>
          <w:szCs w:val="21"/>
          <w:highlight w:val="none"/>
          <w:lang w:val="en-US" w:eastAsia="zh-CN"/>
        </w:rPr>
        <w:t>日内完成对技术资料修改，并再次提交买方审查，直至获得买方认可。如果卖方未在</w:t>
      </w:r>
      <w:r>
        <w:rPr>
          <w:rFonts w:hint="eastAsia" w:ascii="宋体" w:hAnsi="宋体" w:eastAsia="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lang w:val="en-US" w:eastAsia="zh-CN"/>
        </w:rPr>
        <w:t>日内对买方审查意见予以答复，视为卖方全部接受买方审查意见。</w:t>
      </w:r>
    </w:p>
    <w:p w14:paraId="2D11D8B8">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897" w:name="_Toc531098986"/>
      <w:bookmarkStart w:id="898" w:name="_Toc2881830"/>
      <w:bookmarkStart w:id="899" w:name="_Toc11690"/>
      <w:bookmarkStart w:id="900" w:name="_Toc3310"/>
      <w:bookmarkStart w:id="901" w:name="_Toc17819"/>
      <w:bookmarkStart w:id="902" w:name="_Toc10787"/>
      <w:bookmarkStart w:id="903" w:name="_Toc19494"/>
      <w:bookmarkStart w:id="904" w:name="_Toc28845"/>
      <w:bookmarkStart w:id="905" w:name="_Toc18190"/>
      <w:r>
        <w:rPr>
          <w:rFonts w:hint="eastAsia" w:eastAsia="宋体" w:cs="Times New Roman"/>
          <w:b/>
          <w:bCs/>
          <w:sz w:val="32"/>
          <w:szCs w:val="32"/>
        </w:rPr>
        <w:t>6.</w:t>
      </w:r>
      <w:bookmarkEnd w:id="897"/>
      <w:r>
        <w:rPr>
          <w:rFonts w:hint="eastAsia" w:eastAsia="宋体" w:cs="Times New Roman"/>
          <w:b/>
          <w:bCs/>
          <w:sz w:val="32"/>
          <w:szCs w:val="32"/>
        </w:rPr>
        <w:t xml:space="preserve"> 开箱检验、安装、调试、考核、验收</w:t>
      </w:r>
      <w:bookmarkEnd w:id="898"/>
      <w:bookmarkEnd w:id="899"/>
      <w:bookmarkEnd w:id="900"/>
      <w:bookmarkEnd w:id="901"/>
      <w:bookmarkEnd w:id="902"/>
      <w:bookmarkEnd w:id="903"/>
      <w:bookmarkEnd w:id="904"/>
      <w:bookmarkEnd w:id="905"/>
    </w:p>
    <w:p w14:paraId="2A814A5E">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 </w:t>
      </w:r>
      <w:r>
        <w:rPr>
          <w:rFonts w:hint="eastAsia" w:ascii="宋体" w:hAnsi="宋体"/>
          <w:szCs w:val="21"/>
        </w:rPr>
        <w:t>开箱检验</w:t>
      </w:r>
    </w:p>
    <w:p w14:paraId="2D280771">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r>
        <w:rPr>
          <w:rFonts w:hint="eastAsia" w:ascii="宋体" w:hAnsi="宋体" w:cs="宋体"/>
          <w:szCs w:val="21"/>
          <w:u w:val="single"/>
        </w:rPr>
        <w:t>合同设备交付后7日内</w:t>
      </w:r>
      <w:r>
        <w:rPr>
          <w:rFonts w:hint="eastAsia" w:ascii="宋体" w:hAnsi="宋体" w:cs="宋体"/>
          <w:szCs w:val="21"/>
        </w:rPr>
        <w:t>。</w:t>
      </w:r>
    </w:p>
    <w:p w14:paraId="0AFD0730">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乌江涪陵榨菜绿色智能化生产基地（一期）项目所在地</w:t>
      </w:r>
      <w:r>
        <w:rPr>
          <w:rFonts w:hint="eastAsia" w:ascii="宋体" w:hAnsi="宋体"/>
          <w:szCs w:val="21"/>
        </w:rPr>
        <w:t>。</w:t>
      </w:r>
    </w:p>
    <w:p w14:paraId="5BC5E436">
      <w:pPr>
        <w:pageBreakBefore w:val="0"/>
        <w:tabs>
          <w:tab w:val="left" w:pos="1134"/>
        </w:tabs>
        <w:kinsoku/>
        <w:topLinePunct w:val="0"/>
        <w:bidi w:val="0"/>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5A973DD9">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caps w:val="0"/>
          <w:smallCaps w:val="0"/>
          <w:color w:val="000000"/>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（1）</w:t>
      </w:r>
      <w:r>
        <w:rPr>
          <w:rFonts w:hint="eastAsia" w:ascii="宋体" w:hAnsi="宋体" w:eastAsia="宋体" w:cs="宋体"/>
          <w:b/>
          <w:bCs/>
          <w:caps w:val="0"/>
          <w:smallCaps w:val="0"/>
          <w:color w:val="000000"/>
          <w:sz w:val="21"/>
          <w:szCs w:val="21"/>
          <w:highlight w:val="none"/>
          <w:u w:val="none"/>
          <w:lang w:val="en-US" w:eastAsia="zh-CN"/>
        </w:rPr>
        <w:t>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6E96CD09">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rPr>
      </w:pPr>
      <w:r>
        <w:rPr>
          <w:rFonts w:hint="eastAsia" w:ascii="宋体" w:hAnsi="宋体" w:eastAsia="宋体" w:cs="宋体"/>
          <w:caps w:val="0"/>
          <w:smallCaps w:val="0"/>
          <w:color w:val="000000"/>
          <w:sz w:val="21"/>
          <w:szCs w:val="21"/>
          <w:highlight w:val="none"/>
          <w:u w:val="none"/>
          <w:lang w:val="en-US" w:eastAsia="zh-CN"/>
        </w:rPr>
        <w:t>（2）</w:t>
      </w:r>
      <w:r>
        <w:rPr>
          <w:rFonts w:hint="eastAsia" w:ascii="宋体" w:hAnsi="宋体" w:eastAsia="宋体" w:cs="宋体"/>
          <w:caps w:val="0"/>
          <w:smallCaps w:val="0"/>
          <w:color w:val="000000"/>
          <w:szCs w:val="21"/>
          <w:highlight w:val="none"/>
          <w:lang w:val="en-US" w:eastAsia="zh-CN"/>
        </w:rPr>
        <w:t>到货</w:t>
      </w:r>
      <w:r>
        <w:rPr>
          <w:rFonts w:hint="eastAsia" w:ascii="宋体" w:hAnsi="宋体" w:eastAsia="宋体" w:cs="宋体"/>
          <w:caps w:val="0"/>
          <w:smallCaps w:val="0"/>
          <w:color w:val="000000"/>
          <w:szCs w:val="21"/>
          <w:highlight w:val="none"/>
        </w:rPr>
        <w:t>检验时</w:t>
      </w:r>
      <w:r>
        <w:rPr>
          <w:rFonts w:hint="eastAsia" w:ascii="宋体" w:hAnsi="宋体" w:eastAsia="宋体" w:cs="宋体"/>
          <w:caps w:val="0"/>
          <w:smallCaps w:val="0"/>
          <w:color w:val="000000"/>
          <w:szCs w:val="21"/>
          <w:highlight w:val="none"/>
          <w:lang w:val="en-US" w:eastAsia="zh-CN"/>
        </w:rPr>
        <w:t>卖方应</w:t>
      </w:r>
      <w:r>
        <w:rPr>
          <w:rFonts w:hint="eastAsia" w:ascii="宋体" w:hAnsi="宋体" w:eastAsia="宋体" w:cs="宋体"/>
          <w:caps w:val="0"/>
          <w:smallCaps w:val="0"/>
          <w:color w:val="000000"/>
          <w:sz w:val="21"/>
          <w:szCs w:val="21"/>
          <w:highlight w:val="none"/>
          <w:u w:val="none"/>
          <w:lang w:val="en-US" w:eastAsia="zh-CN"/>
        </w:rPr>
        <w:t>提交相关的合格资料，买方按合同约定核对到场设备与发货前核准的是否一致，并抽查设备部件是否损坏，</w:t>
      </w:r>
      <w:r>
        <w:rPr>
          <w:rFonts w:hint="eastAsia" w:ascii="宋体" w:hAnsi="宋体" w:eastAsia="宋体" w:cs="宋体"/>
          <w:caps w:val="0"/>
          <w:smallCaps w:val="0"/>
          <w:color w:val="000000"/>
          <w:szCs w:val="21"/>
          <w:highlight w:val="none"/>
        </w:rPr>
        <w:t>如果合同设备</w:t>
      </w:r>
      <w:r>
        <w:rPr>
          <w:rFonts w:hint="eastAsia" w:ascii="宋体" w:hAnsi="宋体" w:eastAsia="宋体" w:cs="宋体"/>
          <w:caps w:val="0"/>
          <w:smallCaps w:val="0"/>
          <w:color w:val="000000"/>
          <w:szCs w:val="21"/>
          <w:highlight w:val="none"/>
          <w:lang w:val="en-US" w:eastAsia="zh-CN"/>
        </w:rPr>
        <w:t>有缺失、破损或其它与发</w:t>
      </w:r>
      <w:r>
        <w:rPr>
          <w:rFonts w:hint="eastAsia" w:ascii="宋体" w:hAnsi="宋体" w:eastAsia="宋体" w:cs="宋体"/>
          <w:caps w:val="0"/>
          <w:smallCaps w:val="0"/>
          <w:color w:val="000000"/>
          <w:szCs w:val="21"/>
          <w:highlight w:val="none"/>
        </w:rPr>
        <w:t>货时</w:t>
      </w:r>
      <w:r>
        <w:rPr>
          <w:rFonts w:hint="eastAsia" w:ascii="宋体" w:hAnsi="宋体" w:eastAsia="宋体" w:cs="宋体"/>
          <w:caps w:val="0"/>
          <w:smallCaps w:val="0"/>
          <w:color w:val="000000"/>
          <w:szCs w:val="21"/>
          <w:highlight w:val="none"/>
          <w:lang w:val="en-US" w:eastAsia="zh-CN"/>
        </w:rPr>
        <w:t>不</w:t>
      </w:r>
      <w:r>
        <w:rPr>
          <w:rFonts w:hint="eastAsia" w:ascii="宋体" w:hAnsi="宋体" w:eastAsia="宋体" w:cs="宋体"/>
          <w:caps w:val="0"/>
          <w:smallCaps w:val="0"/>
          <w:color w:val="000000"/>
          <w:szCs w:val="21"/>
          <w:highlight w:val="none"/>
        </w:rPr>
        <w:t>一致</w:t>
      </w:r>
      <w:r>
        <w:rPr>
          <w:rFonts w:hint="eastAsia" w:ascii="宋体" w:hAnsi="宋体" w:eastAsia="宋体" w:cs="宋体"/>
          <w:caps w:val="0"/>
          <w:smallCaps w:val="0"/>
          <w:color w:val="000000"/>
          <w:szCs w:val="21"/>
          <w:highlight w:val="none"/>
          <w:lang w:val="en-US" w:eastAsia="zh-CN"/>
        </w:rPr>
        <w:t>的情况</w:t>
      </w:r>
      <w:r>
        <w:rPr>
          <w:rFonts w:hint="eastAsia" w:ascii="宋体" w:hAnsi="宋体" w:eastAsia="宋体" w:cs="宋体"/>
          <w:caps w:val="0"/>
          <w:smallCaps w:val="0"/>
          <w:color w:val="000000"/>
          <w:szCs w:val="21"/>
          <w:highlight w:val="none"/>
        </w:rPr>
        <w:t>，由</w:t>
      </w:r>
      <w:r>
        <w:rPr>
          <w:rFonts w:hint="eastAsia" w:ascii="宋体" w:hAnsi="宋体" w:eastAsia="宋体" w:cs="宋体"/>
          <w:caps w:val="0"/>
          <w:smallCaps w:val="0"/>
          <w:color w:val="000000"/>
          <w:szCs w:val="21"/>
          <w:highlight w:val="none"/>
          <w:lang w:eastAsia="zh-CN"/>
        </w:rPr>
        <w:t>卖方</w:t>
      </w:r>
      <w:r>
        <w:rPr>
          <w:rFonts w:hint="eastAsia" w:ascii="宋体" w:hAnsi="宋体" w:eastAsia="宋体" w:cs="宋体"/>
          <w:caps w:val="0"/>
          <w:smallCaps w:val="0"/>
          <w:color w:val="000000"/>
          <w:szCs w:val="21"/>
          <w:highlight w:val="none"/>
        </w:rPr>
        <w:t>负责补齐、更换及采取其他补救措施</w:t>
      </w:r>
      <w:r>
        <w:rPr>
          <w:rFonts w:hint="eastAsia" w:ascii="宋体" w:hAnsi="宋体" w:eastAsia="宋体" w:cs="宋体"/>
          <w:caps w:val="0"/>
          <w:smallCaps w:val="0"/>
          <w:color w:val="000000"/>
          <w:szCs w:val="21"/>
          <w:highlight w:val="none"/>
          <w:lang w:eastAsia="zh-CN"/>
        </w:rPr>
        <w:t>，</w:t>
      </w:r>
      <w:r>
        <w:rPr>
          <w:rFonts w:hint="eastAsia" w:ascii="宋体" w:hAnsi="宋体" w:eastAsia="宋体" w:cs="宋体"/>
          <w:caps w:val="0"/>
          <w:smallCaps w:val="0"/>
          <w:color w:val="000000"/>
          <w:szCs w:val="21"/>
          <w:highlight w:val="none"/>
          <w:lang w:val="en-US" w:eastAsia="zh-CN"/>
        </w:rPr>
        <w:t>双方对到货的</w:t>
      </w:r>
      <w:r>
        <w:rPr>
          <w:rFonts w:hint="eastAsia" w:ascii="宋体" w:hAnsi="宋体" w:eastAsia="宋体" w:cs="宋体"/>
          <w:caps w:val="0"/>
          <w:smallCaps w:val="0"/>
          <w:color w:val="000000"/>
          <w:szCs w:val="21"/>
          <w:highlight w:val="none"/>
        </w:rPr>
        <w:t>合同设备的外观及件数进行清点核验后签发收货清单</w:t>
      </w:r>
      <w:r>
        <w:rPr>
          <w:rFonts w:hint="eastAsia" w:ascii="宋体" w:hAnsi="宋体" w:eastAsia="宋体" w:cs="宋体"/>
          <w:caps w:val="0"/>
          <w:smallCaps w:val="0"/>
          <w:color w:val="000000"/>
          <w:szCs w:val="21"/>
          <w:highlight w:val="none"/>
          <w:lang w:eastAsia="zh-CN"/>
        </w:rPr>
        <w:t>，买方</w:t>
      </w:r>
      <w:r>
        <w:rPr>
          <w:rFonts w:hint="eastAsia" w:ascii="宋体" w:hAnsi="宋体" w:eastAsia="宋体" w:cs="宋体"/>
          <w:caps w:val="0"/>
          <w:smallCaps w:val="0"/>
          <w:color w:val="000000"/>
          <w:szCs w:val="21"/>
          <w:highlight w:val="none"/>
        </w:rPr>
        <w:t>签发收货清单不代表对合同设备的</w:t>
      </w:r>
      <w:r>
        <w:rPr>
          <w:rFonts w:hint="eastAsia" w:ascii="宋体" w:hAnsi="宋体" w:eastAsia="宋体" w:cs="宋体"/>
          <w:caps w:val="0"/>
          <w:smallCaps w:val="0"/>
          <w:color w:val="000000"/>
          <w:szCs w:val="21"/>
          <w:highlight w:val="none"/>
          <w:lang w:val="en-US" w:eastAsia="zh-CN"/>
        </w:rPr>
        <w:t>最终验收</w:t>
      </w:r>
      <w:r>
        <w:rPr>
          <w:rFonts w:hint="eastAsia" w:ascii="宋体" w:hAnsi="宋体" w:eastAsia="宋体" w:cs="宋体"/>
          <w:caps w:val="0"/>
          <w:smallCaps w:val="0"/>
          <w:color w:val="000000"/>
          <w:szCs w:val="21"/>
          <w:highlight w:val="none"/>
        </w:rPr>
        <w:t>。</w:t>
      </w:r>
    </w:p>
    <w:p w14:paraId="6E1D0E3F">
      <w:pPr>
        <w:pageBreakBefore w:val="0"/>
        <w:numPr>
          <w:ilvl w:val="0"/>
          <w:numId w:val="0"/>
        </w:numPr>
        <w:tabs>
          <w:tab w:val="left" w:pos="1134"/>
        </w:tabs>
        <w:kinsoku/>
        <w:topLinePunct w:val="0"/>
        <w:bidi w:val="0"/>
        <w:spacing w:line="360" w:lineRule="auto"/>
        <w:ind w:firstLine="420" w:firstLineChars="200"/>
        <w:rPr>
          <w:rFonts w:hint="eastAsia" w:ascii="宋体" w:hAnsi="宋体" w:eastAsia="宋体" w:cs="宋体"/>
          <w:color w:val="000000"/>
        </w:rPr>
      </w:pPr>
      <w:r>
        <w:rPr>
          <w:rFonts w:hint="eastAsia" w:ascii="宋体" w:hAnsi="宋体" w:eastAsia="宋体" w:cs="宋体"/>
          <w:caps w:val="0"/>
          <w:smallCaps w:val="0"/>
          <w:color w:val="000000"/>
          <w:sz w:val="21"/>
          <w:szCs w:val="21"/>
          <w:highlight w:val="none"/>
          <w:u w:val="none"/>
          <w:lang w:val="en-US" w:eastAsia="zh-CN"/>
        </w:rPr>
        <w:t>（3））如果卖方未按买方书面通知到场参加开箱检验，买方有权单独进行开箱检验，并签署检验文件，对于检验结果，视为卖方已接受，但卖方确有合理理由且事先与买方协商推迟开箱检验时间的除外。</w:t>
      </w:r>
    </w:p>
    <w:p w14:paraId="4DF5DF18">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u w:val="none"/>
          <w:lang w:val="en-US" w:eastAsia="zh-CN"/>
        </w:rPr>
      </w:pPr>
      <w:r>
        <w:rPr>
          <w:rFonts w:hint="eastAsia" w:ascii="宋体" w:hAnsi="宋体" w:eastAsia="宋体" w:cs="宋体"/>
          <w:caps w:val="0"/>
          <w:smallCaps w:val="0"/>
          <w:color w:val="000000"/>
          <w:sz w:val="21"/>
          <w:szCs w:val="21"/>
          <w:highlight w:val="none"/>
          <w:u w:val="none"/>
          <w:lang w:val="en-US" w:eastAsia="zh-CN"/>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w:t>
      </w:r>
      <w:r>
        <w:rPr>
          <w:rFonts w:hint="eastAsia" w:ascii="宋体" w:hAnsi="宋体" w:eastAsia="宋体" w:cs="宋体"/>
          <w:caps w:val="0"/>
          <w:smallCaps w:val="0"/>
          <w:color w:val="000000"/>
          <w:szCs w:val="21"/>
          <w:highlight w:val="none"/>
          <w:u w:val="none"/>
          <w:lang w:val="en-US" w:eastAsia="zh-CN"/>
        </w:rPr>
        <w:t>退还买方已经支付的款项并承担违约责任。</w:t>
      </w:r>
    </w:p>
    <w:p w14:paraId="0B90363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（5）由卖方负责所供设备在买方项目现场的保管，买方提供场地协助保管，若设备发生损坏或遗失，由卖方负责修复、更换及补齐。</w:t>
      </w:r>
    </w:p>
    <w:p w14:paraId="2B62DDC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none"/>
          <w:lang w:eastAsia="zh-CN"/>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eastAsia="宋体" w:cs="宋体"/>
          <w:caps w:val="0"/>
          <w:smallCaps w:val="0"/>
          <w:color w:val="000000"/>
          <w:sz w:val="21"/>
          <w:szCs w:val="21"/>
          <w:highlight w:val="none"/>
          <w:u w:val="none"/>
          <w:lang w:eastAsia="zh-CN"/>
        </w:rPr>
        <w:t>。</w:t>
      </w:r>
    </w:p>
    <w:p w14:paraId="7AC8693E">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2C16A913">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 xml:space="preserve"> </w:t>
      </w:r>
      <w:r>
        <w:rPr>
          <w:rFonts w:hint="eastAsia" w:ascii="宋体" w:hAnsi="宋体"/>
          <w:szCs w:val="21"/>
          <w:u w:val="single"/>
          <w:lang w:eastAsia="zh-CN"/>
        </w:rPr>
        <w:t>（</w:t>
      </w:r>
      <w:r>
        <w:rPr>
          <w:rFonts w:hint="eastAsia" w:ascii="宋体" w:hAnsi="宋体"/>
          <w:szCs w:val="21"/>
          <w:u w:val="single"/>
          <w:lang w:val="en-US" w:eastAsia="zh-CN"/>
        </w:rPr>
        <w:t>1）</w:t>
      </w:r>
      <w:r>
        <w:rPr>
          <w:rFonts w:ascii="宋体" w:hAnsi="宋体"/>
          <w:szCs w:val="21"/>
          <w:u w:val="single"/>
        </w:rPr>
        <w:t xml:space="preserve"> </w:t>
      </w:r>
      <w:r>
        <w:rPr>
          <w:rFonts w:hint="eastAsia" w:ascii="宋体" w:hAnsi="宋体"/>
          <w:szCs w:val="21"/>
        </w:rPr>
        <w:t>种方式进行：</w:t>
      </w:r>
    </w:p>
    <w:p w14:paraId="42E596B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50323974">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1B7BD9D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ascii="宋体" w:hAnsi="宋体"/>
          <w:szCs w:val="21"/>
          <w:u w:val="single"/>
        </w:rPr>
        <w:tab/>
      </w:r>
      <w:r>
        <w:rPr>
          <w:rFonts w:ascii="宋体" w:hAnsi="宋体"/>
          <w:szCs w:val="21"/>
          <w:u w:val="single"/>
        </w:rPr>
        <w:tab/>
      </w:r>
      <w:r>
        <w:rPr>
          <w:rFonts w:ascii="宋体" w:hAnsi="宋体"/>
          <w:szCs w:val="21"/>
          <w:u w:val="single"/>
        </w:rPr>
        <w:tab/>
      </w:r>
      <w:r>
        <w:rPr>
          <w:rFonts w:hint="eastAsia" w:ascii="宋体" w:hAnsi="宋体"/>
          <w:szCs w:val="21"/>
        </w:rPr>
        <w:t>。</w:t>
      </w:r>
    </w:p>
    <w:p w14:paraId="5FBA0718">
      <w:pPr>
        <w:pageBreakBefore w:val="0"/>
        <w:tabs>
          <w:tab w:val="left" w:pos="1134"/>
        </w:tabs>
        <w:kinsoku/>
        <w:topLinePunct w:val="0"/>
        <w:bidi w:val="0"/>
        <w:spacing w:line="360" w:lineRule="auto"/>
        <w:ind w:firstLine="420" w:firstLineChars="200"/>
        <w:rPr>
          <w:rFonts w:hint="eastAsia"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573D6E40">
      <w:pPr>
        <w:pageBreakBefore w:val="0"/>
        <w:tabs>
          <w:tab w:val="left" w:pos="1134"/>
        </w:tabs>
        <w:kinsoku/>
        <w:topLinePunct w:val="0"/>
        <w:bidi w:val="0"/>
        <w:spacing w:line="360" w:lineRule="auto"/>
        <w:ind w:left="420" w:leftChars="200" w:firstLine="0" w:firstLineChars="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1）合同设备安装、调试期间所需的水、电、压缩空气、榨菜原</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料</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由买方承担。</w:t>
      </w:r>
    </w:p>
    <w:p w14:paraId="07C3D279">
      <w:pPr>
        <w:pageBreakBefore w:val="0"/>
        <w:tabs>
          <w:tab w:val="left" w:pos="1134"/>
        </w:tabs>
        <w:kinsoku/>
        <w:topLinePunct w:val="0"/>
        <w:bidi w:val="0"/>
        <w:spacing w:line="360" w:lineRule="auto"/>
        <w:ind w:left="420" w:leftChars="200" w:firstLine="0" w:firstLineChars="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lang w:eastAsia="zh-CN"/>
        </w:rPr>
        <w:t>合同设备的安装、调试、</w:t>
      </w:r>
      <w:r>
        <w:rPr>
          <w:rFonts w:hint="eastAsia" w:ascii="宋体" w:hAnsi="宋体" w:eastAsia="宋体" w:cs="宋体"/>
          <w:caps w:val="0"/>
          <w:smallCaps w:val="0"/>
          <w:color w:val="auto"/>
          <w:sz w:val="21"/>
          <w:szCs w:val="21"/>
          <w:highlight w:val="none"/>
          <w:lang w:val="en-US" w:eastAsia="zh-CN"/>
        </w:rPr>
        <w:t>送检等</w:t>
      </w:r>
      <w:r>
        <w:rPr>
          <w:rFonts w:hint="eastAsia" w:ascii="宋体" w:hAnsi="宋体" w:eastAsia="宋体" w:cs="宋体"/>
          <w:caps w:val="0"/>
          <w:smallCaps w:val="0"/>
          <w:color w:val="auto"/>
          <w:sz w:val="21"/>
          <w:szCs w:val="21"/>
          <w:highlight w:val="none"/>
          <w:lang w:eastAsia="zh-CN"/>
        </w:rPr>
        <w:t>工作</w:t>
      </w:r>
      <w:r>
        <w:rPr>
          <w:rFonts w:hint="eastAsia" w:ascii="宋体" w:hAnsi="宋体" w:eastAsia="宋体" w:cs="宋体"/>
          <w:caps w:val="0"/>
          <w:smallCaps w:val="0"/>
          <w:color w:val="auto"/>
          <w:sz w:val="21"/>
          <w:szCs w:val="21"/>
          <w:highlight w:val="none"/>
          <w:lang w:val="en-US" w:eastAsia="zh-CN"/>
        </w:rPr>
        <w:t>中涉及的其他费用均由卖方承担。</w:t>
      </w:r>
    </w:p>
    <w:p w14:paraId="3AD2F42D">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7B2CF989">
      <w:pPr>
        <w:pageBreakBefore w:val="0"/>
        <w:tabs>
          <w:tab w:val="left" w:pos="1134"/>
        </w:tabs>
        <w:kinsoku/>
        <w:topLinePunct w:val="0"/>
        <w:bidi w:val="0"/>
        <w:spacing w:line="360" w:lineRule="auto"/>
        <w:ind w:firstLine="420" w:firstLineChars="200"/>
        <w:rPr>
          <w:rFonts w:hint="eastAsia"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4DD22D1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设备安装完成，考核期间（试运行期间）</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所需的水、电、压</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缩空气、榨菜原料由买方承担。</w:t>
      </w:r>
    </w:p>
    <w:p w14:paraId="03BAA909">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（2）</w:t>
      </w:r>
      <w:r>
        <w:rPr>
          <w:rFonts w:hint="eastAsia" w:ascii="宋体" w:hAnsi="宋体" w:eastAsia="宋体" w:cs="宋体"/>
          <w:caps w:val="0"/>
          <w:smallCaps w:val="0"/>
          <w:color w:val="000000" w:themeColor="text1"/>
          <w:sz w:val="21"/>
          <w:szCs w:val="21"/>
          <w:highlight w:val="none"/>
          <w14:textFill>
            <w14:solidFill>
              <w14:schemeClr w14:val="tx1"/>
            </w14:solidFill>
          </w14:textFill>
        </w:rPr>
        <w:t>合同设备的</w:t>
      </w:r>
      <w:r>
        <w:rPr>
          <w:rFonts w:hint="eastAsia" w:ascii="宋体" w:hAnsi="宋体" w:cs="宋体"/>
          <w:caps w:val="0"/>
          <w:smallCaps w:val="0"/>
          <w:color w:val="000000" w:themeColor="text1"/>
          <w:sz w:val="21"/>
          <w:szCs w:val="21"/>
          <w:highlight w:val="none"/>
          <w:lang w:val="en-US" w:eastAsia="zh-CN"/>
          <w14:textFill>
            <w14:solidFill>
              <w14:schemeClr w14:val="tx1"/>
            </w14:solidFill>
          </w14:textFill>
        </w:rPr>
        <w:t>考核</w:t>
      </w:r>
      <w:r>
        <w:rPr>
          <w:rFonts w:hint="eastAsia" w:ascii="宋体" w:hAnsi="宋体" w:eastAsia="宋体" w:cs="宋体"/>
          <w:caps w:val="0"/>
          <w:smallCaps w:val="0"/>
          <w:color w:val="000000" w:themeColor="text1"/>
          <w:sz w:val="21"/>
          <w:szCs w:val="21"/>
          <w:highlight w:val="none"/>
          <w14:textFill>
            <w14:solidFill>
              <w14:schemeClr w14:val="tx1"/>
            </w14:solidFill>
          </w14:textFill>
        </w:rPr>
        <w:t>工作</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中涉及的其他费用均由卖方承担。</w:t>
      </w:r>
    </w:p>
    <w:p w14:paraId="3E0AF87A">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6.3.2 考核前提条件、考核周期：</w:t>
      </w:r>
    </w:p>
    <w:p w14:paraId="6C5424F8">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（1）设备状态：合同设备必须已完全安装、调试完毕，所有安全附件均已安装到位并校验合格</w:t>
      </w:r>
      <w:r>
        <w:rPr>
          <w:rFonts w:hint="eastAsia" w:ascii="宋体" w:hAnsi="宋体" w:eastAsia="宋体" w:cs="宋体"/>
          <w:caps w:val="0"/>
          <w:smallCaps w:val="0"/>
          <w:color w:val="auto"/>
          <w:kern w:val="2"/>
          <w:sz w:val="21"/>
          <w:szCs w:val="21"/>
          <w:highlight w:val="none"/>
          <w:lang w:val="en-US" w:eastAsia="zh-CN" w:bidi="ar-SA"/>
        </w:rPr>
        <w:t>并取得《特种设备使用登记证》（如有）</w:t>
      </w:r>
      <w:r>
        <w:rPr>
          <w:rFonts w:hint="eastAsia" w:ascii="宋体" w:hAnsi="宋体" w:eastAsia="宋体" w:cs="宋体"/>
          <w:caps w:val="0"/>
          <w:smallCaps w:val="0"/>
          <w:color w:val="000000"/>
          <w:kern w:val="2"/>
          <w:sz w:val="21"/>
          <w:szCs w:val="21"/>
          <w:highlight w:val="none"/>
          <w:lang w:val="en-US" w:eastAsia="zh-CN" w:bidi="ar-SA"/>
        </w:rPr>
        <w:t>。</w:t>
      </w:r>
    </w:p>
    <w:p w14:paraId="0890A6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auto"/>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（2）考核周期：考核应在</w:t>
      </w:r>
      <w:r>
        <w:rPr>
          <w:rFonts w:hint="eastAsia" w:ascii="宋体" w:hAnsi="宋体" w:cs="宋体"/>
          <w:caps w:val="0"/>
          <w:smallCaps w:val="0"/>
          <w:color w:val="auto"/>
          <w:kern w:val="2"/>
          <w:sz w:val="21"/>
          <w:szCs w:val="21"/>
          <w:highlight w:val="none"/>
          <w:lang w:val="en-US" w:eastAsia="zh-CN" w:bidi="ar-SA"/>
        </w:rPr>
        <w:t>计量段定制设备</w:t>
      </w:r>
      <w:r>
        <w:rPr>
          <w:rFonts w:hint="eastAsia" w:ascii="宋体" w:hAnsi="宋体" w:eastAsia="宋体" w:cs="宋体"/>
          <w:color w:val="auto"/>
          <w:highlight w:val="none"/>
          <w:lang w:val="en-US" w:eastAsia="zh-CN"/>
        </w:rPr>
        <w:t>试运行（且与招标人</w:t>
      </w:r>
      <w:r>
        <w:rPr>
          <w:rFonts w:hint="eastAsia" w:ascii="宋体" w:hAnsi="宋体" w:eastAsia="宋体" w:cs="宋体"/>
          <w:i w:val="0"/>
          <w:iCs w:val="0"/>
          <w:color w:val="auto"/>
          <w:kern w:val="0"/>
          <w:sz w:val="21"/>
          <w:szCs w:val="21"/>
          <w:highlight w:val="none"/>
          <w:u w:val="none"/>
          <w:lang w:val="en-US" w:eastAsia="zh-CN" w:bidi="ar"/>
        </w:rPr>
        <w:t>上位MES系统完成接口对接</w:t>
      </w:r>
      <w:r>
        <w:rPr>
          <w:rFonts w:hint="eastAsia" w:ascii="宋体" w:hAnsi="宋体" w:eastAsia="宋体" w:cs="宋体"/>
          <w:color w:val="auto"/>
          <w:highlight w:val="none"/>
          <w:lang w:val="en-US" w:eastAsia="zh-CN"/>
        </w:rPr>
        <w:t>联调后）1个月后</w:t>
      </w:r>
      <w:r>
        <w:rPr>
          <w:rFonts w:hint="eastAsia" w:ascii="宋体" w:hAnsi="宋体" w:eastAsia="宋体" w:cs="宋体"/>
          <w:caps w:val="0"/>
          <w:smallCaps w:val="0"/>
          <w:color w:val="auto"/>
          <w:kern w:val="2"/>
          <w:sz w:val="21"/>
          <w:szCs w:val="21"/>
          <w:highlight w:val="none"/>
          <w:lang w:val="en-US" w:eastAsia="zh-CN" w:bidi="ar-SA"/>
        </w:rPr>
        <w:t>，按照</w:t>
      </w:r>
      <w:r>
        <w:rPr>
          <w:rFonts w:hint="eastAsia" w:ascii="宋体" w:hAnsi="宋体" w:eastAsia="宋体" w:cs="宋体"/>
          <w:color w:val="auto"/>
          <w:highlight w:val="none"/>
          <w:lang w:val="en-US" w:eastAsia="zh-CN"/>
        </w:rPr>
        <w:t>附件1《</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w:t>
      </w:r>
      <w:r>
        <w:rPr>
          <w:rFonts w:hint="eastAsia" w:ascii="宋体" w:hAnsi="宋体" w:eastAsia="宋体" w:cs="宋体"/>
          <w:color w:val="auto"/>
          <w:highlight w:val="none"/>
          <w:lang w:val="en-US" w:eastAsia="zh-CN"/>
        </w:rPr>
        <w:t>》</w:t>
      </w:r>
      <w:r>
        <w:rPr>
          <w:rFonts w:hint="eastAsia" w:ascii="宋体" w:hAnsi="宋体" w:eastAsia="宋体" w:cs="宋体"/>
          <w:caps w:val="0"/>
          <w:smallCaps w:val="0"/>
          <w:color w:val="auto"/>
          <w:kern w:val="2"/>
          <w:sz w:val="21"/>
          <w:szCs w:val="21"/>
          <w:highlight w:val="none"/>
          <w:lang w:val="en-US" w:eastAsia="zh-CN" w:bidi="ar-SA"/>
        </w:rPr>
        <w:t>进行考核。期间不得出现设备自身故障原因停机或进行重大调整。</w:t>
      </w:r>
    </w:p>
    <w:p w14:paraId="104A83F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kern w:val="2"/>
          <w:sz w:val="21"/>
          <w:szCs w:val="21"/>
          <w:highlight w:val="none"/>
          <w:lang w:val="en-US" w:eastAsia="zh-CN" w:bidi="ar-SA"/>
        </w:rPr>
        <w:t>（3）在考核期间，因设备本身质量、设计或制造缺陷导致的任何安全事故、人身伤害或财产损失，由卖方承担全部责任。</w:t>
      </w:r>
    </w:p>
    <w:p w14:paraId="0030942A">
      <w:pPr>
        <w:pageBreakBefore w:val="0"/>
        <w:tabs>
          <w:tab w:val="left" w:pos="1134"/>
        </w:tabs>
        <w:kinsoku/>
        <w:topLinePunct w:val="0"/>
        <w:bidi w:val="0"/>
        <w:spacing w:line="360" w:lineRule="auto"/>
        <w:ind w:firstLine="420" w:firstLineChars="200"/>
        <w:rPr>
          <w:rFonts w:hint="eastAsia" w:ascii="宋体" w:hAnsi="宋体"/>
          <w:szCs w:val="21"/>
        </w:rPr>
      </w:pPr>
      <w:bookmarkStart w:id="906" w:name="_Toc531098988"/>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p>
    <w:p w14:paraId="4358BB0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（1）设备安装、调试完成后，由卖方书面申请，买方审批后双方应对合同设备进行考核，以确定合同设备是否达到合同约定的技术性能考核指标。</w:t>
      </w:r>
    </w:p>
    <w:p w14:paraId="11808D8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（2）合同设备按合同约定的技术性能指标进行考核，任何指标均不得低于合同约定的参数。</w:t>
      </w:r>
    </w:p>
    <w:p w14:paraId="678A2F80">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caps w:val="0"/>
          <w:smallCaps w:val="0"/>
          <w:color w:val="000000"/>
          <w:sz w:val="21"/>
          <w:szCs w:val="21"/>
          <w:highlight w:val="none"/>
          <w:lang w:val="en-US" w:eastAsia="zh-CN"/>
        </w:rPr>
      </w:pPr>
      <w:r>
        <w:rPr>
          <w:rFonts w:hint="eastAsia" w:ascii="宋体" w:hAnsi="宋体" w:eastAsia="宋体" w:cs="宋体"/>
          <w:b w:val="0"/>
          <w:bCs w:val="0"/>
          <w:caps w:val="0"/>
          <w:smallCaps w:val="0"/>
          <w:color w:val="000000"/>
          <w:sz w:val="21"/>
          <w:szCs w:val="21"/>
          <w:highlight w:val="none"/>
          <w:lang w:val="en-US" w:eastAsia="zh-CN"/>
        </w:rPr>
        <w:t>（3）如合同设备在考核中未能达到合同约定的技术性能考核指标，买方为卖方提供不超过三次整改机会，若三次整改均未达到技术性能考核指标，或者整改时间超过</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cs="宋体"/>
          <w:b w:val="0"/>
          <w:bCs w:val="0"/>
          <w:caps w:val="0"/>
          <w:smallCaps w:val="0"/>
          <w:color w:val="000000"/>
          <w:sz w:val="21"/>
          <w:szCs w:val="21"/>
          <w:highlight w:val="none"/>
          <w:u w:val="single"/>
          <w:lang w:val="en-US" w:eastAsia="zh-CN"/>
        </w:rPr>
        <w:t>3</w:t>
      </w:r>
      <w:r>
        <w:rPr>
          <w:rFonts w:hint="eastAsia" w:ascii="宋体" w:hAnsi="宋体" w:eastAsia="宋体" w:cs="宋体"/>
          <w:b w:val="0"/>
          <w:bCs w:val="0"/>
          <w:caps w:val="0"/>
          <w:smallCaps w:val="0"/>
          <w:color w:val="000000"/>
          <w:sz w:val="21"/>
          <w:szCs w:val="21"/>
          <w:highlight w:val="none"/>
          <w:u w:val="single"/>
          <w:lang w:val="en-US" w:eastAsia="zh-CN"/>
        </w:rPr>
        <w:t xml:space="preserve"> </w:t>
      </w:r>
      <w:r>
        <w:rPr>
          <w:rFonts w:hint="eastAsia" w:ascii="宋体" w:hAnsi="宋体" w:eastAsia="宋体" w:cs="宋体"/>
          <w:b w:val="0"/>
          <w:bCs w:val="0"/>
          <w:caps w:val="0"/>
          <w:smallCaps w:val="0"/>
          <w:color w:val="000000"/>
          <w:sz w:val="21"/>
          <w:szCs w:val="21"/>
          <w:highlight w:val="none"/>
          <w:lang w:val="en-US" w:eastAsia="zh-CN"/>
        </w:rPr>
        <w:t>个月，买方有权按合同违约责任条款实施考核或解除合同。</w:t>
      </w:r>
    </w:p>
    <w:p w14:paraId="52CF3A7B">
      <w:pPr>
        <w:pStyle w:val="17"/>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000000"/>
          <w:lang w:val="en-US" w:eastAsia="zh-CN"/>
        </w:rPr>
      </w:pPr>
      <w:r>
        <w:rPr>
          <w:rFonts w:hint="eastAsia" w:ascii="宋体" w:hAnsi="宋体" w:eastAsia="宋体" w:cs="宋体"/>
          <w:b w:val="0"/>
          <w:bCs w:val="0"/>
          <w:caps w:val="0"/>
          <w:smallCaps w:val="0"/>
          <w:color w:val="000000"/>
          <w:sz w:val="21"/>
          <w:szCs w:val="21"/>
          <w:highlight w:val="none"/>
          <w:lang w:val="en-US" w:eastAsia="zh-CN"/>
        </w:rPr>
        <w:t xml:space="preserve">    </w:t>
      </w:r>
      <w:r>
        <w:rPr>
          <w:rFonts w:hint="eastAsia" w:ascii="宋体" w:hAnsi="宋体" w:eastAsia="宋体" w:cs="宋体"/>
          <w:b w:val="0"/>
          <w:bCs w:val="0"/>
          <w:caps w:val="0"/>
          <w:smallCaps w:val="0"/>
          <w:color w:val="000000"/>
          <w:kern w:val="2"/>
          <w:sz w:val="21"/>
          <w:szCs w:val="21"/>
          <w:highlight w:val="none"/>
          <w:lang w:val="en-US" w:eastAsia="zh-CN" w:bidi="ar-SA"/>
        </w:rPr>
        <w:t>（4）若合同设备在考核中未达到合同约定指标，或双方在考核中另行达成的最低技术性能考核指标的，卖方应进行减价或向买方支付补偿金</w:t>
      </w:r>
      <w:r>
        <w:rPr>
          <w:rFonts w:hint="eastAsia" w:ascii="宋体" w:hAnsi="宋体" w:eastAsia="宋体" w:cs="宋体"/>
          <w:b w:val="0"/>
          <w:bCs w:val="0"/>
          <w:caps w:val="0"/>
          <w:smallCaps w:val="0"/>
          <w:color w:val="000000"/>
          <w:kern w:val="2"/>
          <w:sz w:val="21"/>
          <w:szCs w:val="21"/>
          <w:highlight w:val="none"/>
          <w:u w:val="single"/>
          <w:lang w:val="en-US" w:eastAsia="zh-CN" w:bidi="ar-SA"/>
        </w:rPr>
        <w:t>按14.2条（4）小条执行</w:t>
      </w:r>
      <w:r>
        <w:rPr>
          <w:rFonts w:hint="eastAsia" w:ascii="宋体" w:hAnsi="宋体" w:eastAsia="宋体" w:cs="宋体"/>
          <w:b w:val="0"/>
          <w:bCs w:val="0"/>
          <w:caps w:val="0"/>
          <w:smallCaps w:val="0"/>
          <w:color w:val="000000"/>
          <w:kern w:val="2"/>
          <w:sz w:val="21"/>
          <w:szCs w:val="21"/>
          <w:highlight w:val="none"/>
          <w:lang w:val="en-US" w:eastAsia="zh-CN" w:bidi="ar-SA"/>
        </w:rPr>
        <w:t>。</w:t>
      </w:r>
    </w:p>
    <w:p w14:paraId="0EF27D33">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09F90654">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u w:val="single"/>
        </w:rPr>
        <w:t>7</w:t>
      </w:r>
      <w:r>
        <w:rPr>
          <w:rFonts w:hint="eastAsia" w:ascii="宋体" w:hAnsi="宋体"/>
          <w:u w:val="single"/>
        </w:rPr>
        <w:t>日内</w:t>
      </w:r>
      <w:r>
        <w:rPr>
          <w:rFonts w:hint="eastAsia" w:ascii="宋体" w:hAnsi="宋体"/>
          <w:szCs w:val="21"/>
        </w:rPr>
        <w:t>。</w:t>
      </w:r>
    </w:p>
    <w:p w14:paraId="778326B4">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52618058">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在质保期内，卖方应无偿提技术服务与支持</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每半年至少进行一次定期巡检，巡检内容包括</w:t>
      </w:r>
      <w:r>
        <w:rPr>
          <w:rFonts w:hint="eastAsia" w:ascii="宋体" w:hAnsi="宋体" w:eastAsia="宋体" w:cs="宋体"/>
          <w:caps w:val="0"/>
          <w:smallCaps w:val="0"/>
          <w:color w:val="000000"/>
          <w:sz w:val="21"/>
          <w:szCs w:val="21"/>
          <w:highlight w:val="none"/>
          <w:u w:val="single"/>
        </w:rPr>
        <w:t>检查</w:t>
      </w:r>
      <w:r>
        <w:rPr>
          <w:rFonts w:hint="eastAsia" w:ascii="宋体" w:hAnsi="宋体" w:eastAsia="宋体" w:cs="宋体"/>
          <w:caps w:val="0"/>
          <w:smallCaps w:val="0"/>
          <w:color w:val="000000"/>
          <w:sz w:val="21"/>
          <w:szCs w:val="21"/>
          <w:highlight w:val="none"/>
          <w:u w:val="single"/>
          <w:lang w:val="en-US" w:eastAsia="zh-CN"/>
        </w:rPr>
        <w:t>设备</w:t>
      </w:r>
      <w:r>
        <w:rPr>
          <w:rFonts w:hint="eastAsia" w:ascii="宋体" w:hAnsi="宋体" w:eastAsia="宋体" w:cs="宋体"/>
          <w:caps w:val="0"/>
          <w:smallCaps w:val="0"/>
          <w:color w:val="000000"/>
          <w:sz w:val="21"/>
          <w:szCs w:val="21"/>
          <w:highlight w:val="none"/>
          <w:u w:val="single"/>
        </w:rPr>
        <w:t>运行状态、调试数据、检查安全附件、对买方的操作和维护人员进行现场指导、提供优化运行的建议并提交书面巡检报告</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提供</w:t>
      </w:r>
      <w:r>
        <w:rPr>
          <w:rFonts w:hint="eastAsia" w:ascii="宋体" w:hAnsi="宋体" w:eastAsia="宋体" w:cs="宋体"/>
          <w:caps w:val="0"/>
          <w:smallCaps w:val="0"/>
          <w:color w:val="000000"/>
          <w:sz w:val="21"/>
          <w:szCs w:val="21"/>
          <w:highlight w:val="none"/>
          <w:u w:val="single"/>
          <w:lang w:val="en-US" w:eastAsia="zh-CN"/>
        </w:rPr>
        <w:t>全天</w:t>
      </w:r>
      <w:r>
        <w:rPr>
          <w:rFonts w:hint="eastAsia" w:ascii="宋体" w:hAnsi="宋体" w:eastAsia="宋体" w:cs="宋体"/>
          <w:caps w:val="0"/>
          <w:smallCaps w:val="0"/>
          <w:color w:val="000000"/>
          <w:sz w:val="21"/>
          <w:szCs w:val="21"/>
          <w:highlight w:val="none"/>
          <w:u w:val="single"/>
        </w:rPr>
        <w:t>免费热线电话或在线支持，解答买方操作人员提出的技术问题，指导进行故障排查和应急处理。</w:t>
      </w:r>
    </w:p>
    <w:p w14:paraId="6D14EA5F">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09B7C771">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431D6E76">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44BCB68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07" w:name="_Toc6923"/>
      <w:bookmarkStart w:id="908" w:name="_Toc5727"/>
      <w:bookmarkStart w:id="909" w:name="_Toc1656"/>
      <w:bookmarkStart w:id="910" w:name="_Toc531606351"/>
      <w:bookmarkStart w:id="911" w:name="_Toc531098987"/>
      <w:bookmarkStart w:id="912" w:name="_Toc22072"/>
      <w:bookmarkStart w:id="913" w:name="_Toc30086"/>
      <w:bookmarkStart w:id="914" w:name="_Toc12881"/>
      <w:bookmarkStart w:id="915" w:name="_Toc4686"/>
      <w:r>
        <w:rPr>
          <w:rFonts w:hint="eastAsia" w:eastAsia="宋体" w:cs="Times New Roman"/>
          <w:b/>
          <w:bCs/>
          <w:sz w:val="32"/>
          <w:szCs w:val="32"/>
        </w:rPr>
        <w:t>7. 技术服务</w:t>
      </w:r>
      <w:bookmarkEnd w:id="907"/>
      <w:bookmarkEnd w:id="908"/>
      <w:bookmarkEnd w:id="909"/>
      <w:bookmarkEnd w:id="910"/>
      <w:bookmarkEnd w:id="911"/>
      <w:bookmarkEnd w:id="912"/>
      <w:bookmarkEnd w:id="913"/>
      <w:bookmarkEnd w:id="914"/>
      <w:bookmarkEnd w:id="915"/>
    </w:p>
    <w:p w14:paraId="24D8825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none"/>
          <w:lang w:eastAsia="zh-CN"/>
        </w:rPr>
      </w:pPr>
      <w:r>
        <w:rPr>
          <w:rFonts w:hint="eastAsia" w:ascii="宋体" w:hAnsi="宋体" w:eastAsia="宋体" w:cs="宋体"/>
          <w:caps w:val="0"/>
          <w:smallCaps w:val="0"/>
          <w:color w:val="auto"/>
          <w:sz w:val="21"/>
          <w:szCs w:val="21"/>
          <w:highlight w:val="none"/>
        </w:rPr>
        <w:t xml:space="preserve">7.2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所有</w:t>
      </w:r>
      <w:r>
        <w:rPr>
          <w:rFonts w:hint="eastAsia" w:ascii="宋体" w:hAnsi="宋体" w:eastAsia="宋体" w:cs="宋体"/>
          <w:caps w:val="0"/>
          <w:smallCaps w:val="0"/>
          <w:color w:val="auto"/>
          <w:sz w:val="21"/>
          <w:szCs w:val="21"/>
          <w:highlight w:val="none"/>
        </w:rPr>
        <w:t>人员的交通、食</w:t>
      </w:r>
      <w:r>
        <w:rPr>
          <w:rFonts w:hint="eastAsia" w:ascii="宋体" w:hAnsi="宋体" w:eastAsia="宋体" w:cs="宋体"/>
          <w:caps w:val="0"/>
          <w:smallCaps w:val="0"/>
          <w:color w:val="000000"/>
          <w:sz w:val="21"/>
          <w:szCs w:val="21"/>
          <w:highlight w:val="none"/>
        </w:rPr>
        <w:t>宿费用承担的约定：</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由卖方承担</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none"/>
          <w:lang w:eastAsia="zh-CN"/>
        </w:rPr>
        <w:t>。</w:t>
      </w:r>
    </w:p>
    <w:p w14:paraId="382F5529">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lang w:val="en-US" w:eastAsia="zh-CN"/>
        </w:rPr>
      </w:pPr>
      <w:r>
        <w:rPr>
          <w:rFonts w:hint="eastAsia" w:ascii="宋体" w:hAnsi="宋体" w:eastAsia="宋体" w:cs="宋体"/>
          <w:caps w:val="0"/>
          <w:smallCaps w:val="0"/>
          <w:color w:val="auto"/>
          <w:sz w:val="21"/>
          <w:szCs w:val="21"/>
          <w:highlight w:val="none"/>
          <w:lang w:val="en-US" w:eastAsia="zh-CN"/>
        </w:rPr>
        <w:t>7.</w:t>
      </w:r>
      <w:r>
        <w:rPr>
          <w:rFonts w:hint="eastAsia" w:ascii="宋体" w:hAnsi="宋体" w:cs="宋体"/>
          <w:caps w:val="0"/>
          <w:smallCaps w:val="0"/>
          <w:color w:val="auto"/>
          <w:sz w:val="21"/>
          <w:szCs w:val="21"/>
          <w:highlight w:val="none"/>
          <w:lang w:val="en-US" w:eastAsia="zh-CN"/>
        </w:rPr>
        <w:t>5</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应指派一位具有丰富</w:t>
      </w:r>
      <w:r>
        <w:rPr>
          <w:rFonts w:hint="eastAsia" w:ascii="宋体" w:hAnsi="宋体" w:eastAsia="宋体" w:cs="宋体"/>
          <w:caps w:val="0"/>
          <w:smallCaps w:val="0"/>
          <w:color w:val="auto"/>
          <w:sz w:val="21"/>
          <w:szCs w:val="21"/>
          <w:highlight w:val="none"/>
          <w:u w:val="single"/>
          <w:lang w:val="en-US" w:eastAsia="zh-CN"/>
        </w:rPr>
        <w:t>技术管理</w:t>
      </w:r>
      <w:r>
        <w:rPr>
          <w:rFonts w:hint="eastAsia" w:ascii="宋体" w:hAnsi="宋体" w:eastAsia="宋体" w:cs="宋体"/>
          <w:caps w:val="0"/>
          <w:smallCaps w:val="0"/>
          <w:color w:val="auto"/>
          <w:sz w:val="21"/>
          <w:szCs w:val="21"/>
          <w:highlight w:val="none"/>
          <w:u w:val="single"/>
        </w:rPr>
        <w:t>经验和良好沟通协调能力</w:t>
      </w:r>
      <w:r>
        <w:rPr>
          <w:rFonts w:hint="eastAsia" w:ascii="宋体" w:hAnsi="宋体" w:eastAsia="宋体" w:cs="宋体"/>
          <w:caps w:val="0"/>
          <w:smallCaps w:val="0"/>
          <w:color w:val="auto"/>
          <w:sz w:val="21"/>
          <w:szCs w:val="21"/>
          <w:highlight w:val="none"/>
          <w:u w:val="single"/>
          <w:lang w:val="en-US" w:eastAsia="zh-CN"/>
        </w:rPr>
        <w:t>的技术人员</w:t>
      </w:r>
      <w:r>
        <w:rPr>
          <w:rFonts w:hint="eastAsia" w:ascii="宋体" w:hAnsi="宋体" w:eastAsia="宋体" w:cs="宋体"/>
          <w:caps w:val="0"/>
          <w:smallCaps w:val="0"/>
          <w:color w:val="auto"/>
          <w:sz w:val="21"/>
          <w:szCs w:val="21"/>
          <w:highlight w:val="none"/>
          <w:u w:val="single"/>
        </w:rPr>
        <w:t>，全权代表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统筹管理技术服务事项</w:t>
      </w:r>
      <w:r>
        <w:rPr>
          <w:rFonts w:hint="eastAsia" w:ascii="宋体" w:hAnsi="宋体" w:eastAsia="宋体" w:cs="宋体"/>
          <w:caps w:val="0"/>
          <w:smallCaps w:val="0"/>
          <w:color w:val="auto"/>
          <w:sz w:val="21"/>
          <w:szCs w:val="21"/>
          <w:highlight w:val="none"/>
          <w:u w:val="single"/>
        </w:rPr>
        <w:t>，有权代表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接收和发出本合同项下的任何通知、同意、批准和决定等，有权代表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处理本合同项下需与</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沟通和协调的事项。</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lang w:val="en-GB" w:eastAsia="zh-TW"/>
        </w:rPr>
        <w:t>的任何</w:t>
      </w:r>
      <w:r>
        <w:rPr>
          <w:rFonts w:hint="eastAsia" w:ascii="宋体" w:hAnsi="宋体" w:eastAsia="宋体" w:cs="宋体"/>
          <w:caps w:val="0"/>
          <w:smallCaps w:val="0"/>
          <w:color w:val="auto"/>
          <w:sz w:val="21"/>
          <w:szCs w:val="21"/>
          <w:highlight w:val="none"/>
          <w:u w:val="single"/>
          <w:lang w:val="en-GB"/>
        </w:rPr>
        <w:t>行为</w:t>
      </w:r>
      <w:r>
        <w:rPr>
          <w:rFonts w:hint="eastAsia" w:ascii="宋体" w:hAnsi="宋体" w:eastAsia="宋体" w:cs="宋体"/>
          <w:caps w:val="0"/>
          <w:smallCaps w:val="0"/>
          <w:color w:val="auto"/>
          <w:sz w:val="21"/>
          <w:szCs w:val="21"/>
          <w:highlight w:val="none"/>
          <w:u w:val="single"/>
          <w:lang w:val="en-GB" w:eastAsia="zh-TW"/>
        </w:rPr>
        <w:t>、疏忽或不作为</w:t>
      </w:r>
      <w:r>
        <w:rPr>
          <w:rFonts w:hint="eastAsia" w:ascii="宋体" w:hAnsi="宋体" w:eastAsia="宋体" w:cs="宋体"/>
          <w:caps w:val="0"/>
          <w:smallCaps w:val="0"/>
          <w:color w:val="auto"/>
          <w:sz w:val="21"/>
          <w:szCs w:val="21"/>
          <w:highlight w:val="none"/>
          <w:u w:val="single"/>
          <w:lang w:val="en-GB"/>
        </w:rPr>
        <w:t>应视同</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rPr>
        <w:t>的行为、疏忽或不作为，</w:t>
      </w:r>
      <w:r>
        <w:rPr>
          <w:rFonts w:hint="eastAsia" w:ascii="宋体" w:hAnsi="宋体" w:eastAsia="宋体" w:cs="宋体"/>
          <w:caps w:val="0"/>
          <w:smallCaps w:val="0"/>
          <w:color w:val="auto"/>
          <w:sz w:val="21"/>
          <w:szCs w:val="21"/>
          <w:highlight w:val="none"/>
          <w:u w:val="single"/>
          <w:lang w:val="en-GB" w:eastAsia="zh-CN"/>
        </w:rPr>
        <w:t>卖方</w:t>
      </w:r>
      <w:r>
        <w:rPr>
          <w:rFonts w:hint="eastAsia" w:ascii="宋体" w:hAnsi="宋体" w:eastAsia="宋体" w:cs="宋体"/>
          <w:caps w:val="0"/>
          <w:smallCaps w:val="0"/>
          <w:color w:val="auto"/>
          <w:sz w:val="21"/>
          <w:szCs w:val="21"/>
          <w:highlight w:val="none"/>
          <w:u w:val="single"/>
          <w:lang w:val="en-GB" w:eastAsia="zh-TW"/>
        </w:rPr>
        <w:t>应对</w:t>
      </w:r>
      <w:r>
        <w:rPr>
          <w:rFonts w:hint="eastAsia" w:ascii="宋体" w:hAnsi="宋体" w:eastAsia="宋体" w:cs="宋体"/>
          <w:caps w:val="0"/>
          <w:smallCaps w:val="0"/>
          <w:color w:val="auto"/>
          <w:sz w:val="21"/>
          <w:szCs w:val="21"/>
          <w:highlight w:val="none"/>
          <w:u w:val="single"/>
          <w:lang w:val="en-GB"/>
        </w:rPr>
        <w:t>此</w:t>
      </w:r>
      <w:r>
        <w:rPr>
          <w:rFonts w:hint="eastAsia" w:ascii="宋体" w:hAnsi="宋体" w:eastAsia="宋体" w:cs="宋体"/>
          <w:caps w:val="0"/>
          <w:smallCaps w:val="0"/>
          <w:color w:val="auto"/>
          <w:sz w:val="21"/>
          <w:szCs w:val="21"/>
          <w:highlight w:val="none"/>
          <w:u w:val="single"/>
          <w:lang w:val="en-GB" w:eastAsia="zh-TW"/>
        </w:rPr>
        <w:t>承担</w:t>
      </w:r>
      <w:r>
        <w:rPr>
          <w:rFonts w:hint="eastAsia" w:ascii="宋体" w:hAnsi="宋体" w:eastAsia="宋体" w:cs="宋体"/>
          <w:caps w:val="0"/>
          <w:smallCaps w:val="0"/>
          <w:color w:val="auto"/>
          <w:sz w:val="21"/>
          <w:szCs w:val="21"/>
          <w:highlight w:val="none"/>
          <w:u w:val="single"/>
          <w:lang w:val="en-GB"/>
        </w:rPr>
        <w:t>全部</w:t>
      </w:r>
      <w:r>
        <w:rPr>
          <w:rFonts w:hint="eastAsia" w:ascii="宋体" w:hAnsi="宋体" w:eastAsia="宋体" w:cs="宋体"/>
          <w:caps w:val="0"/>
          <w:smallCaps w:val="0"/>
          <w:color w:val="auto"/>
          <w:sz w:val="21"/>
          <w:szCs w:val="21"/>
          <w:highlight w:val="none"/>
          <w:u w:val="single"/>
          <w:lang w:val="en-GB" w:eastAsia="zh-TW"/>
        </w:rPr>
        <w:t>责任</w:t>
      </w:r>
      <w:r>
        <w:rPr>
          <w:rFonts w:hint="eastAsia" w:ascii="宋体" w:hAnsi="宋体" w:eastAsia="宋体" w:cs="宋体"/>
          <w:caps w:val="0"/>
          <w:smallCaps w:val="0"/>
          <w:color w:val="auto"/>
          <w:sz w:val="21"/>
          <w:szCs w:val="21"/>
          <w:highlight w:val="none"/>
          <w:u w:val="single"/>
          <w:lang w:val="en-GB"/>
        </w:rPr>
        <w:t>。</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应于指派</w:t>
      </w:r>
      <w:r>
        <w:rPr>
          <w:rFonts w:hint="eastAsia" w:ascii="宋体" w:hAnsi="宋体" w:eastAsia="宋体" w:cs="宋体"/>
          <w:caps w:val="0"/>
          <w:smallCaps w:val="0"/>
          <w:color w:val="auto"/>
          <w:sz w:val="21"/>
          <w:szCs w:val="21"/>
          <w:highlight w:val="none"/>
          <w:u w:val="single"/>
          <w:lang w:val="en-US" w:eastAsia="zh-CN"/>
        </w:rPr>
        <w:t>该人员</w:t>
      </w:r>
      <w:r>
        <w:rPr>
          <w:rFonts w:hint="eastAsia" w:ascii="宋体" w:hAnsi="宋体" w:eastAsia="宋体" w:cs="宋体"/>
          <w:caps w:val="0"/>
          <w:smallCaps w:val="0"/>
          <w:color w:val="auto"/>
          <w:sz w:val="21"/>
          <w:szCs w:val="21"/>
          <w:highlight w:val="none"/>
          <w:u w:val="single"/>
        </w:rPr>
        <w:t>后将</w:t>
      </w:r>
      <w:r>
        <w:rPr>
          <w:rFonts w:hint="eastAsia" w:ascii="宋体" w:hAnsi="宋体" w:eastAsia="宋体" w:cs="宋体"/>
          <w:caps w:val="0"/>
          <w:smallCaps w:val="0"/>
          <w:color w:val="auto"/>
          <w:sz w:val="21"/>
          <w:szCs w:val="21"/>
          <w:highlight w:val="none"/>
          <w:u w:val="single"/>
          <w:lang w:val="en-US" w:eastAsia="zh-CN"/>
        </w:rPr>
        <w:t>其</w:t>
      </w:r>
      <w:r>
        <w:rPr>
          <w:rFonts w:hint="eastAsia" w:ascii="宋体" w:hAnsi="宋体" w:eastAsia="宋体" w:cs="宋体"/>
          <w:caps w:val="0"/>
          <w:smallCaps w:val="0"/>
          <w:color w:val="auto"/>
          <w:sz w:val="21"/>
          <w:szCs w:val="21"/>
          <w:highlight w:val="none"/>
          <w:u w:val="single"/>
        </w:rPr>
        <w:t>简历及联系方式提供给</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w:t>
      </w:r>
    </w:p>
    <w:p w14:paraId="4842CD89">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lang w:val="en-US" w:eastAsia="zh-CN"/>
        </w:rPr>
        <w:t>的技术服务包括但不限于：</w:t>
      </w:r>
      <w:r>
        <w:rPr>
          <w:rFonts w:hint="eastAsia" w:ascii="宋体" w:hAnsi="宋体" w:eastAsia="宋体" w:cs="宋体"/>
          <w:caps w:val="0"/>
          <w:smallCaps w:val="0"/>
          <w:color w:val="auto"/>
          <w:sz w:val="21"/>
          <w:szCs w:val="21"/>
          <w:highlight w:val="none"/>
          <w:u w:val="single"/>
        </w:rPr>
        <w:t>就本合同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的安装和调试进行技术服务，对预试车、投料试车、考核等给予技术服务指导并对</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现场人员进行培训。</w:t>
      </w:r>
    </w:p>
    <w:p w14:paraId="1108EA8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lang w:val="en-US" w:eastAsia="zh-CN"/>
        </w:rPr>
      </w:pPr>
      <w:r>
        <w:rPr>
          <w:rFonts w:hint="eastAsia" w:ascii="宋体" w:hAnsi="宋体" w:eastAsia="宋体" w:cs="宋体"/>
          <w:caps w:val="0"/>
          <w:smallCaps w:val="0"/>
          <w:color w:val="auto"/>
          <w:szCs w:val="21"/>
          <w:highlight w:val="none"/>
          <w:lang w:eastAsia="zh-CN"/>
        </w:rPr>
        <w:t>买方</w:t>
      </w:r>
      <w:r>
        <w:rPr>
          <w:rFonts w:hint="eastAsia" w:ascii="宋体" w:hAnsi="宋体" w:eastAsia="宋体" w:cs="宋体"/>
          <w:caps w:val="0"/>
          <w:smallCaps w:val="0"/>
          <w:color w:val="auto"/>
          <w:szCs w:val="21"/>
          <w:highlight w:val="none"/>
        </w:rPr>
        <w:t>有权要求</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撤换</w:t>
      </w:r>
      <w:r>
        <w:rPr>
          <w:rFonts w:hint="eastAsia" w:ascii="宋体" w:hAnsi="宋体" w:eastAsia="宋体" w:cs="宋体"/>
          <w:caps w:val="0"/>
          <w:smallCaps w:val="0"/>
          <w:color w:val="auto"/>
          <w:szCs w:val="21"/>
          <w:highlight w:val="none"/>
          <w:lang w:val="en-US" w:eastAsia="zh-CN"/>
        </w:rPr>
        <w:t>不合格人员</w:t>
      </w:r>
      <w:r>
        <w:rPr>
          <w:rFonts w:hint="eastAsia" w:ascii="宋体" w:hAnsi="宋体" w:eastAsia="宋体" w:cs="宋体"/>
          <w:caps w:val="0"/>
          <w:smallCaps w:val="0"/>
          <w:color w:val="auto"/>
          <w:szCs w:val="21"/>
          <w:highlight w:val="none"/>
        </w:rPr>
        <w:t>，因撤换而产生的费用应由</w:t>
      </w:r>
      <w:r>
        <w:rPr>
          <w:rFonts w:hint="eastAsia" w:ascii="宋体" w:hAnsi="宋体" w:eastAsia="宋体" w:cs="宋体"/>
          <w:caps w:val="0"/>
          <w:smallCaps w:val="0"/>
          <w:color w:val="auto"/>
          <w:szCs w:val="21"/>
          <w:highlight w:val="none"/>
          <w:lang w:eastAsia="zh-CN"/>
        </w:rPr>
        <w:t>卖方</w:t>
      </w:r>
      <w:r>
        <w:rPr>
          <w:rFonts w:hint="eastAsia" w:ascii="宋体" w:hAnsi="宋体" w:eastAsia="宋体" w:cs="宋体"/>
          <w:caps w:val="0"/>
          <w:smallCaps w:val="0"/>
          <w:color w:val="auto"/>
          <w:szCs w:val="21"/>
          <w:highlight w:val="none"/>
        </w:rPr>
        <w:t>承担</w:t>
      </w:r>
      <w:r>
        <w:rPr>
          <w:rFonts w:hint="eastAsia" w:ascii="宋体" w:hAnsi="宋体" w:eastAsia="宋体" w:cs="宋体"/>
          <w:caps w:val="0"/>
          <w:smallCaps w:val="0"/>
          <w:color w:val="auto"/>
          <w:szCs w:val="21"/>
          <w:highlight w:val="none"/>
          <w:lang w:eastAsia="zh-CN"/>
        </w:rPr>
        <w:t>。</w:t>
      </w:r>
      <w:r>
        <w:rPr>
          <w:rFonts w:hint="eastAsia" w:ascii="宋体" w:hAnsi="宋体" w:eastAsia="宋体" w:cs="宋体"/>
          <w:caps w:val="0"/>
          <w:smallCaps w:val="0"/>
          <w:color w:val="auto"/>
          <w:szCs w:val="21"/>
          <w:highlight w:val="none"/>
          <w:lang w:val="en-US" w:eastAsia="zh-CN"/>
        </w:rPr>
        <w:t>卖方所有负责</w:t>
      </w:r>
      <w:r>
        <w:rPr>
          <w:rFonts w:hint="eastAsia" w:ascii="宋体" w:hAnsi="宋体" w:eastAsia="宋体" w:cs="宋体"/>
          <w:caps w:val="0"/>
          <w:smallCaps w:val="0"/>
          <w:color w:val="auto"/>
          <w:szCs w:val="21"/>
          <w:highlight w:val="none"/>
        </w:rPr>
        <w:t>完成合同设备的安装</w:t>
      </w:r>
      <w:r>
        <w:rPr>
          <w:rFonts w:hint="eastAsia" w:ascii="宋体" w:hAnsi="宋体" w:eastAsia="宋体" w:cs="宋体"/>
          <w:caps w:val="0"/>
          <w:smallCaps w:val="0"/>
          <w:color w:val="auto"/>
          <w:szCs w:val="21"/>
          <w:highlight w:val="none"/>
          <w:lang w:val="en-US" w:eastAsia="zh-CN"/>
        </w:rPr>
        <w:t>和</w:t>
      </w:r>
      <w:r>
        <w:rPr>
          <w:rFonts w:hint="eastAsia" w:ascii="宋体" w:hAnsi="宋体" w:eastAsia="宋体" w:cs="宋体"/>
          <w:caps w:val="0"/>
          <w:smallCaps w:val="0"/>
          <w:color w:val="auto"/>
          <w:szCs w:val="21"/>
          <w:highlight w:val="none"/>
        </w:rPr>
        <w:t>调试</w:t>
      </w:r>
      <w:r>
        <w:rPr>
          <w:rFonts w:hint="eastAsia" w:ascii="宋体" w:hAnsi="宋体" w:eastAsia="宋体" w:cs="宋体"/>
          <w:caps w:val="0"/>
          <w:smallCaps w:val="0"/>
          <w:color w:val="auto"/>
          <w:szCs w:val="21"/>
          <w:highlight w:val="none"/>
          <w:lang w:val="en-US" w:eastAsia="zh-CN"/>
        </w:rPr>
        <w:t>工作人员必须服从卖方的统一管理。</w:t>
      </w:r>
    </w:p>
    <w:p w14:paraId="671CFE48">
      <w:pPr>
        <w:pageBreakBefore w:val="0"/>
        <w:tabs>
          <w:tab w:val="left" w:pos="1134"/>
        </w:tabs>
        <w:kinsoku/>
        <w:topLinePunct w:val="0"/>
        <w:bidi w:val="0"/>
        <w:spacing w:line="360" w:lineRule="auto"/>
        <w:ind w:firstLine="420" w:firstLineChars="200"/>
        <w:rPr>
          <w:rFonts w:hint="eastAsia" w:ascii="宋体" w:hAnsi="宋体"/>
          <w:szCs w:val="21"/>
        </w:rPr>
      </w:pPr>
      <w:r>
        <w:rPr>
          <w:rFonts w:hint="eastAsia" w:ascii="宋体" w:hAnsi="宋体" w:eastAsia="宋体" w:cs="宋体"/>
          <w:caps w:val="0"/>
          <w:smallCaps w:val="0"/>
          <w:color w:val="auto"/>
          <w:kern w:val="0"/>
          <w:sz w:val="21"/>
          <w:szCs w:val="21"/>
          <w:highlight w:val="none"/>
          <w:lang w:val="en-US" w:eastAsia="zh-CN"/>
        </w:rPr>
        <w:t>7.</w:t>
      </w:r>
      <w:r>
        <w:rPr>
          <w:rFonts w:hint="eastAsia" w:ascii="宋体" w:hAnsi="宋体" w:cs="宋体"/>
          <w:caps w:val="0"/>
          <w:smallCaps w:val="0"/>
          <w:color w:val="auto"/>
          <w:kern w:val="0"/>
          <w:sz w:val="21"/>
          <w:szCs w:val="21"/>
          <w:highlight w:val="none"/>
          <w:lang w:val="en-US" w:eastAsia="zh-CN"/>
        </w:rPr>
        <w:t>6</w:t>
      </w:r>
      <w:r>
        <w:rPr>
          <w:rFonts w:hint="eastAsia" w:ascii="宋体" w:hAnsi="宋体" w:eastAsia="宋体" w:cs="宋体"/>
          <w:caps w:val="0"/>
          <w:smallCaps w:val="0"/>
          <w:color w:val="auto"/>
          <w:kern w:val="0"/>
          <w:sz w:val="21"/>
          <w:szCs w:val="21"/>
          <w:highlight w:val="none"/>
          <w:lang w:val="en-US" w:eastAsia="zh-CN"/>
        </w:rPr>
        <w:t xml:space="preserve"> 由于卖方原因导致技术服务</w:t>
      </w:r>
      <w:r>
        <w:rPr>
          <w:rFonts w:hint="eastAsia" w:ascii="宋体" w:hAnsi="宋体" w:eastAsia="宋体" w:cs="宋体"/>
          <w:caps w:val="0"/>
          <w:smallCaps w:val="0"/>
          <w:color w:val="auto"/>
          <w:sz w:val="21"/>
          <w:szCs w:val="21"/>
          <w:highlight w:val="none"/>
          <w:u w:val="none"/>
        </w:rPr>
        <w:t>超过</w:t>
      </w:r>
      <w:r>
        <w:rPr>
          <w:rFonts w:hint="eastAsia" w:ascii="宋体" w:hAnsi="宋体" w:eastAsia="宋体" w:cs="宋体"/>
          <w:caps w:val="0"/>
          <w:smallCaps w:val="0"/>
          <w:color w:val="auto"/>
          <w:sz w:val="21"/>
          <w:szCs w:val="21"/>
          <w:highlight w:val="none"/>
          <w:u w:val="none"/>
          <w:lang w:val="en-US" w:eastAsia="zh-CN"/>
        </w:rPr>
        <w:t>约定服务期</w:t>
      </w:r>
      <w:r>
        <w:rPr>
          <w:rFonts w:hint="eastAsia" w:ascii="宋体" w:hAnsi="宋体" w:eastAsia="宋体" w:cs="宋体"/>
          <w:caps w:val="0"/>
          <w:smallCaps w:val="0"/>
          <w:color w:val="auto"/>
          <w:sz w:val="21"/>
          <w:szCs w:val="21"/>
          <w:highlight w:val="none"/>
          <w:u w:val="none"/>
        </w:rPr>
        <w:t>的，</w:t>
      </w:r>
      <w:r>
        <w:rPr>
          <w:rFonts w:hint="eastAsia" w:ascii="宋体" w:hAnsi="宋体" w:eastAsia="宋体" w:cs="宋体"/>
          <w:caps w:val="0"/>
          <w:smallCaps w:val="0"/>
          <w:color w:val="auto"/>
          <w:sz w:val="21"/>
          <w:szCs w:val="21"/>
          <w:highlight w:val="none"/>
          <w:u w:val="none"/>
          <w:lang w:eastAsia="zh-CN"/>
        </w:rPr>
        <w:t>卖方</w:t>
      </w:r>
      <w:r>
        <w:rPr>
          <w:rFonts w:hint="eastAsia" w:ascii="宋体" w:hAnsi="宋体" w:eastAsia="宋体" w:cs="宋体"/>
          <w:caps w:val="0"/>
          <w:smallCaps w:val="0"/>
          <w:color w:val="auto"/>
          <w:sz w:val="21"/>
          <w:szCs w:val="21"/>
          <w:highlight w:val="none"/>
          <w:u w:val="none"/>
        </w:rPr>
        <w:t>应对未完工作</w:t>
      </w:r>
      <w:r>
        <w:rPr>
          <w:rFonts w:hint="eastAsia" w:ascii="宋体" w:hAnsi="宋体" w:eastAsia="宋体" w:cs="宋体"/>
          <w:caps w:val="0"/>
          <w:smallCaps w:val="0"/>
          <w:color w:val="auto"/>
          <w:sz w:val="21"/>
          <w:szCs w:val="21"/>
          <w:highlight w:val="none"/>
          <w:u w:val="none"/>
          <w:lang w:val="en-US" w:eastAsia="zh-CN"/>
        </w:rPr>
        <w:t>继续</w:t>
      </w:r>
      <w:r>
        <w:rPr>
          <w:rFonts w:hint="eastAsia" w:ascii="宋体" w:hAnsi="宋体" w:eastAsia="宋体" w:cs="宋体"/>
          <w:caps w:val="0"/>
          <w:smallCaps w:val="0"/>
          <w:color w:val="auto"/>
          <w:sz w:val="21"/>
          <w:szCs w:val="21"/>
          <w:highlight w:val="none"/>
          <w:u w:val="none"/>
        </w:rPr>
        <w:t>服务直至完成全部服务工作</w:t>
      </w: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highlight w:val="none"/>
          <w:u w:val="none"/>
          <w:lang w:val="en-US" w:eastAsia="zh-CN"/>
        </w:rPr>
        <w:t>不得收取额外费用</w:t>
      </w:r>
      <w:r>
        <w:rPr>
          <w:rFonts w:hint="eastAsia" w:ascii="宋体" w:hAnsi="宋体" w:eastAsia="宋体" w:cs="宋体"/>
          <w:caps w:val="0"/>
          <w:smallCaps w:val="0"/>
          <w:color w:val="auto"/>
          <w:sz w:val="21"/>
          <w:szCs w:val="21"/>
          <w:highlight w:val="none"/>
          <w:u w:val="none"/>
        </w:rPr>
        <w:t>。</w:t>
      </w:r>
    </w:p>
    <w:p w14:paraId="65613FA4">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16" w:name="_Toc1172"/>
      <w:bookmarkStart w:id="917" w:name="_Toc17139"/>
      <w:bookmarkStart w:id="918" w:name="_Toc30125"/>
      <w:bookmarkStart w:id="919" w:name="_Toc11636"/>
      <w:bookmarkStart w:id="920" w:name="_Toc867"/>
      <w:bookmarkStart w:id="921" w:name="_Toc2881831"/>
      <w:bookmarkStart w:id="922" w:name="_Toc1615"/>
      <w:bookmarkStart w:id="923" w:name="_Toc17689"/>
      <w:r>
        <w:rPr>
          <w:rFonts w:hint="eastAsia" w:eastAsia="宋体" w:cs="Times New Roman"/>
          <w:b/>
          <w:bCs/>
          <w:sz w:val="32"/>
          <w:szCs w:val="32"/>
        </w:rPr>
        <w:t>8. 质量保证期</w:t>
      </w:r>
      <w:bookmarkEnd w:id="906"/>
      <w:bookmarkEnd w:id="916"/>
      <w:bookmarkEnd w:id="917"/>
      <w:bookmarkEnd w:id="918"/>
      <w:bookmarkEnd w:id="919"/>
      <w:bookmarkEnd w:id="920"/>
      <w:bookmarkEnd w:id="921"/>
      <w:bookmarkEnd w:id="922"/>
      <w:bookmarkEnd w:id="923"/>
    </w:p>
    <w:p w14:paraId="18C3EADD">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16342DF5">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合同设备中关键部件的质量保证期的特殊要求：</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56C313B8">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w:t>
      </w:r>
      <w:r>
        <w:rPr>
          <w:rFonts w:hint="eastAsia" w:ascii="宋体" w:hAnsi="宋体"/>
          <w:u w:val="single"/>
          <w:lang w:val="en-US" w:eastAsia="zh-CN"/>
        </w:rPr>
        <w:t>7</w:t>
      </w:r>
      <w:r>
        <w:rPr>
          <w:rFonts w:hint="eastAsia" w:ascii="宋体" w:hAnsi="宋体"/>
          <w:u w:val="single"/>
        </w:rPr>
        <w:t>日内</w:t>
      </w:r>
      <w:r>
        <w:rPr>
          <w:rFonts w:hint="eastAsia" w:ascii="宋体" w:hAnsi="宋体"/>
        </w:rPr>
        <w:t>。</w:t>
      </w:r>
    </w:p>
    <w:p w14:paraId="7EFD8A45">
      <w:pPr>
        <w:pageBreakBefore w:val="0"/>
        <w:tabs>
          <w:tab w:val="left" w:pos="1134"/>
        </w:tabs>
        <w:kinsoku/>
        <w:topLinePunct w:val="0"/>
        <w:bidi w:val="0"/>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4</w:t>
      </w:r>
      <w:r>
        <w:rPr>
          <w:rFonts w:ascii="宋体" w:hAnsi="宋体"/>
          <w:szCs w:val="21"/>
        </w:rPr>
        <w:t xml:space="preserve"> </w:t>
      </w:r>
      <w:r>
        <w:rPr>
          <w:rFonts w:hint="eastAsia" w:ascii="宋体" w:hAnsi="宋体"/>
        </w:rPr>
        <w:t>在通用合同条款第</w:t>
      </w:r>
      <w:r>
        <w:t>6.4.2</w:t>
      </w:r>
      <w:r>
        <w:rPr>
          <w:rFonts w:hint="eastAsia" w:ascii="宋体" w:hAnsi="宋体"/>
        </w:rPr>
        <w:t>项情形下，如在验收款支付函签署后</w:t>
      </w:r>
      <w:r>
        <w:t>12</w:t>
      </w:r>
      <w:r>
        <w:rPr>
          <w:rFonts w:hint="eastAsia" w:ascii="宋体" w:hAnsi="宋体"/>
        </w:rPr>
        <w:t>个月内由于买方原因合同设备仍未能达到技术性能考核指标，则买卖双方应在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06B604E7">
      <w:pPr>
        <w:pageBreakBefore w:val="0"/>
        <w:tabs>
          <w:tab w:val="left" w:pos="1134"/>
        </w:tabs>
        <w:kinsoku/>
        <w:topLinePunct w:val="0"/>
        <w:bidi w:val="0"/>
        <w:spacing w:line="360" w:lineRule="auto"/>
        <w:ind w:firstLine="420" w:firstLineChars="200"/>
        <w:rPr>
          <w:rFonts w:ascii="宋体" w:hAnsi="宋体"/>
          <w:szCs w:val="21"/>
          <w:u w:val="single"/>
        </w:rPr>
      </w:pPr>
      <w:r>
        <w:rPr>
          <w:rFonts w:ascii="宋体" w:hAnsi="宋体"/>
          <w:szCs w:val="21"/>
        </w:rPr>
        <w:t>8.</w:t>
      </w:r>
      <w:r>
        <w:rPr>
          <w:rFonts w:hint="eastAsia" w:ascii="宋体" w:hAnsi="宋体"/>
          <w:szCs w:val="21"/>
        </w:rPr>
        <w:t>5</w:t>
      </w:r>
      <w:r>
        <w:rPr>
          <w:rFonts w:ascii="宋体" w:hAnsi="宋体"/>
          <w:szCs w:val="21"/>
        </w:rPr>
        <w:t xml:space="preserve"> </w:t>
      </w:r>
      <w:r>
        <w:rPr>
          <w:rFonts w:hint="eastAsia" w:ascii="宋体" w:hAnsi="宋体"/>
        </w:rPr>
        <w:t>在通用合同条款第</w:t>
      </w:r>
      <w:r>
        <w:t>6.4.3</w:t>
      </w:r>
      <w:r>
        <w:rPr>
          <w:rFonts w:hint="eastAsia" w:ascii="宋体" w:hAnsi="宋体"/>
        </w:rPr>
        <w:t>项情形下，如在验收款支付函签署后</w:t>
      </w:r>
      <w:r>
        <w:t>6</w:t>
      </w:r>
      <w:r>
        <w:rPr>
          <w:rFonts w:hint="eastAsia" w:ascii="宋体" w:hAnsi="宋体"/>
        </w:rPr>
        <w:t>个月内由于买方原因合同设备仍未进行考核或仍未达到技术性能考核指标，则买卖双方应在</w:t>
      </w:r>
      <w:r>
        <w:rPr>
          <w:rFonts w:hint="eastAsia" w:ascii="宋体" w:hAnsi="宋体"/>
          <w:u w:val="single"/>
        </w:rPr>
        <w:t xml:space="preserve"> </w:t>
      </w:r>
      <w:r>
        <w:rPr>
          <w:rFonts w:hint="eastAsia" w:ascii="宋体" w:hAnsi="宋体"/>
          <w:u w:val="single"/>
          <w:lang w:val="en-US" w:eastAsia="zh-CN"/>
        </w:rPr>
        <w:t>30</w:t>
      </w:r>
      <w:r>
        <w:rPr>
          <w:rFonts w:hint="eastAsia" w:ascii="宋体" w:hAnsi="宋体"/>
          <w:u w:val="single"/>
        </w:rPr>
        <w:t xml:space="preserve">  </w:t>
      </w:r>
      <w:r>
        <w:rPr>
          <w:rFonts w:hint="eastAsia" w:ascii="宋体" w:hAnsi="宋体"/>
        </w:rPr>
        <w:t>日内签署结清款支付函。</w:t>
      </w:r>
    </w:p>
    <w:p w14:paraId="29EBB698">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24" w:name="_Toc24526"/>
      <w:bookmarkStart w:id="925" w:name="_Toc32645"/>
      <w:bookmarkStart w:id="926" w:name="_Toc1960"/>
      <w:bookmarkStart w:id="927" w:name="_Toc15063"/>
      <w:bookmarkStart w:id="928" w:name="_Toc20907"/>
      <w:bookmarkStart w:id="929" w:name="_Toc6749"/>
      <w:bookmarkStart w:id="930" w:name="_Toc15068"/>
      <w:r>
        <w:rPr>
          <w:rFonts w:hint="eastAsia" w:eastAsia="宋体" w:cs="Times New Roman"/>
          <w:b/>
          <w:bCs/>
          <w:sz w:val="32"/>
          <w:szCs w:val="32"/>
        </w:rPr>
        <w:t xml:space="preserve">9. </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924"/>
      <w:bookmarkEnd w:id="925"/>
      <w:bookmarkEnd w:id="926"/>
      <w:bookmarkEnd w:id="927"/>
      <w:bookmarkEnd w:id="928"/>
      <w:bookmarkEnd w:id="929"/>
      <w:bookmarkEnd w:id="930"/>
    </w:p>
    <w:p w14:paraId="00F65A58">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lang w:eastAsia="zh-CN"/>
        </w:rPr>
        <w:t>质量保证期</w:t>
      </w:r>
      <w:r>
        <w:rPr>
          <w:rFonts w:hint="eastAsia" w:ascii="宋体" w:hAnsi="宋体"/>
          <w:szCs w:val="21"/>
        </w:rPr>
        <w:t>服务响应的约定：</w:t>
      </w:r>
    </w:p>
    <w:p w14:paraId="1C0A9459">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（1）卖方应在收到买方通知后</w:t>
      </w:r>
      <w:r>
        <w:rPr>
          <w:rFonts w:hint="eastAsia" w:ascii="宋体" w:hAnsi="宋体"/>
          <w:szCs w:val="21"/>
          <w:u w:val="single"/>
        </w:rPr>
        <w:t xml:space="preserve"> </w:t>
      </w:r>
      <w:r>
        <w:rPr>
          <w:rFonts w:hint="eastAsia" w:ascii="宋体" w:hAnsi="宋体"/>
          <w:szCs w:val="21"/>
          <w:u w:val="single"/>
          <w:lang w:val="en-US" w:eastAsia="zh-CN"/>
        </w:rPr>
        <w:t>2</w:t>
      </w:r>
      <w:r>
        <w:rPr>
          <w:rFonts w:hint="eastAsia" w:ascii="宋体" w:hAnsi="宋体"/>
          <w:szCs w:val="21"/>
          <w:u w:val="single"/>
        </w:rPr>
        <w:t xml:space="preserve"> </w:t>
      </w:r>
      <w:r>
        <w:rPr>
          <w:rFonts w:hint="eastAsia" w:ascii="宋体" w:hAnsi="宋体"/>
          <w:szCs w:val="21"/>
        </w:rPr>
        <w:t>小时内做出响应；</w:t>
      </w:r>
    </w:p>
    <w:p w14:paraId="0CC1351D">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（2）卖方应在收到买方通知后</w:t>
      </w:r>
      <w:r>
        <w:rPr>
          <w:rFonts w:hint="eastAsia" w:ascii="宋体" w:hAnsi="宋体"/>
          <w:szCs w:val="21"/>
          <w:u w:val="single"/>
        </w:rPr>
        <w:t xml:space="preserve"> </w:t>
      </w:r>
      <w:r>
        <w:rPr>
          <w:rFonts w:hint="eastAsia" w:ascii="宋体" w:hAnsi="宋体"/>
          <w:szCs w:val="21"/>
          <w:u w:val="single"/>
          <w:lang w:val="en-US" w:eastAsia="zh-CN"/>
        </w:rPr>
        <w:t>24</w:t>
      </w:r>
      <w:r>
        <w:rPr>
          <w:rFonts w:hint="eastAsia" w:ascii="宋体" w:hAnsi="宋体"/>
          <w:szCs w:val="21"/>
          <w:u w:val="single"/>
        </w:rPr>
        <w:t xml:space="preserve"> </w:t>
      </w:r>
      <w:r>
        <w:rPr>
          <w:rFonts w:hint="eastAsia" w:ascii="宋体" w:hAnsi="宋体"/>
          <w:szCs w:val="21"/>
        </w:rPr>
        <w:t>小时内到达合同设备现场；</w:t>
      </w:r>
    </w:p>
    <w:p w14:paraId="51EF772F">
      <w:pPr>
        <w:pageBreakBefore w:val="0"/>
        <w:tabs>
          <w:tab w:val="left" w:pos="1134"/>
        </w:tabs>
        <w:kinsoku/>
        <w:overflowPunct/>
        <w:topLinePunct w:val="0"/>
        <w:bidi w:val="0"/>
        <w:spacing w:line="360" w:lineRule="auto"/>
        <w:ind w:firstLine="420" w:firstLineChars="200"/>
        <w:rPr>
          <w:rFonts w:hint="eastAsia" w:ascii="宋体" w:hAnsi="宋体"/>
          <w:szCs w:val="21"/>
        </w:rPr>
      </w:pPr>
      <w:r>
        <w:rPr>
          <w:rFonts w:hint="eastAsia" w:ascii="宋体" w:hAnsi="宋体"/>
          <w:szCs w:val="21"/>
        </w:rPr>
        <w:t>（3）卖方应在到达现场后</w:t>
      </w:r>
      <w:r>
        <w:rPr>
          <w:rFonts w:hint="eastAsia" w:ascii="宋体" w:hAnsi="宋体"/>
          <w:szCs w:val="21"/>
          <w:u w:val="single"/>
        </w:rPr>
        <w:t xml:space="preserve"> </w:t>
      </w:r>
      <w:r>
        <w:rPr>
          <w:rFonts w:hint="eastAsia" w:ascii="宋体" w:hAnsi="宋体"/>
          <w:szCs w:val="21"/>
          <w:u w:val="single"/>
          <w:lang w:val="en-US" w:eastAsia="zh-CN"/>
        </w:rPr>
        <w:t>1</w:t>
      </w:r>
      <w:r>
        <w:rPr>
          <w:rFonts w:hint="eastAsia" w:ascii="宋体" w:hAnsi="宋体"/>
          <w:szCs w:val="21"/>
          <w:u w:val="single"/>
        </w:rPr>
        <w:t xml:space="preserve"> </w:t>
      </w:r>
      <w:r>
        <w:rPr>
          <w:rFonts w:hint="eastAsia" w:ascii="宋体" w:hAnsi="宋体"/>
          <w:szCs w:val="21"/>
        </w:rPr>
        <w:t>日内解决合同设备的故障（重大故障除外）；</w:t>
      </w:r>
    </w:p>
    <w:p w14:paraId="6AAA2FD9">
      <w:pPr>
        <w:pageBreakBefore w:val="0"/>
        <w:tabs>
          <w:tab w:val="left" w:pos="1134"/>
        </w:tabs>
        <w:kinsoku/>
        <w:overflowPunct/>
        <w:topLinePunct w:val="0"/>
        <w:bidi w:val="0"/>
        <w:spacing w:line="360" w:lineRule="auto"/>
        <w:ind w:firstLine="420" w:firstLineChars="200"/>
        <w:rPr>
          <w:rFonts w:ascii="宋体" w:hAnsi="宋体"/>
          <w:color w:val="000000" w:themeColor="text1"/>
          <w:szCs w:val="21"/>
          <w:u w:val="single"/>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卖方未在规定时限内响应或到场的，每延迟</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1</w:t>
      </w:r>
      <w:r>
        <w:rPr>
          <w:rFonts w:hint="eastAsia" w:ascii="宋体" w:hAnsi="宋体" w:cs="宋体"/>
          <w:caps w:val="0"/>
          <w:smallCaps w:val="0"/>
          <w:color w:val="000000" w:themeColor="text1"/>
          <w:sz w:val="21"/>
          <w:szCs w:val="21"/>
          <w:highlight w:val="none"/>
          <w:u w:val="none"/>
          <w:lang w:val="en-US" w:eastAsia="zh-CN"/>
          <w14:textFill>
            <w14:solidFill>
              <w14:schemeClr w14:val="tx1"/>
            </w14:solidFill>
          </w14:textFill>
        </w:rPr>
        <w:t>日</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支付</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000</w:t>
      </w:r>
      <w:r>
        <w:rPr>
          <w:rFonts w:hint="eastAsia" w:ascii="宋体" w:hAnsi="宋体" w:cs="宋体"/>
          <w:caps w:val="0"/>
          <w:smallCaps w:val="0"/>
          <w:color w:val="000000" w:themeColor="text1"/>
          <w:sz w:val="21"/>
          <w:szCs w:val="21"/>
          <w:highlight w:val="none"/>
          <w:u w:val="none"/>
          <w:lang w:eastAsia="zh-CN"/>
          <w14:textFill>
            <w14:solidFill>
              <w14:schemeClr w14:val="tx1"/>
            </w14:solidFill>
          </w14:textFill>
        </w:rPr>
        <w:t>元违约金。</w:t>
      </w:r>
    </w:p>
    <w:p w14:paraId="0D747DFD">
      <w:pPr>
        <w:pageBreakBefore w:val="0"/>
        <w:tabs>
          <w:tab w:val="left" w:pos="1134"/>
        </w:tabs>
        <w:kinsoku/>
        <w:topLinePunct w:val="0"/>
        <w:bidi w:val="0"/>
        <w:spacing w:line="360" w:lineRule="auto"/>
        <w:ind w:firstLine="420" w:firstLineChars="200"/>
        <w:rPr>
          <w:rFonts w:hint="eastAsia" w:ascii="宋体" w:hAnsi="宋体" w:cs="宋体"/>
          <w:szCs w:val="21"/>
          <w:u w:val="none"/>
        </w:rPr>
      </w:pPr>
      <w:r>
        <w:rPr>
          <w:rFonts w:hint="eastAsia" w:ascii="宋体" w:hAnsi="宋体"/>
          <w:u w:val="non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none"/>
        </w:rPr>
        <w:t>包括但不限于向委托的第三方支付的费用、设备费用、材料费用、零部件费用等，买方可直接扣减质保金或要求卖方退还部分合同价款。</w:t>
      </w:r>
    </w:p>
    <w:p w14:paraId="5109BD1A">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4</w:t>
      </w:r>
      <w:r>
        <w:rPr>
          <w:rFonts w:hint="eastAsia" w:ascii="宋体" w:hAnsi="宋体" w:eastAsia="宋体" w:cs="宋体"/>
          <w:caps w:val="0"/>
          <w:smallCaps w:val="0"/>
          <w:color w:val="000000"/>
          <w:szCs w:val="21"/>
          <w:highlight w:val="none"/>
          <w:lang w:val="en-US" w:eastAsia="zh-CN"/>
        </w:rPr>
        <w:t>）如卖方技术人员需到合同设备现场进行质保期服务，则买方应免费为卖方技术人员提供工作条件及便利，包括但不限于必要的办公场所、技术资料及出入许可等。卖方技术人员应遵守买方施工现场的各项规章制度和安全操作规程，并服从买方的现场管理。</w:t>
      </w:r>
    </w:p>
    <w:p w14:paraId="301C2DC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szCs w:val="21"/>
          <w:highlight w:val="none"/>
          <w:lang w:val="en-US" w:eastAsia="zh-CN"/>
        </w:rPr>
        <w:t>（</w:t>
      </w:r>
      <w:r>
        <w:rPr>
          <w:rFonts w:hint="eastAsia" w:ascii="宋体" w:hAnsi="宋体" w:cs="宋体"/>
          <w:caps w:val="0"/>
          <w:smallCaps w:val="0"/>
          <w:color w:val="000000"/>
          <w:szCs w:val="21"/>
          <w:highlight w:val="none"/>
          <w:lang w:val="en-US" w:eastAsia="zh-CN"/>
        </w:rPr>
        <w:t>5</w:t>
      </w:r>
      <w:r>
        <w:rPr>
          <w:rFonts w:hint="eastAsia" w:ascii="宋体" w:hAnsi="宋体" w:eastAsia="宋体" w:cs="宋体"/>
          <w:caps w:val="0"/>
          <w:smallCaps w:val="0"/>
          <w:color w:val="000000"/>
          <w:szCs w:val="21"/>
          <w:highlight w:val="none"/>
          <w:lang w:val="en-US" w:eastAsia="zh-CN"/>
        </w:rPr>
        <w:t>）在质量保证期内如果设备出现故障，卖方应负费用提供质保期服务，对相关合同设备进行修理或更换以消除故障。更换的设备和（或）关键部件的质量保证期应重新计算。如果合同设备的故障是由于买方原因造成的，则对设备进行修理和更换的硬件费用由买方承担，卖方免费提供技术服务。</w:t>
      </w:r>
    </w:p>
    <w:p w14:paraId="2612D913">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firstLine="420" w:firstLineChars="200"/>
        <w:textAlignment w:val="auto"/>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质量保证期内，若同一故障重复发生三次，卖方须免费更换故障设备部件并延长该部件质保期6个月。</w:t>
      </w:r>
    </w:p>
    <w:p w14:paraId="4FA7E12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Cs w:val="21"/>
          <w:highlight w:val="none"/>
          <w:lang w:val="en-US" w:eastAsia="zh-CN"/>
        </w:rPr>
      </w:pP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）验收完成后，根据买方时间要求，卖方提供</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累</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计不低于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2个月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的陪产服务</w:t>
      </w:r>
      <w:r>
        <w:rPr>
          <w:rFonts w:hint="eastAsia" w:ascii="宋体" w:hAnsi="宋体" w:cs="宋体"/>
          <w:caps w:val="0"/>
          <w:smallCaps w:val="0"/>
          <w:color w:val="000000" w:themeColor="text1"/>
          <w:szCs w:val="21"/>
          <w:highlight w:val="none"/>
          <w:lang w:val="en-US" w:eastAsia="zh-CN"/>
          <w14:textFill>
            <w14:solidFill>
              <w14:schemeClr w14:val="tx1"/>
            </w14:solidFill>
          </w14:textFill>
        </w:rPr>
        <w:t>，单次陪产时间不低于</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半个月</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w:t>
      </w:r>
      <w:r>
        <w:rPr>
          <w:rFonts w:hint="eastAsia" w:ascii="宋体" w:hAnsi="宋体" w:cs="宋体"/>
          <w:caps w:val="0"/>
          <w:smallCaps w:val="0"/>
          <w:color w:val="000000" w:themeColor="text1"/>
          <w:szCs w:val="21"/>
          <w:highlight w:val="none"/>
          <w:lang w:val="en-US" w:eastAsia="zh-CN"/>
          <w14:textFill>
            <w14:solidFill>
              <w14:schemeClr w14:val="tx1"/>
            </w14:solidFill>
          </w14:textFill>
        </w:rPr>
        <w:t>具体陪产时间以买方通知为准，</w:t>
      </w:r>
      <w:r>
        <w:rPr>
          <w:rFonts w:hint="eastAsia" w:ascii="宋体" w:hAnsi="宋体" w:eastAsia="宋体" w:cs="宋体"/>
          <w:caps w:val="0"/>
          <w:smallCaps w:val="0"/>
          <w:color w:val="000000" w:themeColor="text1"/>
          <w:szCs w:val="21"/>
          <w:highlight w:val="none"/>
          <w:lang w:val="en-US" w:eastAsia="zh-CN"/>
          <w14:textFill>
            <w14:solidFill>
              <w14:schemeClr w14:val="tx1"/>
            </w14:solidFill>
          </w14:textFill>
        </w:rPr>
        <w:t>陪产人员按买方生产需求不低于</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 xml:space="preserve"> 1 </w:t>
      </w:r>
      <w:r>
        <w:rPr>
          <w:rFonts w:hint="eastAsia" w:ascii="宋体" w:hAnsi="宋体" w:eastAsia="宋体" w:cs="宋体"/>
          <w:caps w:val="0"/>
          <w:smallCaps w:val="0"/>
          <w:color w:val="000000" w:themeColor="text1"/>
          <w:szCs w:val="21"/>
          <w:highlight w:val="none"/>
          <w:u w:val="none"/>
          <w:lang w:val="en-US" w:eastAsia="zh-CN"/>
          <w14:textFill>
            <w14:solidFill>
              <w14:schemeClr w14:val="tx1"/>
            </w14:solidFill>
          </w14:textFill>
        </w:rPr>
        <w:t>人</w:t>
      </w:r>
      <w:r>
        <w:rPr>
          <w:rFonts w:hint="eastAsia" w:ascii="宋体" w:hAnsi="宋体" w:cs="宋体"/>
          <w:caps w:val="0"/>
          <w:smallCaps w:val="0"/>
          <w:color w:val="000000" w:themeColor="text1"/>
          <w:szCs w:val="21"/>
          <w:highlight w:val="none"/>
          <w:u w:val="none"/>
          <w:lang w:val="en-US" w:eastAsia="zh-CN"/>
          <w14:textFill>
            <w14:solidFill>
              <w14:schemeClr w14:val="tx1"/>
            </w14:solidFill>
          </w14:textFill>
        </w:rPr>
        <w:t>，陪产人</w:t>
      </w:r>
      <w:r>
        <w:rPr>
          <w:rFonts w:hint="eastAsia" w:ascii="宋体" w:hAnsi="宋体" w:cs="宋体"/>
          <w:caps w:val="0"/>
          <w:smallCaps w:val="0"/>
          <w:color w:val="000000"/>
          <w:szCs w:val="21"/>
          <w:highlight w:val="none"/>
          <w:u w:val="none"/>
          <w:lang w:val="en-US" w:eastAsia="zh-CN"/>
        </w:rPr>
        <w:t>员应具备解决现场发生问题的能力。</w:t>
      </w:r>
    </w:p>
    <w:p w14:paraId="60626397">
      <w:pPr>
        <w:pStyle w:val="1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u w:val="single"/>
        </w:rPr>
      </w:pPr>
      <w:r>
        <w:rPr>
          <w:rFonts w:hint="eastAsia" w:ascii="宋体" w:hAnsi="宋体" w:eastAsia="宋体" w:cs="宋体"/>
          <w:caps w:val="0"/>
          <w:smallCaps w:val="0"/>
          <w:color w:val="000000"/>
          <w:kern w:val="2"/>
          <w:sz w:val="21"/>
          <w:szCs w:val="21"/>
          <w:highlight w:val="none"/>
          <w:lang w:val="en-US" w:eastAsia="zh-CN" w:bidi="ar-SA"/>
        </w:rPr>
        <w:t>（</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）验收完成后，根据买方时间要求，为买方的操作及维护人员提供至少</w:t>
      </w:r>
      <w:r>
        <w:rPr>
          <w:rFonts w:hint="eastAsia" w:ascii="宋体" w:hAnsi="宋体" w:cs="宋体"/>
          <w:caps w:val="0"/>
          <w:smallCaps w:val="0"/>
          <w:color w:val="auto"/>
          <w:kern w:val="2"/>
          <w:sz w:val="21"/>
          <w:szCs w:val="21"/>
          <w:highlight w:val="none"/>
          <w:u w:val="single"/>
          <w:lang w:val="en-US" w:eastAsia="zh-CN" w:bidi="ar-SA"/>
        </w:rPr>
        <w:t>3</w:t>
      </w:r>
      <w:r>
        <w:rPr>
          <w:rFonts w:hint="eastAsia" w:ascii="宋体" w:hAnsi="宋体" w:eastAsia="宋体" w:cs="宋体"/>
          <w:caps w:val="0"/>
          <w:smallCaps w:val="0"/>
          <w:color w:val="auto"/>
          <w:kern w:val="2"/>
          <w:sz w:val="21"/>
          <w:szCs w:val="21"/>
          <w:highlight w:val="none"/>
          <w:u w:val="single"/>
          <w:lang w:val="en-US" w:eastAsia="zh-CN" w:bidi="ar-SA"/>
        </w:rPr>
        <w:t>次</w:t>
      </w:r>
      <w:r>
        <w:rPr>
          <w:rFonts w:hint="eastAsia" w:ascii="宋体" w:hAnsi="宋体" w:eastAsia="宋体" w:cs="宋体"/>
          <w:caps w:val="0"/>
          <w:smallCaps w:val="0"/>
          <w:color w:val="000000"/>
          <w:kern w:val="2"/>
          <w:sz w:val="21"/>
          <w:szCs w:val="21"/>
          <w:highlight w:val="none"/>
          <w:lang w:val="en-US" w:eastAsia="zh-CN" w:bidi="ar-SA"/>
        </w:rPr>
        <w:t>免费的集中强化培训。培训内容应包括设备的日常操作、常规维护、故障识别与应急处理等，并提供中文版的操作及维护手册。</w:t>
      </w:r>
    </w:p>
    <w:p w14:paraId="7D5997FF">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w:t>
      </w:r>
      <w:r>
        <w:rPr>
          <w:rFonts w:hint="eastAsia" w:ascii="宋体" w:hAnsi="宋体"/>
          <w:szCs w:val="21"/>
          <w:lang w:eastAsia="zh-CN"/>
        </w:rPr>
        <w:t>质量保证期</w:t>
      </w:r>
      <w:r>
        <w:rPr>
          <w:rFonts w:hint="eastAsia" w:ascii="宋体" w:hAnsi="宋体"/>
          <w:szCs w:val="21"/>
        </w:rPr>
        <w:t>服务技术人员的交通、食宿费用承担的约定：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6049DDD9">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w:t>
      </w:r>
      <w:r>
        <w:rPr>
          <w:rFonts w:hint="eastAsia" w:ascii="宋体" w:hAnsi="宋体"/>
          <w:szCs w:val="21"/>
          <w:lang w:eastAsia="zh-CN"/>
        </w:rPr>
        <w:t>质量保证期</w:t>
      </w:r>
      <w:r>
        <w:rPr>
          <w:rFonts w:hint="eastAsia" w:ascii="宋体" w:hAnsi="宋体"/>
          <w:szCs w:val="21"/>
        </w:rPr>
        <w:t>服务情况的约定：</w:t>
      </w:r>
      <w:r>
        <w:rPr>
          <w:rFonts w:hint="eastAsia" w:ascii="宋体" w:hAnsi="宋体"/>
          <w:szCs w:val="21"/>
          <w:u w:val="single"/>
        </w:rPr>
        <w:t xml:space="preserve"> </w:t>
      </w:r>
      <w:r>
        <w:rPr>
          <w:rFonts w:hint="eastAsia" w:ascii="宋体" w:hAnsi="宋体" w:eastAsia="宋体" w:cs="宋体"/>
          <w:caps w:val="0"/>
          <w:smallCaps w:val="0"/>
          <w:color w:val="auto"/>
          <w:szCs w:val="21"/>
          <w:highlight w:val="none"/>
          <w:u w:val="single"/>
          <w:lang w:val="en-US" w:eastAsia="zh-CN"/>
        </w:rPr>
        <w:t>卖方对在买方现场进行质保期服务的情况进行记录，记载设备故障发生的时间、原因及解决情况等，由买方签字确认，并在质量保证期结束后进行整理并提交给买方</w:t>
      </w:r>
      <w:r>
        <w:rPr>
          <w:rFonts w:hint="eastAsia" w:ascii="宋体" w:hAnsi="宋体"/>
          <w:szCs w:val="21"/>
          <w:u w:val="single"/>
        </w:rPr>
        <w:t xml:space="preserve"> </w:t>
      </w:r>
      <w:r>
        <w:rPr>
          <w:rFonts w:hint="eastAsia" w:ascii="宋体" w:hAnsi="宋体"/>
          <w:szCs w:val="21"/>
        </w:rPr>
        <w:t>。</w:t>
      </w:r>
    </w:p>
    <w:p w14:paraId="2191EFD6">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31" w:name="_Toc531606353"/>
      <w:bookmarkStart w:id="932" w:name="_Toc32169"/>
      <w:bookmarkStart w:id="933" w:name="_Toc531098989"/>
      <w:bookmarkStart w:id="934" w:name="_Toc26773"/>
      <w:bookmarkStart w:id="935" w:name="_Toc5701"/>
      <w:bookmarkStart w:id="936" w:name="_Toc30678"/>
      <w:bookmarkStart w:id="937" w:name="_Toc25669"/>
      <w:bookmarkStart w:id="938" w:name="_Toc852"/>
      <w:bookmarkStart w:id="939" w:name="_Toc29689"/>
      <w:bookmarkStart w:id="940" w:name="_Toc2881832"/>
      <w:r>
        <w:rPr>
          <w:rFonts w:hint="eastAsia" w:eastAsia="宋体" w:cs="Times New Roman"/>
          <w:b/>
          <w:bCs/>
          <w:sz w:val="32"/>
          <w:szCs w:val="32"/>
        </w:rPr>
        <w:t>10. 履约保证金</w:t>
      </w:r>
      <w:bookmarkEnd w:id="931"/>
      <w:bookmarkEnd w:id="932"/>
      <w:bookmarkEnd w:id="933"/>
      <w:bookmarkEnd w:id="934"/>
      <w:bookmarkEnd w:id="935"/>
      <w:bookmarkEnd w:id="936"/>
      <w:bookmarkEnd w:id="937"/>
      <w:bookmarkEnd w:id="938"/>
      <w:bookmarkEnd w:id="939"/>
    </w:p>
    <w:p w14:paraId="7DBCB9A3">
      <w:pPr>
        <w:pageBreakBefore w:val="0"/>
        <w:kinsoku/>
        <w:topLinePunct w:val="0"/>
        <w:bidi w:val="0"/>
        <w:spacing w:line="360" w:lineRule="auto"/>
        <w:ind w:firstLine="420" w:firstLineChars="200"/>
        <w:jc w:val="left"/>
        <w:rPr>
          <w:rFonts w:hint="eastAsia" w:ascii="宋体" w:hAnsi="宋体" w:eastAsia="宋体"/>
          <w:szCs w:val="21"/>
          <w:lang w:eastAsia="zh-CN"/>
        </w:rPr>
      </w:pPr>
      <w:r>
        <w:rPr>
          <w:rFonts w:hint="eastAsia" w:ascii="宋体" w:hAnsi="宋体"/>
          <w:szCs w:val="21"/>
        </w:rPr>
        <w:t>卖方需提供履约保证金</w:t>
      </w:r>
      <w:r>
        <w:rPr>
          <w:rFonts w:hint="eastAsia" w:ascii="宋体" w:hAnsi="宋体"/>
          <w:szCs w:val="21"/>
          <w:lang w:eastAsia="zh-CN"/>
        </w:rPr>
        <w:t>。</w:t>
      </w:r>
    </w:p>
    <w:p w14:paraId="1C843234">
      <w:pPr>
        <w:pageBreakBefore w:val="0"/>
        <w:kinsoku/>
        <w:topLinePunct w:val="0"/>
        <w:bidi w:val="0"/>
        <w:spacing w:line="360" w:lineRule="auto"/>
        <w:ind w:firstLine="420" w:firstLineChars="200"/>
        <w:jc w:val="left"/>
        <w:rPr>
          <w:rFonts w:ascii="宋体" w:hAnsi="宋体"/>
          <w:szCs w:val="21"/>
        </w:rPr>
      </w:pPr>
      <w:r>
        <w:rPr>
          <w:rFonts w:hint="eastAsia" w:ascii="宋体" w:hAnsi="宋体"/>
          <w:szCs w:val="21"/>
        </w:rPr>
        <w:t>卖方提供履约保证金的形式、金额及期限：</w:t>
      </w:r>
    </w:p>
    <w:p w14:paraId="3F4D35A5">
      <w:pPr>
        <w:pageBreakBefore w:val="0"/>
        <w:kinsoku/>
        <w:wordWrap/>
        <w:overflowPunct/>
        <w:topLinePunct w:val="0"/>
        <w:bidi w:val="0"/>
        <w:snapToGrid w:val="0"/>
        <w:spacing w:line="360" w:lineRule="auto"/>
        <w:ind w:firstLine="420" w:firstLineChars="200"/>
        <w:jc w:val="left"/>
        <w:rPr>
          <w:rFonts w:ascii="宋体" w:hAnsi="宋体"/>
          <w:szCs w:val="21"/>
        </w:rPr>
      </w:pPr>
      <w:r>
        <w:rPr>
          <w:rFonts w:hint="eastAsia" w:ascii="宋体" w:hAnsi="宋体"/>
          <w:szCs w:val="21"/>
        </w:rPr>
        <w:t>（1）履约保证金的形式：现金或银行保函或现金+银行保函的组合；采用保函形式的，</w:t>
      </w:r>
      <w:r>
        <w:rPr>
          <w:rFonts w:hint="eastAsia" w:ascii="宋体" w:hAnsi="宋体" w:eastAsia="宋体" w:cs="宋体"/>
          <w:caps w:val="0"/>
          <w:smallCaps w:val="0"/>
          <w:color w:val="auto"/>
          <w:kern w:val="0"/>
          <w:sz w:val="21"/>
          <w:szCs w:val="21"/>
          <w:lang w:val="en-US" w:eastAsia="zh-CN"/>
        </w:rPr>
        <w:t>银行</w:t>
      </w:r>
      <w:r>
        <w:rPr>
          <w:rFonts w:hint="eastAsia" w:ascii="宋体" w:hAnsi="宋体" w:eastAsia="宋体" w:cs="宋体"/>
          <w:caps w:val="0"/>
          <w:smallCaps w:val="0"/>
          <w:color w:val="auto"/>
          <w:kern w:val="0"/>
          <w:sz w:val="21"/>
          <w:szCs w:val="21"/>
        </w:rPr>
        <w:t>保函</w:t>
      </w:r>
      <w:r>
        <w:rPr>
          <w:rFonts w:hint="eastAsia" w:ascii="宋体" w:hAnsi="宋体" w:eastAsia="宋体" w:cs="宋体"/>
          <w:caps w:val="0"/>
          <w:smallCaps w:val="0"/>
          <w:color w:val="auto"/>
          <w:kern w:val="0"/>
          <w:sz w:val="21"/>
          <w:szCs w:val="21"/>
          <w:lang w:val="en-US" w:eastAsia="zh-CN"/>
        </w:rPr>
        <w:t>必须是</w:t>
      </w:r>
      <w:r>
        <w:rPr>
          <w:rFonts w:hint="eastAsia" w:ascii="宋体" w:hAnsi="宋体" w:eastAsia="宋体" w:cs="宋体"/>
          <w:caps w:val="0"/>
          <w:smallCaps w:val="0"/>
          <w:color w:val="auto"/>
          <w:sz w:val="21"/>
          <w:szCs w:val="21"/>
          <w:lang w:val="en-US" w:eastAsia="zh-CN"/>
        </w:rPr>
        <w:t>在国有商业银行或全国性股份制商业银行开具，且纸质保函能在开立人在渝的总部或者分支机构进行核验，</w:t>
      </w:r>
      <w:r>
        <w:rPr>
          <w:rFonts w:hint="eastAsia" w:ascii="宋体" w:hAnsi="宋体"/>
          <w:szCs w:val="21"/>
        </w:rPr>
        <w:t>保函必须为不可撤销且见索即付；</w:t>
      </w:r>
    </w:p>
    <w:p w14:paraId="11FFABC7">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（2）履约保证金的金额：</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履约保证金为中标</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合同</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价的</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5</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w:t>
      </w:r>
      <w:r>
        <w:rPr>
          <w:rFonts w:hint="eastAsia" w:ascii="宋体" w:hAnsi="宋体" w:eastAsia="宋体" w:cs="宋体"/>
          <w:caps w:val="0"/>
          <w:smallCaps w:val="0"/>
          <w:color w:val="000000" w:themeColor="text1"/>
          <w:kern w:val="0"/>
          <w:sz w:val="21"/>
          <w:szCs w:val="21"/>
          <w:highlight w:val="none"/>
          <w:u w:val="single"/>
          <w14:textFill>
            <w14:solidFill>
              <w14:schemeClr w14:val="tx1"/>
            </w14:solidFill>
          </w14:textFill>
        </w:rPr>
        <w:t xml:space="preserve"> </w:t>
      </w:r>
      <w:r>
        <w:rPr>
          <w:rFonts w:hint="eastAsia" w:ascii="仿宋_GB2312" w:hAnsi="宋体" w:eastAsia="仿宋_GB2312" w:cs="宋体"/>
          <w:color w:val="000000" w:themeColor="text1"/>
          <w:kern w:val="0"/>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4BC97651">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（3）履约保证金的提交时间：</w:t>
      </w:r>
      <w:r>
        <w:rPr>
          <w:rFonts w:hint="eastAsia" w:ascii="宋体" w:hAnsi="宋体"/>
          <w:color w:val="000000" w:themeColor="text1"/>
          <w:kern w:val="0"/>
          <w:szCs w:val="21"/>
          <w14:textFill>
            <w14:solidFill>
              <w14:schemeClr w14:val="tx1"/>
            </w14:solidFill>
          </w14:textFill>
        </w:rPr>
        <w:t>中标人收到中标通知书后</w:t>
      </w:r>
      <w:r>
        <w:rPr>
          <w:rFonts w:hint="eastAsia" w:ascii="宋体" w:hAnsi="宋体"/>
          <w:color w:val="000000" w:themeColor="text1"/>
          <w:kern w:val="0"/>
          <w:szCs w:val="21"/>
          <w:u w:val="single"/>
          <w14:textFill>
            <w14:solidFill>
              <w14:schemeClr w14:val="tx1"/>
            </w14:solidFill>
          </w14:textFill>
        </w:rPr>
        <w:t xml:space="preserve"> </w:t>
      </w:r>
      <w:r>
        <w:rPr>
          <w:rFonts w:hint="eastAsia" w:ascii="宋体" w:hAnsi="宋体"/>
          <w:color w:val="000000" w:themeColor="text1"/>
          <w:kern w:val="0"/>
          <w:szCs w:val="21"/>
          <w:u w:val="single"/>
          <w:lang w:val="en-US" w:eastAsia="zh-CN"/>
          <w14:textFill>
            <w14:solidFill>
              <w14:schemeClr w14:val="tx1"/>
            </w14:solidFill>
          </w14:textFill>
        </w:rPr>
        <w:t>30</w:t>
      </w:r>
      <w:r>
        <w:rPr>
          <w:rFonts w:hint="eastAsia" w:ascii="宋体" w:hAnsi="宋体"/>
          <w:color w:val="000000" w:themeColor="text1"/>
          <w:kern w:val="0"/>
          <w:szCs w:val="21"/>
          <w:u w:val="single"/>
          <w14:textFill>
            <w14:solidFill>
              <w14:schemeClr w14:val="tx1"/>
            </w14:solidFill>
          </w14:textFill>
        </w:rPr>
        <w:t xml:space="preserve"> </w:t>
      </w:r>
      <w:r>
        <w:rPr>
          <w:rFonts w:hint="eastAsia" w:ascii="宋体" w:hAnsi="宋体"/>
          <w:color w:val="000000" w:themeColor="text1"/>
          <w:kern w:val="0"/>
          <w:szCs w:val="21"/>
          <w14:textFill>
            <w14:solidFill>
              <w14:schemeClr w14:val="tx1"/>
            </w14:solidFill>
          </w14:textFill>
        </w:rPr>
        <w:t>日内提交</w:t>
      </w:r>
      <w:r>
        <w:rPr>
          <w:rFonts w:hint="eastAsia" w:ascii="宋体" w:hAnsi="宋体"/>
          <w:color w:val="000000" w:themeColor="text1"/>
          <w:szCs w:val="21"/>
          <w14:textFill>
            <w14:solidFill>
              <w14:schemeClr w14:val="tx1"/>
            </w14:solidFill>
          </w14:textFill>
        </w:rPr>
        <w:t>。</w:t>
      </w:r>
    </w:p>
    <w:p w14:paraId="18A6EE25">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（4）履约保证金的期限：</w:t>
      </w:r>
      <w:r>
        <w:rPr>
          <w:rFonts w:hint="eastAsia" w:ascii="宋体" w:hAnsi="宋体"/>
          <w:color w:val="000000" w:themeColor="text1"/>
          <w:szCs w:val="21"/>
          <w:u w:val="single"/>
          <w14:textFill>
            <w14:solidFill>
              <w14:schemeClr w14:val="tx1"/>
            </w14:solidFill>
          </w14:textFill>
        </w:rPr>
        <w:t>自合同生效之日起至</w:t>
      </w:r>
      <w:r>
        <w:rPr>
          <w:rFonts w:hint="eastAsia" w:ascii="宋体" w:hAnsi="宋体"/>
          <w:color w:val="000000" w:themeColor="text1"/>
          <w:u w:val="single"/>
          <w14:textFill>
            <w14:solidFill>
              <w14:schemeClr w14:val="tx1"/>
            </w14:solidFill>
          </w14:textFill>
        </w:rPr>
        <w:t>合同设备验收证书或验收款支付函签署之日</w:t>
      </w:r>
      <w:r>
        <w:rPr>
          <w:rFonts w:hint="eastAsia" w:ascii="宋体" w:hAnsi="宋体"/>
          <w:color w:val="000000" w:themeColor="text1"/>
          <w:szCs w:val="21"/>
          <w:u w:val="single"/>
          <w14:textFill>
            <w14:solidFill>
              <w14:schemeClr w14:val="tx1"/>
            </w14:solidFill>
          </w14:textFill>
        </w:rPr>
        <w:t>止</w:t>
      </w:r>
      <w:r>
        <w:rPr>
          <w:rFonts w:hint="eastAsia" w:ascii="宋体" w:hAnsi="宋体"/>
          <w:color w:val="000000" w:themeColor="text1"/>
          <w:szCs w:val="21"/>
          <w14:textFill>
            <w14:solidFill>
              <w14:schemeClr w14:val="tx1"/>
            </w14:solidFill>
          </w14:textFill>
        </w:rPr>
        <w:t>。</w:t>
      </w:r>
    </w:p>
    <w:p w14:paraId="355C35B2">
      <w:pPr>
        <w:pageBreakBefore w:val="0"/>
        <w:tabs>
          <w:tab w:val="left" w:pos="1134"/>
        </w:tabs>
        <w:kinsoku/>
        <w:topLinePunct w:val="0"/>
        <w:bidi w:val="0"/>
        <w:spacing w:line="360" w:lineRule="auto"/>
        <w:ind w:firstLine="420" w:firstLineChars="200"/>
        <w:jc w:val="left"/>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（5）履约担保的退还时间：</w:t>
      </w:r>
      <w:r>
        <w:rPr>
          <w:rFonts w:hint="eastAsia" w:ascii="宋体" w:hAnsi="宋体"/>
          <w:color w:val="000000" w:themeColor="text1"/>
          <w:szCs w:val="21"/>
          <w:u w:val="single"/>
          <w14:textFill>
            <w14:solidFill>
              <w14:schemeClr w14:val="tx1"/>
            </w14:solidFill>
          </w14:textFill>
        </w:rPr>
        <w:t>采用现金担保的，在</w:t>
      </w:r>
      <w:r>
        <w:rPr>
          <w:rFonts w:hint="eastAsia" w:ascii="宋体" w:hAnsi="宋体"/>
          <w:color w:val="000000" w:themeColor="text1"/>
          <w:u w:val="single"/>
          <w14:textFill>
            <w14:solidFill>
              <w14:schemeClr w14:val="tx1"/>
            </w14:solidFill>
          </w14:textFill>
        </w:rPr>
        <w:t>合同设备验收证书或验收款支付函签署</w:t>
      </w:r>
      <w:r>
        <w:rPr>
          <w:rFonts w:hint="eastAsia" w:ascii="宋体" w:hAnsi="宋体"/>
          <w:color w:val="000000" w:themeColor="text1"/>
          <w:szCs w:val="21"/>
          <w:u w:val="single"/>
          <w14:textFill>
            <w14:solidFill>
              <w14:schemeClr w14:val="tx1"/>
            </w14:solidFill>
          </w14:textFill>
        </w:rPr>
        <w:t>后28天内</w:t>
      </w:r>
      <w:r>
        <w:rPr>
          <w:rFonts w:hint="eastAsia" w:ascii="宋体" w:hAnsi="宋体"/>
          <w:color w:val="000000" w:themeColor="text1"/>
          <w:szCs w:val="21"/>
          <w:u w:val="single"/>
          <w:lang w:val="en-US" w:eastAsia="zh-CN"/>
          <w14:textFill>
            <w14:solidFill>
              <w14:schemeClr w14:val="tx1"/>
            </w14:solidFill>
          </w14:textFill>
        </w:rPr>
        <w:t>无息</w:t>
      </w:r>
      <w:r>
        <w:rPr>
          <w:rFonts w:hint="eastAsia" w:ascii="宋体" w:hAnsi="宋体"/>
          <w:color w:val="000000" w:themeColor="text1"/>
          <w:szCs w:val="21"/>
          <w:u w:val="single"/>
          <w14:textFill>
            <w14:solidFill>
              <w14:schemeClr w14:val="tx1"/>
            </w14:solidFill>
          </w14:textFill>
        </w:rPr>
        <w:t>退还；采用银行保函的，在</w:t>
      </w:r>
      <w:r>
        <w:rPr>
          <w:rFonts w:hint="eastAsia" w:ascii="宋体" w:hAnsi="宋体"/>
          <w:color w:val="000000" w:themeColor="text1"/>
          <w:u w:val="single"/>
          <w14:textFill>
            <w14:solidFill>
              <w14:schemeClr w14:val="tx1"/>
            </w14:solidFill>
          </w14:textFill>
        </w:rPr>
        <w:t>合同设备验收证书或验收款支付函签署</w:t>
      </w:r>
      <w:r>
        <w:rPr>
          <w:rFonts w:hint="eastAsia" w:ascii="宋体" w:hAnsi="宋体"/>
          <w:color w:val="000000" w:themeColor="text1"/>
          <w:szCs w:val="21"/>
          <w:u w:val="single"/>
          <w14:textFill>
            <w14:solidFill>
              <w14:schemeClr w14:val="tx1"/>
            </w14:solidFill>
          </w14:textFill>
        </w:rPr>
        <w:t>后28天内</w:t>
      </w:r>
      <w:r>
        <w:rPr>
          <w:rFonts w:hint="eastAsia" w:ascii="宋体" w:hAnsi="宋体"/>
          <w:color w:val="000000" w:themeColor="text1"/>
          <w:szCs w:val="21"/>
          <w:u w:val="single"/>
          <w:lang w:val="en-US" w:eastAsia="zh-CN"/>
          <w14:textFill>
            <w14:solidFill>
              <w14:schemeClr w14:val="tx1"/>
            </w14:solidFill>
          </w14:textFill>
        </w:rPr>
        <w:t>无息</w:t>
      </w:r>
      <w:r>
        <w:rPr>
          <w:rFonts w:hint="eastAsia" w:ascii="宋体" w:hAnsi="宋体"/>
          <w:color w:val="000000" w:themeColor="text1"/>
          <w:szCs w:val="21"/>
          <w:u w:val="single"/>
          <w14:textFill>
            <w14:solidFill>
              <w14:schemeClr w14:val="tx1"/>
            </w14:solidFill>
          </w14:textFill>
        </w:rPr>
        <w:t>退还。</w:t>
      </w:r>
    </w:p>
    <w:p w14:paraId="32427B52">
      <w:pPr>
        <w:pStyle w:val="97"/>
        <w:keepNext w:val="0"/>
        <w:keepLines w:val="0"/>
        <w:pageBreakBefore w:val="0"/>
        <w:tabs>
          <w:tab w:val="left" w:pos="567"/>
        </w:tabs>
        <w:kinsoku/>
        <w:topLinePunct w:val="0"/>
        <w:bidi w:val="0"/>
        <w:spacing w:before="156" w:after="156" w:line="360" w:lineRule="auto"/>
        <w:rPr>
          <w:rFonts w:eastAsia="宋体" w:cs="Times New Roman"/>
          <w:b/>
          <w:bCs/>
          <w:color w:val="000000" w:themeColor="text1"/>
          <w:sz w:val="32"/>
          <w:szCs w:val="32"/>
          <w14:textFill>
            <w14:solidFill>
              <w14:schemeClr w14:val="tx1"/>
            </w14:solidFill>
          </w14:textFill>
        </w:rPr>
      </w:pPr>
      <w:bookmarkStart w:id="941" w:name="_Toc6412"/>
      <w:bookmarkStart w:id="942" w:name="_Toc25149"/>
      <w:bookmarkStart w:id="943" w:name="_Toc531098990"/>
      <w:bookmarkStart w:id="944" w:name="_Toc2577"/>
      <w:bookmarkStart w:id="945" w:name="_Toc15247"/>
      <w:bookmarkStart w:id="946" w:name="_Toc531606354"/>
      <w:bookmarkStart w:id="947" w:name="_Toc729"/>
      <w:bookmarkStart w:id="948" w:name="_Toc16066"/>
      <w:bookmarkStart w:id="949" w:name="_Toc16402"/>
      <w:r>
        <w:rPr>
          <w:rFonts w:hint="eastAsia" w:eastAsia="宋体" w:cs="Times New Roman"/>
          <w:b/>
          <w:bCs/>
          <w:color w:val="000000" w:themeColor="text1"/>
          <w:sz w:val="32"/>
          <w:szCs w:val="32"/>
          <w14:textFill>
            <w14:solidFill>
              <w14:schemeClr w14:val="tx1"/>
            </w14:solidFill>
          </w14:textFill>
        </w:rPr>
        <w:t>11. 保证</w:t>
      </w:r>
      <w:bookmarkEnd w:id="941"/>
      <w:bookmarkEnd w:id="942"/>
      <w:bookmarkEnd w:id="943"/>
      <w:bookmarkEnd w:id="944"/>
      <w:bookmarkEnd w:id="945"/>
      <w:bookmarkEnd w:id="946"/>
      <w:bookmarkEnd w:id="947"/>
      <w:bookmarkEnd w:id="948"/>
      <w:bookmarkEnd w:id="949"/>
    </w:p>
    <w:p w14:paraId="178DCBF2">
      <w:pPr>
        <w:pageBreakBefore w:val="0"/>
        <w:tabs>
          <w:tab w:val="left" w:pos="1134"/>
        </w:tabs>
        <w:kinsoku/>
        <w:topLinePunct w:val="0"/>
        <w:bidi w:val="0"/>
        <w:spacing w:line="360" w:lineRule="auto"/>
        <w:ind w:firstLine="420" w:firstLineChars="200"/>
        <w:rPr>
          <w:rFonts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11</w:t>
      </w:r>
      <w:r>
        <w:rPr>
          <w:rFonts w:ascii="宋体" w:hAnsi="宋体"/>
          <w:color w:val="000000" w:themeColor="text1"/>
          <w:szCs w:val="21"/>
          <w14:textFill>
            <w14:solidFill>
              <w14:schemeClr w14:val="tx1"/>
            </w14:solidFill>
          </w14:textFill>
        </w:rPr>
        <w:t xml:space="preserve">.4 </w:t>
      </w:r>
      <w:r>
        <w:rPr>
          <w:rFonts w:hint="eastAsia" w:ascii="宋体" w:hAnsi="宋体"/>
          <w:color w:val="000000" w:themeColor="text1"/>
          <w:szCs w:val="21"/>
          <w14:textFill>
            <w14:solidFill>
              <w14:schemeClr w14:val="tx1"/>
            </w14:solidFill>
          </w14:textFill>
        </w:rPr>
        <w:t>对合同设备品质的约定：</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见</w:t>
      </w:r>
      <w:r>
        <w:rPr>
          <w:rFonts w:hint="eastAsia" w:ascii="宋体" w:hAnsi="宋体" w:cs="宋体"/>
          <w:caps w:val="0"/>
          <w:smallCaps w:val="0"/>
          <w:color w:val="000000" w:themeColor="text1"/>
          <w:sz w:val="21"/>
          <w:szCs w:val="21"/>
          <w:highlight w:val="none"/>
          <w:u w:val="single"/>
          <w:lang w:eastAsia="zh-CN"/>
          <w14:textFill>
            <w14:solidFill>
              <w14:schemeClr w14:val="tx1"/>
            </w14:solidFill>
          </w14:textFill>
        </w:rPr>
        <w:t>《</w:t>
      </w:r>
      <w:r>
        <w:rPr>
          <w:rFonts w:hint="eastAsia" w:ascii="宋体" w:hAnsi="宋体" w:cs="宋体"/>
          <w:caps w:val="0"/>
          <w:smallCaps w:val="0"/>
          <w:color w:val="000000" w:themeColor="text1"/>
          <w:sz w:val="21"/>
          <w:szCs w:val="21"/>
          <w:highlight w:val="none"/>
          <w:u w:val="single"/>
          <w:lang w:val="en-US" w:eastAsia="zh-CN"/>
          <w14:textFill>
            <w14:solidFill>
              <w14:schemeClr w14:val="tx1"/>
            </w14:solidFill>
          </w14:textFill>
        </w:rPr>
        <w:t>供货要求》</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w:t>
      </w:r>
    </w:p>
    <w:p w14:paraId="6B30925C">
      <w:pPr>
        <w:pageBreakBefore w:val="0"/>
        <w:tabs>
          <w:tab w:val="left" w:pos="1134"/>
        </w:tabs>
        <w:kinsoku/>
        <w:topLinePunct w:val="0"/>
        <w:bidi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14:textFill>
            <w14:solidFill>
              <w14:schemeClr w14:val="tx1"/>
            </w14:solidFill>
          </w14:textFill>
        </w:rPr>
        <w:t>11</w:t>
      </w:r>
      <w:r>
        <w:rPr>
          <w:rFonts w:ascii="宋体" w:hAnsi="宋体"/>
          <w:color w:val="000000" w:themeColor="text1"/>
          <w:szCs w:val="21"/>
          <w14:textFill>
            <w14:solidFill>
              <w14:schemeClr w14:val="tx1"/>
            </w14:solidFill>
          </w14:textFill>
        </w:rPr>
        <w:t>.</w:t>
      </w:r>
      <w:r>
        <w:rPr>
          <w:rFonts w:hint="eastAsia" w:ascii="宋体" w:hAnsi="宋体"/>
          <w:color w:val="000000" w:themeColor="text1"/>
          <w:szCs w:val="21"/>
          <w14:textFill>
            <w14:solidFill>
              <w14:schemeClr w14:val="tx1"/>
            </w14:solidFill>
          </w14:textFill>
        </w:rPr>
        <w:t>7</w:t>
      </w:r>
      <w:r>
        <w:rPr>
          <w:rFonts w:ascii="宋体" w:hAnsi="宋体"/>
          <w:color w:val="000000" w:themeColor="text1"/>
          <w:szCs w:val="21"/>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合同设备使用寿命期内，卖方保障买方获取备品备件的约定：</w:t>
      </w:r>
    </w:p>
    <w:p w14:paraId="4B5D61F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14:textFill>
            <w14:solidFill>
              <w14:schemeClr w14:val="tx1"/>
            </w14:solidFill>
          </w14:textFill>
        </w:rPr>
      </w:pPr>
      <w:bookmarkStart w:id="950" w:name="_Toc548"/>
      <w:bookmarkStart w:id="951" w:name="_Toc30305"/>
      <w:bookmarkStart w:id="952" w:name="_Toc11968"/>
      <w:bookmarkStart w:id="953" w:name="_Toc32464"/>
      <w:bookmarkStart w:id="954" w:name="_Toc17955"/>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卖方无偿提供产品的技术咨询，并负责产品的终身维修，10年内</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按</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合同签订</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的备品备件</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价格提供备品备件，单次人工费用不超过</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10</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00元（包括但不限于人员的出场费、住宿费、交通费等）</w:t>
      </w:r>
      <w:r>
        <w:rPr>
          <w:rFonts w:hint="eastAsia" w:ascii="宋体" w:hAnsi="宋体" w:eastAsia="宋体" w:cs="宋体"/>
          <w:caps w:val="0"/>
          <w:smallCaps w:val="0"/>
          <w:color w:val="000000" w:themeColor="text1"/>
          <w:sz w:val="21"/>
          <w:szCs w:val="21"/>
          <w:highlight w:val="none"/>
          <w14:textFill>
            <w14:solidFill>
              <w14:schemeClr w14:val="tx1"/>
            </w14:solidFill>
          </w14:textFill>
        </w:rPr>
        <w:t>。</w:t>
      </w:r>
    </w:p>
    <w:p w14:paraId="69105C2D">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color w:val="000000" w:themeColor="text1"/>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卖方须在设备使用寿命期内，以不高于投标报价的价格提供备品备件，且不得以停产为由拒绝供应。</w:t>
      </w:r>
    </w:p>
    <w:p w14:paraId="5651D92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kern w:val="0"/>
          <w:sz w:val="21"/>
          <w:szCs w:val="21"/>
          <w:highlight w:val="none"/>
          <w14:textFill>
            <w14:solidFill>
              <w14:schemeClr w14:val="tx1"/>
            </w14:solidFill>
          </w14:textFill>
        </w:rPr>
      </w:pP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本条补充</w:t>
      </w:r>
      <w:r>
        <w:rPr>
          <w:rFonts w:hint="eastAsia" w:ascii="宋体" w:hAnsi="宋体" w:eastAsia="宋体" w:cs="宋体"/>
          <w:caps w:val="0"/>
          <w:smallCaps w:val="0"/>
          <w:color w:val="000000" w:themeColor="text1"/>
          <w:kern w:val="0"/>
          <w:sz w:val="21"/>
          <w:szCs w:val="21"/>
          <w:highlight w:val="none"/>
          <w14:textFill>
            <w14:solidFill>
              <w14:schemeClr w14:val="tx1"/>
            </w14:solidFill>
          </w14:textFill>
        </w:rPr>
        <w:t>：</w:t>
      </w:r>
    </w:p>
    <w:p w14:paraId="0912F7A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11.9 </w:t>
      </w:r>
      <w:r>
        <w:rPr>
          <w:rFonts w:hint="eastAsia" w:ascii="宋体" w:hAnsi="宋体" w:eastAsia="宋体" w:cs="宋体"/>
          <w:caps w:val="0"/>
          <w:smallCaps w:val="0"/>
          <w:color w:val="auto"/>
          <w:sz w:val="21"/>
          <w:szCs w:val="21"/>
          <w:highlight w:val="none"/>
        </w:rPr>
        <w:t>对于根据有关法律必须持证生产或经营的</w:t>
      </w:r>
      <w:r>
        <w:rPr>
          <w:rFonts w:hint="eastAsia" w:ascii="宋体" w:hAnsi="宋体" w:eastAsia="宋体" w:cs="宋体"/>
          <w:caps w:val="0"/>
          <w:smallCaps w:val="0"/>
          <w:color w:val="auto"/>
          <w:sz w:val="21"/>
          <w:szCs w:val="21"/>
          <w:highlight w:val="none"/>
          <w:lang w:val="en-US" w:eastAsia="zh-CN"/>
        </w:rPr>
        <w:t>合同设备</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在生产或经营时应持有全套有效的生产许可证或经营许可证</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rPr>
        <w:t>保证合同设备制造现场符合</w:t>
      </w:r>
      <w:r>
        <w:rPr>
          <w:rFonts w:hint="eastAsia" w:ascii="宋体" w:hAnsi="宋体" w:eastAsia="宋体" w:cs="宋体"/>
          <w:caps w:val="0"/>
          <w:smallCaps w:val="0"/>
          <w:color w:val="auto"/>
          <w:sz w:val="21"/>
          <w:szCs w:val="21"/>
          <w:highlight w:val="none"/>
          <w:lang w:val="en-US" w:eastAsia="zh-CN"/>
        </w:rPr>
        <w:t>有关</w:t>
      </w:r>
      <w:r>
        <w:rPr>
          <w:rFonts w:hint="eastAsia" w:ascii="宋体" w:hAnsi="宋体" w:eastAsia="宋体" w:cs="宋体"/>
          <w:caps w:val="0"/>
          <w:smallCaps w:val="0"/>
          <w:color w:val="auto"/>
          <w:sz w:val="21"/>
          <w:szCs w:val="21"/>
          <w:highlight w:val="none"/>
        </w:rPr>
        <w:t>法律的要求。</w:t>
      </w:r>
    </w:p>
    <w:p w14:paraId="2EC4A892">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11.10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合同设备制造使用的材料和制作工艺符合国家标准，不包含任何禁用物质</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用于合同设备的包装材料应是符合环保要求的包装材料。</w:t>
      </w:r>
    </w:p>
    <w:p w14:paraId="2C692947">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pPr>
      <w:r>
        <w:rPr>
          <w:rFonts w:hint="eastAsia" w:ascii="宋体" w:hAnsi="宋体" w:eastAsia="宋体" w:cs="宋体"/>
          <w:caps w:val="0"/>
          <w:smallCaps w:val="0"/>
          <w:color w:val="auto"/>
          <w:kern w:val="0"/>
          <w:sz w:val="21"/>
          <w:szCs w:val="21"/>
          <w:highlight w:val="none"/>
          <w:lang w:val="en-US" w:eastAsia="zh-CN"/>
        </w:rPr>
        <w:t xml:space="preserve">11.11 </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的任何权利和义务全部或部分转让给任何第三方，包括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w:t>
      </w:r>
    </w:p>
    <w:p w14:paraId="5839CED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auto"/>
          <w:kern w:val="0"/>
          <w:sz w:val="21"/>
          <w:szCs w:val="21"/>
          <w:highlight w:val="none"/>
          <w:lang w:val="en-US" w:eastAsia="zh-CN"/>
        </w:rPr>
        <w:t xml:space="preserve">11.12 </w:t>
      </w:r>
      <w:r>
        <w:rPr>
          <w:rFonts w:hint="eastAsia" w:ascii="宋体" w:hAnsi="宋体" w:eastAsia="宋体" w:cs="宋体"/>
          <w:caps w:val="0"/>
          <w:smallCaps w:val="0"/>
          <w:color w:val="auto"/>
          <w:sz w:val="21"/>
          <w:szCs w:val="21"/>
          <w:highlight w:val="none"/>
        </w:rPr>
        <w:t>未经</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事先书面同意，</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auto"/>
          <w:sz w:val="21"/>
          <w:szCs w:val="21"/>
          <w:highlight w:val="none"/>
        </w:rPr>
        <w:t>不得将其在本合同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的任何义务分包给任何第三方，包括</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的关联企业。即使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批准</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将其在本合同</w:t>
      </w:r>
      <w:r>
        <w:rPr>
          <w:rFonts w:hint="eastAsia" w:ascii="宋体" w:hAnsi="宋体" w:eastAsia="宋体" w:cs="宋体"/>
          <w:caps w:val="0"/>
          <w:smallCaps w:val="0"/>
          <w:color w:val="auto"/>
          <w:sz w:val="21"/>
          <w:szCs w:val="21"/>
          <w:highlight w:val="none"/>
          <w:lang w:val="en-US" w:eastAsia="zh-CN"/>
        </w:rPr>
        <w:t>中</w:t>
      </w:r>
      <w:r>
        <w:rPr>
          <w:rFonts w:hint="eastAsia" w:ascii="宋体" w:hAnsi="宋体" w:eastAsia="宋体" w:cs="宋体"/>
          <w:caps w:val="0"/>
          <w:smallCaps w:val="0"/>
          <w:color w:val="auto"/>
          <w:sz w:val="21"/>
          <w:szCs w:val="21"/>
          <w:highlight w:val="none"/>
        </w:rPr>
        <w:t>的任何部分义务分包给第三方，</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保证</w:t>
      </w:r>
      <w:r>
        <w:rPr>
          <w:rFonts w:hint="eastAsia" w:ascii="宋体" w:hAnsi="宋体" w:eastAsia="宋体" w:cs="宋体"/>
          <w:caps w:val="0"/>
          <w:smallCaps w:val="0"/>
          <w:color w:val="000000"/>
          <w:sz w:val="21"/>
          <w:szCs w:val="21"/>
          <w:highlight w:val="none"/>
        </w:rPr>
        <w:t>对分包商</w:t>
      </w:r>
      <w:r>
        <w:rPr>
          <w:rFonts w:hint="eastAsia" w:ascii="宋体" w:hAnsi="宋体" w:eastAsia="宋体" w:cs="宋体"/>
          <w:caps w:val="0"/>
          <w:smallCaps w:val="0"/>
          <w:color w:val="000000"/>
          <w:sz w:val="21"/>
          <w:szCs w:val="21"/>
          <w:highlight w:val="none"/>
          <w:lang w:val="en-US" w:eastAsia="zh-CN"/>
        </w:rPr>
        <w:t>的资格和</w:t>
      </w:r>
      <w:r>
        <w:rPr>
          <w:rFonts w:hint="eastAsia" w:ascii="宋体" w:hAnsi="宋体" w:eastAsia="宋体" w:cs="宋体"/>
          <w:caps w:val="0"/>
          <w:smallCaps w:val="0"/>
          <w:color w:val="000000"/>
          <w:sz w:val="21"/>
          <w:szCs w:val="21"/>
          <w:highlight w:val="none"/>
        </w:rPr>
        <w:t>工作负责，并承担本合同</w:t>
      </w:r>
      <w:r>
        <w:rPr>
          <w:rFonts w:hint="eastAsia" w:ascii="宋体" w:hAnsi="宋体" w:eastAsia="宋体" w:cs="宋体"/>
          <w:caps w:val="0"/>
          <w:smallCaps w:val="0"/>
          <w:color w:val="000000"/>
          <w:sz w:val="21"/>
          <w:szCs w:val="21"/>
          <w:highlight w:val="none"/>
          <w:lang w:val="en-US" w:eastAsia="zh-CN"/>
        </w:rPr>
        <w:t>中</w:t>
      </w:r>
      <w:r>
        <w:rPr>
          <w:rFonts w:hint="eastAsia" w:ascii="宋体" w:hAnsi="宋体" w:eastAsia="宋体" w:cs="宋体"/>
          <w:caps w:val="0"/>
          <w:smallCaps w:val="0"/>
          <w:color w:val="000000"/>
          <w:sz w:val="21"/>
          <w:szCs w:val="21"/>
          <w:highlight w:val="none"/>
        </w:rPr>
        <w:t>的全部责任和义务，不因分包而减轻或免除。</w:t>
      </w:r>
    </w:p>
    <w:p w14:paraId="4E291CE3">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11.13 卖方按</w:t>
      </w:r>
      <w:r>
        <w:rPr>
          <w:rFonts w:hint="eastAsia" w:ascii="宋体" w:hAnsi="宋体" w:eastAsia="宋体" w:cs="宋体"/>
          <w:caps w:val="0"/>
          <w:smallCaps w:val="0"/>
          <w:color w:val="000000"/>
          <w:sz w:val="21"/>
          <w:szCs w:val="21"/>
          <w:highlight w:val="none"/>
        </w:rPr>
        <w:t>法律规定和合同约定</w:t>
      </w:r>
      <w:r>
        <w:rPr>
          <w:rFonts w:hint="eastAsia" w:ascii="宋体" w:hAnsi="宋体" w:eastAsia="宋体" w:cs="宋体"/>
          <w:caps w:val="0"/>
          <w:smallCaps w:val="0"/>
          <w:color w:val="000000"/>
          <w:sz w:val="21"/>
          <w:szCs w:val="21"/>
          <w:highlight w:val="none"/>
          <w:lang w:val="en-US" w:eastAsia="zh-CN"/>
        </w:rPr>
        <w:t>完成</w:t>
      </w:r>
      <w:r>
        <w:rPr>
          <w:rFonts w:hint="eastAsia" w:ascii="宋体" w:hAnsi="宋体" w:eastAsia="宋体" w:cs="宋体"/>
          <w:caps w:val="0"/>
          <w:smallCaps w:val="0"/>
          <w:color w:val="000000"/>
          <w:sz w:val="21"/>
          <w:szCs w:val="21"/>
          <w:highlight w:val="none"/>
        </w:rPr>
        <w:t>应由</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办理的许可和批准，将办理结果书面报送</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留存。</w:t>
      </w:r>
    </w:p>
    <w:p w14:paraId="628E139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11.14卖方</w:t>
      </w:r>
      <w:r>
        <w:rPr>
          <w:rFonts w:hint="eastAsia" w:ascii="宋体" w:hAnsi="宋体" w:eastAsia="宋体" w:cs="宋体"/>
          <w:caps w:val="0"/>
          <w:smallCaps w:val="0"/>
          <w:color w:val="000000"/>
          <w:sz w:val="21"/>
          <w:szCs w:val="21"/>
          <w:highlight w:val="none"/>
        </w:rPr>
        <w:t>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6ADC72AE">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11.15卖方</w:t>
      </w:r>
      <w:r>
        <w:rPr>
          <w:rFonts w:hint="eastAsia" w:ascii="宋体" w:hAnsi="宋体" w:eastAsia="宋体" w:cs="宋体"/>
          <w:caps w:val="0"/>
          <w:smallCaps w:val="0"/>
          <w:color w:val="000000"/>
          <w:sz w:val="21"/>
          <w:szCs w:val="21"/>
          <w:highlight w:val="none"/>
        </w:rPr>
        <w:t>按法律规定和合同约定采取</w:t>
      </w:r>
      <w:r>
        <w:rPr>
          <w:rFonts w:hint="eastAsia" w:ascii="宋体" w:hAnsi="宋体" w:eastAsia="宋体" w:cs="宋体"/>
          <w:caps w:val="0"/>
          <w:smallCaps w:val="0"/>
          <w:color w:val="000000"/>
          <w:sz w:val="21"/>
          <w:szCs w:val="21"/>
          <w:highlight w:val="none"/>
          <w:lang w:val="en-US" w:eastAsia="zh-CN"/>
        </w:rPr>
        <w:t>必要的</w:t>
      </w:r>
      <w:r>
        <w:rPr>
          <w:rFonts w:hint="eastAsia" w:ascii="宋体" w:hAnsi="宋体" w:eastAsia="宋体" w:cs="宋体"/>
          <w:caps w:val="0"/>
          <w:smallCaps w:val="0"/>
          <w:color w:val="000000"/>
          <w:sz w:val="21"/>
          <w:szCs w:val="21"/>
          <w:highlight w:val="none"/>
        </w:rPr>
        <w:t>施工安全和环境保护措施，</w:t>
      </w:r>
      <w:r>
        <w:rPr>
          <w:rFonts w:hint="eastAsia" w:ascii="宋体" w:hAnsi="宋体" w:eastAsia="宋体" w:cs="宋体"/>
          <w:caps w:val="0"/>
          <w:smallCaps w:val="0"/>
          <w:color w:val="000000"/>
          <w:sz w:val="21"/>
          <w:szCs w:val="21"/>
          <w:highlight w:val="none"/>
          <w:lang w:val="en-US" w:eastAsia="zh-CN"/>
        </w:rPr>
        <w:t>购买</w:t>
      </w:r>
      <w:r>
        <w:rPr>
          <w:rFonts w:hint="eastAsia" w:ascii="宋体" w:hAnsi="宋体" w:eastAsia="宋体" w:cs="宋体"/>
          <w:caps w:val="0"/>
          <w:smallCaps w:val="0"/>
          <w:color w:val="000000"/>
          <w:sz w:val="21"/>
          <w:szCs w:val="21"/>
          <w:highlight w:val="none"/>
        </w:rPr>
        <w:t>保险，确保人员、材料、设备和设施的安全</w:t>
      </w:r>
      <w:r>
        <w:rPr>
          <w:rFonts w:hint="eastAsia" w:ascii="宋体" w:hAnsi="宋体" w:eastAsia="宋体" w:cs="宋体"/>
          <w:caps w:val="0"/>
          <w:smallCaps w:val="0"/>
          <w:color w:val="000000"/>
          <w:sz w:val="21"/>
          <w:szCs w:val="21"/>
          <w:highlight w:val="none"/>
          <w:lang w:val="en-US" w:eastAsia="zh-CN"/>
        </w:rPr>
        <w:t>和第三方的人身、财产安全，并承担一切经济、法律责任</w:t>
      </w:r>
      <w:r>
        <w:rPr>
          <w:rFonts w:hint="eastAsia" w:ascii="宋体" w:hAnsi="宋体" w:eastAsia="宋体" w:cs="宋体"/>
          <w:caps w:val="0"/>
          <w:smallCaps w:val="0"/>
          <w:color w:val="000000"/>
          <w:sz w:val="21"/>
          <w:szCs w:val="21"/>
          <w:highlight w:val="none"/>
        </w:rPr>
        <w:t>。</w:t>
      </w:r>
    </w:p>
    <w:p w14:paraId="624ADB2D">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11.16</w:t>
      </w:r>
      <w:r>
        <w:rPr>
          <w:rFonts w:hint="eastAsia" w:ascii="宋体" w:hAnsi="宋体" w:eastAsia="宋体" w:cs="宋体"/>
          <w:caps w:val="0"/>
          <w:smallCaps w:val="0"/>
          <w:color w:val="000000"/>
          <w:sz w:val="21"/>
          <w:szCs w:val="21"/>
          <w:highlight w:val="none"/>
        </w:rPr>
        <w:t>按合同约定的工作内容和施工进度要求，编制施工组织设计和施工措施计划</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报买方审批后实施，含工厂组装计划、出厂之前的调试和试验计划、运抵现场后的安装调试和考核验收计划，</w:t>
      </w:r>
      <w:r>
        <w:rPr>
          <w:rFonts w:hint="eastAsia" w:ascii="宋体" w:hAnsi="宋体" w:eastAsia="宋体" w:cs="宋体"/>
          <w:caps w:val="0"/>
          <w:smallCaps w:val="0"/>
          <w:color w:val="000000"/>
          <w:sz w:val="21"/>
          <w:szCs w:val="21"/>
          <w:highlight w:val="none"/>
        </w:rPr>
        <w:t>并对所有施工作业和施工方法的完备性和安全可靠性负责</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施工组织设计中的措施保障水平应满足按合同进度实施的需要，且不得低于投标时施工组织设计的措施保障水平。</w:t>
      </w:r>
    </w:p>
    <w:p w14:paraId="67752684">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11.17卖方</w:t>
      </w:r>
      <w:r>
        <w:rPr>
          <w:rFonts w:hint="eastAsia" w:ascii="宋体" w:hAnsi="宋体" w:eastAsia="宋体" w:cs="宋体"/>
          <w:caps w:val="0"/>
          <w:smallCaps w:val="0"/>
          <w:color w:val="000000"/>
          <w:sz w:val="21"/>
          <w:szCs w:val="21"/>
          <w:highlight w:val="none"/>
        </w:rPr>
        <w:t>服从</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的管理模式、工作方式和工作要求</w:t>
      </w:r>
      <w:r>
        <w:rPr>
          <w:rFonts w:hint="eastAsia" w:ascii="宋体" w:hAnsi="宋体" w:eastAsia="宋体" w:cs="宋体"/>
          <w:caps w:val="0"/>
          <w:smallCaps w:val="0"/>
          <w:color w:val="000000"/>
          <w:sz w:val="21"/>
          <w:szCs w:val="21"/>
          <w:highlight w:val="none"/>
          <w:lang w:eastAsia="zh-CN"/>
        </w:rPr>
        <w:t>。</w:t>
      </w:r>
    </w:p>
    <w:p w14:paraId="34DE1CA6">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11.18</w:t>
      </w:r>
      <w:r>
        <w:rPr>
          <w:rFonts w:hint="eastAsia" w:ascii="宋体" w:hAnsi="宋体" w:eastAsia="宋体" w:cs="宋体"/>
          <w:caps w:val="0"/>
          <w:smallCaps w:val="0"/>
          <w:color w:val="000000"/>
          <w:sz w:val="21"/>
          <w:szCs w:val="21"/>
          <w:highlight w:val="none"/>
        </w:rPr>
        <w:t>若因</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原因（如:工程</w:t>
      </w:r>
      <w:r>
        <w:rPr>
          <w:rFonts w:hint="eastAsia" w:ascii="宋体" w:hAnsi="宋体" w:eastAsia="宋体" w:cs="宋体"/>
          <w:caps w:val="0"/>
          <w:smallCaps w:val="0"/>
          <w:color w:val="000000"/>
          <w:sz w:val="21"/>
          <w:szCs w:val="21"/>
          <w:highlight w:val="none"/>
          <w:lang w:val="en-US" w:eastAsia="zh-CN"/>
        </w:rPr>
        <w:t>设计变更、认质核价不及时</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项目增</w:t>
      </w:r>
      <w:r>
        <w:rPr>
          <w:rFonts w:hint="eastAsia" w:ascii="宋体" w:hAnsi="宋体" w:eastAsia="宋体" w:cs="宋体"/>
          <w:caps w:val="0"/>
          <w:smallCaps w:val="0"/>
          <w:color w:val="000000"/>
          <w:sz w:val="21"/>
          <w:szCs w:val="21"/>
          <w:highlight w:val="none"/>
          <w:lang w:val="en-US" w:eastAsia="zh-CN"/>
        </w:rPr>
        <w:t>加或者减少，暂停工程施工</w:t>
      </w:r>
      <w:r>
        <w:rPr>
          <w:rFonts w:hint="eastAsia" w:ascii="宋体" w:hAnsi="宋体" w:eastAsia="宋体" w:cs="宋体"/>
          <w:caps w:val="0"/>
          <w:smallCaps w:val="0"/>
          <w:color w:val="000000"/>
          <w:sz w:val="21"/>
          <w:szCs w:val="21"/>
          <w:highlight w:val="none"/>
        </w:rPr>
        <w:t>等）</w:t>
      </w:r>
      <w:r>
        <w:rPr>
          <w:rFonts w:hint="eastAsia" w:ascii="宋体" w:hAnsi="宋体" w:eastAsia="宋体" w:cs="宋体"/>
          <w:caps w:val="0"/>
          <w:smallCaps w:val="0"/>
          <w:color w:val="000000"/>
          <w:sz w:val="21"/>
          <w:szCs w:val="21"/>
          <w:highlight w:val="none"/>
          <w:lang w:val="en-US" w:eastAsia="zh-CN"/>
        </w:rPr>
        <w:t>造成买方的</w:t>
      </w:r>
      <w:r>
        <w:rPr>
          <w:rFonts w:hint="eastAsia" w:ascii="宋体" w:hAnsi="宋体" w:eastAsia="宋体" w:cs="宋体"/>
          <w:caps w:val="0"/>
          <w:smallCaps w:val="0"/>
          <w:color w:val="000000"/>
          <w:sz w:val="21"/>
          <w:szCs w:val="21"/>
          <w:highlight w:val="none"/>
        </w:rPr>
        <w:t>人、材、机停（窝）工</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rPr>
        <w:t>工期延长等</w:t>
      </w:r>
      <w:r>
        <w:rPr>
          <w:rFonts w:hint="eastAsia" w:ascii="宋体" w:hAnsi="宋体" w:eastAsia="宋体" w:cs="宋体"/>
          <w:caps w:val="0"/>
          <w:smallCaps w:val="0"/>
          <w:color w:val="000000"/>
          <w:sz w:val="21"/>
          <w:szCs w:val="21"/>
          <w:highlight w:val="none"/>
          <w:lang w:val="en-US" w:eastAsia="zh-CN"/>
        </w:rPr>
        <w:t>的相关费用由卖方承担。</w:t>
      </w:r>
    </w:p>
    <w:p w14:paraId="3A08590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000000"/>
          <w:sz w:val="21"/>
          <w:szCs w:val="21"/>
          <w:highlight w:val="none"/>
          <w:lang w:val="en-US" w:eastAsia="zh-CN"/>
        </w:rPr>
        <w:t xml:space="preserve">11.19卖方已经在投标前，对该工程进行全面了解，已经充分评估该合同履约存在的风险，对合同履约中排除相关风险的相关工作承担责任；   </w:t>
      </w:r>
    </w:p>
    <w:p w14:paraId="14D63122">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11.20为迎接相关职能部门、买方上级部门的检查、参观学习，买方提出的迎检布置要求，由卖方完成迎检工作</w:t>
      </w:r>
      <w:r>
        <w:rPr>
          <w:rFonts w:hint="eastAsia" w:ascii="宋体" w:hAnsi="宋体" w:eastAsia="宋体" w:cs="宋体"/>
          <w:caps w:val="0"/>
          <w:smallCaps w:val="0"/>
          <w:color w:val="000000"/>
          <w:sz w:val="21"/>
          <w:szCs w:val="21"/>
          <w:highlight w:val="none"/>
        </w:rPr>
        <w:t>。</w:t>
      </w:r>
    </w:p>
    <w:p w14:paraId="5B918B4C">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eastAsia="宋体" w:cs="宋体"/>
          <w:caps w:val="0"/>
          <w:smallCaps w:val="0"/>
          <w:color w:val="000000"/>
          <w:sz w:val="21"/>
          <w:szCs w:val="21"/>
          <w:highlight w:val="none"/>
          <w:lang w:val="en-US" w:eastAsia="zh-CN"/>
        </w:rPr>
        <w:t xml:space="preserve">11.21 </w:t>
      </w:r>
      <w:r>
        <w:rPr>
          <w:rFonts w:hint="eastAsia" w:ascii="宋体" w:hAnsi="宋体" w:eastAsia="宋体" w:cs="宋体"/>
          <w:caps w:val="0"/>
          <w:smallCaps w:val="0"/>
          <w:color w:val="auto"/>
          <w:sz w:val="21"/>
          <w:szCs w:val="21"/>
          <w:highlight w:val="none"/>
          <w:lang w:val="en-US" w:eastAsia="zh-CN"/>
        </w:rPr>
        <w:t>卖方中标后配合买方完成</w:t>
      </w:r>
      <w:r>
        <w:rPr>
          <w:rFonts w:hint="eastAsia" w:ascii="宋体" w:hAnsi="宋体" w:cs="宋体"/>
          <w:caps w:val="0"/>
          <w:smallCaps w:val="0"/>
          <w:color w:val="auto"/>
          <w:sz w:val="21"/>
          <w:szCs w:val="21"/>
          <w:highlight w:val="none"/>
          <w:lang w:val="en-US" w:eastAsia="zh-CN"/>
        </w:rPr>
        <w:t>产线</w:t>
      </w:r>
      <w:r>
        <w:rPr>
          <w:rFonts w:hint="eastAsia" w:ascii="宋体" w:hAnsi="宋体" w:eastAsia="宋体" w:cs="宋体"/>
          <w:caps w:val="0"/>
          <w:smallCaps w:val="0"/>
          <w:color w:val="auto"/>
          <w:sz w:val="21"/>
          <w:szCs w:val="21"/>
          <w:highlight w:val="none"/>
          <w:lang w:val="en-US" w:eastAsia="zh-CN"/>
        </w:rPr>
        <w:t>整体布局设计，至少应包括中标通知书签发30日内提供</w:t>
      </w:r>
      <w:r>
        <w:rPr>
          <w:rFonts w:hint="eastAsia" w:ascii="宋体" w:hAnsi="宋体" w:cs="宋体"/>
          <w:caps w:val="0"/>
          <w:smallCaps w:val="0"/>
          <w:color w:val="auto"/>
          <w:sz w:val="21"/>
          <w:szCs w:val="21"/>
          <w:highlight w:val="none"/>
          <w:lang w:val="en-US" w:eastAsia="zh-CN"/>
        </w:rPr>
        <w:t>计量段定制设备</w:t>
      </w:r>
      <w:r>
        <w:rPr>
          <w:rFonts w:hint="eastAsia" w:ascii="宋体" w:hAnsi="宋体" w:eastAsia="宋体" w:cs="宋体"/>
          <w:caps w:val="0"/>
          <w:smallCaps w:val="0"/>
          <w:color w:val="auto"/>
          <w:sz w:val="21"/>
          <w:szCs w:val="21"/>
          <w:highlight w:val="none"/>
          <w:lang w:val="en-US" w:eastAsia="zh-CN"/>
        </w:rPr>
        <w:t>的设备图、安装布局图和管路图等，均需提供2D和3D图。</w:t>
      </w:r>
    </w:p>
    <w:p w14:paraId="3FF9876C">
      <w:pPr>
        <w:pageBreakBefore w:val="0"/>
        <w:tabs>
          <w:tab w:val="left" w:pos="1134"/>
        </w:tabs>
        <w:kinsoku/>
        <w:overflowPunct/>
        <w:topLinePunct w:val="0"/>
        <w:bidi w:val="0"/>
        <w:spacing w:line="360" w:lineRule="auto"/>
        <w:ind w:firstLine="420" w:firstLineChars="200"/>
        <w:rPr>
          <w:rFonts w:hint="default"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仿宋" w:hAnsi="仿宋" w:eastAsia="宋体" w:cs="Times New Roman"/>
          <w:color w:val="000000" w:themeColor="text1"/>
          <w:szCs w:val="28"/>
          <w:lang w:val="en-US" w:eastAsia="zh-CN"/>
          <w14:textFill>
            <w14:solidFill>
              <w14:schemeClr w14:val="tx1"/>
            </w14:solidFill>
          </w14:textFill>
        </w:rPr>
        <w:t>11.22卖方</w:t>
      </w:r>
      <w:r>
        <w:rPr>
          <w:rFonts w:hint="eastAsia" w:ascii="仿宋" w:hAnsi="仿宋" w:eastAsia="宋体" w:cs="Times New Roman"/>
          <w:color w:val="000000" w:themeColor="text1"/>
          <w:szCs w:val="28"/>
          <w14:textFill>
            <w14:solidFill>
              <w14:schemeClr w14:val="tx1"/>
            </w14:solidFill>
          </w14:textFill>
        </w:rPr>
        <w:t>无条件配合</w:t>
      </w:r>
      <w:r>
        <w:rPr>
          <w:rFonts w:hint="eastAsia" w:ascii="仿宋" w:hAnsi="仿宋" w:eastAsia="宋体" w:cs="Times New Roman"/>
          <w:color w:val="000000" w:themeColor="text1"/>
          <w:szCs w:val="28"/>
          <w:lang w:val="en-US" w:eastAsia="zh-CN"/>
          <w14:textFill>
            <w14:solidFill>
              <w14:schemeClr w14:val="tx1"/>
            </w14:solidFill>
          </w14:textFill>
        </w:rPr>
        <w:t>买方完成合同设备及系统与买方上位MES系统的联调工作</w:t>
      </w:r>
      <w:r>
        <w:rPr>
          <w:rFonts w:hint="eastAsia" w:ascii="仿宋" w:hAnsi="仿宋" w:eastAsia="宋体" w:cs="Times New Roman"/>
          <w:color w:val="000000" w:themeColor="text1"/>
          <w:szCs w:val="28"/>
          <w14:textFill>
            <w14:solidFill>
              <w14:schemeClr w14:val="tx1"/>
            </w14:solidFill>
          </w14:textFill>
        </w:rPr>
        <w:t>，不</w:t>
      </w:r>
      <w:r>
        <w:rPr>
          <w:rFonts w:hint="eastAsia" w:ascii="仿宋" w:hAnsi="仿宋" w:eastAsia="宋体" w:cs="Times New Roman"/>
          <w:color w:val="000000" w:themeColor="text1"/>
          <w:szCs w:val="28"/>
          <w:lang w:val="en-US" w:eastAsia="zh-CN"/>
          <w14:textFill>
            <w14:solidFill>
              <w14:schemeClr w14:val="tx1"/>
            </w14:solidFill>
          </w14:textFill>
        </w:rPr>
        <w:t>再</w:t>
      </w:r>
      <w:r>
        <w:rPr>
          <w:rFonts w:hint="eastAsia" w:ascii="仿宋" w:hAnsi="仿宋" w:eastAsia="宋体" w:cs="Times New Roman"/>
          <w:color w:val="000000" w:themeColor="text1"/>
          <w:szCs w:val="28"/>
          <w14:textFill>
            <w14:solidFill>
              <w14:schemeClr w14:val="tx1"/>
            </w14:solidFill>
          </w14:textFill>
        </w:rPr>
        <w:t>收取任何费用，不得设置技术障碍</w:t>
      </w:r>
      <w:r>
        <w:rPr>
          <w:rFonts w:hint="eastAsia" w:ascii="仿宋" w:hAnsi="仿宋" w:eastAsia="宋体" w:cs="Times New Roman"/>
          <w:color w:val="000000" w:themeColor="text1"/>
          <w:szCs w:val="28"/>
          <w:lang w:eastAsia="zh-CN"/>
          <w14:textFill>
            <w14:solidFill>
              <w14:schemeClr w14:val="tx1"/>
            </w14:solidFill>
          </w14:textFill>
        </w:rPr>
        <w:t>，</w:t>
      </w:r>
      <w:r>
        <w:rPr>
          <w:rFonts w:hint="eastAsia" w:ascii="仿宋" w:hAnsi="仿宋" w:eastAsia="宋体" w:cs="Times New Roman"/>
          <w:color w:val="000000" w:themeColor="text1"/>
          <w:szCs w:val="28"/>
          <w:lang w:val="en-US" w:eastAsia="zh-CN"/>
          <w14:textFill>
            <w14:solidFill>
              <w14:schemeClr w14:val="tx1"/>
            </w14:solidFill>
          </w14:textFill>
        </w:rPr>
        <w:t>所有所涉及的硬件、软件、人工、差旅等费用均已包含在签约合同总价内</w:t>
      </w:r>
      <w:r>
        <w:rPr>
          <w:rFonts w:hint="eastAsia" w:ascii="仿宋" w:hAnsi="仿宋" w:eastAsia="宋体" w:cs="Times New Roman"/>
          <w:color w:val="000000" w:themeColor="text1"/>
          <w:szCs w:val="28"/>
          <w14:textFill>
            <w14:solidFill>
              <w14:schemeClr w14:val="tx1"/>
            </w14:solidFill>
          </w14:textFill>
        </w:rPr>
        <w:t>。</w:t>
      </w:r>
    </w:p>
    <w:p w14:paraId="5E179EEA">
      <w:pPr>
        <w:pStyle w:val="15"/>
        <w:pageBreakBefore w:val="0"/>
        <w:kinsoku/>
        <w:wordWrap/>
        <w:overflowPunct/>
        <w:topLinePunct w:val="0"/>
        <w:bidi w:val="0"/>
        <w:spacing w:line="360" w:lineRule="auto"/>
        <w:ind w:firstLine="422" w:firstLineChars="200"/>
        <w:rPr>
          <w:rFonts w:hint="default"/>
          <w:color w:val="auto"/>
          <w:lang w:val="en-US" w:eastAsia="zh-CN"/>
        </w:rPr>
      </w:pPr>
      <w:r>
        <w:rPr>
          <w:rFonts w:hint="eastAsia" w:ascii="宋体"/>
          <w:b/>
          <w:bCs/>
          <w:color w:val="auto"/>
          <w:szCs w:val="21"/>
          <w:highlight w:val="none"/>
          <w:u w:val="none"/>
          <w:lang w:val="en-US" w:eastAsia="zh-CN"/>
        </w:rPr>
        <w:t>以上卖方的保证</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在合同履约中产生的</w:t>
      </w:r>
      <w:r>
        <w:rPr>
          <w:rFonts w:hint="eastAsia" w:ascii="宋体"/>
          <w:b/>
          <w:bCs/>
          <w:color w:val="auto"/>
          <w:szCs w:val="21"/>
          <w:highlight w:val="none"/>
          <w:u w:val="none"/>
        </w:rPr>
        <w:t>相关费用已</w:t>
      </w:r>
      <w:r>
        <w:rPr>
          <w:rFonts w:hint="eastAsia" w:ascii="宋体"/>
          <w:b/>
          <w:bCs/>
          <w:color w:val="auto"/>
          <w:szCs w:val="21"/>
          <w:highlight w:val="none"/>
          <w:u w:val="none"/>
          <w:lang w:val="en-US" w:eastAsia="zh-CN"/>
        </w:rPr>
        <w:t>包含在签约合同价格</w:t>
      </w:r>
      <w:r>
        <w:rPr>
          <w:rFonts w:hint="eastAsia" w:ascii="宋体"/>
          <w:b/>
          <w:bCs/>
          <w:color w:val="auto"/>
          <w:szCs w:val="21"/>
          <w:highlight w:val="none"/>
          <w:u w:val="none"/>
        </w:rPr>
        <w:t>中</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如清单中未体现，卖方已经综合考虑将其纳入到其他清单中进行了综合报价）</w:t>
      </w:r>
      <w:r>
        <w:rPr>
          <w:rFonts w:hint="eastAsia" w:ascii="宋体"/>
          <w:b/>
          <w:bCs/>
          <w:color w:val="auto"/>
          <w:szCs w:val="21"/>
          <w:highlight w:val="none"/>
          <w:u w:val="none"/>
        </w:rPr>
        <w:t>，结算时</w:t>
      </w:r>
      <w:r>
        <w:rPr>
          <w:rFonts w:hint="eastAsia" w:ascii="宋体"/>
          <w:b/>
          <w:bCs/>
          <w:color w:val="auto"/>
          <w:szCs w:val="21"/>
          <w:highlight w:val="none"/>
          <w:u w:val="none"/>
          <w:lang w:val="en-US" w:eastAsia="zh-CN"/>
        </w:rPr>
        <w:t>买方</w:t>
      </w:r>
      <w:r>
        <w:rPr>
          <w:rFonts w:hint="eastAsia" w:ascii="宋体"/>
          <w:b/>
          <w:bCs/>
          <w:color w:val="auto"/>
          <w:szCs w:val="21"/>
          <w:highlight w:val="none"/>
          <w:u w:val="none"/>
        </w:rPr>
        <w:t>对此类费用不再另行支付</w:t>
      </w:r>
      <w:r>
        <w:rPr>
          <w:rFonts w:hint="eastAsia" w:ascii="宋体"/>
          <w:b/>
          <w:bCs/>
          <w:color w:val="auto"/>
          <w:szCs w:val="21"/>
          <w:highlight w:val="none"/>
          <w:u w:val="none"/>
          <w:lang w:eastAsia="zh-CN"/>
        </w:rPr>
        <w:t>；</w:t>
      </w:r>
      <w:r>
        <w:rPr>
          <w:rFonts w:hint="eastAsia" w:ascii="宋体"/>
          <w:b/>
          <w:bCs/>
          <w:color w:val="auto"/>
          <w:szCs w:val="21"/>
          <w:highlight w:val="none"/>
          <w:u w:val="none"/>
          <w:lang w:val="en-US" w:eastAsia="zh-CN"/>
        </w:rPr>
        <w:t>如因卖方原因，造成工期延误由卖方承担，如</w:t>
      </w:r>
      <w:r>
        <w:rPr>
          <w:rFonts w:hint="eastAsia" w:ascii="宋体" w:cs="宋体"/>
          <w:b/>
          <w:bCs/>
          <w:color w:val="auto"/>
          <w:szCs w:val="21"/>
          <w:highlight w:val="none"/>
          <w:u w:val="none"/>
        </w:rPr>
        <w:t>因</w:t>
      </w:r>
      <w:r>
        <w:rPr>
          <w:rFonts w:hint="eastAsia" w:ascii="宋体" w:cs="宋体"/>
          <w:b/>
          <w:bCs/>
          <w:color w:val="auto"/>
          <w:szCs w:val="21"/>
          <w:highlight w:val="none"/>
          <w:u w:val="none"/>
          <w:lang w:val="en-US" w:eastAsia="zh-CN"/>
        </w:rPr>
        <w:t>买方原因导致</w:t>
      </w:r>
      <w:r>
        <w:rPr>
          <w:rFonts w:hint="eastAsia" w:ascii="宋体" w:cs="宋体"/>
          <w:b/>
          <w:bCs/>
          <w:color w:val="auto"/>
          <w:szCs w:val="21"/>
          <w:highlight w:val="none"/>
          <w:u w:val="none"/>
        </w:rPr>
        <w:t>工期</w:t>
      </w:r>
      <w:r>
        <w:rPr>
          <w:rFonts w:hint="eastAsia" w:ascii="宋体" w:cs="宋体"/>
          <w:b/>
          <w:bCs/>
          <w:color w:val="auto"/>
          <w:szCs w:val="21"/>
          <w:highlight w:val="none"/>
          <w:u w:val="none"/>
          <w:lang w:val="en-US" w:eastAsia="zh-CN"/>
        </w:rPr>
        <w:t>延误的</w:t>
      </w:r>
      <w:r>
        <w:rPr>
          <w:rFonts w:hint="eastAsia" w:ascii="宋体" w:cs="宋体"/>
          <w:b/>
          <w:bCs/>
          <w:color w:val="auto"/>
          <w:szCs w:val="21"/>
          <w:highlight w:val="none"/>
          <w:u w:val="none"/>
        </w:rPr>
        <w:t>，</w:t>
      </w:r>
      <w:r>
        <w:rPr>
          <w:rFonts w:hint="eastAsia" w:ascii="宋体" w:cs="宋体"/>
          <w:b/>
          <w:bCs/>
          <w:color w:val="auto"/>
          <w:szCs w:val="21"/>
          <w:highlight w:val="none"/>
          <w:u w:val="none"/>
          <w:lang w:val="en-US" w:eastAsia="zh-CN"/>
        </w:rPr>
        <w:t>买方只</w:t>
      </w:r>
      <w:r>
        <w:rPr>
          <w:rFonts w:hint="eastAsia" w:ascii="宋体" w:cs="宋体"/>
          <w:b/>
          <w:bCs/>
          <w:color w:val="auto"/>
          <w:szCs w:val="21"/>
          <w:highlight w:val="none"/>
          <w:u w:val="none"/>
        </w:rPr>
        <w:t>同意</w:t>
      </w:r>
      <w:r>
        <w:rPr>
          <w:rFonts w:hint="eastAsia" w:ascii="宋体" w:cs="宋体"/>
          <w:b/>
          <w:bCs/>
          <w:color w:val="auto"/>
          <w:szCs w:val="21"/>
          <w:highlight w:val="none"/>
          <w:u w:val="none"/>
          <w:lang w:val="en-US" w:eastAsia="zh-CN"/>
        </w:rPr>
        <w:t>工期</w:t>
      </w:r>
      <w:r>
        <w:rPr>
          <w:rFonts w:hint="eastAsia" w:ascii="宋体" w:cs="宋体"/>
          <w:b/>
          <w:bCs/>
          <w:color w:val="auto"/>
          <w:szCs w:val="21"/>
          <w:highlight w:val="none"/>
          <w:u w:val="none"/>
        </w:rPr>
        <w:t>顺延</w:t>
      </w:r>
      <w:r>
        <w:rPr>
          <w:rFonts w:hint="eastAsia" w:ascii="宋体"/>
          <w:b/>
          <w:bCs/>
          <w:color w:val="auto"/>
          <w:szCs w:val="21"/>
          <w:highlight w:val="none"/>
          <w:u w:val="none"/>
        </w:rPr>
        <w:t>。</w:t>
      </w:r>
    </w:p>
    <w:p w14:paraId="3E970451">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55" w:name="_Toc3896"/>
      <w:bookmarkStart w:id="956" w:name="_Toc8276"/>
      <w:r>
        <w:rPr>
          <w:rFonts w:hint="eastAsia" w:eastAsia="宋体" w:cs="Times New Roman"/>
          <w:b/>
          <w:bCs/>
          <w:sz w:val="32"/>
          <w:szCs w:val="32"/>
        </w:rPr>
        <w:t>12.知识产权</w:t>
      </w:r>
      <w:bookmarkEnd w:id="950"/>
      <w:bookmarkEnd w:id="951"/>
      <w:bookmarkEnd w:id="952"/>
      <w:bookmarkEnd w:id="953"/>
      <w:bookmarkEnd w:id="954"/>
      <w:bookmarkEnd w:id="955"/>
      <w:bookmarkEnd w:id="956"/>
    </w:p>
    <w:p w14:paraId="5EC4CB5D">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买方对卖方</w:t>
      </w:r>
      <w:r>
        <w:rPr>
          <w:rFonts w:hint="eastAsia" w:ascii="宋体" w:hAnsi="宋体" w:eastAsia="宋体" w:cs="宋体"/>
          <w:caps w:val="0"/>
          <w:smallCaps w:val="0"/>
          <w:color w:val="000000"/>
          <w:sz w:val="21"/>
          <w:szCs w:val="21"/>
          <w:highlight w:val="none"/>
          <w:u w:val="single"/>
        </w:rPr>
        <w:t>提供</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相关技术资料</w:t>
      </w:r>
      <w:r>
        <w:rPr>
          <w:rFonts w:hint="eastAsia" w:ascii="宋体" w:hAnsi="宋体" w:eastAsia="宋体" w:cs="宋体"/>
          <w:caps w:val="0"/>
          <w:smallCaps w:val="0"/>
          <w:color w:val="000000"/>
          <w:sz w:val="21"/>
          <w:szCs w:val="21"/>
          <w:highlight w:val="none"/>
          <w:u w:val="single"/>
          <w:lang w:val="en-US" w:eastAsia="zh-CN"/>
        </w:rPr>
        <w:t>永久、无偿</w:t>
      </w:r>
      <w:r>
        <w:rPr>
          <w:rFonts w:hint="eastAsia" w:ascii="宋体" w:hAnsi="宋体" w:eastAsia="宋体" w:cs="宋体"/>
          <w:caps w:val="0"/>
          <w:smallCaps w:val="0"/>
          <w:color w:val="000000"/>
          <w:sz w:val="21"/>
          <w:szCs w:val="21"/>
          <w:highlight w:val="none"/>
          <w:u w:val="single"/>
        </w:rPr>
        <w:t>享有相关知识产权</w:t>
      </w:r>
      <w:r>
        <w:rPr>
          <w:rFonts w:hint="eastAsia" w:ascii="宋体" w:hAnsi="宋体"/>
          <w:szCs w:val="21"/>
          <w:u w:val="single"/>
        </w:rPr>
        <w:t>。</w:t>
      </w:r>
    </w:p>
    <w:p w14:paraId="05F58BEF">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eastAsia="宋体" w:cs="宋体"/>
          <w:caps w:val="0"/>
          <w:smallCaps w:val="0"/>
          <w:color w:val="000000"/>
          <w:sz w:val="21"/>
          <w:szCs w:val="21"/>
          <w:highlight w:val="none"/>
          <w:u w:val="none"/>
        </w:rPr>
        <w:t xml:space="preserve"> </w:t>
      </w:r>
      <w:r>
        <w:rPr>
          <w:rFonts w:hint="eastAsia" w:ascii="宋体" w:hAnsi="宋体" w:eastAsia="宋体" w:cs="宋体"/>
          <w:caps w:val="0"/>
          <w:smallCaps w:val="0"/>
          <w:color w:val="000000"/>
          <w:szCs w:val="21"/>
          <w:highlight w:val="none"/>
          <w:u w:val="single"/>
        </w:rPr>
        <w:t>如果</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收到任何第三方有关知识产权的主张、索赔或诉讼，</w:t>
      </w:r>
      <w:r>
        <w:rPr>
          <w:rFonts w:hint="eastAsia" w:ascii="宋体" w:hAnsi="宋体" w:eastAsia="宋体" w:cs="宋体"/>
          <w:caps w:val="0"/>
          <w:smallCaps w:val="0"/>
          <w:color w:val="000000"/>
          <w:sz w:val="21"/>
          <w:szCs w:val="21"/>
          <w:highlight w:val="none"/>
          <w:u w:val="single"/>
          <w:lang w:val="en-US" w:eastAsia="zh-CN"/>
        </w:rPr>
        <w:t>由买方通知卖方独立处置，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通知后，应以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名义</w:t>
      </w:r>
      <w:r>
        <w:rPr>
          <w:rFonts w:hint="eastAsia" w:ascii="宋体" w:hAnsi="宋体" w:eastAsia="宋体" w:cs="宋体"/>
          <w:caps w:val="0"/>
          <w:smallCaps w:val="0"/>
          <w:color w:val="000000"/>
          <w:szCs w:val="21"/>
          <w:highlight w:val="none"/>
          <w:u w:val="single"/>
          <w:lang w:val="en-US" w:eastAsia="zh-CN"/>
        </w:rPr>
        <w:t>(或买方配合）</w:t>
      </w:r>
      <w:r>
        <w:rPr>
          <w:rFonts w:hint="eastAsia" w:ascii="宋体" w:hAnsi="宋体" w:eastAsia="宋体" w:cs="宋体"/>
          <w:caps w:val="0"/>
          <w:smallCaps w:val="0"/>
          <w:color w:val="000000"/>
          <w:szCs w:val="21"/>
          <w:highlight w:val="none"/>
          <w:u w:val="single"/>
        </w:rPr>
        <w:t>自负费用处理与第三方的索赔或诉讼，并赔偿</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因此发生的费用和遭受的损失。如果</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拒绝处理前述索赔或诉讼或在收到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 xml:space="preserve">通知后 </w:t>
      </w:r>
      <w:r>
        <w:rPr>
          <w:rFonts w:hint="eastAsia" w:ascii="宋体" w:hAnsi="宋体" w:eastAsia="宋体" w:cs="宋体"/>
          <w:caps w:val="0"/>
          <w:smallCaps w:val="0"/>
          <w:color w:val="000000"/>
          <w:szCs w:val="21"/>
          <w:highlight w:val="none"/>
          <w:u w:val="single"/>
          <w:lang w:val="en-US" w:eastAsia="zh-CN"/>
        </w:rPr>
        <w:t>7</w:t>
      </w:r>
      <w:r>
        <w:rPr>
          <w:rFonts w:hint="eastAsia" w:ascii="宋体" w:hAnsi="宋体" w:eastAsia="宋体" w:cs="宋体"/>
          <w:caps w:val="0"/>
          <w:smallCaps w:val="0"/>
          <w:color w:val="000000"/>
          <w:szCs w:val="21"/>
          <w:highlight w:val="none"/>
          <w:u w:val="single"/>
        </w:rPr>
        <w:t xml:space="preserve"> 日内未作表示，</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可以自己的名义进行索赔或诉讼，因此发生的费用和遭受的损失均应由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 w:val="21"/>
          <w:szCs w:val="21"/>
          <w:highlight w:val="none"/>
          <w:u w:val="single"/>
          <w:lang w:val="en-US" w:eastAsia="zh-CN"/>
        </w:rPr>
        <w:t>。</w:t>
      </w:r>
    </w:p>
    <w:p w14:paraId="593BD305">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57" w:name="_Toc31564"/>
      <w:bookmarkStart w:id="958" w:name="_Toc13276"/>
      <w:bookmarkStart w:id="959" w:name="_Toc1892"/>
      <w:bookmarkStart w:id="960" w:name="_Toc32592"/>
      <w:bookmarkStart w:id="961" w:name="_Toc531606355"/>
      <w:bookmarkStart w:id="962" w:name="_Toc531098991"/>
      <w:bookmarkStart w:id="963" w:name="_Toc5024"/>
      <w:bookmarkStart w:id="964" w:name="_Toc27903"/>
      <w:bookmarkStart w:id="965" w:name="_Toc10247"/>
      <w:r>
        <w:rPr>
          <w:rFonts w:hint="eastAsia" w:eastAsia="宋体" w:cs="Times New Roman"/>
          <w:b/>
          <w:bCs/>
          <w:sz w:val="32"/>
          <w:szCs w:val="32"/>
        </w:rPr>
        <w:t>14. 违约责任</w:t>
      </w:r>
      <w:bookmarkEnd w:id="957"/>
      <w:bookmarkEnd w:id="958"/>
      <w:bookmarkEnd w:id="959"/>
      <w:bookmarkEnd w:id="960"/>
      <w:bookmarkEnd w:id="961"/>
      <w:bookmarkEnd w:id="962"/>
      <w:bookmarkEnd w:id="963"/>
      <w:bookmarkEnd w:id="964"/>
      <w:bookmarkEnd w:id="965"/>
    </w:p>
    <w:p w14:paraId="1980EFF9">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6BF3CD5B">
      <w:pPr>
        <w:pageBreakBefore w:val="0"/>
        <w:tabs>
          <w:tab w:val="left" w:pos="1134"/>
        </w:tabs>
        <w:kinsoku/>
        <w:topLinePunct w:val="0"/>
        <w:bidi w:val="0"/>
        <w:spacing w:line="360" w:lineRule="auto"/>
        <w:ind w:firstLine="420" w:firstLineChars="200"/>
        <w:rPr>
          <w:rFonts w:hint="eastAsia" w:ascii="宋体" w:hAnsi="宋体"/>
        </w:rPr>
      </w:pPr>
      <w:r>
        <w:rPr>
          <w:rFonts w:hint="eastAsia" w:ascii="宋体" w:hAnsi="宋体" w:eastAsia="宋体" w:cs="宋体"/>
          <w:caps w:val="0"/>
          <w:smallCaps w:val="0"/>
          <w:color w:val="auto"/>
          <w:sz w:val="21"/>
          <w:szCs w:val="21"/>
          <w:highlight w:val="none"/>
          <w:lang w:val="en-US" w:eastAsia="zh-CN"/>
        </w:rPr>
        <w:t>通用合同条款14.2、14.3款细化为：</w:t>
      </w:r>
    </w:p>
    <w:p w14:paraId="4902B331">
      <w:pPr>
        <w:pageBreakBefore w:val="0"/>
        <w:tabs>
          <w:tab w:val="left" w:pos="1134"/>
        </w:tabs>
        <w:kinsoku/>
        <w:topLinePunct w:val="0"/>
        <w:bidi w:val="0"/>
        <w:spacing w:line="360" w:lineRule="auto"/>
        <w:ind w:firstLine="420" w:firstLineChars="200"/>
        <w:rPr>
          <w:rFonts w:hint="eastAsia" w:ascii="宋体" w:hAnsi="宋体"/>
          <w:szCs w:val="21"/>
          <w:lang w:val="en-US" w:eastAsia="zh-CN"/>
        </w:rPr>
      </w:pPr>
      <w:r>
        <w:rPr>
          <w:rFonts w:ascii="宋体" w:hAnsi="宋体"/>
          <w:szCs w:val="21"/>
        </w:rPr>
        <w:t>1</w:t>
      </w:r>
      <w:r>
        <w:rPr>
          <w:rFonts w:hint="eastAsia" w:ascii="宋体" w:hAnsi="宋体"/>
          <w:szCs w:val="21"/>
        </w:rPr>
        <w:t>4</w:t>
      </w:r>
      <w:r>
        <w:rPr>
          <w:rFonts w:ascii="宋体" w:hAnsi="宋体"/>
          <w:szCs w:val="21"/>
        </w:rPr>
        <w:t xml:space="preserve">.2 </w:t>
      </w:r>
      <w:r>
        <w:rPr>
          <w:rFonts w:hint="eastAsia" w:ascii="宋体" w:hAnsi="宋体"/>
          <w:szCs w:val="21"/>
        </w:rPr>
        <w:t>卖方违约责任</w:t>
      </w:r>
      <w:r>
        <w:rPr>
          <w:rFonts w:hint="eastAsia" w:ascii="宋体" w:hAnsi="宋体"/>
          <w:szCs w:val="21"/>
          <w:lang w:val="en-US" w:eastAsia="zh-CN"/>
        </w:rPr>
        <w:t>的约定：</w:t>
      </w:r>
    </w:p>
    <w:p w14:paraId="2D8E381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lang w:eastAsia="zh-CN"/>
        </w:rPr>
      </w:pP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发生下列任一违约行为时，应向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支付违约金，并赔偿</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因此遭受的超出违约金数额的全部损失。同时，</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有权向</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发出整改通知，要求其在指定的期限内纠正，由此增加的费用由</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承担。如</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未在指定的期限内纠正，</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有权解除合同</w:t>
      </w:r>
      <w:r>
        <w:rPr>
          <w:rFonts w:hint="eastAsia" w:ascii="宋体" w:hAnsi="宋体" w:eastAsia="宋体" w:cs="宋体"/>
          <w:caps w:val="0"/>
          <w:smallCaps w:val="0"/>
          <w:color w:val="auto"/>
          <w:sz w:val="21"/>
          <w:szCs w:val="21"/>
          <w:highlight w:val="none"/>
          <w:lang w:eastAsia="zh-CN"/>
        </w:rPr>
        <w:t>。</w:t>
      </w:r>
    </w:p>
    <w:p w14:paraId="2F25B4FA">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sz w:val="21"/>
          <w:szCs w:val="21"/>
          <w:highlight w:val="none"/>
          <w:lang w:val="en-US" w:eastAsia="zh-CN"/>
        </w:rPr>
      </w:pP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en-US" w:eastAsia="zh-CN"/>
        </w:rPr>
        <w:t>1</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000000"/>
          <w:sz w:val="21"/>
          <w:szCs w:val="21"/>
          <w:highlight w:val="none"/>
        </w:rPr>
        <w:t>在制造过程中，</w:t>
      </w:r>
      <w:r>
        <w:rPr>
          <w:rFonts w:hint="eastAsia" w:ascii="宋体" w:hAnsi="宋体" w:eastAsia="宋体" w:cs="宋体"/>
          <w:caps w:val="0"/>
          <w:smallCaps w:val="0"/>
          <w:color w:val="000000"/>
          <w:sz w:val="21"/>
          <w:szCs w:val="21"/>
          <w:highlight w:val="none"/>
          <w:lang w:val="en-US" w:eastAsia="zh-CN"/>
        </w:rPr>
        <w:t>买方监造人员发现</w:t>
      </w:r>
      <w:r>
        <w:rPr>
          <w:rFonts w:hint="eastAsia" w:ascii="宋体" w:hAnsi="宋体" w:eastAsia="宋体" w:cs="宋体"/>
          <w:caps w:val="0"/>
          <w:smallCaps w:val="0"/>
          <w:color w:val="000000"/>
          <w:sz w:val="21"/>
          <w:szCs w:val="21"/>
          <w:highlight w:val="none"/>
        </w:rPr>
        <w:t>合同设备</w:t>
      </w:r>
      <w:r>
        <w:rPr>
          <w:rFonts w:hint="eastAsia" w:ascii="宋体" w:hAnsi="宋体" w:eastAsia="宋体" w:cs="宋体"/>
          <w:caps w:val="0"/>
          <w:smallCaps w:val="0"/>
          <w:color w:val="000000"/>
          <w:sz w:val="21"/>
          <w:szCs w:val="21"/>
          <w:highlight w:val="none"/>
          <w:lang w:val="en-US" w:eastAsia="zh-CN"/>
        </w:rPr>
        <w:t>零部件或制造工艺</w:t>
      </w:r>
      <w:r>
        <w:rPr>
          <w:rFonts w:hint="eastAsia" w:ascii="宋体" w:hAnsi="宋体" w:eastAsia="宋体" w:cs="宋体"/>
          <w:caps w:val="0"/>
          <w:smallCaps w:val="0"/>
          <w:color w:val="000000"/>
          <w:sz w:val="21"/>
          <w:szCs w:val="21"/>
          <w:highlight w:val="none"/>
        </w:rPr>
        <w:t>不符合合同</w:t>
      </w:r>
      <w:r>
        <w:rPr>
          <w:rFonts w:hint="eastAsia" w:ascii="宋体" w:hAnsi="宋体" w:eastAsia="宋体" w:cs="宋体"/>
          <w:caps w:val="0"/>
          <w:smallCaps w:val="0"/>
          <w:color w:val="000000"/>
          <w:sz w:val="21"/>
          <w:szCs w:val="21"/>
          <w:highlight w:val="none"/>
          <w:lang w:val="en-US" w:eastAsia="zh-CN"/>
        </w:rPr>
        <w:t>要求的，卖方应立即整改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并重新制造或更换不符合要求合同设备，拒不整改不纳入验收。</w:t>
      </w:r>
    </w:p>
    <w:p w14:paraId="49DFB82B">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14:textFill>
            <w14:solidFill>
              <w14:schemeClr w14:val="tx1"/>
            </w14:solidFill>
          </w14:textFill>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rPr>
        <w:t>未能按时交付合同设备（包括仅迟延交付技术资料但足以导致合同设备安装、调试、考核、验收工作推迟的）的，</w:t>
      </w:r>
      <w:r>
        <w:rPr>
          <w:rFonts w:hint="eastAsia" w:ascii="宋体" w:hAnsi="宋体" w:eastAsia="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rPr>
        <w:t>应向</w:t>
      </w:r>
      <w:r>
        <w:rPr>
          <w:rFonts w:hint="eastAsia" w:ascii="宋体" w:hAnsi="宋体" w:eastAsia="宋体" w:cs="宋体"/>
          <w:caps w:val="0"/>
          <w:smallCaps w:val="0"/>
          <w:color w:val="auto"/>
          <w:sz w:val="21"/>
          <w:szCs w:val="21"/>
          <w:highlight w:val="none"/>
          <w:lang w:eastAsia="zh-CN"/>
        </w:rPr>
        <w:t>买方</w:t>
      </w:r>
      <w:r>
        <w:rPr>
          <w:rFonts w:hint="eastAsia" w:ascii="宋体" w:hAnsi="宋体" w:eastAsia="宋体" w:cs="宋体"/>
          <w:caps w:val="0"/>
          <w:smallCaps w:val="0"/>
          <w:color w:val="auto"/>
          <w:sz w:val="21"/>
          <w:szCs w:val="21"/>
          <w:highlight w:val="none"/>
        </w:rPr>
        <w:t>支付迟延交付违约金</w:t>
      </w:r>
      <w:r>
        <w:rPr>
          <w:rFonts w:hint="eastAsia" w:ascii="宋体" w:hAnsi="宋体" w:eastAsia="宋体" w:cs="宋体"/>
          <w:caps w:val="0"/>
          <w:smallCaps w:val="0"/>
          <w:color w:val="auto"/>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卖方延迟交付违约金计算方法的</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约定：</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 xml:space="preserve"> 卖方应向买方支付</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从延迟交付的次日起，按延迟交付合同设备价格 0.</w:t>
      </w:r>
      <w:r>
        <w:rPr>
          <w:rFonts w:hint="eastAsia" w:ascii="宋体" w:hAnsi="宋体" w:cs="宋体"/>
          <w:caps w:val="0"/>
          <w:smallCaps w:val="0"/>
          <w:color w:val="000000" w:themeColor="text1"/>
          <w:szCs w:val="21"/>
          <w:highlight w:val="none"/>
          <w:u w:val="singl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%/天累计计算违约金，如延迟交付技术资料等按500/天累积计算违约金</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迟延交付违约金的支付不能免除卖方继续交付相关合同设备的义务，如迟延交付必然导致合同设备安装、调试、考核、验收工作推迟的，工期不顺延，由卖方承担一切责任。</w:t>
      </w:r>
    </w:p>
    <w:p w14:paraId="3DCACE5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themeColor="text1"/>
          <w:lang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3</w:t>
      </w:r>
      <w:r>
        <w:rPr>
          <w:rFonts w:hint="eastAsia" w:ascii="宋体" w:hAnsi="宋体" w:eastAsia="宋体" w:cs="宋体"/>
          <w:caps w:val="0"/>
          <w:smallCaps w:val="0"/>
          <w:color w:val="000000" w:themeColor="text1"/>
          <w:sz w:val="21"/>
          <w:szCs w:val="21"/>
          <w:highlight w:val="none"/>
          <w14:textFill>
            <w14:solidFill>
              <w14:schemeClr w14:val="tx1"/>
            </w14:solidFill>
          </w14:textFill>
        </w:rPr>
        <w:t>）到货检验中发现存在合同设备不符合本合同</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要求，对卖方处以不符合合同要求</w:t>
      </w:r>
      <w:r>
        <w:rPr>
          <w:rFonts w:hint="eastAsia" w:ascii="宋体" w:hAnsi="宋体" w:eastAsia="宋体" w:cs="宋体"/>
          <w:caps w:val="0"/>
          <w:smallCaps w:val="0"/>
          <w:color w:val="000000" w:themeColor="text1"/>
          <w:sz w:val="21"/>
          <w:szCs w:val="21"/>
          <w:highlight w:val="none"/>
          <w14:textFill>
            <w14:solidFill>
              <w14:schemeClr w14:val="tx1"/>
            </w14:solidFill>
          </w14:textFill>
        </w:rPr>
        <w:t>设备价格</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的</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10</w:t>
      </w:r>
      <w:r>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的违约金，</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并由卖方负更换不符合要求合同设备，直至验收合格</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w:t>
      </w:r>
    </w:p>
    <w:p w14:paraId="11EA62A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cs="宋体"/>
          <w:caps w:val="0"/>
          <w:smallCaps w:val="0"/>
          <w:color w:val="000000" w:themeColor="text1"/>
          <w:sz w:val="21"/>
          <w:szCs w:val="21"/>
          <w:highlight w:val="none"/>
          <w14:textFill>
            <w14:solidFill>
              <w14:schemeClr w14:val="tx1"/>
            </w14:solidFill>
          </w14:textFill>
        </w:rPr>
        <w:t>（</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4</w:t>
      </w:r>
      <w:r>
        <w:rPr>
          <w:rFonts w:hint="eastAsia" w:ascii="宋体" w:hAnsi="宋体" w:eastAsia="宋体" w:cs="宋体"/>
          <w:caps w:val="0"/>
          <w:smallCaps w:val="0"/>
          <w:color w:val="000000" w:themeColor="text1"/>
          <w:sz w:val="21"/>
          <w:szCs w:val="21"/>
          <w:highlight w:val="none"/>
          <w14:textFill>
            <w14:solidFill>
              <w14:schemeClr w14:val="tx1"/>
            </w14:solidFill>
          </w14:textFill>
        </w:rPr>
        <w:t>）</w:t>
      </w:r>
      <w:r>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t>合同设备</w:t>
      </w:r>
      <w:r>
        <w:rPr>
          <w:rFonts w:hint="eastAsia" w:ascii="宋体" w:hAnsi="宋体" w:eastAsia="宋体" w:cs="宋体"/>
          <w:b/>
          <w:bCs/>
          <w:caps w:val="0"/>
          <w:smallCaps w:val="0"/>
          <w:color w:val="000000" w:themeColor="text1"/>
          <w:sz w:val="21"/>
          <w:szCs w:val="21"/>
          <w:highlight w:val="none"/>
          <w14:textFill>
            <w14:solidFill>
              <w14:schemeClr w14:val="tx1"/>
            </w14:solidFill>
          </w14:textFill>
        </w:rPr>
        <w:t>由于</w:t>
      </w:r>
      <w:r>
        <w:rPr>
          <w:rFonts w:hint="eastAsia" w:ascii="宋体" w:hAnsi="宋体" w:eastAsia="宋体" w:cs="宋体"/>
          <w:b/>
          <w:bCs/>
          <w:caps w:val="0"/>
          <w:smallCaps w:val="0"/>
          <w:color w:val="000000" w:themeColor="text1"/>
          <w:sz w:val="21"/>
          <w:szCs w:val="21"/>
          <w:highlight w:val="none"/>
          <w:lang w:eastAsia="zh-CN"/>
          <w14:textFill>
            <w14:solidFill>
              <w14:schemeClr w14:val="tx1"/>
            </w14:solidFill>
          </w14:textFill>
        </w:rPr>
        <w:t>卖方</w:t>
      </w:r>
      <w:r>
        <w:rPr>
          <w:rFonts w:hint="eastAsia" w:ascii="宋体" w:hAnsi="宋体" w:eastAsia="宋体" w:cs="宋体"/>
          <w:b/>
          <w:bCs/>
          <w:caps w:val="0"/>
          <w:smallCaps w:val="0"/>
          <w:color w:val="000000" w:themeColor="text1"/>
          <w:sz w:val="21"/>
          <w:szCs w:val="21"/>
          <w:highlight w:val="none"/>
          <w14:textFill>
            <w14:solidFill>
              <w14:schemeClr w14:val="tx1"/>
            </w14:solidFill>
          </w14:textFill>
        </w:rPr>
        <w:t>原因三次考核均未能达到合同约定的技术性能考核指标</w:t>
      </w:r>
      <w:r>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t>的</w:t>
      </w:r>
      <w:r>
        <w:rPr>
          <w:rFonts w:hint="eastAsia" w:ascii="宋体" w:hAnsi="宋体" w:eastAsia="宋体" w:cs="宋体"/>
          <w:b/>
          <w:bCs/>
          <w:caps w:val="0"/>
          <w:smallCaps w:val="0"/>
          <w:color w:val="000000" w:themeColor="text1"/>
          <w:sz w:val="21"/>
          <w:szCs w:val="21"/>
          <w:highlight w:val="none"/>
          <w:lang w:eastAsia="zh-CN"/>
          <w14:textFill>
            <w14:solidFill>
              <w14:schemeClr w14:val="tx1"/>
            </w14:solidFill>
          </w14:textFill>
        </w:rPr>
        <w:t>，</w:t>
      </w:r>
      <w:r>
        <w:rPr>
          <w:rFonts w:hint="eastAsia" w:ascii="宋体" w:hAnsi="宋体" w:eastAsia="宋体" w:cs="宋体"/>
          <w:b/>
          <w:bCs/>
          <w:caps w:val="0"/>
          <w:smallCaps w:val="0"/>
          <w:color w:val="000000" w:themeColor="text1"/>
          <w:sz w:val="21"/>
          <w:szCs w:val="21"/>
          <w:highlight w:val="none"/>
          <w:lang w:val="en-US" w:eastAsia="zh-CN"/>
          <w14:textFill>
            <w14:solidFill>
              <w14:schemeClr w14:val="tx1"/>
            </w14:solidFill>
          </w14:textFill>
        </w:rPr>
        <w:t>按如下条款执行：</w:t>
      </w:r>
    </w:p>
    <w:p w14:paraId="09885BB0">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default" w:ascii="宋体" w:hAnsi="宋体" w:eastAsia="宋体" w:cs="宋体"/>
          <w:b/>
          <w:bCs/>
          <w:caps w:val="0"/>
          <w:smallCaps w:val="0"/>
          <w:color w:val="FF0000"/>
          <w:kern w:val="2"/>
          <w:sz w:val="21"/>
          <w:szCs w:val="21"/>
          <w:highlight w:val="none"/>
          <w:lang w:val="en-US" w:eastAsia="zh-CN" w:bidi="ar-SA"/>
        </w:rPr>
      </w:pPr>
      <w:r>
        <w:rPr>
          <w:rFonts w:hint="eastAsia" w:ascii="宋体" w:hAnsi="宋体" w:eastAsia="宋体" w:cs="宋体"/>
          <w:caps w:val="0"/>
          <w:smallCaps w:val="0"/>
          <w:color w:val="auto"/>
          <w:kern w:val="2"/>
          <w:sz w:val="21"/>
          <w:szCs w:val="21"/>
          <w:highlight w:val="none"/>
          <w:lang w:val="en-US" w:eastAsia="zh-CN" w:bidi="ar-SA"/>
        </w:rPr>
        <w:t>合同设备由于卖方原因三次考核均未能达到合同约定的技术性能考核指标，且买方不同意降低标准验收的，在买方下达验收不合格通知书30日内，卖方退还买方已经支付的合同价款中不合格设备价款后自行拆除设备并恢复原样，且卖方还应向买方支付未通过考核的合同设备价</w:t>
      </w:r>
      <w:r>
        <w:rPr>
          <w:rFonts w:hint="eastAsia" w:ascii="宋体" w:hAnsi="宋体" w:eastAsia="宋体" w:cs="宋体"/>
          <w:caps w:val="0"/>
          <w:smallCaps w:val="0"/>
          <w:color w:val="auto"/>
          <w:kern w:val="2"/>
          <w:sz w:val="21"/>
          <w:szCs w:val="21"/>
          <w:highlight w:val="none"/>
          <w:u w:val="single"/>
          <w:lang w:val="en-US" w:eastAsia="zh-CN" w:bidi="ar-SA"/>
        </w:rPr>
        <w:t xml:space="preserve"> 20 %</w:t>
      </w:r>
      <w:r>
        <w:rPr>
          <w:rFonts w:hint="eastAsia" w:ascii="宋体" w:hAnsi="宋体" w:eastAsia="宋体" w:cs="宋体"/>
          <w:caps w:val="0"/>
          <w:smallCaps w:val="0"/>
          <w:color w:val="auto"/>
          <w:kern w:val="2"/>
          <w:sz w:val="21"/>
          <w:szCs w:val="21"/>
          <w:highlight w:val="none"/>
          <w:lang w:val="en-US" w:eastAsia="zh-CN" w:bidi="ar-SA"/>
        </w:rPr>
        <w:t>的违约金；但双方在考核中另行达成的合同设备最低技术性能考核指标的，或买卖双方就合同的后续履行协商达成一致的，除按双方协商达成的协议履行外，卖方还应向买方支付未通过考核合同设备,但降低标准验收的合同设备价</w:t>
      </w:r>
      <w:r>
        <w:rPr>
          <w:rFonts w:hint="eastAsia" w:ascii="宋体" w:hAnsi="宋体" w:eastAsia="宋体" w:cs="宋体"/>
          <w:caps w:val="0"/>
          <w:smallCaps w:val="0"/>
          <w:color w:val="auto"/>
          <w:kern w:val="2"/>
          <w:sz w:val="21"/>
          <w:szCs w:val="21"/>
          <w:highlight w:val="none"/>
          <w:u w:val="single"/>
          <w:lang w:val="en-US" w:eastAsia="zh-CN" w:bidi="ar-SA"/>
        </w:rPr>
        <w:t xml:space="preserve"> 20 </w:t>
      </w:r>
      <w:r>
        <w:rPr>
          <w:rFonts w:hint="eastAsia" w:ascii="宋体" w:hAnsi="宋体" w:eastAsia="宋体" w:cs="宋体"/>
          <w:caps w:val="0"/>
          <w:smallCaps w:val="0"/>
          <w:color w:val="auto"/>
          <w:kern w:val="2"/>
          <w:sz w:val="21"/>
          <w:szCs w:val="21"/>
          <w:highlight w:val="none"/>
          <w:lang w:val="en-US" w:eastAsia="zh-CN" w:bidi="ar-SA"/>
        </w:rPr>
        <w:t>%的违约金。</w:t>
      </w:r>
    </w:p>
    <w:p w14:paraId="27E6384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5</w:t>
      </w:r>
      <w:r>
        <w:rPr>
          <w:rFonts w:hint="eastAsia" w:ascii="宋体" w:hAnsi="宋体" w:eastAsia="宋体" w:cs="宋体"/>
          <w:caps w:val="0"/>
          <w:smallCaps w:val="0"/>
          <w:color w:val="000000"/>
          <w:sz w:val="21"/>
          <w:szCs w:val="21"/>
          <w:highlight w:val="none"/>
        </w:rPr>
        <w:t>）质量保证期内，如合同设备被发现存在任何缺陷，且</w:t>
      </w:r>
      <w:r>
        <w:rPr>
          <w:rFonts w:hint="eastAsia" w:ascii="宋体" w:hAnsi="宋体" w:eastAsia="宋体" w:cs="宋体"/>
          <w:caps w:val="0"/>
          <w:smallCaps w:val="0"/>
          <w:color w:val="000000"/>
          <w:sz w:val="21"/>
          <w:szCs w:val="21"/>
          <w:highlight w:val="none"/>
          <w:lang w:eastAsia="zh-CN"/>
        </w:rPr>
        <w:t>卖方</w:t>
      </w:r>
      <w:r>
        <w:rPr>
          <w:rFonts w:hint="eastAsia" w:ascii="宋体" w:hAnsi="宋体" w:eastAsia="宋体" w:cs="宋体"/>
          <w:caps w:val="0"/>
          <w:smallCaps w:val="0"/>
          <w:color w:val="000000"/>
          <w:sz w:val="21"/>
          <w:szCs w:val="21"/>
          <w:highlight w:val="none"/>
        </w:rPr>
        <w:t>拒绝根据合同进行修理、更换或经修理、更换仍无法消除该等缺陷</w:t>
      </w:r>
      <w:r>
        <w:rPr>
          <w:rFonts w:hint="eastAsia" w:ascii="宋体" w:hAnsi="宋体" w:eastAsia="宋体" w:cs="宋体"/>
          <w:caps w:val="0"/>
          <w:smallCaps w:val="0"/>
          <w:color w:val="000000"/>
          <w:sz w:val="21"/>
          <w:szCs w:val="21"/>
          <w:highlight w:val="none"/>
          <w:lang w:val="en-US" w:eastAsia="zh-CN"/>
        </w:rPr>
        <w:t>的，</w:t>
      </w:r>
      <w:r>
        <w:rPr>
          <w:rFonts w:hint="eastAsia" w:ascii="宋体" w:hAnsi="宋体" w:cs="宋体"/>
          <w:caps w:val="0"/>
          <w:smallCaps w:val="0"/>
          <w:color w:val="000000"/>
          <w:sz w:val="21"/>
          <w:szCs w:val="21"/>
          <w:highlight w:val="none"/>
          <w:lang w:val="en-US" w:eastAsia="zh-CN"/>
        </w:rPr>
        <w:t>买方有权退还该台设备，卖方应退还该设备的全部价款，且卖</w:t>
      </w:r>
      <w:r>
        <w:rPr>
          <w:rFonts w:hint="eastAsia" w:ascii="宋体" w:hAnsi="宋体" w:eastAsia="宋体" w:cs="宋体"/>
          <w:caps w:val="0"/>
          <w:smallCaps w:val="0"/>
          <w:color w:val="000000"/>
          <w:sz w:val="21"/>
          <w:szCs w:val="21"/>
          <w:highlight w:val="none"/>
          <w:lang w:val="en-US" w:eastAsia="zh-CN"/>
        </w:rPr>
        <w:t>方应向买方支付存在缺陷</w:t>
      </w:r>
      <w:r>
        <w:rPr>
          <w:rFonts w:hint="eastAsia" w:ascii="宋体" w:hAnsi="宋体" w:eastAsia="宋体" w:cs="宋体"/>
          <w:caps w:val="0"/>
          <w:smallCaps w:val="0"/>
          <w:color w:val="000000"/>
          <w:sz w:val="21"/>
          <w:szCs w:val="21"/>
          <w:highlight w:val="none"/>
        </w:rPr>
        <w:t>合同设备价格</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 xml:space="preserve">10 </w:t>
      </w: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的违约金</w:t>
      </w:r>
      <w:r>
        <w:rPr>
          <w:rFonts w:hint="eastAsia" w:ascii="宋体" w:hAnsi="宋体" w:eastAsia="宋体" w:cs="宋体"/>
          <w:caps w:val="0"/>
          <w:smallCaps w:val="0"/>
          <w:color w:val="000000"/>
          <w:sz w:val="21"/>
          <w:szCs w:val="21"/>
          <w:highlight w:val="none"/>
        </w:rPr>
        <w:t>；</w:t>
      </w:r>
    </w:p>
    <w:p w14:paraId="1901049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rPr>
      </w:pPr>
      <w:r>
        <w:rPr>
          <w:rFonts w:hint="eastAsia" w:ascii="宋体" w:hAnsi="宋体" w:eastAsia="宋体" w:cs="宋体"/>
          <w:caps w:val="0"/>
          <w:smallCaps w:val="0"/>
          <w:color w:val="000000"/>
          <w:sz w:val="21"/>
          <w:szCs w:val="21"/>
          <w:highlight w:val="none"/>
          <w:lang w:val="en-US" w:eastAsia="zh-CN"/>
        </w:rPr>
        <w:t>14.2.2卖方违反本合同第11条所作保证，在买方指定期限内纠正或采取的补救措施经买方认可的，卖方应向买方支付</w:t>
      </w:r>
      <w:r>
        <w:rPr>
          <w:rFonts w:hint="eastAsia" w:ascii="宋体" w:hAnsi="宋体" w:eastAsia="宋体" w:cs="宋体"/>
          <w:caps w:val="0"/>
          <w:smallCaps w:val="0"/>
          <w:color w:val="000000"/>
          <w:sz w:val="21"/>
          <w:szCs w:val="21"/>
          <w:highlight w:val="none"/>
        </w:rPr>
        <w:t>合同设备价格</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 xml:space="preserve">5 </w:t>
      </w:r>
      <w:r>
        <w:rPr>
          <w:rFonts w:hint="eastAsia" w:ascii="宋体" w:hAnsi="宋体" w:eastAsia="宋体" w:cs="宋体"/>
          <w:caps w:val="0"/>
          <w:smallCaps w:val="0"/>
          <w:color w:val="000000"/>
          <w:sz w:val="21"/>
          <w:szCs w:val="21"/>
          <w:highlight w:val="none"/>
        </w:rPr>
        <w:t>%</w:t>
      </w:r>
      <w:r>
        <w:rPr>
          <w:rFonts w:hint="eastAsia" w:ascii="宋体" w:hAnsi="宋体" w:eastAsia="宋体" w:cs="宋体"/>
          <w:caps w:val="0"/>
          <w:smallCaps w:val="0"/>
          <w:color w:val="000000"/>
          <w:sz w:val="21"/>
          <w:szCs w:val="21"/>
          <w:highlight w:val="none"/>
          <w:lang w:val="en-US" w:eastAsia="zh-CN"/>
        </w:rPr>
        <w:t>的违约金，</w:t>
      </w:r>
      <w:r>
        <w:rPr>
          <w:rFonts w:hint="eastAsia" w:ascii="宋体" w:hAnsi="宋体" w:eastAsia="宋体" w:cs="宋体"/>
          <w:caps w:val="0"/>
          <w:smallCaps w:val="0"/>
          <w:color w:val="000000"/>
          <w:sz w:val="21"/>
          <w:szCs w:val="21"/>
          <w:highlight w:val="none"/>
        </w:rPr>
        <w:t>并赔偿</w:t>
      </w:r>
      <w:r>
        <w:rPr>
          <w:rFonts w:hint="eastAsia" w:ascii="宋体" w:hAnsi="宋体" w:eastAsia="宋体" w:cs="宋体"/>
          <w:caps w:val="0"/>
          <w:smallCaps w:val="0"/>
          <w:color w:val="000000"/>
          <w:sz w:val="21"/>
          <w:szCs w:val="21"/>
          <w:highlight w:val="none"/>
          <w:lang w:eastAsia="zh-CN"/>
        </w:rPr>
        <w:t>买方</w:t>
      </w:r>
      <w:r>
        <w:rPr>
          <w:rFonts w:hint="eastAsia" w:ascii="宋体" w:hAnsi="宋体" w:eastAsia="宋体" w:cs="宋体"/>
          <w:caps w:val="0"/>
          <w:smallCaps w:val="0"/>
          <w:color w:val="000000"/>
          <w:sz w:val="21"/>
          <w:szCs w:val="21"/>
          <w:highlight w:val="none"/>
        </w:rPr>
        <w:t>因此遭受的超出违约金数额的全部损失；</w:t>
      </w:r>
    </w:p>
    <w:p w14:paraId="2883098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themeColor="text1"/>
          <w:sz w:val="21"/>
          <w:szCs w:val="21"/>
          <w:highlight w:val="none"/>
          <w:u w:val="singl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14.3</w:t>
      </w:r>
      <w:r>
        <w:rPr>
          <w:rFonts w:ascii="宋体" w:hAnsi="宋体"/>
          <w:color w:val="000000" w:themeColor="text1"/>
          <w:szCs w:val="21"/>
          <w:highlight w:val="none"/>
          <w14:textFill>
            <w14:solidFill>
              <w14:schemeClr w14:val="tx1"/>
            </w14:solidFill>
          </w14:textFill>
        </w:rPr>
        <w:t xml:space="preserve"> </w:t>
      </w:r>
      <w:r>
        <w:rPr>
          <w:rFonts w:hint="eastAsia" w:ascii="宋体" w:hAnsi="宋体"/>
          <w:color w:val="000000" w:themeColor="text1"/>
          <w:szCs w:val="21"/>
          <w:highlight w:val="none"/>
          <w14:textFill>
            <w14:solidFill>
              <w14:schemeClr w14:val="tx1"/>
            </w14:solidFill>
          </w14:textFill>
        </w:rPr>
        <w:t>买方违约责任</w:t>
      </w:r>
      <w:r>
        <w:rPr>
          <w:rFonts w:hint="eastAsia" w:ascii="宋体" w:hAnsi="宋体"/>
          <w:color w:val="000000" w:themeColor="text1"/>
          <w:szCs w:val="21"/>
          <w:highlight w:val="none"/>
          <w:lang w:val="en-US" w:eastAsia="zh-CN"/>
          <w14:textFill>
            <w14:solidFill>
              <w14:schemeClr w14:val="tx1"/>
            </w14:solidFill>
          </w14:textFill>
        </w:rPr>
        <w:t>的约定：</w:t>
      </w:r>
      <w:r>
        <w:rPr>
          <w:rFonts w:hint="eastAsia" w:ascii="宋体" w:hAnsi="宋体" w:eastAsia="宋体" w:cs="宋体"/>
          <w:caps w:val="0"/>
          <w:smallCaps w:val="0"/>
          <w:color w:val="000000" w:themeColor="text1"/>
          <w:sz w:val="21"/>
          <w:szCs w:val="21"/>
          <w:highlight w:val="none"/>
          <w14:textFill>
            <w14:solidFill>
              <w14:schemeClr w14:val="tx1"/>
            </w14:solidFill>
          </w14:textFill>
        </w:rPr>
        <w:t>未能按合同约定支付合同价款的，</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买方</w:t>
      </w:r>
      <w:r>
        <w:rPr>
          <w:rFonts w:hint="eastAsia" w:ascii="宋体" w:hAnsi="宋体" w:eastAsia="宋体" w:cs="宋体"/>
          <w:caps w:val="0"/>
          <w:smallCaps w:val="0"/>
          <w:color w:val="000000" w:themeColor="text1"/>
          <w:sz w:val="21"/>
          <w:szCs w:val="21"/>
          <w:highlight w:val="none"/>
          <w14:textFill>
            <w14:solidFill>
              <w14:schemeClr w14:val="tx1"/>
            </w14:solidFill>
          </w14:textFill>
        </w:rPr>
        <w:t>应向</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卖方</w:t>
      </w:r>
      <w:r>
        <w:rPr>
          <w:rFonts w:hint="eastAsia" w:ascii="宋体" w:hAnsi="宋体" w:eastAsia="宋体" w:cs="宋体"/>
          <w:caps w:val="0"/>
          <w:smallCaps w:val="0"/>
          <w:color w:val="000000" w:themeColor="text1"/>
          <w:sz w:val="21"/>
          <w:szCs w:val="21"/>
          <w:highlight w:val="none"/>
          <w14:textFill>
            <w14:solidFill>
              <w14:schemeClr w14:val="tx1"/>
            </w14:solidFill>
          </w14:textFill>
        </w:rPr>
        <w:t>支付延迟付款违约金。</w:t>
      </w:r>
      <w:r>
        <w:rPr>
          <w:rFonts w:hint="eastAsia" w:ascii="宋体" w:hAnsi="宋体" w:eastAsia="宋体" w:cs="宋体"/>
          <w:caps w:val="0"/>
          <w:smallCaps w:val="0"/>
          <w:color w:val="000000" w:themeColor="text1"/>
          <w:sz w:val="21"/>
          <w:szCs w:val="21"/>
          <w:highlight w:val="none"/>
          <w:lang w:eastAsia="zh-CN"/>
          <w14:textFill>
            <w14:solidFill>
              <w14:schemeClr w14:val="tx1"/>
            </w14:solidFill>
          </w14:textFill>
        </w:rPr>
        <w:t>买方</w:t>
      </w:r>
      <w:r>
        <w:rPr>
          <w:rFonts w:hint="eastAsia" w:ascii="宋体" w:hAnsi="宋体" w:eastAsia="宋体" w:cs="宋体"/>
          <w:caps w:val="0"/>
          <w:smallCaps w:val="0"/>
          <w:color w:val="000000" w:themeColor="text1"/>
          <w:sz w:val="21"/>
          <w:szCs w:val="21"/>
          <w:highlight w:val="none"/>
          <w14:textFill>
            <w14:solidFill>
              <w14:schemeClr w14:val="tx1"/>
            </w14:solidFill>
          </w14:textFill>
        </w:rPr>
        <w:t>延迟付款违约金计算方法的约定：</w:t>
      </w:r>
      <w:r>
        <w:rPr>
          <w:rFonts w:hint="eastAsia" w:ascii="宋体" w:hAnsi="宋体" w:eastAsia="宋体" w:cs="宋体"/>
          <w:caps w:val="0"/>
          <w:smallCaps w:val="0"/>
          <w:color w:val="000000" w:themeColor="text1"/>
          <w:szCs w:val="21"/>
          <w:highlight w:val="none"/>
          <w:u w:val="single"/>
          <w14:textFill>
            <w14:solidFill>
              <w14:schemeClr w14:val="tx1"/>
            </w14:solidFill>
          </w14:textFill>
        </w:rPr>
        <w:t>违约金=未能按合同约定支付合同价款金额×中国人民银行 202</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6</w:t>
      </w:r>
      <w:r>
        <w:rPr>
          <w:rFonts w:hint="eastAsia" w:ascii="宋体" w:hAnsi="宋体" w:eastAsia="宋体" w:cs="宋体"/>
          <w:caps w:val="0"/>
          <w:smallCaps w:val="0"/>
          <w:color w:val="000000" w:themeColor="text1"/>
          <w:szCs w:val="21"/>
          <w:highlight w:val="none"/>
          <w:u w:val="single"/>
          <w14:textFill>
            <w14:solidFill>
              <w14:schemeClr w14:val="tx1"/>
            </w14:solidFill>
          </w14:textFill>
        </w:rPr>
        <w:t>年</w:t>
      </w:r>
      <w:r>
        <w:rPr>
          <w:rFonts w:hint="eastAsia" w:ascii="宋体" w:hAnsi="宋体" w:eastAsia="宋体" w:cs="宋体"/>
          <w:caps w:val="0"/>
          <w:smallCaps w:val="0"/>
          <w:color w:val="000000" w:themeColor="text1"/>
          <w:szCs w:val="21"/>
          <w:highlight w:val="none"/>
          <w:u w:val="single"/>
          <w:lang w:val="en-US" w:eastAsia="zh-CN"/>
          <w14:textFill>
            <w14:solidFill>
              <w14:schemeClr w14:val="tx1"/>
            </w14:solidFill>
          </w14:textFill>
        </w:rPr>
        <w:t>1</w:t>
      </w:r>
      <w:r>
        <w:rPr>
          <w:rFonts w:hint="eastAsia" w:ascii="宋体" w:hAnsi="宋体" w:eastAsia="宋体" w:cs="宋体"/>
          <w:caps w:val="0"/>
          <w:smallCaps w:val="0"/>
          <w:color w:val="000000" w:themeColor="text1"/>
          <w:szCs w:val="21"/>
          <w:highlight w:val="none"/>
          <w:u w:val="single"/>
          <w14:textFill>
            <w14:solidFill>
              <w14:schemeClr w14:val="tx1"/>
            </w14:solidFill>
          </w14:textFill>
        </w:rPr>
        <w:t>月公布的5年期贷款市场报价利率/360天×逾期天数（自第29天起计算）</w:t>
      </w:r>
      <w:r>
        <w:rPr>
          <w:rFonts w:hint="eastAsia" w:ascii="宋体" w:hAnsi="宋体" w:eastAsia="宋体" w:cs="宋体"/>
          <w:caps w:val="0"/>
          <w:smallCaps w:val="0"/>
          <w:color w:val="000000" w:themeColor="text1"/>
          <w:sz w:val="21"/>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color w:val="000000" w:themeColor="text1"/>
          <w:sz w:val="21"/>
          <w:szCs w:val="21"/>
          <w:highlight w:val="none"/>
          <w:u w:val="none"/>
          <w:lang w:val="en-US" w:eastAsia="zh-CN"/>
          <w14:textFill>
            <w14:solidFill>
              <w14:schemeClr w14:val="tx1"/>
            </w14:solidFill>
          </w14:textFill>
        </w:rPr>
        <w:t>。</w:t>
      </w:r>
    </w:p>
    <w:p w14:paraId="72D494EC">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66" w:name="_Toc19738"/>
      <w:bookmarkStart w:id="967" w:name="_Toc3357"/>
      <w:bookmarkStart w:id="968" w:name="_Toc531098992"/>
      <w:bookmarkStart w:id="969" w:name="_Toc6277"/>
      <w:bookmarkStart w:id="970" w:name="_Toc6349"/>
      <w:bookmarkStart w:id="971" w:name="_Toc531606356"/>
      <w:bookmarkStart w:id="972" w:name="_Toc19438"/>
      <w:bookmarkStart w:id="973" w:name="_Toc29729"/>
      <w:bookmarkStart w:id="974" w:name="_Toc31345"/>
      <w:r>
        <w:rPr>
          <w:rFonts w:hint="eastAsia" w:eastAsia="宋体" w:cs="Times New Roman"/>
          <w:b/>
          <w:bCs/>
          <w:sz w:val="32"/>
          <w:szCs w:val="32"/>
        </w:rPr>
        <w:t>15. 合同的解除</w:t>
      </w:r>
      <w:bookmarkEnd w:id="966"/>
      <w:bookmarkEnd w:id="967"/>
      <w:bookmarkEnd w:id="968"/>
      <w:bookmarkEnd w:id="969"/>
      <w:bookmarkEnd w:id="970"/>
      <w:bookmarkEnd w:id="971"/>
      <w:bookmarkEnd w:id="972"/>
      <w:bookmarkEnd w:id="973"/>
      <w:bookmarkEnd w:id="974"/>
    </w:p>
    <w:p w14:paraId="4417FC06">
      <w:pPr>
        <w:pageBreakBefore w:val="0"/>
        <w:tabs>
          <w:tab w:val="left" w:pos="1134"/>
        </w:tabs>
        <w:kinsoku/>
        <w:topLinePunct w:val="0"/>
        <w:bidi w:val="0"/>
        <w:spacing w:line="360" w:lineRule="auto"/>
        <w:ind w:firstLine="420"/>
        <w:rPr>
          <w:rFonts w:hint="eastAsia" w:ascii="宋体" w:hAnsi="宋体"/>
          <w:szCs w:val="21"/>
        </w:rPr>
      </w:pPr>
      <w:r>
        <w:rPr>
          <w:rFonts w:hint="eastAsia" w:ascii="宋体" w:hAnsi="宋体"/>
          <w:szCs w:val="21"/>
        </w:rPr>
        <w:t>合同解除的</w:t>
      </w:r>
      <w:r>
        <w:rPr>
          <w:rFonts w:hint="eastAsia" w:ascii="宋体" w:hAnsi="宋体"/>
          <w:szCs w:val="21"/>
          <w:lang w:val="en-US" w:eastAsia="zh-CN"/>
        </w:rPr>
        <w:t>约定</w:t>
      </w:r>
      <w:r>
        <w:rPr>
          <w:rFonts w:hint="eastAsia" w:ascii="宋体" w:hAnsi="宋体"/>
          <w:szCs w:val="21"/>
        </w:rPr>
        <w:t>：</w:t>
      </w:r>
    </w:p>
    <w:p w14:paraId="3C45B222">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bookmarkStart w:id="975" w:name="_Toc19356"/>
      <w:bookmarkStart w:id="976" w:name="_Toc4421"/>
      <w:bookmarkStart w:id="977" w:name="_Toc10668"/>
      <w:bookmarkStart w:id="978" w:name="_Toc9026"/>
      <w:bookmarkStart w:id="979" w:name="_Toc7576"/>
      <w:r>
        <w:rPr>
          <w:rFonts w:hint="eastAsia" w:ascii="宋体" w:hAnsi="宋体" w:eastAsia="宋体" w:cs="宋体"/>
          <w:caps w:val="0"/>
          <w:smallCaps w:val="0"/>
          <w:color w:val="auto"/>
          <w:sz w:val="21"/>
          <w:szCs w:val="21"/>
          <w:highlight w:val="none"/>
          <w:lang w:val="en-US" w:eastAsia="zh-CN"/>
        </w:rPr>
        <w:t>除通用合同条款约定的情形外，</w:t>
      </w:r>
      <w:r>
        <w:rPr>
          <w:rFonts w:hint="eastAsia" w:ascii="宋体" w:hAnsi="宋体" w:eastAsia="宋体" w:cs="宋体"/>
          <w:caps w:val="0"/>
          <w:smallCaps w:val="0"/>
          <w:color w:val="auto"/>
          <w:sz w:val="21"/>
          <w:szCs w:val="21"/>
          <w:highlight w:val="none"/>
        </w:rPr>
        <w:t>合同</w:t>
      </w:r>
      <w:r>
        <w:rPr>
          <w:rFonts w:hint="eastAsia" w:ascii="宋体" w:hAnsi="宋体" w:eastAsia="宋体" w:cs="宋体"/>
          <w:caps w:val="0"/>
          <w:smallCaps w:val="0"/>
          <w:color w:val="auto"/>
          <w:sz w:val="21"/>
          <w:szCs w:val="21"/>
          <w:highlight w:val="none"/>
          <w:lang w:val="en-US" w:eastAsia="zh-CN"/>
        </w:rPr>
        <w:t>可</w:t>
      </w:r>
      <w:r>
        <w:rPr>
          <w:rFonts w:hint="eastAsia" w:ascii="宋体" w:hAnsi="宋体" w:eastAsia="宋体" w:cs="宋体"/>
          <w:caps w:val="0"/>
          <w:smallCaps w:val="0"/>
          <w:color w:val="auto"/>
          <w:sz w:val="21"/>
          <w:szCs w:val="21"/>
          <w:highlight w:val="none"/>
        </w:rPr>
        <w:t>解除的</w:t>
      </w:r>
      <w:r>
        <w:rPr>
          <w:rFonts w:hint="eastAsia" w:ascii="宋体" w:hAnsi="宋体" w:eastAsia="宋体" w:cs="宋体"/>
          <w:caps w:val="0"/>
          <w:smallCaps w:val="0"/>
          <w:color w:val="auto"/>
          <w:sz w:val="21"/>
          <w:szCs w:val="21"/>
          <w:highlight w:val="none"/>
          <w:lang w:val="en-US" w:eastAsia="zh-CN"/>
        </w:rPr>
        <w:t>其他情形如下：</w:t>
      </w:r>
    </w:p>
    <w:p w14:paraId="47AD420B">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在制造过程中，</w:t>
      </w:r>
      <w:r>
        <w:rPr>
          <w:rFonts w:hint="eastAsia" w:ascii="宋体" w:hAnsi="宋体" w:eastAsia="宋体" w:cs="宋体"/>
          <w:caps w:val="0"/>
          <w:smallCaps w:val="0"/>
          <w:color w:val="auto"/>
          <w:sz w:val="21"/>
          <w:szCs w:val="21"/>
          <w:highlight w:val="none"/>
          <w:u w:val="single"/>
          <w:lang w:val="en-US" w:eastAsia="zh-CN"/>
        </w:rPr>
        <w:t>买方监造人员发现</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零部件或制造工艺</w:t>
      </w:r>
      <w:r>
        <w:rPr>
          <w:rFonts w:hint="eastAsia" w:ascii="宋体" w:hAnsi="宋体" w:eastAsia="宋体" w:cs="宋体"/>
          <w:caps w:val="0"/>
          <w:smallCaps w:val="0"/>
          <w:color w:val="auto"/>
          <w:sz w:val="21"/>
          <w:szCs w:val="21"/>
          <w:highlight w:val="none"/>
          <w:u w:val="single"/>
        </w:rPr>
        <w:t>不符合合同</w:t>
      </w:r>
      <w:r>
        <w:rPr>
          <w:rFonts w:hint="eastAsia" w:ascii="宋体" w:hAnsi="宋体" w:eastAsia="宋体" w:cs="宋体"/>
          <w:caps w:val="0"/>
          <w:smallCaps w:val="0"/>
          <w:color w:val="auto"/>
          <w:sz w:val="21"/>
          <w:szCs w:val="21"/>
          <w:highlight w:val="none"/>
          <w:u w:val="single"/>
          <w:lang w:val="en-US" w:eastAsia="zh-CN"/>
        </w:rPr>
        <w:t>要求，且未在买方指定期限内纠正的；</w:t>
      </w:r>
    </w:p>
    <w:p w14:paraId="45FC1C94">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到货检验中发现存在合同设备不符合本合同要求，</w:t>
      </w:r>
      <w:r>
        <w:rPr>
          <w:rFonts w:hint="eastAsia" w:ascii="宋体" w:hAnsi="宋体" w:eastAsia="宋体" w:cs="宋体"/>
          <w:caps w:val="0"/>
          <w:smallCaps w:val="0"/>
          <w:color w:val="auto"/>
          <w:sz w:val="21"/>
          <w:szCs w:val="21"/>
          <w:highlight w:val="none"/>
          <w:u w:val="single"/>
          <w:lang w:val="en-US" w:eastAsia="zh-CN"/>
        </w:rPr>
        <w:t>且未在买方指定期限内纠正的；</w:t>
      </w:r>
    </w:p>
    <w:p w14:paraId="18EA5B55">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质量保证期内，如合同设备被发现存在任何缺陷，</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拒绝根据合同进行修理、更换或经修理、更换仍无法消除该等缺陷</w:t>
      </w:r>
      <w:r>
        <w:rPr>
          <w:rFonts w:hint="eastAsia" w:ascii="宋体" w:hAnsi="宋体" w:eastAsia="宋体" w:cs="宋体"/>
          <w:caps w:val="0"/>
          <w:smallCaps w:val="0"/>
          <w:color w:val="auto"/>
          <w:sz w:val="21"/>
          <w:szCs w:val="21"/>
          <w:highlight w:val="none"/>
          <w:u w:val="single"/>
          <w:lang w:val="en-US" w:eastAsia="zh-CN"/>
        </w:rPr>
        <w:t>的，且未在买方指定期限内纠正的；</w:t>
      </w:r>
    </w:p>
    <w:p w14:paraId="7A0B2FCE">
      <w:pPr>
        <w:pageBreakBefore w:val="0"/>
        <w:tabs>
          <w:tab w:val="left" w:pos="1134"/>
        </w:tabs>
        <w:kinsoku/>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卖方违反本合同第11条所作保证，且未在买方指定期限内纠正或无法纠正的；</w:t>
      </w:r>
    </w:p>
    <w:p w14:paraId="4C50EF7F">
      <w:pPr>
        <w:pageBreakBefore w:val="0"/>
        <w:tabs>
          <w:tab w:val="left" w:pos="1134"/>
        </w:tabs>
        <w:kinsoku/>
        <w:topLinePunct w:val="0"/>
        <w:bidi w:val="0"/>
        <w:spacing w:line="360" w:lineRule="auto"/>
        <w:ind w:firstLine="42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rPr>
        <w:t>合同一方当事人收到</w:t>
      </w:r>
      <w:r>
        <w:rPr>
          <w:rFonts w:hint="eastAsia" w:ascii="宋体" w:hAnsi="宋体" w:eastAsia="宋体" w:cs="宋体"/>
          <w:caps w:val="0"/>
          <w:smallCaps w:val="0"/>
          <w:color w:val="000000"/>
          <w:sz w:val="21"/>
          <w:szCs w:val="21"/>
          <w:highlight w:val="none"/>
          <w:lang w:val="en-US" w:eastAsia="zh-CN"/>
        </w:rPr>
        <w:t>另一方解除</w:t>
      </w:r>
      <w:r>
        <w:rPr>
          <w:rFonts w:hint="eastAsia" w:ascii="宋体" w:hAnsi="宋体" w:eastAsia="宋体" w:cs="宋体"/>
          <w:caps w:val="0"/>
          <w:smallCaps w:val="0"/>
          <w:color w:val="000000"/>
          <w:sz w:val="21"/>
          <w:szCs w:val="21"/>
          <w:highlight w:val="none"/>
        </w:rPr>
        <w:t>合同的书面通知后，应立即停止</w:t>
      </w:r>
      <w:r>
        <w:rPr>
          <w:rFonts w:hint="eastAsia" w:ascii="宋体" w:hAnsi="宋体" w:eastAsia="宋体" w:cs="宋体"/>
          <w:caps w:val="0"/>
          <w:smallCaps w:val="0"/>
          <w:color w:val="000000"/>
          <w:sz w:val="21"/>
          <w:szCs w:val="21"/>
          <w:highlight w:val="none"/>
          <w:lang w:val="en-US" w:eastAsia="zh-CN"/>
        </w:rPr>
        <w:t>履行合同相关工作</w:t>
      </w:r>
      <w:r>
        <w:rPr>
          <w:rFonts w:hint="eastAsia" w:ascii="宋体" w:hAnsi="宋体" w:eastAsia="宋体" w:cs="宋体"/>
          <w:caps w:val="0"/>
          <w:smallCaps w:val="0"/>
          <w:color w:val="000000"/>
          <w:sz w:val="21"/>
          <w:szCs w:val="21"/>
          <w:highlight w:val="none"/>
        </w:rPr>
        <w:t>，并对已履行的部分进行结算。</w:t>
      </w:r>
      <w:r>
        <w:rPr>
          <w:rFonts w:hint="eastAsia" w:ascii="宋体" w:hAnsi="宋体" w:eastAsia="宋体" w:cs="宋体"/>
          <w:caps w:val="0"/>
          <w:smallCaps w:val="0"/>
          <w:color w:val="000000"/>
          <w:sz w:val="21"/>
          <w:szCs w:val="21"/>
          <w:highlight w:val="none"/>
          <w:lang w:val="zh-CN"/>
        </w:rPr>
        <w:t>对于合同</w:t>
      </w:r>
      <w:r>
        <w:rPr>
          <w:rFonts w:hint="eastAsia" w:ascii="宋体" w:hAnsi="宋体" w:eastAsia="宋体" w:cs="宋体"/>
          <w:caps w:val="0"/>
          <w:smallCaps w:val="0"/>
          <w:color w:val="000000"/>
          <w:sz w:val="21"/>
          <w:szCs w:val="21"/>
          <w:highlight w:val="none"/>
          <w:lang w:val="en-US" w:eastAsia="zh-CN"/>
        </w:rPr>
        <w:t>解除</w:t>
      </w:r>
      <w:r>
        <w:rPr>
          <w:rFonts w:hint="eastAsia" w:ascii="宋体" w:hAnsi="宋体" w:eastAsia="宋体" w:cs="宋体"/>
          <w:caps w:val="0"/>
          <w:smallCaps w:val="0"/>
          <w:color w:val="000000"/>
          <w:sz w:val="21"/>
          <w:szCs w:val="21"/>
          <w:highlight w:val="none"/>
          <w:lang w:val="zh-CN"/>
        </w:rPr>
        <w:t>前买方已经支付合同价款的合同设备（</w:t>
      </w:r>
      <w:r>
        <w:rPr>
          <w:rFonts w:hint="eastAsia" w:ascii="宋体" w:hAnsi="宋体" w:eastAsia="宋体" w:cs="宋体"/>
          <w:caps w:val="0"/>
          <w:smallCaps w:val="0"/>
          <w:color w:val="000000"/>
          <w:sz w:val="21"/>
          <w:szCs w:val="21"/>
          <w:highlight w:val="none"/>
          <w:lang w:val="en-US" w:eastAsia="zh-CN"/>
        </w:rPr>
        <w:t>不包含预付款）</w:t>
      </w:r>
      <w:r>
        <w:rPr>
          <w:rFonts w:hint="eastAsia" w:ascii="宋体" w:hAnsi="宋体" w:eastAsia="宋体" w:cs="宋体"/>
          <w:caps w:val="0"/>
          <w:smallCaps w:val="0"/>
          <w:color w:val="000000"/>
          <w:sz w:val="21"/>
          <w:szCs w:val="21"/>
          <w:highlight w:val="none"/>
          <w:lang w:val="zh-CN"/>
        </w:rPr>
        <w:t>，卖方应立即移交给买方，</w:t>
      </w:r>
      <w:r>
        <w:rPr>
          <w:rFonts w:hint="eastAsia" w:ascii="宋体" w:hAnsi="宋体" w:eastAsia="宋体" w:cs="宋体"/>
          <w:caps w:val="0"/>
          <w:smallCaps w:val="0"/>
          <w:color w:val="000000"/>
          <w:sz w:val="21"/>
          <w:szCs w:val="21"/>
          <w:highlight w:val="none"/>
          <w:lang w:val="en-US" w:eastAsia="zh-CN"/>
        </w:rPr>
        <w:t>且保证设备完全符合合同约定</w:t>
      </w:r>
      <w:r>
        <w:rPr>
          <w:rFonts w:hint="eastAsia" w:ascii="宋体" w:hAnsi="宋体" w:eastAsia="宋体" w:cs="宋体"/>
          <w:caps w:val="0"/>
          <w:smallCaps w:val="0"/>
          <w:color w:val="000000"/>
          <w:sz w:val="21"/>
          <w:szCs w:val="21"/>
          <w:highlight w:val="none"/>
          <w:lang w:val="zh-CN"/>
        </w:rPr>
        <w:t>，买方拥有相关合同设备的全部权益。</w:t>
      </w:r>
      <w:r>
        <w:rPr>
          <w:rFonts w:hint="eastAsia" w:ascii="宋体" w:hAnsi="宋体" w:eastAsia="宋体" w:cs="宋体"/>
          <w:caps w:val="0"/>
          <w:smallCaps w:val="0"/>
          <w:color w:val="000000"/>
          <w:sz w:val="21"/>
          <w:szCs w:val="21"/>
          <w:highlight w:val="none"/>
          <w:u w:val="single"/>
          <w:lang w:val="en-US" w:eastAsia="zh-CN"/>
        </w:rPr>
        <w:t>因卖方违约导致解除合同的，买方应支付卖方已履行部分结算款的80%（超出部份金额由卖方退回买方），余下部分的结算款作为卖方向买方支付合同解除的违约金；因买方原因解除合同的，买方除支付卖方已履行部分的结算款外，不再进行任何补偿</w:t>
      </w:r>
      <w:r>
        <w:rPr>
          <w:rFonts w:hint="eastAsia" w:ascii="宋体" w:hAnsi="宋体" w:eastAsia="宋体" w:cs="宋体"/>
          <w:caps w:val="0"/>
          <w:smallCaps w:val="0"/>
          <w:color w:val="000000"/>
          <w:sz w:val="21"/>
          <w:szCs w:val="21"/>
          <w:highlight w:val="none"/>
          <w:u w:val="single"/>
        </w:rPr>
        <w:t>。任何时候</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均无权要求</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赔偿因合同</w:t>
      </w:r>
      <w:r>
        <w:rPr>
          <w:rFonts w:hint="eastAsia" w:ascii="宋体" w:hAnsi="宋体" w:eastAsia="宋体" w:cs="宋体"/>
          <w:caps w:val="0"/>
          <w:smallCaps w:val="0"/>
          <w:color w:val="000000"/>
          <w:sz w:val="21"/>
          <w:szCs w:val="21"/>
          <w:highlight w:val="none"/>
          <w:u w:val="single"/>
          <w:lang w:val="en-US" w:eastAsia="zh-CN"/>
        </w:rPr>
        <w:t>解除（终止）</w:t>
      </w:r>
      <w:r>
        <w:rPr>
          <w:rFonts w:hint="eastAsia" w:ascii="宋体" w:hAnsi="宋体" w:eastAsia="宋体" w:cs="宋体"/>
          <w:caps w:val="0"/>
          <w:smallCaps w:val="0"/>
          <w:color w:val="000000"/>
          <w:sz w:val="21"/>
          <w:szCs w:val="21"/>
          <w:highlight w:val="none"/>
          <w:u w:val="single"/>
        </w:rPr>
        <w:t>而引起的预期利润的损失或损害。</w:t>
      </w:r>
    </w:p>
    <w:p w14:paraId="0795C962">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80" w:name="_Toc23114"/>
      <w:bookmarkStart w:id="981" w:name="_Toc20176"/>
      <w:r>
        <w:rPr>
          <w:rFonts w:hint="eastAsia" w:eastAsia="宋体" w:cs="Times New Roman"/>
          <w:b/>
          <w:bCs/>
          <w:sz w:val="32"/>
          <w:szCs w:val="32"/>
        </w:rPr>
        <w:t>16. 不可抗力</w:t>
      </w:r>
      <w:bookmarkEnd w:id="940"/>
      <w:bookmarkEnd w:id="975"/>
      <w:bookmarkEnd w:id="976"/>
      <w:bookmarkEnd w:id="977"/>
      <w:bookmarkEnd w:id="978"/>
      <w:bookmarkEnd w:id="979"/>
      <w:bookmarkEnd w:id="980"/>
      <w:bookmarkEnd w:id="981"/>
    </w:p>
    <w:p w14:paraId="1933CBA7">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982" w:name="_Hlk524379638"/>
    </w:p>
    <w:p w14:paraId="28F2746C">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4212C658">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4DA8604A">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3AFE0DB0">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29E77094">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1B798686">
      <w:pPr>
        <w:pageBreakBefore w:val="0"/>
        <w:kinsoku/>
        <w:topLinePunct w:val="0"/>
        <w:bidi w:val="0"/>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982"/>
      <w:r>
        <w:rPr>
          <w:rFonts w:hint="eastAsia" w:ascii="宋体" w:hAnsi="宋体"/>
          <w:szCs w:val="21"/>
        </w:rPr>
        <w:t>；</w:t>
      </w:r>
    </w:p>
    <w:p w14:paraId="0105EFA0">
      <w:pPr>
        <w:pageBreakBefore w:val="0"/>
        <w:tabs>
          <w:tab w:val="left" w:pos="1134"/>
        </w:tabs>
        <w:kinsoku/>
        <w:topLinePunct w:val="0"/>
        <w:bidi w:val="0"/>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ECC9EFA">
      <w:pPr>
        <w:pageBreakBefore w:val="0"/>
        <w:tabs>
          <w:tab w:val="left" w:pos="1134"/>
        </w:tabs>
        <w:kinsoku/>
        <w:topLinePunct w:val="0"/>
        <w:bidi w:val="0"/>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lang w:val="en-US" w:eastAsia="zh-CN"/>
        </w:rPr>
        <w:t>300</w:t>
      </w:r>
      <w:r>
        <w:rPr>
          <w:rFonts w:hint="eastAsia" w:ascii="宋体" w:hAnsi="宋体"/>
          <w:u w:val="single"/>
        </w:rPr>
        <w:t>日，则任何一方当事人均有权以书面通知解除合同</w:t>
      </w:r>
      <w:r>
        <w:rPr>
          <w:rFonts w:hint="eastAsia" w:ascii="宋体" w:hAnsi="宋体"/>
          <w:szCs w:val="21"/>
        </w:rPr>
        <w:t>。</w:t>
      </w:r>
    </w:p>
    <w:p w14:paraId="38A8B43D">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83" w:name="_Toc23750"/>
      <w:bookmarkStart w:id="984" w:name="_Toc19002"/>
      <w:bookmarkStart w:id="985" w:name="_Toc23385"/>
      <w:bookmarkStart w:id="986" w:name="_Toc10293"/>
      <w:bookmarkStart w:id="987" w:name="_Toc28939"/>
      <w:bookmarkStart w:id="988" w:name="_Toc531098993"/>
      <w:bookmarkStart w:id="989" w:name="_Toc2881833"/>
      <w:bookmarkStart w:id="990" w:name="_Toc18061"/>
      <w:bookmarkStart w:id="991" w:name="_Toc23252"/>
      <w:r>
        <w:rPr>
          <w:rFonts w:hint="eastAsia" w:eastAsia="宋体" w:cs="Times New Roman"/>
          <w:b/>
          <w:bCs/>
          <w:sz w:val="32"/>
          <w:szCs w:val="32"/>
        </w:rPr>
        <w:t>17.争议的解决</w:t>
      </w:r>
      <w:bookmarkEnd w:id="983"/>
      <w:bookmarkEnd w:id="984"/>
      <w:bookmarkEnd w:id="985"/>
      <w:bookmarkEnd w:id="986"/>
      <w:bookmarkEnd w:id="987"/>
      <w:bookmarkEnd w:id="988"/>
      <w:bookmarkEnd w:id="989"/>
      <w:bookmarkEnd w:id="990"/>
      <w:bookmarkEnd w:id="991"/>
    </w:p>
    <w:p w14:paraId="56554511">
      <w:pPr>
        <w:pageBreakBefore w:val="0"/>
        <w:tabs>
          <w:tab w:val="left" w:pos="1134"/>
        </w:tabs>
        <w:kinsoku/>
        <w:topLinePunct w:val="0"/>
        <w:bidi w:val="0"/>
        <w:spacing w:line="360" w:lineRule="auto"/>
        <w:ind w:firstLine="420" w:firstLineChars="200"/>
        <w:rPr>
          <w:rFonts w:ascii="宋体" w:hAnsi="宋体"/>
          <w:szCs w:val="21"/>
        </w:rPr>
      </w:pPr>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eastAsia="宋体" w:cs="宋体"/>
          <w:caps w:val="0"/>
          <w:smallCaps w:val="0"/>
          <w:color w:val="000000"/>
          <w:sz w:val="21"/>
          <w:szCs w:val="21"/>
          <w:highlight w:val="none"/>
          <w:u w:val="single"/>
          <w:shd w:val="clear" w:color="auto" w:fill="FFFFFF"/>
          <w:lang w:eastAsia="zh-CN"/>
        </w:rPr>
        <w:t>（</w:t>
      </w:r>
      <w:r>
        <w:rPr>
          <w:rFonts w:hint="eastAsia" w:ascii="宋体" w:hAnsi="宋体" w:eastAsia="宋体" w:cs="宋体"/>
          <w:caps w:val="0"/>
          <w:smallCaps w:val="0"/>
          <w:color w:val="000000"/>
          <w:sz w:val="21"/>
          <w:szCs w:val="21"/>
          <w:highlight w:val="none"/>
          <w:u w:val="single"/>
          <w:shd w:val="clear" w:color="auto" w:fill="FFFFFF"/>
          <w:lang w:val="en-US" w:eastAsia="zh-CN"/>
        </w:rPr>
        <w:t>2）</w:t>
      </w:r>
      <w:r>
        <w:rPr>
          <w:rFonts w:hint="eastAsia" w:ascii="宋体" w:hAnsi="宋体"/>
          <w:szCs w:val="21"/>
          <w:u w:val="single"/>
          <w:shd w:val="clear" w:color="auto" w:fill="FFFFFF"/>
        </w:rPr>
        <w:t xml:space="preserve"> </w:t>
      </w:r>
      <w:r>
        <w:rPr>
          <w:rFonts w:hint="eastAsia" w:ascii="宋体" w:hAnsi="宋体"/>
          <w:szCs w:val="21"/>
          <w:shd w:val="clear" w:color="auto" w:fill="FFFFFF"/>
        </w:rPr>
        <w:t>种方式解决：</w:t>
      </w:r>
    </w:p>
    <w:p w14:paraId="2A018D5C">
      <w:pPr>
        <w:pageBreakBefore w:val="0"/>
        <w:kinsoku/>
        <w:topLinePunct w:val="0"/>
        <w:bidi w:val="0"/>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hint="eastAsia" w:ascii="宋体" w:hAnsi="宋体" w:cs="宋体"/>
          <w:caps w:val="0"/>
          <w:smallCaps w:val="0"/>
          <w:color w:val="auto"/>
          <w:szCs w:val="21"/>
          <w:highlight w:val="none"/>
          <w:u w:val="single"/>
          <w:lang w:val="en-US" w:eastAsia="zh-CN"/>
        </w:rPr>
        <w:t xml:space="preserve"> </w:t>
      </w:r>
      <w:r>
        <w:rPr>
          <w:rFonts w:ascii="宋体" w:hAnsi="宋体"/>
          <w:szCs w:val="21"/>
        </w:rPr>
        <w:t>仲裁委员会申请仲裁；</w:t>
      </w:r>
    </w:p>
    <w:p w14:paraId="12EC63E1">
      <w:pPr>
        <w:pageBreakBefore w:val="0"/>
        <w:tabs>
          <w:tab w:val="left" w:pos="1134"/>
        </w:tabs>
        <w:kinsoku/>
        <w:topLinePunct w:val="0"/>
        <w:bidi w:val="0"/>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ascii="宋体" w:hAnsi="宋体"/>
          <w:szCs w:val="21"/>
          <w:u w:val="single"/>
        </w:rPr>
        <w:t xml:space="preserve"> </w:t>
      </w:r>
      <w:r>
        <w:rPr>
          <w:rFonts w:ascii="宋体" w:hAnsi="宋体"/>
          <w:szCs w:val="21"/>
        </w:rPr>
        <w:t>人民法院</w:t>
      </w:r>
      <w:r>
        <w:rPr>
          <w:rFonts w:hint="eastAsia" w:ascii="宋体" w:hAnsi="宋体"/>
          <w:szCs w:val="21"/>
          <w:shd w:val="clear" w:color="auto" w:fill="FFFFFF"/>
        </w:rPr>
        <w:t>提起诉讼。</w:t>
      </w:r>
    </w:p>
    <w:p w14:paraId="694AAD79">
      <w:pPr>
        <w:pStyle w:val="97"/>
        <w:keepNext w:val="0"/>
        <w:keepLines w:val="0"/>
        <w:pageBreakBefore w:val="0"/>
        <w:tabs>
          <w:tab w:val="left" w:pos="567"/>
        </w:tabs>
        <w:kinsoku/>
        <w:topLinePunct w:val="0"/>
        <w:bidi w:val="0"/>
        <w:spacing w:before="156" w:after="156" w:line="360" w:lineRule="auto"/>
        <w:rPr>
          <w:rFonts w:eastAsia="宋体" w:cs="Times New Roman"/>
          <w:b/>
          <w:bCs/>
          <w:sz w:val="32"/>
          <w:szCs w:val="32"/>
        </w:rPr>
      </w:pPr>
      <w:bookmarkStart w:id="992" w:name="_Toc2881834"/>
      <w:bookmarkStart w:id="993" w:name="_Toc26355"/>
      <w:bookmarkStart w:id="994" w:name="_Toc256955788"/>
      <w:bookmarkStart w:id="995" w:name="_Toc9195"/>
      <w:bookmarkStart w:id="996" w:name="_Toc531098994"/>
      <w:bookmarkStart w:id="997" w:name="_Toc375218864"/>
      <w:bookmarkStart w:id="998" w:name="_Toc7114"/>
      <w:bookmarkStart w:id="999" w:name="_Toc22474"/>
      <w:bookmarkStart w:id="1000" w:name="_Toc381358697"/>
      <w:bookmarkStart w:id="1001" w:name="_Toc1990"/>
      <w:bookmarkStart w:id="1002" w:name="_Toc9956"/>
      <w:bookmarkStart w:id="1003" w:name="_Toc14761"/>
      <w:bookmarkStart w:id="1004" w:name="_Toc218048858"/>
      <w:bookmarkStart w:id="1005" w:name="_Toc255494584"/>
      <w:r>
        <w:rPr>
          <w:rFonts w:hint="eastAsia" w:eastAsia="宋体" w:cs="Times New Roman"/>
          <w:b/>
          <w:bCs/>
          <w:sz w:val="32"/>
          <w:szCs w:val="32"/>
        </w:rPr>
        <w:t>18.补充条款</w:t>
      </w:r>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bookmarkEnd w:id="860"/>
    <w:bookmarkEnd w:id="861"/>
    <w:bookmarkEnd w:id="862"/>
    <w:bookmarkEnd w:id="863"/>
    <w:bookmarkEnd w:id="864"/>
    <w:bookmarkEnd w:id="865"/>
    <w:bookmarkEnd w:id="866"/>
    <w:bookmarkEnd w:id="867"/>
    <w:bookmarkEnd w:id="868"/>
    <w:p w14:paraId="50BEFDF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bookmarkStart w:id="1006" w:name="_Toc531632627"/>
      <w:bookmarkStart w:id="1007" w:name="_Toc1231"/>
      <w:bookmarkStart w:id="1008" w:name="_Toc532384193"/>
      <w:r>
        <w:rPr>
          <w:rFonts w:hint="eastAsia" w:ascii="宋体" w:hAnsi="宋体" w:eastAsia="宋体" w:cs="宋体"/>
          <w:caps w:val="0"/>
          <w:smallCaps w:val="0"/>
          <w:color w:val="000000"/>
          <w:sz w:val="21"/>
          <w:szCs w:val="21"/>
          <w:highlight w:val="none"/>
          <w:lang w:val="en-US" w:eastAsia="zh-CN"/>
        </w:rPr>
        <w:t>1.</w:t>
      </w:r>
      <w:r>
        <w:rPr>
          <w:rFonts w:hint="eastAsia" w:ascii="宋体" w:hAnsi="宋体" w:eastAsia="宋体" w:cs="宋体"/>
          <w:caps w:val="0"/>
          <w:smallCaps w:val="0"/>
          <w:color w:val="000000"/>
          <w:sz w:val="21"/>
          <w:szCs w:val="21"/>
          <w:highlight w:val="none"/>
        </w:rPr>
        <w:t>履行合同过程中，</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提交的任何待核实、审核、批准、回复、确认的申请、通知、报告、要求、资料等，只有在同时满足下列两个条件时，才视为上述主体认可或接受或确认。否则，不能视上述主体认可或接受或确认，即使部门规章、地方法规或地方规章中有视为认可或接受或确认之规定。</w:t>
      </w:r>
    </w:p>
    <w:p w14:paraId="67A8C8A1">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一是</w:t>
      </w:r>
      <w:r>
        <w:rPr>
          <w:rFonts w:hint="eastAsia" w:ascii="宋体" w:hAnsi="宋体" w:eastAsia="宋体" w:cs="宋体"/>
          <w:caps w:val="0"/>
          <w:smallCaps w:val="0"/>
          <w:color w:val="000000"/>
          <w:sz w:val="21"/>
          <w:szCs w:val="21"/>
          <w:highlight w:val="none"/>
        </w:rPr>
        <w:t>在协议书、专用条款中有关于逾期不核实、不审核、不批准、不回复、不提出异议、不提出意见或不确认视为认可或接受或确认之特别约定。</w:t>
      </w:r>
    </w:p>
    <w:p w14:paraId="7C40EC40">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向上述主体提交的任何待核实、审核、批准、回复、确认的申请、通知、报告、要求、资料等必须完全符合合同约定和总监理工程师、</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出具的经</w:t>
      </w:r>
      <w:r>
        <w:rPr>
          <w:rFonts w:hint="eastAsia" w:ascii="宋体" w:hAnsi="宋体" w:eastAsia="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确认收</w:t>
      </w:r>
      <w:r>
        <w:rPr>
          <w:rFonts w:hint="eastAsia" w:ascii="宋体" w:hAnsi="宋体" w:eastAsia="宋体" w:cs="宋体"/>
          <w:caps w:val="0"/>
          <w:smallCaps w:val="0"/>
          <w:color w:val="000000"/>
          <w:sz w:val="21"/>
          <w:szCs w:val="21"/>
          <w:highlight w:val="none"/>
          <w:lang w:val="en-US" w:eastAsia="zh-CN"/>
        </w:rPr>
        <w:t>到</w:t>
      </w:r>
      <w:r>
        <w:rPr>
          <w:rFonts w:hint="eastAsia" w:ascii="宋体" w:hAnsi="宋体" w:eastAsia="宋体" w:cs="宋体"/>
          <w:caps w:val="0"/>
          <w:smallCaps w:val="0"/>
          <w:color w:val="000000"/>
          <w:sz w:val="21"/>
          <w:szCs w:val="21"/>
          <w:highlight w:val="none"/>
        </w:rPr>
        <w:t>的书面指令（包括但不限于完全符合提交的期限、提交的程序、提交的内容要求等）。</w:t>
      </w:r>
    </w:p>
    <w:p w14:paraId="7285286F">
      <w:pPr>
        <w:pageBreakBefore w:val="0"/>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二是</w:t>
      </w:r>
      <w:r>
        <w:rPr>
          <w:rFonts w:hint="eastAsia" w:ascii="宋体" w:hAnsi="宋体" w:eastAsia="宋体" w:cs="宋体"/>
          <w:caps w:val="0"/>
          <w:smallCaps w:val="0"/>
          <w:color w:val="000000"/>
          <w:sz w:val="21"/>
          <w:szCs w:val="21"/>
          <w:highlight w:val="none"/>
        </w:rPr>
        <w:t>除非</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代表在</w:t>
      </w:r>
      <w:r>
        <w:rPr>
          <w:rFonts w:hint="eastAsia" w:ascii="宋体" w:hAnsi="宋体" w:cs="宋体"/>
          <w:caps w:val="0"/>
          <w:smallCaps w:val="0"/>
          <w:color w:val="000000"/>
          <w:sz w:val="21"/>
          <w:szCs w:val="21"/>
          <w:highlight w:val="none"/>
          <w:lang w:val="en-US" w:eastAsia="zh-CN"/>
        </w:rPr>
        <w:t>卖方</w:t>
      </w:r>
      <w:r>
        <w:rPr>
          <w:rFonts w:hint="eastAsia" w:ascii="宋体" w:hAnsi="宋体" w:eastAsia="宋体" w:cs="宋体"/>
          <w:caps w:val="0"/>
          <w:smallCaps w:val="0"/>
          <w:color w:val="000000"/>
          <w:sz w:val="21"/>
          <w:szCs w:val="21"/>
          <w:highlight w:val="none"/>
        </w:rPr>
        <w:t>发出的工程施工联系函或其他报告、文件上签署明确意见</w:t>
      </w:r>
      <w:r>
        <w:rPr>
          <w:rFonts w:hint="eastAsia" w:ascii="宋体" w:hAnsi="宋体" w:eastAsia="宋体" w:cs="宋体"/>
          <w:caps w:val="0"/>
          <w:smallCaps w:val="0"/>
          <w:color w:val="000000"/>
          <w:sz w:val="21"/>
          <w:szCs w:val="21"/>
          <w:highlight w:val="none"/>
          <w:lang w:eastAsia="zh-CN"/>
        </w:rPr>
        <w:t>；</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代表的签名或其他人的签名（即使其他人签署意见），仅表示</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对该份文件的签收，不能作为</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意见或已同意的结算依据。</w:t>
      </w:r>
    </w:p>
    <w:p w14:paraId="7811FA4E">
      <w:pPr>
        <w:pageBreakBefore w:val="0"/>
        <w:numPr>
          <w:ilvl w:val="0"/>
          <w:numId w:val="0"/>
        </w:numPr>
        <w:tabs>
          <w:tab w:val="left" w:pos="1134"/>
        </w:tabs>
        <w:kinsoku/>
        <w:topLinePunct w:val="0"/>
        <w:bidi w:val="0"/>
        <w:spacing w:line="360" w:lineRule="auto"/>
        <w:ind w:firstLine="420" w:firstLineChars="200"/>
        <w:rPr>
          <w:rFonts w:hint="eastAsia" w:ascii="宋体" w:hAnsi="宋体" w:eastAsia="宋体" w:cs="宋体"/>
          <w:caps w:val="0"/>
          <w:smallCaps w:val="0"/>
          <w:color w:val="000000"/>
          <w:sz w:val="21"/>
          <w:szCs w:val="21"/>
          <w:highlight w:val="none"/>
        </w:rPr>
      </w:pPr>
      <w:r>
        <w:rPr>
          <w:rFonts w:hint="eastAsia" w:ascii="宋体" w:hAnsi="宋体" w:eastAsia="宋体" w:cs="宋体"/>
          <w:caps w:val="0"/>
          <w:smallCaps w:val="0"/>
          <w:color w:val="000000"/>
          <w:sz w:val="21"/>
          <w:szCs w:val="21"/>
          <w:highlight w:val="none"/>
          <w:lang w:val="en-US" w:eastAsia="zh-CN"/>
        </w:rPr>
        <w:t>2.买方</w:t>
      </w:r>
      <w:r>
        <w:rPr>
          <w:rFonts w:hint="eastAsia" w:ascii="宋体" w:hAnsi="宋体" w:eastAsia="宋体" w:cs="宋体"/>
          <w:caps w:val="0"/>
          <w:smallCaps w:val="0"/>
          <w:color w:val="000000"/>
          <w:sz w:val="21"/>
          <w:szCs w:val="21"/>
          <w:highlight w:val="none"/>
        </w:rPr>
        <w:t>行使职权时发出的书面文件必须有</w:t>
      </w:r>
      <w:r>
        <w:rPr>
          <w:rFonts w:hint="eastAsia" w:ascii="宋体" w:hAnsi="宋体" w:eastAsia="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rPr>
        <w:t>代表本人的签字</w:t>
      </w:r>
      <w:r>
        <w:rPr>
          <w:rFonts w:hint="eastAsia" w:ascii="宋体" w:hAnsi="宋体" w:eastAsia="宋体" w:cs="宋体"/>
          <w:caps w:val="0"/>
          <w:smallCaps w:val="0"/>
          <w:color w:val="000000"/>
          <w:sz w:val="21"/>
          <w:szCs w:val="21"/>
          <w:highlight w:val="none"/>
          <w:lang w:val="en-US" w:eastAsia="zh-CN"/>
        </w:rPr>
        <w:t>或加盖</w:t>
      </w:r>
      <w:r>
        <w:rPr>
          <w:rFonts w:hint="eastAsia" w:ascii="宋体" w:hAnsi="宋体" w:cs="宋体"/>
          <w:caps w:val="0"/>
          <w:smallCaps w:val="0"/>
          <w:color w:val="000000"/>
          <w:sz w:val="21"/>
          <w:szCs w:val="21"/>
          <w:highlight w:val="none"/>
          <w:lang w:val="en-US" w:eastAsia="zh-CN"/>
        </w:rPr>
        <w:t>买方</w:t>
      </w:r>
      <w:r>
        <w:rPr>
          <w:rFonts w:hint="eastAsia" w:ascii="宋体" w:hAnsi="宋体" w:eastAsia="宋体" w:cs="宋体"/>
          <w:caps w:val="0"/>
          <w:smallCaps w:val="0"/>
          <w:color w:val="000000"/>
          <w:sz w:val="21"/>
          <w:szCs w:val="21"/>
          <w:highlight w:val="none"/>
          <w:lang w:val="en-US" w:eastAsia="zh-CN"/>
        </w:rPr>
        <w:t>公章</w:t>
      </w:r>
      <w:r>
        <w:rPr>
          <w:rFonts w:hint="eastAsia" w:ascii="宋体" w:hAnsi="宋体" w:eastAsia="宋体" w:cs="宋体"/>
          <w:caps w:val="0"/>
          <w:smallCaps w:val="0"/>
          <w:color w:val="000000"/>
          <w:sz w:val="21"/>
          <w:szCs w:val="21"/>
          <w:highlight w:val="none"/>
        </w:rPr>
        <w:t>后方有效。</w:t>
      </w:r>
    </w:p>
    <w:p w14:paraId="3150F50C">
      <w:pPr>
        <w:pageBreakBefore w:val="0"/>
        <w:kinsoku/>
        <w:topLinePunct w:val="0"/>
        <w:bidi w:val="0"/>
        <w:spacing w:line="360" w:lineRule="auto"/>
      </w:pPr>
    </w:p>
    <w:p w14:paraId="19C4CE68">
      <w:pPr>
        <w:pStyle w:val="17"/>
        <w:pageBreakBefore w:val="0"/>
        <w:kinsoku/>
        <w:topLinePunct w:val="0"/>
        <w:bidi w:val="0"/>
        <w:spacing w:line="360" w:lineRule="auto"/>
      </w:pPr>
    </w:p>
    <w:bookmarkEnd w:id="1006"/>
    <w:bookmarkEnd w:id="1007"/>
    <w:bookmarkEnd w:id="1008"/>
    <w:p w14:paraId="2086E7C4">
      <w:pPr>
        <w:pageBreakBefore w:val="0"/>
        <w:kinsoku/>
        <w:topLinePunct w:val="0"/>
        <w:bidi w:val="0"/>
        <w:spacing w:line="360" w:lineRule="auto"/>
        <w:jc w:val="center"/>
        <w:outlineLvl w:val="1"/>
        <w:rPr>
          <w:rFonts w:hint="eastAsia" w:ascii="宋体" w:hAnsi="宋体"/>
          <w:szCs w:val="21"/>
        </w:rPr>
      </w:pPr>
      <w:r>
        <w:rPr>
          <w:rFonts w:hint="eastAsia" w:ascii="宋体" w:hAnsi="宋体"/>
          <w:szCs w:val="21"/>
        </w:rPr>
        <w:br w:type="page"/>
      </w:r>
      <w:bookmarkStart w:id="1009" w:name="_Toc7824"/>
      <w:bookmarkStart w:id="1010" w:name="_Toc28258"/>
      <w:r>
        <w:rPr>
          <w:rFonts w:hint="eastAsia" w:ascii="宋体" w:hAnsi="宋体" w:eastAsia="宋体" w:cs="Times New Roman"/>
          <w:b/>
          <w:bCs/>
          <w:kern w:val="0"/>
          <w:sz w:val="28"/>
          <w:szCs w:val="28"/>
          <w:lang w:val="en-US" w:eastAsia="zh-CN" w:bidi="ar-SA"/>
        </w:rPr>
        <w:t>第三节 合同附件格式</w:t>
      </w:r>
      <w:r>
        <w:rPr>
          <w:rFonts w:hint="eastAsia" w:ascii="宋体" w:hAnsi="宋体"/>
          <w:szCs w:val="21"/>
        </w:rPr>
        <w:br w:type="page"/>
      </w:r>
      <w:bookmarkEnd w:id="1009"/>
      <w:bookmarkEnd w:id="1010"/>
    </w:p>
    <w:p w14:paraId="7B112A5C">
      <w:pPr>
        <w:pStyle w:val="6"/>
        <w:pageBreakBefore w:val="0"/>
        <w:kinsoku/>
        <w:topLinePunct w:val="0"/>
        <w:bidi w:val="0"/>
        <w:spacing w:line="360" w:lineRule="auto"/>
        <w:rPr>
          <w:rFonts w:hint="default"/>
          <w:lang w:val="en-US" w:eastAsia="zh-CN"/>
        </w:rPr>
      </w:pPr>
      <w:r>
        <w:rPr>
          <w:rFonts w:hint="eastAsia"/>
        </w:rPr>
        <w:t>附件</w:t>
      </w:r>
      <w:r>
        <w:rPr>
          <w:rFonts w:hint="eastAsia"/>
          <w:lang w:val="en-US" w:eastAsia="zh-CN"/>
        </w:rPr>
        <w:t>一</w:t>
      </w:r>
      <w:r>
        <w:rPr>
          <w:rFonts w:hint="eastAsia"/>
        </w:rPr>
        <w:t>：</w:t>
      </w:r>
      <w:r>
        <w:rPr>
          <w:rFonts w:hint="eastAsia"/>
          <w:lang w:val="en-US" w:eastAsia="zh-CN"/>
        </w:rPr>
        <w:t>合同协议书</w:t>
      </w:r>
    </w:p>
    <w:p w14:paraId="10CC53C4">
      <w:pPr>
        <w:keepNext/>
        <w:keepLines/>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b w:val="0"/>
          <w:bCs w:val="0"/>
          <w:kern w:val="0"/>
          <w:sz w:val="28"/>
          <w:szCs w:val="28"/>
        </w:rPr>
      </w:pPr>
      <w:r>
        <w:rPr>
          <w:rFonts w:ascii="宋体" w:hAnsi="宋体"/>
          <w:b w:val="0"/>
          <w:bCs w:val="0"/>
          <w:kern w:val="0"/>
          <w:sz w:val="28"/>
          <w:szCs w:val="28"/>
        </w:rPr>
        <w:t>合同协议书</w:t>
      </w:r>
    </w:p>
    <w:p w14:paraId="4E57FEBA">
      <w:pPr>
        <w:pageBreakBefore w:val="0"/>
        <w:widowControl/>
        <w:tabs>
          <w:tab w:val="left" w:pos="1044"/>
          <w:tab w:val="left" w:pos="9072"/>
          <w:tab w:val="left" w:pos="9781"/>
        </w:tabs>
        <w:kinsoku/>
        <w:topLinePunct w:val="0"/>
        <w:bidi w:val="0"/>
        <w:spacing w:line="360" w:lineRule="auto"/>
        <w:ind w:firstLine="420" w:firstLineChars="200"/>
        <w:jc w:val="left"/>
        <w:rPr>
          <w:rFonts w:hint="eastAsia" w:eastAsia="宋体"/>
          <w:lang w:eastAsia="zh-CN"/>
        </w:rPr>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lang w:val="en-US" w:eastAsia="zh-CN"/>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lang w:val="en-US" w:eastAsia="zh-CN"/>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rPr>
          <w:rFonts w:hint="eastAsia" w:cs="微软雅黑"/>
          <w:spacing w:val="-2"/>
          <w:kern w:val="0"/>
          <w:lang w:val="en-US" w:eastAsia="zh-CN"/>
        </w:rPr>
        <w:t>所作</w:t>
      </w:r>
      <w:r>
        <w:t>的投标。买卖双方共同达成如下协议</w:t>
      </w:r>
      <w:r>
        <w:rPr>
          <w:rFonts w:hint="eastAsia"/>
          <w:lang w:eastAsia="zh-CN"/>
        </w:rPr>
        <w:t>：</w:t>
      </w:r>
    </w:p>
    <w:p w14:paraId="0BF95843">
      <w:pPr>
        <w:pageBreakBefore w:val="0"/>
        <w:widowControl/>
        <w:tabs>
          <w:tab w:val="left" w:pos="1044"/>
          <w:tab w:val="left" w:pos="9072"/>
          <w:tab w:val="left" w:pos="9781"/>
        </w:tabs>
        <w:kinsoku/>
        <w:topLinePunct w:val="0"/>
        <w:bidi w:val="0"/>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lang w:val="en-US" w:eastAsia="zh-CN"/>
        </w:rPr>
        <w:t>本协议书与</w:t>
      </w:r>
      <w:r>
        <w:rPr>
          <w:rFonts w:ascii="宋体" w:hAnsi="宋体"/>
          <w:kern w:val="0"/>
          <w:szCs w:val="21"/>
        </w:rPr>
        <w:t>下列文件一起构成合同文件：</w:t>
      </w:r>
    </w:p>
    <w:p w14:paraId="282169B0">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）中标通知书；</w:t>
      </w:r>
    </w:p>
    <w:p w14:paraId="5BE7F29F">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）投标函；</w:t>
      </w:r>
    </w:p>
    <w:p w14:paraId="76036B19">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rPr>
        <w:t>商务和技术偏差表</w:t>
      </w:r>
      <w:r>
        <w:rPr>
          <w:rFonts w:hint="eastAsia" w:ascii="宋体" w:hAnsi="宋体"/>
          <w:kern w:val="0"/>
          <w:szCs w:val="21"/>
        </w:rPr>
        <w:t>；</w:t>
      </w:r>
    </w:p>
    <w:p w14:paraId="31B765AC">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）专用合同条款；</w:t>
      </w:r>
    </w:p>
    <w:p w14:paraId="2FED0B26">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）通用合同条款；</w:t>
      </w:r>
    </w:p>
    <w:p w14:paraId="5199AB79">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6</w:t>
      </w:r>
      <w:r>
        <w:rPr>
          <w:rFonts w:hint="eastAsia" w:ascii="宋体" w:hAnsi="宋体"/>
          <w:kern w:val="0"/>
          <w:szCs w:val="21"/>
        </w:rPr>
        <w:t>）供货要求；</w:t>
      </w:r>
    </w:p>
    <w:p w14:paraId="470DEED8">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7</w:t>
      </w:r>
      <w:r>
        <w:rPr>
          <w:rFonts w:hint="eastAsia" w:ascii="宋体" w:hAnsi="宋体"/>
          <w:kern w:val="0"/>
          <w:szCs w:val="21"/>
        </w:rPr>
        <w:t>）分项报价表；</w:t>
      </w:r>
    </w:p>
    <w:p w14:paraId="1854903F">
      <w:pPr>
        <w:pageBreakBefore w:val="0"/>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8</w:t>
      </w:r>
      <w:r>
        <w:rPr>
          <w:rFonts w:hint="eastAsia" w:ascii="宋体" w:hAnsi="宋体"/>
          <w:kern w:val="0"/>
          <w:szCs w:val="21"/>
        </w:rPr>
        <w:t>）</w:t>
      </w:r>
      <w:r>
        <w:rPr>
          <w:rFonts w:ascii="宋体" w:hAnsi="宋体" w:cs="Arial"/>
        </w:rPr>
        <w:t>中标设备技术性能指标的详细描述</w:t>
      </w:r>
      <w:r>
        <w:rPr>
          <w:rFonts w:hint="eastAsia" w:ascii="宋体" w:hAnsi="宋体"/>
          <w:kern w:val="0"/>
          <w:szCs w:val="21"/>
        </w:rPr>
        <w:t>；</w:t>
      </w:r>
    </w:p>
    <w:p w14:paraId="2CAD4ACD">
      <w:pPr>
        <w:pageBreakBefore w:val="0"/>
        <w:widowControl/>
        <w:tabs>
          <w:tab w:val="left" w:pos="9072"/>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9</w:t>
      </w:r>
      <w:r>
        <w:rPr>
          <w:rFonts w:hint="eastAsia" w:ascii="宋体" w:hAnsi="宋体"/>
          <w:kern w:val="0"/>
          <w:szCs w:val="21"/>
        </w:rPr>
        <w:t>）</w:t>
      </w:r>
      <w:r>
        <w:rPr>
          <w:rFonts w:ascii="宋体" w:hAnsi="宋体" w:cs="Arial"/>
        </w:rPr>
        <w:t>技术服务和</w:t>
      </w:r>
      <w:r>
        <w:rPr>
          <w:rFonts w:hint="eastAsia" w:ascii="宋体" w:hAnsi="宋体" w:cs="Arial"/>
          <w:lang w:eastAsia="zh-CN"/>
        </w:rPr>
        <w:t>质保期</w:t>
      </w:r>
      <w:r>
        <w:rPr>
          <w:rFonts w:ascii="宋体" w:hAnsi="宋体" w:cs="Arial"/>
        </w:rPr>
        <w:t>服务计划</w:t>
      </w:r>
      <w:r>
        <w:rPr>
          <w:rFonts w:hint="eastAsia" w:ascii="宋体" w:hAnsi="宋体"/>
          <w:kern w:val="0"/>
          <w:szCs w:val="21"/>
        </w:rPr>
        <w:t>；</w:t>
      </w:r>
    </w:p>
    <w:p w14:paraId="452454A8">
      <w:pPr>
        <w:pageBreakBefore w:val="0"/>
        <w:widowControl/>
        <w:tabs>
          <w:tab w:val="left" w:pos="1044"/>
          <w:tab w:val="left" w:pos="9072"/>
          <w:tab w:val="left" w:pos="9781"/>
        </w:tabs>
        <w:kinsoku/>
        <w:topLinePunct w:val="0"/>
        <w:bidi w:val="0"/>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hint="eastAsia" w:ascii="宋体" w:hAnsi="宋体"/>
          <w:kern w:val="0"/>
          <w:szCs w:val="21"/>
          <w:lang w:val="en-US" w:eastAsia="zh-CN"/>
        </w:rPr>
        <w:t>0</w:t>
      </w:r>
      <w:r>
        <w:rPr>
          <w:rFonts w:ascii="宋体" w:hAnsi="宋体"/>
          <w:kern w:val="0"/>
          <w:szCs w:val="21"/>
        </w:rPr>
        <w:t>）其他合同文件。</w:t>
      </w:r>
    </w:p>
    <w:p w14:paraId="40789881">
      <w:pPr>
        <w:pageBreakBefore w:val="0"/>
        <w:widowControl/>
        <w:tabs>
          <w:tab w:val="left" w:pos="1044"/>
          <w:tab w:val="left" w:pos="9072"/>
          <w:tab w:val="left" w:pos="9781"/>
        </w:tabs>
        <w:kinsoku/>
        <w:topLinePunct w:val="0"/>
        <w:bidi w:val="0"/>
        <w:spacing w:line="360" w:lineRule="auto"/>
        <w:ind w:firstLine="420" w:firstLineChars="200"/>
        <w:jc w:val="left"/>
        <w:rPr>
          <w:rFonts w:ascii="宋体" w:hAnsi="宋体"/>
          <w:kern w:val="0"/>
          <w:szCs w:val="21"/>
        </w:rPr>
      </w:pPr>
      <w:r>
        <w:rPr>
          <w:rFonts w:ascii="宋体" w:hAnsi="宋体"/>
          <w:kern w:val="0"/>
          <w:szCs w:val="21"/>
        </w:rPr>
        <w:t>2.上述合同文件互相补充和解释。如果合同文件之间存在矛盾或不一致之处，以上述文件的排列顺序在先者为准。</w:t>
      </w:r>
    </w:p>
    <w:p w14:paraId="27FDBC16">
      <w:pPr>
        <w:pageBreakBefore w:val="0"/>
        <w:widowControl/>
        <w:tabs>
          <w:tab w:val="left" w:pos="9072"/>
          <w:tab w:val="left" w:pos="9640"/>
        </w:tabs>
        <w:kinsoku/>
        <w:topLinePunct w:val="0"/>
        <w:bidi w:val="0"/>
        <w:spacing w:line="360" w:lineRule="auto"/>
        <w:ind w:firstLine="420" w:firstLineChars="200"/>
        <w:jc w:val="left"/>
        <w:rPr>
          <w:rFonts w:ascii="宋体" w:hAnsi="宋体"/>
          <w:kern w:val="0"/>
          <w:szCs w:val="21"/>
        </w:rPr>
      </w:pPr>
      <w:r>
        <w:rPr>
          <w:rFonts w:ascii="宋体" w:hAnsi="宋体"/>
          <w:kern w:val="0"/>
          <w:szCs w:val="21"/>
        </w:rPr>
        <w:t>3.</w:t>
      </w:r>
      <w:r>
        <w:rPr>
          <w:rFonts w:hint="eastAsia" w:ascii="宋体" w:hAnsi="宋体"/>
          <w:kern w:val="0"/>
          <w:szCs w:val="21"/>
        </w:rPr>
        <w:t>签约合同价：</w:t>
      </w:r>
      <w:r>
        <w:rPr>
          <w:rFonts w:ascii="宋体" w:hAnsi="宋体"/>
          <w:kern w:val="0"/>
          <w:szCs w:val="21"/>
        </w:rPr>
        <w:t>人民币（大写）</w:t>
      </w:r>
      <w:r>
        <w:rPr>
          <w:rFonts w:ascii="宋体" w:hAnsi="宋体"/>
          <w:kern w:val="0"/>
          <w:szCs w:val="21"/>
          <w:u w:val="single"/>
        </w:rPr>
        <w:t xml:space="preserve">              </w:t>
      </w:r>
      <w:r>
        <w:rPr>
          <w:spacing w:val="-3"/>
        </w:rPr>
        <w:t>（</w:t>
      </w:r>
      <w:r>
        <w:rPr>
          <w:rFonts w:eastAsia="Times New Roman"/>
          <w:spacing w:val="-3"/>
        </w:rPr>
        <w:t>¥</w:t>
      </w:r>
      <w:r>
        <w:rPr>
          <w:rFonts w:hint="eastAsia"/>
          <w:spacing w:val="-3"/>
          <w:u w:val="single"/>
        </w:rPr>
        <w:t xml:space="preserve">               </w:t>
      </w:r>
      <w:r>
        <w:rPr>
          <w:rFonts w:hint="eastAsia"/>
          <w:spacing w:val="-3"/>
        </w:rPr>
        <w:t>）。</w:t>
      </w:r>
    </w:p>
    <w:p w14:paraId="58A4AE8C">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w:t>
      </w:r>
      <w:r>
        <w:rPr>
          <w:rFonts w:hint="eastAsia"/>
          <w:lang w:val="en-US" w:eastAsia="zh-CN"/>
        </w:rPr>
        <w:t>和</w:t>
      </w:r>
      <w:r>
        <w:rPr>
          <w:rFonts w:hint="eastAsia"/>
        </w:rPr>
        <w:t>技术服务和</w:t>
      </w:r>
      <w:r>
        <w:rPr>
          <w:rFonts w:hint="eastAsia"/>
          <w:lang w:eastAsia="zh-CN"/>
        </w:rPr>
        <w:t>质保期</w:t>
      </w:r>
      <w:r>
        <w:rPr>
          <w:rFonts w:hint="eastAsia"/>
        </w:rPr>
        <w:t>服务并修补缺陷。</w:t>
      </w:r>
    </w:p>
    <w:p w14:paraId="633B8343">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1CA7C68A">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lang w:val="en-US" w:eastAsia="zh-CN"/>
        </w:rPr>
        <w:t>协议书</w:t>
      </w:r>
      <w:r>
        <w:rPr>
          <w:rFonts w:hAnsi="宋体"/>
        </w:rPr>
        <w:t>一式</w:t>
      </w:r>
      <w:r>
        <w:rPr>
          <w:rFonts w:hint="eastAsia" w:hAnsi="宋体"/>
          <w:u w:val="single"/>
        </w:rPr>
        <w:t xml:space="preserve">   </w:t>
      </w:r>
      <w:r>
        <w:rPr>
          <w:rFonts w:hAnsi="宋体"/>
        </w:rPr>
        <w:t>份，</w:t>
      </w:r>
      <w:r>
        <w:rPr>
          <w:rFonts w:hint="eastAsia" w:hAnsi="宋体"/>
          <w:lang w:val="en-US" w:eastAsia="zh-CN"/>
        </w:rPr>
        <w:t>合同</w:t>
      </w:r>
      <w:r>
        <w:rPr>
          <w:rFonts w:hint="eastAsia" w:hAnsi="宋体"/>
        </w:rPr>
        <w:t>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1DBB38BC">
      <w:pPr>
        <w:pageBreakBefore w:val="0"/>
        <w:widowControl/>
        <w:tabs>
          <w:tab w:val="left" w:pos="9640"/>
        </w:tabs>
        <w:kinsoku/>
        <w:topLinePunct w:val="0"/>
        <w:bidi w:val="0"/>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lang w:eastAsia="zh-CN"/>
        </w:rPr>
        <w:t>，</w:t>
      </w:r>
      <w:r>
        <w:rPr>
          <w:rFonts w:hAnsi="宋体"/>
          <w:szCs w:val="21"/>
        </w:rPr>
        <w:t>补充协议是合同的组成部分。</w:t>
      </w:r>
    </w:p>
    <w:p w14:paraId="1826430E">
      <w:pPr>
        <w:pageBreakBefore w:val="0"/>
        <w:widowControl/>
        <w:tabs>
          <w:tab w:val="left" w:pos="9640"/>
        </w:tabs>
        <w:kinsoku/>
        <w:topLinePunct w:val="0"/>
        <w:bidi w:val="0"/>
        <w:spacing w:line="360" w:lineRule="auto"/>
        <w:ind w:firstLine="420" w:firstLineChars="200"/>
        <w:jc w:val="left"/>
        <w:rPr>
          <w:rFonts w:hint="eastAsia" w:ascii="宋体" w:hAnsi="宋体"/>
          <w:kern w:val="0"/>
          <w:szCs w:val="21"/>
        </w:rPr>
      </w:pPr>
    </w:p>
    <w:p w14:paraId="1DFADF17">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pPr>
      <w:r>
        <w:t>买方：</w:t>
      </w:r>
      <w:r>
        <w:rPr>
          <w:u w:val="single"/>
        </w:rPr>
        <w:t xml:space="preserve"> </w:t>
      </w:r>
      <w:r>
        <w:rPr>
          <w:rFonts w:hint="eastAsia"/>
          <w:u w:val="single"/>
          <w:lang w:val="en-US" w:eastAsia="zh-CN"/>
        </w:rPr>
        <w:t xml:space="preserve">                           </w:t>
      </w:r>
      <w:r>
        <w:t>（盖单位章）</w:t>
      </w:r>
    </w:p>
    <w:p w14:paraId="6BF2C8C8">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rPr>
          <w:spacing w:val="-3"/>
        </w:rPr>
        <w:t>（</w:t>
      </w:r>
      <w:r>
        <w:t>签</w:t>
      </w:r>
      <w:r>
        <w:rPr>
          <w:spacing w:val="-3"/>
        </w:rPr>
        <w:t>字</w:t>
      </w:r>
      <w:r>
        <w:t>）</w:t>
      </w:r>
    </w:p>
    <w:p w14:paraId="02AA8D5D">
      <w:pPr>
        <w:pStyle w:val="17"/>
        <w:keepNext w:val="0"/>
        <w:keepLines w:val="0"/>
        <w:pageBreakBefore w:val="0"/>
        <w:widowControl w:val="0"/>
        <w:tabs>
          <w:tab w:val="left" w:pos="5438"/>
          <w:tab w:val="left" w:pos="6383"/>
          <w:tab w:val="left" w:pos="7326"/>
        </w:tabs>
        <w:kinsoku/>
        <w:wordWrap/>
        <w:overflowPunct/>
        <w:topLinePunct w:val="0"/>
        <w:autoSpaceDE w:val="0"/>
        <w:autoSpaceDN w:val="0"/>
        <w:bidi w:val="0"/>
        <w:adjustRightInd/>
        <w:snapToGrid/>
        <w:spacing w:before="0" w:after="0" w:line="360" w:lineRule="auto"/>
        <w:ind w:left="0"/>
        <w:jc w:val="right"/>
        <w:textAlignment w:val="auto"/>
      </w:pPr>
      <w:r>
        <w:rPr>
          <w:rFonts w:ascii="Times New Roman" w:eastAsia="Times New Roman"/>
          <w:w w:val="100"/>
          <w:u w:val="single"/>
        </w:rPr>
        <w:t xml:space="preserve"> </w:t>
      </w:r>
      <w:r>
        <w:rPr>
          <w:rFonts w:hint="eastAsia" w:ascii="Times New Roman"/>
          <w:w w:val="100"/>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5E607F8F">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pPr>
    </w:p>
    <w:p w14:paraId="232A566F">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rPr>
          <w:sz w:val="9"/>
        </w:rPr>
      </w:pPr>
      <w:r>
        <w:t>卖方</w:t>
      </w:r>
      <w:r>
        <w:rPr>
          <w:spacing w:val="-3"/>
        </w:rPr>
        <w:t>：</w:t>
      </w:r>
      <w:r>
        <w:rPr>
          <w:spacing w:val="-3"/>
          <w:u w:val="single"/>
        </w:rPr>
        <w:t xml:space="preserve"> </w:t>
      </w:r>
      <w:r>
        <w:rPr>
          <w:rFonts w:hint="eastAsia"/>
          <w:spacing w:val="-3"/>
          <w:u w:val="single"/>
          <w:lang w:val="en-US" w:eastAsia="zh-CN"/>
        </w:rPr>
        <w:t xml:space="preserve">                            </w:t>
      </w:r>
      <w:r>
        <w:t>（盖</w:t>
      </w:r>
      <w:r>
        <w:rPr>
          <w:spacing w:val="-3"/>
        </w:rPr>
        <w:t>单</w:t>
      </w:r>
      <w:r>
        <w:t>位</w:t>
      </w:r>
      <w:r>
        <w:rPr>
          <w:spacing w:val="-3"/>
        </w:rPr>
        <w:t>章</w:t>
      </w:r>
      <w:r>
        <w:t>）</w:t>
      </w:r>
    </w:p>
    <w:p w14:paraId="25C3FB99">
      <w:pPr>
        <w:pStyle w:val="17"/>
        <w:keepNext w:val="0"/>
        <w:keepLines w:val="0"/>
        <w:pageBreakBefore w:val="0"/>
        <w:widowControl w:val="0"/>
        <w:tabs>
          <w:tab w:val="left" w:pos="7852"/>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t>（</w:t>
      </w:r>
      <w:r>
        <w:rPr>
          <w:spacing w:val="-3"/>
        </w:rPr>
        <w:t>签</w:t>
      </w:r>
      <w:r>
        <w:t>字）</w:t>
      </w:r>
    </w:p>
    <w:p w14:paraId="20A740E2">
      <w:pPr>
        <w:pageBreakBefore w:val="0"/>
        <w:kinsoku/>
        <w:topLinePunct w:val="0"/>
        <w:bidi w:val="0"/>
        <w:spacing w:line="360" w:lineRule="auto"/>
        <w:jc w:val="right"/>
      </w:pPr>
      <w:r>
        <w:rPr>
          <w:rFonts w:ascii="Times New Roman" w:eastAsia="Times New Roman"/>
          <w:w w:val="100"/>
          <w:u w:val="single"/>
        </w:rPr>
        <w:t xml:space="preserve"> </w:t>
      </w:r>
      <w:r>
        <w:rPr>
          <w:rFonts w:ascii="Times New Roman" w:eastAsia="Times New Roman"/>
          <w:u w:val="single"/>
        </w:rPr>
        <w:tab/>
      </w:r>
      <w:r>
        <w:t>年</w:t>
      </w:r>
      <w:r>
        <w:rPr>
          <w:u w:val="single"/>
        </w:rPr>
        <w:t xml:space="preserve"> </w:t>
      </w:r>
      <w:r>
        <w:rPr>
          <w:u w:val="single"/>
        </w:rPr>
        <w:tab/>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82E6EE5">
      <w:pPr>
        <w:pStyle w:val="17"/>
        <w:pageBreakBefore w:val="0"/>
        <w:kinsoku/>
        <w:topLinePunct w:val="0"/>
        <w:bidi w:val="0"/>
        <w:spacing w:line="360" w:lineRule="auto"/>
        <w:jc w:val="center"/>
      </w:pPr>
    </w:p>
    <w:p w14:paraId="42F1D7B8">
      <w:pPr>
        <w:pageBreakBefore w:val="0"/>
        <w:kinsoku/>
        <w:topLinePunct w:val="0"/>
        <w:bidi w:val="0"/>
        <w:spacing w:line="360" w:lineRule="auto"/>
        <w:rPr>
          <w:rFonts w:ascii="宋体" w:hAnsi="宋体"/>
          <w:szCs w:val="21"/>
        </w:rPr>
      </w:pPr>
    </w:p>
    <w:p w14:paraId="03CC41C5">
      <w:pPr>
        <w:pStyle w:val="6"/>
        <w:pageBreakBefore w:val="0"/>
        <w:kinsoku/>
        <w:topLinePunct w:val="0"/>
        <w:bidi w:val="0"/>
        <w:spacing w:line="360" w:lineRule="auto"/>
      </w:pPr>
      <w:r>
        <w:rPr>
          <w:rFonts w:hint="eastAsia" w:ascii="宋体" w:hAnsi="宋体"/>
          <w:szCs w:val="21"/>
        </w:rPr>
        <w:br w:type="page"/>
      </w:r>
      <w:r>
        <w:rPr>
          <w:rFonts w:hint="eastAsia"/>
        </w:rPr>
        <w:t>附</w:t>
      </w:r>
      <w:bookmarkStart w:id="1011" w:name="_Toc267261693"/>
      <w:bookmarkStart w:id="1012" w:name="_Toc296891266"/>
      <w:bookmarkStart w:id="1013" w:name="_Toc296944565"/>
      <w:bookmarkStart w:id="1014" w:name="_Toc296503226"/>
      <w:bookmarkStart w:id="1015" w:name="_Toc296891054"/>
      <w:bookmarkStart w:id="1016" w:name="_Toc296346727"/>
      <w:bookmarkStart w:id="1017" w:name="_Toc296347225"/>
      <w:r>
        <w:rPr>
          <w:rFonts w:hint="eastAsia"/>
        </w:rPr>
        <w:t>件</w:t>
      </w:r>
      <w:r>
        <w:rPr>
          <w:rFonts w:hint="eastAsia"/>
          <w:lang w:val="en-US" w:eastAsia="zh-CN"/>
        </w:rPr>
        <w:t>二</w:t>
      </w:r>
      <w:r>
        <w:rPr>
          <w:rFonts w:hint="eastAsia"/>
        </w:rPr>
        <w:t>：</w:t>
      </w:r>
      <w:bookmarkEnd w:id="1011"/>
      <w:bookmarkEnd w:id="1012"/>
      <w:bookmarkEnd w:id="1013"/>
      <w:bookmarkEnd w:id="1014"/>
      <w:bookmarkEnd w:id="1015"/>
      <w:bookmarkEnd w:id="1016"/>
      <w:bookmarkEnd w:id="1017"/>
      <w:r>
        <w:rPr>
          <w:rFonts w:hint="eastAsia"/>
        </w:rPr>
        <w:t>履约保证金格式</w:t>
      </w:r>
    </w:p>
    <w:p w14:paraId="71640209">
      <w:pPr>
        <w:pStyle w:val="17"/>
        <w:pageBreakBefore w:val="0"/>
        <w:tabs>
          <w:tab w:val="left" w:pos="2305"/>
        </w:tabs>
        <w:kinsoku/>
        <w:topLinePunct w:val="0"/>
        <w:bidi w:val="0"/>
        <w:spacing w:before="43" w:line="360" w:lineRule="auto"/>
      </w:pPr>
    </w:p>
    <w:p w14:paraId="5812809D">
      <w:pPr>
        <w:pStyle w:val="17"/>
        <w:pageBreakBefore w:val="0"/>
        <w:tabs>
          <w:tab w:val="left" w:pos="2305"/>
        </w:tabs>
        <w:kinsoku/>
        <w:topLinePunct w:val="0"/>
        <w:bidi w:val="0"/>
        <w:spacing w:before="43" w:line="360" w:lineRule="auto"/>
      </w:pPr>
      <w:r>
        <w:t>如采用银行保函，格式如下。</w:t>
      </w:r>
    </w:p>
    <w:p w14:paraId="6CDB3A5D">
      <w:pPr>
        <w:pStyle w:val="17"/>
        <w:pageBreakBefore w:val="0"/>
        <w:tabs>
          <w:tab w:val="left" w:pos="2305"/>
        </w:tabs>
        <w:kinsoku/>
        <w:topLinePunct w:val="0"/>
        <w:bidi w:val="0"/>
        <w:spacing w:before="43" w:line="360" w:lineRule="auto"/>
        <w:ind w:left="100"/>
        <w:jc w:val="center"/>
        <w:rPr>
          <w:sz w:val="28"/>
        </w:rPr>
      </w:pPr>
    </w:p>
    <w:p w14:paraId="46E09F22">
      <w:pPr>
        <w:pStyle w:val="17"/>
        <w:pageBreakBefore w:val="0"/>
        <w:tabs>
          <w:tab w:val="left" w:pos="2305"/>
        </w:tabs>
        <w:kinsoku/>
        <w:topLinePunct w:val="0"/>
        <w:bidi w:val="0"/>
        <w:spacing w:before="43" w:line="360" w:lineRule="auto"/>
        <w:ind w:left="100"/>
        <w:jc w:val="center"/>
      </w:pPr>
      <w:r>
        <w:rPr>
          <w:sz w:val="28"/>
        </w:rPr>
        <w:t>履约保证金</w:t>
      </w:r>
    </w:p>
    <w:p w14:paraId="4B6861C7">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w w:val="100"/>
          <w:sz w:val="21"/>
          <w:szCs w:val="21"/>
          <w:u w:val="single"/>
        </w:rPr>
      </w:pPr>
    </w:p>
    <w:p w14:paraId="07D33C1E">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sz w:val="21"/>
          <w:szCs w:val="21"/>
        </w:rPr>
      </w:pPr>
      <w:r>
        <w:rPr>
          <w:rFonts w:hint="eastAsia" w:ascii="宋体" w:hAnsi="宋体" w:eastAsia="宋体" w:cs="宋体"/>
          <w:w w:val="100"/>
          <w:sz w:val="21"/>
          <w:szCs w:val="21"/>
          <w:u w:val="single"/>
        </w:rPr>
        <w:t xml:space="preserve"> </w:t>
      </w:r>
      <w:r>
        <w:rPr>
          <w:rFonts w:hint="eastAsia" w:ascii="宋体" w:hAnsi="宋体" w:eastAsia="宋体" w:cs="宋体"/>
          <w:sz w:val="21"/>
          <w:szCs w:val="21"/>
          <w:u w:val="single"/>
        </w:rPr>
        <w:tab/>
      </w:r>
      <w:r>
        <w:rPr>
          <w:rFonts w:hint="eastAsia" w:cs="宋体"/>
          <w:spacing w:val="-3"/>
          <w:w w:val="100"/>
          <w:sz w:val="21"/>
          <w:szCs w:val="21"/>
          <w:lang w:eastAsia="zh-CN"/>
        </w:rPr>
        <w:t>（</w:t>
      </w:r>
      <w:r>
        <w:rPr>
          <w:rFonts w:hint="eastAsia" w:ascii="宋体" w:hAnsi="宋体" w:eastAsia="宋体" w:cs="宋体"/>
          <w:spacing w:val="-1"/>
          <w:w w:val="100"/>
          <w:sz w:val="21"/>
          <w:szCs w:val="21"/>
        </w:rPr>
        <w:t>买方名称</w:t>
      </w:r>
      <w:r>
        <w:rPr>
          <w:rFonts w:hint="eastAsia" w:cs="宋体"/>
          <w:spacing w:val="-3"/>
          <w:w w:val="100"/>
          <w:sz w:val="21"/>
          <w:szCs w:val="21"/>
          <w:lang w:eastAsia="zh-CN"/>
        </w:rPr>
        <w:t>）：</w:t>
      </w:r>
    </w:p>
    <w:p w14:paraId="48F76F94">
      <w:pPr>
        <w:pStyle w:val="17"/>
        <w:keepNext w:val="0"/>
        <w:keepLines w:val="0"/>
        <w:pageBreakBefore w:val="0"/>
        <w:widowControl w:val="0"/>
        <w:tabs>
          <w:tab w:val="left" w:pos="7586"/>
          <w:tab w:val="left" w:pos="8533"/>
        </w:tabs>
        <w:kinsoku/>
        <w:wordWrap/>
        <w:overflowPunct/>
        <w:topLinePunct w:val="0"/>
        <w:autoSpaceDE w:val="0"/>
        <w:autoSpaceDN w:val="0"/>
        <w:bidi w:val="0"/>
        <w:adjustRightInd/>
        <w:snapToGrid/>
        <w:spacing w:before="0" w:line="360" w:lineRule="auto"/>
        <w:ind w:left="0" w:firstLine="420" w:firstLineChars="200"/>
        <w:textAlignment w:val="auto"/>
        <w:rPr>
          <w:rFonts w:hint="default" w:ascii="宋体" w:hAnsi="宋体" w:eastAsia="宋体" w:cs="宋体"/>
          <w:sz w:val="21"/>
          <w:szCs w:val="21"/>
          <w:u w:val="single"/>
          <w:lang w:val="en-US" w:eastAsia="zh-CN"/>
        </w:rPr>
      </w:pPr>
      <w:r>
        <w:rPr>
          <w:rFonts w:hint="eastAsia" w:cs="宋体"/>
          <w:sz w:val="21"/>
          <w:szCs w:val="21"/>
          <w:lang w:val="en-US" w:eastAsia="zh-CN"/>
        </w:rPr>
        <w:t>鉴于</w:t>
      </w:r>
      <w:r>
        <w:rPr>
          <w:rFonts w:hint="eastAsia" w:cs="宋体"/>
          <w:sz w:val="21"/>
          <w:szCs w:val="21"/>
          <w:u w:val="single"/>
          <w:lang w:val="en-US" w:eastAsia="zh-CN"/>
        </w:rPr>
        <w:t xml:space="preserve">         </w:t>
      </w:r>
      <w:r>
        <w:rPr>
          <w:rFonts w:hint="eastAsia" w:cs="宋体"/>
          <w:sz w:val="21"/>
          <w:szCs w:val="21"/>
          <w:lang w:val="en-US" w:eastAsia="zh-CN"/>
        </w:rPr>
        <w:t>（</w:t>
      </w:r>
      <w:r>
        <w:rPr>
          <w:rFonts w:hint="eastAsia" w:ascii="宋体" w:hAnsi="宋体" w:eastAsia="宋体" w:cs="宋体"/>
          <w:sz w:val="21"/>
          <w:szCs w:val="21"/>
        </w:rPr>
        <w:t>买</w:t>
      </w:r>
      <w:r>
        <w:rPr>
          <w:rFonts w:hint="eastAsia" w:ascii="宋体" w:hAnsi="宋体" w:eastAsia="宋体" w:cs="宋体"/>
          <w:spacing w:val="-3"/>
          <w:sz w:val="21"/>
          <w:szCs w:val="21"/>
        </w:rPr>
        <w:t>方</w:t>
      </w:r>
      <w:r>
        <w:rPr>
          <w:rFonts w:hint="eastAsia" w:ascii="宋体" w:hAnsi="宋体" w:eastAsia="宋体" w:cs="宋体"/>
          <w:sz w:val="21"/>
          <w:szCs w:val="21"/>
        </w:rPr>
        <w:t>名</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以</w:t>
      </w:r>
      <w:r>
        <w:rPr>
          <w:rFonts w:hint="eastAsia" w:ascii="宋体" w:hAnsi="宋体" w:eastAsia="宋体" w:cs="宋体"/>
          <w:sz w:val="21"/>
          <w:szCs w:val="21"/>
        </w:rPr>
        <w:t>下</w:t>
      </w:r>
      <w:r>
        <w:rPr>
          <w:rFonts w:hint="eastAsia" w:ascii="宋体" w:hAnsi="宋体" w:eastAsia="宋体" w:cs="宋体"/>
          <w:spacing w:val="-3"/>
          <w:sz w:val="21"/>
          <w:szCs w:val="21"/>
        </w:rPr>
        <w:t>简称</w:t>
      </w:r>
      <w:r>
        <w:rPr>
          <w:rFonts w:hint="eastAsia" w:cs="宋体"/>
          <w:i w:val="0"/>
          <w:iCs/>
          <w:sz w:val="21"/>
          <w:szCs w:val="21"/>
          <w:lang w:eastAsia="zh-CN"/>
        </w:rPr>
        <w:t>“</w:t>
      </w:r>
      <w:r>
        <w:rPr>
          <w:rFonts w:hint="eastAsia" w:ascii="宋体" w:hAnsi="宋体" w:eastAsia="宋体" w:cs="宋体"/>
          <w:sz w:val="21"/>
          <w:szCs w:val="21"/>
        </w:rPr>
        <w:t>买方</w:t>
      </w:r>
      <w:r>
        <w:rPr>
          <w:rFonts w:hint="eastAsia" w:cs="宋体"/>
          <w:i w:val="0"/>
          <w:iCs/>
          <w:sz w:val="21"/>
          <w:szCs w:val="21"/>
          <w:lang w:eastAsia="zh-CN"/>
        </w:rPr>
        <w:t>”</w:t>
      </w:r>
      <w:r>
        <w:rPr>
          <w:rFonts w:hint="eastAsia" w:cs="宋体"/>
          <w:sz w:val="21"/>
          <w:szCs w:val="21"/>
          <w:lang w:val="en-US" w:eastAsia="zh-CN"/>
        </w:rPr>
        <w:t>）</w:t>
      </w:r>
      <w:r>
        <w:rPr>
          <w:rFonts w:hint="eastAsia" w:cs="宋体"/>
          <w:spacing w:val="-3"/>
          <w:sz w:val="21"/>
          <w:szCs w:val="21"/>
          <w:lang w:val="en-US" w:eastAsia="zh-CN"/>
        </w:rPr>
        <w:t>接受</w:t>
      </w:r>
      <w:r>
        <w:rPr>
          <w:rFonts w:hint="eastAsia" w:cs="宋体"/>
          <w:spacing w:val="-3"/>
          <w:sz w:val="21"/>
          <w:szCs w:val="21"/>
          <w:u w:val="single"/>
          <w:lang w:val="en-US" w:eastAsia="zh-CN"/>
        </w:rPr>
        <w:t xml:space="preserve">             </w:t>
      </w:r>
      <w:r>
        <w:rPr>
          <w:rFonts w:hint="eastAsia" w:cs="宋体"/>
          <w:spacing w:val="-3"/>
          <w:sz w:val="21"/>
          <w:szCs w:val="21"/>
          <w:lang w:val="en-US"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ascii="宋体" w:hAnsi="宋体" w:eastAsia="宋体" w:cs="宋体"/>
          <w:spacing w:val="-3"/>
          <w:sz w:val="21"/>
          <w:szCs w:val="21"/>
        </w:rPr>
        <w:t>名</w:t>
      </w:r>
      <w:r>
        <w:rPr>
          <w:rFonts w:hint="eastAsia" w:ascii="宋体" w:hAnsi="宋体" w:eastAsia="宋体" w:cs="宋体"/>
          <w:sz w:val="21"/>
          <w:szCs w:val="21"/>
        </w:rPr>
        <w:t>称</w:t>
      </w:r>
      <w:r>
        <w:rPr>
          <w:rFonts w:hint="eastAsia" w:cs="宋体"/>
          <w:sz w:val="21"/>
          <w:szCs w:val="21"/>
          <w:lang w:eastAsia="zh-CN"/>
        </w:rPr>
        <w:t>，</w:t>
      </w:r>
      <w:r>
        <w:rPr>
          <w:rFonts w:hint="eastAsia" w:ascii="宋体" w:hAnsi="宋体" w:eastAsia="宋体" w:cs="宋体"/>
          <w:sz w:val="21"/>
          <w:szCs w:val="21"/>
        </w:rPr>
        <w:t>以下</w:t>
      </w:r>
      <w:r>
        <w:rPr>
          <w:rFonts w:hint="eastAsia" w:cs="宋体"/>
          <w:sz w:val="21"/>
          <w:szCs w:val="21"/>
          <w:lang w:val="en-US" w:eastAsia="zh-CN"/>
        </w:rPr>
        <w:t>简</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cs="宋体"/>
          <w:spacing w:val="-3"/>
          <w:sz w:val="21"/>
          <w:szCs w:val="21"/>
          <w:lang w:eastAsia="zh-CN"/>
        </w:rPr>
        <w:t>”</w:t>
      </w:r>
      <w:r>
        <w:rPr>
          <w:rFonts w:hint="eastAsia" w:cs="宋体"/>
          <w:spacing w:val="-3"/>
          <w:sz w:val="21"/>
          <w:szCs w:val="21"/>
          <w:lang w:val="en-US" w:eastAsia="zh-CN"/>
        </w:rPr>
        <w:t>）</w:t>
      </w:r>
      <w:r>
        <w:rPr>
          <w:rFonts w:hint="eastAsia" w:ascii="宋体" w:hAnsi="宋体" w:eastAsia="宋体" w:cs="宋体"/>
          <w:sz w:val="21"/>
          <w:szCs w:val="21"/>
        </w:rPr>
        <w:t>于</w:t>
      </w:r>
      <w:r>
        <w:rPr>
          <w:rFonts w:hint="eastAsia" w:cs="宋体"/>
          <w:sz w:val="21"/>
          <w:szCs w:val="21"/>
          <w:u w:val="single"/>
          <w:lang w:val="en-US" w:eastAsia="zh-CN"/>
        </w:rPr>
        <w:t xml:space="preserve">    </w:t>
      </w:r>
      <w:r>
        <w:rPr>
          <w:rFonts w:hint="eastAsia" w:cs="宋体"/>
          <w:sz w:val="21"/>
          <w:szCs w:val="21"/>
          <w:u w:val="none"/>
          <w:lang w:val="en-US" w:eastAsia="zh-CN"/>
        </w:rPr>
        <w:t>年</w:t>
      </w:r>
      <w:r>
        <w:rPr>
          <w:rFonts w:hint="eastAsia" w:cs="宋体"/>
          <w:sz w:val="21"/>
          <w:szCs w:val="21"/>
          <w:u w:val="single"/>
          <w:lang w:val="en-US" w:eastAsia="zh-CN"/>
        </w:rPr>
        <w:t xml:space="preserve">   </w:t>
      </w:r>
      <w:r>
        <w:rPr>
          <w:rFonts w:hint="eastAsia" w:cs="宋体"/>
          <w:sz w:val="21"/>
          <w:szCs w:val="21"/>
          <w:u w:val="none"/>
          <w:lang w:val="en-US" w:eastAsia="zh-CN"/>
        </w:rPr>
        <w:t>月</w:t>
      </w:r>
      <w:r>
        <w:rPr>
          <w:rFonts w:hint="eastAsia" w:cs="宋体"/>
          <w:sz w:val="21"/>
          <w:szCs w:val="21"/>
          <w:u w:val="single"/>
          <w:lang w:val="en-US" w:eastAsia="zh-CN"/>
        </w:rPr>
        <w:t xml:space="preserve">   </w:t>
      </w:r>
      <w:r>
        <w:rPr>
          <w:rFonts w:hint="eastAsia" w:cs="宋体"/>
          <w:sz w:val="21"/>
          <w:szCs w:val="21"/>
          <w:u w:val="none"/>
          <w:lang w:val="en-US" w:eastAsia="zh-CN"/>
        </w:rPr>
        <w:t>日参加</w:t>
      </w:r>
      <w:r>
        <w:rPr>
          <w:rFonts w:hint="eastAsia" w:cs="宋体"/>
          <w:sz w:val="21"/>
          <w:szCs w:val="21"/>
          <w:u w:val="single"/>
          <w:lang w:val="en-US" w:eastAsia="zh-CN"/>
        </w:rPr>
        <w:t xml:space="preserve">             （项目名称）</w:t>
      </w:r>
      <w:r>
        <w:rPr>
          <w:rFonts w:hint="eastAsia" w:cs="宋体"/>
          <w:sz w:val="21"/>
          <w:szCs w:val="21"/>
          <w:u w:val="none"/>
          <w:lang w:val="en-US" w:eastAsia="zh-CN"/>
        </w:rPr>
        <w:t>设备采购招标项目的投标。我方愿意无条件地、不可撤销地就卖方履行与你方订立的合同，向你方提供担保。</w:t>
      </w:r>
    </w:p>
    <w:p w14:paraId="1B7DA0B7">
      <w:pPr>
        <w:pStyle w:val="330"/>
        <w:keepNext w:val="0"/>
        <w:keepLines w:val="0"/>
        <w:pageBreakBefore w:val="0"/>
        <w:widowControl w:val="0"/>
        <w:numPr>
          <w:ilvl w:val="0"/>
          <w:numId w:val="0"/>
        </w:numPr>
        <w:tabs>
          <w:tab w:val="left" w:pos="785"/>
          <w:tab w:val="left" w:pos="4564"/>
          <w:tab w:val="left" w:pos="6559"/>
        </w:tabs>
        <w:kinsoku/>
        <w:wordWrap/>
        <w:overflowPunct/>
        <w:topLinePunct w:val="0"/>
        <w:autoSpaceDE w:val="0"/>
        <w:autoSpaceDN w:val="0"/>
        <w:bidi w:val="0"/>
        <w:adjustRightInd/>
        <w:snapToGrid/>
        <w:spacing w:before="0" w:after="0" w:line="360" w:lineRule="auto"/>
        <w:ind w:leftChars="0" w:right="0" w:rightChars="0" w:firstLine="408" w:firstLineChars="200"/>
        <w:jc w:val="left"/>
        <w:textAlignment w:val="auto"/>
        <w:rPr>
          <w:rFonts w:hint="eastAsia" w:ascii="宋体" w:hAnsi="宋体" w:eastAsia="宋体" w:cs="宋体"/>
          <w:sz w:val="21"/>
          <w:szCs w:val="21"/>
        </w:rPr>
      </w:pPr>
      <w:r>
        <w:rPr>
          <w:rFonts w:hint="eastAsia" w:cs="宋体"/>
          <w:spacing w:val="-3"/>
          <w:sz w:val="21"/>
          <w:szCs w:val="21"/>
          <w:lang w:val="en-US" w:eastAsia="zh-CN"/>
        </w:rPr>
        <w:t>1.</w:t>
      </w:r>
      <w:r>
        <w:rPr>
          <w:rFonts w:hint="eastAsia" w:ascii="宋体" w:hAnsi="宋体" w:eastAsia="宋体" w:cs="宋体"/>
          <w:spacing w:val="-3"/>
          <w:sz w:val="21"/>
          <w:szCs w:val="21"/>
        </w:rPr>
        <w:t>担</w:t>
      </w:r>
      <w:r>
        <w:rPr>
          <w:rFonts w:hint="eastAsia" w:ascii="宋体" w:hAnsi="宋体" w:eastAsia="宋体" w:cs="宋体"/>
          <w:sz w:val="21"/>
          <w:szCs w:val="21"/>
        </w:rPr>
        <w:t>保</w:t>
      </w:r>
      <w:r>
        <w:rPr>
          <w:rFonts w:hint="eastAsia" w:ascii="宋体" w:hAnsi="宋体" w:eastAsia="宋体" w:cs="宋体"/>
          <w:spacing w:val="-3"/>
          <w:sz w:val="21"/>
          <w:szCs w:val="21"/>
        </w:rPr>
        <w:t>金</w:t>
      </w:r>
      <w:r>
        <w:rPr>
          <w:rFonts w:hint="eastAsia" w:ascii="宋体" w:hAnsi="宋体" w:eastAsia="宋体" w:cs="宋体"/>
          <w:sz w:val="21"/>
          <w:szCs w:val="21"/>
        </w:rPr>
        <w:t>额</w:t>
      </w:r>
      <w:r>
        <w:rPr>
          <w:rFonts w:hint="eastAsia" w:ascii="宋体" w:hAnsi="宋体" w:eastAsia="宋体" w:cs="宋体"/>
          <w:spacing w:val="-3"/>
          <w:sz w:val="21"/>
          <w:szCs w:val="21"/>
        </w:rPr>
        <w:t>人</w:t>
      </w:r>
      <w:r>
        <w:rPr>
          <w:rFonts w:hint="eastAsia" w:ascii="宋体" w:hAnsi="宋体" w:eastAsia="宋体" w:cs="宋体"/>
          <w:sz w:val="21"/>
          <w:szCs w:val="21"/>
        </w:rPr>
        <w:t>民</w:t>
      </w:r>
      <w:r>
        <w:rPr>
          <w:rFonts w:hint="eastAsia" w:ascii="宋体" w:hAnsi="宋体" w:eastAsia="宋体" w:cs="宋体"/>
          <w:spacing w:val="-3"/>
          <w:sz w:val="21"/>
          <w:szCs w:val="21"/>
        </w:rPr>
        <w:t>币</w:t>
      </w:r>
      <w:r>
        <w:rPr>
          <w:rFonts w:hint="eastAsia" w:ascii="宋体" w:hAnsi="宋体" w:eastAsia="宋体" w:cs="宋体"/>
          <w:sz w:val="21"/>
          <w:szCs w:val="21"/>
        </w:rPr>
        <w:t>（</w:t>
      </w:r>
      <w:r>
        <w:rPr>
          <w:rFonts w:hint="eastAsia" w:ascii="宋体" w:hAnsi="宋体" w:eastAsia="宋体" w:cs="宋体"/>
          <w:spacing w:val="-3"/>
          <w:sz w:val="21"/>
          <w:szCs w:val="21"/>
        </w:rPr>
        <w:t>大写</w:t>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p>
    <w:p w14:paraId="1F3B7FBE">
      <w:pPr>
        <w:pStyle w:val="330"/>
        <w:keepNext w:val="0"/>
        <w:keepLines w:val="0"/>
        <w:pageBreakBefore w:val="0"/>
        <w:widowControl w:val="0"/>
        <w:numPr>
          <w:ilvl w:val="0"/>
          <w:numId w:val="0"/>
        </w:numPr>
        <w:tabs>
          <w:tab w:val="left" w:pos="790"/>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z w:val="21"/>
          <w:szCs w:val="21"/>
        </w:rPr>
      </w:pPr>
      <w:r>
        <w:rPr>
          <w:rFonts w:hint="eastAsia" w:cs="宋体"/>
          <w:sz w:val="21"/>
          <w:szCs w:val="21"/>
          <w:lang w:val="en-US" w:eastAsia="zh-CN"/>
        </w:rPr>
        <w:t>2.</w:t>
      </w:r>
      <w:r>
        <w:rPr>
          <w:rFonts w:hint="eastAsia" w:ascii="宋体" w:hAnsi="宋体" w:eastAsia="宋体" w:cs="宋体"/>
          <w:spacing w:val="0"/>
          <w:sz w:val="21"/>
          <w:szCs w:val="21"/>
        </w:rPr>
        <w:t>担保有效期自买方与卖方签订的合同生效之日起至合同设备验收证书或验收款支付函签署之日起28日后失效。</w:t>
      </w:r>
    </w:p>
    <w:p w14:paraId="4DBDCFA1">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3.</w:t>
      </w:r>
      <w:r>
        <w:rPr>
          <w:rFonts w:hint="eastAsia" w:ascii="宋体" w:hAnsi="宋体" w:eastAsia="宋体" w:cs="宋体"/>
          <w:spacing w:val="0"/>
          <w:sz w:val="21"/>
          <w:szCs w:val="21"/>
        </w:rPr>
        <w:t>在本担保有效期内，如果卖方不履行合同约定的义务或其履行不符合合同的约定，我方在收到你方以书面形式提出的在担保金额内的赔偿要求后，在7日内无条件支付。</w:t>
      </w:r>
    </w:p>
    <w:p w14:paraId="44A0863F">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4.</w:t>
      </w:r>
      <w:r>
        <w:rPr>
          <w:rFonts w:hint="eastAsia" w:ascii="宋体" w:hAnsi="宋体" w:eastAsia="宋体" w:cs="宋体"/>
          <w:spacing w:val="0"/>
          <w:sz w:val="21"/>
          <w:szCs w:val="21"/>
        </w:rPr>
        <w:t>买方和卖方变更合同时，无论我方是否收到该变更，我方承担本担保规定的义务不变。</w:t>
      </w:r>
    </w:p>
    <w:p w14:paraId="0D6185FC">
      <w:pPr>
        <w:pStyle w:val="17"/>
        <w:pageBreakBefore w:val="0"/>
        <w:kinsoku/>
        <w:topLinePunct w:val="0"/>
        <w:bidi w:val="0"/>
        <w:spacing w:line="360" w:lineRule="auto"/>
        <w:rPr>
          <w:sz w:val="22"/>
        </w:rPr>
      </w:pPr>
    </w:p>
    <w:p w14:paraId="4D7E55B9">
      <w:pPr>
        <w:pStyle w:val="17"/>
        <w:pageBreakBefore w:val="0"/>
        <w:kinsoku/>
        <w:topLinePunct w:val="0"/>
        <w:bidi w:val="0"/>
        <w:spacing w:before="10" w:line="360" w:lineRule="auto"/>
        <w:rPr>
          <w:sz w:val="32"/>
        </w:rPr>
      </w:pPr>
    </w:p>
    <w:p w14:paraId="376D1E65">
      <w:pPr>
        <w:pStyle w:val="17"/>
        <w:keepNext w:val="0"/>
        <w:keepLines w:val="0"/>
        <w:pageBreakBefore w:val="0"/>
        <w:widowControl w:val="0"/>
        <w:tabs>
          <w:tab w:val="left" w:pos="7589"/>
        </w:tabs>
        <w:kinsoku/>
        <w:wordWrap/>
        <w:overflowPunct/>
        <w:topLinePunct w:val="0"/>
        <w:autoSpaceDE w:val="0"/>
        <w:autoSpaceDN w:val="0"/>
        <w:bidi w:val="0"/>
        <w:adjustRightInd/>
        <w:snapToGrid/>
        <w:spacing w:before="0" w:line="360" w:lineRule="auto"/>
        <w:ind w:left="0"/>
        <w:jc w:val="right"/>
        <w:textAlignment w:val="auto"/>
        <w:rPr>
          <w:sz w:val="22"/>
        </w:rPr>
      </w:pPr>
      <w:r>
        <w:t>担保</w:t>
      </w:r>
      <w:r>
        <w:rPr>
          <w:spacing w:val="-3"/>
        </w:rPr>
        <w:t>人</w:t>
      </w:r>
      <w:r>
        <w:t>名称</w:t>
      </w:r>
      <w:r>
        <w:rPr>
          <w:spacing w:val="0"/>
        </w:rPr>
        <w:t xml:space="preserve"> </w:t>
      </w:r>
      <w:r>
        <w:t>：</w:t>
      </w:r>
      <w:r>
        <w:rPr>
          <w:rFonts w:hint="eastAsia"/>
          <w:u w:val="single"/>
          <w:lang w:val="en-US" w:eastAsia="zh-CN"/>
        </w:rPr>
        <w:t xml:space="preserve">                           </w:t>
      </w:r>
      <w:r>
        <w:rPr>
          <w:u w:val="none"/>
        </w:rPr>
        <w:t>（</w:t>
      </w:r>
      <w:r>
        <w:rPr>
          <w:spacing w:val="-3"/>
        </w:rPr>
        <w:t>盖</w:t>
      </w:r>
      <w:r>
        <w:t>单</w:t>
      </w:r>
      <w:r>
        <w:rPr>
          <w:spacing w:val="-3"/>
        </w:rPr>
        <w:t>位章</w:t>
      </w:r>
      <w:r>
        <w:t>）</w:t>
      </w:r>
    </w:p>
    <w:p w14:paraId="58C2053D">
      <w:pPr>
        <w:pStyle w:val="17"/>
        <w:keepNext w:val="0"/>
        <w:keepLines w:val="0"/>
        <w:pageBreakBefore w:val="0"/>
        <w:widowControl w:val="0"/>
        <w:tabs>
          <w:tab w:val="left" w:pos="7906"/>
        </w:tabs>
        <w:kinsoku/>
        <w:wordWrap/>
        <w:overflowPunct/>
        <w:topLinePunct w:val="0"/>
        <w:autoSpaceDE w:val="0"/>
        <w:autoSpaceDN w:val="0"/>
        <w:bidi w:val="0"/>
        <w:adjustRightInd/>
        <w:snapToGrid/>
        <w:spacing w:before="0" w:line="360" w:lineRule="auto"/>
        <w:ind w:left="0"/>
        <w:jc w:val="right"/>
        <w:textAlignment w:val="auto"/>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lang w:val="en-US" w:eastAsia="zh-CN"/>
        </w:rPr>
        <w:t xml:space="preserve">       </w:t>
      </w:r>
      <w:r>
        <w:rPr>
          <w:spacing w:val="-3"/>
          <w:u w:val="none"/>
        </w:rPr>
        <w:t>（</w:t>
      </w:r>
      <w:r>
        <w:rPr>
          <w:spacing w:val="-3"/>
        </w:rPr>
        <w:t>签字）</w:t>
      </w:r>
    </w:p>
    <w:p w14:paraId="36125C4D">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firstLine="4830" w:firstLineChars="2300"/>
        <w:jc w:val="both"/>
        <w:textAlignment w:val="auto"/>
        <w:rPr>
          <w:rFonts w:hint="default" w:ascii="Times New Roman" w:eastAsia="宋体"/>
          <w:sz w:val="24"/>
          <w:lang w:val="en-US" w:eastAsia="zh-CN"/>
        </w:rPr>
      </w:pPr>
      <w:r>
        <w:t>地址</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3E2507D6">
      <w:pPr>
        <w:pStyle w:val="17"/>
        <w:keepNext w:val="0"/>
        <w:keepLines w:val="0"/>
        <w:pageBreakBefore w:val="0"/>
        <w:widowControl w:val="0"/>
        <w:tabs>
          <w:tab w:val="left" w:pos="8760"/>
        </w:tabs>
        <w:kinsoku/>
        <w:wordWrap/>
        <w:overflowPunct/>
        <w:topLinePunct w:val="0"/>
        <w:autoSpaceDE w:val="0"/>
        <w:autoSpaceDN w:val="0"/>
        <w:bidi w:val="0"/>
        <w:adjustRightInd/>
        <w:snapToGrid/>
        <w:spacing w:before="0" w:line="360" w:lineRule="auto"/>
        <w:ind w:left="0" w:firstLine="4410" w:firstLineChars="2100"/>
        <w:jc w:val="both"/>
        <w:textAlignment w:val="auto"/>
        <w:rPr>
          <w:rFonts w:hint="default" w:ascii="Times New Roman" w:eastAsia="宋体"/>
          <w:sz w:val="24"/>
          <w:lang w:val="en-US" w:eastAsia="zh-CN"/>
        </w:rPr>
      </w:pPr>
      <w:r>
        <w:t>邮政</w:t>
      </w:r>
      <w:r>
        <w:rPr>
          <w:spacing w:val="-3"/>
        </w:rPr>
        <w:t>编</w:t>
      </w:r>
      <w:r>
        <w:t>码</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7398A4A0">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left="0" w:firstLine="4830" w:firstLineChars="2300"/>
        <w:jc w:val="both"/>
        <w:textAlignment w:val="auto"/>
        <w:rPr>
          <w:rFonts w:hint="default" w:ascii="Times New Roman" w:eastAsia="宋体"/>
          <w:sz w:val="25"/>
          <w:lang w:val="en-US" w:eastAsia="zh-CN"/>
        </w:rPr>
      </w:pPr>
      <w:r>
        <w:t>电话</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032A630B">
      <w:pPr>
        <w:pageBreakBefore w:val="0"/>
        <w:widowControl/>
        <w:kinsoku/>
        <w:topLinePunct w:val="0"/>
        <w:bidi w:val="0"/>
        <w:spacing w:line="360" w:lineRule="auto"/>
        <w:jc w:val="right"/>
      </w:pPr>
      <w:r>
        <w:rPr>
          <w:rFonts w:ascii="Times New Roman" w:eastAsia="Times New Roman"/>
          <w:w w:val="100"/>
          <w:u w:val="single"/>
        </w:rPr>
        <w:t xml:space="preserve"> </w:t>
      </w:r>
      <w:r>
        <w:rPr>
          <w:rFonts w:hint="eastAsia" w:ascii="Times New Roman"/>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84258EB">
      <w:pPr>
        <w:pageBreakBefore w:val="0"/>
        <w:widowControl/>
        <w:kinsoku/>
        <w:topLinePunct w:val="0"/>
        <w:bidi w:val="0"/>
        <w:spacing w:line="360" w:lineRule="auto"/>
        <w:jc w:val="left"/>
      </w:pPr>
    </w:p>
    <w:p w14:paraId="45BCFC81">
      <w:pPr>
        <w:pageBreakBefore w:val="0"/>
        <w:widowControl/>
        <w:kinsoku/>
        <w:topLinePunct w:val="0"/>
        <w:bidi w:val="0"/>
        <w:spacing w:line="360" w:lineRule="auto"/>
        <w:jc w:val="left"/>
      </w:pPr>
    </w:p>
    <w:p w14:paraId="643FD2D9">
      <w:pPr>
        <w:pageBreakBefore w:val="0"/>
        <w:widowControl/>
        <w:kinsoku/>
        <w:topLinePunct w:val="0"/>
        <w:bidi w:val="0"/>
        <w:spacing w:line="360" w:lineRule="auto"/>
        <w:jc w:val="left"/>
      </w:pPr>
    </w:p>
    <w:p w14:paraId="3AD9608A">
      <w:pPr>
        <w:pageBreakBefore w:val="0"/>
        <w:widowControl/>
        <w:kinsoku/>
        <w:topLinePunct w:val="0"/>
        <w:bidi w:val="0"/>
        <w:spacing w:line="360" w:lineRule="auto"/>
        <w:jc w:val="left"/>
      </w:pPr>
    </w:p>
    <w:p w14:paraId="20E7803E">
      <w:pPr>
        <w:pStyle w:val="6"/>
        <w:pageBreakBefore w:val="0"/>
        <w:kinsoku/>
        <w:topLinePunct w:val="0"/>
        <w:bidi w:val="0"/>
        <w:spacing w:line="360" w:lineRule="auto"/>
        <w:rPr>
          <w:rFonts w:hint="default" w:eastAsia="宋体"/>
          <w:lang w:val="en-US" w:eastAsia="zh-CN"/>
        </w:rPr>
      </w:pPr>
      <w:r>
        <w:rPr>
          <w:rFonts w:hint="eastAsia"/>
        </w:rPr>
        <w:t>附件</w:t>
      </w:r>
      <w:r>
        <w:rPr>
          <w:rFonts w:hint="eastAsia"/>
          <w:lang w:val="en-US" w:eastAsia="zh-CN"/>
        </w:rPr>
        <w:t>三</w:t>
      </w:r>
      <w:r>
        <w:rPr>
          <w:rFonts w:hint="eastAsia"/>
        </w:rPr>
        <w:t>：</w:t>
      </w:r>
      <w:r>
        <w:rPr>
          <w:rFonts w:hint="eastAsia"/>
          <w:lang w:val="en-US" w:eastAsia="zh-CN"/>
        </w:rPr>
        <w:t>供货要求</w:t>
      </w:r>
    </w:p>
    <w:p w14:paraId="1D376197">
      <w:pPr>
        <w:pageBreakBefore w:val="0"/>
        <w:kinsoku/>
        <w:overflowPunct/>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lang w:val="en-US" w:eastAsia="zh-CN"/>
        </w:rPr>
        <w:sectPr>
          <w:headerReference r:id="rId7" w:type="default"/>
          <w:footerReference r:id="rId8" w:type="default"/>
          <w:pgSz w:w="11906" w:h="16838"/>
          <w:pgMar w:top="771" w:right="1474" w:bottom="1418" w:left="1588" w:header="851" w:footer="992" w:gutter="0"/>
          <w:pgNumType w:fmt="numberInDash"/>
          <w:cols w:space="720" w:num="1"/>
          <w:docGrid w:linePitch="312" w:charSpace="0"/>
        </w:sectPr>
      </w:pPr>
      <w:r>
        <w:rPr>
          <w:rFonts w:hint="eastAsia" w:ascii="宋体" w:hAnsi="宋体" w:eastAsia="宋体" w:cs="宋体"/>
          <w:b w:val="0"/>
          <w:bCs w:val="0"/>
          <w:caps w:val="0"/>
          <w:smallCaps w:val="0"/>
          <w:color w:val="auto"/>
          <w:kern w:val="0"/>
          <w:sz w:val="21"/>
          <w:szCs w:val="21"/>
          <w:highlight w:val="none"/>
          <w:lang w:val="en-US" w:eastAsia="zh-CN"/>
        </w:rPr>
        <w:t>详见招标文件第五章及卖方在投标时的商务承</w:t>
      </w:r>
    </w:p>
    <w:p w14:paraId="0959D6DC">
      <w:pPr>
        <w:pStyle w:val="6"/>
        <w:pageBreakBefore w:val="0"/>
        <w:kinsoku/>
        <w:topLinePunct w:val="0"/>
        <w:bidi w:val="0"/>
        <w:spacing w:line="360" w:lineRule="auto"/>
        <w:rPr>
          <w:rFonts w:hint="eastAsia" w:ascii="宋体" w:hAnsi="宋体" w:eastAsia="宋体"/>
          <w:lang w:val="en-US" w:eastAsia="zh-CN"/>
        </w:rPr>
      </w:pPr>
      <w:r>
        <w:rPr>
          <w:rFonts w:hint="eastAsia" w:ascii="宋体" w:hAnsi="宋体" w:eastAsia="宋体"/>
          <w:lang w:val="en-US" w:eastAsia="zh-CN"/>
        </w:rPr>
        <w:t>附件四：廉洁从业合同</w:t>
      </w:r>
    </w:p>
    <w:p w14:paraId="3FB09BDC">
      <w:pPr>
        <w:pageBreakBefore w:val="0"/>
        <w:kinsoku/>
        <w:topLinePunct w:val="0"/>
        <w:bidi w:val="0"/>
        <w:spacing w:before="120" w:beforeLines="50" w:after="120" w:afterLines="50" w:line="360" w:lineRule="auto"/>
        <w:jc w:val="center"/>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廉洁从业合同（参考格式）</w:t>
      </w:r>
    </w:p>
    <w:p w14:paraId="7A751823">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p>
    <w:p w14:paraId="58822D54">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w:t>
      </w:r>
    </w:p>
    <w:p w14:paraId="4B82C7F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w:t>
      </w:r>
    </w:p>
    <w:p w14:paraId="796D5A63">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为加强工程建设中的廉政建设，规范</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双方的各项活动，防止发生各种谋取不正当利益的违法违纪行为，保护国家、集体和当事人的合法权益，根据国家有关工程建设的法律法规和廉政建设责任制规定，特订立廉洁从业合同。</w:t>
      </w:r>
    </w:p>
    <w:p w14:paraId="6F71B0CA">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一、总则</w:t>
      </w:r>
    </w:p>
    <w:p w14:paraId="094FEC6F">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1、应严格遵守国家关于市场准入、项目招标投标、工程设计和市场活动的有关法律、法规，相关政策，以及廉政建设的各项规定。</w:t>
      </w:r>
    </w:p>
    <w:p w14:paraId="45EB875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2、严格执行建设工程合同文件，自觉按合同办事。</w:t>
      </w:r>
    </w:p>
    <w:p w14:paraId="49AD4F7E">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3、业务活动必须坚持公开、公平、公正、诚信、透明的原则（除法律法规另有规定者外），不得为获取不正当的利益，损害国家、集体和对方利益，不得违反工程建设管理、工程设计的规章制度。</w:t>
      </w:r>
    </w:p>
    <w:p w14:paraId="303DD2E4">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4、发现对方在业务活动中有违规、违纪、违法行为的，应及时提醒对方，情节严重的，应向其上级主管部门或纪检监察、司法等有关机关举报。</w:t>
      </w:r>
    </w:p>
    <w:p w14:paraId="028C9AAA">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二、</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的责任</w:t>
      </w:r>
    </w:p>
    <w:p w14:paraId="172D58F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的领导和从事该建设工程项目的工作人员在工程建设的事前、事中、事后应遵守以下规定：</w:t>
      </w:r>
    </w:p>
    <w:p w14:paraId="227D58C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及其工作人员不得索要或接受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的礼金、有价证券和贵重物品，不得在</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报销任何应由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或个人支付的费用。</w:t>
      </w:r>
    </w:p>
    <w:p w14:paraId="1B42022F">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工作人员不得参加</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安排的宴请或可能对公正执行建设管理行为有影响的其他活动；不得接受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提供的通讯工具、交通工具和高档办公用品。</w:t>
      </w:r>
    </w:p>
    <w:p w14:paraId="05E0639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为其住房装修、婚丧嫁娶活动、旅游等提供方便。</w:t>
      </w:r>
    </w:p>
    <w:p w14:paraId="3DCFC7CA">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工作人员的家属、亲戚不得从事与</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工程有关的材料设备供应、分包、劳务等经济活动。</w:t>
      </w:r>
    </w:p>
    <w:p w14:paraId="4E5FD83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三、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的责任</w:t>
      </w:r>
    </w:p>
    <w:p w14:paraId="58E92C1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应与</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和相关单位保持正常的业务交往，按照有关法律法规和程序开展业务工作。严格执行工程建设的方针、政策，尤其是有关建筑施工安装的强制性标准和规范</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kern w:val="0"/>
          <w:sz w:val="21"/>
          <w:szCs w:val="21"/>
          <w:highlight w:val="none"/>
        </w:rPr>
        <w:t>并遵守以下规定：</w:t>
      </w:r>
    </w:p>
    <w:p w14:paraId="089ECD03">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及其工作人员行贿或馈赠礼金、有价证券、贵重礼品。</w:t>
      </w:r>
    </w:p>
    <w:p w14:paraId="52878B9E">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不得以任何名义为</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及其工作人员报销应由</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单位或个人支付的费用。</w:t>
      </w:r>
    </w:p>
    <w:p w14:paraId="4C9D13DD">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不得以任何理由邀请</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工作人员外出旅游或安排</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工作人员参加宴请、健身、娱乐等活动。</w:t>
      </w:r>
    </w:p>
    <w:p w14:paraId="27B80637">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4、</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不得与</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工程承包人联合作假，如计量、验收，提供虚假资料，接收好处或提成。</w:t>
      </w:r>
    </w:p>
    <w:p w14:paraId="0E42E79E">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5、</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不得以任何理由索要或接受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工程承包人的礼金、有价证券和贵重物品，不得在</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工程承包人报销任何应由</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或个人支付的费用。</w:t>
      </w:r>
    </w:p>
    <w:p w14:paraId="111175C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6、</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不准参加有可能影响公正执行公务的</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工程承包人的宴请、健身、娱乐等活动。</w:t>
      </w:r>
    </w:p>
    <w:p w14:paraId="0BC4B551">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7、</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及其工作人员不得要求或接受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工程承包人为其住房装修、婚丧嫁娶活动、旅游等提供方便。</w:t>
      </w:r>
    </w:p>
    <w:p w14:paraId="504DB3B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8、</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不准向</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工程承包人介绍或为配偶、子女、亲属参与同项目工程合同有关的设备、材料、工程分包、劳务等经济活动。不得以任何理由向施工单位推荐分包单位和要求购买与项目工程合同规定以外的材料、设备等。</w:t>
      </w:r>
    </w:p>
    <w:p w14:paraId="12A5A34B">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9、</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及其工作人员应严格按设计规程办事，不得为谋取私利向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人员非法行贿，私下串通，损害</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利益，同时必须履行向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承诺的上述其他的廉政义务。</w:t>
      </w:r>
    </w:p>
    <w:p w14:paraId="2DE06CFB">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10、</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如果发现</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工作人员有违反廉政规定的行为，应向</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组织或上级单位举报。</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均不得找任何借口对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进行报复。</w:t>
      </w:r>
    </w:p>
    <w:p w14:paraId="41F8441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四、违约责任及相关处罚</w:t>
      </w:r>
    </w:p>
    <w:p w14:paraId="30AEEB49">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1、</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工作人员有违反本合同第一、二条责任行为的，按照管理权限，依据有关法律法规和规定给予党纪、政纪处分或组织处理；涉嫌犯罪的，移交司法机关追究刑事责任；给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单位造成经济损失的，应予以赔偿。</w:t>
      </w:r>
    </w:p>
    <w:p w14:paraId="74630FEC">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工作人员有违反本合同第一、三条责任行为的，将自觉接受</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相应的处罚，具体内容如下：</w:t>
      </w:r>
    </w:p>
    <w:p w14:paraId="3E7D950B">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2.1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接受工程承包人的宴请或娱乐活动，第一次给予警告；发现第二次，参与宴请或娱乐活动的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人员写出书面检查，并接受</w:t>
      </w:r>
      <w:r>
        <w:rPr>
          <w:rFonts w:hint="eastAsia" w:ascii="宋体" w:hAnsi="宋体" w:eastAsia="宋体" w:cs="宋体"/>
          <w:caps w:val="0"/>
          <w:smallCaps w:val="0"/>
          <w:color w:val="auto"/>
          <w:kern w:val="0"/>
          <w:sz w:val="21"/>
          <w:szCs w:val="21"/>
          <w:highlight w:val="none"/>
          <w:u w:val="single"/>
        </w:rPr>
        <w:t>500</w:t>
      </w:r>
      <w:r>
        <w:rPr>
          <w:rFonts w:hint="eastAsia" w:ascii="宋体" w:hAnsi="宋体" w:eastAsia="宋体" w:cs="宋体"/>
          <w:caps w:val="0"/>
          <w:smallCaps w:val="0"/>
          <w:color w:val="auto"/>
          <w:kern w:val="0"/>
          <w:sz w:val="21"/>
          <w:szCs w:val="21"/>
          <w:highlight w:val="none"/>
        </w:rPr>
        <w:t>元/人的经济处罚，</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项目负责人接受</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元的经济处罚；发现第三次，参与宴请或娱乐活动的</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人员清退出场，</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接受</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元的经济处罚。</w:t>
      </w:r>
    </w:p>
    <w:p w14:paraId="393C0FA0">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2.2 发现</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工作人员接受工程</w:t>
      </w:r>
      <w:r>
        <w:rPr>
          <w:rFonts w:hint="eastAsia" w:ascii="宋体" w:hAnsi="宋体" w:eastAsia="宋体" w:cs="宋体"/>
          <w:caps w:val="0"/>
          <w:smallCaps w:val="0"/>
          <w:color w:val="auto"/>
          <w:kern w:val="0"/>
          <w:sz w:val="21"/>
          <w:szCs w:val="21"/>
          <w:highlight w:val="none"/>
          <w:lang w:val="en-US" w:eastAsia="zh-CN"/>
        </w:rPr>
        <w:t>安装单位</w:t>
      </w:r>
      <w:r>
        <w:rPr>
          <w:rFonts w:hint="eastAsia" w:ascii="宋体" w:hAnsi="宋体" w:eastAsia="宋体" w:cs="宋体"/>
          <w:caps w:val="0"/>
          <w:smallCaps w:val="0"/>
          <w:color w:val="auto"/>
          <w:kern w:val="0"/>
          <w:sz w:val="21"/>
          <w:szCs w:val="21"/>
          <w:highlight w:val="none"/>
        </w:rPr>
        <w:t>为其住房装修、婚丧嫁娶活动、旅游等提供方便的行为，发现一次处罚一次。第一次发现，对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2000</w:t>
      </w:r>
      <w:r>
        <w:rPr>
          <w:rFonts w:hint="eastAsia" w:ascii="宋体" w:hAnsi="宋体" w:eastAsia="宋体" w:cs="宋体"/>
          <w:caps w:val="0"/>
          <w:smallCaps w:val="0"/>
          <w:color w:val="auto"/>
          <w:kern w:val="0"/>
          <w:sz w:val="21"/>
          <w:szCs w:val="21"/>
          <w:highlight w:val="none"/>
        </w:rPr>
        <w:t>元的罚款，对</w:t>
      </w:r>
      <w:r>
        <w:rPr>
          <w:rFonts w:hint="eastAsia" w:ascii="宋体" w:hAnsi="宋体" w:eastAsia="宋体" w:cs="宋体"/>
          <w:caps w:val="0"/>
          <w:smallCaps w:val="0"/>
          <w:color w:val="auto"/>
          <w:kern w:val="0"/>
          <w:sz w:val="21"/>
          <w:szCs w:val="21"/>
          <w:highlight w:val="none"/>
          <w:lang w:eastAsia="zh-CN"/>
        </w:rPr>
        <w:t>卖方进行</w:t>
      </w:r>
      <w:r>
        <w:rPr>
          <w:rFonts w:hint="eastAsia" w:ascii="宋体" w:hAnsi="宋体" w:eastAsia="宋体" w:cs="宋体"/>
          <w:caps w:val="0"/>
          <w:smallCaps w:val="0"/>
          <w:color w:val="auto"/>
          <w:kern w:val="0"/>
          <w:sz w:val="21"/>
          <w:szCs w:val="21"/>
          <w:highlight w:val="none"/>
        </w:rPr>
        <w:t>警告，相关人员写出书面检查；以后每发现一次，对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员。</w:t>
      </w:r>
    </w:p>
    <w:p w14:paraId="4DFD22EF">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2.3</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不得索要或接受</w:t>
      </w:r>
      <w:r>
        <w:rPr>
          <w:rFonts w:hint="eastAsia" w:ascii="宋体" w:hAnsi="宋体" w:eastAsia="宋体" w:cs="宋体"/>
          <w:caps w:val="0"/>
          <w:smallCaps w:val="0"/>
          <w:color w:val="auto"/>
          <w:kern w:val="0"/>
          <w:sz w:val="21"/>
          <w:szCs w:val="21"/>
          <w:highlight w:val="none"/>
          <w:lang w:val="en-US" w:eastAsia="zh-CN"/>
        </w:rPr>
        <w:t>安装</w:t>
      </w:r>
      <w:r>
        <w:rPr>
          <w:rFonts w:hint="eastAsia" w:ascii="宋体" w:hAnsi="宋体" w:eastAsia="宋体" w:cs="宋体"/>
          <w:caps w:val="0"/>
          <w:smallCaps w:val="0"/>
          <w:color w:val="auto"/>
          <w:kern w:val="0"/>
          <w:sz w:val="21"/>
          <w:szCs w:val="21"/>
          <w:highlight w:val="none"/>
        </w:rPr>
        <w:t>工程承包人的礼金、有价证券和贵重物品。若情况属实，</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除了退还所收物品外，还要接受</w:t>
      </w:r>
      <w:r>
        <w:rPr>
          <w:rFonts w:hint="eastAsia" w:ascii="宋体" w:hAnsi="宋体" w:eastAsia="宋体" w:cs="宋体"/>
          <w:caps w:val="0"/>
          <w:smallCaps w:val="0"/>
          <w:color w:val="auto"/>
          <w:kern w:val="0"/>
          <w:sz w:val="21"/>
          <w:szCs w:val="21"/>
          <w:highlight w:val="none"/>
          <w:lang w:val="en-US" w:eastAsia="zh-CN"/>
        </w:rPr>
        <w:t>买方</w:t>
      </w:r>
      <w:r>
        <w:rPr>
          <w:rFonts w:hint="eastAsia" w:ascii="宋体" w:hAnsi="宋体" w:eastAsia="宋体" w:cs="宋体"/>
          <w:caps w:val="0"/>
          <w:smallCaps w:val="0"/>
          <w:color w:val="auto"/>
          <w:kern w:val="0"/>
          <w:sz w:val="21"/>
          <w:szCs w:val="21"/>
          <w:highlight w:val="none"/>
        </w:rPr>
        <w:t>的处罚，即：第一次发现，对</w:t>
      </w:r>
      <w:r>
        <w:rPr>
          <w:rFonts w:hint="eastAsia" w:ascii="宋体" w:hAnsi="宋体" w:eastAsia="宋体" w:cs="宋体"/>
          <w:caps w:val="0"/>
          <w:smallCaps w:val="0"/>
          <w:color w:val="auto"/>
          <w:kern w:val="0"/>
          <w:sz w:val="21"/>
          <w:szCs w:val="21"/>
          <w:highlight w:val="none"/>
          <w:lang w:val="en-US" w:eastAsia="zh-CN"/>
        </w:rPr>
        <w:t>卖方</w:t>
      </w:r>
      <w:r>
        <w:rPr>
          <w:rFonts w:hint="eastAsia" w:ascii="宋体" w:hAnsi="宋体" w:eastAsia="宋体" w:cs="宋体"/>
          <w:caps w:val="0"/>
          <w:smallCaps w:val="0"/>
          <w:color w:val="auto"/>
          <w:kern w:val="0"/>
          <w:sz w:val="21"/>
          <w:szCs w:val="21"/>
          <w:highlight w:val="none"/>
        </w:rPr>
        <w:t>人警告，相关人员写出书面检查；第二次发现，对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1000</w:t>
      </w:r>
      <w:r>
        <w:rPr>
          <w:rFonts w:hint="eastAsia" w:ascii="宋体" w:hAnsi="宋体" w:eastAsia="宋体" w:cs="宋体"/>
          <w:caps w:val="0"/>
          <w:smallCaps w:val="0"/>
          <w:color w:val="auto"/>
          <w:kern w:val="0"/>
          <w:sz w:val="21"/>
          <w:szCs w:val="21"/>
          <w:highlight w:val="none"/>
        </w:rPr>
        <w:t>元的罚款，清退相关</w:t>
      </w:r>
      <w:r>
        <w:rPr>
          <w:rFonts w:hint="eastAsia" w:ascii="宋体" w:hAnsi="宋体" w:eastAsia="宋体" w:cs="宋体"/>
          <w:caps w:val="0"/>
          <w:smallCaps w:val="0"/>
          <w:color w:val="auto"/>
          <w:kern w:val="0"/>
          <w:sz w:val="21"/>
          <w:szCs w:val="21"/>
          <w:highlight w:val="none"/>
          <w:lang w:eastAsia="zh-CN"/>
        </w:rPr>
        <w:t>卖方相关</w:t>
      </w:r>
      <w:r>
        <w:rPr>
          <w:rFonts w:hint="eastAsia" w:ascii="宋体" w:hAnsi="宋体" w:eastAsia="宋体" w:cs="宋体"/>
          <w:caps w:val="0"/>
          <w:smallCaps w:val="0"/>
          <w:color w:val="auto"/>
          <w:kern w:val="0"/>
          <w:sz w:val="21"/>
          <w:szCs w:val="21"/>
          <w:highlight w:val="none"/>
        </w:rPr>
        <w:t xml:space="preserve">人员。 </w:t>
      </w:r>
    </w:p>
    <w:p w14:paraId="4921B4C8">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 xml:space="preserve">2.4 </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不得介绍建筑材料或介绍劳务单位参与工程建设。若情况属实，发现一次处罚一次，每发现一次对</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处以</w:t>
      </w:r>
      <w:r>
        <w:rPr>
          <w:rFonts w:hint="eastAsia" w:ascii="宋体" w:hAnsi="宋体" w:eastAsia="宋体" w:cs="宋体"/>
          <w:caps w:val="0"/>
          <w:smallCaps w:val="0"/>
          <w:color w:val="auto"/>
          <w:kern w:val="0"/>
          <w:sz w:val="21"/>
          <w:szCs w:val="21"/>
          <w:highlight w:val="none"/>
          <w:u w:val="single"/>
        </w:rPr>
        <w:t>5000</w:t>
      </w:r>
      <w:r>
        <w:rPr>
          <w:rFonts w:hint="eastAsia" w:ascii="宋体" w:hAnsi="宋体" w:eastAsia="宋体" w:cs="宋体"/>
          <w:caps w:val="0"/>
          <w:smallCaps w:val="0"/>
          <w:color w:val="auto"/>
          <w:kern w:val="0"/>
          <w:sz w:val="21"/>
          <w:szCs w:val="21"/>
          <w:highlight w:val="none"/>
        </w:rPr>
        <w:t>元的罚款。</w:t>
      </w:r>
    </w:p>
    <w:p w14:paraId="44988D45">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3、</w:t>
      </w:r>
      <w:r>
        <w:rPr>
          <w:rFonts w:hint="eastAsia" w:ascii="宋体" w:hAnsi="宋体" w:eastAsia="宋体" w:cs="宋体"/>
          <w:caps w:val="0"/>
          <w:smallCaps w:val="0"/>
          <w:color w:val="auto"/>
          <w:kern w:val="0"/>
          <w:sz w:val="21"/>
          <w:szCs w:val="21"/>
          <w:highlight w:val="none"/>
          <w:lang w:eastAsia="zh-CN"/>
        </w:rPr>
        <w:t>卖方</w:t>
      </w:r>
      <w:r>
        <w:rPr>
          <w:rFonts w:hint="eastAsia" w:ascii="宋体" w:hAnsi="宋体" w:eastAsia="宋体" w:cs="宋体"/>
          <w:caps w:val="0"/>
          <w:smallCaps w:val="0"/>
          <w:color w:val="auto"/>
          <w:kern w:val="0"/>
          <w:sz w:val="21"/>
          <w:szCs w:val="21"/>
          <w:highlight w:val="none"/>
        </w:rPr>
        <w:t>有违反本合同第一、三条责任行为情节严重的，除接受以上第2条处罚外，还依据有关法律法规和规定给予相关责任人党纪、政纪处分或组织处理；涉嫌犯罪的，移交司法机关追究刑事责任；给</w:t>
      </w:r>
      <w:r>
        <w:rPr>
          <w:rFonts w:hint="eastAsia" w:ascii="宋体" w:hAnsi="宋体" w:eastAsia="宋体" w:cs="宋体"/>
          <w:caps w:val="0"/>
          <w:smallCaps w:val="0"/>
          <w:color w:val="auto"/>
          <w:kern w:val="0"/>
          <w:sz w:val="21"/>
          <w:szCs w:val="21"/>
          <w:highlight w:val="none"/>
          <w:lang w:eastAsia="zh-CN"/>
        </w:rPr>
        <w:t>买方</w:t>
      </w:r>
      <w:r>
        <w:rPr>
          <w:rFonts w:hint="eastAsia" w:ascii="宋体" w:hAnsi="宋体" w:eastAsia="宋体" w:cs="宋体"/>
          <w:caps w:val="0"/>
          <w:smallCaps w:val="0"/>
          <w:color w:val="auto"/>
          <w:kern w:val="0"/>
          <w:sz w:val="21"/>
          <w:szCs w:val="21"/>
          <w:highlight w:val="none"/>
        </w:rPr>
        <w:t>单位造成经济损失的，应予以赔偿。</w:t>
      </w:r>
    </w:p>
    <w:p w14:paraId="57431407">
      <w:pPr>
        <w:pageBreakBefore w:val="0"/>
        <w:widowControl/>
        <w:kinsoku/>
        <w:topLinePunct w:val="0"/>
        <w:bidi w:val="0"/>
        <w:spacing w:line="360" w:lineRule="auto"/>
        <w:ind w:firstLine="420" w:firstLineChars="200"/>
        <w:jc w:val="left"/>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（以下无正文）</w:t>
      </w:r>
    </w:p>
    <w:p w14:paraId="3AF1B23C">
      <w:pPr>
        <w:pageBreakBefore w:val="0"/>
        <w:kinsoku/>
        <w:wordWrap/>
        <w:overflowPunct/>
        <w:topLinePunct w:val="0"/>
        <w:bidi w:val="0"/>
        <w:adjustRightInd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z w:val="21"/>
          <w:szCs w:val="21"/>
          <w:lang w:eastAsia="zh-CN"/>
        </w:rPr>
        <w:t>买方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33C338BB">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77109B07">
      <w:pPr>
        <w:pageBreakBefore w:val="0"/>
        <w:kinsoku/>
        <w:wordWrap/>
        <w:overflowPunct/>
        <w:topLinePunct w:val="0"/>
        <w:bidi w:val="0"/>
        <w:spacing w:line="360" w:lineRule="auto"/>
        <w:textAlignment w:val="auto"/>
        <w:rPr>
          <w:rFonts w:hint="eastAsia" w:ascii="宋体" w:hAnsi="宋体" w:eastAsia="宋体" w:cs="宋体"/>
          <w:caps w:val="0"/>
          <w:smallCaps w:val="0"/>
          <w:snapToGrid w:val="0"/>
          <w:color w:val="auto"/>
          <w:kern w:val="0"/>
          <w:sz w:val="21"/>
          <w:szCs w:val="21"/>
          <w:highlight w:val="none"/>
          <w:lang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0008F21F">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snapToGrid w:val="0"/>
          <w:color w:val="auto"/>
          <w:kern w:val="0"/>
          <w:sz w:val="21"/>
          <w:szCs w:val="21"/>
          <w:highlight w:val="none"/>
          <w:lang w:val="en-US" w:eastAsia="zh-CN"/>
        </w:rPr>
        <w:t>卖方</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u w:val="single"/>
          <w:lang w:val="en-US" w:eastAsia="zh-CN"/>
        </w:rPr>
        <w:t xml:space="preserve">                                    </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snapToGrid w:val="0"/>
          <w:color w:val="auto"/>
          <w:kern w:val="0"/>
          <w:sz w:val="21"/>
          <w:szCs w:val="21"/>
          <w:highlight w:val="none"/>
          <w:lang w:val="en-US" w:eastAsia="zh-CN"/>
        </w:rPr>
        <w:t>盖</w:t>
      </w:r>
      <w:r>
        <w:rPr>
          <w:rFonts w:hint="eastAsia" w:ascii="宋体" w:hAnsi="宋体" w:eastAsia="宋体" w:cs="宋体"/>
          <w:caps w:val="0"/>
          <w:smallCaps w:val="0"/>
          <w:snapToGrid w:val="0"/>
          <w:color w:val="auto"/>
          <w:kern w:val="0"/>
          <w:sz w:val="21"/>
          <w:szCs w:val="21"/>
          <w:highlight w:val="none"/>
        </w:rPr>
        <w:t>公章或合同专用章）</w:t>
      </w:r>
    </w:p>
    <w:p w14:paraId="3219BD2B">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rPr>
      </w:pPr>
      <w:r>
        <w:rPr>
          <w:rFonts w:hint="eastAsia" w:ascii="宋体" w:hAnsi="宋体" w:eastAsia="宋体" w:cs="宋体"/>
          <w:caps w:val="0"/>
          <w:smallCaps w:val="0"/>
          <w:snapToGrid w:val="0"/>
          <w:color w:val="auto"/>
          <w:kern w:val="0"/>
          <w:sz w:val="21"/>
          <w:szCs w:val="21"/>
          <w:highlight w:val="none"/>
        </w:rPr>
        <w:t>法定代表人或其委托代理人：</w:t>
      </w:r>
      <w:r>
        <w:rPr>
          <w:rFonts w:hint="eastAsia" w:ascii="宋体" w:hAnsi="宋体" w:eastAsia="宋体" w:cs="宋体"/>
          <w:caps w:val="0"/>
          <w:smallCaps w:val="0"/>
          <w:snapToGrid w:val="0"/>
          <w:color w:val="auto"/>
          <w:kern w:val="0"/>
          <w:sz w:val="21"/>
          <w:szCs w:val="21"/>
          <w:highlight w:val="none"/>
          <w:u w:val="single"/>
        </w:rPr>
        <w:t xml:space="preserve">                 </w:t>
      </w:r>
      <w:r>
        <w:rPr>
          <w:rFonts w:hint="eastAsia" w:ascii="宋体" w:hAnsi="宋体" w:eastAsia="宋体" w:cs="宋体"/>
          <w:caps w:val="0"/>
          <w:smallCaps w:val="0"/>
          <w:snapToGrid w:val="0"/>
          <w:color w:val="auto"/>
          <w:kern w:val="0"/>
          <w:sz w:val="21"/>
          <w:szCs w:val="21"/>
          <w:highlight w:val="none"/>
        </w:rPr>
        <w:t>（</w:t>
      </w:r>
      <w:r>
        <w:rPr>
          <w:rFonts w:hint="eastAsia" w:ascii="宋体" w:hAnsi="宋体" w:eastAsia="宋体" w:cs="宋体"/>
          <w:caps w:val="0"/>
          <w:smallCaps w:val="0"/>
          <w:color w:val="auto"/>
          <w:sz w:val="21"/>
          <w:szCs w:val="21"/>
          <w:highlight w:val="none"/>
        </w:rPr>
        <w:t>签名</w:t>
      </w:r>
      <w:r>
        <w:rPr>
          <w:rFonts w:hint="eastAsia" w:ascii="宋体" w:hAnsi="宋体" w:eastAsia="宋体" w:cs="宋体"/>
          <w:caps w:val="0"/>
          <w:smallCaps w:val="0"/>
          <w:color w:val="auto"/>
          <w:sz w:val="21"/>
          <w:szCs w:val="21"/>
          <w:highlight w:val="none"/>
          <w:lang w:val="en-US" w:eastAsia="zh-CN"/>
        </w:rPr>
        <w:t>或盖章</w:t>
      </w:r>
      <w:r>
        <w:rPr>
          <w:rFonts w:hint="eastAsia" w:ascii="宋体" w:hAnsi="宋体" w:eastAsia="宋体" w:cs="宋体"/>
          <w:caps w:val="0"/>
          <w:smallCaps w:val="0"/>
          <w:snapToGrid w:val="0"/>
          <w:color w:val="auto"/>
          <w:kern w:val="0"/>
          <w:sz w:val="21"/>
          <w:szCs w:val="21"/>
          <w:highlight w:val="none"/>
        </w:rPr>
        <w:t>）</w:t>
      </w:r>
    </w:p>
    <w:p w14:paraId="31487015">
      <w:pPr>
        <w:pageBreakBefore w:val="0"/>
        <w:kinsoku/>
        <w:wordWrap/>
        <w:overflowPunct/>
        <w:topLinePunct w:val="0"/>
        <w:bidi w:val="0"/>
        <w:spacing w:line="360" w:lineRule="auto"/>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 xml:space="preserve"> </w:t>
      </w:r>
    </w:p>
    <w:p w14:paraId="5B4302EC">
      <w:pPr>
        <w:pageBreakBefore w:val="0"/>
        <w:kinsoku/>
        <w:wordWrap/>
        <w:overflowPunct/>
        <w:topLinePunct w:val="0"/>
        <w:bidi w:val="0"/>
        <w:spacing w:line="360" w:lineRule="auto"/>
        <w:ind w:firstLine="420" w:firstLineChars="200"/>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lang w:val="en-US" w:eastAsia="zh-CN"/>
        </w:rPr>
        <w:t>合同签约地：重庆市涪陵榨菜集团股份有限公司</w:t>
      </w:r>
    </w:p>
    <w:p w14:paraId="7483C6F2">
      <w:pPr>
        <w:pageBreakBefore w:val="0"/>
        <w:kinsoku/>
        <w:wordWrap/>
        <w:overflowPunct/>
        <w:topLinePunct w:val="0"/>
        <w:bidi w:val="0"/>
        <w:spacing w:line="360" w:lineRule="auto"/>
        <w:ind w:firstLine="420" w:firstLineChars="200"/>
        <w:jc w:val="both"/>
        <w:textAlignment w:val="auto"/>
        <w:rPr>
          <w:rFonts w:hint="eastAsia" w:ascii="宋体" w:hAnsi="宋体" w:eastAsia="宋体" w:cs="宋体"/>
          <w:bCs/>
          <w:caps w:val="0"/>
          <w:smallCaps w:val="0"/>
          <w:color w:val="auto"/>
          <w:sz w:val="21"/>
          <w:szCs w:val="21"/>
          <w:highlight w:val="none"/>
          <w:u w:val="single"/>
          <w:lang w:val="en-US" w:eastAsia="zh-CN"/>
        </w:rPr>
      </w:pPr>
      <w:r>
        <w:rPr>
          <w:rFonts w:hint="eastAsia" w:ascii="宋体" w:hAnsi="宋体" w:eastAsia="宋体" w:cs="宋体"/>
          <w:caps w:val="0"/>
          <w:smallCaps w:val="0"/>
          <w:snapToGrid w:val="0"/>
          <w:color w:val="auto"/>
          <w:kern w:val="0"/>
          <w:sz w:val="21"/>
          <w:szCs w:val="21"/>
          <w:highlight w:val="none"/>
        </w:rPr>
        <w:t>签约时间：</w:t>
      </w:r>
      <w:r>
        <w:rPr>
          <w:rFonts w:hint="eastAsia" w:ascii="宋体" w:hAnsi="宋体" w:eastAsia="宋体" w:cs="宋体"/>
          <w:caps w:val="0"/>
          <w:smallCaps w:val="0"/>
          <w:snapToGrid w:val="0"/>
          <w:color w:val="auto"/>
          <w:kern w:val="0"/>
          <w:sz w:val="21"/>
          <w:szCs w:val="21"/>
          <w:highlight w:val="none"/>
          <w:u w:val="single"/>
          <w:lang w:val="en-US" w:eastAsia="zh-CN"/>
        </w:rPr>
        <w:t>202</w:t>
      </w:r>
      <w:r>
        <w:rPr>
          <w:rFonts w:hint="eastAsia" w:ascii="宋体" w:hAnsi="宋体" w:cs="宋体"/>
          <w:caps w:val="0"/>
          <w:smallCaps w:val="0"/>
          <w:snapToGrid w:val="0"/>
          <w:color w:val="auto"/>
          <w:kern w:val="0"/>
          <w:sz w:val="21"/>
          <w:szCs w:val="21"/>
          <w:highlight w:val="none"/>
          <w:u w:val="single"/>
          <w:lang w:val="en-US" w:eastAsia="zh-CN"/>
        </w:rPr>
        <w:t>6</w:t>
      </w:r>
      <w:r>
        <w:rPr>
          <w:rFonts w:hint="eastAsia" w:ascii="宋体" w:hAnsi="宋体" w:eastAsia="宋体" w:cs="宋体"/>
          <w:bCs/>
          <w:caps w:val="0"/>
          <w:smallCaps w:val="0"/>
          <w:color w:val="auto"/>
          <w:sz w:val="21"/>
          <w:szCs w:val="21"/>
          <w:highlight w:val="none"/>
          <w:u w:val="none"/>
          <w:lang w:val="en-US" w:eastAsia="zh-CN"/>
        </w:rPr>
        <w:t>年</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月</w:t>
      </w:r>
      <w:r>
        <w:rPr>
          <w:rFonts w:hint="eastAsia" w:ascii="宋体" w:hAnsi="宋体" w:eastAsia="宋体" w:cs="宋体"/>
          <w:bCs/>
          <w:caps w:val="0"/>
          <w:smallCaps w:val="0"/>
          <w:color w:val="auto"/>
          <w:sz w:val="21"/>
          <w:szCs w:val="21"/>
          <w:highlight w:val="none"/>
          <w:u w:val="single"/>
          <w:lang w:val="en-US" w:eastAsia="zh-CN"/>
        </w:rPr>
        <w:t xml:space="preserve">   </w:t>
      </w:r>
      <w:r>
        <w:rPr>
          <w:rFonts w:hint="eastAsia" w:ascii="宋体" w:hAnsi="宋体" w:eastAsia="宋体" w:cs="宋体"/>
          <w:bCs/>
          <w:caps w:val="0"/>
          <w:smallCaps w:val="0"/>
          <w:color w:val="auto"/>
          <w:sz w:val="21"/>
          <w:szCs w:val="21"/>
          <w:highlight w:val="none"/>
          <w:u w:val="none"/>
          <w:lang w:val="en-US" w:eastAsia="zh-CN"/>
        </w:rPr>
        <w:t>日</w:t>
      </w:r>
    </w:p>
    <w:p w14:paraId="2A021F7F">
      <w:pPr>
        <w:pageBreakBefore w:val="0"/>
        <w:widowControl/>
        <w:kinsoku/>
        <w:topLinePunct w:val="0"/>
        <w:bidi w:val="0"/>
        <w:spacing w:line="360" w:lineRule="auto"/>
        <w:jc w:val="left"/>
      </w:pPr>
    </w:p>
    <w:p w14:paraId="4DBD0332">
      <w:pPr>
        <w:pageBreakBefore w:val="0"/>
        <w:widowControl/>
        <w:kinsoku/>
        <w:topLinePunct w:val="0"/>
        <w:bidi w:val="0"/>
        <w:spacing w:line="360" w:lineRule="auto"/>
        <w:jc w:val="left"/>
      </w:pPr>
    </w:p>
    <w:p w14:paraId="4FFCC9A9">
      <w:pPr>
        <w:pageBreakBefore w:val="0"/>
        <w:widowControl/>
        <w:kinsoku/>
        <w:topLinePunct w:val="0"/>
        <w:bidi w:val="0"/>
        <w:spacing w:line="360" w:lineRule="auto"/>
        <w:jc w:val="left"/>
      </w:pPr>
    </w:p>
    <w:p w14:paraId="43B5C3E9">
      <w:pPr>
        <w:pStyle w:val="17"/>
      </w:pPr>
    </w:p>
    <w:p w14:paraId="5A0DE57A"/>
    <w:p w14:paraId="78DF9B02">
      <w:pPr>
        <w:pStyle w:val="17"/>
      </w:pPr>
    </w:p>
    <w:p w14:paraId="600F1576"/>
    <w:p w14:paraId="3EBBF97A">
      <w:pPr>
        <w:pStyle w:val="17"/>
      </w:pPr>
    </w:p>
    <w:p w14:paraId="3FE1FA46"/>
    <w:p w14:paraId="31996AF2">
      <w:pPr>
        <w:pStyle w:val="17"/>
      </w:pPr>
    </w:p>
    <w:p w14:paraId="5138F359"/>
    <w:p w14:paraId="4AEAF23C">
      <w:pPr>
        <w:pStyle w:val="17"/>
      </w:pPr>
    </w:p>
    <w:p w14:paraId="2DA1E637"/>
    <w:p w14:paraId="0E43B2B4">
      <w:pPr>
        <w:pStyle w:val="17"/>
      </w:pPr>
    </w:p>
    <w:p w14:paraId="3FC53F25"/>
    <w:p w14:paraId="31A5FEBA">
      <w:pPr>
        <w:pStyle w:val="17"/>
      </w:pPr>
    </w:p>
    <w:p w14:paraId="690A494D"/>
    <w:p w14:paraId="18079F21">
      <w:pPr>
        <w:pStyle w:val="17"/>
      </w:pPr>
    </w:p>
    <w:p w14:paraId="14FBC885"/>
    <w:p w14:paraId="4591432A">
      <w:pPr>
        <w:pStyle w:val="17"/>
      </w:pPr>
    </w:p>
    <w:p w14:paraId="5F146A07"/>
    <w:p w14:paraId="5D1A03BE">
      <w:pPr>
        <w:pStyle w:val="17"/>
      </w:pPr>
    </w:p>
    <w:p w14:paraId="6C7524A5"/>
    <w:p w14:paraId="4F68C896">
      <w:pPr>
        <w:pStyle w:val="17"/>
      </w:pPr>
    </w:p>
    <w:p w14:paraId="28677DAE"/>
    <w:p w14:paraId="1A1E9DE6">
      <w:pPr>
        <w:pStyle w:val="17"/>
      </w:pPr>
    </w:p>
    <w:p w14:paraId="3ED26AB9"/>
    <w:p w14:paraId="482DC9A1">
      <w:pPr>
        <w:pStyle w:val="17"/>
      </w:pPr>
    </w:p>
    <w:p w14:paraId="12C5C159"/>
    <w:p w14:paraId="3C1126C2">
      <w:pPr>
        <w:pStyle w:val="6"/>
        <w:pageBreakBefore w:val="0"/>
        <w:kinsoku/>
        <w:topLinePunct w:val="0"/>
        <w:bidi w:val="0"/>
        <w:spacing w:line="360" w:lineRule="auto"/>
        <w:rPr>
          <w:rFonts w:hint="eastAsia"/>
          <w:lang w:val="en-US" w:eastAsia="zh-CN"/>
        </w:rPr>
      </w:pPr>
      <w:r>
        <w:rPr>
          <w:rFonts w:hint="eastAsia"/>
          <w:lang w:val="en-US" w:eastAsia="zh-CN"/>
        </w:rPr>
        <w:t>附件五  安全管理协议</w:t>
      </w:r>
    </w:p>
    <w:p w14:paraId="5FC371F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 xml:space="preserve"> </w:t>
      </w:r>
    </w:p>
    <w:p w14:paraId="6B1B186B">
      <w:pPr>
        <w:pStyle w:val="17"/>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买方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2440EC59">
      <w:pPr>
        <w:pStyle w:val="17"/>
        <w:pageBreakBefore w:val="0"/>
        <w:kinsoku/>
        <w:overflowPunct/>
        <w:topLinePunct w:val="0"/>
        <w:bidi w:val="0"/>
        <w:spacing w:line="360" w:lineRule="auto"/>
        <w:rPr>
          <w:rFonts w:hint="eastAsia" w:ascii="宋体" w:hAnsi="宋体" w:eastAsia="宋体" w:cs="宋体"/>
          <w:color w:val="auto"/>
          <w:lang w:bidi="ar"/>
        </w:rPr>
      </w:pPr>
      <w:r>
        <w:rPr>
          <w:rFonts w:hint="eastAsia" w:ascii="宋体" w:hAnsi="宋体" w:eastAsia="宋体" w:cs="宋体"/>
          <w:color w:val="auto"/>
          <w:lang w:val="en-US" w:eastAsia="zh-CN" w:bidi="ar"/>
        </w:rPr>
        <w:t>卖方</w:t>
      </w:r>
      <w:r>
        <w:rPr>
          <w:rFonts w:hint="eastAsia" w:ascii="宋体" w:hAnsi="宋体" w:eastAsia="宋体" w:cs="宋体"/>
          <w:color w:val="auto"/>
          <w:lang w:bidi="ar"/>
        </w:rPr>
        <w:t>（全称）：</w:t>
      </w:r>
      <w:r>
        <w:rPr>
          <w:rFonts w:hint="eastAsia" w:ascii="宋体" w:hAnsi="宋体" w:eastAsia="宋体" w:cs="宋体"/>
          <w:color w:val="auto"/>
          <w:u w:val="single"/>
          <w:lang w:bidi="ar"/>
        </w:rPr>
        <w:t xml:space="preserve">                                  </w:t>
      </w:r>
    </w:p>
    <w:p w14:paraId="175E2B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为了确保实现</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安全生产目标，进一步明确双方的安全管理责任，加强安全生产管理工作的协调、管理力度，</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（以下简称“</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”）依据国家安全生产相关的法律、法规和安全方面的强制性国家标准或行业标准，双方同意签订该协议作为正式合同安全管理方面的补充规定，并承诺本协议具有与合同相同的法律效力。具体条款如下：</w:t>
      </w:r>
    </w:p>
    <w:p w14:paraId="7DD8E39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18" w:name="_Toc247431423"/>
      <w:bookmarkEnd w:id="1018"/>
      <w:bookmarkStart w:id="1019" w:name="_Toc532375700"/>
      <w:bookmarkEnd w:id="1019"/>
      <w:bookmarkStart w:id="1020" w:name="_Toc239510289"/>
      <w:bookmarkEnd w:id="1020"/>
      <w:bookmarkStart w:id="1021" w:name="_Toc247418263"/>
      <w:r>
        <w:rPr>
          <w:rFonts w:hint="eastAsia" w:ascii="宋体" w:hAnsi="宋体" w:eastAsia="宋体" w:cs="宋体"/>
          <w:color w:val="auto"/>
          <w:kern w:val="0"/>
          <w:szCs w:val="21"/>
          <w:lang w:bidi="ar"/>
        </w:rPr>
        <w:t>一、协议有效期限</w:t>
      </w:r>
      <w:bookmarkEnd w:id="1021"/>
    </w:p>
    <w:p w14:paraId="21C1BC1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本协议中所涉及的安全管理责任自合同订立之日起开始生效，至合同</w:t>
      </w:r>
      <w:r>
        <w:rPr>
          <w:rFonts w:hint="eastAsia" w:ascii="宋体" w:hAnsi="宋体" w:eastAsia="宋体" w:cs="宋体"/>
          <w:color w:val="auto"/>
          <w:kern w:val="0"/>
          <w:szCs w:val="21"/>
          <w:lang w:val="en-US" w:eastAsia="zh-CN" w:bidi="ar"/>
        </w:rPr>
        <w:t>内容</w:t>
      </w:r>
      <w:r>
        <w:rPr>
          <w:rFonts w:hint="eastAsia" w:ascii="宋体" w:hAnsi="宋体" w:eastAsia="宋体" w:cs="宋体"/>
          <w:color w:val="auto"/>
          <w:kern w:val="0"/>
          <w:szCs w:val="21"/>
          <w:lang w:bidi="ar"/>
        </w:rPr>
        <w:t>全部完工验收且经</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签订移交协议生效后之日终止。</w:t>
      </w:r>
    </w:p>
    <w:p w14:paraId="74F4DE2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22" w:name="_Toc239510290"/>
      <w:bookmarkEnd w:id="1022"/>
      <w:bookmarkStart w:id="1023" w:name="_Toc247418264"/>
      <w:bookmarkEnd w:id="1023"/>
      <w:bookmarkStart w:id="1024" w:name="_Toc247431424"/>
      <w:bookmarkEnd w:id="1024"/>
      <w:bookmarkStart w:id="1025" w:name="_Toc532375701"/>
      <w:r>
        <w:rPr>
          <w:rFonts w:hint="eastAsia" w:ascii="宋体" w:hAnsi="宋体" w:eastAsia="宋体" w:cs="宋体"/>
          <w:color w:val="auto"/>
          <w:kern w:val="0"/>
          <w:szCs w:val="21"/>
          <w:lang w:bidi="ar"/>
        </w:rPr>
        <w:t>二、责任目标</w:t>
      </w:r>
      <w:bookmarkEnd w:id="1025"/>
    </w:p>
    <w:p w14:paraId="33CE1D4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（一）</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承诺承担和履行合同和</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所规定的安全责任，且满足要求。</w:t>
      </w:r>
    </w:p>
    <w:p w14:paraId="19F863C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（二）</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的安全控制目标是确保本</w:t>
      </w:r>
      <w:r>
        <w:rPr>
          <w:rFonts w:hint="eastAsia" w:ascii="宋体" w:hAnsi="宋体" w:eastAsia="宋体" w:cs="宋体"/>
          <w:color w:val="auto"/>
          <w:kern w:val="0"/>
          <w:szCs w:val="21"/>
          <w:lang w:val="en-US" w:eastAsia="zh-CN" w:bidi="ar"/>
        </w:rPr>
        <w:t>合同内容</w:t>
      </w:r>
      <w:r>
        <w:rPr>
          <w:rFonts w:hint="eastAsia" w:ascii="宋体" w:hAnsi="宋体" w:eastAsia="宋体" w:cs="宋体"/>
          <w:color w:val="auto"/>
          <w:kern w:val="0"/>
          <w:szCs w:val="21"/>
          <w:lang w:bidi="ar"/>
        </w:rPr>
        <w:t>在实施过程中：</w:t>
      </w:r>
    </w:p>
    <w:p w14:paraId="43DC487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1．不发生人身重伤事故；</w:t>
      </w:r>
    </w:p>
    <w:p w14:paraId="2C9355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2．不发生火灾事故；</w:t>
      </w:r>
    </w:p>
    <w:p w14:paraId="4A4A300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3．不发生负有同等及以上事故责任的造成人身重伤的一般交通事故；</w:t>
      </w:r>
    </w:p>
    <w:p w14:paraId="592618E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4．不发生集体食物中毒事件（同时5人及以上的食物中毒）；</w:t>
      </w:r>
    </w:p>
    <w:p w14:paraId="416020A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5．不发生流行性传染病 （无甲型传染病、其他常见传染病未形成多人同时患病）；</w:t>
      </w:r>
    </w:p>
    <w:p w14:paraId="6194327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6．不发生重大环境污染事件（生活、工业垃圾及其他污染物造成环境污染和大面积水土流失）；</w:t>
      </w:r>
    </w:p>
    <w:p w14:paraId="5D8F350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7．不发生对施工区附近生产、生活造成重大影响的事件（如造成重大设备损坏、重大财产损失、人员伤害等）；</w:t>
      </w:r>
    </w:p>
    <w:p w14:paraId="232CCA2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8．不发生治安保卫事件（构成刑事拘留及以上的事件、盗窃直接损失超过1万元人民币的事件）。</w:t>
      </w:r>
    </w:p>
    <w:p w14:paraId="34232CB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26" w:name="_Toc247418265"/>
      <w:bookmarkEnd w:id="1026"/>
      <w:bookmarkStart w:id="1027" w:name="_Toc247431425"/>
      <w:bookmarkEnd w:id="1027"/>
      <w:bookmarkStart w:id="1028" w:name="_Toc239510291"/>
      <w:r>
        <w:rPr>
          <w:rFonts w:hint="eastAsia" w:ascii="宋体" w:hAnsi="宋体" w:eastAsia="宋体" w:cs="宋体"/>
          <w:color w:val="auto"/>
          <w:kern w:val="0"/>
          <w:szCs w:val="21"/>
          <w:lang w:bidi="ar"/>
        </w:rPr>
        <w:t>（三）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承诺在施工中控制以下安全事故的发生：</w:t>
      </w:r>
      <w:bookmarkEnd w:id="1028"/>
    </w:p>
    <w:p w14:paraId="10E476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1．人员轻伤事故。</w:t>
      </w:r>
    </w:p>
    <w:p w14:paraId="19A5724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2．负有同等及以上事故责任的人身轻伤交通事故。</w:t>
      </w:r>
    </w:p>
    <w:p w14:paraId="156F1A1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3．其他安全未遂事故和异常事件。</w:t>
      </w:r>
    </w:p>
    <w:p w14:paraId="56BE03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29" w:name="_Toc247431426"/>
      <w:bookmarkEnd w:id="1029"/>
      <w:bookmarkStart w:id="1030" w:name="_Toc247418266"/>
      <w:bookmarkEnd w:id="1030"/>
      <w:bookmarkStart w:id="1031" w:name="_Toc532375702"/>
      <w:bookmarkEnd w:id="1031"/>
      <w:bookmarkStart w:id="1032" w:name="_Toc239510292"/>
      <w:r>
        <w:rPr>
          <w:rFonts w:hint="eastAsia" w:ascii="宋体" w:hAnsi="宋体" w:eastAsia="宋体" w:cs="宋体"/>
          <w:color w:val="auto"/>
          <w:kern w:val="0"/>
          <w:szCs w:val="21"/>
          <w:lang w:bidi="ar"/>
        </w:rPr>
        <w:t>三、安全责任</w:t>
      </w:r>
      <w:bookmarkEnd w:id="1032"/>
    </w:p>
    <w:p w14:paraId="22F7F3B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负有安全生产的管理责任和直接责任。</w:t>
      </w:r>
    </w:p>
    <w:p w14:paraId="039F9B5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的法人或签署合同的公司总经理或受委托的代理人对合同安全负有全面的领导责任。</w:t>
      </w:r>
    </w:p>
    <w:p w14:paraId="284C869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项目经理对施工现场的安全工作负有全面的直接领导责任。</w:t>
      </w:r>
    </w:p>
    <w:p w14:paraId="1F2C6D0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保证执行“谁施工、谁负责”的施工安全原则。</w:t>
      </w:r>
    </w:p>
    <w:p w14:paraId="45B156E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保证服从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对安全工作的统一协调和管理。</w:t>
      </w:r>
    </w:p>
    <w:p w14:paraId="65D52A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保证对本工程项目安全生产条件及其管理资源自行投入。</w:t>
      </w:r>
    </w:p>
    <w:p w14:paraId="4248D65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保证建立本工程项目的安全管理体系及安全保证体系（注：项目安全管理大纲/手册、管理性的程序文件等）。</w:t>
      </w:r>
    </w:p>
    <w:p w14:paraId="70621A1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保证现场的安全管理专职人员必须持有建设主管部门安全生产培训考核合格证书。</w:t>
      </w:r>
    </w:p>
    <w:p w14:paraId="1BBAF52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保证为现场所有工作人员（含分包商员工及劳务人员）配备符合国家标准的有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和/或其下属分包商标志的个人基本劳动保护用品。</w:t>
      </w:r>
    </w:p>
    <w:p w14:paraId="6EDE9B4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保证按照国家法律规定为现场所有工作人员（含分包商员工及劳务人员）购买意外伤害保险。</w:t>
      </w:r>
    </w:p>
    <w:p w14:paraId="36D7850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11．</w:t>
      </w:r>
      <w:r>
        <w:rPr>
          <w:rFonts w:hint="eastAsia" w:ascii="宋体" w:hAnsi="宋体" w:eastAsia="宋体" w:cs="宋体"/>
          <w:color w:val="auto"/>
          <w:kern w:val="0"/>
          <w:szCs w:val="21"/>
          <w:lang w:val="en-US" w:eastAsia="zh-CN" w:bidi="ar"/>
        </w:rPr>
        <w:t>保证</w:t>
      </w:r>
      <w:r>
        <w:rPr>
          <w:rFonts w:hint="eastAsia" w:ascii="宋体" w:hAnsi="宋体" w:eastAsia="宋体" w:cs="宋体"/>
          <w:color w:val="auto"/>
          <w:kern w:val="0"/>
          <w:szCs w:val="21"/>
          <w:lang w:bidi="ar"/>
        </w:rPr>
        <w:t>保证施工生活营地（包括自建的和租用的营地）满足消防、安全用电、卫生防疫、防暴雨、防雷击等方面的安全要求。</w:t>
      </w:r>
    </w:p>
    <w:p w14:paraId="6C1195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保证对带入现场的设备、工具、材料按照国家法规和标准进行检测、试验，并持有法定部门出具的检验证书。</w:t>
      </w:r>
    </w:p>
    <w:p w14:paraId="32EB7F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保证制订施工现场的文明施工措施，保护环境、树木和植被，保持施工现场的良好秩序和整洁的作业环境。</w:t>
      </w:r>
    </w:p>
    <w:p w14:paraId="7252AED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负责在施工过程中与当地政府、周边群众及其他承包商保持良好的沟通和交流。</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遇到与周边群众发生纠纷时，应负责协调工作，确保工程能够顺利进行。</w:t>
      </w:r>
    </w:p>
    <w:p w14:paraId="3AE19E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33" w:name="_Toc239510293"/>
      <w:bookmarkEnd w:id="1033"/>
      <w:bookmarkStart w:id="1034" w:name="_Toc247431427"/>
      <w:bookmarkEnd w:id="1034"/>
      <w:bookmarkStart w:id="1035" w:name="_Toc247418267"/>
      <w:bookmarkEnd w:id="1035"/>
      <w:bookmarkStart w:id="1036" w:name="_Toc532375703"/>
      <w:r>
        <w:rPr>
          <w:rFonts w:hint="eastAsia" w:ascii="宋体" w:hAnsi="宋体" w:eastAsia="宋体" w:cs="宋体"/>
          <w:color w:val="auto"/>
          <w:kern w:val="0"/>
          <w:szCs w:val="21"/>
          <w:lang w:bidi="ar"/>
        </w:rPr>
        <w:t>四、接口及协调</w:t>
      </w:r>
      <w:bookmarkEnd w:id="1036"/>
    </w:p>
    <w:p w14:paraId="2335378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买方如</w:t>
      </w:r>
      <w:r>
        <w:rPr>
          <w:rFonts w:hint="eastAsia" w:ascii="宋体" w:hAnsi="宋体" w:eastAsia="宋体" w:cs="宋体"/>
          <w:color w:val="auto"/>
          <w:kern w:val="0"/>
          <w:szCs w:val="21"/>
          <w:lang w:bidi="ar"/>
        </w:rPr>
        <w:t>委托监理公司对该工程实施监理，监理公司在安全管理方面代表</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行使监督检查职能，</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必须给予配合和支持。</w:t>
      </w:r>
    </w:p>
    <w:p w14:paraId="1F209AD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人员、车辆的出入，带入现场的设备、机具、材料，在现场使用的或直接管理的办公、生活、生产性设施的安全管理须满足</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现场管理的基本要求。</w:t>
      </w:r>
    </w:p>
    <w:p w14:paraId="46F67F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应指定专职安全管理人员与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委托的监理公司接口，参与安全协调和管理。安全协调和管理的内容包括职业健康、工业安全、消防安全、卫生防疫、交通安全、环境保护、治安保卫等各方面。</w:t>
      </w:r>
    </w:p>
    <w:p w14:paraId="7495C04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的专职安全管理人员应具备协调安全工作的能力和授权。</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委托的监理公司有权对专职安全管理人员的能力和权力做出评价，对于不能胜任的专职安全管理人员，</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换人。</w:t>
      </w:r>
    </w:p>
    <w:p w14:paraId="1B97518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指定的专职安全管理人员应与</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委托的监理公司建立联系，在业务上接受</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委托的监理公司的协调和指导。</w:t>
      </w:r>
    </w:p>
    <w:p w14:paraId="373849C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6．开工后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的专职安全管理人员应按照</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委托的监理公司的规定，定期报送安全月度快报、季报、年报和各种专项事故报告等。</w:t>
      </w:r>
    </w:p>
    <w:p w14:paraId="461AA42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7．在工程实体未全部正式移交</w:t>
      </w: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施工管理部门之前，</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依旧对施工范围内的安全管理负责。</w:t>
      </w:r>
    </w:p>
    <w:p w14:paraId="7C68054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37" w:name="_Toc239510294"/>
      <w:bookmarkEnd w:id="1037"/>
      <w:bookmarkStart w:id="1038" w:name="_Toc247431428"/>
      <w:bookmarkEnd w:id="1038"/>
      <w:bookmarkStart w:id="1039" w:name="_Toc247418268"/>
      <w:bookmarkEnd w:id="1039"/>
      <w:bookmarkStart w:id="1040" w:name="_Toc532375704"/>
      <w:r>
        <w:rPr>
          <w:rFonts w:hint="eastAsia" w:ascii="宋体" w:hAnsi="宋体" w:eastAsia="宋体" w:cs="宋体"/>
          <w:color w:val="auto"/>
          <w:kern w:val="0"/>
          <w:szCs w:val="21"/>
          <w:lang w:bidi="ar"/>
        </w:rPr>
        <w:t>五、安全资质审查</w:t>
      </w:r>
      <w:bookmarkEnd w:id="1040"/>
    </w:p>
    <w:p w14:paraId="673673A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在项目开工前5个工作天内向</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委托的监理公司提供以下安全资质供审查和存档：</w:t>
      </w:r>
    </w:p>
    <w:p w14:paraId="0DBF74D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1．企业安全生产许可证书复印件。</w:t>
      </w:r>
    </w:p>
    <w:p w14:paraId="728823F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2．企业近三年的施工简历及安全施工业绩证明文件。</w:t>
      </w:r>
    </w:p>
    <w:p w14:paraId="168AA1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3．企业主要安全管理人员（包括项目经理、专职安全管理人员）经建设主管部门安全生产知识考核合格证书。</w:t>
      </w:r>
    </w:p>
    <w:p w14:paraId="689FDB1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4．特种作业人员资格证书。</w:t>
      </w:r>
    </w:p>
    <w:p w14:paraId="7A3512D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5．项目安全管理机构及其人员配备（</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必须配有专职的安全员）。</w:t>
      </w:r>
    </w:p>
    <w:p w14:paraId="7B2AF7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6．适用于项目的安全管理体系及保证体系文件（安全管理大纲及管理程序文件）。</w:t>
      </w:r>
    </w:p>
    <w:p w14:paraId="1FD9818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41" w:name="_Toc247418269"/>
      <w:bookmarkEnd w:id="1041"/>
      <w:bookmarkStart w:id="1042" w:name="_Toc247431429"/>
      <w:bookmarkEnd w:id="1042"/>
      <w:bookmarkStart w:id="1043" w:name="_Toc239510295"/>
      <w:bookmarkEnd w:id="1043"/>
      <w:bookmarkStart w:id="1044" w:name="_Toc532375705"/>
      <w:r>
        <w:rPr>
          <w:rFonts w:hint="eastAsia" w:ascii="宋体" w:hAnsi="宋体" w:eastAsia="宋体" w:cs="宋体"/>
          <w:color w:val="auto"/>
          <w:kern w:val="0"/>
          <w:szCs w:val="21"/>
          <w:lang w:bidi="ar"/>
        </w:rPr>
        <w:t>六、人员基本素质</w:t>
      </w:r>
      <w:bookmarkEnd w:id="1044"/>
    </w:p>
    <w:p w14:paraId="46BAEC9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提供的人员必须满足下列要求：</w:t>
      </w:r>
    </w:p>
    <w:p w14:paraId="2E0FCE2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1．身体健康，无影响工作的精神疾病、无传染病和其他重大疾病；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需对其雇用的施工人员签发健康声明并保证其健康。其中体检证明材料（县级以上医院）和健康声明作为人员办理入场证件的必备材料。</w:t>
      </w:r>
    </w:p>
    <w:p w14:paraId="16892A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2．无刑事案件牵连。</w:t>
      </w:r>
    </w:p>
    <w:p w14:paraId="6DE07E4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3．无吸毒、酗酒、赌博、嫖娼等恶习及违法行为。</w:t>
      </w:r>
    </w:p>
    <w:p w14:paraId="06C1814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45" w:name="_Toc247418270"/>
      <w:bookmarkEnd w:id="1045"/>
      <w:bookmarkStart w:id="1046" w:name="_Toc532375706"/>
      <w:bookmarkEnd w:id="1046"/>
      <w:bookmarkStart w:id="1047" w:name="_Toc247431430"/>
      <w:bookmarkEnd w:id="1047"/>
      <w:bookmarkStart w:id="1048" w:name="_Toc239510296"/>
      <w:r>
        <w:rPr>
          <w:rFonts w:hint="eastAsia" w:ascii="宋体" w:hAnsi="宋体" w:eastAsia="宋体" w:cs="宋体"/>
          <w:color w:val="auto"/>
          <w:kern w:val="0"/>
          <w:szCs w:val="21"/>
          <w:lang w:bidi="ar"/>
        </w:rPr>
        <w:t>七、劳动保护</w:t>
      </w:r>
      <w:bookmarkEnd w:id="1048"/>
    </w:p>
    <w:p w14:paraId="28A95A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负责为本单位任何用工形式的员工提供个人劳动保护用品（包括工作服、安全帽、安全鞋等）。</w:t>
      </w:r>
    </w:p>
    <w:p w14:paraId="3E75AE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负责向特殊工种的员工提供特殊劳动保护，否则不得从事特殊工种作业。</w:t>
      </w:r>
    </w:p>
    <w:p w14:paraId="14ACF1C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委托的监理公司有权检查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的个人劳动保护用品是否符合国家的相应标准。</w:t>
      </w:r>
    </w:p>
    <w:p w14:paraId="6124027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4． </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在特殊风险场所作业而需要特殊防护用品或安全仪表时，必须在上述防护用品全部到位后才能开工。</w:t>
      </w:r>
    </w:p>
    <w:p w14:paraId="17FE10B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应配备临时安全围栏、警示带、警告标志、防火布等集体防护用品。</w:t>
      </w:r>
    </w:p>
    <w:p w14:paraId="383E897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49" w:name="_Toc247431431"/>
      <w:bookmarkEnd w:id="1049"/>
      <w:bookmarkStart w:id="1050" w:name="_Toc239510297"/>
      <w:bookmarkEnd w:id="1050"/>
      <w:bookmarkStart w:id="1051" w:name="_Toc247418271"/>
      <w:bookmarkEnd w:id="1051"/>
      <w:bookmarkStart w:id="1052" w:name="_Toc532375707"/>
      <w:r>
        <w:rPr>
          <w:rFonts w:hint="eastAsia" w:ascii="宋体" w:hAnsi="宋体" w:eastAsia="宋体" w:cs="宋体"/>
          <w:color w:val="auto"/>
          <w:kern w:val="0"/>
          <w:szCs w:val="21"/>
          <w:lang w:bidi="ar"/>
        </w:rPr>
        <w:t>八、施工机具与材料</w:t>
      </w:r>
      <w:bookmarkEnd w:id="1052"/>
    </w:p>
    <w:p w14:paraId="462336B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对带入现场的施工机械和工器具的安全负责。</w:t>
      </w:r>
    </w:p>
    <w:p w14:paraId="4EA4549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2．对于</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带入现场的特殊工器具，如起重设备、索具、机动车辆、压缩气瓶等，</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必须按国家法规和标准进行检测、试验，并持有法定部门出具的检验证书。</w:t>
      </w:r>
    </w:p>
    <w:p w14:paraId="642EF08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3．对于不属于法定检测的工器具，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也必须建立相应的管理、检测制度，这些工器具包括登高工具、脚手架材料、电动工具、安全防护设备及用具等。</w:t>
      </w:r>
    </w:p>
    <w:p w14:paraId="31FC549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53" w:name="_Toc247418272"/>
      <w:bookmarkEnd w:id="1053"/>
      <w:bookmarkStart w:id="1054" w:name="_Toc239510298"/>
      <w:bookmarkEnd w:id="1054"/>
      <w:bookmarkStart w:id="1055" w:name="_Toc247431432"/>
      <w:bookmarkEnd w:id="1055"/>
      <w:bookmarkStart w:id="1056" w:name="_Toc532375708"/>
      <w:r>
        <w:rPr>
          <w:rFonts w:hint="eastAsia" w:ascii="宋体" w:hAnsi="宋体" w:eastAsia="宋体" w:cs="宋体"/>
          <w:color w:val="auto"/>
          <w:kern w:val="0"/>
          <w:szCs w:val="21"/>
          <w:lang w:bidi="ar"/>
        </w:rPr>
        <w:t>九、开工前安全条件检查</w:t>
      </w:r>
      <w:bookmarkEnd w:id="1056"/>
    </w:p>
    <w:p w14:paraId="5F7AA33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委托的监理公司将在合同生效后，工程项目正式开工5个工作日前，依据合同安全条款的要求逐项对</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安全准备情况进行检查。不满足开工安全条件时，</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将不得开工，由此产生的工期和成本的影响，由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自行负责。</w:t>
      </w:r>
    </w:p>
    <w:p w14:paraId="235BE4D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开工前安全条件检查的基本内容包括：安全管理体系建设、安全资金投入、危险源识别和安全风险分析、施工机械的安全状况、安全工器具和材料、安全培训教材和教员、专职安全人员的到岗情况、培训的有效性、人员控制、个人劳动保护用品配备等内容。</w:t>
      </w:r>
    </w:p>
    <w:p w14:paraId="0741AEC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委托的监理公司检查发现的缺陷，</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应在规定期限内完成整改。对于重大缺陷，</w:t>
      </w:r>
      <w:r>
        <w:rPr>
          <w:rFonts w:hint="eastAsia" w:ascii="宋体" w:hAnsi="宋体" w:eastAsia="宋体" w:cs="宋体"/>
          <w:color w:val="auto"/>
          <w:kern w:val="0"/>
          <w:szCs w:val="21"/>
          <w:lang w:val="en-US" w:eastAsia="zh-CN" w:bidi="ar"/>
        </w:rPr>
        <w:t>买方或</w:t>
      </w:r>
      <w:r>
        <w:rPr>
          <w:rFonts w:hint="eastAsia" w:ascii="宋体" w:hAnsi="宋体" w:eastAsia="宋体" w:cs="宋体"/>
          <w:color w:val="auto"/>
          <w:kern w:val="0"/>
          <w:szCs w:val="21"/>
          <w:lang w:bidi="ar"/>
        </w:rPr>
        <w:t>委托的监理公司有权要求</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推迟开工，由此对工期产生的影响或经济损失，由</w:t>
      </w: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承担。</w:t>
      </w:r>
    </w:p>
    <w:p w14:paraId="43FC742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57" w:name="_Toc247431433"/>
      <w:bookmarkEnd w:id="1057"/>
      <w:bookmarkStart w:id="1058" w:name="_Toc532375709"/>
      <w:bookmarkEnd w:id="1058"/>
      <w:bookmarkStart w:id="1059" w:name="_Toc247418273"/>
      <w:bookmarkEnd w:id="1059"/>
      <w:bookmarkStart w:id="1060" w:name="_Toc239510299"/>
      <w:r>
        <w:rPr>
          <w:rFonts w:hint="eastAsia" w:ascii="宋体" w:hAnsi="宋体" w:eastAsia="宋体" w:cs="宋体"/>
          <w:color w:val="auto"/>
          <w:kern w:val="0"/>
          <w:szCs w:val="21"/>
          <w:lang w:bidi="ar"/>
        </w:rPr>
        <w:t>十、安全监督</w:t>
      </w:r>
      <w:bookmarkEnd w:id="1060"/>
    </w:p>
    <w:p w14:paraId="118A0C1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应配备有满足项目安全管理需要的专职安全管理人员。</w:t>
      </w:r>
    </w:p>
    <w:p w14:paraId="394A357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的专职安全管理人员必须持建设主管部门颁发的安全生产知识考核合格证书。</w:t>
      </w:r>
    </w:p>
    <w:p w14:paraId="025ACC7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的专职安全管理人员在业务上接受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安全管理部门的协调和指导。</w:t>
      </w:r>
    </w:p>
    <w:p w14:paraId="0522081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应建立班前安全交底制度；施工期间坚持开展安全检查和日常安全监督并形成相应的记录。</w:t>
      </w:r>
    </w:p>
    <w:p w14:paraId="42549D7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应在每个作业区任命兼职安全员，赋予兼职安全员相应的授权和义务，并对兼职安全员进行定期考核。</w:t>
      </w:r>
    </w:p>
    <w:p w14:paraId="04E2A44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应接受和配合</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专业部门及委托的监理公司的监督与安全评价。</w:t>
      </w:r>
    </w:p>
    <w:p w14:paraId="50E4B65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和委托的监理公司有权对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履行安全管理协议的情况进行监督，并有权对违章行为实行停工和处罚，处罚情况将通知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。涉及经济处罚时将直接通知合同管理部门从合同结算中扣除。</w:t>
      </w:r>
    </w:p>
    <w:p w14:paraId="467C633D">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61" w:name="_Toc532375710"/>
      <w:bookmarkEnd w:id="1061"/>
      <w:bookmarkStart w:id="1062" w:name="_Toc247418274"/>
      <w:bookmarkEnd w:id="1062"/>
      <w:bookmarkStart w:id="1063" w:name="_Toc239510300"/>
      <w:bookmarkEnd w:id="1063"/>
      <w:bookmarkStart w:id="1064" w:name="_Toc247431434"/>
      <w:r>
        <w:rPr>
          <w:rFonts w:hint="eastAsia" w:ascii="宋体" w:hAnsi="宋体" w:eastAsia="宋体" w:cs="宋体"/>
          <w:color w:val="auto"/>
          <w:kern w:val="0"/>
          <w:szCs w:val="21"/>
          <w:lang w:bidi="ar"/>
        </w:rPr>
        <w:t>十一、安全培训与授权</w:t>
      </w:r>
      <w:bookmarkEnd w:id="1064"/>
    </w:p>
    <w:p w14:paraId="4457990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所有特殊工种人员必须持证上岗，</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和</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委托的监理公司有权对其进行抽查。</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要建立特殊工种定期培训和检查计划，这些工种包括但不限于：机动车驾驶员、焊工、起重工、电工等。</w:t>
      </w:r>
    </w:p>
    <w:p w14:paraId="6C9E9DD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应在特殊工种之外的其他工种中，筛选出高风险工种，并对其开展针对性的专题安全培训。</w:t>
      </w:r>
    </w:p>
    <w:p w14:paraId="1070861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 “入场培训”和考核。</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委托的监理公司有权监督培训、考核情况或组织抽查考核。</w:t>
      </w:r>
    </w:p>
    <w:p w14:paraId="764736E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应建立安全培训和考核机制，编制培训教材和培训滚动计划。</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应组织安全考试/考核，建立培训考核记录，</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委托的监理公司有权查看这些记录。</w:t>
      </w:r>
    </w:p>
    <w:p w14:paraId="087D70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65" w:name="_Toc239510301"/>
      <w:bookmarkEnd w:id="1065"/>
      <w:bookmarkStart w:id="1066" w:name="_Toc247431435"/>
      <w:bookmarkEnd w:id="1066"/>
      <w:bookmarkStart w:id="1067" w:name="_Toc247418275"/>
      <w:bookmarkEnd w:id="1067"/>
      <w:bookmarkStart w:id="1068" w:name="_Toc532375711"/>
      <w:r>
        <w:rPr>
          <w:rFonts w:hint="eastAsia" w:ascii="宋体" w:hAnsi="宋体" w:eastAsia="宋体" w:cs="宋体"/>
          <w:color w:val="auto"/>
          <w:kern w:val="0"/>
          <w:szCs w:val="21"/>
          <w:lang w:bidi="ar"/>
        </w:rPr>
        <w:t>十二、职业健康与卫生防疫</w:t>
      </w:r>
      <w:bookmarkEnd w:id="1068"/>
    </w:p>
    <w:p w14:paraId="0819282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应有特殊健康检查制度，预防有禁忌症患者从事有关职业，如恐高症患者不得从事高空作业，患有心血管疾病的人员不得从事繁重的体力劳动，特殊工种人员的体检应符合国家的规定。</w:t>
      </w:r>
    </w:p>
    <w:p w14:paraId="7408F03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应保证卫生防疫基本设施的投入，以满足医疗、急救的要求，建立外部医疗支持渠道。</w:t>
      </w:r>
    </w:p>
    <w:p w14:paraId="79489CB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应建立卫生防疫措施计划，做好生活区和施工区的卫生防疫工作；制定和执行保证饮水卫生、饮食卫生、环境卫生和预防集体食物中毒的措施；有灭蚊、灭鼠和消毒的专项工作计划；有针对性地制订预防SARS、禽流感、疟疾、霍乱、肠道传染病、肝炎、H1N1流感等疾病的措施。</w:t>
      </w:r>
    </w:p>
    <w:p w14:paraId="6DF18E5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69" w:name="_Toc239510302"/>
      <w:bookmarkEnd w:id="1069"/>
      <w:bookmarkStart w:id="1070" w:name="_Toc532375712"/>
      <w:bookmarkEnd w:id="1070"/>
      <w:bookmarkStart w:id="1071" w:name="_Toc247418276"/>
      <w:bookmarkEnd w:id="1071"/>
      <w:bookmarkStart w:id="1072" w:name="_Toc247431436"/>
      <w:r>
        <w:rPr>
          <w:rFonts w:hint="eastAsia" w:ascii="宋体" w:hAnsi="宋体" w:eastAsia="宋体" w:cs="宋体"/>
          <w:color w:val="auto"/>
          <w:kern w:val="0"/>
          <w:szCs w:val="21"/>
          <w:lang w:bidi="ar"/>
        </w:rPr>
        <w:t>十三、文明施工与环保要求</w:t>
      </w:r>
      <w:bookmarkEnd w:id="1072"/>
    </w:p>
    <w:p w14:paraId="53B0F94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需制订施工现场的文明施工措施，保持良好的施工现场秩序。施工现场的物料堆放要摆放整齐，安全标志和宣传标志要清楚醒目，废料、废物要分类收集，安全通道要畅通。</w:t>
      </w:r>
    </w:p>
    <w:p w14:paraId="26CD7EE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作业时应避免建筑材料抛洒、飞扬、流淌；应尽可能降低噪音、震动。</w:t>
      </w:r>
    </w:p>
    <w:p w14:paraId="793781E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应根据实际需要，在施工现场布置临时卫生设施（洗手间、卫生间等），施工作业不破坏环境卫生，不污染现场环境。</w:t>
      </w:r>
    </w:p>
    <w:p w14:paraId="3B7B1D1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在施工中应充分重视对环境的保护，保护绿色植被，保护古树。施工如需伤害古树，必须报告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委托的监理公司，在未得到指令前，禁止擅自伤害古树。</w:t>
      </w:r>
    </w:p>
    <w:p w14:paraId="4706C8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及时清理现场废物和垃圾。工业废料与生活垃圾必须分开，有害废物与普通废物必须分开（如油品废物、电池灯管等，必须单独收集、存放）；禁止在非指定场所乱倒、乱堆垃圾。禁止违章处理危险化学品和工业垃圾。</w:t>
      </w:r>
    </w:p>
    <w:p w14:paraId="34782B07">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在施工中应禁止向环境，排放工业污水、生活污水、废油或其他有害物质。</w:t>
      </w:r>
    </w:p>
    <w:p w14:paraId="18359BE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中应防止水土流失，应及时对裸露的地基、边坡、开挖出来的沙/土以及砂、石、水泥等建筑材料予以保护，防止风刮扬尘，雨水冲刷，流入下水道、排洪沟。如因防护不及时而造成大量水土流失、淤塞道路、沟道或污染环境的，</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应承担清淤、清扫以及相应的赔偿责任。</w:t>
      </w:r>
    </w:p>
    <w:p w14:paraId="04A51B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73" w:name="_Toc247431437"/>
      <w:bookmarkEnd w:id="1073"/>
      <w:bookmarkStart w:id="1074" w:name="_Toc239510303"/>
      <w:bookmarkEnd w:id="1074"/>
      <w:bookmarkStart w:id="1075" w:name="_Toc247418277"/>
      <w:bookmarkEnd w:id="1075"/>
      <w:bookmarkStart w:id="1076" w:name="_Toc532375713"/>
      <w:r>
        <w:rPr>
          <w:rFonts w:hint="eastAsia" w:ascii="宋体" w:hAnsi="宋体" w:eastAsia="宋体" w:cs="宋体"/>
          <w:color w:val="auto"/>
          <w:kern w:val="0"/>
          <w:szCs w:val="21"/>
          <w:lang w:bidi="ar"/>
        </w:rPr>
        <w:t>十四、工程风险管理与事故预防</w:t>
      </w:r>
      <w:bookmarkEnd w:id="1076"/>
    </w:p>
    <w:p w14:paraId="2B144A0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77" w:name="_Toc247418278"/>
      <w:bookmarkEnd w:id="1077"/>
      <w:bookmarkStart w:id="1078" w:name="_Toc247431438"/>
      <w:bookmarkEnd w:id="1078"/>
      <w:bookmarkStart w:id="1079" w:name="_Toc239510304"/>
      <w:r>
        <w:rPr>
          <w:rFonts w:hint="eastAsia" w:ascii="宋体" w:hAnsi="宋体" w:eastAsia="宋体" w:cs="宋体"/>
          <w:color w:val="auto"/>
          <w:kern w:val="0"/>
          <w:szCs w:val="21"/>
          <w:lang w:bidi="ar"/>
        </w:rPr>
        <w:t>（一）基本要求</w:t>
      </w:r>
      <w:bookmarkEnd w:id="1079"/>
    </w:p>
    <w:p w14:paraId="631515D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0" w:name="_Toc532375714"/>
      <w:bookmarkEnd w:id="1080"/>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应对施工过程进行全面、深入的危险源识别和风险分析。在施工安全组织设计中提供危险源及重要危险源清单、作业风险分析报告，该报告应包括（但不限于）如下信息：</w:t>
      </w:r>
    </w:p>
    <w:p w14:paraId="1897FA1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（1）高风险作业和工种清单：作业名称、类别和数量、主要事故风险。</w:t>
      </w:r>
    </w:p>
    <w:p w14:paraId="7A02A2DB">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（2）施工能源和机械的种类、数量和主要事故风险。</w:t>
      </w:r>
    </w:p>
    <w:p w14:paraId="2D05AD3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（3）施工作业条件的类型和主要事故风险。</w:t>
      </w:r>
    </w:p>
    <w:p w14:paraId="1EB9075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（4）主要工艺过程（或施工活动）的类别及其相关的事故风险。</w:t>
      </w:r>
    </w:p>
    <w:p w14:paraId="668B792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（5）主要火灾危险（可燃物、点火源）。</w:t>
      </w:r>
    </w:p>
    <w:p w14:paraId="65C2AA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（6）主要自然灾害（洪水、大风、雷暴、暴雨、地质灾害等）。</w:t>
      </w:r>
    </w:p>
    <w:p w14:paraId="3855683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（7）主要环境保护事件（有害垃圾、机械的跑冒滴漏、原材料流失、水土流失等）。</w:t>
      </w:r>
    </w:p>
    <w:p w14:paraId="630836E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（8）其他。</w:t>
      </w:r>
    </w:p>
    <w:p w14:paraId="252C903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应针对识别出的危险源制定有针对性的事故预防措施并确保在施工中得到有效落实。</w:t>
      </w:r>
    </w:p>
    <w:p w14:paraId="54C5D6F2">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应建立日常施工活动的动态作业风险分析和安全交底制度。该制度应明确规定风险分析的方法、责任和交底的内容、时间及记录。</w:t>
      </w:r>
    </w:p>
    <w:p w14:paraId="04C0AB5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1" w:name="_Toc247418279"/>
      <w:bookmarkEnd w:id="1081"/>
      <w:bookmarkStart w:id="1082" w:name="_Toc239510305"/>
      <w:bookmarkEnd w:id="1082"/>
      <w:bookmarkStart w:id="1083" w:name="_Toc247431439"/>
      <w:r>
        <w:rPr>
          <w:rFonts w:hint="eastAsia" w:ascii="宋体" w:hAnsi="宋体" w:eastAsia="宋体" w:cs="宋体"/>
          <w:color w:val="auto"/>
          <w:kern w:val="0"/>
          <w:szCs w:val="21"/>
          <w:lang w:bidi="ar"/>
        </w:rPr>
        <w:t>（二）现场作业基本安全条件</w:t>
      </w:r>
      <w:bookmarkEnd w:id="1083"/>
    </w:p>
    <w:p w14:paraId="28EB9CC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规定现场作业的基本安全条件，包括照明条件、通风条件、作业平台和通道条件、物料堆放条件、供电供水条件、吸烟点、休息点等，并对临边现场、道路上作业现场、立体交叉作业现场、地面坑洞和沟道、夜间作业现场等的基本安全条件做出规定。</w:t>
      </w:r>
    </w:p>
    <w:p w14:paraId="676423B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4" w:name="_Toc247431440"/>
      <w:bookmarkEnd w:id="1084"/>
      <w:bookmarkStart w:id="1085" w:name="_Toc247418280"/>
      <w:bookmarkEnd w:id="1085"/>
      <w:bookmarkStart w:id="1086" w:name="_Toc239510306"/>
      <w:bookmarkEnd w:id="1086"/>
      <w:bookmarkStart w:id="1087" w:name="_Toc532375715"/>
      <w:r>
        <w:rPr>
          <w:rFonts w:hint="eastAsia" w:ascii="宋体" w:hAnsi="宋体" w:eastAsia="宋体" w:cs="宋体"/>
          <w:color w:val="auto"/>
          <w:kern w:val="0"/>
          <w:szCs w:val="21"/>
          <w:lang w:bidi="ar"/>
        </w:rPr>
        <w:t>十五、事故报告与应急救援</w:t>
      </w:r>
      <w:bookmarkEnd w:id="1087"/>
    </w:p>
    <w:p w14:paraId="3E831FC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应制定对于未遂事故及以上级别的安全事件和事故，定期报送安全月度快报、季报、年报和各种专项事故报告等。</w:t>
      </w:r>
    </w:p>
    <w:p w14:paraId="4F10531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应建立安全事故统计记录、未遂事故统计记录、违章统计记录，并根据统计情况进行分析，并就分析结果制定相应的预防措施。</w:t>
      </w:r>
    </w:p>
    <w:p w14:paraId="270EB89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应建立事故应急救援机制，明确事故处置的基本原则，即现场发生事故时，首先抢救生命，向救援组织报警，并采取措施限制事故扩大。</w:t>
      </w:r>
    </w:p>
    <w:p w14:paraId="02063D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应建立相应的应急响应组织，以便能迅速处理突发意外。</w:t>
      </w:r>
    </w:p>
    <w:p w14:paraId="6B5A1C1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应建立专项应急响应预案，包括重大人身伤亡事故的救护预案、火灾响应预案、“四防”预案（防风、防冻、防雷、防暴雨）、重大疫病防护预案、环境污染防护预案、地质灾害防护预案等。</w:t>
      </w:r>
    </w:p>
    <w:p w14:paraId="67AD975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6．</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应对应急预案进行适当演练，保证应急预案的可操作性。</w:t>
      </w:r>
    </w:p>
    <w:p w14:paraId="6A091B0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7．在工地的其他施工单位发生重大事故时，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应无条件立即配合、支持事故抢险。</w:t>
      </w:r>
    </w:p>
    <w:p w14:paraId="2C36A2E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8．</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必须为事故处置支付各项费用，包括受伤者的抚恤、补偿等费用，并按合同要求赔偿对</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造成的损失。</w:t>
      </w:r>
    </w:p>
    <w:p w14:paraId="464A3E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9．由于</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原因而造成的事故，</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应负责按事故的具体损失情况给予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经济赔偿。</w:t>
      </w:r>
    </w:p>
    <w:p w14:paraId="3F73581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10．涉及</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员工的伤害事故，</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除要报告</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委托的监理公司外，还应负责按照国家、行业和本单位上级公司的要求，上报事故。</w:t>
      </w:r>
    </w:p>
    <w:p w14:paraId="5C7B0D6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88" w:name="_Toc247431441"/>
      <w:bookmarkEnd w:id="1088"/>
      <w:bookmarkStart w:id="1089" w:name="_Toc532375716"/>
      <w:bookmarkEnd w:id="1089"/>
      <w:bookmarkStart w:id="1090" w:name="_Toc247418281"/>
      <w:bookmarkEnd w:id="1090"/>
      <w:bookmarkStart w:id="1091" w:name="_Toc239510307"/>
      <w:r>
        <w:rPr>
          <w:rFonts w:hint="eastAsia" w:ascii="宋体" w:hAnsi="宋体" w:eastAsia="宋体" w:cs="宋体"/>
          <w:color w:val="auto"/>
          <w:kern w:val="0"/>
          <w:szCs w:val="21"/>
          <w:lang w:bidi="ar"/>
        </w:rPr>
        <w:t>十六、安全业绩考核</w:t>
      </w:r>
      <w:bookmarkEnd w:id="1091"/>
    </w:p>
    <w:p w14:paraId="5FBFF3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为了落实安全管理的责任，</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在施工过程中发生安全事故时，</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除应按国家有关规定承担责任和处罚外，</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还将按照以下标准进行考核：</w:t>
      </w:r>
    </w:p>
    <w:tbl>
      <w:tblPr>
        <w:tblStyle w:val="46"/>
        <w:tblW w:w="7005" w:type="dxa"/>
        <w:jc w:val="center"/>
        <w:tblLayout w:type="fixed"/>
        <w:tblCellMar>
          <w:top w:w="0" w:type="dxa"/>
          <w:left w:w="0" w:type="dxa"/>
          <w:bottom w:w="0" w:type="dxa"/>
          <w:right w:w="0" w:type="dxa"/>
        </w:tblCellMar>
      </w:tblPr>
      <w:tblGrid>
        <w:gridCol w:w="3240"/>
        <w:gridCol w:w="3765"/>
      </w:tblGrid>
      <w:tr w14:paraId="03836F2E">
        <w:tblPrEx>
          <w:tblCellMar>
            <w:top w:w="0" w:type="dxa"/>
            <w:left w:w="0" w:type="dxa"/>
            <w:bottom w:w="0" w:type="dxa"/>
            <w:right w:w="0" w:type="dxa"/>
          </w:tblCellMar>
        </w:tblPrEx>
        <w:trPr>
          <w:trHeight w:val="18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7151ABF7">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事件类型</w:t>
            </w:r>
          </w:p>
        </w:tc>
        <w:tc>
          <w:tcPr>
            <w:tcW w:w="3765" w:type="dxa"/>
            <w:tcBorders>
              <w:top w:val="single" w:color="auto" w:sz="8" w:space="0"/>
              <w:left w:val="nil"/>
              <w:bottom w:val="single" w:color="auto" w:sz="8" w:space="0"/>
              <w:right w:val="single" w:color="auto" w:sz="8" w:space="0"/>
            </w:tcBorders>
            <w:noWrap w:val="0"/>
            <w:tcMar>
              <w:left w:w="108" w:type="dxa"/>
              <w:right w:w="108" w:type="dxa"/>
            </w:tcMar>
            <w:vAlign w:val="center"/>
          </w:tcPr>
          <w:p w14:paraId="7D2A42D0">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违约金额</w:t>
            </w:r>
          </w:p>
        </w:tc>
      </w:tr>
      <w:tr w14:paraId="119613DD">
        <w:tblPrEx>
          <w:tblCellMar>
            <w:top w:w="0" w:type="dxa"/>
            <w:left w:w="0" w:type="dxa"/>
            <w:bottom w:w="0" w:type="dxa"/>
            <w:right w:w="0" w:type="dxa"/>
          </w:tblCellMar>
        </w:tblPrEx>
        <w:trPr>
          <w:trHeight w:val="281"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3FCD71F">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较大事故</w:t>
            </w:r>
          </w:p>
        </w:tc>
        <w:tc>
          <w:tcPr>
            <w:tcW w:w="3765" w:type="dxa"/>
            <w:tcBorders>
              <w:top w:val="single" w:color="auto" w:sz="8" w:space="0"/>
              <w:left w:val="nil"/>
              <w:bottom w:val="single" w:color="auto" w:sz="8" w:space="0"/>
              <w:right w:val="single" w:color="auto" w:sz="8" w:space="0"/>
            </w:tcBorders>
            <w:noWrap w:val="0"/>
            <w:vAlign w:val="center"/>
          </w:tcPr>
          <w:p w14:paraId="417D97A2">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签约合同价的0.5‰</w:t>
            </w:r>
          </w:p>
        </w:tc>
      </w:tr>
      <w:tr w14:paraId="0FDB44E3">
        <w:tblPrEx>
          <w:tblCellMar>
            <w:top w:w="0" w:type="dxa"/>
            <w:left w:w="0" w:type="dxa"/>
            <w:bottom w:w="0" w:type="dxa"/>
            <w:right w:w="0" w:type="dxa"/>
          </w:tblCellMar>
        </w:tblPrEx>
        <w:trPr>
          <w:trHeight w:val="274"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33D8F52E">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重大事故</w:t>
            </w:r>
          </w:p>
        </w:tc>
        <w:tc>
          <w:tcPr>
            <w:tcW w:w="3765" w:type="dxa"/>
            <w:tcBorders>
              <w:top w:val="single" w:color="auto" w:sz="8" w:space="0"/>
              <w:left w:val="nil"/>
              <w:bottom w:val="single" w:color="auto" w:sz="8" w:space="0"/>
              <w:right w:val="single" w:color="auto" w:sz="8" w:space="0"/>
            </w:tcBorders>
            <w:noWrap w:val="0"/>
            <w:vAlign w:val="center"/>
          </w:tcPr>
          <w:p w14:paraId="53E9FCE6">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签约合同价的2‰</w:t>
            </w:r>
          </w:p>
        </w:tc>
      </w:tr>
      <w:tr w14:paraId="008FC5A0">
        <w:tblPrEx>
          <w:tblCellMar>
            <w:top w:w="0" w:type="dxa"/>
            <w:left w:w="0" w:type="dxa"/>
            <w:bottom w:w="0" w:type="dxa"/>
            <w:right w:w="0" w:type="dxa"/>
          </w:tblCellMar>
        </w:tblPrEx>
        <w:trPr>
          <w:trHeight w:val="138" w:hRule="atLeast"/>
          <w:jc w:val="center"/>
        </w:trPr>
        <w:tc>
          <w:tcPr>
            <w:tcW w:w="3240" w:type="dxa"/>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14:paraId="43384898">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特别重大事故</w:t>
            </w:r>
          </w:p>
        </w:tc>
        <w:tc>
          <w:tcPr>
            <w:tcW w:w="3765" w:type="dxa"/>
            <w:tcBorders>
              <w:top w:val="single" w:color="auto" w:sz="8" w:space="0"/>
              <w:left w:val="nil"/>
              <w:bottom w:val="single" w:color="auto" w:sz="8" w:space="0"/>
              <w:right w:val="single" w:color="auto" w:sz="8" w:space="0"/>
            </w:tcBorders>
            <w:noWrap w:val="0"/>
            <w:vAlign w:val="center"/>
          </w:tcPr>
          <w:p w14:paraId="2111C159">
            <w:pPr>
              <w:pageBreakBefore w:val="0"/>
              <w:widowControl/>
              <w:kinsoku/>
              <w:overflowPunct/>
              <w:topLinePunct w:val="0"/>
              <w:bidi w:val="0"/>
              <w:spacing w:line="360" w:lineRule="auto"/>
              <w:jc w:val="center"/>
              <w:rPr>
                <w:rFonts w:hint="eastAsia" w:ascii="宋体" w:hAnsi="宋体" w:eastAsia="宋体" w:cs="宋体"/>
                <w:color w:val="auto"/>
                <w:kern w:val="0"/>
              </w:rPr>
            </w:pPr>
            <w:r>
              <w:rPr>
                <w:rFonts w:hint="eastAsia" w:ascii="宋体" w:hAnsi="宋体" w:eastAsia="宋体" w:cs="宋体"/>
                <w:color w:val="auto"/>
                <w:kern w:val="0"/>
                <w:szCs w:val="21"/>
                <w:lang w:bidi="ar"/>
              </w:rPr>
              <w:t>签约合同价的4‰</w:t>
            </w:r>
          </w:p>
        </w:tc>
      </w:tr>
    </w:tbl>
    <w:p w14:paraId="5428FD3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（1）较大事故，是指造成3人以上10人以下死亡，或者10人以上50人以下重伤，或者1000万元以上5000万元以下直接经济损失的事故；</w:t>
      </w:r>
    </w:p>
    <w:p w14:paraId="7F24946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（2）重大事故，是指造成10人以上30人以下死亡，或者50人以上100人以下重伤，或者5000万元以上1亿元以下直接经济损失的事故；</w:t>
      </w:r>
    </w:p>
    <w:p w14:paraId="641BB94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（3）特别重大事故，是指造成30人以上死亡，或者100人以上重伤（包括急性工业中毒，下同），或者1亿元以上直接经济损失的事故；</w:t>
      </w:r>
    </w:p>
    <w:p w14:paraId="1DD14048">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（4）所称的“以上”包括本数，所称的“以下”不包括本数。</w:t>
      </w:r>
    </w:p>
    <w:p w14:paraId="7585223F">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（5）如整个施工过程未发生以上安全事故，则给予</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建安费总额的1‰的安全奖励。</w:t>
      </w:r>
    </w:p>
    <w:p w14:paraId="12275C9E">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委托的监理公司负责对</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的安全业绩进行考核。每次合同支付前，</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提交自我安全业绩评估报告，然后交</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委托的监理公司评价。</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委托的监理公司在签署评价意见后，将作为合同支付依据之一，同时也作为是否可接受</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再次参加</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 xml:space="preserve">项目投标的依据之一。 </w:t>
      </w:r>
    </w:p>
    <w:p w14:paraId="578912F5">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bookmarkStart w:id="1092" w:name="_Toc532375717"/>
      <w:bookmarkEnd w:id="1092"/>
      <w:bookmarkStart w:id="1093" w:name="_Toc247418282"/>
      <w:bookmarkEnd w:id="1093"/>
      <w:bookmarkStart w:id="1094" w:name="_Toc239510308"/>
      <w:bookmarkEnd w:id="1094"/>
      <w:bookmarkStart w:id="1095" w:name="_Toc247431442"/>
      <w:r>
        <w:rPr>
          <w:rFonts w:hint="eastAsia" w:ascii="宋体" w:hAnsi="宋体" w:eastAsia="宋体" w:cs="宋体"/>
          <w:color w:val="auto"/>
          <w:kern w:val="0"/>
          <w:szCs w:val="21"/>
          <w:lang w:bidi="ar"/>
        </w:rPr>
        <w:t>十七、协议条款的修订</w:t>
      </w:r>
      <w:bookmarkEnd w:id="1095"/>
    </w:p>
    <w:p w14:paraId="4CA58013">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在项目实施过程中，经双方友好协商，本协议的有关条款也可做出相应的修改。</w:t>
      </w:r>
    </w:p>
    <w:p w14:paraId="0DFC23C6">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szCs w:val="21"/>
          <w:lang w:bidi="ar"/>
        </w:rPr>
      </w:pPr>
      <w:r>
        <w:rPr>
          <w:rFonts w:hint="eastAsia" w:ascii="宋体" w:hAnsi="宋体" w:eastAsia="宋体" w:cs="宋体"/>
          <w:color w:val="auto"/>
          <w:kern w:val="0"/>
          <w:szCs w:val="21"/>
          <w:lang w:bidi="ar"/>
        </w:rPr>
        <w:t>本工程安全管理协议，由</w:t>
      </w:r>
      <w:r>
        <w:rPr>
          <w:rFonts w:hint="eastAsia" w:ascii="宋体" w:hAnsi="宋体" w:eastAsia="宋体" w:cs="宋体"/>
          <w:color w:val="auto"/>
          <w:kern w:val="0"/>
          <w:szCs w:val="21"/>
          <w:lang w:eastAsia="zh-CN" w:bidi="ar"/>
        </w:rPr>
        <w:t>买方</w:t>
      </w:r>
      <w:r>
        <w:rPr>
          <w:rFonts w:hint="eastAsia" w:ascii="宋体" w:hAnsi="宋体" w:eastAsia="宋体" w:cs="宋体"/>
          <w:color w:val="auto"/>
          <w:kern w:val="0"/>
          <w:szCs w:val="21"/>
          <w:lang w:bidi="ar"/>
        </w:rPr>
        <w:t>、</w:t>
      </w:r>
      <w:r>
        <w:rPr>
          <w:rFonts w:hint="eastAsia" w:ascii="宋体" w:hAnsi="宋体" w:eastAsia="宋体" w:cs="宋体"/>
          <w:color w:val="auto"/>
          <w:kern w:val="0"/>
          <w:szCs w:val="21"/>
          <w:lang w:eastAsia="zh-CN" w:bidi="ar"/>
        </w:rPr>
        <w:t>卖方</w:t>
      </w:r>
      <w:r>
        <w:rPr>
          <w:rFonts w:hint="eastAsia" w:ascii="宋体" w:hAnsi="宋体" w:eastAsia="宋体" w:cs="宋体"/>
          <w:color w:val="auto"/>
          <w:kern w:val="0"/>
          <w:szCs w:val="21"/>
          <w:lang w:bidi="ar"/>
        </w:rPr>
        <w:t>双方在施工承包合同签订后7天内共同签署，作为施工合同附件。</w:t>
      </w:r>
    </w:p>
    <w:p w14:paraId="5C90DB4A">
      <w:pPr>
        <w:pageBreakBefore w:val="0"/>
        <w:widowControl/>
        <w:kinsoku/>
        <w:overflowPunct/>
        <w:topLinePunct w:val="0"/>
        <w:bidi w:val="0"/>
        <w:spacing w:line="360" w:lineRule="auto"/>
        <w:ind w:firstLine="420" w:firstLineChars="200"/>
        <w:jc w:val="left"/>
        <w:rPr>
          <w:rFonts w:hint="eastAsia" w:ascii="宋体" w:hAnsi="宋体" w:eastAsia="宋体" w:cs="宋体"/>
          <w:color w:val="auto"/>
          <w:lang w:bidi="ar"/>
        </w:rPr>
      </w:pPr>
      <w:r>
        <w:rPr>
          <w:rFonts w:hint="eastAsia" w:ascii="宋体" w:hAnsi="宋体" w:eastAsia="宋体" w:cs="宋体"/>
          <w:color w:val="auto"/>
          <w:lang w:bidi="ar"/>
        </w:rPr>
        <w:t>（以下无正文）</w:t>
      </w:r>
    </w:p>
    <w:p w14:paraId="32F7C994">
      <w:pPr>
        <w:pStyle w:val="17"/>
        <w:pageBreakBefore w:val="0"/>
        <w:kinsoku/>
        <w:overflowPunct/>
        <w:topLinePunct w:val="0"/>
        <w:bidi w:val="0"/>
        <w:spacing w:line="360" w:lineRule="auto"/>
        <w:rPr>
          <w:rFonts w:hint="eastAsia" w:ascii="宋体" w:hAnsi="宋体" w:eastAsia="宋体" w:cs="宋体"/>
          <w:color w:val="auto"/>
          <w:lang w:bidi="ar"/>
        </w:rPr>
      </w:pPr>
    </w:p>
    <w:p w14:paraId="18902B62">
      <w:pPr>
        <w:pStyle w:val="17"/>
        <w:pageBreakBefore w:val="0"/>
        <w:kinsoku/>
        <w:overflowPunct/>
        <w:topLinePunct w:val="0"/>
        <w:bidi w:val="0"/>
        <w:spacing w:line="360" w:lineRule="auto"/>
        <w:rPr>
          <w:rFonts w:hint="eastAsia" w:ascii="宋体" w:hAnsi="宋体" w:eastAsia="宋体" w:cs="宋体"/>
          <w:color w:val="auto"/>
          <w:lang w:bidi="ar"/>
        </w:rPr>
      </w:pPr>
    </w:p>
    <w:p w14:paraId="04E1C33C">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买方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2716A8B4">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0F7C9EA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r>
        <w:rPr>
          <w:rFonts w:hint="eastAsia" w:ascii="宋体" w:hAnsi="宋体" w:eastAsia="宋体" w:cs="宋体"/>
          <w:color w:val="auto"/>
          <w:kern w:val="0"/>
          <w:szCs w:val="21"/>
          <w:lang w:bidi="ar"/>
        </w:rPr>
        <w:t xml:space="preserve">  </w:t>
      </w:r>
    </w:p>
    <w:p w14:paraId="6219E820">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 xml:space="preserve"> </w:t>
      </w:r>
    </w:p>
    <w:p w14:paraId="58E2D5BA">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val="en-US" w:eastAsia="zh-CN" w:bidi="ar"/>
        </w:rPr>
        <w:t>卖方</w:t>
      </w:r>
      <w:r>
        <w:rPr>
          <w:rFonts w:hint="eastAsia" w:ascii="宋体" w:hAnsi="宋体" w:eastAsia="宋体" w:cs="宋体"/>
          <w:color w:val="auto"/>
          <w:kern w:val="0"/>
          <w:szCs w:val="21"/>
          <w:lang w:bidi="ar"/>
        </w:rPr>
        <w:t>（公章）：</w:t>
      </w:r>
      <w:r>
        <w:rPr>
          <w:rFonts w:hint="eastAsia" w:ascii="宋体" w:hAnsi="宋体" w:eastAsia="宋体" w:cs="宋体"/>
          <w:color w:val="auto"/>
          <w:kern w:val="0"/>
          <w:szCs w:val="21"/>
          <w:u w:val="single"/>
          <w:lang w:bidi="ar"/>
        </w:rPr>
        <w:t xml:space="preserve">                       </w:t>
      </w:r>
    </w:p>
    <w:p w14:paraId="0FF8DCF9">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法定代表人（签名）：</w:t>
      </w:r>
      <w:r>
        <w:rPr>
          <w:rFonts w:hint="eastAsia" w:ascii="宋体" w:hAnsi="宋体" w:eastAsia="宋体" w:cs="宋体"/>
          <w:color w:val="auto"/>
          <w:kern w:val="0"/>
          <w:szCs w:val="21"/>
          <w:u w:val="single"/>
          <w:lang w:bidi="ar"/>
        </w:rPr>
        <w:t xml:space="preserve">                       </w:t>
      </w:r>
    </w:p>
    <w:p w14:paraId="0B72A971">
      <w:pPr>
        <w:pageBreakBefore w:val="0"/>
        <w:widowControl/>
        <w:kinsoku/>
        <w:overflowPunct/>
        <w:topLinePunct w:val="0"/>
        <w:bidi w:val="0"/>
        <w:spacing w:line="360" w:lineRule="auto"/>
        <w:ind w:firstLine="420" w:firstLineChars="200"/>
        <w:jc w:val="left"/>
        <w:rPr>
          <w:rFonts w:hint="eastAsia" w:ascii="宋体" w:hAnsi="宋体" w:eastAsia="宋体" w:cs="宋体"/>
          <w:color w:val="auto"/>
          <w:kern w:val="0"/>
        </w:rPr>
      </w:pPr>
      <w:r>
        <w:rPr>
          <w:rFonts w:hint="eastAsia" w:ascii="宋体" w:hAnsi="宋体" w:eastAsia="宋体" w:cs="宋体"/>
          <w:color w:val="auto"/>
          <w:kern w:val="0"/>
          <w:szCs w:val="21"/>
          <w:lang w:bidi="ar"/>
        </w:rPr>
        <w:t>或其委托代理人（签名）：</w:t>
      </w:r>
      <w:r>
        <w:rPr>
          <w:rFonts w:hint="eastAsia" w:ascii="宋体" w:hAnsi="宋体" w:eastAsia="宋体" w:cs="宋体"/>
          <w:color w:val="auto"/>
          <w:kern w:val="0"/>
          <w:szCs w:val="21"/>
          <w:u w:val="single"/>
          <w:lang w:bidi="ar"/>
        </w:rPr>
        <w:t xml:space="preserve">                   </w:t>
      </w:r>
    </w:p>
    <w:p w14:paraId="0D2E3EF4">
      <w:pPr>
        <w:pageBreakBefore w:val="0"/>
        <w:widowControl/>
        <w:kinsoku/>
        <w:topLinePunct w:val="0"/>
        <w:bidi w:val="0"/>
        <w:spacing w:line="360" w:lineRule="auto"/>
        <w:jc w:val="left"/>
        <w:rPr>
          <w:rFonts w:ascii="宋体" w:hAnsi="宋体"/>
          <w:szCs w:val="21"/>
          <w:u w:val="single"/>
        </w:rPr>
      </w:pPr>
      <w:r>
        <w:rPr>
          <w:rFonts w:hint="eastAsia" w:ascii="宋体" w:hAnsi="宋体"/>
          <w:szCs w:val="21"/>
        </w:rPr>
        <w:br w:type="page"/>
      </w:r>
    </w:p>
    <w:bookmarkEnd w:id="691"/>
    <w:bookmarkEnd w:id="692"/>
    <w:p w14:paraId="0739C0B1">
      <w:pPr>
        <w:pStyle w:val="2"/>
        <w:pageBreakBefore w:val="0"/>
        <w:kinsoku/>
        <w:topLinePunct w:val="0"/>
        <w:bidi w:val="0"/>
        <w:spacing w:line="360" w:lineRule="auto"/>
        <w:jc w:val="center"/>
        <w:rPr>
          <w:rFonts w:ascii="Microsoft JhengHei" w:hAnsi="Microsoft JhengHei" w:eastAsia="Microsoft JhengHei" w:cs="Microsoft JhengHei"/>
          <w:b/>
          <w:bCs/>
          <w:kern w:val="0"/>
          <w:sz w:val="32"/>
          <w:szCs w:val="32"/>
        </w:rPr>
      </w:pPr>
      <w:bookmarkStart w:id="1096" w:name="招标文件06章图纸"/>
      <w:bookmarkEnd w:id="1096"/>
      <w:bookmarkStart w:id="1097" w:name="_Toc287620803"/>
      <w:bookmarkStart w:id="1098" w:name="_Toc287607861"/>
      <w:bookmarkStart w:id="1099" w:name="_Toc509218846"/>
      <w:bookmarkStart w:id="1100" w:name="_Toc430530519"/>
      <w:bookmarkStart w:id="1101" w:name="_Toc534185825"/>
      <w:bookmarkStart w:id="1102" w:name="_Toc3482"/>
      <w:bookmarkStart w:id="1103" w:name="_Toc9095"/>
      <w:r>
        <w:rPr>
          <w:rFonts w:hint="eastAsia" w:ascii="宋体" w:hAnsi="宋体"/>
        </w:rPr>
        <w:t xml:space="preserve">第五章  </w:t>
      </w:r>
      <w:bookmarkEnd w:id="1097"/>
      <w:bookmarkEnd w:id="1098"/>
      <w:bookmarkEnd w:id="1099"/>
      <w:bookmarkEnd w:id="1100"/>
      <w:bookmarkEnd w:id="1101"/>
      <w:r>
        <w:rPr>
          <w:rFonts w:hint="eastAsia" w:ascii="宋体" w:hAnsi="宋体"/>
        </w:rPr>
        <w:t>供货要求</w:t>
      </w:r>
      <w:bookmarkEnd w:id="1102"/>
      <w:bookmarkEnd w:id="1103"/>
      <w:bookmarkStart w:id="1104" w:name="招标文件06章图纸01"/>
      <w:bookmarkEnd w:id="1104"/>
      <w:bookmarkStart w:id="1105" w:name="_Toc430530520"/>
      <w:bookmarkStart w:id="1106" w:name="_Toc287620804"/>
    </w:p>
    <w:p w14:paraId="01515EC4">
      <w:pPr>
        <w:pStyle w:val="4"/>
        <w:pageBreakBefore w:val="0"/>
        <w:kinsoku/>
        <w:topLinePunct w:val="0"/>
        <w:bidi w:val="0"/>
        <w:spacing w:line="360" w:lineRule="auto"/>
        <w:rPr>
          <w:szCs w:val="28"/>
        </w:rPr>
      </w:pPr>
      <w:bookmarkStart w:id="1107" w:name="_Toc32242"/>
      <w:bookmarkStart w:id="1108" w:name="_Toc7666"/>
      <w:bookmarkStart w:id="1109" w:name="_Toc32322"/>
      <w:bookmarkStart w:id="1110" w:name="_Toc13122"/>
      <w:bookmarkStart w:id="1111" w:name="_Toc20607"/>
      <w:bookmarkStart w:id="1112" w:name="_Toc23754"/>
      <w:bookmarkStart w:id="1113" w:name="_Toc13810"/>
      <w:r>
        <w:rPr>
          <w:rFonts w:hint="eastAsia"/>
          <w:szCs w:val="28"/>
        </w:rPr>
        <w:t>一、项目概况及总体要求</w:t>
      </w:r>
      <w:bookmarkEnd w:id="1107"/>
      <w:bookmarkEnd w:id="1108"/>
      <w:bookmarkEnd w:id="1109"/>
      <w:bookmarkEnd w:id="1110"/>
      <w:bookmarkEnd w:id="1111"/>
      <w:bookmarkEnd w:id="1112"/>
      <w:bookmarkEnd w:id="1113"/>
    </w:p>
    <w:p w14:paraId="5E896430">
      <w:pPr>
        <w:pStyle w:val="6"/>
        <w:pageBreakBefore w:val="0"/>
        <w:kinsoku/>
        <w:topLinePunct w:val="0"/>
        <w:bidi w:val="0"/>
        <w:spacing w:line="360" w:lineRule="auto"/>
        <w:rPr>
          <w:rFonts w:hint="default"/>
          <w:sz w:val="21"/>
          <w:szCs w:val="21"/>
          <w:lang w:val="en-US" w:eastAsia="zh-CN"/>
        </w:rPr>
      </w:pPr>
      <w:r>
        <w:rPr>
          <w:rFonts w:hint="eastAsia"/>
          <w:sz w:val="21"/>
          <w:szCs w:val="21"/>
          <w:lang w:val="en-US" w:eastAsia="zh-CN"/>
        </w:rPr>
        <w:t>1.项目概况</w:t>
      </w:r>
    </w:p>
    <w:p w14:paraId="6A896EF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项目名称：</w:t>
      </w:r>
      <w:r>
        <w:rPr>
          <w:rFonts w:hint="eastAsia" w:ascii="宋体" w:hAnsi="宋体" w:eastAsia="宋体" w:cs="宋体"/>
          <w:caps w:val="0"/>
          <w:smallCaps w:val="0"/>
          <w:color w:val="auto"/>
          <w:sz w:val="21"/>
          <w:szCs w:val="21"/>
          <w:highlight w:val="none"/>
          <w:lang w:eastAsia="zh-CN"/>
        </w:rPr>
        <w:t>乌江涪陵榨菜绿色智能化生产基地（一期）</w:t>
      </w:r>
      <w:r>
        <w:rPr>
          <w:rFonts w:hint="eastAsia" w:ascii="宋体" w:hAnsi="宋体" w:cs="宋体"/>
          <w:caps w:val="0"/>
          <w:smallCaps w:val="0"/>
          <w:color w:val="auto"/>
          <w:sz w:val="21"/>
          <w:szCs w:val="21"/>
          <w:highlight w:val="none"/>
          <w:lang w:val="en-US" w:eastAsia="zh-CN"/>
        </w:rPr>
        <w:t>8号车间第1条</w:t>
      </w:r>
      <w:r>
        <w:rPr>
          <w:rFonts w:hint="eastAsia" w:ascii="宋体" w:hAnsi="宋体" w:eastAsia="宋体" w:cs="宋体"/>
          <w:caps w:val="0"/>
          <w:smallCaps w:val="0"/>
          <w:color w:val="auto"/>
          <w:sz w:val="21"/>
          <w:szCs w:val="21"/>
          <w:highlight w:val="none"/>
          <w:lang w:val="en-US" w:eastAsia="zh-CN"/>
        </w:rPr>
        <w:t>产线</w:t>
      </w:r>
      <w:r>
        <w:rPr>
          <w:rFonts w:hint="eastAsia" w:ascii="宋体" w:hAnsi="宋体" w:cs="宋体"/>
          <w:caps w:val="0"/>
          <w:smallCaps w:val="0"/>
          <w:color w:val="auto"/>
          <w:sz w:val="21"/>
          <w:szCs w:val="21"/>
          <w:highlight w:val="none"/>
          <w:lang w:val="en-US" w:eastAsia="zh-CN"/>
        </w:rPr>
        <w:t>计量段定制设备</w:t>
      </w:r>
      <w:r>
        <w:rPr>
          <w:rFonts w:hint="eastAsia" w:ascii="宋体" w:hAnsi="宋体" w:eastAsia="宋体" w:cs="宋体"/>
          <w:caps w:val="0"/>
          <w:smallCaps w:val="0"/>
          <w:color w:val="auto"/>
          <w:sz w:val="21"/>
          <w:szCs w:val="21"/>
          <w:highlight w:val="none"/>
          <w:lang w:val="en-US" w:eastAsia="zh-CN"/>
        </w:rPr>
        <w:t>采购</w:t>
      </w:r>
      <w:r>
        <w:rPr>
          <w:rFonts w:hint="eastAsia" w:ascii="宋体" w:hAnsi="宋体" w:eastAsia="宋体" w:cs="宋体"/>
          <w:caps w:val="0"/>
          <w:smallCaps w:val="0"/>
          <w:color w:val="auto"/>
          <w:sz w:val="21"/>
          <w:szCs w:val="21"/>
          <w:highlight w:val="none"/>
        </w:rPr>
        <w:t>。</w:t>
      </w:r>
    </w:p>
    <w:p w14:paraId="4962E26A">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建设单位：重庆市涪陵榨菜集团股份有限公司。</w:t>
      </w:r>
    </w:p>
    <w:p w14:paraId="15D7675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项目地址：重庆市涪陵区马鞍街道人和社区。</w:t>
      </w:r>
    </w:p>
    <w:p w14:paraId="79A9F33E">
      <w:pPr>
        <w:pageBreakBefore w:val="0"/>
        <w:tabs>
          <w:tab w:val="left" w:pos="1620"/>
        </w:tabs>
        <w:kinsoku/>
        <w:wordWrap/>
        <w:overflowPunct/>
        <w:topLinePunct w:val="0"/>
        <w:bidi w:val="0"/>
        <w:adjustRightInd w:val="0"/>
        <w:snapToGrid w:val="0"/>
        <w:spacing w:line="360" w:lineRule="auto"/>
        <w:ind w:firstLine="420" w:firstLineChars="200"/>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rPr>
        <w:t>项目工期：总工期1</w:t>
      </w:r>
      <w:r>
        <w:rPr>
          <w:rFonts w:hint="eastAsia" w:ascii="宋体" w:hAnsi="宋体" w:cs="宋体"/>
          <w:caps w:val="0"/>
          <w:smallCaps w:val="0"/>
          <w:color w:val="auto"/>
          <w:sz w:val="21"/>
          <w:szCs w:val="21"/>
          <w:highlight w:val="none"/>
          <w:lang w:val="en-US" w:eastAsia="zh-CN"/>
        </w:rPr>
        <w:t>2</w:t>
      </w:r>
      <w:r>
        <w:rPr>
          <w:rFonts w:hint="eastAsia" w:ascii="宋体" w:hAnsi="宋体" w:eastAsia="宋体" w:cs="宋体"/>
          <w:caps w:val="0"/>
          <w:smallCaps w:val="0"/>
          <w:color w:val="auto"/>
          <w:sz w:val="21"/>
          <w:szCs w:val="21"/>
          <w:highlight w:val="none"/>
        </w:rPr>
        <w:t>0日历天，含设备安装调试工期</w:t>
      </w:r>
      <w:r>
        <w:rPr>
          <w:rFonts w:hint="eastAsia" w:ascii="宋体" w:hAnsi="宋体" w:eastAsia="宋体" w:cs="宋体"/>
          <w:caps w:val="0"/>
          <w:smallCaps w:val="0"/>
          <w:color w:val="auto"/>
          <w:sz w:val="21"/>
          <w:szCs w:val="21"/>
          <w:highlight w:val="none"/>
          <w:lang w:val="en-US" w:eastAsia="zh-CN"/>
        </w:rPr>
        <w:t>3</w:t>
      </w:r>
      <w:r>
        <w:rPr>
          <w:rFonts w:hint="eastAsia" w:ascii="宋体" w:hAnsi="宋体" w:eastAsia="宋体" w:cs="宋体"/>
          <w:caps w:val="0"/>
          <w:smallCaps w:val="0"/>
          <w:color w:val="auto"/>
          <w:sz w:val="21"/>
          <w:szCs w:val="21"/>
          <w:highlight w:val="none"/>
        </w:rPr>
        <w:t>0日历天</w:t>
      </w:r>
      <w:r>
        <w:rPr>
          <w:rFonts w:hint="eastAsia" w:ascii="宋体" w:hAnsi="宋体" w:eastAsia="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eastAsia="zh-CN"/>
        </w:rPr>
        <w:t>卖方</w:t>
      </w:r>
      <w:r>
        <w:rPr>
          <w:rFonts w:hint="eastAsia" w:ascii="宋体" w:hAnsi="宋体" w:eastAsia="宋体" w:cs="宋体"/>
          <w:caps w:val="0"/>
          <w:smallCaps w:val="0"/>
          <w:color w:val="auto"/>
          <w:sz w:val="21"/>
          <w:szCs w:val="21"/>
          <w:highlight w:val="none"/>
          <w:lang w:val="en-US" w:eastAsia="zh-CN"/>
        </w:rPr>
        <w:t>可根据实际情况缩短合同工期。</w:t>
      </w:r>
    </w:p>
    <w:p w14:paraId="10314B0A">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pPr>
      <w:r>
        <w:rPr>
          <w:rFonts w:hint="eastAsia" w:ascii="宋体" w:hAnsi="宋体" w:eastAsia="宋体"/>
          <w:snapToGrid w:val="0"/>
          <w:color w:val="000000" w:themeColor="text1"/>
          <w:kern w:val="0"/>
          <w:sz w:val="21"/>
          <w:szCs w:val="21"/>
          <w:lang w:val="en-US" w:eastAsia="zh-CN"/>
          <w14:textFill>
            <w14:solidFill>
              <w14:schemeClr w14:val="tx1"/>
            </w14:solidFill>
          </w14:textFill>
        </w:rPr>
        <w:t>质量保证期：</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所有设备自验收合格</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并交付业主使用</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之日起</w:t>
      </w:r>
      <w:r>
        <w:rPr>
          <w:rFonts w:hint="eastAsia" w:ascii="宋体" w:hAnsi="宋体" w:eastAsia="宋体" w:cs="宋体"/>
          <w:caps w:val="0"/>
          <w:smallCaps w:val="0"/>
          <w:color w:val="000000" w:themeColor="text1"/>
          <w:sz w:val="21"/>
          <w:szCs w:val="21"/>
          <w:u w:val="single"/>
          <w:lang w:val="en-US" w:eastAsia="zh-CN"/>
          <w14:textFill>
            <w14:solidFill>
              <w14:schemeClr w14:val="tx1"/>
            </w14:solidFill>
          </w14:textFill>
        </w:rPr>
        <w:t>24</w:t>
      </w:r>
      <w:r>
        <w:rPr>
          <w:rFonts w:hint="eastAsia" w:ascii="宋体" w:hAnsi="宋体" w:eastAsia="宋体" w:cs="宋体"/>
          <w:caps w:val="0"/>
          <w:smallCaps w:val="0"/>
          <w:color w:val="000000" w:themeColor="text1"/>
          <w:sz w:val="21"/>
          <w:szCs w:val="21"/>
          <w:lang w:val="en-US" w:eastAsia="zh-CN"/>
          <w14:textFill>
            <w14:solidFill>
              <w14:schemeClr w14:val="tx1"/>
            </w14:solidFill>
          </w14:textFill>
        </w:rPr>
        <w:t>个月</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，但投标人可选择延长质保期。</w:t>
      </w:r>
    </w:p>
    <w:p w14:paraId="4902FE5D">
      <w:pPr>
        <w:pStyle w:val="6"/>
        <w:pageBreakBefore w:val="0"/>
        <w:kinsoku/>
        <w:topLinePunct w:val="0"/>
        <w:bidi w:val="0"/>
        <w:spacing w:line="360" w:lineRule="auto"/>
        <w:rPr>
          <w:rFonts w:hint="eastAsia"/>
        </w:rPr>
      </w:pPr>
      <w:r>
        <w:rPr>
          <w:rFonts w:hint="eastAsia"/>
          <w:lang w:val="en-US" w:eastAsia="zh-CN"/>
        </w:rPr>
        <w:t>2.项目</w:t>
      </w:r>
      <w:r>
        <w:rPr>
          <w:rFonts w:hint="eastAsia"/>
        </w:rPr>
        <w:t>范围</w:t>
      </w:r>
    </w:p>
    <w:p w14:paraId="230FBA5E">
      <w:pPr>
        <w:keepNext w:val="0"/>
        <w:keepLines w:val="0"/>
        <w:pageBreakBefore w:val="0"/>
        <w:tabs>
          <w:tab w:val="left" w:pos="3840"/>
          <w:tab w:val="left" w:pos="5300"/>
        </w:tabs>
        <w:wordWrap/>
        <w:topLinePunct w:val="0"/>
        <w:autoSpaceDE w:val="0"/>
        <w:autoSpaceDN w:val="0"/>
        <w:bidi w:val="0"/>
        <w:adjustRightInd w:val="0"/>
        <w:snapToGrid w:val="0"/>
        <w:spacing w:line="360" w:lineRule="auto"/>
        <w:ind w:firstLine="420" w:firstLineChars="200"/>
        <w:jc w:val="left"/>
        <w:rPr>
          <w:rFonts w:hint="eastAsia" w:ascii="宋体" w:hAnsi="宋体" w:eastAsia="宋体" w:cs="宋体"/>
          <w:caps w:val="0"/>
          <w:smallCaps w:val="0"/>
          <w:snapToGrid w:val="0"/>
          <w:color w:val="000000"/>
          <w:sz w:val="21"/>
          <w:szCs w:val="21"/>
          <w:u w:val="none"/>
          <w:lang w:eastAsia="zh-CN"/>
        </w:rPr>
      </w:pPr>
      <w:r>
        <w:rPr>
          <w:rFonts w:hint="eastAsia"/>
          <w:snapToGrid w:val="0"/>
          <w:color w:val="auto"/>
          <w:kern w:val="0"/>
          <w:sz w:val="21"/>
          <w:szCs w:val="21"/>
          <w:highlight w:val="none"/>
          <w:lang w:val="en-US" w:eastAsia="zh-CN"/>
        </w:rPr>
        <w:t>定制1条榨菜生产线计量段设备，包括拌料机出料接料输送设备、计量机供料输送和缓存设备、计量机、计量机平台、汇流输送线，以及</w:t>
      </w:r>
      <w:r>
        <w:rPr>
          <w:rFonts w:hint="eastAsia"/>
          <w:sz w:val="21"/>
          <w:szCs w:val="21"/>
          <w:u w:val="none"/>
          <w:lang w:val="en-US" w:eastAsia="zh-CN"/>
        </w:rPr>
        <w:t>从招标人指定点搭取的电缆、水管、气管及其线槽、支架、阀门和仪表等</w:t>
      </w:r>
      <w:r>
        <w:rPr>
          <w:rFonts w:hint="eastAsia"/>
          <w:sz w:val="21"/>
          <w:szCs w:val="21"/>
          <w:u w:val="none"/>
          <w:lang w:eastAsia="zh-CN"/>
        </w:rPr>
        <w:t>。</w:t>
      </w:r>
      <w:r>
        <w:rPr>
          <w:rFonts w:hint="eastAsia"/>
          <w:sz w:val="21"/>
          <w:szCs w:val="21"/>
          <w:u w:val="none"/>
          <w:lang w:val="en-US" w:eastAsia="zh-CN"/>
        </w:rPr>
        <w:t>投标人完成</w:t>
      </w:r>
      <w:r>
        <w:rPr>
          <w:rFonts w:hint="eastAsia"/>
          <w:snapToGrid w:val="0"/>
          <w:color w:val="auto"/>
          <w:kern w:val="0"/>
          <w:sz w:val="21"/>
          <w:szCs w:val="21"/>
          <w:highlight w:val="none"/>
          <w:u w:val="none"/>
          <w:lang w:val="en-US" w:eastAsia="zh-CN"/>
        </w:rPr>
        <w:t>计量段设备</w:t>
      </w:r>
      <w:r>
        <w:rPr>
          <w:rFonts w:hint="eastAsia" w:ascii="宋体" w:hAnsi="宋体" w:eastAsia="宋体"/>
          <w:snapToGrid w:val="0"/>
          <w:color w:val="auto"/>
          <w:kern w:val="0"/>
          <w:sz w:val="21"/>
          <w:szCs w:val="21"/>
          <w:highlight w:val="none"/>
          <w:lang w:val="en-US" w:eastAsia="zh-CN"/>
        </w:rPr>
        <w:t>的</w:t>
      </w:r>
      <w:r>
        <w:rPr>
          <w:rFonts w:hint="eastAsia" w:ascii="宋体" w:hAnsi="宋体" w:eastAsia="宋体" w:cs="宋体"/>
          <w:caps w:val="0"/>
          <w:smallCaps w:val="0"/>
          <w:snapToGrid w:val="0"/>
          <w:color w:val="000000"/>
          <w:sz w:val="21"/>
          <w:szCs w:val="21"/>
          <w:lang w:val="en-US" w:eastAsia="zh-CN"/>
        </w:rPr>
        <w:t>设计、</w:t>
      </w:r>
      <w:r>
        <w:rPr>
          <w:rFonts w:hint="eastAsia" w:ascii="宋体" w:hAnsi="宋体" w:eastAsia="宋体" w:cs="宋体"/>
          <w:caps w:val="0"/>
          <w:smallCaps w:val="0"/>
          <w:snapToGrid w:val="0"/>
          <w:color w:val="000000"/>
          <w:sz w:val="21"/>
          <w:szCs w:val="21"/>
        </w:rPr>
        <w:t>供货（含备品备件、专用工器具等）</w:t>
      </w:r>
      <w:r>
        <w:rPr>
          <w:rFonts w:hint="eastAsia" w:ascii="宋体" w:hAnsi="宋体" w:eastAsia="宋体" w:cs="宋体"/>
          <w:color w:val="auto"/>
          <w:kern w:val="0"/>
          <w:sz w:val="21"/>
          <w:szCs w:val="21"/>
          <w:highlight w:val="none"/>
          <w:u w:val="none"/>
        </w:rPr>
        <w:t>、装配</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eastAsia="宋体" w:cs="宋体"/>
          <w:color w:val="auto"/>
          <w:kern w:val="0"/>
          <w:sz w:val="21"/>
          <w:szCs w:val="21"/>
          <w:highlight w:val="none"/>
          <w:u w:val="none"/>
        </w:rPr>
        <w:t>出厂前组装、测试和检验、现场整体组装</w:t>
      </w:r>
      <w:r>
        <w:rPr>
          <w:rFonts w:hint="eastAsia" w:ascii="宋体" w:hAnsi="宋体" w:eastAsia="宋体" w:cs="宋体"/>
          <w:color w:val="auto"/>
          <w:kern w:val="0"/>
          <w:sz w:val="21"/>
          <w:szCs w:val="21"/>
          <w:highlight w:val="none"/>
          <w:u w:val="none"/>
          <w:lang w:val="en-US" w:eastAsia="zh-CN"/>
        </w:rPr>
        <w:t>等</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、装卸、运输</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lang w:val="en-US" w:eastAsia="zh-CN"/>
        </w:rPr>
        <w:t>含</w:t>
      </w:r>
      <w:r>
        <w:rPr>
          <w:rFonts w:hint="eastAsia" w:ascii="宋体" w:hAnsi="宋体" w:cs="宋体"/>
          <w:color w:val="auto"/>
          <w:kern w:val="0"/>
          <w:sz w:val="21"/>
          <w:szCs w:val="21"/>
          <w:highlight w:val="none"/>
          <w:u w:val="none"/>
          <w:lang w:val="en-US" w:eastAsia="zh-CN"/>
        </w:rPr>
        <w:t>包装、</w:t>
      </w:r>
      <w:r>
        <w:rPr>
          <w:rFonts w:hint="eastAsia" w:ascii="宋体" w:hAnsi="宋体" w:eastAsia="宋体" w:cs="宋体"/>
          <w:color w:val="auto"/>
          <w:kern w:val="0"/>
          <w:sz w:val="21"/>
          <w:szCs w:val="21"/>
          <w:highlight w:val="none"/>
          <w:u w:val="none"/>
        </w:rPr>
        <w:t>保险</w:t>
      </w:r>
      <w:r>
        <w:rPr>
          <w:rFonts w:hint="eastAsia" w:ascii="宋体" w:hAnsi="宋体" w:eastAsia="宋体" w:cs="宋体"/>
          <w:color w:val="auto"/>
          <w:kern w:val="0"/>
          <w:sz w:val="21"/>
          <w:szCs w:val="21"/>
          <w:highlight w:val="none"/>
          <w:u w:val="none"/>
          <w:lang w:eastAsia="zh-CN"/>
        </w:rPr>
        <w:t>）</w:t>
      </w:r>
      <w:r>
        <w:rPr>
          <w:rFonts w:hint="eastAsia" w:ascii="宋体" w:hAnsi="宋体" w:eastAsia="宋体" w:cs="宋体"/>
          <w:color w:val="auto"/>
          <w:kern w:val="0"/>
          <w:sz w:val="21"/>
          <w:szCs w:val="21"/>
          <w:highlight w:val="none"/>
          <w:u w:val="none"/>
        </w:rPr>
        <w:t>、</w:t>
      </w:r>
      <w:r>
        <w:rPr>
          <w:rFonts w:hint="eastAsia" w:ascii="宋体" w:hAnsi="宋体" w:eastAsia="宋体" w:cs="宋体"/>
          <w:color w:val="000000" w:themeColor="text1"/>
          <w:kern w:val="0"/>
          <w:sz w:val="21"/>
          <w:szCs w:val="21"/>
          <w:highlight w:val="none"/>
          <w:u w:val="none"/>
          <w:lang w:val="en-US" w:eastAsia="zh-CN"/>
          <w14:textFill>
            <w14:solidFill>
              <w14:schemeClr w14:val="tx1"/>
            </w14:solidFill>
          </w14:textFill>
        </w:rPr>
        <w:t>安装</w:t>
      </w:r>
      <w:r>
        <w:rPr>
          <w:rFonts w:hint="eastAsia" w:ascii="宋体" w:hAnsi="宋体" w:eastAsia="宋体" w:cs="宋体"/>
          <w:caps w:val="0"/>
          <w:smallCaps w:val="0"/>
          <w:snapToGrid w:val="0"/>
          <w:color w:val="000000" w:themeColor="text1"/>
          <w:sz w:val="21"/>
          <w:szCs w:val="21"/>
          <w:lang w:val="en-US" w:eastAsia="zh-CN"/>
          <w14:textFill>
            <w14:solidFill>
              <w14:schemeClr w14:val="tx1"/>
            </w14:solidFill>
          </w14:textFill>
        </w:rPr>
        <w:t>（含配套土建</w:t>
      </w:r>
      <w:r>
        <w:rPr>
          <w:rFonts w:hint="eastAsia" w:ascii="宋体" w:hAnsi="宋体" w:cs="宋体"/>
          <w:caps w:val="0"/>
          <w:smallCaps w:val="0"/>
          <w:snapToGrid w:val="0"/>
          <w:color w:val="000000" w:themeColor="text1"/>
          <w:sz w:val="21"/>
          <w:szCs w:val="21"/>
          <w:lang w:val="en-US" w:eastAsia="zh-CN"/>
          <w14:textFill>
            <w14:solidFill>
              <w14:schemeClr w14:val="tx1"/>
            </w14:solidFill>
          </w14:textFill>
        </w:rPr>
        <w:t>和建筑变更</w:t>
      </w:r>
      <w:r>
        <w:rPr>
          <w:rFonts w:hint="eastAsia" w:ascii="宋体" w:hAnsi="宋体" w:eastAsia="宋体" w:cs="宋体"/>
          <w:caps w:val="0"/>
          <w:smallCaps w:val="0"/>
          <w:snapToGrid w:val="0"/>
          <w:color w:val="000000" w:themeColor="text1"/>
          <w:sz w:val="21"/>
          <w:szCs w:val="21"/>
          <w:lang w:val="en-US" w:eastAsia="zh-CN"/>
          <w14:textFill>
            <w14:solidFill>
              <w14:schemeClr w14:val="tx1"/>
            </w14:solidFill>
          </w14:textFill>
        </w:rPr>
        <w:t>）</w:t>
      </w:r>
      <w:r>
        <w:rPr>
          <w:rFonts w:hint="eastAsia" w:ascii="宋体" w:hAnsi="宋体" w:eastAsia="宋体" w:cs="宋体"/>
          <w:color w:val="000000" w:themeColor="text1"/>
          <w:kern w:val="0"/>
          <w:sz w:val="21"/>
          <w:szCs w:val="21"/>
          <w:highlight w:val="none"/>
          <w:u w:val="none"/>
          <w14:textFill>
            <w14:solidFill>
              <w14:schemeClr w14:val="tx1"/>
            </w14:solidFill>
          </w14:textFill>
        </w:rPr>
        <w:t>、调试</w:t>
      </w:r>
      <w:r>
        <w:rPr>
          <w:rFonts w:hint="eastAsia" w:ascii="宋体" w:hAnsi="宋体" w:cs="宋体"/>
          <w:color w:val="000000" w:themeColor="text1"/>
          <w:kern w:val="0"/>
          <w:sz w:val="21"/>
          <w:szCs w:val="21"/>
          <w:highlight w:val="none"/>
          <w:u w:val="none"/>
          <w:lang w:eastAsia="zh-CN"/>
          <w14:textFill>
            <w14:solidFill>
              <w14:schemeClr w14:val="tx1"/>
            </w14:solidFill>
          </w14:textFill>
        </w:rPr>
        <w:t>、</w:t>
      </w:r>
      <w:r>
        <w:rPr>
          <w:rFonts w:hint="eastAsia" w:ascii="Arial" w:hAnsi="Arial" w:cs="Arial"/>
          <w:snapToGrid w:val="0"/>
          <w:color w:val="000000" w:themeColor="text1"/>
          <w:kern w:val="0"/>
          <w:sz w:val="21"/>
          <w:szCs w:val="21"/>
          <w:highlight w:val="none"/>
          <w:u w:val="none"/>
          <w:lang w:val="en-US" w:eastAsia="zh-CN"/>
          <w14:textFill>
            <w14:solidFill>
              <w14:schemeClr w14:val="tx1"/>
            </w14:solidFill>
          </w14:textFill>
        </w:rPr>
        <w:t>考核</w:t>
      </w:r>
      <w:r>
        <w:rPr>
          <w:rFonts w:ascii="Arial" w:hAnsi="Arial" w:cs="Arial"/>
          <w:snapToGrid w:val="0"/>
          <w:color w:val="000000" w:themeColor="text1"/>
          <w:kern w:val="0"/>
          <w:sz w:val="21"/>
          <w:szCs w:val="21"/>
          <w:highlight w:val="none"/>
          <w:u w:val="none"/>
          <w14:textFill>
            <w14:solidFill>
              <w14:schemeClr w14:val="tx1"/>
            </w14:solidFill>
          </w14:textFill>
        </w:rPr>
        <w:t>、</w:t>
      </w:r>
      <w:r>
        <w:rPr>
          <w:rFonts w:hint="eastAsia" w:ascii="Arial" w:hAnsi="Arial" w:cs="Arial"/>
          <w:snapToGrid w:val="0"/>
          <w:color w:val="000000" w:themeColor="text1"/>
          <w:kern w:val="0"/>
          <w:sz w:val="21"/>
          <w:szCs w:val="21"/>
          <w:highlight w:val="none"/>
          <w:u w:val="none"/>
          <w:lang w:val="en-US" w:eastAsia="zh-CN"/>
          <w14:textFill>
            <w14:solidFill>
              <w14:schemeClr w14:val="tx1"/>
            </w14:solidFill>
          </w14:textFill>
        </w:rPr>
        <w:t>验收</w:t>
      </w:r>
      <w:r>
        <w:rPr>
          <w:rFonts w:hint="eastAsia" w:ascii="宋体" w:hAnsi="宋体" w:eastAsia="宋体" w:cs="宋体"/>
          <w:color w:val="auto"/>
          <w:kern w:val="0"/>
          <w:sz w:val="21"/>
          <w:szCs w:val="21"/>
          <w:highlight w:val="none"/>
          <w:u w:val="none"/>
        </w:rPr>
        <w:t>，</w:t>
      </w:r>
      <w:r>
        <w:rPr>
          <w:rFonts w:hint="eastAsia" w:cs="宋体"/>
          <w:color w:val="auto"/>
          <w:kern w:val="0"/>
          <w:sz w:val="21"/>
          <w:szCs w:val="21"/>
          <w:highlight w:val="none"/>
          <w:u w:val="none"/>
          <w:lang w:val="en-US" w:eastAsia="zh-CN"/>
        </w:rPr>
        <w:t>人员培训，</w:t>
      </w:r>
      <w:r>
        <w:rPr>
          <w:rFonts w:hint="eastAsia" w:ascii="宋体" w:hAnsi="宋体" w:eastAsia="宋体" w:cs="宋体"/>
          <w:color w:val="auto"/>
          <w:kern w:val="0"/>
          <w:sz w:val="21"/>
          <w:szCs w:val="21"/>
          <w:highlight w:val="none"/>
          <w:u w:val="none"/>
          <w:lang w:val="en-US" w:eastAsia="zh-CN"/>
        </w:rPr>
        <w:t>以及</w:t>
      </w:r>
      <w:r>
        <w:rPr>
          <w:rFonts w:hint="eastAsia" w:ascii="宋体" w:hAnsi="宋体" w:eastAsia="宋体" w:cs="宋体"/>
          <w:color w:val="auto"/>
          <w:kern w:val="0"/>
          <w:sz w:val="21"/>
          <w:szCs w:val="21"/>
          <w:highlight w:val="none"/>
          <w:u w:val="none"/>
        </w:rPr>
        <w:t>质量保证期内的维修、保养</w:t>
      </w:r>
      <w:r>
        <w:rPr>
          <w:rFonts w:hint="eastAsia" w:ascii="宋体" w:hAnsi="宋体" w:eastAsia="宋体" w:cs="宋体"/>
          <w:color w:val="auto"/>
          <w:kern w:val="0"/>
          <w:sz w:val="21"/>
          <w:szCs w:val="21"/>
          <w:highlight w:val="none"/>
          <w:u w:val="none"/>
          <w:lang w:val="en-US" w:eastAsia="zh-CN"/>
        </w:rPr>
        <w:t>和</w:t>
      </w:r>
      <w:r>
        <w:rPr>
          <w:rFonts w:hint="eastAsia" w:ascii="宋体" w:hAnsi="宋体" w:eastAsia="宋体" w:cs="宋体"/>
          <w:color w:val="auto"/>
          <w:kern w:val="0"/>
          <w:sz w:val="21"/>
          <w:szCs w:val="21"/>
          <w:highlight w:val="none"/>
          <w:u w:val="none"/>
        </w:rPr>
        <w:t>其它相关伴随服务等工作内容。</w:t>
      </w:r>
    </w:p>
    <w:p w14:paraId="61285E98">
      <w:pPr>
        <w:pStyle w:val="6"/>
        <w:pageBreakBefore w:val="0"/>
        <w:kinsoku/>
        <w:topLinePunct w:val="0"/>
        <w:bidi w:val="0"/>
        <w:spacing w:line="360" w:lineRule="auto"/>
        <w:rPr>
          <w:rFonts w:hint="eastAsia"/>
          <w:lang w:val="en-US" w:eastAsia="zh-CN"/>
        </w:rPr>
      </w:pPr>
      <w:r>
        <w:rPr>
          <w:rFonts w:hint="eastAsia"/>
          <w:lang w:val="en-US" w:eastAsia="zh-CN"/>
        </w:rPr>
        <w:t>3.工程界面</w:t>
      </w:r>
    </w:p>
    <w:p w14:paraId="3C7F786F">
      <w:pPr>
        <w:keepNext w:val="0"/>
        <w:keepLines w:val="0"/>
        <w:pageBreakBefore w:val="0"/>
        <w:tabs>
          <w:tab w:val="left" w:pos="3840"/>
          <w:tab w:val="left" w:pos="5300"/>
        </w:tabs>
        <w:wordWrap/>
        <w:topLinePunct w:val="0"/>
        <w:autoSpaceDE w:val="0"/>
        <w:autoSpaceDN w:val="0"/>
        <w:bidi w:val="0"/>
        <w:adjustRightInd w:val="0"/>
        <w:snapToGrid w:val="0"/>
        <w:spacing w:line="360" w:lineRule="auto"/>
        <w:ind w:firstLine="420" w:firstLineChars="200"/>
        <w:jc w:val="left"/>
        <w:rPr>
          <w:rFonts w:hint="eastAsia" w:ascii="宋体" w:hAnsi="宋体" w:eastAsia="宋体" w:cs="宋体"/>
          <w:caps w:val="0"/>
          <w:smallCaps w:val="0"/>
          <w:snapToGrid w:val="0"/>
          <w:color w:val="000000"/>
          <w:sz w:val="21"/>
          <w:szCs w:val="21"/>
          <w:lang w:val="en-US" w:eastAsia="zh-CN"/>
        </w:rPr>
      </w:pPr>
      <w:r>
        <w:rPr>
          <w:rFonts w:hint="eastAsia" w:ascii="宋体" w:hAnsi="宋体" w:eastAsia="宋体" w:cs="宋体"/>
          <w:caps w:val="0"/>
          <w:smallCaps w:val="0"/>
          <w:snapToGrid w:val="0"/>
          <w:color w:val="000000"/>
          <w:sz w:val="21"/>
          <w:szCs w:val="21"/>
          <w:lang w:val="en-US" w:eastAsia="zh-CN"/>
        </w:rPr>
        <w:t>水：</w:t>
      </w:r>
      <w:r>
        <w:rPr>
          <w:rFonts w:hint="eastAsia"/>
          <w:sz w:val="21"/>
          <w:szCs w:val="21"/>
        </w:rPr>
        <w:t>投标人负责从车间指定接口处将计量段设备，以及由招标人负责的包装机、包装机冷水机、激光打码机</w:t>
      </w:r>
      <w:r>
        <w:rPr>
          <w:rFonts w:hint="eastAsia"/>
          <w:color w:val="000000" w:themeColor="text1"/>
          <w:sz w:val="21"/>
          <w:szCs w:val="21"/>
          <w14:textFill>
            <w14:solidFill>
              <w14:schemeClr w14:val="tx1"/>
            </w14:solidFill>
          </w14:textFill>
        </w:rPr>
        <w:t>所需的生产和清洁用</w:t>
      </w:r>
      <w:r>
        <w:rPr>
          <w:rFonts w:hint="eastAsia"/>
          <w:sz w:val="21"/>
          <w:szCs w:val="21"/>
        </w:rPr>
        <w:t>水引至每台设备处（预留足够长度），投标人负责所有管道的供应和安装。包装机冷却管道在冷水机组故障时可接入自来水管网。</w:t>
      </w:r>
    </w:p>
    <w:p w14:paraId="39F7B2BD">
      <w:pPr>
        <w:keepNext w:val="0"/>
        <w:keepLines w:val="0"/>
        <w:pageBreakBefore w:val="0"/>
        <w:tabs>
          <w:tab w:val="left" w:pos="3840"/>
          <w:tab w:val="left" w:pos="5300"/>
        </w:tabs>
        <w:wordWrap/>
        <w:topLinePunct w:val="0"/>
        <w:autoSpaceDE w:val="0"/>
        <w:autoSpaceDN w:val="0"/>
        <w:bidi w:val="0"/>
        <w:adjustRightInd w:val="0"/>
        <w:snapToGrid w:val="0"/>
        <w:spacing w:line="360" w:lineRule="auto"/>
        <w:ind w:firstLine="420" w:firstLineChars="200"/>
        <w:jc w:val="left"/>
        <w:rPr>
          <w:rFonts w:hint="eastAsia"/>
          <w:sz w:val="21"/>
          <w:szCs w:val="21"/>
        </w:rPr>
      </w:pPr>
      <w:r>
        <w:rPr>
          <w:rFonts w:hint="eastAsia" w:ascii="宋体" w:hAnsi="宋体" w:eastAsia="宋体" w:cs="宋体"/>
          <w:caps w:val="0"/>
          <w:smallCaps w:val="0"/>
          <w:snapToGrid w:val="0"/>
          <w:color w:val="000000"/>
          <w:sz w:val="21"/>
          <w:szCs w:val="21"/>
          <w:lang w:val="en-US" w:eastAsia="zh-CN"/>
        </w:rPr>
        <w:t>电：</w:t>
      </w:r>
      <w:r>
        <w:rPr>
          <w:rFonts w:hint="eastAsia"/>
          <w:sz w:val="21"/>
          <w:szCs w:val="21"/>
        </w:rPr>
        <w:t>投标人负责从车间指定接口处将计量段设备，以及由招标人负责的包装机、包装机冷水机</w:t>
      </w:r>
      <w:r>
        <w:rPr>
          <w:rFonts w:hint="eastAsia"/>
          <w:color w:val="000000" w:themeColor="text1"/>
          <w:sz w:val="21"/>
          <w:szCs w:val="21"/>
          <w14:textFill>
            <w14:solidFill>
              <w14:schemeClr w14:val="tx1"/>
            </w14:solidFill>
          </w14:textFill>
        </w:rPr>
        <w:t>所需的配电</w:t>
      </w:r>
      <w:r>
        <w:rPr>
          <w:rFonts w:hint="eastAsia"/>
          <w:sz w:val="21"/>
          <w:szCs w:val="21"/>
        </w:rPr>
        <w:t>引至每台设备处（预留足够长度），投标人负责所有线缆的供应和安装。</w:t>
      </w:r>
    </w:p>
    <w:p w14:paraId="1542911F">
      <w:pPr>
        <w:keepNext w:val="0"/>
        <w:keepLines w:val="0"/>
        <w:pageBreakBefore w:val="0"/>
        <w:tabs>
          <w:tab w:val="left" w:pos="3840"/>
          <w:tab w:val="left" w:pos="5300"/>
        </w:tabs>
        <w:wordWrap/>
        <w:topLinePunct w:val="0"/>
        <w:autoSpaceDE w:val="0"/>
        <w:autoSpaceDN w:val="0"/>
        <w:bidi w:val="0"/>
        <w:adjustRightInd w:val="0"/>
        <w:snapToGrid w:val="0"/>
        <w:spacing w:line="360" w:lineRule="auto"/>
        <w:ind w:firstLine="420" w:firstLineChars="200"/>
        <w:jc w:val="left"/>
        <w:rPr>
          <w:rFonts w:hint="eastAsia"/>
          <w:sz w:val="21"/>
          <w:szCs w:val="21"/>
        </w:rPr>
      </w:pPr>
      <w:r>
        <w:rPr>
          <w:rFonts w:hint="eastAsia" w:ascii="宋体" w:hAnsi="宋体" w:eastAsia="宋体" w:cs="宋体"/>
          <w:caps w:val="0"/>
          <w:smallCaps w:val="0"/>
          <w:snapToGrid w:val="0"/>
          <w:color w:val="000000"/>
          <w:sz w:val="21"/>
          <w:szCs w:val="21"/>
          <w:lang w:val="en-US" w:eastAsia="zh-CN"/>
        </w:rPr>
        <w:t>压缩空气：</w:t>
      </w:r>
      <w:r>
        <w:rPr>
          <w:rFonts w:hint="eastAsia"/>
          <w:sz w:val="21"/>
          <w:szCs w:val="21"/>
        </w:rPr>
        <w:t>投标人负责从车间指定接口处将计量段设备</w:t>
      </w:r>
      <w:r>
        <w:rPr>
          <w:rFonts w:hint="eastAsia"/>
          <w:sz w:val="21"/>
          <w:szCs w:val="21"/>
          <w:lang w:eastAsia="zh-CN"/>
        </w:rPr>
        <w:t>，</w:t>
      </w:r>
      <w:r>
        <w:rPr>
          <w:rFonts w:hint="eastAsia"/>
          <w:sz w:val="21"/>
          <w:szCs w:val="21"/>
        </w:rPr>
        <w:t>以及由招标人负责的包装机、包装机冷水机、激光打码机</w:t>
      </w:r>
      <w:r>
        <w:rPr>
          <w:rFonts w:hint="eastAsia"/>
          <w:color w:val="000000" w:themeColor="text1"/>
          <w:sz w:val="21"/>
          <w:szCs w:val="21"/>
          <w14:textFill>
            <w14:solidFill>
              <w14:schemeClr w14:val="tx1"/>
            </w14:solidFill>
          </w14:textFill>
        </w:rPr>
        <w:t>所需的</w:t>
      </w:r>
      <w:r>
        <w:rPr>
          <w:rFonts w:hint="eastAsia"/>
          <w:color w:val="000000" w:themeColor="text1"/>
          <w:sz w:val="21"/>
          <w:szCs w:val="21"/>
          <w:lang w:val="en-US" w:eastAsia="zh-CN"/>
          <w14:textFill>
            <w14:solidFill>
              <w14:schemeClr w14:val="tx1"/>
            </w14:solidFill>
          </w14:textFill>
        </w:rPr>
        <w:t>压缩空气</w:t>
      </w:r>
      <w:r>
        <w:rPr>
          <w:rFonts w:hint="eastAsia"/>
          <w:sz w:val="21"/>
          <w:szCs w:val="21"/>
        </w:rPr>
        <w:t>引至每台设备处（预留足够长度）</w:t>
      </w:r>
      <w:r>
        <w:rPr>
          <w:rFonts w:hint="eastAsia"/>
          <w:sz w:val="21"/>
          <w:szCs w:val="21"/>
          <w:lang w:eastAsia="zh-CN"/>
        </w:rPr>
        <w:t>，</w:t>
      </w:r>
      <w:r>
        <w:rPr>
          <w:rFonts w:hint="eastAsia"/>
          <w:sz w:val="21"/>
          <w:szCs w:val="21"/>
        </w:rPr>
        <w:t>投标人负责所有管道的供应和安装。</w:t>
      </w:r>
    </w:p>
    <w:p w14:paraId="7FA01EFE">
      <w:pPr>
        <w:keepNext w:val="0"/>
        <w:keepLines w:val="0"/>
        <w:pageBreakBefore w:val="0"/>
        <w:tabs>
          <w:tab w:val="left" w:pos="3840"/>
          <w:tab w:val="left" w:pos="5300"/>
        </w:tabs>
        <w:wordWrap/>
        <w:topLinePunct w:val="0"/>
        <w:autoSpaceDE w:val="0"/>
        <w:autoSpaceDN w:val="0"/>
        <w:bidi w:val="0"/>
        <w:adjustRightInd w:val="0"/>
        <w:snapToGrid w:val="0"/>
        <w:spacing w:line="360" w:lineRule="auto"/>
        <w:ind w:firstLine="420" w:firstLineChars="200"/>
        <w:jc w:val="left"/>
        <w:rPr>
          <w:rFonts w:ascii="微软雅黑" w:eastAsia="微软雅黑" w:cs="微软雅黑"/>
          <w:kern w:val="0"/>
          <w:sz w:val="10"/>
          <w:szCs w:val="10"/>
        </w:rPr>
      </w:pPr>
      <w:r>
        <w:rPr>
          <w:rFonts w:hint="eastAsia" w:ascii="宋体" w:hAnsi="宋体" w:eastAsia="宋体" w:cs="宋体"/>
          <w:caps w:val="0"/>
          <w:smallCaps w:val="0"/>
          <w:snapToGrid w:val="0"/>
          <w:color w:val="000000"/>
          <w:sz w:val="21"/>
          <w:szCs w:val="21"/>
          <w:lang w:val="en-US" w:eastAsia="zh-CN"/>
        </w:rPr>
        <w:t>其余未注明的但为</w:t>
      </w:r>
      <w:r>
        <w:rPr>
          <w:rFonts w:hint="eastAsia" w:ascii="宋体" w:hAnsi="宋体" w:cs="宋体"/>
          <w:caps w:val="0"/>
          <w:smallCaps w:val="0"/>
          <w:snapToGrid w:val="0"/>
          <w:color w:val="000000"/>
          <w:sz w:val="21"/>
          <w:szCs w:val="21"/>
          <w:lang w:val="en-US" w:eastAsia="zh-CN"/>
        </w:rPr>
        <w:t>计量段定制设备</w:t>
      </w:r>
      <w:r>
        <w:rPr>
          <w:rFonts w:hint="eastAsia" w:ascii="宋体" w:hAnsi="宋体" w:eastAsia="宋体" w:cs="宋体"/>
          <w:caps w:val="0"/>
          <w:smallCaps w:val="0"/>
          <w:snapToGrid w:val="0"/>
          <w:color w:val="000000"/>
          <w:sz w:val="21"/>
          <w:szCs w:val="21"/>
          <w:lang w:val="en-US" w:eastAsia="zh-CN"/>
        </w:rPr>
        <w:t>正常生产运行所需的均由</w:t>
      </w:r>
      <w:r>
        <w:rPr>
          <w:rFonts w:hint="eastAsia" w:ascii="宋体" w:hAnsi="宋体" w:cs="宋体"/>
          <w:caps w:val="0"/>
          <w:smallCaps w:val="0"/>
          <w:snapToGrid w:val="0"/>
          <w:color w:val="000000"/>
          <w:sz w:val="21"/>
          <w:szCs w:val="21"/>
          <w:lang w:val="en-US" w:eastAsia="zh-CN"/>
        </w:rPr>
        <w:t>卖方</w:t>
      </w:r>
      <w:r>
        <w:rPr>
          <w:rFonts w:hint="eastAsia" w:ascii="宋体" w:hAnsi="宋体" w:eastAsia="宋体" w:cs="宋体"/>
          <w:caps w:val="0"/>
          <w:smallCaps w:val="0"/>
          <w:snapToGrid w:val="0"/>
          <w:color w:val="000000"/>
          <w:sz w:val="21"/>
          <w:szCs w:val="21"/>
          <w:lang w:val="en-US" w:eastAsia="zh-CN"/>
        </w:rPr>
        <w:t>负责实施。</w:t>
      </w:r>
    </w:p>
    <w:p w14:paraId="22A5643B">
      <w:pPr>
        <w:keepNext w:val="0"/>
        <w:keepLines w:val="0"/>
        <w:pageBreakBefore w:val="0"/>
        <w:tabs>
          <w:tab w:val="left" w:pos="3840"/>
          <w:tab w:val="left" w:pos="5300"/>
        </w:tabs>
        <w:kinsoku/>
        <w:wordWrap/>
        <w:topLinePunct w:val="0"/>
        <w:autoSpaceDE w:val="0"/>
        <w:autoSpaceDN w:val="0"/>
        <w:bidi w:val="0"/>
        <w:adjustRightInd w:val="0"/>
        <w:snapToGrid w:val="0"/>
        <w:spacing w:line="360" w:lineRule="auto"/>
        <w:ind w:firstLine="420" w:firstLineChars="200"/>
        <w:jc w:val="left"/>
        <w:rPr>
          <w:rFonts w:hint="default" w:ascii="宋体" w:hAnsi="宋体" w:eastAsia="宋体" w:cs="宋体"/>
          <w:caps w:val="0"/>
          <w:smallCaps w:val="0"/>
          <w:snapToGrid w:val="0"/>
          <w:color w:val="000000"/>
          <w:sz w:val="21"/>
          <w:szCs w:val="21"/>
          <w:lang w:val="en-US" w:eastAsia="zh-CN"/>
        </w:rPr>
      </w:pPr>
      <w:r>
        <w:rPr>
          <w:rFonts w:hint="eastAsia" w:ascii="宋体" w:hAnsi="宋体" w:cs="宋体"/>
          <w:caps w:val="0"/>
          <w:smallCaps w:val="0"/>
          <w:snapToGrid w:val="0"/>
          <w:color w:val="000000"/>
          <w:sz w:val="21"/>
          <w:szCs w:val="21"/>
          <w:lang w:val="en-US" w:eastAsia="zh-CN"/>
        </w:rPr>
        <w:t>具体搭接点位详见附件图纸。</w:t>
      </w:r>
    </w:p>
    <w:p w14:paraId="33C1C267">
      <w:pPr>
        <w:pStyle w:val="4"/>
        <w:pageBreakBefore w:val="0"/>
        <w:kinsoku/>
        <w:topLinePunct w:val="0"/>
        <w:bidi w:val="0"/>
        <w:spacing w:line="360" w:lineRule="auto"/>
        <w:rPr>
          <w:szCs w:val="28"/>
        </w:rPr>
      </w:pPr>
      <w:bookmarkStart w:id="1114" w:name="_Toc19689"/>
      <w:bookmarkStart w:id="1115" w:name="_Toc25145"/>
      <w:bookmarkStart w:id="1116" w:name="_Toc5250"/>
      <w:bookmarkStart w:id="1117" w:name="_Toc28791"/>
      <w:bookmarkStart w:id="1118" w:name="_Toc18697"/>
      <w:bookmarkStart w:id="1119" w:name="_Toc11088"/>
      <w:bookmarkStart w:id="1120" w:name="_Toc24022"/>
      <w:r>
        <w:rPr>
          <w:rFonts w:hint="eastAsia"/>
          <w:szCs w:val="28"/>
        </w:rPr>
        <w:t>二、设备（材料）需求一览表</w:t>
      </w:r>
      <w:bookmarkEnd w:id="1114"/>
      <w:bookmarkEnd w:id="1115"/>
      <w:bookmarkEnd w:id="1116"/>
      <w:bookmarkEnd w:id="1117"/>
      <w:bookmarkEnd w:id="1118"/>
      <w:bookmarkEnd w:id="1119"/>
      <w:bookmarkEnd w:id="1120"/>
    </w:p>
    <w:tbl>
      <w:tblPr>
        <w:tblStyle w:val="4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4"/>
        <w:gridCol w:w="986"/>
        <w:gridCol w:w="821"/>
        <w:gridCol w:w="1093"/>
        <w:gridCol w:w="5493"/>
      </w:tblGrid>
      <w:tr w14:paraId="30D7B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29" w:hRule="atLeast"/>
        </w:trPr>
        <w:tc>
          <w:tcPr>
            <w:tcW w:w="367" w:type="pct"/>
            <w:vAlign w:val="center"/>
          </w:tcPr>
          <w:p w14:paraId="35DE44B9">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rPr>
              <w:t>序号</w:t>
            </w:r>
          </w:p>
        </w:tc>
        <w:tc>
          <w:tcPr>
            <w:tcW w:w="544" w:type="pct"/>
            <w:vAlign w:val="center"/>
          </w:tcPr>
          <w:p w14:paraId="444CF8CD">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rPr>
              <w:t>名称</w:t>
            </w:r>
          </w:p>
        </w:tc>
        <w:tc>
          <w:tcPr>
            <w:tcW w:w="453" w:type="pct"/>
            <w:vAlign w:val="center"/>
          </w:tcPr>
          <w:p w14:paraId="02E1D16B">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rPr>
              <w:t>数量</w:t>
            </w:r>
          </w:p>
        </w:tc>
        <w:tc>
          <w:tcPr>
            <w:tcW w:w="603" w:type="pct"/>
            <w:vAlign w:val="center"/>
          </w:tcPr>
          <w:p w14:paraId="13E4F639">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lang w:val="en-US" w:eastAsia="zh-CN"/>
              </w:rPr>
              <w:t>能力要求</w:t>
            </w:r>
          </w:p>
        </w:tc>
        <w:tc>
          <w:tcPr>
            <w:tcW w:w="3032" w:type="pct"/>
            <w:vAlign w:val="center"/>
          </w:tcPr>
          <w:p w14:paraId="676E48B0">
            <w:pPr>
              <w:keepNext w:val="0"/>
              <w:keepLines w:val="0"/>
              <w:pageBreakBefore w:val="0"/>
              <w:widowControl w:val="0"/>
              <w:kinsoku/>
              <w:wordWrap/>
              <w:overflowPunct/>
              <w:topLinePunct w:val="0"/>
              <w:autoSpaceDE/>
              <w:autoSpaceDN/>
              <w:bidi w:val="0"/>
              <w:adjustRightInd/>
              <w:snapToGrid/>
              <w:spacing w:line="400" w:lineRule="exact"/>
              <w:ind w:firstLine="1260" w:firstLineChars="600"/>
              <w:jc w:val="left"/>
              <w:textAlignment w:val="auto"/>
              <w:rPr>
                <w:rFonts w:hint="eastAsia" w:ascii="宋体" w:hAnsi="宋体" w:eastAsia="宋体" w:cs="宋体"/>
                <w:sz w:val="21"/>
                <w:szCs w:val="21"/>
                <w:vertAlign w:val="baseline"/>
                <w:lang w:val="en-US" w:eastAsia="zh-CN"/>
              </w:rPr>
            </w:pPr>
            <w:r>
              <w:rPr>
                <w:rFonts w:hint="eastAsia" w:ascii="宋体" w:hAnsi="宋体" w:eastAsia="宋体" w:cs="宋体"/>
                <w:sz w:val="21"/>
                <w:szCs w:val="21"/>
                <w:lang w:val="en-US" w:eastAsia="zh-CN"/>
              </w:rPr>
              <w:t>设备</w:t>
            </w:r>
            <w:r>
              <w:rPr>
                <w:rFonts w:hint="eastAsia" w:ascii="宋体" w:hAnsi="宋体" w:eastAsia="宋体" w:cs="宋体"/>
                <w:sz w:val="21"/>
                <w:szCs w:val="21"/>
              </w:rPr>
              <w:t>技术</w:t>
            </w:r>
            <w:r>
              <w:rPr>
                <w:rFonts w:hint="eastAsia" w:ascii="宋体" w:hAnsi="宋体" w:eastAsia="宋体" w:cs="宋体"/>
                <w:sz w:val="21"/>
                <w:szCs w:val="21"/>
                <w:lang w:val="en-US" w:eastAsia="zh-CN"/>
              </w:rPr>
              <w:t>及参数</w:t>
            </w:r>
            <w:r>
              <w:rPr>
                <w:rFonts w:hint="eastAsia" w:ascii="宋体" w:hAnsi="宋体" w:eastAsia="宋体" w:cs="宋体"/>
                <w:sz w:val="21"/>
                <w:szCs w:val="21"/>
              </w:rPr>
              <w:t>要求</w:t>
            </w:r>
          </w:p>
        </w:tc>
      </w:tr>
      <w:tr w14:paraId="5B927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367" w:type="pct"/>
            <w:vAlign w:val="center"/>
          </w:tcPr>
          <w:p w14:paraId="6BB4793F">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544" w:type="pct"/>
            <w:vAlign w:val="center"/>
          </w:tcPr>
          <w:p w14:paraId="342B61C8">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left"/>
              <w:textAlignment w:val="center"/>
              <w:rPr>
                <w:rFonts w:hint="eastAsia" w:ascii="宋体" w:hAnsi="宋体" w:eastAsia="宋体" w:cs="宋体"/>
                <w:sz w:val="21"/>
                <w:szCs w:val="21"/>
                <w:lang w:val="en-US"/>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拌料机出料接料输送设备</w:t>
            </w:r>
          </w:p>
        </w:tc>
        <w:tc>
          <w:tcPr>
            <w:tcW w:w="453" w:type="pct"/>
            <w:vAlign w:val="center"/>
          </w:tcPr>
          <w:p w14:paraId="488838DD">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sz w:val="21"/>
                <w:szCs w:val="21"/>
              </w:rPr>
            </w:pPr>
            <w:r>
              <w:rPr>
                <w:rFonts w:hint="eastAsia" w:ascii="宋体" w:hAnsi="宋体" w:eastAsia="宋体" w:cs="宋体"/>
                <w:i w:val="0"/>
                <w:iCs w:val="0"/>
                <w:color w:val="000000"/>
                <w:kern w:val="0"/>
                <w:sz w:val="21"/>
                <w:szCs w:val="21"/>
                <w:u w:val="none"/>
                <w:lang w:val="en-US" w:eastAsia="zh-CN" w:bidi="ar"/>
              </w:rPr>
              <w:t>2套</w:t>
            </w:r>
          </w:p>
        </w:tc>
        <w:tc>
          <w:tcPr>
            <w:tcW w:w="603" w:type="pct"/>
            <w:vAlign w:val="center"/>
          </w:tcPr>
          <w:p w14:paraId="0E1E9D77">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kern w:val="0"/>
                <w:sz w:val="21"/>
                <w:szCs w:val="21"/>
                <w:u w:val="none"/>
                <w:lang w:val="en-US" w:eastAsia="zh-CN" w:bidi="ar"/>
              </w:rPr>
              <w:t>≥3吨/小时/套</w:t>
            </w:r>
          </w:p>
        </w:tc>
        <w:tc>
          <w:tcPr>
            <w:tcW w:w="3032" w:type="pct"/>
            <w:vAlign w:val="center"/>
          </w:tcPr>
          <w:p w14:paraId="6A99853A">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1.对接拌料机出口，实现对拌料后的菜丝自动接料并输送分配至计量机供料输送设备。</w:t>
            </w:r>
          </w:p>
          <w:p w14:paraId="4BCEB231">
            <w:pPr>
              <w:pStyle w:val="17"/>
              <w:keepNext w:val="0"/>
              <w:keepLines w:val="0"/>
              <w:pageBreakBefore w:val="0"/>
              <w:numPr>
                <w:ilvl w:val="0"/>
                <w:numId w:val="0"/>
              </w:numPr>
              <w:kinsoku/>
              <w:wordWrap/>
              <w:overflowPunct/>
              <w:topLinePunct w:val="0"/>
              <w:autoSpaceDE/>
              <w:autoSpaceDN/>
              <w:bidi w:val="0"/>
              <w:adjustRightInd/>
              <w:snapToGrid/>
              <w:spacing w:after="0" w:line="400" w:lineRule="exac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2.单次接料输送能力保证拌料机的连续运行，不低于</w:t>
            </w:r>
            <w:r>
              <w:rPr>
                <w:rFonts w:hint="eastAsia" w:ascii="宋体" w:hAnsi="宋体" w:eastAsia="宋体" w:cs="宋体"/>
                <w:sz w:val="21"/>
                <w:szCs w:val="21"/>
                <w:highlight w:val="yellow"/>
                <w:u w:val="single"/>
                <w:lang w:val="en-US" w:eastAsia="zh-CN"/>
              </w:rPr>
              <w:t xml:space="preserve">   </w:t>
            </w:r>
            <w:r>
              <w:rPr>
                <w:rFonts w:hint="eastAsia" w:ascii="宋体" w:hAnsi="宋体" w:eastAsia="宋体" w:cs="宋体"/>
                <w:color w:val="auto"/>
                <w:sz w:val="21"/>
                <w:szCs w:val="21"/>
                <w:highlight w:val="none"/>
                <w:u w:val="none"/>
                <w:lang w:val="en-US" w:eastAsia="zh-CN"/>
              </w:rPr>
              <w:t>130kg/次/套。</w:t>
            </w:r>
          </w:p>
          <w:p w14:paraId="7E8C363F">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3.输送设备减少对菜丝的破坏及辅料汤汁挤出，卸料出料干净。</w:t>
            </w:r>
          </w:p>
          <w:p w14:paraId="69CDEA88">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4.与拌料机和计量机供料输送设备联动运行，避免接料和供料不及时和过量堆积。</w:t>
            </w:r>
          </w:p>
        </w:tc>
      </w:tr>
      <w:tr w14:paraId="09C71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367" w:type="pct"/>
            <w:vAlign w:val="center"/>
          </w:tcPr>
          <w:p w14:paraId="4B2A6DA2">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544" w:type="pct"/>
            <w:vAlign w:val="center"/>
          </w:tcPr>
          <w:p w14:paraId="3DFC6147">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kern w:val="0"/>
                <w:sz w:val="21"/>
                <w:szCs w:val="21"/>
                <w:u w:val="none"/>
                <w:lang w:val="en-US" w:eastAsia="zh-CN" w:bidi="ar"/>
              </w:rPr>
              <w:t>计量机供料输送和缓存设备</w:t>
            </w:r>
          </w:p>
        </w:tc>
        <w:tc>
          <w:tcPr>
            <w:tcW w:w="453" w:type="pct"/>
            <w:vAlign w:val="center"/>
          </w:tcPr>
          <w:p w14:paraId="3A714674">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2套</w:t>
            </w:r>
          </w:p>
        </w:tc>
        <w:tc>
          <w:tcPr>
            <w:tcW w:w="603" w:type="pct"/>
            <w:vAlign w:val="center"/>
          </w:tcPr>
          <w:p w14:paraId="7D104AF1">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≥3吨/小时/套</w:t>
            </w:r>
          </w:p>
        </w:tc>
        <w:tc>
          <w:tcPr>
            <w:tcW w:w="3032" w:type="pct"/>
            <w:vAlign w:val="center"/>
          </w:tcPr>
          <w:p w14:paraId="5FDC4513">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1.采用</w:t>
            </w:r>
            <w:r>
              <w:rPr>
                <w:rFonts w:hint="eastAsia" w:cs="宋体"/>
                <w:i w:val="0"/>
                <w:iCs w:val="0"/>
                <w:color w:val="000000"/>
                <w:kern w:val="0"/>
                <w:sz w:val="21"/>
                <w:szCs w:val="21"/>
                <w:u w:val="none"/>
                <w:lang w:val="en-US" w:eastAsia="zh-CN" w:bidi="ar"/>
              </w:rPr>
              <w:t>轨道</w:t>
            </w:r>
            <w:r>
              <w:rPr>
                <w:rFonts w:hint="eastAsia" w:ascii="宋体" w:hAnsi="宋体" w:eastAsia="宋体" w:cs="宋体"/>
                <w:i w:val="0"/>
                <w:iCs w:val="0"/>
                <w:color w:val="000000"/>
                <w:kern w:val="0"/>
                <w:sz w:val="21"/>
                <w:szCs w:val="21"/>
                <w:u w:val="none"/>
                <w:lang w:val="en-US" w:eastAsia="zh-CN" w:bidi="ar"/>
              </w:rPr>
              <w:t>小车供料方式，为每台计量机自动供料并缓存，满足计量机的用料</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需求，</w:t>
            </w:r>
            <w:r>
              <w:rPr>
                <w:rFonts w:hint="eastAsia" w:cs="宋体"/>
                <w:i w:val="0"/>
                <w:iCs w:val="0"/>
                <w:color w:val="000000" w:themeColor="text1"/>
                <w:kern w:val="0"/>
                <w:sz w:val="21"/>
                <w:szCs w:val="21"/>
                <w:u w:val="none"/>
                <w:lang w:val="en-US" w:eastAsia="zh-CN" w:bidi="ar"/>
                <w14:textFill>
                  <w14:solidFill>
                    <w14:schemeClr w14:val="tx1"/>
                  </w14:solidFill>
                </w14:textFill>
              </w:rPr>
              <w:t>保证</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计量机连续运行。</w:t>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br w:type="textWrapping"/>
            </w: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2.小车接料无洒漏，小车出料端垫高向内3-5°倾斜，保证送料移动过程中不滴料。</w:t>
            </w:r>
          </w:p>
          <w:p w14:paraId="6AF526CB">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3.小车供电系统防水耐用，小车运行平稳，配置减速、到位和软、硬限</w:t>
            </w:r>
            <w:r>
              <w:rPr>
                <w:rFonts w:hint="eastAsia" w:ascii="宋体" w:hAnsi="宋体" w:eastAsia="宋体" w:cs="宋体"/>
                <w:b w:val="0"/>
                <w:bCs w:val="0"/>
                <w:i w:val="0"/>
                <w:iCs w:val="0"/>
                <w:color w:val="000000" w:themeColor="text1"/>
                <w:kern w:val="0"/>
                <w:sz w:val="21"/>
                <w:szCs w:val="21"/>
                <w:u w:val="none"/>
                <w:lang w:val="en-US" w:eastAsia="zh-CN" w:bidi="ar"/>
                <w14:textFill>
                  <w14:solidFill>
                    <w14:schemeClr w14:val="tx1"/>
                  </w14:solidFill>
                </w14:textFill>
              </w:rPr>
              <w:t>位，配置安全激光扫描仪保证人员安全。</w:t>
            </w:r>
          </w:p>
          <w:p w14:paraId="202AD3EB">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4.</w:t>
            </w: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每台计量机上方配置缓存斗</w:t>
            </w:r>
            <w:r>
              <w:rPr>
                <w:rFonts w:hint="eastAsia" w:cs="宋体"/>
                <w:i w:val="0"/>
                <w:iCs w:val="0"/>
                <w:color w:val="000000" w:themeColor="text1"/>
                <w:sz w:val="21"/>
                <w:szCs w:val="21"/>
                <w:u w:val="none"/>
                <w:lang w:val="en-US" w:eastAsia="zh-CN"/>
                <w14:textFill>
                  <w14:solidFill>
                    <w14:schemeClr w14:val="tx1"/>
                  </w14:solidFill>
                </w14:textFill>
              </w:rPr>
              <w:t>，缓存斗容量应保证计量机连续生产运行</w:t>
            </w: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w:t>
            </w:r>
          </w:p>
          <w:p w14:paraId="55A6942B">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5.</w:t>
            </w:r>
            <w:r>
              <w:rPr>
                <w:rFonts w:hint="eastAsia" w:ascii="宋体" w:hAnsi="宋体" w:eastAsia="宋体" w:cs="宋体"/>
                <w:i w:val="0"/>
                <w:iCs w:val="0"/>
                <w:color w:val="000000"/>
                <w:kern w:val="0"/>
                <w:sz w:val="21"/>
                <w:szCs w:val="21"/>
                <w:u w:val="none"/>
                <w:lang w:val="en-US" w:eastAsia="zh-CN" w:bidi="ar"/>
              </w:rPr>
              <w:t>缓存设备应便于清洗，出料卸料顺畅、干净，减少对菜丝的破坏及辅料汤汁挤出。</w:t>
            </w:r>
          </w:p>
        </w:tc>
      </w:tr>
      <w:tr w14:paraId="60845F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367" w:type="pct"/>
            <w:vAlign w:val="center"/>
          </w:tcPr>
          <w:p w14:paraId="1F4F4947">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544" w:type="pct"/>
            <w:vAlign w:val="center"/>
          </w:tcPr>
          <w:p w14:paraId="3CB5CCCB">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sz w:val="21"/>
                <w:szCs w:val="21"/>
                <w:lang w:val="en-US" w:eastAsia="zh-CN"/>
              </w:rPr>
              <w:t>计量机</w:t>
            </w:r>
          </w:p>
        </w:tc>
        <w:tc>
          <w:tcPr>
            <w:tcW w:w="453" w:type="pct"/>
            <w:vAlign w:val="center"/>
          </w:tcPr>
          <w:p w14:paraId="3C112999">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sz w:val="21"/>
                <w:szCs w:val="21"/>
                <w:vertAlign w:val="baseline"/>
                <w:lang w:val="en-US" w:eastAsia="zh-CN"/>
              </w:rPr>
              <w:t>22台</w:t>
            </w:r>
          </w:p>
        </w:tc>
        <w:tc>
          <w:tcPr>
            <w:tcW w:w="603" w:type="pct"/>
            <w:vAlign w:val="center"/>
          </w:tcPr>
          <w:p w14:paraId="1F75CA89">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sz w:val="21"/>
                <w:szCs w:val="21"/>
                <w:lang w:val="en-US" w:eastAsia="zh-CN"/>
              </w:rPr>
              <w:t>单台计量速度：≥60次/分钟</w:t>
            </w:r>
          </w:p>
        </w:tc>
        <w:tc>
          <w:tcPr>
            <w:tcW w:w="3032" w:type="pct"/>
            <w:vAlign w:val="center"/>
          </w:tcPr>
          <w:p w14:paraId="24C2B283">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1.采用圆形多头组合秤计量，螺旋下料方式，不堵料、不成团、减少丝形破坏。</w:t>
            </w:r>
          </w:p>
          <w:p w14:paraId="58F9F18B">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sz w:val="21"/>
                <w:szCs w:val="21"/>
                <w:lang w:val="en-US" w:eastAsia="zh-CN"/>
              </w:rPr>
              <w:t>2.计量物料状态：菜丝横截</w:t>
            </w:r>
            <w:r>
              <w:rPr>
                <w:rFonts w:hint="eastAsia" w:ascii="宋体" w:hAnsi="宋体" w:eastAsia="宋体" w:cs="宋体"/>
                <w:color w:val="000000" w:themeColor="text1"/>
                <w:sz w:val="21"/>
                <w:szCs w:val="21"/>
                <w:lang w:val="en-US" w:eastAsia="zh-CN"/>
                <w14:textFill>
                  <w14:solidFill>
                    <w14:schemeClr w14:val="tx1"/>
                  </w14:solidFill>
                </w14:textFill>
              </w:rPr>
              <w:t>面边长3.8-5.0mm，长度≥20mm的菜丝占比≥85%，菜丝表面均吸附着半流体辅料汁。</w:t>
            </w:r>
          </w:p>
          <w:p w14:paraId="42FC83E5">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3.计量机能根据不同产品净含量要求准确计量，计量范围在30g-150g可调。</w:t>
            </w:r>
          </w:p>
          <w:p w14:paraId="73B338E6">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4.单袋称量精度偏差：30-50g≤2g、精度合格率≥97%；50-150g≤2g、精度合格率≥99%。100袋平均净含量不超过1g。</w:t>
            </w:r>
          </w:p>
          <w:p w14:paraId="15E7EE90">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5.下料顺畅，基本无滞留和粘连现象，不影响单袋产品净含量准确度。</w:t>
            </w:r>
          </w:p>
          <w:p w14:paraId="1C9F0E99">
            <w:pPr>
              <w:keepNext w:val="0"/>
              <w:keepLines w:val="0"/>
              <w:pageBreakBefore w:val="0"/>
              <w:widowControl w:val="0"/>
              <w:kinsoku/>
              <w:wordWrap/>
              <w:overflowPunct/>
              <w:topLinePunct w:val="0"/>
              <w:autoSpaceDE/>
              <w:autoSpaceDN/>
              <w:bidi w:val="0"/>
              <w:adjustRightInd/>
              <w:snapToGrid/>
              <w:spacing w:line="400" w:lineRule="exact"/>
              <w:ind w:firstLine="0" w:firstLineChars="0"/>
              <w:jc w:val="left"/>
              <w:textAlignment w:val="auto"/>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6.伺服驱动密封性好，无水蒸气进入，控制腔内部散热性好。</w:t>
            </w:r>
          </w:p>
          <w:p w14:paraId="5C9B4FF1">
            <w:pPr>
              <w:pStyle w:val="17"/>
              <w:keepNext w:val="0"/>
              <w:keepLines w:val="0"/>
              <w:pageBreakBefore w:val="0"/>
              <w:kinsoku/>
              <w:wordWrap/>
              <w:overflowPunct/>
              <w:topLinePunct w:val="0"/>
              <w:autoSpaceDE/>
              <w:autoSpaceDN/>
              <w:bidi w:val="0"/>
              <w:adjustRightInd/>
              <w:snapToGrid/>
              <w:spacing w:after="0" w:line="400" w:lineRule="exact"/>
              <w:ind w:left="0" w:leftChars="0" w:firstLine="0" w:firstLineChars="0"/>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7.计量机斗钢印编号，22台编号不重复。</w:t>
            </w:r>
          </w:p>
          <w:p w14:paraId="773EB96B">
            <w:pPr>
              <w:pStyle w:val="17"/>
              <w:keepNext w:val="0"/>
              <w:keepLines w:val="0"/>
              <w:pageBreakBefore w:val="0"/>
              <w:kinsoku/>
              <w:wordWrap/>
              <w:overflowPunct/>
              <w:topLinePunct w:val="0"/>
              <w:autoSpaceDE/>
              <w:autoSpaceDN/>
              <w:bidi w:val="0"/>
              <w:adjustRightInd/>
              <w:snapToGrid/>
              <w:spacing w:after="0" w:line="400" w:lineRule="exact"/>
              <w:ind w:left="0" w:leftChars="0" w:firstLine="0" w:firstLineChars="0"/>
              <w:rPr>
                <w:rFonts w:hint="eastAsia" w:ascii="宋体" w:hAnsi="宋体" w:eastAsia="宋体" w:cs="宋体"/>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color w:val="000000" w:themeColor="text1"/>
                <w:sz w:val="21"/>
                <w:szCs w:val="21"/>
                <w:lang w:val="en-US" w:eastAsia="zh-CN"/>
                <w14:textFill>
                  <w14:solidFill>
                    <w14:schemeClr w14:val="tx1"/>
                  </w14:solidFill>
                </w14:textFill>
              </w:rPr>
              <w:t>8.配置汤汁收集系统，可用于包装机补汁</w:t>
            </w:r>
            <w:r>
              <w:rPr>
                <w:rFonts w:hint="eastAsia" w:cs="宋体"/>
                <w:color w:val="000000" w:themeColor="text1"/>
                <w:sz w:val="21"/>
                <w:szCs w:val="21"/>
                <w:lang w:val="en-US" w:eastAsia="zh-CN"/>
                <w14:textFill>
                  <w14:solidFill>
                    <w14:schemeClr w14:val="tx1"/>
                  </w14:solidFill>
                </w14:textFill>
              </w:rPr>
              <w:t>，收集系统便于清洗</w:t>
            </w:r>
            <w:r>
              <w:rPr>
                <w:rFonts w:hint="eastAsia" w:ascii="宋体" w:hAnsi="宋体" w:eastAsia="宋体" w:cs="宋体"/>
                <w:color w:val="000000" w:themeColor="text1"/>
                <w:sz w:val="21"/>
                <w:szCs w:val="21"/>
                <w:lang w:val="en-US" w:eastAsia="zh-CN"/>
                <w14:textFill>
                  <w14:solidFill>
                    <w14:schemeClr w14:val="tx1"/>
                  </w14:solidFill>
                </w14:textFill>
              </w:rPr>
              <w:t>。</w:t>
            </w:r>
          </w:p>
        </w:tc>
      </w:tr>
      <w:tr w14:paraId="34714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367" w:type="pct"/>
            <w:vAlign w:val="center"/>
          </w:tcPr>
          <w:p w14:paraId="6E22F338">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544" w:type="pct"/>
            <w:vAlign w:val="center"/>
          </w:tcPr>
          <w:p w14:paraId="5A9AA550">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计量机平台</w:t>
            </w:r>
          </w:p>
        </w:tc>
        <w:tc>
          <w:tcPr>
            <w:tcW w:w="453" w:type="pct"/>
            <w:vAlign w:val="center"/>
          </w:tcPr>
          <w:p w14:paraId="3FDDBFB3">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r>
              <w:rPr>
                <w:rStyle w:val="332"/>
                <w:rFonts w:hint="eastAsia" w:ascii="宋体" w:hAnsi="宋体" w:eastAsia="宋体" w:cs="宋体"/>
                <w:sz w:val="21"/>
                <w:szCs w:val="21"/>
                <w:lang w:val="en-US" w:eastAsia="zh-CN" w:bidi="ar"/>
              </w:rPr>
              <w:t>套</w:t>
            </w:r>
          </w:p>
        </w:tc>
        <w:tc>
          <w:tcPr>
            <w:tcW w:w="603" w:type="pct"/>
            <w:vAlign w:val="top"/>
          </w:tcPr>
          <w:p w14:paraId="4BB065FF">
            <w:pPr>
              <w:keepNext w:val="0"/>
              <w:keepLines w:val="0"/>
              <w:pageBreakBefore w:val="0"/>
              <w:kinsoku/>
              <w:wordWrap/>
              <w:overflowPunct/>
              <w:topLinePunct w:val="0"/>
              <w:autoSpaceDE/>
              <w:autoSpaceDN/>
              <w:bidi w:val="0"/>
              <w:adjustRightInd/>
              <w:snapToGrid/>
              <w:spacing w:line="400" w:lineRule="exact"/>
              <w:ind w:firstLine="0" w:firstLineChars="0"/>
              <w:rPr>
                <w:rFonts w:hint="eastAsia" w:ascii="宋体" w:hAnsi="宋体" w:eastAsia="宋体" w:cs="宋体"/>
                <w:i w:val="0"/>
                <w:iCs w:val="0"/>
                <w:color w:val="000000"/>
                <w:kern w:val="0"/>
                <w:sz w:val="21"/>
                <w:szCs w:val="21"/>
                <w:u w:val="none"/>
                <w:lang w:val="en-US" w:eastAsia="zh-CN" w:bidi="ar"/>
              </w:rPr>
            </w:pPr>
          </w:p>
        </w:tc>
        <w:tc>
          <w:tcPr>
            <w:tcW w:w="3032" w:type="pct"/>
            <w:vAlign w:val="center"/>
          </w:tcPr>
          <w:p w14:paraId="12D4A570">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Style w:val="332"/>
                <w:rFonts w:hint="eastAsia" w:ascii="宋体" w:hAnsi="宋体" w:eastAsia="宋体" w:cs="宋体"/>
                <w:color w:val="auto"/>
                <w:sz w:val="21"/>
                <w:szCs w:val="21"/>
                <w:lang w:val="en-US" w:eastAsia="zh-CN" w:bidi="ar"/>
              </w:rPr>
            </w:pPr>
            <w:r>
              <w:rPr>
                <w:rStyle w:val="332"/>
                <w:rFonts w:hint="eastAsia" w:ascii="宋体" w:hAnsi="宋体" w:eastAsia="宋体" w:cs="宋体"/>
                <w:sz w:val="21"/>
                <w:szCs w:val="21"/>
                <w:lang w:val="en-US" w:eastAsia="zh-CN" w:bidi="ar"/>
              </w:rPr>
              <w:t>1.平台尺寸与计量包装机布局匹配，包装机真空腔中心距横向间隔4.1米、纵向间隔6.8米，共22台包装机/</w:t>
            </w:r>
            <w:r>
              <w:rPr>
                <w:rStyle w:val="332"/>
                <w:rFonts w:hint="eastAsia" w:ascii="宋体" w:hAnsi="宋体" w:eastAsia="宋体" w:cs="宋体"/>
                <w:color w:val="auto"/>
                <w:sz w:val="21"/>
                <w:szCs w:val="21"/>
                <w:lang w:val="en-US" w:eastAsia="zh-CN" w:bidi="ar"/>
              </w:rPr>
              <w:t>线。</w:t>
            </w:r>
            <w:r>
              <w:rPr>
                <w:rStyle w:val="332"/>
                <w:rFonts w:hint="eastAsia" w:ascii="宋体" w:hAnsi="宋体" w:eastAsia="宋体" w:cs="宋体"/>
                <w:sz w:val="21"/>
                <w:szCs w:val="21"/>
                <w:lang w:val="en-US" w:eastAsia="zh-CN" w:bidi="ar"/>
              </w:rPr>
              <w:t>平台净高≥1.95m，立柱尺寸≥15</w:t>
            </w:r>
            <w:r>
              <w:rPr>
                <w:rStyle w:val="332"/>
                <w:rFonts w:hint="eastAsia" w:ascii="宋体" w:hAnsi="宋体" w:eastAsia="宋体" w:cs="宋体"/>
                <w:color w:val="auto"/>
                <w:sz w:val="21"/>
                <w:szCs w:val="21"/>
                <w:lang w:val="en-US" w:eastAsia="zh-CN" w:bidi="ar"/>
              </w:rPr>
              <w:t>0*150*3mm。平台设计合理的人工维修和清洁的安全空间。</w:t>
            </w:r>
          </w:p>
          <w:p w14:paraId="3126BA90">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Style w:val="332"/>
                <w:rFonts w:hint="eastAsia" w:ascii="宋体" w:hAnsi="宋体" w:eastAsia="宋体" w:cs="宋体"/>
                <w:color w:val="auto"/>
                <w:sz w:val="21"/>
                <w:szCs w:val="21"/>
                <w:lang w:val="en-US" w:eastAsia="zh-CN" w:bidi="ar"/>
              </w:rPr>
            </w:pPr>
            <w:r>
              <w:rPr>
                <w:rStyle w:val="332"/>
                <w:rFonts w:hint="eastAsia" w:ascii="宋体" w:hAnsi="宋体" w:eastAsia="宋体" w:cs="宋体"/>
                <w:color w:val="auto"/>
                <w:sz w:val="21"/>
                <w:szCs w:val="21"/>
                <w:lang w:val="en-US" w:eastAsia="zh-CN" w:bidi="ar"/>
              </w:rPr>
              <w:t>2.平台结构稳固，平台面板采用哑光花纹防滑板材（无需喷砂），厚度≥3 mm，平台无积水，四周设流水槽，槽边用塑料防撞条卡边（蓝色），集中多处下水。</w:t>
            </w:r>
          </w:p>
          <w:p w14:paraId="1FD2BA54">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Style w:val="332"/>
                <w:rFonts w:hint="eastAsia" w:ascii="宋体" w:hAnsi="宋体" w:eastAsia="宋体" w:cs="宋体"/>
                <w:sz w:val="21"/>
                <w:szCs w:val="21"/>
                <w:lang w:val="en-US" w:eastAsia="zh-CN" w:bidi="ar"/>
              </w:rPr>
            </w:pPr>
            <w:r>
              <w:rPr>
                <w:rStyle w:val="332"/>
                <w:rFonts w:hint="eastAsia" w:ascii="宋体" w:hAnsi="宋体" w:eastAsia="宋体" w:cs="宋体"/>
                <w:color w:val="auto"/>
                <w:sz w:val="21"/>
                <w:szCs w:val="21"/>
                <w:lang w:val="en-US" w:eastAsia="zh-CN" w:bidi="ar"/>
              </w:rPr>
              <w:t>3.平</w:t>
            </w:r>
            <w:r>
              <w:rPr>
                <w:rStyle w:val="332"/>
                <w:rFonts w:hint="eastAsia" w:ascii="宋体" w:hAnsi="宋体" w:eastAsia="宋体" w:cs="宋体"/>
                <w:sz w:val="21"/>
                <w:szCs w:val="21"/>
                <w:lang w:val="en-US" w:eastAsia="zh-CN" w:bidi="ar"/>
              </w:rPr>
              <w:t>台前后各配置2个爬梯，爬梯宽度≥0.8m，坡度≤45°，防滑梯步（带孔带齿）宽度250 mm；平台栏杆高度1.2m，栏杆用Ф50不锈钢管，管厚度2 mm。设计符合国家安全要求。</w:t>
            </w:r>
          </w:p>
          <w:p w14:paraId="3D6C42F1">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Style w:val="332"/>
                <w:rFonts w:hint="eastAsia" w:ascii="宋体" w:hAnsi="宋体" w:eastAsia="宋体" w:cs="宋体"/>
                <w:sz w:val="21"/>
                <w:szCs w:val="21"/>
                <w:lang w:val="en-US" w:eastAsia="zh-CN" w:bidi="ar"/>
              </w:rPr>
            </w:pPr>
            <w:r>
              <w:rPr>
                <w:rStyle w:val="332"/>
                <w:rFonts w:hint="eastAsia" w:ascii="宋体" w:hAnsi="宋体" w:eastAsia="宋体" w:cs="宋体"/>
                <w:color w:val="auto"/>
                <w:sz w:val="21"/>
                <w:szCs w:val="21"/>
                <w:lang w:val="en-US" w:eastAsia="zh-CN" w:bidi="ar"/>
              </w:rPr>
              <w:t>4.</w:t>
            </w:r>
            <w:r>
              <w:rPr>
                <w:rStyle w:val="332"/>
                <w:rFonts w:hint="eastAsia" w:ascii="宋体" w:hAnsi="宋体" w:eastAsia="宋体" w:cs="宋体"/>
                <w:sz w:val="21"/>
                <w:szCs w:val="21"/>
                <w:lang w:val="en-US" w:eastAsia="zh-CN" w:bidi="ar"/>
              </w:rPr>
              <w:t>平台上两台计量机中央设置一个清洗槽（共计11套），采用SUS304不锈钢制作，满足2台计量机斗同时清洗要求，配置给水和排水管道。清洗水收集过滤排放。</w:t>
            </w:r>
          </w:p>
          <w:p w14:paraId="607AD219">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Style w:val="332"/>
                <w:rFonts w:hint="eastAsia" w:ascii="宋体" w:hAnsi="宋体" w:eastAsia="宋体" w:cs="宋体"/>
                <w:sz w:val="21"/>
                <w:szCs w:val="21"/>
                <w:lang w:val="en-US" w:eastAsia="zh-CN" w:bidi="ar"/>
              </w:rPr>
            </w:pPr>
            <w:r>
              <w:rPr>
                <w:rStyle w:val="332"/>
                <w:rFonts w:hint="eastAsia" w:ascii="宋体" w:hAnsi="宋体" w:eastAsia="宋体" w:cs="宋体"/>
                <w:color w:val="auto"/>
                <w:sz w:val="21"/>
                <w:szCs w:val="21"/>
                <w:lang w:val="en-US" w:eastAsia="zh-CN" w:bidi="ar"/>
              </w:rPr>
              <w:t>5.投</w:t>
            </w:r>
            <w:r>
              <w:rPr>
                <w:rStyle w:val="332"/>
                <w:rFonts w:hint="eastAsia" w:ascii="宋体" w:hAnsi="宋体" w:eastAsia="宋体" w:cs="宋体"/>
                <w:sz w:val="21"/>
                <w:szCs w:val="21"/>
                <w:lang w:val="en-US" w:eastAsia="zh-CN" w:bidi="ar"/>
              </w:rPr>
              <w:t>标人负责将计量段设备和包装机系统所涉及到的所有电缆、自来水管、冷却水管、气管、真空管路（招标人提供）等与平台一体化整体布局设计，便于实施及参观。</w:t>
            </w:r>
          </w:p>
          <w:p w14:paraId="069F2B1A">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pPr>
            <w:r>
              <w:rPr>
                <w:rStyle w:val="332"/>
                <w:rFonts w:hint="eastAsia" w:ascii="宋体" w:hAnsi="宋体" w:eastAsia="宋体" w:cs="宋体"/>
                <w:color w:val="auto"/>
                <w:sz w:val="21"/>
                <w:szCs w:val="21"/>
                <w:lang w:val="en-US" w:eastAsia="zh-CN" w:bidi="ar"/>
              </w:rPr>
              <w:t>6.平</w:t>
            </w:r>
            <w:r>
              <w:rPr>
                <w:rStyle w:val="332"/>
                <w:rFonts w:hint="eastAsia" w:ascii="宋体" w:hAnsi="宋体" w:eastAsia="宋体" w:cs="宋体"/>
                <w:sz w:val="21"/>
                <w:szCs w:val="21"/>
                <w:lang w:val="en-US" w:eastAsia="zh-CN" w:bidi="ar"/>
              </w:rPr>
              <w:t>台下方设置防水防爆平板LED灯照明，保证人工操作亮度要求。</w:t>
            </w:r>
          </w:p>
        </w:tc>
      </w:tr>
      <w:tr w14:paraId="42F03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rPr>
        <w:tc>
          <w:tcPr>
            <w:tcW w:w="367" w:type="pct"/>
            <w:vAlign w:val="center"/>
          </w:tcPr>
          <w:p w14:paraId="67FFDDA8">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w:t>
            </w:r>
          </w:p>
        </w:tc>
        <w:tc>
          <w:tcPr>
            <w:tcW w:w="544" w:type="pct"/>
            <w:vAlign w:val="center"/>
          </w:tcPr>
          <w:p w14:paraId="6C9A27B6">
            <w:pPr>
              <w:keepNext w:val="0"/>
              <w:keepLines w:val="0"/>
              <w:pageBreakBefore w:val="0"/>
              <w:widowControl/>
              <w:suppressLineNumbers w:val="0"/>
              <w:kinsoku/>
              <w:wordWrap/>
              <w:overflowPunct/>
              <w:topLinePunct w:val="0"/>
              <w:autoSpaceDE/>
              <w:autoSpaceDN/>
              <w:bidi w:val="0"/>
              <w:adjustRightInd/>
              <w:snapToGrid/>
              <w:spacing w:line="400" w:lineRule="exact"/>
              <w:ind w:firstLine="0" w:firstLineChars="0"/>
              <w:jc w:val="both"/>
              <w:textAlignment w:val="center"/>
              <w:rPr>
                <w:rFonts w:hint="eastAsia" w:ascii="宋体" w:hAnsi="宋体" w:eastAsia="宋体" w:cs="宋体"/>
                <w:sz w:val="21"/>
                <w:szCs w:val="21"/>
                <w:lang w:val="en-US" w:eastAsia="zh-CN"/>
              </w:rPr>
            </w:pPr>
            <w:r>
              <w:rPr>
                <w:rFonts w:hint="eastAsia" w:ascii="宋体" w:hAnsi="宋体" w:eastAsia="宋体" w:cs="宋体"/>
                <w:i w:val="0"/>
                <w:iCs w:val="0"/>
                <w:color w:val="000000" w:themeColor="text1"/>
                <w:kern w:val="0"/>
                <w:sz w:val="21"/>
                <w:szCs w:val="21"/>
                <w:u w:val="none"/>
                <w:lang w:val="en-US" w:eastAsia="zh-CN" w:bidi="ar"/>
                <w14:textFill>
                  <w14:solidFill>
                    <w14:schemeClr w14:val="tx1"/>
                  </w14:solidFill>
                </w14:textFill>
              </w:rPr>
              <w:t>汇流输送线</w:t>
            </w:r>
          </w:p>
        </w:tc>
        <w:tc>
          <w:tcPr>
            <w:tcW w:w="453" w:type="pct"/>
            <w:vAlign w:val="center"/>
          </w:tcPr>
          <w:p w14:paraId="07CAC865">
            <w:pPr>
              <w:keepNext w:val="0"/>
              <w:keepLines w:val="0"/>
              <w:pageBreakBefore w:val="0"/>
              <w:kinsoku/>
              <w:wordWrap/>
              <w:overflowPunct/>
              <w:topLinePunct w:val="0"/>
              <w:autoSpaceDE/>
              <w:autoSpaceDN/>
              <w:bidi w:val="0"/>
              <w:adjustRightInd/>
              <w:snapToGrid/>
              <w:spacing w:line="400" w:lineRule="exact"/>
              <w:ind w:firstLine="0" w:firstLineChars="0"/>
              <w:jc w:val="center"/>
              <w:rPr>
                <w:rFonts w:hint="eastAsia" w:ascii="宋体" w:hAnsi="宋体" w:eastAsia="宋体" w:cs="宋体"/>
                <w:sz w:val="21"/>
                <w:szCs w:val="21"/>
                <w:vertAlign w:val="baseline"/>
                <w:lang w:val="en-US" w:eastAsia="zh-CN"/>
              </w:rPr>
            </w:pP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2套</w:t>
            </w:r>
          </w:p>
        </w:tc>
        <w:tc>
          <w:tcPr>
            <w:tcW w:w="603" w:type="pct"/>
            <w:vAlign w:val="top"/>
          </w:tcPr>
          <w:p w14:paraId="429B5B7A">
            <w:pPr>
              <w:keepNext w:val="0"/>
              <w:keepLines w:val="0"/>
              <w:pageBreakBefore w:val="0"/>
              <w:kinsoku/>
              <w:wordWrap/>
              <w:overflowPunct/>
              <w:topLinePunct w:val="0"/>
              <w:autoSpaceDE/>
              <w:autoSpaceDN/>
              <w:bidi w:val="0"/>
              <w:adjustRightInd/>
              <w:snapToGrid/>
              <w:spacing w:line="400" w:lineRule="exact"/>
              <w:ind w:firstLine="0" w:firstLineChars="0"/>
              <w:rPr>
                <w:rFonts w:hint="eastAsia" w:ascii="宋体" w:hAnsi="宋体" w:eastAsia="宋体" w:cs="宋体"/>
                <w:sz w:val="21"/>
                <w:szCs w:val="21"/>
                <w:lang w:val="en-US" w:eastAsia="zh-CN"/>
              </w:rPr>
            </w:pP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输送量：≥610袋/分钟/套</w:t>
            </w:r>
          </w:p>
        </w:tc>
        <w:tc>
          <w:tcPr>
            <w:tcW w:w="3032" w:type="pct"/>
            <w:vAlign w:val="center"/>
          </w:tcPr>
          <w:p w14:paraId="33604A8B">
            <w:pPr>
              <w:keepNext w:val="0"/>
              <w:keepLines w:val="0"/>
              <w:pageBreakBefore w:val="0"/>
              <w:numPr>
                <w:ilvl w:val="0"/>
                <w:numId w:val="0"/>
              </w:numPr>
              <w:kinsoku/>
              <w:wordWrap/>
              <w:overflowPunct/>
              <w:topLinePunct w:val="0"/>
              <w:autoSpaceDE/>
              <w:autoSpaceDN/>
              <w:bidi w:val="0"/>
              <w:adjustRightInd/>
              <w:snapToGrid/>
              <w:spacing w:line="400" w:lineRule="exact"/>
              <w:ind w:firstLine="0" w:firstLineChars="0"/>
              <w:jc w:val="left"/>
              <w:rPr>
                <w:rFonts w:hint="eastAsia" w:ascii="宋体" w:hAnsi="宋体" w:eastAsia="宋体" w:cs="宋体"/>
                <w:i w:val="0"/>
                <w:iCs w:val="0"/>
                <w:color w:val="FF0000"/>
                <w:sz w:val="21"/>
                <w:szCs w:val="21"/>
                <w:u w:val="none"/>
                <w:lang w:val="en-US" w:eastAsia="zh-CN"/>
              </w:rPr>
            </w:pPr>
            <w:r>
              <w:rPr>
                <w:rFonts w:hint="eastAsia" w:ascii="宋体" w:hAnsi="宋体" w:eastAsia="宋体" w:cs="宋体"/>
                <w:i w:val="0"/>
                <w:iCs w:val="0"/>
                <w:color w:val="000000" w:themeColor="text1"/>
                <w:kern w:val="2"/>
                <w:sz w:val="21"/>
                <w:szCs w:val="21"/>
                <w:lang w:val="en-US" w:eastAsia="zh-CN" w:bidi="ar-SA"/>
                <w14:textFill>
                  <w14:solidFill>
                    <w14:schemeClr w14:val="tx1"/>
                  </w14:solidFill>
                </w14:textFill>
              </w:rPr>
              <w:t>1.</w:t>
            </w: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对接每台包装机整形皮带出口，将产品进行汇流收集，</w:t>
            </w:r>
            <w:r>
              <w:rPr>
                <w:rFonts w:hint="eastAsia" w:ascii="宋体" w:hAnsi="宋体" w:eastAsia="宋体" w:cs="宋体"/>
                <w:i w:val="0"/>
                <w:iCs w:val="0"/>
                <w:color w:val="auto"/>
                <w:sz w:val="21"/>
                <w:szCs w:val="21"/>
                <w:highlight w:val="none"/>
                <w:u w:val="none"/>
                <w:lang w:val="en-US" w:eastAsia="zh-CN"/>
              </w:rPr>
              <w:t>出口与杀菌前浮选机对接，将产品送入浮选机。</w:t>
            </w:r>
          </w:p>
          <w:p w14:paraId="7192C92F">
            <w:pPr>
              <w:keepNext w:val="0"/>
              <w:keepLines w:val="0"/>
              <w:pageBreakBefore w:val="0"/>
              <w:numPr>
                <w:ilvl w:val="0"/>
                <w:numId w:val="0"/>
              </w:numPr>
              <w:kinsoku/>
              <w:wordWrap/>
              <w:overflowPunct/>
              <w:topLinePunct w:val="0"/>
              <w:autoSpaceDE/>
              <w:autoSpaceDN/>
              <w:bidi w:val="0"/>
              <w:adjustRightInd/>
              <w:snapToGrid/>
              <w:spacing w:line="400" w:lineRule="exact"/>
              <w:ind w:firstLine="0" w:firstLineChars="0"/>
              <w:jc w:val="left"/>
              <w:rPr>
                <w:rFonts w:hint="eastAsia" w:ascii="宋体" w:hAnsi="宋体" w:eastAsia="宋体" w:cs="宋体"/>
                <w:i w:val="0"/>
                <w:iCs w:val="0"/>
                <w:color w:val="000000" w:themeColor="text1"/>
                <w:sz w:val="21"/>
                <w:szCs w:val="21"/>
                <w:u w:val="none"/>
                <w:lang w:val="en-US" w:eastAsia="zh-CN"/>
                <w14:textFill>
                  <w14:solidFill>
                    <w14:schemeClr w14:val="tx1"/>
                  </w14:solidFill>
                </w14:textFill>
              </w:rPr>
            </w:pPr>
            <w:r>
              <w:rPr>
                <w:rFonts w:hint="eastAsia" w:ascii="宋体" w:hAnsi="宋体" w:eastAsia="宋体" w:cs="宋体"/>
                <w:i w:val="0"/>
                <w:iCs w:val="0"/>
                <w:color w:val="000000" w:themeColor="text1"/>
                <w:kern w:val="2"/>
                <w:sz w:val="21"/>
                <w:szCs w:val="21"/>
                <w:lang w:val="en-US" w:eastAsia="zh-CN" w:bidi="ar-SA"/>
                <w14:textFill>
                  <w14:solidFill>
                    <w14:schemeClr w14:val="tx1"/>
                  </w14:solidFill>
                </w14:textFill>
              </w:rPr>
              <w:t>2.输送线采用输送皮带，</w:t>
            </w: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数量和规格尺寸匹配包装机数量布局。</w:t>
            </w:r>
          </w:p>
          <w:p w14:paraId="01308639">
            <w:pPr>
              <w:keepNext w:val="0"/>
              <w:keepLines w:val="0"/>
              <w:pageBreakBefore w:val="0"/>
              <w:numPr>
                <w:ilvl w:val="0"/>
                <w:numId w:val="0"/>
              </w:numPr>
              <w:kinsoku/>
              <w:wordWrap/>
              <w:overflowPunct/>
              <w:topLinePunct w:val="0"/>
              <w:autoSpaceDE/>
              <w:autoSpaceDN/>
              <w:bidi w:val="0"/>
              <w:adjustRightInd/>
              <w:snapToGrid/>
              <w:spacing w:beforeAutospacing="0" w:afterAutospacing="0"/>
              <w:jc w:val="left"/>
              <w:textAlignment w:val="auto"/>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3.产品跨输送线输送应减少跌落高差，避免造成包装袋褶皱和产生丁眼。</w:t>
            </w:r>
          </w:p>
          <w:p w14:paraId="78945588">
            <w:pPr>
              <w:keepNext w:val="0"/>
              <w:keepLines w:val="0"/>
              <w:pageBreakBefore w:val="0"/>
              <w:numPr>
                <w:ilvl w:val="0"/>
                <w:numId w:val="0"/>
              </w:numPr>
              <w:kinsoku/>
              <w:wordWrap/>
              <w:overflowPunct/>
              <w:topLinePunct w:val="0"/>
              <w:autoSpaceDE/>
              <w:autoSpaceDN/>
              <w:bidi w:val="0"/>
              <w:adjustRightInd/>
              <w:snapToGrid/>
              <w:spacing w:line="400" w:lineRule="exact"/>
              <w:ind w:left="0" w:leftChars="0" w:firstLine="0" w:firstLineChars="0"/>
              <w:jc w:val="left"/>
              <w:rPr>
                <w:rFonts w:hint="eastAsia" w:ascii="宋体" w:hAnsi="宋体" w:eastAsia="宋体" w:cs="宋体"/>
                <w:color w:val="000000" w:themeColor="text1"/>
                <w:sz w:val="21"/>
                <w:szCs w:val="21"/>
                <w:lang w:val="en-US" w:eastAsia="zh-CN"/>
                <w14:textFill>
                  <w14:solidFill>
                    <w14:schemeClr w14:val="tx1"/>
                  </w14:solidFill>
                </w14:textFill>
              </w:rPr>
            </w:pPr>
            <w:r>
              <w:rPr>
                <w:rFonts w:hint="eastAsia" w:ascii="宋体" w:hAnsi="宋体" w:eastAsia="宋体" w:cs="宋体"/>
                <w:color w:val="000000"/>
                <w:kern w:val="0"/>
                <w:sz w:val="21"/>
                <w:szCs w:val="21"/>
                <w:lang w:val="en-US" w:eastAsia="zh-CN"/>
              </w:rPr>
              <w:t>4.输送线采用SUS304不锈钢和蓝色PU材质</w:t>
            </w: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，单</w:t>
            </w:r>
            <w:r>
              <w:rPr>
                <w:rFonts w:hint="eastAsia" w:cs="宋体"/>
                <w:i w:val="0"/>
                <w:iCs w:val="0"/>
                <w:color w:val="000000" w:themeColor="text1"/>
                <w:sz w:val="21"/>
                <w:szCs w:val="21"/>
                <w:u w:val="none"/>
                <w:lang w:val="en-US" w:eastAsia="zh-CN"/>
                <w14:textFill>
                  <w14:solidFill>
                    <w14:schemeClr w14:val="tx1"/>
                  </w14:solidFill>
                </w14:textFill>
              </w:rPr>
              <w:t>台输送机</w:t>
            </w:r>
            <w:r>
              <w:rPr>
                <w:rFonts w:hint="eastAsia" w:ascii="宋体" w:hAnsi="宋体" w:eastAsia="宋体" w:cs="宋体"/>
                <w:i w:val="0"/>
                <w:iCs w:val="0"/>
                <w:color w:val="000000"/>
                <w:sz w:val="21"/>
                <w:szCs w:val="21"/>
                <w:u w:val="none"/>
                <w:lang w:val="en-US" w:eastAsia="zh-CN"/>
              </w:rPr>
              <w:t>长度不超过15米，</w:t>
            </w:r>
            <w:r>
              <w:rPr>
                <w:rFonts w:hint="eastAsia" w:ascii="宋体" w:hAnsi="宋体" w:eastAsia="宋体" w:cs="宋体"/>
                <w:i w:val="0"/>
                <w:iCs w:val="0"/>
                <w:color w:val="000000" w:themeColor="text1"/>
                <w:sz w:val="21"/>
                <w:szCs w:val="21"/>
                <w:u w:val="none"/>
                <w:lang w:val="en-US" w:eastAsia="zh-CN"/>
                <w14:textFill>
                  <w14:solidFill>
                    <w14:schemeClr w14:val="tx1"/>
                  </w14:solidFill>
                </w14:textFill>
              </w:rPr>
              <w:t>不跑偏。</w:t>
            </w:r>
          </w:p>
        </w:tc>
      </w:tr>
    </w:tbl>
    <w:p w14:paraId="39565B5A">
      <w:pPr>
        <w:pageBreakBefore w:val="0"/>
        <w:kinsoku/>
        <w:topLinePunct w:val="0"/>
        <w:autoSpaceDE w:val="0"/>
        <w:autoSpaceDN w:val="0"/>
        <w:bidi w:val="0"/>
        <w:adjustRightInd w:val="0"/>
        <w:spacing w:before="3" w:line="360" w:lineRule="auto"/>
        <w:jc w:val="left"/>
        <w:rPr>
          <w:rFonts w:ascii="微软雅黑" w:eastAsia="微软雅黑" w:cs="微软雅黑"/>
          <w:kern w:val="0"/>
          <w:sz w:val="10"/>
          <w:szCs w:val="10"/>
        </w:rPr>
      </w:pPr>
    </w:p>
    <w:p w14:paraId="731BAC11">
      <w:pPr>
        <w:pStyle w:val="4"/>
        <w:keepNext/>
        <w:keepLines/>
        <w:pageBreakBefore w:val="0"/>
        <w:widowControl w:val="0"/>
        <w:kinsoku/>
        <w:wordWrap/>
        <w:overflowPunct/>
        <w:topLinePunct w:val="0"/>
        <w:autoSpaceDE/>
        <w:autoSpaceDN/>
        <w:bidi w:val="0"/>
        <w:adjustRightInd/>
        <w:snapToGrid/>
        <w:spacing w:line="360" w:lineRule="auto"/>
        <w:textAlignment w:val="auto"/>
        <w:rPr>
          <w:szCs w:val="28"/>
        </w:rPr>
      </w:pPr>
      <w:bookmarkStart w:id="1121" w:name="_Toc19335"/>
      <w:bookmarkStart w:id="1122" w:name="_Toc28097"/>
      <w:bookmarkStart w:id="1123" w:name="_Toc16784"/>
      <w:bookmarkStart w:id="1124" w:name="_Toc31579"/>
      <w:bookmarkStart w:id="1125" w:name="_Toc23151"/>
      <w:bookmarkStart w:id="1126" w:name="_Toc21216"/>
      <w:bookmarkStart w:id="1127" w:name="_Toc20702"/>
      <w:r>
        <w:rPr>
          <w:rFonts w:hint="eastAsia"/>
          <w:szCs w:val="28"/>
        </w:rPr>
        <w:t>三、技术性能指标</w:t>
      </w:r>
      <w:bookmarkEnd w:id="1121"/>
      <w:bookmarkEnd w:id="1122"/>
      <w:r>
        <w:rPr>
          <w:rFonts w:hint="eastAsia"/>
          <w:szCs w:val="28"/>
        </w:rPr>
        <w:t>（质量标准）</w:t>
      </w:r>
      <w:bookmarkEnd w:id="1123"/>
      <w:bookmarkEnd w:id="1124"/>
      <w:bookmarkEnd w:id="1125"/>
      <w:bookmarkEnd w:id="1126"/>
      <w:bookmarkEnd w:id="1127"/>
    </w:p>
    <w:p w14:paraId="4AB89F94">
      <w:pPr>
        <w:pStyle w:val="6"/>
        <w:bidi w:val="0"/>
        <w:rPr>
          <w:rFonts w:hint="eastAsia"/>
        </w:rPr>
      </w:pPr>
      <w:r>
        <w:rPr>
          <w:rFonts w:hint="eastAsia"/>
          <w:lang w:val="en-US" w:eastAsia="zh-CN"/>
        </w:rPr>
        <w:t>（一</w:t>
      </w:r>
      <w:r>
        <w:rPr>
          <w:rFonts w:hint="eastAsia"/>
          <w:lang w:eastAsia="zh-CN"/>
        </w:rPr>
        <w:t>）</w:t>
      </w:r>
      <w:r>
        <w:rPr>
          <w:rFonts w:hint="eastAsia"/>
          <w:lang w:val="en-US" w:eastAsia="zh-CN"/>
        </w:rPr>
        <w:t>设备总</w:t>
      </w:r>
      <w:r>
        <w:rPr>
          <w:rFonts w:hint="eastAsia"/>
        </w:rPr>
        <w:t>要求</w:t>
      </w:r>
    </w:p>
    <w:p w14:paraId="6A3BEBB7">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1.主体结构要求牢固美观，完全满足设备承载重量。</w:t>
      </w:r>
    </w:p>
    <w:p w14:paraId="2BFA577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2.与物料接触部分采用316L不锈钢、进口（优质）304不锈钢或食品级工程材料，其余非接触部分采用304不锈钢（本体框架碳钢需不锈钢外包），钢材采用国内太钢、宝钢等品牌或者国际品牌材质。</w:t>
      </w:r>
    </w:p>
    <w:p w14:paraId="0CBA47A6">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3.设备设集中排水口，生产水和清洗水集中收集排放，排水口带过滤装置，排水时不能在车间飞溅和散流地面，设备无积水。</w:t>
      </w:r>
    </w:p>
    <w:p w14:paraId="3359449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4.设备布局美观合理有序，生产线设备间距、设备与墙壁间距满足设备操作、清洁及维护需要。</w:t>
      </w:r>
    </w:p>
    <w:p w14:paraId="53B9A08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5.设备性能稳定，整线设计使用寿命15年。</w:t>
      </w:r>
    </w:p>
    <w:p w14:paraId="094936F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6.单套设备在运行时的噪音≤70分贝，职业危害因素的控制符合法律法规的规定。</w:t>
      </w:r>
    </w:p>
    <w:p w14:paraId="688DED1C">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7.设备自带的安全防护设施要有实质性的作用(如高温防护、夹伤、压伤)，要完全对操作人员进行有效安全保护。设备要有登高检修与卫生清扫作业时的安全防护设计。</w:t>
      </w:r>
    </w:p>
    <w:p w14:paraId="0B370090">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8.设备电控设施要求：（1）电控柜要防水、防潮、防盐雾腐蚀，离地35厘米以上；（2）电控柜板材厚度≥2mm，电控柜</w:t>
      </w:r>
      <w:r>
        <w:rPr>
          <w:rFonts w:hint="default" w:ascii="宋体" w:hAnsi="宋体" w:eastAsia="宋体" w:cs="宋体"/>
          <w:color w:val="000000" w:themeColor="text1"/>
          <w:kern w:val="0"/>
          <w:sz w:val="21"/>
          <w:szCs w:val="21"/>
          <w:lang w:val="en-US" w:eastAsia="zh-CN"/>
          <w14:textFill>
            <w14:solidFill>
              <w14:schemeClr w14:val="tx1"/>
            </w14:solidFill>
          </w14:textFill>
        </w:rPr>
        <w:t>每一个面的面积超过一个平方时需要增加加强筋，以增加柜的稳定性；</w:t>
      </w:r>
      <w:r>
        <w:rPr>
          <w:rFonts w:hint="eastAsia" w:ascii="宋体" w:hAnsi="宋体" w:eastAsia="宋体" w:cs="宋体"/>
          <w:color w:val="000000" w:themeColor="text1"/>
          <w:kern w:val="0"/>
          <w:sz w:val="21"/>
          <w:szCs w:val="21"/>
          <w:lang w:val="en-US" w:eastAsia="zh-CN"/>
          <w14:textFill>
            <w14:solidFill>
              <w14:schemeClr w14:val="tx1"/>
            </w14:solidFill>
          </w14:textFill>
        </w:rPr>
        <w:t>（3）电控柜</w:t>
      </w:r>
      <w:r>
        <w:rPr>
          <w:rFonts w:hint="default" w:ascii="宋体" w:hAnsi="宋体" w:eastAsia="宋体" w:cs="宋体"/>
          <w:color w:val="000000" w:themeColor="text1"/>
          <w:kern w:val="0"/>
          <w:sz w:val="21"/>
          <w:szCs w:val="21"/>
          <w:lang w:val="en-US" w:eastAsia="zh-CN"/>
          <w14:textFill>
            <w14:solidFill>
              <w14:schemeClr w14:val="tx1"/>
            </w14:solidFill>
          </w14:textFill>
        </w:rPr>
        <w:t>须有散热的计算依据</w:t>
      </w: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default" w:ascii="宋体" w:hAnsi="宋体" w:eastAsia="宋体" w:cs="宋体"/>
          <w:color w:val="000000" w:themeColor="text1"/>
          <w:kern w:val="0"/>
          <w:sz w:val="21"/>
          <w:szCs w:val="21"/>
          <w:lang w:val="en-US" w:eastAsia="zh-CN"/>
          <w14:textFill>
            <w14:solidFill>
              <w14:schemeClr w14:val="tx1"/>
            </w14:solidFill>
          </w14:textFill>
        </w:rPr>
        <w:t>做好散热计算，</w:t>
      </w:r>
      <w:r>
        <w:rPr>
          <w:rFonts w:hint="eastAsia" w:ascii="宋体" w:hAnsi="宋体" w:eastAsia="宋体" w:cs="宋体"/>
          <w:color w:val="000000" w:themeColor="text1"/>
          <w:kern w:val="0"/>
          <w:sz w:val="21"/>
          <w:szCs w:val="21"/>
          <w:lang w:val="en-US" w:eastAsia="zh-CN"/>
          <w14:textFill>
            <w14:solidFill>
              <w14:schemeClr w14:val="tx1"/>
            </w14:solidFill>
          </w14:textFill>
        </w:rPr>
        <w:t>尽可能</w:t>
      </w:r>
      <w:r>
        <w:rPr>
          <w:rFonts w:hint="default" w:ascii="宋体" w:hAnsi="宋体" w:eastAsia="宋体" w:cs="宋体"/>
          <w:color w:val="000000" w:themeColor="text1"/>
          <w:kern w:val="0"/>
          <w:sz w:val="21"/>
          <w:szCs w:val="21"/>
          <w:lang w:val="en-US" w:eastAsia="zh-CN"/>
          <w14:textFill>
            <w14:solidFill>
              <w14:schemeClr w14:val="tx1"/>
            </w14:solidFill>
          </w14:textFill>
        </w:rPr>
        <w:t>自然散热</w:t>
      </w:r>
      <w:r>
        <w:rPr>
          <w:rFonts w:hint="eastAsia" w:ascii="宋体" w:hAnsi="宋体" w:eastAsia="宋体" w:cs="宋体"/>
          <w:color w:val="000000" w:themeColor="text1"/>
          <w:kern w:val="0"/>
          <w:sz w:val="21"/>
          <w:szCs w:val="21"/>
          <w:lang w:val="en-US" w:eastAsia="zh-CN"/>
          <w14:textFill>
            <w14:solidFill>
              <w14:schemeClr w14:val="tx1"/>
            </w14:solidFill>
          </w14:textFill>
        </w:rPr>
        <w:t>；（4）电控柜</w:t>
      </w:r>
      <w:r>
        <w:rPr>
          <w:rFonts w:hint="default" w:ascii="宋体" w:hAnsi="宋体" w:eastAsia="宋体" w:cs="宋体"/>
          <w:color w:val="000000" w:themeColor="text1"/>
          <w:kern w:val="0"/>
          <w:sz w:val="21"/>
          <w:szCs w:val="21"/>
          <w:lang w:val="en-US" w:eastAsia="zh-CN"/>
          <w14:textFill>
            <w14:solidFill>
              <w14:schemeClr w14:val="tx1"/>
            </w14:solidFill>
          </w14:textFill>
        </w:rPr>
        <w:t>门</w:t>
      </w:r>
      <w:r>
        <w:rPr>
          <w:rFonts w:hint="eastAsia" w:ascii="宋体" w:hAnsi="宋体" w:eastAsia="宋体" w:cs="宋体"/>
          <w:color w:val="000000" w:themeColor="text1"/>
          <w:kern w:val="0"/>
          <w:sz w:val="21"/>
          <w:szCs w:val="21"/>
          <w:lang w:val="en-US" w:eastAsia="zh-CN"/>
          <w14:textFill>
            <w14:solidFill>
              <w14:schemeClr w14:val="tx1"/>
            </w14:solidFill>
          </w14:textFill>
        </w:rPr>
        <w:t>采用</w:t>
      </w:r>
      <w:r>
        <w:rPr>
          <w:rFonts w:hint="default" w:ascii="宋体" w:hAnsi="宋体" w:eastAsia="宋体" w:cs="宋体"/>
          <w:color w:val="000000" w:themeColor="text1"/>
          <w:kern w:val="0"/>
          <w:sz w:val="21"/>
          <w:szCs w:val="21"/>
          <w:lang w:val="en-US" w:eastAsia="zh-CN"/>
          <w14:textFill>
            <w14:solidFill>
              <w14:schemeClr w14:val="tx1"/>
            </w14:solidFill>
          </w14:textFill>
        </w:rPr>
        <w:t>质量良好的密封条</w:t>
      </w:r>
      <w:r>
        <w:rPr>
          <w:rFonts w:hint="eastAsia" w:ascii="宋体" w:hAnsi="宋体" w:eastAsia="宋体" w:cs="宋体"/>
          <w:color w:val="000000" w:themeColor="text1"/>
          <w:kern w:val="0"/>
          <w:sz w:val="21"/>
          <w:szCs w:val="21"/>
          <w:lang w:val="en-US" w:eastAsia="zh-CN"/>
          <w14:textFill>
            <w14:solidFill>
              <w14:schemeClr w14:val="tx1"/>
            </w14:solidFill>
          </w14:textFill>
        </w:rPr>
        <w:t>做好密封，防止柜内外空气对流，采用聚氨酯发泡密封条（PU）</w:t>
      </w:r>
      <w:r>
        <w:rPr>
          <w:rFonts w:hint="default"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eastAsia="宋体" w:cs="宋体"/>
          <w:color w:val="000000" w:themeColor="text1"/>
          <w:kern w:val="0"/>
          <w:sz w:val="21"/>
          <w:szCs w:val="21"/>
          <w:lang w:val="en-US" w:eastAsia="zh-CN"/>
          <w14:textFill>
            <w14:solidFill>
              <w14:schemeClr w14:val="tx1"/>
            </w14:solidFill>
          </w14:textFill>
        </w:rPr>
        <w:t>（5）电控柜线缆尽量采用</w:t>
      </w:r>
      <w:r>
        <w:rPr>
          <w:rFonts w:hint="default" w:ascii="宋体" w:hAnsi="宋体" w:eastAsia="宋体" w:cs="宋体"/>
          <w:color w:val="000000" w:themeColor="text1"/>
          <w:kern w:val="0"/>
          <w:sz w:val="21"/>
          <w:szCs w:val="21"/>
          <w:lang w:val="en-US" w:eastAsia="zh-CN"/>
          <w14:textFill>
            <w14:solidFill>
              <w14:schemeClr w14:val="tx1"/>
            </w14:solidFill>
          </w14:textFill>
        </w:rPr>
        <w:t>上进上出。</w:t>
      </w:r>
    </w:p>
    <w:p w14:paraId="43994EA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9.设备无卫生死角，便于清洗。设备底部离地面须有一定的高度，预留卫生清洁通道。</w:t>
      </w:r>
    </w:p>
    <w:p w14:paraId="6653B14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10.设备生产过程无物料长时间残留，无变质，不产生异味。</w:t>
      </w:r>
    </w:p>
    <w:p w14:paraId="07E01D2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11.设备与物料接触部分的零部件需紧固设计，不能有松动脱落等带入异物的质量风险。设备尽量减少用油（如液压油、机油、柴油和食用油等），若无法避免需要用油的部位尽量远离原料，且有防环境腐蚀和泄漏防护措施。</w:t>
      </w:r>
    </w:p>
    <w:p w14:paraId="7E42847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12.设备控制系统不得设置密码（基于管理需要需设置密码则提供密码）或其它阻碍投标人自行使用维护系统设备的措施。</w:t>
      </w:r>
    </w:p>
    <w:p w14:paraId="606BD431">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13.投标人所提供程序、图纸和资料应是最终移交版本，所提供资料应包括但不限于：设备清单、操作使用手册、设备维护及故障诊断手册、备品备件清单、维护工具清单及使用说明、易损件清单、外购标准件手册、PLC控制程序、HMI组态程序、电气原理图（需以EPLAN绘制，提供纸质和电子版）及其它未列明但为招标人对设备进行生产运行、维保、点检和技改所需的其它资料，投标人随时按照招标人要求的内容和时间无条件提供。</w:t>
      </w:r>
    </w:p>
    <w:p w14:paraId="192C971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14.通用要求：（1）设备线路、管路和气路等走隐蔽处，不得暴露在机体外；（2）</w:t>
      </w:r>
      <w:r>
        <w:rPr>
          <w:rFonts w:hint="default" w:ascii="宋体" w:hAnsi="宋体" w:eastAsia="宋体" w:cs="宋体"/>
          <w:color w:val="000000" w:themeColor="text1"/>
          <w:kern w:val="0"/>
          <w:sz w:val="21"/>
          <w:szCs w:val="21"/>
          <w:lang w:val="en-US" w:eastAsia="zh-CN"/>
          <w14:textFill>
            <w14:solidFill>
              <w14:schemeClr w14:val="tx1"/>
            </w14:solidFill>
          </w14:textFill>
        </w:rPr>
        <w:t>设备需时常拆卸部位尽可能采用灵活拆卸的关节</w:t>
      </w:r>
      <w:r>
        <w:rPr>
          <w:rFonts w:hint="eastAsia" w:ascii="宋体" w:hAnsi="宋体" w:eastAsia="宋体" w:cs="宋体"/>
          <w:color w:val="000000" w:themeColor="text1"/>
          <w:kern w:val="0"/>
          <w:sz w:val="21"/>
          <w:szCs w:val="21"/>
          <w:lang w:val="en-US" w:eastAsia="zh-CN"/>
          <w14:textFill>
            <w14:solidFill>
              <w14:schemeClr w14:val="tx1"/>
            </w14:solidFill>
          </w14:textFill>
        </w:rPr>
        <w:t>，输送设备挡边和轴承保护盒等活动部位按卡扣设计；</w:t>
      </w:r>
      <w:r>
        <w:rPr>
          <w:rFonts w:hint="default" w:ascii="宋体" w:hAnsi="宋体" w:eastAsia="宋体" w:cs="宋体"/>
          <w:color w:val="000000" w:themeColor="text1"/>
          <w:kern w:val="0"/>
          <w:sz w:val="21"/>
          <w:szCs w:val="21"/>
          <w:lang w:val="en-US" w:eastAsia="zh-CN"/>
          <w14:textFill>
            <w14:solidFill>
              <w14:schemeClr w14:val="tx1"/>
            </w14:solidFill>
          </w14:textFill>
        </w:rPr>
        <w:t>（</w:t>
      </w:r>
      <w:r>
        <w:rPr>
          <w:rFonts w:hint="eastAsia" w:ascii="宋体" w:hAnsi="宋体" w:eastAsia="宋体" w:cs="宋体"/>
          <w:color w:val="000000" w:themeColor="text1"/>
          <w:kern w:val="0"/>
          <w:sz w:val="21"/>
          <w:szCs w:val="21"/>
          <w:lang w:val="en-US" w:eastAsia="zh-CN"/>
          <w14:textFill>
            <w14:solidFill>
              <w14:schemeClr w14:val="tx1"/>
            </w14:solidFill>
          </w14:textFill>
        </w:rPr>
        <w:t>3</w:t>
      </w:r>
      <w:r>
        <w:rPr>
          <w:rFonts w:hint="default" w:ascii="宋体" w:hAnsi="宋体" w:eastAsia="宋体" w:cs="宋体"/>
          <w:color w:val="000000" w:themeColor="text1"/>
          <w:kern w:val="0"/>
          <w:sz w:val="21"/>
          <w:szCs w:val="21"/>
          <w:lang w:val="en-US" w:eastAsia="zh-CN"/>
          <w14:textFill>
            <w14:solidFill>
              <w14:schemeClr w14:val="tx1"/>
            </w14:solidFill>
          </w14:textFill>
        </w:rPr>
        <w:t>）输送带架采用开放式设计，</w:t>
      </w:r>
      <w:r>
        <w:rPr>
          <w:rFonts w:hint="eastAsia" w:ascii="宋体" w:hAnsi="宋体" w:eastAsia="宋体" w:cs="宋体"/>
          <w:color w:val="000000" w:themeColor="text1"/>
          <w:kern w:val="0"/>
          <w:sz w:val="21"/>
          <w:szCs w:val="21"/>
          <w:lang w:val="en-US" w:eastAsia="zh-CN"/>
          <w14:textFill>
            <w14:solidFill>
              <w14:schemeClr w14:val="tx1"/>
            </w14:solidFill>
          </w14:textFill>
        </w:rPr>
        <w:t>皮带宽度要大于输送物料堆积宽度（存料皮带除外），皮带挡边采用可拆卸方式，有防跑偏措施。与原料接触的</w:t>
      </w:r>
      <w:r>
        <w:rPr>
          <w:rFonts w:hint="default" w:ascii="宋体" w:hAnsi="宋体" w:eastAsia="宋体" w:cs="宋体"/>
          <w:color w:val="000000" w:themeColor="text1"/>
          <w:kern w:val="0"/>
          <w:sz w:val="21"/>
          <w:szCs w:val="21"/>
          <w:lang w:val="en-US" w:eastAsia="zh-CN"/>
          <w14:textFill>
            <w14:solidFill>
              <w14:schemeClr w14:val="tx1"/>
            </w14:solidFill>
          </w14:textFill>
        </w:rPr>
        <w:t>皮带采用</w:t>
      </w:r>
      <w:r>
        <w:rPr>
          <w:rFonts w:hint="eastAsia" w:ascii="宋体" w:hAnsi="宋体" w:eastAsia="宋体" w:cs="宋体"/>
          <w:color w:val="000000" w:themeColor="text1"/>
          <w:kern w:val="0"/>
          <w:sz w:val="21"/>
          <w:szCs w:val="21"/>
          <w:lang w:val="en-US" w:eastAsia="zh-CN"/>
          <w14:textFill>
            <w14:solidFill>
              <w14:schemeClr w14:val="tx1"/>
            </w14:solidFill>
          </w14:textFill>
        </w:rPr>
        <w:t>蓝色T</w:t>
      </w:r>
      <w:r>
        <w:rPr>
          <w:rFonts w:hint="default" w:ascii="宋体" w:hAnsi="宋体" w:eastAsia="宋体" w:cs="宋体"/>
          <w:color w:val="000000" w:themeColor="text1"/>
          <w:kern w:val="0"/>
          <w:sz w:val="21"/>
          <w:szCs w:val="21"/>
          <w:lang w:val="en-US" w:eastAsia="zh-CN"/>
          <w14:textFill>
            <w14:solidFill>
              <w14:schemeClr w14:val="tx1"/>
            </w14:solidFill>
          </w14:textFill>
        </w:rPr>
        <w:t>PU</w:t>
      </w:r>
      <w:r>
        <w:rPr>
          <w:rFonts w:hint="eastAsia" w:ascii="宋体" w:hAnsi="宋体" w:eastAsia="宋体" w:cs="宋体"/>
          <w:color w:val="000000" w:themeColor="text1"/>
          <w:kern w:val="0"/>
          <w:sz w:val="21"/>
          <w:szCs w:val="21"/>
          <w:lang w:val="en-US" w:eastAsia="zh-CN"/>
          <w14:textFill>
            <w14:solidFill>
              <w14:schemeClr w14:val="tx1"/>
            </w14:solidFill>
          </w14:textFill>
        </w:rPr>
        <w:t>易洁带（一次成型，非织物；网带封边胶需采用食品级）；（4）输送设备挡板需有效防止物料外溢，档板一体设计，不允许焊接；（5）设备管道采用卡扣设计，方便拆卸清洗。需要高温清洗的管道，管道密封等附件需要耐温设计。</w:t>
      </w:r>
    </w:p>
    <w:p w14:paraId="73690C5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15.计量机配置防水摄像头和视屏，可在包装机侧人工实时监测计量机存料状态。</w:t>
      </w:r>
    </w:p>
    <w:p w14:paraId="34E3458E">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16.投标人应充分调研榨菜丝的性能特征，菜丝在拌料后吸附大量的辅料，具体一定的粘性，计量机要充分适应菜丝特性。</w:t>
      </w:r>
    </w:p>
    <w:p w14:paraId="63E98505">
      <w:pPr>
        <w:pStyle w:val="17"/>
        <w:keepNext w:val="0"/>
        <w:keepLines w:val="0"/>
        <w:pageBreakBefore w:val="0"/>
        <w:widowControl w:val="0"/>
        <w:numPr>
          <w:ilvl w:val="0"/>
          <w:numId w:val="0"/>
        </w:numPr>
        <w:kinsoku/>
        <w:wordWrap/>
        <w:overflowPunct/>
        <w:topLinePunct w:val="0"/>
        <w:autoSpaceDE/>
        <w:autoSpaceDN/>
        <w:bidi w:val="0"/>
        <w:adjustRightInd/>
        <w:snapToGrid/>
        <w:spacing w:after="0" w:line="440" w:lineRule="exact"/>
        <w:ind w:right="0" w:rightChars="0" w:firstLine="420" w:firstLineChars="200"/>
        <w:textAlignment w:val="auto"/>
        <w:rPr>
          <w:rFonts w:hint="default"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kern w:val="0"/>
          <w:sz w:val="21"/>
          <w:szCs w:val="21"/>
          <w:lang w:val="en-US" w:eastAsia="zh-CN"/>
        </w:rPr>
        <w:t>1</w:t>
      </w:r>
      <w:r>
        <w:rPr>
          <w:rFonts w:hint="eastAsia" w:ascii="宋体" w:hAnsi="宋体" w:cs="宋体"/>
          <w:kern w:val="0"/>
          <w:sz w:val="21"/>
          <w:szCs w:val="21"/>
          <w:lang w:val="en-US" w:eastAsia="zh-CN"/>
        </w:rPr>
        <w:t>7</w:t>
      </w:r>
      <w:r>
        <w:rPr>
          <w:rFonts w:hint="eastAsia" w:ascii="宋体" w:hAnsi="宋体" w:eastAsia="宋体" w:cs="宋体"/>
          <w:kern w:val="0"/>
          <w:sz w:val="21"/>
          <w:szCs w:val="21"/>
          <w:lang w:eastAsia="zh-CN"/>
        </w:rPr>
        <w:t>.</w:t>
      </w:r>
      <w:r>
        <w:rPr>
          <w:rFonts w:hint="eastAsia" w:ascii="宋体" w:hAnsi="宋体" w:eastAsia="宋体" w:cs="宋体"/>
          <w:kern w:val="0"/>
          <w:sz w:val="21"/>
          <w:szCs w:val="21"/>
        </w:rPr>
        <w:t>所有水电气</w:t>
      </w:r>
      <w:r>
        <w:rPr>
          <w:rFonts w:hint="eastAsia" w:ascii="宋体" w:hAnsi="宋体" w:eastAsia="宋体" w:cs="宋体"/>
          <w:kern w:val="0"/>
          <w:sz w:val="21"/>
          <w:szCs w:val="21"/>
          <w:lang w:val="en-US" w:eastAsia="zh-CN"/>
        </w:rPr>
        <w:t>由投标人</w:t>
      </w:r>
      <w:r>
        <w:rPr>
          <w:rFonts w:hint="eastAsia" w:ascii="宋体" w:hAnsi="宋体" w:eastAsia="宋体" w:cs="宋体"/>
          <w:kern w:val="0"/>
          <w:sz w:val="21"/>
          <w:szCs w:val="21"/>
        </w:rPr>
        <w:t>在车间内指定接口处搭接</w:t>
      </w:r>
      <w:r>
        <w:rPr>
          <w:rFonts w:hint="eastAsia" w:ascii="宋体" w:hAnsi="宋体" w:eastAsia="宋体" w:cs="宋体"/>
          <w:sz w:val="21"/>
          <w:szCs w:val="21"/>
          <w:lang w:val="en-US" w:eastAsia="zh-CN"/>
        </w:rPr>
        <w:t>，</w:t>
      </w:r>
      <w:r>
        <w:rPr>
          <w:rFonts w:hint="eastAsia" w:ascii="宋体" w:hAnsi="宋体" w:cs="宋体"/>
          <w:sz w:val="21"/>
          <w:szCs w:val="21"/>
          <w:lang w:val="en-US" w:eastAsia="zh-CN"/>
        </w:rPr>
        <w:t>并负责</w:t>
      </w:r>
      <w:r>
        <w:rPr>
          <w:rFonts w:hint="eastAsia" w:ascii="宋体" w:hAnsi="宋体" w:eastAsia="宋体" w:cs="宋体"/>
          <w:sz w:val="21"/>
          <w:szCs w:val="21"/>
          <w:lang w:val="en-US" w:eastAsia="zh-CN"/>
        </w:rPr>
        <w:t>搭接口后的所有电缆、水管、气管的供货和安装。</w:t>
      </w:r>
      <w:r>
        <w:rPr>
          <w:rFonts w:hint="eastAsia" w:ascii="宋体" w:hAnsi="宋体" w:eastAsia="宋体" w:cs="宋体"/>
          <w:kern w:val="0"/>
          <w:sz w:val="21"/>
          <w:szCs w:val="21"/>
        </w:rPr>
        <w:t>压缩空气管道采用</w:t>
      </w:r>
      <w:r>
        <w:rPr>
          <w:rFonts w:hint="eastAsia" w:ascii="宋体" w:hAnsi="宋体" w:cs="宋体"/>
          <w:kern w:val="0"/>
          <w:sz w:val="21"/>
          <w:szCs w:val="21"/>
          <w:lang w:val="en-US" w:eastAsia="zh-CN"/>
        </w:rPr>
        <w:t>不锈钢</w:t>
      </w:r>
      <w:r>
        <w:rPr>
          <w:rFonts w:hint="eastAsia" w:ascii="宋体" w:hAnsi="宋体" w:eastAsia="宋体" w:cs="宋体"/>
          <w:kern w:val="0"/>
          <w:sz w:val="21"/>
          <w:szCs w:val="21"/>
        </w:rPr>
        <w:t>管道。</w:t>
      </w:r>
      <w:r>
        <w:rPr>
          <w:rFonts w:hint="eastAsia" w:ascii="宋体" w:hAnsi="宋体" w:eastAsia="宋体" w:cs="宋体"/>
          <w:kern w:val="0"/>
          <w:sz w:val="21"/>
          <w:szCs w:val="21"/>
          <w:lang w:val="en-US" w:eastAsia="zh-CN"/>
        </w:rPr>
        <w:t>设备</w:t>
      </w:r>
      <w:r>
        <w:rPr>
          <w:rFonts w:hint="eastAsia" w:ascii="宋体" w:hAnsi="宋体" w:eastAsia="宋体" w:cs="宋体"/>
          <w:kern w:val="0"/>
          <w:sz w:val="21"/>
          <w:szCs w:val="21"/>
        </w:rPr>
        <w:t>气路配自动排水式</w:t>
      </w:r>
      <w:r>
        <w:rPr>
          <w:rFonts w:hint="eastAsia" w:ascii="宋体" w:hAnsi="宋体" w:eastAsia="宋体" w:cs="宋体"/>
          <w:kern w:val="0"/>
          <w:sz w:val="21"/>
          <w:szCs w:val="21"/>
          <w:lang w:val="en-US" w:eastAsia="zh-CN"/>
        </w:rPr>
        <w:t>三联件</w:t>
      </w:r>
      <w:r>
        <w:rPr>
          <w:rFonts w:hint="eastAsia" w:ascii="宋体" w:hAnsi="宋体" w:eastAsia="宋体" w:cs="宋体"/>
          <w:kern w:val="0"/>
          <w:sz w:val="21"/>
          <w:szCs w:val="21"/>
        </w:rPr>
        <w:t>，排水接管排放，不能散流地面</w:t>
      </w:r>
      <w:r>
        <w:rPr>
          <w:rFonts w:hint="eastAsia" w:ascii="宋体" w:hAnsi="宋体" w:eastAsia="宋体" w:cs="宋体"/>
          <w:kern w:val="0"/>
          <w:sz w:val="21"/>
          <w:szCs w:val="21"/>
          <w:lang w:eastAsia="zh-CN"/>
        </w:rPr>
        <w:t>。</w:t>
      </w:r>
    </w:p>
    <w:p w14:paraId="3A143410">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w:t>
      </w:r>
      <w:r>
        <w:rPr>
          <w:rFonts w:hint="eastAsia" w:ascii="宋体" w:hAnsi="宋体" w:cs="宋体"/>
          <w:color w:val="000000" w:themeColor="text1"/>
          <w:kern w:val="0"/>
          <w:sz w:val="21"/>
          <w:szCs w:val="21"/>
          <w:lang w:val="en-US" w:eastAsia="zh-CN"/>
          <w14:textFill>
            <w14:solidFill>
              <w14:schemeClr w14:val="tx1"/>
            </w14:solidFill>
          </w14:textFill>
        </w:rPr>
        <w:t>8</w:t>
      </w:r>
      <w:r>
        <w:rPr>
          <w:rFonts w:hint="eastAsia" w:ascii="宋体" w:hAnsi="宋体" w:eastAsia="宋体" w:cs="宋体"/>
          <w:color w:val="000000" w:themeColor="text1"/>
          <w:kern w:val="0"/>
          <w:sz w:val="21"/>
          <w:szCs w:val="21"/>
          <w:lang w:val="en-US" w:eastAsia="zh-CN"/>
          <w14:textFill>
            <w14:solidFill>
              <w14:schemeClr w14:val="tx1"/>
            </w14:solidFill>
          </w14:textFill>
        </w:rPr>
        <w:t>.所有桥架全部采用304不锈钢封闭式桥架，管线在桥架内规则排列固定，不能杂乱无序，便于日常检修和参观，桥架走向需征得招标人同意后方可实施。所有管道采用喷涂方式标识介质和流向。</w:t>
      </w:r>
    </w:p>
    <w:p w14:paraId="09BEDA1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w:t>
      </w:r>
      <w:r>
        <w:rPr>
          <w:rFonts w:hint="eastAsia" w:ascii="宋体" w:hAnsi="宋体" w:cs="宋体"/>
          <w:color w:val="000000" w:themeColor="text1"/>
          <w:kern w:val="0"/>
          <w:sz w:val="21"/>
          <w:szCs w:val="21"/>
          <w:lang w:val="en-US" w:eastAsia="zh-CN"/>
          <w14:textFill>
            <w14:solidFill>
              <w14:schemeClr w14:val="tx1"/>
            </w14:solidFill>
          </w14:textFill>
        </w:rPr>
        <w:t>9</w:t>
      </w:r>
      <w:r>
        <w:rPr>
          <w:rFonts w:hint="eastAsia" w:ascii="宋体" w:hAnsi="宋体" w:eastAsia="宋体" w:cs="宋体"/>
          <w:color w:val="000000" w:themeColor="text1"/>
          <w:kern w:val="0"/>
          <w:sz w:val="21"/>
          <w:szCs w:val="21"/>
          <w:lang w:val="en-US" w:eastAsia="zh-CN"/>
          <w14:textFill>
            <w14:solidFill>
              <w14:schemeClr w14:val="tx1"/>
            </w14:solidFill>
          </w14:textFill>
        </w:rPr>
        <w:t>.投标人在完成方案设计后、设备制造前需提供整线设备3D布局仿真，仿真包含所有设备布局和管线走向，征得招标人同意后方可开展设备制造工作。</w:t>
      </w:r>
    </w:p>
    <w:p w14:paraId="73874A15">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cs="宋体"/>
          <w:color w:val="000000" w:themeColor="text1"/>
          <w:kern w:val="0"/>
          <w:sz w:val="21"/>
          <w:szCs w:val="21"/>
          <w:lang w:val="en-US" w:eastAsia="zh-CN"/>
          <w14:textFill>
            <w14:solidFill>
              <w14:schemeClr w14:val="tx1"/>
            </w14:solidFill>
          </w14:textFill>
        </w:rPr>
        <w:t>20</w:t>
      </w: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default" w:ascii="宋体" w:hAnsi="宋体" w:eastAsia="宋体" w:cs="宋体"/>
          <w:color w:val="000000" w:themeColor="text1"/>
          <w:kern w:val="0"/>
          <w:sz w:val="21"/>
          <w:szCs w:val="21"/>
          <w:lang w:val="en-US" w:eastAsia="zh-CN"/>
          <w14:textFill>
            <w14:solidFill>
              <w14:schemeClr w14:val="tx1"/>
            </w14:solidFill>
          </w14:textFill>
        </w:rPr>
        <w:t>本工程采用TN-S接地保护系统，工作零线N与保护地线PE在接地点后严格分开，凡正常不带电而当绝缘破坏有可能呈现电压的所有电气设备金属外壳均</w:t>
      </w:r>
      <w:r>
        <w:rPr>
          <w:rFonts w:hint="eastAsia" w:ascii="宋体" w:hAnsi="宋体" w:eastAsia="宋体" w:cs="宋体"/>
          <w:color w:val="000000" w:themeColor="text1"/>
          <w:kern w:val="0"/>
          <w:sz w:val="21"/>
          <w:szCs w:val="21"/>
          <w:lang w:val="en-US" w:eastAsia="zh-CN"/>
          <w14:textFill>
            <w14:solidFill>
              <w14:schemeClr w14:val="tx1"/>
            </w14:solidFill>
          </w14:textFill>
        </w:rPr>
        <w:t>须</w:t>
      </w:r>
      <w:r>
        <w:rPr>
          <w:rFonts w:hint="default" w:ascii="宋体" w:hAnsi="宋体" w:eastAsia="宋体" w:cs="宋体"/>
          <w:color w:val="000000" w:themeColor="text1"/>
          <w:kern w:val="0"/>
          <w:sz w:val="21"/>
          <w:szCs w:val="21"/>
          <w:lang w:val="en-US" w:eastAsia="zh-CN"/>
          <w14:textFill>
            <w14:solidFill>
              <w14:schemeClr w14:val="tx1"/>
            </w14:solidFill>
          </w14:textFill>
        </w:rPr>
        <w:t>可靠接地</w:t>
      </w: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default" w:ascii="宋体" w:hAnsi="宋体" w:eastAsia="宋体" w:cs="宋体"/>
          <w:color w:val="000000" w:themeColor="text1"/>
          <w:kern w:val="0"/>
          <w:sz w:val="21"/>
          <w:szCs w:val="21"/>
          <w:lang w:val="en-US" w:eastAsia="zh-CN"/>
          <w14:textFill>
            <w14:solidFill>
              <w14:schemeClr w14:val="tx1"/>
            </w14:solidFill>
          </w14:textFill>
        </w:rPr>
        <w:t>一般设备接地电阻应≤4Ω（如配电箱、电机外壳等），设备外壳接地应就近在建筑物等电位MEB排可靠连接</w:t>
      </w:r>
      <w:r>
        <w:rPr>
          <w:rFonts w:hint="eastAsia" w:ascii="宋体" w:hAnsi="宋体" w:eastAsia="宋体" w:cs="宋体"/>
          <w:color w:val="000000" w:themeColor="text1"/>
          <w:kern w:val="0"/>
          <w:sz w:val="21"/>
          <w:szCs w:val="21"/>
          <w:lang w:val="en-US" w:eastAsia="zh-CN"/>
          <w14:textFill>
            <w14:solidFill>
              <w14:schemeClr w14:val="tx1"/>
            </w14:solidFill>
          </w14:textFill>
        </w:rPr>
        <w:t>，</w:t>
      </w:r>
      <w:r>
        <w:rPr>
          <w:rFonts w:hint="default" w:ascii="宋体" w:hAnsi="宋体" w:eastAsia="宋体" w:cs="宋体"/>
          <w:color w:val="000000" w:themeColor="text1"/>
          <w:kern w:val="0"/>
          <w:sz w:val="21"/>
          <w:szCs w:val="21"/>
          <w:lang w:val="en-US" w:eastAsia="zh-CN"/>
          <w14:textFill>
            <w14:solidFill>
              <w14:schemeClr w14:val="tx1"/>
            </w14:solidFill>
          </w14:textFill>
        </w:rPr>
        <w:t>设备</w:t>
      </w:r>
      <w:r>
        <w:rPr>
          <w:rFonts w:hint="eastAsia" w:ascii="宋体" w:hAnsi="宋体" w:eastAsia="宋体" w:cs="宋体"/>
          <w:color w:val="000000" w:themeColor="text1"/>
          <w:kern w:val="0"/>
          <w:sz w:val="21"/>
          <w:szCs w:val="21"/>
          <w:lang w:val="en-US" w:eastAsia="zh-CN"/>
          <w14:textFill>
            <w14:solidFill>
              <w14:schemeClr w14:val="tx1"/>
            </w14:solidFill>
          </w14:textFill>
        </w:rPr>
        <w:t>供电</w:t>
      </w:r>
      <w:r>
        <w:rPr>
          <w:rFonts w:hint="default" w:ascii="宋体" w:hAnsi="宋体" w:eastAsia="宋体" w:cs="宋体"/>
          <w:color w:val="000000" w:themeColor="text1"/>
          <w:kern w:val="0"/>
          <w:sz w:val="21"/>
          <w:szCs w:val="21"/>
          <w:lang w:val="en-US" w:eastAsia="zh-CN"/>
          <w14:textFill>
            <w14:solidFill>
              <w14:schemeClr w14:val="tx1"/>
            </w14:solidFill>
          </w14:textFill>
        </w:rPr>
        <w:t>接地位置应在附近配电箱内接入。接地导体采用铜质，截面积≥相线50%，多台设备接地线并联至接地干线，禁止串联。</w:t>
      </w:r>
    </w:p>
    <w:p w14:paraId="26CC84A4">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2</w:t>
      </w:r>
      <w:r>
        <w:rPr>
          <w:rFonts w:hint="eastAsia" w:ascii="宋体" w:hAnsi="宋体" w:cs="宋体"/>
          <w:color w:val="000000" w:themeColor="text1"/>
          <w:kern w:val="0"/>
          <w:sz w:val="21"/>
          <w:szCs w:val="21"/>
          <w:lang w:val="en-US" w:eastAsia="zh-CN"/>
          <w14:textFill>
            <w14:solidFill>
              <w14:schemeClr w14:val="tx1"/>
            </w14:solidFill>
          </w14:textFill>
        </w:rPr>
        <w:t>1</w:t>
      </w:r>
      <w:r>
        <w:rPr>
          <w:rFonts w:hint="eastAsia" w:ascii="宋体" w:hAnsi="宋体" w:eastAsia="宋体" w:cs="宋体"/>
          <w:color w:val="000000" w:themeColor="text1"/>
          <w:kern w:val="0"/>
          <w:sz w:val="21"/>
          <w:szCs w:val="21"/>
          <w:lang w:val="en-US" w:eastAsia="zh-CN"/>
          <w14:textFill>
            <w14:solidFill>
              <w14:schemeClr w14:val="tx1"/>
            </w14:solidFill>
          </w14:textFill>
        </w:rPr>
        <w:t>.投标人需按招标人要求对所供设备进行固定资产编码。</w:t>
      </w:r>
    </w:p>
    <w:p w14:paraId="1BF2F200">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2</w:t>
      </w:r>
      <w:r>
        <w:rPr>
          <w:rFonts w:hint="eastAsia" w:ascii="宋体" w:hAnsi="宋体" w:cs="宋体"/>
          <w:color w:val="000000" w:themeColor="text1"/>
          <w:kern w:val="0"/>
          <w:sz w:val="21"/>
          <w:szCs w:val="21"/>
          <w:lang w:val="en-US" w:eastAsia="zh-CN"/>
          <w14:textFill>
            <w14:solidFill>
              <w14:schemeClr w14:val="tx1"/>
            </w14:solidFill>
          </w14:textFill>
        </w:rPr>
        <w:t>2</w:t>
      </w:r>
      <w:r>
        <w:rPr>
          <w:rFonts w:hint="eastAsia" w:ascii="宋体" w:hAnsi="宋体" w:eastAsia="宋体" w:cs="宋体"/>
          <w:color w:val="000000" w:themeColor="text1"/>
          <w:kern w:val="0"/>
          <w:sz w:val="21"/>
          <w:szCs w:val="21"/>
          <w:lang w:val="en-US" w:eastAsia="zh-CN"/>
          <w14:textFill>
            <w14:solidFill>
              <w14:schemeClr w14:val="tx1"/>
            </w14:solidFill>
          </w14:textFill>
        </w:rPr>
        <w:t>.投标人应充分调研招标人项目现场，由投标人负责项目实施涉及到的所有土建和建筑变更，包括但不限于开沟、挖坑、预埋、回填、二次浇注、开洞、封堵等内容，所涉及所有费用均包含在投标总价内，招标人不再支付任何费用。</w:t>
      </w:r>
    </w:p>
    <w:p w14:paraId="161F2435">
      <w:pPr>
        <w:pStyle w:val="6"/>
        <w:bidi w:val="0"/>
        <w:rPr>
          <w:rFonts w:hint="eastAsia"/>
        </w:rPr>
      </w:pPr>
      <w:r>
        <w:rPr>
          <w:rFonts w:hint="eastAsia"/>
          <w:lang w:val="en-US" w:eastAsia="zh-CN"/>
        </w:rPr>
        <w:t>（二</w:t>
      </w:r>
      <w:r>
        <w:rPr>
          <w:rFonts w:hint="eastAsia"/>
          <w:lang w:eastAsia="zh-CN"/>
        </w:rPr>
        <w:t>）</w:t>
      </w:r>
      <w:r>
        <w:rPr>
          <w:rFonts w:hint="eastAsia"/>
          <w:lang w:val="en-US" w:eastAsia="zh-CN"/>
        </w:rPr>
        <w:t>信息化</w:t>
      </w:r>
      <w:r>
        <w:rPr>
          <w:rFonts w:hint="eastAsia"/>
        </w:rPr>
        <w:t>要求</w:t>
      </w:r>
    </w:p>
    <w:p w14:paraId="277786C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1.本次招标项目范围所涉及设备的上位有由招标人实施的MES系统，投标人承诺设备接口功能无条件满足上位系统设计要求，无条件配合招标人完成与上位系统的联调工作，达到全产线数据采集和一体化整线控制需求。投标人不得收取任何费用，不得设置技术障碍，所有所涉及的硬件、软件、人工和差旅等费用均已包含在投标报价内。</w:t>
      </w:r>
    </w:p>
    <w:p w14:paraId="78FF584A">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2.设备PLC预留通讯端口，统一PLC模块，预留联网管理功能。当一个系统中有大于5个以上的PLC时，需配置一台交换机，将该系统内所有PLC组网，并预留一个网口与上位系统通讯。</w:t>
      </w:r>
    </w:p>
    <w:p w14:paraId="6B86EF2D">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3.本次招标设备所提供的PLC、变频器、伺服和触摸屏等控制相关硬件的编程软件平台应为同一软件平台，支持ProfiNet、Modbus TCP/IP和OPC UA等通讯协议。</w:t>
      </w:r>
    </w:p>
    <w:p w14:paraId="49D48F2B">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4.设备程序支持远程本地，手自动，远程联动控制，关键控制参数支持远程下发。</w:t>
      </w:r>
    </w:p>
    <w:p w14:paraId="2B389262">
      <w:pPr>
        <w:keepNext w:val="0"/>
        <w:keepLines w:val="0"/>
        <w:pageBreakBefore w:val="0"/>
        <w:widowControl w:val="0"/>
        <w:kinsoku/>
        <w:wordWrap/>
        <w:overflowPunct/>
        <w:topLinePunct w:val="0"/>
        <w:autoSpaceDE/>
        <w:autoSpaceDN/>
        <w:bidi w:val="0"/>
        <w:adjustRightInd/>
        <w:snapToGrid w:val="0"/>
        <w:spacing w:line="440" w:lineRule="exact"/>
        <w:ind w:firstLine="420" w:firstLineChars="200"/>
        <w:textAlignment w:val="auto"/>
        <w:rPr>
          <w:rFonts w:hint="eastAsia" w:ascii="宋体" w:hAnsi="宋体" w:eastAsia="宋体" w:cs="宋体"/>
          <w:color w:val="000000" w:themeColor="text1"/>
          <w:kern w:val="0"/>
          <w:sz w:val="21"/>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lang w:val="en-US" w:eastAsia="zh-CN"/>
          <w14:textFill>
            <w14:solidFill>
              <w14:schemeClr w14:val="tx1"/>
            </w14:solidFill>
          </w14:textFill>
        </w:rPr>
        <w:t>5.设备数采接口要求：投标人需要按照控制、状态和管理三类标签与上位系统对接。其中控制标签内包含设备模式指令、状态改变指令、远程控制指令和设备参数控制等；状态标签内包含当前设备模式、设备在当前运行模式下的状态、设备当前运行关键参数、能源仪表累计计数器和设备报警灯柱状态等；管理标签包含设备管理和生产管理数据，如设备产品总重量累计、设备报警、设备停机原因和设备废品总量累计等。投标人应包括但不限于提供如下数据，最终数据以投标人中标后实际调研为准：</w:t>
      </w:r>
    </w:p>
    <w:tbl>
      <w:tblPr>
        <w:tblStyle w:val="46"/>
        <w:tblW w:w="493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5"/>
        <w:gridCol w:w="3059"/>
        <w:gridCol w:w="1355"/>
        <w:gridCol w:w="3221"/>
      </w:tblGrid>
      <w:tr w14:paraId="336E1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Align w:val="center"/>
          </w:tcPr>
          <w:p w14:paraId="19CFC1E3">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设备</w:t>
            </w:r>
          </w:p>
        </w:tc>
        <w:tc>
          <w:tcPr>
            <w:tcW w:w="3059" w:type="dxa"/>
            <w:vAlign w:val="center"/>
          </w:tcPr>
          <w:p w14:paraId="524DE739">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参数</w:t>
            </w:r>
          </w:p>
        </w:tc>
        <w:tc>
          <w:tcPr>
            <w:tcW w:w="1355" w:type="dxa"/>
            <w:vAlign w:val="center"/>
          </w:tcPr>
          <w:p w14:paraId="11AC53AC">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设备</w:t>
            </w:r>
          </w:p>
        </w:tc>
        <w:tc>
          <w:tcPr>
            <w:tcW w:w="3220" w:type="dxa"/>
            <w:vAlign w:val="center"/>
          </w:tcPr>
          <w:p w14:paraId="1B12986C">
            <w:pPr>
              <w:widowControl/>
              <w:spacing w:line="240" w:lineRule="auto"/>
              <w:ind w:firstLine="0" w:firstLineChars="0"/>
              <w:jc w:val="center"/>
              <w:rPr>
                <w:rFonts w:hint="eastAsia" w:ascii="宋体" w:hAnsi="宋体" w:eastAsia="宋体" w:cs="宋体"/>
                <w:b/>
                <w:bCs/>
                <w:kern w:val="0"/>
                <w:sz w:val="21"/>
                <w:szCs w:val="21"/>
              </w:rPr>
            </w:pPr>
            <w:r>
              <w:rPr>
                <w:rFonts w:hint="eastAsia" w:ascii="宋体" w:hAnsi="宋体" w:eastAsia="宋体" w:cs="宋体"/>
                <w:b/>
                <w:bCs/>
                <w:kern w:val="0"/>
                <w:sz w:val="21"/>
                <w:szCs w:val="21"/>
              </w:rPr>
              <w:t>参数</w:t>
            </w:r>
          </w:p>
        </w:tc>
      </w:tr>
      <w:tr w14:paraId="4BFD0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restart"/>
            <w:shd w:val="clear" w:color="000000" w:fill="FFFFFF"/>
            <w:vAlign w:val="center"/>
          </w:tcPr>
          <w:p w14:paraId="2279647D">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小车供料缓存设备</w:t>
            </w:r>
          </w:p>
        </w:tc>
        <w:tc>
          <w:tcPr>
            <w:tcW w:w="3059" w:type="dxa"/>
            <w:shd w:val="clear" w:color="000000" w:fill="FFFFFF"/>
          </w:tcPr>
          <w:p w14:paraId="2610D94B">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c>
          <w:tcPr>
            <w:tcW w:w="1355" w:type="dxa"/>
            <w:vMerge w:val="restart"/>
            <w:shd w:val="clear" w:color="000000" w:fill="FFFFFF"/>
            <w:vAlign w:val="center"/>
          </w:tcPr>
          <w:p w14:paraId="6F6CC977">
            <w:pPr>
              <w:widowControl/>
              <w:spacing w:line="240" w:lineRule="auto"/>
              <w:ind w:firstLine="0" w:firstLineChars="0"/>
              <w:jc w:val="center"/>
              <w:rPr>
                <w:rFonts w:hint="eastAsia" w:ascii="宋体" w:hAnsi="宋体" w:eastAsia="宋体" w:cs="宋体"/>
                <w:kern w:val="0"/>
                <w:sz w:val="21"/>
                <w:szCs w:val="21"/>
              </w:rPr>
            </w:pPr>
            <w:r>
              <w:rPr>
                <w:rFonts w:hint="eastAsia" w:ascii="宋体" w:hAnsi="宋体" w:eastAsia="宋体" w:cs="宋体"/>
                <w:kern w:val="0"/>
                <w:sz w:val="21"/>
                <w:szCs w:val="21"/>
              </w:rPr>
              <w:t>计量机 （多头秤）</w:t>
            </w:r>
          </w:p>
        </w:tc>
        <w:tc>
          <w:tcPr>
            <w:tcW w:w="3220" w:type="dxa"/>
            <w:shd w:val="clear" w:color="000000" w:fill="FFFFFF"/>
          </w:tcPr>
          <w:p w14:paraId="3B79D56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w:t>
            </w:r>
          </w:p>
        </w:tc>
      </w:tr>
      <w:tr w14:paraId="35704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46284A5A">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12B93A3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当前设备模式下运行状态</w:t>
            </w:r>
          </w:p>
        </w:tc>
        <w:tc>
          <w:tcPr>
            <w:tcW w:w="1355" w:type="dxa"/>
            <w:vMerge w:val="continue"/>
            <w:vAlign w:val="center"/>
          </w:tcPr>
          <w:p w14:paraId="66F9EE98">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1D432F0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当前设备模式下运行状态</w:t>
            </w:r>
          </w:p>
        </w:tc>
      </w:tr>
      <w:tr w14:paraId="52D7A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2EBD17AA">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2741A7C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c>
          <w:tcPr>
            <w:tcW w:w="1355" w:type="dxa"/>
            <w:vMerge w:val="continue"/>
            <w:vAlign w:val="center"/>
          </w:tcPr>
          <w:p w14:paraId="1CCE6106">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346CF3F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设备当前设定速度</w:t>
            </w:r>
          </w:p>
        </w:tc>
      </w:tr>
      <w:tr w14:paraId="1AD5FB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36A6DA08">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3A072C2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c>
          <w:tcPr>
            <w:tcW w:w="1355" w:type="dxa"/>
            <w:vMerge w:val="continue"/>
            <w:vAlign w:val="center"/>
          </w:tcPr>
          <w:p w14:paraId="40361722">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76223EF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设备当前实际速度</w:t>
            </w:r>
          </w:p>
        </w:tc>
      </w:tr>
      <w:tr w14:paraId="60F2C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1E0CBE1F">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69E67F0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c>
          <w:tcPr>
            <w:tcW w:w="1355" w:type="dxa"/>
            <w:vMerge w:val="continue"/>
            <w:vAlign w:val="center"/>
          </w:tcPr>
          <w:p w14:paraId="4AA43298">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1835BF2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设备报警灯柱状态</w:t>
            </w:r>
          </w:p>
        </w:tc>
      </w:tr>
      <w:tr w14:paraId="3EF7B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5C704A09">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5AD51AA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c>
          <w:tcPr>
            <w:tcW w:w="1355" w:type="dxa"/>
            <w:vMerge w:val="continue"/>
            <w:vAlign w:val="center"/>
          </w:tcPr>
          <w:p w14:paraId="3C6C5B46">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23F667C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下游机器未生产或输送故障</w:t>
            </w:r>
          </w:p>
        </w:tc>
      </w:tr>
      <w:tr w14:paraId="1D731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3FC70FDD">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52B8670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缓存槽物料重量</w:t>
            </w:r>
          </w:p>
        </w:tc>
        <w:tc>
          <w:tcPr>
            <w:tcW w:w="1355" w:type="dxa"/>
            <w:vMerge w:val="continue"/>
            <w:vAlign w:val="center"/>
          </w:tcPr>
          <w:p w14:paraId="0754636A">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4B76890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r>
      <w:tr w14:paraId="7093C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636F5E87">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428A41C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提升机运行状态</w:t>
            </w:r>
          </w:p>
        </w:tc>
        <w:tc>
          <w:tcPr>
            <w:tcW w:w="1355" w:type="dxa"/>
            <w:vMerge w:val="continue"/>
            <w:vAlign w:val="center"/>
          </w:tcPr>
          <w:p w14:paraId="4D0A35E0">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1BC1B04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r>
      <w:tr w14:paraId="722FC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6FECB527">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66EE7BB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输送机运行状态</w:t>
            </w:r>
          </w:p>
        </w:tc>
        <w:tc>
          <w:tcPr>
            <w:tcW w:w="1355" w:type="dxa"/>
            <w:vMerge w:val="continue"/>
            <w:vAlign w:val="center"/>
          </w:tcPr>
          <w:p w14:paraId="660C5678">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tcPr>
          <w:p w14:paraId="025E2EA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r>
      <w:tr w14:paraId="61B51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2EB3E857">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46E5257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提升机运行状态</w:t>
            </w:r>
          </w:p>
        </w:tc>
        <w:tc>
          <w:tcPr>
            <w:tcW w:w="1355" w:type="dxa"/>
            <w:vMerge w:val="continue"/>
            <w:vAlign w:val="center"/>
          </w:tcPr>
          <w:p w14:paraId="5FDA906E">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5EE3BC2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进料总量累计</w:t>
            </w:r>
          </w:p>
        </w:tc>
      </w:tr>
      <w:tr w14:paraId="08FA4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7AE4573F">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24F3FD0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机器通电时间累计（小时）</w:t>
            </w:r>
          </w:p>
        </w:tc>
        <w:tc>
          <w:tcPr>
            <w:tcW w:w="1355" w:type="dxa"/>
            <w:vMerge w:val="continue"/>
            <w:vAlign w:val="center"/>
          </w:tcPr>
          <w:p w14:paraId="3F3EDA2C">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6944A1A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设备产品的总量累计带复位</w:t>
            </w:r>
          </w:p>
        </w:tc>
      </w:tr>
      <w:tr w14:paraId="07E7B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051EF5B7">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0FC530D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设备运行时间（小时）</w:t>
            </w:r>
          </w:p>
        </w:tc>
        <w:tc>
          <w:tcPr>
            <w:tcW w:w="1355" w:type="dxa"/>
            <w:vMerge w:val="continue"/>
            <w:vAlign w:val="center"/>
          </w:tcPr>
          <w:p w14:paraId="1AEF8D43">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730AFF0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设备报警（1~22台）</w:t>
            </w:r>
          </w:p>
        </w:tc>
      </w:tr>
      <w:tr w14:paraId="79EE8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5ED923F1">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4B44CBF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生命信号</w:t>
            </w:r>
          </w:p>
        </w:tc>
        <w:tc>
          <w:tcPr>
            <w:tcW w:w="1355" w:type="dxa"/>
            <w:vMerge w:val="continue"/>
            <w:vAlign w:val="center"/>
          </w:tcPr>
          <w:p w14:paraId="295270EB">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5AC2B03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设备模式指令</w:t>
            </w:r>
          </w:p>
        </w:tc>
      </w:tr>
      <w:tr w14:paraId="12140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4E3D3917">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1DC413C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进料总量累计</w:t>
            </w:r>
          </w:p>
        </w:tc>
        <w:tc>
          <w:tcPr>
            <w:tcW w:w="1355" w:type="dxa"/>
            <w:vMerge w:val="continue"/>
            <w:vAlign w:val="center"/>
          </w:tcPr>
          <w:p w14:paraId="06378CC4">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1C1FFC05">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设备模式转换请求命令</w:t>
            </w:r>
          </w:p>
        </w:tc>
      </w:tr>
      <w:tr w14:paraId="19B26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24E50A08">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01BE991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设备产品的总量累计带复位</w:t>
            </w:r>
          </w:p>
        </w:tc>
        <w:tc>
          <w:tcPr>
            <w:tcW w:w="1355" w:type="dxa"/>
            <w:vMerge w:val="continue"/>
            <w:vAlign w:val="center"/>
          </w:tcPr>
          <w:p w14:paraId="0803EC70">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1992397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状态改变指令</w:t>
            </w:r>
          </w:p>
        </w:tc>
      </w:tr>
      <w:tr w14:paraId="7AC29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6C8ECC50">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3D41030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设备报警</w:t>
            </w:r>
          </w:p>
        </w:tc>
        <w:tc>
          <w:tcPr>
            <w:tcW w:w="1355" w:type="dxa"/>
            <w:vMerge w:val="continue"/>
            <w:vAlign w:val="center"/>
          </w:tcPr>
          <w:p w14:paraId="021ECDD6">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72CB427C">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允许远程控制指令</w:t>
            </w:r>
          </w:p>
        </w:tc>
      </w:tr>
      <w:tr w14:paraId="551EF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15CD699E">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045986A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设备模式指令</w:t>
            </w:r>
          </w:p>
        </w:tc>
        <w:tc>
          <w:tcPr>
            <w:tcW w:w="1355" w:type="dxa"/>
            <w:vMerge w:val="continue"/>
            <w:vAlign w:val="center"/>
          </w:tcPr>
          <w:p w14:paraId="798E72C0">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noWrap/>
            <w:vAlign w:val="center"/>
          </w:tcPr>
          <w:p w14:paraId="68D52CA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机器状态更改指令</w:t>
            </w:r>
          </w:p>
        </w:tc>
      </w:tr>
      <w:tr w14:paraId="1A343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20930423">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43126C5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设备模式转换请求命令</w:t>
            </w:r>
          </w:p>
        </w:tc>
        <w:tc>
          <w:tcPr>
            <w:tcW w:w="1355" w:type="dxa"/>
            <w:vMerge w:val="continue"/>
            <w:vAlign w:val="center"/>
          </w:tcPr>
          <w:p w14:paraId="34D2ECDE">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1AD5E16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远程控制指令</w:t>
            </w:r>
          </w:p>
        </w:tc>
      </w:tr>
      <w:tr w14:paraId="66A0F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5F9C6FF5">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0F7FFAB3">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状态改变指令</w:t>
            </w:r>
          </w:p>
        </w:tc>
        <w:tc>
          <w:tcPr>
            <w:tcW w:w="1355" w:type="dxa"/>
            <w:vMerge w:val="continue"/>
            <w:vAlign w:val="center"/>
          </w:tcPr>
          <w:p w14:paraId="3BC15FB2">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0481122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目标重量1</w:t>
            </w:r>
          </w:p>
        </w:tc>
      </w:tr>
      <w:tr w14:paraId="7A7D1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4909D196">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18BA3A7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允许远程控制指令</w:t>
            </w:r>
          </w:p>
        </w:tc>
        <w:tc>
          <w:tcPr>
            <w:tcW w:w="1355" w:type="dxa"/>
            <w:vMerge w:val="continue"/>
            <w:vAlign w:val="center"/>
          </w:tcPr>
          <w:p w14:paraId="3B60B773">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086A8BAD">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上偏差量1</w:t>
            </w:r>
          </w:p>
        </w:tc>
      </w:tr>
      <w:tr w14:paraId="65C46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2BFF7225">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noWrap/>
            <w:vAlign w:val="center"/>
          </w:tcPr>
          <w:p w14:paraId="01CAD16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机器状态更改指令</w:t>
            </w:r>
          </w:p>
        </w:tc>
        <w:tc>
          <w:tcPr>
            <w:tcW w:w="1355" w:type="dxa"/>
            <w:vMerge w:val="continue"/>
            <w:vAlign w:val="center"/>
          </w:tcPr>
          <w:p w14:paraId="5CCF4B35">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1785095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下偏差量1</w:t>
            </w:r>
          </w:p>
        </w:tc>
      </w:tr>
      <w:tr w14:paraId="724F3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3A57871C">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vAlign w:val="center"/>
          </w:tcPr>
          <w:p w14:paraId="4AE7087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远程控制指令</w:t>
            </w:r>
          </w:p>
        </w:tc>
        <w:tc>
          <w:tcPr>
            <w:tcW w:w="1355" w:type="dxa"/>
            <w:vMerge w:val="continue"/>
            <w:vAlign w:val="center"/>
          </w:tcPr>
          <w:p w14:paraId="1C3CF8DA">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6A239670">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合格数量1</w:t>
            </w:r>
          </w:p>
        </w:tc>
      </w:tr>
      <w:tr w14:paraId="6EBBF0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1305" w:type="dxa"/>
            <w:vMerge w:val="continue"/>
            <w:vAlign w:val="center"/>
          </w:tcPr>
          <w:p w14:paraId="653D178F">
            <w:pPr>
              <w:widowControl/>
              <w:spacing w:line="240" w:lineRule="auto"/>
              <w:ind w:firstLine="0" w:firstLineChars="0"/>
              <w:jc w:val="left"/>
              <w:rPr>
                <w:rFonts w:hint="eastAsia" w:ascii="宋体" w:hAnsi="宋体" w:eastAsia="宋体" w:cs="宋体"/>
                <w:kern w:val="0"/>
                <w:sz w:val="21"/>
                <w:szCs w:val="21"/>
              </w:rPr>
            </w:pPr>
          </w:p>
        </w:tc>
        <w:tc>
          <w:tcPr>
            <w:tcW w:w="3059" w:type="dxa"/>
            <w:shd w:val="clear" w:color="000000" w:fill="FFFFFF"/>
          </w:tcPr>
          <w:p w14:paraId="73BDC301">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进料需求指令</w:t>
            </w:r>
          </w:p>
        </w:tc>
        <w:tc>
          <w:tcPr>
            <w:tcW w:w="1355" w:type="dxa"/>
            <w:vMerge w:val="continue"/>
            <w:vAlign w:val="center"/>
          </w:tcPr>
          <w:p w14:paraId="51EEF972">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57E45C7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不合格数量1</w:t>
            </w:r>
          </w:p>
        </w:tc>
      </w:tr>
      <w:tr w14:paraId="3738E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tblHeader/>
          <w:jc w:val="center"/>
        </w:trPr>
        <w:tc>
          <w:tcPr>
            <w:tcW w:w="4364" w:type="dxa"/>
            <w:gridSpan w:val="2"/>
            <w:vMerge w:val="restart"/>
            <w:noWrap/>
            <w:vAlign w:val="bottom"/>
          </w:tcPr>
          <w:p w14:paraId="528863DB">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556BB042">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1F55BCCE">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平均组合斗数1</w:t>
            </w:r>
          </w:p>
        </w:tc>
      </w:tr>
      <w:tr w14:paraId="5A35F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0586913D">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167E8F21">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1045A0C9">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运行速度1</w:t>
            </w:r>
          </w:p>
        </w:tc>
      </w:tr>
      <w:tr w14:paraId="3651E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32D1F46F">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3B9B0ACF">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45FA81C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中心转动时间1</w:t>
            </w:r>
          </w:p>
        </w:tc>
      </w:tr>
      <w:tr w14:paraId="37B01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5D1AB2D2">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644B17B3">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2FD92012">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速度设定1</w:t>
            </w:r>
          </w:p>
        </w:tc>
      </w:tr>
      <w:tr w14:paraId="66340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60D3046E">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1A5DC934">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1AFC902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目标重量2</w:t>
            </w:r>
          </w:p>
        </w:tc>
      </w:tr>
      <w:tr w14:paraId="46310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0630CF1D">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19863C9E">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4DD02BE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上偏差量2</w:t>
            </w:r>
          </w:p>
        </w:tc>
      </w:tr>
      <w:tr w14:paraId="79EFA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500D0957">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1F2C21C7">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7B189A98">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下偏差量2</w:t>
            </w:r>
          </w:p>
        </w:tc>
      </w:tr>
      <w:tr w14:paraId="5D2A5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00FC5202">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6AE2BBD0">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174C1766">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合格数量2</w:t>
            </w:r>
          </w:p>
        </w:tc>
      </w:tr>
      <w:tr w14:paraId="4AB35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41107B77">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305D6856">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0A78787F">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不合格数量2</w:t>
            </w:r>
          </w:p>
        </w:tc>
      </w:tr>
      <w:tr w14:paraId="3803F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34BA9AF2">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75D711D9">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56D4AD2A">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平均组合斗数2</w:t>
            </w:r>
          </w:p>
        </w:tc>
      </w:tr>
      <w:tr w14:paraId="72747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63033460">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0CFD3878">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696C152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运行速度2</w:t>
            </w:r>
          </w:p>
        </w:tc>
      </w:tr>
      <w:tr w14:paraId="16483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62B05525">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21BF5BB6">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452E24D7">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中心转动时间2</w:t>
            </w:r>
          </w:p>
        </w:tc>
      </w:tr>
      <w:tr w14:paraId="2CD45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blHeader/>
          <w:jc w:val="center"/>
        </w:trPr>
        <w:tc>
          <w:tcPr>
            <w:tcW w:w="4364" w:type="dxa"/>
            <w:gridSpan w:val="2"/>
            <w:vMerge w:val="continue"/>
            <w:noWrap/>
            <w:vAlign w:val="bottom"/>
          </w:tcPr>
          <w:p w14:paraId="37744303">
            <w:pPr>
              <w:widowControl/>
              <w:spacing w:line="240" w:lineRule="auto"/>
              <w:ind w:firstLine="0" w:firstLineChars="0"/>
              <w:jc w:val="left"/>
              <w:rPr>
                <w:rFonts w:hint="eastAsia" w:ascii="宋体" w:hAnsi="宋体" w:eastAsia="宋体" w:cs="宋体"/>
                <w:kern w:val="0"/>
                <w:sz w:val="21"/>
                <w:szCs w:val="21"/>
              </w:rPr>
            </w:pPr>
          </w:p>
        </w:tc>
        <w:tc>
          <w:tcPr>
            <w:tcW w:w="1355" w:type="dxa"/>
            <w:vMerge w:val="continue"/>
            <w:vAlign w:val="center"/>
          </w:tcPr>
          <w:p w14:paraId="023BA4E8">
            <w:pPr>
              <w:widowControl/>
              <w:spacing w:line="240" w:lineRule="auto"/>
              <w:ind w:firstLine="0" w:firstLineChars="0"/>
              <w:jc w:val="left"/>
              <w:rPr>
                <w:rFonts w:hint="eastAsia" w:ascii="宋体" w:hAnsi="宋体" w:eastAsia="宋体" w:cs="宋体"/>
                <w:kern w:val="0"/>
                <w:sz w:val="21"/>
                <w:szCs w:val="21"/>
              </w:rPr>
            </w:pPr>
          </w:p>
        </w:tc>
        <w:tc>
          <w:tcPr>
            <w:tcW w:w="3220" w:type="dxa"/>
            <w:shd w:val="clear" w:color="000000" w:fill="FFFFFF"/>
            <w:vAlign w:val="center"/>
          </w:tcPr>
          <w:p w14:paraId="45321174">
            <w:pPr>
              <w:widowControl/>
              <w:spacing w:line="240" w:lineRule="auto"/>
              <w:ind w:firstLine="0" w:firstLineChars="0"/>
              <w:jc w:val="left"/>
              <w:rPr>
                <w:rFonts w:hint="eastAsia" w:ascii="宋体" w:hAnsi="宋体" w:eastAsia="宋体" w:cs="宋体"/>
                <w:kern w:val="0"/>
                <w:sz w:val="21"/>
                <w:szCs w:val="21"/>
              </w:rPr>
            </w:pPr>
            <w:r>
              <w:rPr>
                <w:rFonts w:hint="eastAsia" w:ascii="宋体" w:hAnsi="宋体" w:eastAsia="宋体" w:cs="宋体"/>
                <w:kern w:val="0"/>
                <w:sz w:val="21"/>
                <w:szCs w:val="21"/>
              </w:rPr>
              <w:t>速度设定2</w:t>
            </w:r>
          </w:p>
        </w:tc>
      </w:tr>
    </w:tbl>
    <w:p w14:paraId="6BDD0894">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s="宋体"/>
          <w:kern w:val="0"/>
          <w:sz w:val="21"/>
          <w:szCs w:val="21"/>
        </w:rPr>
      </w:pPr>
    </w:p>
    <w:p w14:paraId="47FDAF2E">
      <w:pPr>
        <w:pStyle w:val="6"/>
        <w:bidi w:val="0"/>
        <w:rPr>
          <w:rFonts w:hint="eastAsia"/>
          <w:lang w:val="en-US" w:eastAsia="zh-CN"/>
        </w:rPr>
      </w:pPr>
      <w:bookmarkStart w:id="1128" w:name="_Toc323922809"/>
      <w:r>
        <w:rPr>
          <w:rFonts w:hint="eastAsia"/>
          <w:lang w:val="en-US" w:eastAsia="zh-CN"/>
        </w:rPr>
        <w:t>（三）主要部件品牌要求</w:t>
      </w:r>
    </w:p>
    <w:p w14:paraId="2182A319">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caps w:val="0"/>
          <w:smallCaps w:val="0"/>
          <w:sz w:val="21"/>
          <w:szCs w:val="21"/>
          <w:lang w:val="en-US" w:eastAsia="zh-CN"/>
        </w:rPr>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b/>
          <w:bCs/>
          <w:lang w:val="en-US" w:eastAsia="zh-CN"/>
        </w:rPr>
        <w:t>卖方</w:t>
      </w:r>
      <w:r>
        <w:rPr>
          <w:rFonts w:hint="eastAsia" w:ascii="Times New Roman" w:hAnsi="Times New Roman" w:eastAsia="宋体" w:cs="Times New Roman"/>
          <w:b/>
          <w:bCs/>
          <w:lang w:val="en-US" w:eastAsia="zh-CN"/>
        </w:rPr>
        <w:t>在投标文件中应明确品牌选择且需为唯一品牌</w:t>
      </w:r>
      <w:r>
        <w:rPr>
          <w:rFonts w:hint="eastAsia" w:ascii="Times New Roman" w:hAnsi="Times New Roman" w:eastAsia="宋体" w:cs="Times New Roman"/>
          <w:lang w:val="en-US" w:eastAsia="zh-CN"/>
        </w:rPr>
        <w:t>。若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bookmarkEnd w:id="1128"/>
    </w:p>
    <w:bookmarkEnd w:id="1105"/>
    <w:bookmarkEnd w:id="1106"/>
    <w:tbl>
      <w:tblPr>
        <w:tblStyle w:val="46"/>
        <w:tblW w:w="406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39"/>
        <w:gridCol w:w="1957"/>
        <w:gridCol w:w="3752"/>
        <w:gridCol w:w="828"/>
      </w:tblGrid>
      <w:tr w14:paraId="6CD41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shd w:val="clear" w:color="auto" w:fill="F2F2F2"/>
            <w:tcMar>
              <w:top w:w="0" w:type="dxa"/>
              <w:left w:w="108" w:type="dxa"/>
              <w:bottom w:w="0" w:type="dxa"/>
              <w:right w:w="108" w:type="dxa"/>
            </w:tcMar>
            <w:vAlign w:val="center"/>
          </w:tcPr>
          <w:p w14:paraId="2462FD1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序号</w:t>
            </w:r>
          </w:p>
        </w:tc>
        <w:tc>
          <w:tcPr>
            <w:tcW w:w="1344" w:type="pct"/>
            <w:shd w:val="clear" w:color="auto" w:fill="F2F2F2"/>
            <w:tcMar>
              <w:top w:w="0" w:type="dxa"/>
              <w:left w:w="108" w:type="dxa"/>
              <w:bottom w:w="0" w:type="dxa"/>
              <w:right w:w="108" w:type="dxa"/>
            </w:tcMar>
            <w:vAlign w:val="center"/>
          </w:tcPr>
          <w:p w14:paraId="4AE78F7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名称</w:t>
            </w:r>
          </w:p>
        </w:tc>
        <w:tc>
          <w:tcPr>
            <w:tcW w:w="2577" w:type="pct"/>
            <w:shd w:val="clear" w:color="auto" w:fill="F2F2F2"/>
            <w:tcMar>
              <w:top w:w="0" w:type="dxa"/>
              <w:left w:w="108" w:type="dxa"/>
              <w:bottom w:w="0" w:type="dxa"/>
              <w:right w:w="108" w:type="dxa"/>
            </w:tcMar>
            <w:vAlign w:val="center"/>
          </w:tcPr>
          <w:p w14:paraId="0B5E480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推荐品牌</w:t>
            </w:r>
          </w:p>
        </w:tc>
        <w:tc>
          <w:tcPr>
            <w:tcW w:w="569" w:type="pct"/>
            <w:shd w:val="clear" w:color="auto" w:fill="F2F2F2"/>
            <w:vAlign w:val="center"/>
          </w:tcPr>
          <w:p w14:paraId="7F39F9E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备注</w:t>
            </w:r>
          </w:p>
        </w:tc>
      </w:tr>
      <w:tr w14:paraId="486A6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Mar>
              <w:top w:w="0" w:type="dxa"/>
              <w:left w:w="108" w:type="dxa"/>
              <w:bottom w:w="0" w:type="dxa"/>
              <w:right w:w="108" w:type="dxa"/>
            </w:tcMar>
            <w:vAlign w:val="center"/>
          </w:tcPr>
          <w:p w14:paraId="047D0F47">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1344" w:type="pct"/>
            <w:tcMar>
              <w:top w:w="0" w:type="dxa"/>
              <w:left w:w="108" w:type="dxa"/>
              <w:bottom w:w="0" w:type="dxa"/>
              <w:right w:w="108" w:type="dxa"/>
            </w:tcMar>
            <w:vAlign w:val="center"/>
          </w:tcPr>
          <w:p w14:paraId="32E0D394">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PLC</w:t>
            </w:r>
          </w:p>
        </w:tc>
        <w:tc>
          <w:tcPr>
            <w:tcW w:w="2577" w:type="pct"/>
            <w:tcMar>
              <w:top w:w="0" w:type="dxa"/>
              <w:left w:w="108" w:type="dxa"/>
              <w:bottom w:w="0" w:type="dxa"/>
              <w:right w:w="108" w:type="dxa"/>
            </w:tcMar>
            <w:vAlign w:val="center"/>
          </w:tcPr>
          <w:p w14:paraId="32B0AF9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西门子、罗克韦尔、三菱、欧姆龙</w:t>
            </w:r>
          </w:p>
        </w:tc>
        <w:tc>
          <w:tcPr>
            <w:tcW w:w="569" w:type="pct"/>
            <w:vAlign w:val="center"/>
          </w:tcPr>
          <w:p w14:paraId="0EA413A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72826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Mar>
              <w:top w:w="0" w:type="dxa"/>
              <w:left w:w="108" w:type="dxa"/>
              <w:bottom w:w="0" w:type="dxa"/>
              <w:right w:w="108" w:type="dxa"/>
            </w:tcMar>
            <w:vAlign w:val="center"/>
          </w:tcPr>
          <w:p w14:paraId="0AC5B2CE">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1344" w:type="pct"/>
            <w:tcMar>
              <w:top w:w="0" w:type="dxa"/>
              <w:left w:w="108" w:type="dxa"/>
              <w:bottom w:w="0" w:type="dxa"/>
              <w:right w:w="108" w:type="dxa"/>
            </w:tcMar>
            <w:vAlign w:val="center"/>
          </w:tcPr>
          <w:p w14:paraId="59125A4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人机界面触摸屏</w:t>
            </w:r>
          </w:p>
        </w:tc>
        <w:tc>
          <w:tcPr>
            <w:tcW w:w="2577" w:type="pct"/>
            <w:tcMar>
              <w:top w:w="0" w:type="dxa"/>
              <w:left w:w="108" w:type="dxa"/>
              <w:bottom w:w="0" w:type="dxa"/>
              <w:right w:w="108" w:type="dxa"/>
            </w:tcMar>
            <w:vAlign w:val="center"/>
          </w:tcPr>
          <w:p w14:paraId="2A93DFE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西门子、罗克韦尔、三菱、欧姆龙</w:t>
            </w:r>
          </w:p>
        </w:tc>
        <w:tc>
          <w:tcPr>
            <w:tcW w:w="569" w:type="pct"/>
            <w:vAlign w:val="center"/>
          </w:tcPr>
          <w:p w14:paraId="1A591F7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71442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00" w:hRule="atLeast"/>
          <w:jc w:val="center"/>
        </w:trPr>
        <w:tc>
          <w:tcPr>
            <w:tcW w:w="508" w:type="pct"/>
            <w:tcMar>
              <w:top w:w="0" w:type="dxa"/>
              <w:left w:w="108" w:type="dxa"/>
              <w:bottom w:w="0" w:type="dxa"/>
              <w:right w:w="108" w:type="dxa"/>
            </w:tcMar>
            <w:vAlign w:val="center"/>
          </w:tcPr>
          <w:p w14:paraId="7ACD9CA4">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p>
        </w:tc>
        <w:tc>
          <w:tcPr>
            <w:tcW w:w="1344" w:type="pct"/>
            <w:tcMar>
              <w:top w:w="0" w:type="dxa"/>
              <w:left w:w="108" w:type="dxa"/>
              <w:bottom w:w="0" w:type="dxa"/>
              <w:right w:w="108" w:type="dxa"/>
            </w:tcMar>
            <w:vAlign w:val="center"/>
          </w:tcPr>
          <w:p w14:paraId="2621299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伺服电机及控制器</w:t>
            </w:r>
          </w:p>
        </w:tc>
        <w:tc>
          <w:tcPr>
            <w:tcW w:w="2577" w:type="pct"/>
            <w:tcMar>
              <w:top w:w="0" w:type="dxa"/>
              <w:left w:w="108" w:type="dxa"/>
              <w:bottom w:w="0" w:type="dxa"/>
              <w:right w:w="108" w:type="dxa"/>
            </w:tcMar>
            <w:vAlign w:val="center"/>
          </w:tcPr>
          <w:p w14:paraId="62DEFFEF">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西门子、三菱、ABB、倍福</w:t>
            </w:r>
          </w:p>
        </w:tc>
        <w:tc>
          <w:tcPr>
            <w:tcW w:w="569" w:type="pct"/>
            <w:vAlign w:val="center"/>
          </w:tcPr>
          <w:p w14:paraId="468D1DD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5705D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Mar>
              <w:top w:w="0" w:type="dxa"/>
              <w:left w:w="108" w:type="dxa"/>
              <w:bottom w:w="0" w:type="dxa"/>
              <w:right w:w="108" w:type="dxa"/>
            </w:tcMar>
            <w:vAlign w:val="center"/>
          </w:tcPr>
          <w:p w14:paraId="5C884D08">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1344" w:type="pct"/>
            <w:tcMar>
              <w:top w:w="0" w:type="dxa"/>
              <w:left w:w="108" w:type="dxa"/>
              <w:bottom w:w="0" w:type="dxa"/>
              <w:right w:w="108" w:type="dxa"/>
            </w:tcMar>
            <w:vAlign w:val="center"/>
          </w:tcPr>
          <w:p w14:paraId="6C897E0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变频器</w:t>
            </w:r>
          </w:p>
        </w:tc>
        <w:tc>
          <w:tcPr>
            <w:tcW w:w="2577" w:type="pct"/>
            <w:tcMar>
              <w:top w:w="0" w:type="dxa"/>
              <w:left w:w="108" w:type="dxa"/>
              <w:bottom w:w="0" w:type="dxa"/>
              <w:right w:w="108" w:type="dxa"/>
            </w:tcMar>
            <w:vAlign w:val="center"/>
          </w:tcPr>
          <w:p w14:paraId="15125DA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西门子、三菱、ABB、丹佛斯</w:t>
            </w:r>
          </w:p>
        </w:tc>
        <w:tc>
          <w:tcPr>
            <w:tcW w:w="569" w:type="pct"/>
            <w:vAlign w:val="center"/>
          </w:tcPr>
          <w:p w14:paraId="0C3BDAE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129D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Mar>
              <w:top w:w="0" w:type="dxa"/>
              <w:left w:w="108" w:type="dxa"/>
              <w:bottom w:w="0" w:type="dxa"/>
              <w:right w:w="108" w:type="dxa"/>
            </w:tcMar>
            <w:vAlign w:val="center"/>
          </w:tcPr>
          <w:p w14:paraId="35DA1095">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5</w:t>
            </w:r>
          </w:p>
        </w:tc>
        <w:tc>
          <w:tcPr>
            <w:tcW w:w="1344" w:type="pct"/>
            <w:tcMar>
              <w:top w:w="0" w:type="dxa"/>
              <w:left w:w="108" w:type="dxa"/>
              <w:bottom w:w="0" w:type="dxa"/>
              <w:right w:w="108" w:type="dxa"/>
            </w:tcMar>
            <w:vAlign w:val="center"/>
          </w:tcPr>
          <w:p w14:paraId="464131BE">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轴承</w:t>
            </w:r>
          </w:p>
        </w:tc>
        <w:tc>
          <w:tcPr>
            <w:tcW w:w="2577" w:type="pct"/>
            <w:tcMar>
              <w:top w:w="0" w:type="dxa"/>
              <w:left w:w="108" w:type="dxa"/>
              <w:bottom w:w="0" w:type="dxa"/>
              <w:right w:w="108" w:type="dxa"/>
            </w:tcMar>
            <w:vAlign w:val="center"/>
          </w:tcPr>
          <w:p w14:paraId="4AB5C4A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SKF、FAG、NSK、NTN</w:t>
            </w:r>
          </w:p>
        </w:tc>
        <w:tc>
          <w:tcPr>
            <w:tcW w:w="569" w:type="pct"/>
            <w:vAlign w:val="center"/>
          </w:tcPr>
          <w:p w14:paraId="1452682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7C96E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Mar>
              <w:top w:w="0" w:type="dxa"/>
              <w:left w:w="108" w:type="dxa"/>
              <w:bottom w:w="0" w:type="dxa"/>
              <w:right w:w="108" w:type="dxa"/>
            </w:tcMar>
            <w:vAlign w:val="center"/>
          </w:tcPr>
          <w:p w14:paraId="422D0294">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1344" w:type="pct"/>
            <w:shd w:val="clear" w:color="auto" w:fill="auto"/>
            <w:tcMar>
              <w:top w:w="0" w:type="dxa"/>
              <w:left w:w="108" w:type="dxa"/>
              <w:bottom w:w="0" w:type="dxa"/>
              <w:right w:w="108" w:type="dxa"/>
            </w:tcMar>
            <w:vAlign w:val="center"/>
          </w:tcPr>
          <w:p w14:paraId="1777FD9E">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低压元器件</w:t>
            </w:r>
          </w:p>
        </w:tc>
        <w:tc>
          <w:tcPr>
            <w:tcW w:w="2577" w:type="pct"/>
            <w:shd w:val="clear" w:color="auto" w:fill="auto"/>
            <w:tcMar>
              <w:top w:w="0" w:type="dxa"/>
              <w:left w:w="108" w:type="dxa"/>
              <w:bottom w:w="0" w:type="dxa"/>
              <w:right w:w="108" w:type="dxa"/>
            </w:tcMar>
            <w:vAlign w:val="center"/>
          </w:tcPr>
          <w:p w14:paraId="11829EF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西门子、施耐德、ABB、欧姆龙</w:t>
            </w:r>
          </w:p>
        </w:tc>
        <w:tc>
          <w:tcPr>
            <w:tcW w:w="569" w:type="pct"/>
            <w:vAlign w:val="center"/>
          </w:tcPr>
          <w:p w14:paraId="420F66D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C54E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Mar>
              <w:top w:w="0" w:type="dxa"/>
              <w:left w:w="108" w:type="dxa"/>
              <w:bottom w:w="0" w:type="dxa"/>
              <w:right w:w="108" w:type="dxa"/>
            </w:tcMar>
            <w:vAlign w:val="center"/>
          </w:tcPr>
          <w:p w14:paraId="5F9F81C1">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7</w:t>
            </w:r>
          </w:p>
        </w:tc>
        <w:tc>
          <w:tcPr>
            <w:tcW w:w="1344" w:type="pct"/>
            <w:shd w:val="clear" w:color="auto" w:fill="auto"/>
            <w:tcMar>
              <w:top w:w="0" w:type="dxa"/>
              <w:left w:w="108" w:type="dxa"/>
              <w:bottom w:w="0" w:type="dxa"/>
              <w:right w:w="108" w:type="dxa"/>
            </w:tcMar>
            <w:vAlign w:val="center"/>
          </w:tcPr>
          <w:p w14:paraId="3A373D4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接线端子</w:t>
            </w:r>
          </w:p>
        </w:tc>
        <w:tc>
          <w:tcPr>
            <w:tcW w:w="2577" w:type="pct"/>
            <w:shd w:val="clear" w:color="auto" w:fill="auto"/>
            <w:tcMar>
              <w:top w:w="0" w:type="dxa"/>
              <w:left w:w="108" w:type="dxa"/>
              <w:bottom w:w="0" w:type="dxa"/>
              <w:right w:w="108" w:type="dxa"/>
            </w:tcMar>
            <w:vAlign w:val="center"/>
          </w:tcPr>
          <w:p w14:paraId="23DDA0F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菲尼克斯、魏德米勒、万可</w:t>
            </w:r>
          </w:p>
        </w:tc>
        <w:tc>
          <w:tcPr>
            <w:tcW w:w="569" w:type="pct"/>
            <w:vAlign w:val="center"/>
          </w:tcPr>
          <w:p w14:paraId="5D2383A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2AC511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Pr>
          <w:p w14:paraId="71F9949D">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1344" w:type="pct"/>
            <w:shd w:val="clear" w:color="auto" w:fill="auto"/>
            <w:vAlign w:val="center"/>
          </w:tcPr>
          <w:p w14:paraId="7DCE144E">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检测传感器</w:t>
            </w:r>
          </w:p>
        </w:tc>
        <w:tc>
          <w:tcPr>
            <w:tcW w:w="2577" w:type="pct"/>
            <w:shd w:val="clear" w:color="auto" w:fill="auto"/>
            <w:vAlign w:val="center"/>
          </w:tcPr>
          <w:p w14:paraId="3245BFD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西门子、SICK、欧姆龙</w:t>
            </w:r>
          </w:p>
        </w:tc>
        <w:tc>
          <w:tcPr>
            <w:tcW w:w="569" w:type="pct"/>
          </w:tcPr>
          <w:p w14:paraId="4FD30AD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6B99E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vAlign w:val="top"/>
          </w:tcPr>
          <w:p w14:paraId="066385A8">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w:t>
            </w:r>
          </w:p>
        </w:tc>
        <w:tc>
          <w:tcPr>
            <w:tcW w:w="1344" w:type="pct"/>
            <w:shd w:val="clear" w:color="auto" w:fill="auto"/>
            <w:vAlign w:val="center"/>
          </w:tcPr>
          <w:p w14:paraId="052328D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安全激光扫描仪</w:t>
            </w:r>
          </w:p>
        </w:tc>
        <w:tc>
          <w:tcPr>
            <w:tcW w:w="2577" w:type="pct"/>
            <w:shd w:val="clear" w:color="auto" w:fill="auto"/>
            <w:vAlign w:val="center"/>
          </w:tcPr>
          <w:p w14:paraId="2694AB04">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SICK、基恩士、欧姆龙</w:t>
            </w:r>
          </w:p>
        </w:tc>
        <w:tc>
          <w:tcPr>
            <w:tcW w:w="569" w:type="pct"/>
            <w:vAlign w:val="center"/>
          </w:tcPr>
          <w:p w14:paraId="30B5DC1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2DE33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vAlign w:val="top"/>
          </w:tcPr>
          <w:p w14:paraId="62D1430D">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10</w:t>
            </w:r>
          </w:p>
        </w:tc>
        <w:tc>
          <w:tcPr>
            <w:tcW w:w="1344" w:type="pct"/>
            <w:shd w:val="clear" w:color="auto" w:fill="auto"/>
            <w:vAlign w:val="center"/>
          </w:tcPr>
          <w:p w14:paraId="10F6871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计量仪表</w:t>
            </w:r>
          </w:p>
        </w:tc>
        <w:tc>
          <w:tcPr>
            <w:tcW w:w="2577" w:type="pct"/>
            <w:shd w:val="clear" w:color="auto" w:fill="auto"/>
            <w:vAlign w:val="center"/>
          </w:tcPr>
          <w:p w14:paraId="4110048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E+H、科隆、霍尼韦尔</w:t>
            </w:r>
          </w:p>
        </w:tc>
        <w:tc>
          <w:tcPr>
            <w:tcW w:w="569" w:type="pct"/>
            <w:vAlign w:val="center"/>
          </w:tcPr>
          <w:p w14:paraId="24B991C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E849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Pr>
          <w:p w14:paraId="4861D24C">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w:t>
            </w:r>
          </w:p>
        </w:tc>
        <w:tc>
          <w:tcPr>
            <w:tcW w:w="1344" w:type="pct"/>
            <w:shd w:val="clear" w:color="auto" w:fill="auto"/>
            <w:vAlign w:val="center"/>
          </w:tcPr>
          <w:p w14:paraId="12ED4D7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减速机</w:t>
            </w:r>
          </w:p>
        </w:tc>
        <w:tc>
          <w:tcPr>
            <w:tcW w:w="2577" w:type="pct"/>
            <w:shd w:val="clear" w:color="auto" w:fill="auto"/>
            <w:vAlign w:val="center"/>
          </w:tcPr>
          <w:p w14:paraId="5E73500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SEW、诺德、伦茨</w:t>
            </w:r>
          </w:p>
        </w:tc>
        <w:tc>
          <w:tcPr>
            <w:tcW w:w="569" w:type="pct"/>
          </w:tcPr>
          <w:p w14:paraId="47AE5FF4">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652C3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Pr>
          <w:p w14:paraId="2233E6C6">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1344" w:type="pct"/>
            <w:shd w:val="clear" w:color="auto" w:fill="auto"/>
            <w:vAlign w:val="center"/>
          </w:tcPr>
          <w:p w14:paraId="2DD62D5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气动元件</w:t>
            </w:r>
          </w:p>
        </w:tc>
        <w:tc>
          <w:tcPr>
            <w:tcW w:w="2577" w:type="pct"/>
            <w:shd w:val="clear" w:color="auto" w:fill="auto"/>
            <w:vAlign w:val="center"/>
          </w:tcPr>
          <w:p w14:paraId="506FA48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Festo、ASCO、SMC</w:t>
            </w:r>
          </w:p>
        </w:tc>
        <w:tc>
          <w:tcPr>
            <w:tcW w:w="569" w:type="pct"/>
          </w:tcPr>
          <w:p w14:paraId="59DA4C1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442D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tcPr>
          <w:p w14:paraId="4C20C8A6">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13</w:t>
            </w:r>
          </w:p>
        </w:tc>
        <w:tc>
          <w:tcPr>
            <w:tcW w:w="1344" w:type="pct"/>
            <w:shd w:val="clear" w:color="auto" w:fill="auto"/>
            <w:vAlign w:val="center"/>
          </w:tcPr>
          <w:p w14:paraId="6744E5B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摄像头</w:t>
            </w:r>
          </w:p>
        </w:tc>
        <w:tc>
          <w:tcPr>
            <w:tcW w:w="2577" w:type="pct"/>
            <w:shd w:val="clear" w:color="auto" w:fill="auto"/>
            <w:vAlign w:val="center"/>
          </w:tcPr>
          <w:p w14:paraId="7461BEC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海康、大华、华为</w:t>
            </w:r>
          </w:p>
        </w:tc>
        <w:tc>
          <w:tcPr>
            <w:tcW w:w="569" w:type="pct"/>
          </w:tcPr>
          <w:p w14:paraId="6556BE0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9527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vAlign w:val="top"/>
          </w:tcPr>
          <w:p w14:paraId="52A73B26">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14</w:t>
            </w:r>
          </w:p>
        </w:tc>
        <w:tc>
          <w:tcPr>
            <w:tcW w:w="1344" w:type="pct"/>
            <w:shd w:val="clear" w:color="auto" w:fill="auto"/>
            <w:vAlign w:val="center"/>
          </w:tcPr>
          <w:p w14:paraId="37891AF4">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输送带</w:t>
            </w:r>
          </w:p>
        </w:tc>
        <w:tc>
          <w:tcPr>
            <w:tcW w:w="2577" w:type="pct"/>
            <w:shd w:val="clear" w:color="auto" w:fill="auto"/>
            <w:vAlign w:val="center"/>
          </w:tcPr>
          <w:p w14:paraId="6F4894D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上海永利、上海艾艾、英特乐</w:t>
            </w:r>
          </w:p>
        </w:tc>
        <w:tc>
          <w:tcPr>
            <w:tcW w:w="569" w:type="pct"/>
          </w:tcPr>
          <w:p w14:paraId="32EEA83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47BC5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00" w:hRule="atLeast"/>
          <w:jc w:val="center"/>
        </w:trPr>
        <w:tc>
          <w:tcPr>
            <w:tcW w:w="508" w:type="pct"/>
            <w:vAlign w:val="top"/>
          </w:tcPr>
          <w:p w14:paraId="077F72EB">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15</w:t>
            </w:r>
          </w:p>
        </w:tc>
        <w:tc>
          <w:tcPr>
            <w:tcW w:w="1344" w:type="pct"/>
            <w:shd w:val="clear" w:color="auto" w:fill="auto"/>
            <w:vAlign w:val="center"/>
          </w:tcPr>
          <w:p w14:paraId="26B0086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电缆</w:t>
            </w:r>
          </w:p>
        </w:tc>
        <w:tc>
          <w:tcPr>
            <w:tcW w:w="2577" w:type="pct"/>
            <w:shd w:val="clear" w:color="auto" w:fill="auto"/>
            <w:vAlign w:val="center"/>
          </w:tcPr>
          <w:p w14:paraId="15FD058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远东、上上、宝胜</w:t>
            </w:r>
          </w:p>
        </w:tc>
        <w:tc>
          <w:tcPr>
            <w:tcW w:w="569" w:type="pct"/>
          </w:tcPr>
          <w:p w14:paraId="57A4F9B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bl>
    <w:p w14:paraId="0C8A41E7">
      <w:pPr>
        <w:pageBreakBefore w:val="0"/>
        <w:kinsoku/>
        <w:topLinePunct w:val="0"/>
        <w:bidi w:val="0"/>
        <w:spacing w:line="360" w:lineRule="auto"/>
        <w:rPr>
          <w:rFonts w:ascii="宋体" w:hAnsi="宋体"/>
        </w:rPr>
      </w:pPr>
    </w:p>
    <w:p w14:paraId="7FFE195C">
      <w:pPr>
        <w:pStyle w:val="4"/>
        <w:keepNext/>
        <w:keepLines/>
        <w:pageBreakBefore w:val="0"/>
        <w:widowControl w:val="0"/>
        <w:kinsoku/>
        <w:wordWrap/>
        <w:overflowPunct/>
        <w:topLinePunct w:val="0"/>
        <w:autoSpaceDE/>
        <w:autoSpaceDN/>
        <w:bidi w:val="0"/>
        <w:adjustRightInd/>
        <w:snapToGrid/>
        <w:spacing w:line="360" w:lineRule="auto"/>
        <w:textAlignment w:val="auto"/>
        <w:rPr>
          <w:rFonts w:hint="eastAsia"/>
          <w:szCs w:val="28"/>
          <w:lang w:val="en-US" w:eastAsia="zh-CN"/>
        </w:rPr>
      </w:pPr>
      <w:r>
        <w:rPr>
          <w:rFonts w:hint="eastAsia"/>
          <w:szCs w:val="28"/>
          <w:lang w:val="en-US" w:eastAsia="zh-CN"/>
        </w:rPr>
        <w:t>四</w:t>
      </w:r>
      <w:r>
        <w:rPr>
          <w:rFonts w:hint="eastAsia"/>
          <w:szCs w:val="28"/>
        </w:rPr>
        <w:t>、</w:t>
      </w:r>
      <w:r>
        <w:rPr>
          <w:rFonts w:hint="eastAsia"/>
          <w:szCs w:val="28"/>
          <w:lang w:val="en-US" w:eastAsia="zh-CN"/>
        </w:rPr>
        <w:t>其他</w:t>
      </w:r>
    </w:p>
    <w:p w14:paraId="766A948D">
      <w:pPr>
        <w:bidi w:val="0"/>
        <w:rPr>
          <w:rFonts w:hint="eastAsia"/>
        </w:rPr>
      </w:pPr>
    </w:p>
    <w:p w14:paraId="7A59CCB8">
      <w:pPr>
        <w:pageBreakBefore w:val="0"/>
        <w:kinsoku/>
        <w:topLinePunct w:val="0"/>
        <w:autoSpaceDE w:val="0"/>
        <w:autoSpaceDN w:val="0"/>
        <w:bidi w:val="0"/>
        <w:adjustRightInd w:val="0"/>
        <w:snapToGrid w:val="0"/>
        <w:spacing w:line="360" w:lineRule="auto"/>
        <w:ind w:firstLine="482" w:firstLineChars="200"/>
        <w:rPr>
          <w:rFonts w:hint="eastAsia"/>
        </w:rPr>
      </w:pPr>
      <w:r>
        <w:rPr>
          <w:rFonts w:hint="eastAsia" w:ascii="宋体" w:hAnsi="宋体"/>
          <w:b/>
          <w:bCs/>
          <w:snapToGrid w:val="0"/>
          <w:color w:val="0000FF"/>
          <w:kern w:val="0"/>
          <w:sz w:val="24"/>
          <w:szCs w:val="24"/>
        </w:rPr>
        <w:t>各投标人需派技术人员在开标当天</w:t>
      </w:r>
      <w:r>
        <w:rPr>
          <w:rFonts w:hint="eastAsia" w:ascii="宋体" w:hAnsi="宋体"/>
          <w:b/>
          <w:bCs/>
          <w:snapToGrid w:val="0"/>
          <w:color w:val="0000FF"/>
          <w:kern w:val="0"/>
          <w:szCs w:val="21"/>
          <w:lang w:val="en-US" w:eastAsia="zh-CN"/>
        </w:rPr>
        <w:t>结合3D布局图</w:t>
      </w:r>
      <w:r>
        <w:rPr>
          <w:rFonts w:hint="eastAsia" w:ascii="宋体" w:hAnsi="宋体"/>
          <w:b/>
          <w:bCs/>
          <w:snapToGrid w:val="0"/>
          <w:color w:val="0000FF"/>
          <w:kern w:val="0"/>
          <w:sz w:val="24"/>
          <w:szCs w:val="24"/>
        </w:rPr>
        <w:t>就该项目作技术讲解</w:t>
      </w:r>
      <w:r>
        <w:rPr>
          <w:rFonts w:hint="eastAsia" w:ascii="宋体" w:hAnsi="宋体"/>
          <w:b/>
          <w:bCs/>
          <w:snapToGrid w:val="0"/>
          <w:color w:val="0000FF"/>
          <w:kern w:val="0"/>
          <w:sz w:val="24"/>
          <w:szCs w:val="24"/>
          <w:lang w:val="en-US" w:eastAsia="zh-CN"/>
        </w:rPr>
        <w:t>,每一投标人讲解时间控制在30分钟内。</w:t>
      </w:r>
    </w:p>
    <w:p w14:paraId="75D875DB">
      <w:pPr>
        <w:pageBreakBefore w:val="0"/>
        <w:kinsoku/>
        <w:topLinePunct w:val="0"/>
        <w:bidi w:val="0"/>
        <w:spacing w:line="360" w:lineRule="auto"/>
      </w:pPr>
      <w:bookmarkStart w:id="1129" w:name="_Toc536619968"/>
      <w:bookmarkStart w:id="1130" w:name="_Toc536797121"/>
      <w:bookmarkStart w:id="1131" w:name="_Toc536621880"/>
      <w:bookmarkStart w:id="1132" w:name="_Toc536797390"/>
      <w:bookmarkStart w:id="1133" w:name="_Toc536797255"/>
      <w:bookmarkStart w:id="1134" w:name="_Toc13210772"/>
      <w:bookmarkStart w:id="1135" w:name="_Toc536796850"/>
      <w:bookmarkStart w:id="1136" w:name="_Toc13211764"/>
      <w:bookmarkStart w:id="1137" w:name="_Toc13211206"/>
      <w:bookmarkStart w:id="1138" w:name="_Toc534185826"/>
      <w:bookmarkStart w:id="1139" w:name="_Toc536796986"/>
      <w:bookmarkStart w:id="1140" w:name="_Toc536620100"/>
      <w:bookmarkStart w:id="1141" w:name="_Toc536628344"/>
      <w:r>
        <w:br w:type="page"/>
      </w:r>
      <w:bookmarkEnd w:id="1129"/>
      <w:bookmarkEnd w:id="1130"/>
      <w:bookmarkEnd w:id="1131"/>
      <w:bookmarkEnd w:id="1132"/>
      <w:bookmarkEnd w:id="1133"/>
      <w:bookmarkEnd w:id="1134"/>
      <w:bookmarkEnd w:id="1135"/>
      <w:bookmarkEnd w:id="1136"/>
      <w:bookmarkEnd w:id="1137"/>
      <w:bookmarkEnd w:id="1138"/>
      <w:bookmarkEnd w:id="1139"/>
      <w:bookmarkEnd w:id="1140"/>
      <w:bookmarkEnd w:id="1141"/>
    </w:p>
    <w:p w14:paraId="395E384B">
      <w:pPr>
        <w:pStyle w:val="2"/>
        <w:pageBreakBefore w:val="0"/>
        <w:kinsoku/>
        <w:topLinePunct w:val="0"/>
        <w:bidi w:val="0"/>
        <w:spacing w:line="360" w:lineRule="auto"/>
        <w:jc w:val="center"/>
        <w:rPr>
          <w:rFonts w:ascii="宋体" w:hAnsi="宋体"/>
        </w:rPr>
      </w:pPr>
      <w:bookmarkStart w:id="1142" w:name="招标文件07章技术标准和要求"/>
      <w:bookmarkEnd w:id="1142"/>
      <w:bookmarkStart w:id="1143" w:name="_Toc534185829"/>
      <w:bookmarkStart w:id="1144" w:name="_Toc287620812"/>
      <w:bookmarkStart w:id="1145" w:name="_Toc29533"/>
      <w:bookmarkStart w:id="1146" w:name="_Toc26238"/>
      <w:bookmarkStart w:id="1147" w:name="_Toc287607865"/>
      <w:bookmarkStart w:id="1148" w:name="_Toc509218852"/>
      <w:bookmarkStart w:id="1149" w:name="_Toc430530528"/>
      <w:r>
        <w:rPr>
          <w:rFonts w:hint="eastAsia" w:ascii="宋体" w:hAnsi="宋体"/>
        </w:rPr>
        <w:t>第六章  投标文件格式</w:t>
      </w:r>
      <w:bookmarkEnd w:id="1143"/>
      <w:bookmarkEnd w:id="1144"/>
      <w:bookmarkEnd w:id="1145"/>
      <w:bookmarkEnd w:id="1146"/>
      <w:bookmarkEnd w:id="1147"/>
      <w:bookmarkEnd w:id="1148"/>
      <w:bookmarkEnd w:id="1149"/>
    </w:p>
    <w:p w14:paraId="01F81F2F">
      <w:pPr>
        <w:pageBreakBefore w:val="0"/>
        <w:kinsoku/>
        <w:topLinePunct w:val="0"/>
        <w:bidi w:val="0"/>
        <w:spacing w:line="360" w:lineRule="auto"/>
        <w:rPr>
          <w:rFonts w:ascii="宋体" w:hAnsi="宋体"/>
          <w:sz w:val="32"/>
          <w:szCs w:val="32"/>
        </w:rPr>
      </w:pPr>
    </w:p>
    <w:p w14:paraId="2714C8B6">
      <w:pPr>
        <w:pageBreakBefore w:val="0"/>
        <w:kinsoku/>
        <w:topLinePunct w:val="0"/>
        <w:bidi w:val="0"/>
        <w:spacing w:line="360" w:lineRule="auto"/>
        <w:jc w:val="center"/>
        <w:rPr>
          <w:rFonts w:ascii="宋体" w:hAnsi="宋体"/>
          <w:sz w:val="36"/>
          <w:szCs w:val="36"/>
        </w:rPr>
      </w:pPr>
      <w:r>
        <w:rPr>
          <w:rFonts w:ascii="宋体" w:hAnsi="宋体"/>
          <w:szCs w:val="20"/>
        </w:rPr>
        <w:br w:type="page"/>
      </w:r>
      <w:bookmarkStart w:id="1150" w:name="_Toc224103493"/>
      <w:r>
        <w:rPr>
          <w:rFonts w:hint="eastAsia" w:ascii="宋体" w:hAnsi="宋体"/>
          <w:sz w:val="36"/>
          <w:szCs w:val="36"/>
        </w:rPr>
        <w:t>目  录</w:t>
      </w:r>
      <w:bookmarkEnd w:id="1150"/>
    </w:p>
    <w:p w14:paraId="6CC4B3E1">
      <w:pPr>
        <w:pageBreakBefore w:val="0"/>
        <w:kinsoku/>
        <w:topLinePunct w:val="0"/>
        <w:bidi w:val="0"/>
        <w:spacing w:line="360" w:lineRule="auto"/>
        <w:jc w:val="center"/>
        <w:rPr>
          <w:rFonts w:ascii="宋体" w:hAnsi="宋体"/>
          <w:szCs w:val="20"/>
        </w:rPr>
      </w:pPr>
    </w:p>
    <w:p w14:paraId="5901147C">
      <w:pPr>
        <w:pageBreakBefore w:val="0"/>
        <w:kinsoku/>
        <w:topLinePunct w:val="0"/>
        <w:bidi w:val="0"/>
        <w:spacing w:line="360" w:lineRule="auto"/>
        <w:rPr>
          <w:rFonts w:ascii="宋体" w:hAnsi="宋体"/>
          <w:b/>
        </w:rPr>
      </w:pPr>
      <w:r>
        <w:rPr>
          <w:rFonts w:hint="eastAsia" w:ascii="宋体" w:hAnsi="宋体"/>
          <w:b/>
        </w:rPr>
        <w:t>一</w:t>
      </w:r>
      <w:r>
        <w:rPr>
          <w:rFonts w:ascii="宋体" w:hAnsi="宋体"/>
          <w:b/>
        </w:rPr>
        <w:t>、投标函部分</w:t>
      </w:r>
    </w:p>
    <w:p w14:paraId="2FB6F3D8">
      <w:pPr>
        <w:pageBreakBefore w:val="0"/>
        <w:kinsoku/>
        <w:topLinePunct w:val="0"/>
        <w:bidi w:val="0"/>
        <w:spacing w:line="360" w:lineRule="auto"/>
        <w:ind w:firstLine="420" w:firstLineChars="200"/>
        <w:rPr>
          <w:rFonts w:ascii="宋体" w:hAnsi="宋体"/>
        </w:rPr>
      </w:pPr>
      <w:r>
        <w:rPr>
          <w:rFonts w:ascii="宋体" w:hAnsi="宋体"/>
        </w:rPr>
        <w:t>（一）投标函</w:t>
      </w:r>
    </w:p>
    <w:p w14:paraId="7998FD0F">
      <w:pPr>
        <w:pageBreakBefore w:val="0"/>
        <w:kinsoku/>
        <w:topLinePunct w:val="0"/>
        <w:bidi w:val="0"/>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1A9500B5">
      <w:pPr>
        <w:pageBreakBefore w:val="0"/>
        <w:kinsoku/>
        <w:topLinePunct w:val="0"/>
        <w:bidi w:val="0"/>
        <w:spacing w:line="360" w:lineRule="auto"/>
        <w:ind w:firstLine="420" w:firstLineChars="200"/>
        <w:rPr>
          <w:rFonts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3F60E67D">
      <w:pPr>
        <w:pageBreakBefore w:val="0"/>
        <w:kinsoku/>
        <w:topLinePunct w:val="0"/>
        <w:bidi w:val="0"/>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1A4EB4C5">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（一）商务偏差表</w:t>
      </w:r>
    </w:p>
    <w:p w14:paraId="69B5569E">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cs="宋体"/>
        </w:rPr>
      </w:pPr>
      <w:r>
        <w:rPr>
          <w:rFonts w:hint="eastAsia" w:ascii="宋体" w:hAnsi="宋体" w:cs="宋体"/>
        </w:rPr>
        <w:t>（二）类似项目业绩情况表</w:t>
      </w:r>
    </w:p>
    <w:p w14:paraId="30C0771E">
      <w:pPr>
        <w:pageBreakBefore w:val="0"/>
        <w:numPr>
          <w:ilvl w:val="0"/>
          <w:numId w:val="0"/>
        </w:numPr>
        <w:kinsoku/>
        <w:topLinePunct w:val="0"/>
        <w:autoSpaceDE w:val="0"/>
        <w:autoSpaceDN w:val="0"/>
        <w:bidi w:val="0"/>
        <w:adjustRightInd w:val="0"/>
        <w:snapToGrid w:val="0"/>
        <w:spacing w:line="360" w:lineRule="auto"/>
        <w:ind w:firstLine="420" w:firstLineChars="200"/>
        <w:rPr>
          <w:rFonts w:hint="eastAsia"/>
          <w:color w:val="000000" w:themeColor="text1"/>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（三）主要部件品牌响应表</w:t>
      </w:r>
    </w:p>
    <w:p w14:paraId="5B1AC9EC">
      <w:pPr>
        <w:pStyle w:val="17"/>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pPr>
      <w:r>
        <w:rPr>
          <w:rFonts w:hint="eastAsia" w:ascii="宋体" w:hAnsi="宋体" w:cs="宋体"/>
        </w:rPr>
        <w:t>（</w:t>
      </w:r>
      <w:r>
        <w:rPr>
          <w:rFonts w:hint="eastAsia" w:ascii="宋体" w:hAnsi="宋体" w:cs="宋体"/>
          <w:lang w:val="en-US" w:eastAsia="zh-CN"/>
        </w:rPr>
        <w:t>四</w:t>
      </w:r>
      <w:r>
        <w:rPr>
          <w:rFonts w:hint="eastAsia" w:ascii="宋体" w:hAnsi="宋体" w:cs="宋体"/>
        </w:rPr>
        <w:t>）其他资料</w:t>
      </w:r>
    </w:p>
    <w:p w14:paraId="073065F2">
      <w:pPr>
        <w:pageBreakBefore w:val="0"/>
        <w:kinsoku/>
        <w:topLinePunct w:val="0"/>
        <w:bidi w:val="0"/>
        <w:spacing w:line="360" w:lineRule="auto"/>
        <w:rPr>
          <w:rFonts w:ascii="宋体" w:hAnsi="宋体"/>
          <w:b/>
        </w:rPr>
      </w:pPr>
      <w:r>
        <w:rPr>
          <w:rFonts w:hint="eastAsia" w:ascii="宋体" w:hAnsi="宋体"/>
          <w:b/>
        </w:rPr>
        <w:t>三</w:t>
      </w:r>
      <w:r>
        <w:rPr>
          <w:rFonts w:ascii="宋体" w:hAnsi="宋体"/>
          <w:b/>
        </w:rPr>
        <w:t>、技术部分</w:t>
      </w:r>
    </w:p>
    <w:p w14:paraId="29DBDC68">
      <w:pPr>
        <w:pageBreakBefore w:val="0"/>
        <w:kinsoku/>
        <w:topLinePunct w:val="0"/>
        <w:bidi w:val="0"/>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00A8674C">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（一）法定代表人身份证明或授权委托书</w:t>
      </w:r>
    </w:p>
    <w:p w14:paraId="4639E601">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（二）制造商资格声明</w:t>
      </w:r>
    </w:p>
    <w:p w14:paraId="493A6D43">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）承诺</w:t>
      </w:r>
    </w:p>
    <w:p w14:paraId="435770A3">
      <w:pPr>
        <w:keepNext w:val="0"/>
        <w:keepLines w:val="0"/>
        <w:pageBreakBefore w:val="0"/>
        <w:widowControl w:val="0"/>
        <w:kinsoku/>
        <w:wordWrap/>
        <w:overflowPunct/>
        <w:topLinePunct w:val="0"/>
        <w:autoSpaceDE w:val="0"/>
        <w:autoSpaceDN w:val="0"/>
        <w:bidi w:val="0"/>
        <w:adjustRightInd w:val="0"/>
        <w:snapToGrid w:val="0"/>
        <w:spacing w:line="360" w:lineRule="auto"/>
        <w:ind w:firstLine="420"/>
        <w:textAlignment w:val="auto"/>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48FDCCE5">
      <w:pPr>
        <w:pageBreakBefore w:val="0"/>
        <w:kinsoku/>
        <w:topLinePunct w:val="0"/>
        <w:bidi w:val="0"/>
        <w:spacing w:line="360" w:lineRule="auto"/>
        <w:ind w:firstLine="420" w:firstLineChars="200"/>
      </w:pPr>
    </w:p>
    <w:p w14:paraId="717C0E64">
      <w:pPr>
        <w:pageBreakBefore w:val="0"/>
        <w:kinsoku/>
        <w:topLinePunct w:val="0"/>
        <w:autoSpaceDE w:val="0"/>
        <w:autoSpaceDN w:val="0"/>
        <w:bidi w:val="0"/>
        <w:adjustRightInd w:val="0"/>
        <w:spacing w:line="360" w:lineRule="auto"/>
        <w:ind w:right="-23"/>
        <w:jc w:val="left"/>
        <w:rPr>
          <w:rFonts w:ascii="宋体" w:hAnsi="宋体"/>
          <w:kern w:val="0"/>
          <w:szCs w:val="21"/>
          <w:u w:val="single"/>
        </w:rPr>
      </w:pPr>
      <w:r>
        <w:rPr>
          <w:rFonts w:ascii="宋体" w:hAnsi="宋体"/>
          <w:b/>
          <w:kern w:val="0"/>
          <w:sz w:val="24"/>
        </w:rPr>
        <w:br w:type="page"/>
      </w:r>
      <w:bookmarkStart w:id="1151" w:name="_Toc430530529"/>
      <w:bookmarkStart w:id="1152" w:name="_Toc287620813"/>
      <w:bookmarkStart w:id="1153" w:name="_Toc224103494"/>
      <w:bookmarkStart w:id="1154" w:name="_Toc277082642"/>
      <w:bookmarkStart w:id="1155" w:name="_Toc287607866"/>
    </w:p>
    <w:p w14:paraId="16176723">
      <w:pPr>
        <w:pStyle w:val="3"/>
        <w:pageBreakBefore w:val="0"/>
        <w:kinsoku/>
        <w:topLinePunct w:val="0"/>
        <w:bidi w:val="0"/>
        <w:spacing w:line="360" w:lineRule="auto"/>
        <w:jc w:val="center"/>
        <w:rPr>
          <w:rFonts w:ascii="宋体" w:hAnsi="宋体"/>
          <w:b w:val="0"/>
          <w:bCs w:val="0"/>
          <w:sz w:val="44"/>
          <w:szCs w:val="44"/>
        </w:rPr>
      </w:pPr>
      <w:bookmarkStart w:id="1156" w:name="_Toc12189"/>
      <w:bookmarkStart w:id="1157" w:name="_Toc29117"/>
      <w:r>
        <w:rPr>
          <w:rFonts w:hint="eastAsia" w:ascii="宋体" w:hAnsi="宋体"/>
          <w:b w:val="0"/>
          <w:bCs w:val="0"/>
          <w:sz w:val="44"/>
          <w:szCs w:val="44"/>
        </w:rPr>
        <w:t>一、投标函部分</w:t>
      </w:r>
      <w:bookmarkEnd w:id="1151"/>
      <w:bookmarkEnd w:id="1152"/>
      <w:bookmarkEnd w:id="1153"/>
      <w:bookmarkEnd w:id="1154"/>
      <w:bookmarkEnd w:id="1155"/>
      <w:bookmarkEnd w:id="1156"/>
      <w:bookmarkEnd w:id="1157"/>
    </w:p>
    <w:p w14:paraId="60A32DE5">
      <w:pPr>
        <w:pageBreakBefore w:val="0"/>
        <w:tabs>
          <w:tab w:val="left" w:pos="2580"/>
          <w:tab w:val="left" w:pos="5940"/>
        </w:tabs>
        <w:kinsoku/>
        <w:topLinePunct w:val="0"/>
        <w:autoSpaceDE w:val="0"/>
        <w:autoSpaceDN w:val="0"/>
        <w:bidi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469E8528">
      <w:pPr>
        <w:pageBreakBefore w:val="0"/>
        <w:kinsoku/>
        <w:topLinePunct w:val="0"/>
        <w:bidi w:val="0"/>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41210A38">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2ABB0AA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059F9C5E">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4AE5DCFC">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34FC67D5">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07B79790">
      <w:pPr>
        <w:pageBreakBefore w:val="0"/>
        <w:tabs>
          <w:tab w:val="left" w:pos="3600"/>
          <w:tab w:val="left" w:pos="4480"/>
          <w:tab w:val="left" w:pos="5360"/>
        </w:tabs>
        <w:kinsoku/>
        <w:topLinePunct w:val="0"/>
        <w:autoSpaceDE w:val="0"/>
        <w:autoSpaceDN w:val="0"/>
        <w:bidi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01C40896">
      <w:pPr>
        <w:pageBreakBefore w:val="0"/>
        <w:kinsoku/>
        <w:topLinePunct w:val="0"/>
        <w:autoSpaceDE w:val="0"/>
        <w:autoSpaceDN w:val="0"/>
        <w:bidi w:val="0"/>
        <w:adjustRightInd w:val="0"/>
        <w:snapToGrid w:val="0"/>
        <w:spacing w:line="360" w:lineRule="auto"/>
        <w:jc w:val="left"/>
        <w:rPr>
          <w:rFonts w:ascii="宋体" w:hAnsi="宋体"/>
          <w:kern w:val="0"/>
          <w:sz w:val="16"/>
          <w:szCs w:val="16"/>
        </w:rPr>
      </w:pPr>
    </w:p>
    <w:p w14:paraId="5BAEC508">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5574F16F">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58093C5F">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6AFFE497">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644D1BEF">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39E4C6CA">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3DC8B622">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DBB8E1C">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242B270B">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E503807">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4B953F6B">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2BDD9637">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3275106">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676ABE83">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79DD841">
      <w:pPr>
        <w:pageBreakBefore w:val="0"/>
        <w:kinsoku/>
        <w:topLinePunct w:val="0"/>
        <w:autoSpaceDE w:val="0"/>
        <w:autoSpaceDN w:val="0"/>
        <w:bidi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5EB96301">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712B8B8F">
      <w:pPr>
        <w:pageBreakBefore w:val="0"/>
        <w:kinsoku/>
        <w:topLinePunct w:val="0"/>
        <w:autoSpaceDE w:val="0"/>
        <w:autoSpaceDN w:val="0"/>
        <w:bidi w:val="0"/>
        <w:adjustRightInd w:val="0"/>
        <w:snapToGrid w:val="0"/>
        <w:spacing w:line="360" w:lineRule="auto"/>
        <w:jc w:val="left"/>
        <w:rPr>
          <w:rFonts w:ascii="宋体" w:hAnsi="宋体"/>
          <w:kern w:val="0"/>
          <w:sz w:val="24"/>
          <w:szCs w:val="21"/>
        </w:rPr>
      </w:pPr>
    </w:p>
    <w:p w14:paraId="1ADFDCED">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6E7AD2AD">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w:t>
      </w:r>
    </w:p>
    <w:p w14:paraId="482F4EF2">
      <w:pPr>
        <w:pageBreakBefore w:val="0"/>
        <w:kinsoku/>
        <w:topLinePunct w:val="0"/>
        <w:autoSpaceDE w:val="0"/>
        <w:autoSpaceDN w:val="0"/>
        <w:bidi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rPr>
        <w:t>法定代表人身份证明或授权委托书</w:t>
      </w:r>
    </w:p>
    <w:p w14:paraId="00A750EE">
      <w:pPr>
        <w:pStyle w:val="4"/>
        <w:pageBreakBefore w:val="0"/>
        <w:kinsoku/>
        <w:topLinePunct w:val="0"/>
        <w:bidi w:val="0"/>
        <w:spacing w:before="0" w:after="0" w:line="360" w:lineRule="auto"/>
        <w:jc w:val="center"/>
        <w:rPr>
          <w:rFonts w:ascii="宋体" w:hAnsi="宋体"/>
          <w:b w:val="0"/>
        </w:rPr>
      </w:pPr>
      <w:bookmarkStart w:id="1158" w:name="_Toc430530530"/>
      <w:bookmarkStart w:id="1159" w:name="_Toc287607867"/>
      <w:bookmarkStart w:id="1160" w:name="_Toc287620814"/>
      <w:bookmarkStart w:id="1161" w:name="_Toc224103495"/>
      <w:bookmarkStart w:id="1162" w:name="_Toc277082643"/>
      <w:bookmarkStart w:id="1163" w:name="_Toc534185831"/>
      <w:bookmarkStart w:id="1164" w:name="_Toc509218854"/>
      <w:r>
        <w:rPr>
          <w:rFonts w:ascii="宋体" w:hAnsi="宋体"/>
        </w:rPr>
        <w:br w:type="page"/>
      </w:r>
      <w:bookmarkStart w:id="1165" w:name="_Toc21290"/>
      <w:bookmarkStart w:id="1166" w:name="_Toc29204"/>
      <w:r>
        <w:rPr>
          <w:rFonts w:hint="eastAsia" w:ascii="宋体" w:hAnsi="宋体"/>
          <w:b w:val="0"/>
          <w:bCs w:val="0"/>
        </w:rPr>
        <w:t>（一）投标函</w:t>
      </w:r>
      <w:bookmarkEnd w:id="1158"/>
      <w:bookmarkEnd w:id="1159"/>
      <w:bookmarkEnd w:id="1160"/>
      <w:bookmarkEnd w:id="1161"/>
      <w:bookmarkEnd w:id="1162"/>
      <w:bookmarkEnd w:id="1163"/>
      <w:bookmarkEnd w:id="1164"/>
      <w:bookmarkEnd w:id="1165"/>
      <w:bookmarkEnd w:id="1166"/>
    </w:p>
    <w:p w14:paraId="0F68EA43">
      <w:pPr>
        <w:pageBreakBefore w:val="0"/>
        <w:tabs>
          <w:tab w:val="left" w:pos="2640"/>
        </w:tabs>
        <w:kinsoku/>
        <w:topLinePunct w:val="0"/>
        <w:autoSpaceDE w:val="0"/>
        <w:autoSpaceDN w:val="0"/>
        <w:bidi w:val="0"/>
        <w:adjustRightInd w:val="0"/>
        <w:spacing w:line="360" w:lineRule="auto"/>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695B6CEC">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2A2411E5">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投标报价为人民币（大写）</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u w:val="single"/>
          <w14:textFill>
            <w14:solidFill>
              <w14:schemeClr w14:val="tx1"/>
            </w14:solidFill>
          </w14:textFill>
        </w:rPr>
        <w:t xml:space="preserve">        </w:t>
      </w:r>
      <w:r>
        <w:rPr>
          <w:rFonts w:hint="eastAsia" w:ascii="宋体" w:hAnsi="宋体" w:cs="宋体"/>
          <w:color w:val="000000" w:themeColor="text1"/>
          <w:szCs w:val="21"/>
          <w:highlight w:val="none"/>
          <w14:textFill>
            <w14:solidFill>
              <w14:schemeClr w14:val="tx1"/>
            </w14:solidFill>
          </w14:textFill>
        </w:rPr>
        <w:t>），</w:t>
      </w:r>
      <w:r>
        <w:rPr>
          <w:color w:val="000000" w:themeColor="text1"/>
          <w:highlight w:val="none"/>
          <w14:textFill>
            <w14:solidFill>
              <w14:schemeClr w14:val="tx1"/>
            </w14:solidFill>
          </w14:textFill>
        </w:rPr>
        <w:t>增值税</w:t>
      </w:r>
      <w:r>
        <w:rPr>
          <w:color w:val="000000" w:themeColor="text1"/>
          <w:spacing w:val="-3"/>
          <w:highlight w:val="none"/>
          <w14:textFill>
            <w14:solidFill>
              <w14:schemeClr w14:val="tx1"/>
            </w14:solidFill>
          </w14:textFill>
        </w:rPr>
        <w:t>税</w:t>
      </w:r>
      <w:r>
        <w:rPr>
          <w:color w:val="000000" w:themeColor="text1"/>
          <w:highlight w:val="none"/>
          <w14:textFill>
            <w14:solidFill>
              <w14:schemeClr w14:val="tx1"/>
            </w14:solidFill>
          </w14:textFill>
        </w:rPr>
        <w:t>率</w:t>
      </w:r>
      <w:r>
        <w:rPr>
          <w:color w:val="000000" w:themeColor="text1"/>
          <w:spacing w:val="-1"/>
          <w:highlight w:val="none"/>
          <w14:textFill>
            <w14:solidFill>
              <w14:schemeClr w14:val="tx1"/>
            </w14:solidFill>
          </w14:textFill>
        </w:rPr>
        <w:t>为</w:t>
      </w:r>
      <w:r>
        <w:rPr>
          <w:rFonts w:eastAsia="Times New Roman"/>
          <w:color w:val="000000" w:themeColor="text1"/>
          <w:highlight w:val="none"/>
          <w:u w:val="single"/>
          <w14:textFill>
            <w14:solidFill>
              <w14:schemeClr w14:val="tx1"/>
            </w14:solidFill>
          </w14:textFill>
        </w:rPr>
        <w:t xml:space="preserve"> </w:t>
      </w:r>
      <w:r>
        <w:rPr>
          <w:rFonts w:hint="eastAsia"/>
          <w:color w:val="000000" w:themeColor="text1"/>
          <w:highlight w:val="none"/>
          <w:u w:val="single"/>
          <w:lang w:val="en-US" w:eastAsia="zh-CN"/>
          <w14:textFill>
            <w14:solidFill>
              <w14:schemeClr w14:val="tx1"/>
            </w14:solidFill>
          </w14:textFill>
        </w:rPr>
        <w:t xml:space="preserve">  </w:t>
      </w:r>
      <w:r>
        <w:rPr>
          <w:rFonts w:hint="eastAsia"/>
          <w:color w:val="000000" w:themeColor="text1"/>
          <w:spacing w:val="-36"/>
          <w:sz w:val="28"/>
          <w:highlight w:val="none"/>
          <w:u w:val="single"/>
          <w14:textFill>
            <w14:solidFill>
              <w14:schemeClr w14:val="tx1"/>
            </w14:solidFill>
          </w14:textFill>
        </w:rPr>
        <w:t xml:space="preserve">  </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eastAsia="宋体" w:cs="宋体"/>
          <w:caps w:val="0"/>
          <w:smallCaps w:val="0"/>
          <w:color w:val="000000" w:themeColor="text1"/>
          <w:spacing w:val="0"/>
          <w:w w:val="100"/>
          <w:sz w:val="21"/>
          <w:szCs w:val="21"/>
          <w:highlight w:val="none"/>
          <w:u w:val="none"/>
          <w:lang w:val="en-US" w:eastAsia="zh-CN"/>
          <w14:textFill>
            <w14:solidFill>
              <w14:schemeClr w14:val="tx1"/>
            </w14:solidFill>
          </w14:textFill>
        </w:rPr>
        <w:t>承担包含设计</w:t>
      </w:r>
      <w:r>
        <w:rPr>
          <w:rFonts w:hint="eastAsia" w:ascii="宋体" w:hAnsi="宋体" w:cs="宋体"/>
          <w:caps w:val="0"/>
          <w:smallCaps w:val="0"/>
          <w:color w:val="000000" w:themeColor="text1"/>
          <w:spacing w:val="0"/>
          <w:w w:val="100"/>
          <w:sz w:val="21"/>
          <w:szCs w:val="21"/>
          <w:highlight w:val="none"/>
          <w:u w:val="none"/>
          <w:lang w:val="en-US" w:eastAsia="zh-CN"/>
          <w14:textFill>
            <w14:solidFill>
              <w14:schemeClr w14:val="tx1"/>
            </w14:solidFill>
          </w14:textFill>
        </w:rPr>
        <w:t>、</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制造、供货、安装、调试、验收、办证及在质量保证期服务等一切招标文件约定的内容</w:t>
      </w:r>
      <w:r>
        <w:rPr>
          <w:rFonts w:hint="eastAsia" w:ascii="宋体" w:hAnsi="宋体" w:cs="宋体"/>
          <w:caps w:val="0"/>
          <w:smallCaps w:val="0"/>
          <w:snapToGrid w:val="0"/>
          <w:color w:val="000000" w:themeColor="text1"/>
          <w:kern w:val="0"/>
          <w:szCs w:val="21"/>
          <w:highlight w:val="none"/>
          <w:lang w:val="en-US" w:eastAsia="zh-CN"/>
          <w14:textFill>
            <w14:solidFill>
              <w14:schemeClr w14:val="tx1"/>
            </w14:solidFill>
          </w14:textFill>
        </w:rPr>
        <w:t>。</w:t>
      </w:r>
    </w:p>
    <w:p w14:paraId="1AB36F64">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snapToGrid w:val="0"/>
          <w:color w:val="000000" w:themeColor="text1"/>
          <w:kern w:val="0"/>
          <w:szCs w:val="21"/>
          <w:highlight w:val="none"/>
          <w14:textFill>
            <w14:solidFill>
              <w14:schemeClr w14:val="tx1"/>
            </w14:solidFill>
          </w14:textFill>
        </w:rPr>
      </w:pPr>
      <w:r>
        <w:rPr>
          <w:rFonts w:hint="eastAsia" w:ascii="宋体" w:hAnsi="宋体" w:eastAsia="宋体" w:cs="宋体"/>
          <w:caps w:val="0"/>
          <w:smallCaps w:val="0"/>
          <w:snapToGrid w:val="0"/>
          <w:color w:val="000000" w:themeColor="text1"/>
          <w:kern w:val="0"/>
          <w:szCs w:val="21"/>
          <w:highlight w:val="none"/>
          <w14:textFill>
            <w14:solidFill>
              <w14:schemeClr w14:val="tx1"/>
            </w14:solidFill>
          </w14:textFill>
        </w:rPr>
        <w:t>委托代理人为：</w:t>
      </w:r>
      <w:r>
        <w:rPr>
          <w:rFonts w:hint="eastAsia" w:ascii="宋体" w:hAnsi="宋体" w:eastAsia="宋体" w:cs="宋体"/>
          <w:caps w:val="0"/>
          <w:smallCaps w:val="0"/>
          <w:snapToGrid w:val="0"/>
          <w:color w:val="000000" w:themeColor="text1"/>
          <w:kern w:val="0"/>
          <w:szCs w:val="21"/>
          <w:highlight w:val="none"/>
          <w:u w:val="single"/>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lang w:eastAsia="zh-CN"/>
          <w14:textFill>
            <w14:solidFill>
              <w14:schemeClr w14:val="tx1"/>
            </w14:solidFill>
          </w14:textFill>
        </w:rPr>
        <w:t>，</w:t>
      </w:r>
      <w:r>
        <w:rPr>
          <w:rFonts w:hint="eastAsia" w:ascii="宋体" w:hAnsi="宋体" w:eastAsia="宋体" w:cs="宋体"/>
          <w:caps w:val="0"/>
          <w:smallCaps w:val="0"/>
          <w:snapToGrid w:val="0"/>
          <w:color w:val="000000" w:themeColor="text1"/>
          <w:kern w:val="0"/>
          <w:szCs w:val="21"/>
          <w:highlight w:val="none"/>
          <w:lang w:val="en-US" w:eastAsia="zh-CN"/>
          <w14:textFill>
            <w14:solidFill>
              <w14:schemeClr w14:val="tx1"/>
            </w14:solidFill>
          </w14:textFill>
        </w:rPr>
        <w:t>身份证号码：</w:t>
      </w:r>
      <w:r>
        <w:rPr>
          <w:rFonts w:hint="eastAsia" w:ascii="宋体" w:hAnsi="宋体" w:eastAsia="宋体" w:cs="宋体"/>
          <w:caps w:val="0"/>
          <w:smallCaps w:val="0"/>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eastAsia="宋体" w:cs="宋体"/>
          <w:caps w:val="0"/>
          <w:smallCaps w:val="0"/>
          <w:snapToGrid w:val="0"/>
          <w:color w:val="000000" w:themeColor="text1"/>
          <w:kern w:val="0"/>
          <w:szCs w:val="21"/>
          <w:highlight w:val="none"/>
          <w:u w:val="none"/>
          <w:lang w:val="en-US" w:eastAsia="zh-CN"/>
          <w14:textFill>
            <w14:solidFill>
              <w14:schemeClr w14:val="tx1"/>
            </w14:solidFill>
          </w14:textFill>
        </w:rPr>
        <w:t>，</w:t>
      </w:r>
      <w:r>
        <w:rPr>
          <w:rFonts w:hint="eastAsia" w:ascii="宋体" w:hAnsi="宋体"/>
          <w:snapToGrid w:val="0"/>
          <w:color w:val="000000" w:themeColor="text1"/>
          <w:kern w:val="0"/>
          <w:szCs w:val="21"/>
          <w:highlight w:val="none"/>
          <w14:textFill>
            <w14:solidFill>
              <w14:schemeClr w14:val="tx1"/>
            </w14:solidFill>
          </w14:textFill>
        </w:rPr>
        <w:t>交货地点</w:t>
      </w:r>
      <w:r>
        <w:rPr>
          <w:rFonts w:hint="eastAsia" w:ascii="宋体" w:hAnsi="宋体"/>
          <w:snapToGrid w:val="0"/>
          <w:color w:val="000000" w:themeColor="text1"/>
          <w:kern w:val="0"/>
          <w:szCs w:val="21"/>
          <w:highlight w:val="none"/>
          <w:lang w:eastAsia="zh-CN"/>
          <w14:textFill>
            <w14:solidFill>
              <w14:schemeClr w14:val="tx1"/>
            </w14:solidFill>
          </w14:textFill>
        </w:rPr>
        <w:t>：</w:t>
      </w:r>
      <w:r>
        <w:rPr>
          <w:rFonts w:hint="eastAsia" w:ascii="宋体" w:hAnsi="宋体"/>
          <w:snapToGrid w:val="0"/>
          <w:color w:val="000000" w:themeColor="text1"/>
          <w:kern w:val="0"/>
          <w:szCs w:val="21"/>
          <w:highlight w:val="none"/>
          <w:u w:val="single"/>
          <w14:textFill>
            <w14:solidFill>
              <w14:schemeClr w14:val="tx1"/>
            </w14:solidFill>
          </w14:textFill>
        </w:rPr>
        <w:t>符合招标文件的要求</w:t>
      </w:r>
      <w:r>
        <w:rPr>
          <w:rFonts w:ascii="宋体" w:hAnsi="宋体"/>
          <w:snapToGrid w:val="0"/>
          <w:color w:val="000000" w:themeColor="text1"/>
          <w:kern w:val="0"/>
          <w:szCs w:val="21"/>
          <w:highlight w:val="none"/>
          <w14:textFill>
            <w14:solidFill>
              <w14:schemeClr w14:val="tx1"/>
            </w14:solidFill>
          </w14:textFill>
        </w:rPr>
        <w:t>，按合同约定</w:t>
      </w:r>
      <w:r>
        <w:rPr>
          <w:rFonts w:hint="eastAsia" w:ascii="宋体" w:hAnsi="宋体"/>
          <w:snapToGrid w:val="0"/>
          <w:color w:val="000000" w:themeColor="text1"/>
          <w:kern w:val="0"/>
          <w:szCs w:val="21"/>
          <w:highlight w:val="none"/>
          <w14:textFill>
            <w14:solidFill>
              <w14:schemeClr w14:val="tx1"/>
            </w14:solidFill>
          </w14:textFill>
        </w:rPr>
        <w:t>履行义务</w:t>
      </w:r>
      <w:r>
        <w:rPr>
          <w:rFonts w:ascii="宋体" w:hAnsi="宋体"/>
          <w:snapToGrid w:val="0"/>
          <w:color w:val="000000" w:themeColor="text1"/>
          <w:kern w:val="0"/>
          <w:szCs w:val="21"/>
          <w:highlight w:val="none"/>
          <w14:textFill>
            <w14:solidFill>
              <w14:schemeClr w14:val="tx1"/>
            </w14:solidFill>
          </w14:textFill>
        </w:rPr>
        <w:t>。</w:t>
      </w:r>
    </w:p>
    <w:p w14:paraId="54DCFC1B">
      <w:pPr>
        <w:keepNext w:val="0"/>
        <w:keepLines w:val="0"/>
        <w:pageBreakBefore w:val="0"/>
        <w:widowControl w:val="0"/>
        <w:numPr>
          <w:ilvl w:val="0"/>
          <w:numId w:val="3"/>
        </w:numPr>
        <w:kinsoku/>
        <w:wordWrap/>
        <w:overflowPunct/>
        <w:topLinePunct w:val="0"/>
        <w:autoSpaceDE w:val="0"/>
        <w:autoSpaceDN w:val="0"/>
        <w:bidi w:val="0"/>
        <w:adjustRightInd w:val="0"/>
        <w:spacing w:line="360" w:lineRule="auto"/>
        <w:ind w:firstLine="420" w:firstLineChars="200"/>
        <w:textAlignment w:val="auto"/>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我方响应招标文件的全部要求。</w:t>
      </w:r>
    </w:p>
    <w:p w14:paraId="6C385F98">
      <w:pPr>
        <w:keepNext w:val="0"/>
        <w:keepLines w:val="0"/>
        <w:pageBreakBefore w:val="0"/>
        <w:widowControl w:val="0"/>
        <w:tabs>
          <w:tab w:val="left" w:pos="1620"/>
        </w:tabs>
        <w:kinsoku/>
        <w:wordWrap/>
        <w:overflowPunct/>
        <w:topLinePunct w:val="0"/>
        <w:bidi w:val="0"/>
        <w:adjustRightInd w:val="0"/>
        <w:snapToGrid w:val="0"/>
        <w:spacing w:line="360" w:lineRule="auto"/>
        <w:ind w:firstLine="420" w:firstLineChars="200"/>
        <w:jc w:val="left"/>
        <w:textAlignment w:val="auto"/>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pP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（1）其中</w:t>
      </w:r>
      <w:r>
        <w:rPr>
          <w:rFonts w:hint="eastAsia" w:ascii="宋体" w:hAnsi="宋体" w:eastAsia="宋体"/>
          <w:snapToGrid w:val="0"/>
          <w:color w:val="000000" w:themeColor="text1"/>
          <w:kern w:val="0"/>
          <w:szCs w:val="21"/>
          <w:highlight w:val="none"/>
          <w:u w:val="none"/>
          <w:lang w:val="en-US" w:eastAsia="zh-CN"/>
          <w14:textFill>
            <w14:solidFill>
              <w14:schemeClr w14:val="tx1"/>
            </w14:solidFill>
          </w14:textFill>
        </w:rPr>
        <w:t>合同</w:t>
      </w:r>
      <w:r>
        <w:rPr>
          <w:rFonts w:hint="eastAsia" w:ascii="宋体" w:hAnsi="宋体"/>
          <w:snapToGrid w:val="0"/>
          <w:color w:val="000000" w:themeColor="text1"/>
          <w:kern w:val="0"/>
          <w:szCs w:val="21"/>
          <w:highlight w:val="none"/>
          <w:u w:val="none"/>
          <w14:textFill>
            <w14:solidFill>
              <w14:schemeClr w14:val="tx1"/>
            </w14:solidFill>
          </w14:textFill>
        </w:rPr>
        <w:t>工期</w:t>
      </w:r>
      <w:r>
        <w:rPr>
          <w:rFonts w:hint="eastAsia" w:ascii="宋体" w:hAnsi="宋体"/>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snapToGrid w:val="0"/>
          <w:color w:val="000000" w:themeColor="text1"/>
          <w:kern w:val="0"/>
          <w:szCs w:val="21"/>
          <w:highlight w:val="none"/>
          <w:u w:val="none"/>
          <w14:textFill>
            <w14:solidFill>
              <w14:schemeClr w14:val="tx1"/>
            </w14:solidFill>
          </w14:textFill>
        </w:rPr>
        <w:t>日历天，含设备安装调试工期</w:t>
      </w:r>
      <w:r>
        <w:rPr>
          <w:rFonts w:hint="eastAsia" w:ascii="宋体" w:hAnsi="宋体"/>
          <w:snapToGrid w:val="0"/>
          <w:color w:val="000000" w:themeColor="text1"/>
          <w:kern w:val="0"/>
          <w:szCs w:val="21"/>
          <w:highlight w:val="none"/>
          <w:u w:val="single"/>
          <w:lang w:val="en-US" w:eastAsia="zh-CN"/>
          <w14:textFill>
            <w14:solidFill>
              <w14:schemeClr w14:val="tx1"/>
            </w14:solidFill>
          </w14:textFill>
        </w:rPr>
        <w:t xml:space="preserve">     </w:t>
      </w:r>
      <w:r>
        <w:rPr>
          <w:rFonts w:hint="eastAsia" w:ascii="宋体" w:hAnsi="宋体"/>
          <w:snapToGrid w:val="0"/>
          <w:color w:val="000000" w:themeColor="text1"/>
          <w:kern w:val="0"/>
          <w:szCs w:val="21"/>
          <w:highlight w:val="none"/>
          <w:u w:val="none"/>
          <w14:textFill>
            <w14:solidFill>
              <w14:schemeClr w14:val="tx1"/>
            </w14:solidFill>
          </w14:textFill>
        </w:rPr>
        <w:t>日历天</w:t>
      </w:r>
      <w:r>
        <w:rPr>
          <w:rFonts w:hint="eastAsia" w:ascii="宋体" w:hAnsi="宋体" w:eastAsia="宋体" w:cs="宋体"/>
          <w:caps w:val="0"/>
          <w:smallCaps w:val="0"/>
          <w:color w:val="000000" w:themeColor="text1"/>
          <w:sz w:val="21"/>
          <w:szCs w:val="21"/>
          <w:highlight w:val="none"/>
          <w:lang w:val="en-US" w:eastAsia="zh-CN"/>
          <w14:textFill>
            <w14:solidFill>
              <w14:schemeClr w14:val="tx1"/>
            </w14:solidFill>
          </w14:textFill>
        </w:rPr>
        <w:t>。</w:t>
      </w:r>
    </w:p>
    <w:p w14:paraId="423C6898">
      <w:pPr>
        <w:keepNext w:val="0"/>
        <w:keepLines w:val="0"/>
        <w:pageBreakBefore w:val="0"/>
        <w:widowControl w:val="0"/>
        <w:numPr>
          <w:ilvl w:val="0"/>
          <w:numId w:val="0"/>
        </w:numPr>
        <w:kinsoku/>
        <w:wordWrap/>
        <w:overflowPunct/>
        <w:topLinePunct w:val="0"/>
        <w:autoSpaceDE w:val="0"/>
        <w:autoSpaceDN w:val="0"/>
        <w:bidi w:val="0"/>
        <w:adjustRightInd w:val="0"/>
        <w:spacing w:line="360" w:lineRule="auto"/>
        <w:ind w:firstLine="420" w:firstLineChars="200"/>
        <w:textAlignment w:val="auto"/>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pP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（2）质量保质期：所有设备自验收合格并交付业主使用时起</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 xml:space="preserve"> </w:t>
      </w:r>
      <w:r>
        <w:rPr>
          <w:rFonts w:hint="eastAsia" w:ascii="宋体" w:hAnsi="宋体" w:cs="宋体"/>
          <w:caps w:val="0"/>
          <w:smallCaps w:val="0"/>
          <w:color w:val="000000" w:themeColor="text1"/>
          <w:kern w:val="2"/>
          <w:sz w:val="21"/>
          <w:szCs w:val="21"/>
          <w:highlight w:val="none"/>
          <w:u w:val="single"/>
          <w:lang w:val="en-US" w:eastAsia="zh-CN" w:bidi="ar-SA"/>
          <w14:textFill>
            <w14:solidFill>
              <w14:schemeClr w14:val="tx1"/>
            </w14:solidFill>
          </w14:textFill>
        </w:rPr>
        <w:t xml:space="preserve">    </w:t>
      </w:r>
      <w:r>
        <w:rPr>
          <w:rFonts w:hint="eastAsia" w:ascii="宋体" w:hAnsi="宋体" w:eastAsia="宋体" w:cs="宋体"/>
          <w:caps w:val="0"/>
          <w:smallCaps w:val="0"/>
          <w:color w:val="000000" w:themeColor="text1"/>
          <w:kern w:val="2"/>
          <w:sz w:val="21"/>
          <w:szCs w:val="21"/>
          <w:highlight w:val="none"/>
          <w:u w:val="single"/>
          <w:lang w:val="en-US" w:eastAsia="zh-CN" w:bidi="ar-SA"/>
          <w14:textFill>
            <w14:solidFill>
              <w14:schemeClr w14:val="tx1"/>
            </w14:solidFill>
          </w14:textFill>
        </w:rPr>
        <w:t xml:space="preserve">   </w:t>
      </w:r>
      <w:r>
        <w:rPr>
          <w:rFonts w:hint="eastAsia" w:ascii="宋体" w:hAnsi="宋体" w:eastAsia="宋体" w:cs="宋体"/>
          <w:caps w:val="0"/>
          <w:smallCaps w:val="0"/>
          <w:color w:val="000000" w:themeColor="text1"/>
          <w:kern w:val="2"/>
          <w:sz w:val="21"/>
          <w:szCs w:val="21"/>
          <w:highlight w:val="none"/>
          <w:lang w:val="en-US" w:eastAsia="zh-CN" w:bidi="ar-SA"/>
          <w14:textFill>
            <w14:solidFill>
              <w14:schemeClr w14:val="tx1"/>
            </w14:solidFill>
          </w14:textFill>
        </w:rPr>
        <w:t>个月。</w:t>
      </w:r>
    </w:p>
    <w:p w14:paraId="510AAFA3">
      <w:pPr>
        <w:keepNext w:val="0"/>
        <w:keepLines w:val="0"/>
        <w:pageBreakBefore w:val="0"/>
        <w:widowControl w:val="0"/>
        <w:numPr>
          <w:ilvl w:val="0"/>
          <w:numId w:val="0"/>
        </w:numPr>
        <w:kinsoku/>
        <w:wordWrap/>
        <w:overflowPunct/>
        <w:topLinePunct w:val="0"/>
        <w:autoSpaceDE w:val="0"/>
        <w:autoSpaceDN w:val="0"/>
        <w:bidi w:val="0"/>
        <w:adjustRightInd w:val="0"/>
        <w:spacing w:line="360" w:lineRule="auto"/>
        <w:ind w:firstLine="420" w:firstLineChars="200"/>
        <w:textAlignment w:val="auto"/>
        <w:rPr>
          <w:rFonts w:hint="eastAsia" w:ascii="宋体" w:hAnsi="宋体" w:cs="宋体"/>
          <w:caps w:val="0"/>
          <w:smallCaps w:val="0"/>
          <w:snapToGrid w:val="0"/>
          <w:color w:val="000000" w:themeColor="text1"/>
          <w:kern w:val="0"/>
          <w:sz w:val="21"/>
          <w:szCs w:val="21"/>
          <w:highlight w:val="none"/>
          <w:u w:val="none"/>
          <w:lang w:val="en-US" w:eastAsia="zh-CN"/>
          <w14:textFill>
            <w14:solidFill>
              <w14:schemeClr w14:val="tx1"/>
            </w14:solidFill>
          </w14:textFill>
        </w:rPr>
      </w:pPr>
      <w:r>
        <w:rPr>
          <w:rFonts w:hint="eastAsia" w:ascii="宋体" w:hAnsi="宋体" w:cs="宋体"/>
          <w:caps w:val="0"/>
          <w:smallCaps w:val="0"/>
          <w:color w:val="000000" w:themeColor="text1"/>
          <w:kern w:val="2"/>
          <w:sz w:val="21"/>
          <w:szCs w:val="21"/>
          <w:highlight w:val="none"/>
          <w:lang w:val="en-US" w:eastAsia="zh-CN" w:bidi="ar-SA"/>
          <w14:textFill>
            <w14:solidFill>
              <w14:schemeClr w14:val="tx1"/>
            </w14:solidFill>
          </w14:textFill>
        </w:rPr>
        <w:t>（3）</w:t>
      </w:r>
      <w:r>
        <w:rPr>
          <w:rFonts w:hint="eastAsia" w:ascii="宋体" w:hAnsi="宋体" w:cs="宋体"/>
          <w:caps w:val="0"/>
          <w:smallCaps w:val="0"/>
          <w:snapToGrid w:val="0"/>
          <w:color w:val="000000" w:themeColor="text1"/>
          <w:kern w:val="0"/>
          <w:sz w:val="21"/>
          <w:szCs w:val="21"/>
          <w:highlight w:val="none"/>
          <w:lang w:val="en-US" w:eastAsia="zh-CN"/>
          <w14:textFill>
            <w14:solidFill>
              <w14:schemeClr w14:val="tx1"/>
            </w14:solidFill>
          </w14:textFill>
        </w:rPr>
        <w:t>预付款：中标后同意按招标文件的付款方式，且中标后预付款支付比例为签约合同价的</w:t>
      </w:r>
      <w:r>
        <w:rPr>
          <w:rFonts w:hint="eastAsia" w:ascii="宋体" w:hAnsi="宋体" w:cs="宋体"/>
          <w:caps w:val="0"/>
          <w:smallCaps w:val="0"/>
          <w:snapToGrid w:val="0"/>
          <w:color w:val="000000" w:themeColor="text1"/>
          <w:kern w:val="0"/>
          <w:sz w:val="21"/>
          <w:szCs w:val="21"/>
          <w:highlight w:val="none"/>
          <w:u w:val="single"/>
          <w:lang w:val="en-US" w:eastAsia="zh-CN"/>
          <w14:textFill>
            <w14:solidFill>
              <w14:schemeClr w14:val="tx1"/>
            </w14:solidFill>
          </w14:textFill>
        </w:rPr>
        <w:t xml:space="preserve">      </w:t>
      </w:r>
      <w:r>
        <w:rPr>
          <w:rFonts w:hint="eastAsia" w:ascii="宋体" w:hAnsi="宋体" w:cs="宋体"/>
          <w:caps w:val="0"/>
          <w:smallCaps w:val="0"/>
          <w:snapToGrid w:val="0"/>
          <w:color w:val="000000" w:themeColor="text1"/>
          <w:kern w:val="0"/>
          <w:sz w:val="21"/>
          <w:szCs w:val="21"/>
          <w:highlight w:val="none"/>
          <w:u w:val="none"/>
          <w:lang w:val="en-US" w:eastAsia="zh-CN"/>
          <w14:textFill>
            <w14:solidFill>
              <w14:schemeClr w14:val="tx1"/>
            </w14:solidFill>
          </w14:textFill>
        </w:rPr>
        <w:t>%；</w:t>
      </w:r>
    </w:p>
    <w:p w14:paraId="1FE4C01F">
      <w:pPr>
        <w:keepNext w:val="0"/>
        <w:keepLines w:val="0"/>
        <w:pageBreakBefore w:val="0"/>
        <w:widowControl w:val="0"/>
        <w:numPr>
          <w:ilvl w:val="0"/>
          <w:numId w:val="0"/>
        </w:numPr>
        <w:kinsoku/>
        <w:wordWrap/>
        <w:overflowPunct/>
        <w:topLinePunct w:val="0"/>
        <w:autoSpaceDE w:val="0"/>
        <w:autoSpaceDN w:val="0"/>
        <w:bidi w:val="0"/>
        <w:adjustRightInd w:val="0"/>
        <w:spacing w:line="360" w:lineRule="auto"/>
        <w:ind w:firstLine="420" w:firstLineChars="200"/>
        <w:textAlignment w:val="auto"/>
      </w:pPr>
      <w:r>
        <w:rPr>
          <w:rFonts w:hint="eastAsia" w:ascii="宋体" w:hAnsi="宋体" w:cs="宋体"/>
          <w:caps w:val="0"/>
          <w:smallCaps w:val="0"/>
          <w:snapToGrid w:val="0"/>
          <w:color w:val="auto"/>
          <w:kern w:val="0"/>
          <w:sz w:val="21"/>
          <w:szCs w:val="21"/>
          <w:highlight w:val="none"/>
          <w:u w:val="none"/>
          <w:lang w:val="en-US" w:eastAsia="zh-CN"/>
        </w:rPr>
        <w:t>(4)</w:t>
      </w:r>
      <w:r>
        <w:rPr>
          <w:rFonts w:hint="eastAsia" w:ascii="宋体" w:hAnsi="宋体" w:eastAsia="宋体" w:cs="宋体"/>
          <w:caps w:val="0"/>
          <w:smallCaps w:val="0"/>
          <w:snapToGrid w:val="0"/>
          <w:color w:val="auto"/>
          <w:kern w:val="0"/>
          <w:sz w:val="21"/>
          <w:szCs w:val="21"/>
          <w:highlight w:val="none"/>
          <w:lang w:val="en-US" w:eastAsia="zh-CN"/>
        </w:rPr>
        <w:t>我方投标中所有设备、部件品牌</w:t>
      </w:r>
      <w:r>
        <w:rPr>
          <w:rFonts w:hint="eastAsia" w:ascii="宋体" w:hAnsi="宋体" w:eastAsia="宋体" w:cs="宋体"/>
          <w:i w:val="0"/>
          <w:iCs w:val="0"/>
          <w:caps w:val="0"/>
          <w:smallCaps w:val="0"/>
          <w:snapToGrid w:val="0"/>
          <w:color w:val="auto"/>
          <w:kern w:val="0"/>
          <w:sz w:val="21"/>
          <w:szCs w:val="21"/>
          <w:highlight w:val="none"/>
          <w:u w:val="single"/>
          <w:lang w:val="en-US" w:eastAsia="zh-CN"/>
        </w:rPr>
        <w:t xml:space="preserve">  </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都满足或</w:t>
      </w:r>
      <w:r>
        <w:rPr>
          <w:rFonts w:hint="eastAsia" w:ascii="宋体" w:hAnsi="宋体" w:eastAsia="宋体" w:cs="宋体"/>
          <w:snapToGrid w:val="0"/>
          <w:color w:val="auto"/>
          <w:kern w:val="0"/>
          <w:szCs w:val="21"/>
          <w:highlight w:val="none"/>
          <w:u w:val="single"/>
        </w:rPr>
        <w:t>□</w:t>
      </w:r>
      <w:r>
        <w:rPr>
          <w:rFonts w:hint="eastAsia" w:ascii="宋体" w:hAnsi="宋体" w:eastAsia="宋体" w:cs="宋体"/>
          <w:i w:val="0"/>
          <w:iCs w:val="0"/>
          <w:caps w:val="0"/>
          <w:smallCaps w:val="0"/>
          <w:snapToGrid w:val="0"/>
          <w:color w:val="auto"/>
          <w:kern w:val="0"/>
          <w:sz w:val="21"/>
          <w:szCs w:val="21"/>
          <w:highlight w:val="none"/>
          <w:u w:val="single"/>
          <w:lang w:val="en-US" w:eastAsia="zh-CN"/>
        </w:rPr>
        <w:t>未满足）</w:t>
      </w:r>
      <w:r>
        <w:rPr>
          <w:rFonts w:hint="eastAsia" w:ascii="宋体" w:hAnsi="宋体" w:eastAsia="宋体" w:cs="宋体"/>
          <w:caps w:val="0"/>
          <w:smallCaps w:val="0"/>
          <w:snapToGrid w:val="0"/>
          <w:color w:val="auto"/>
          <w:kern w:val="0"/>
          <w:sz w:val="21"/>
          <w:szCs w:val="21"/>
          <w:highlight w:val="none"/>
          <w:lang w:val="en-US" w:eastAsia="zh-CN"/>
        </w:rPr>
        <w:t>第五章“</w:t>
      </w:r>
      <w:r>
        <w:rPr>
          <w:rFonts w:hint="eastAsia" w:ascii="宋体" w:hAnsi="宋体" w:cs="宋体"/>
          <w:caps w:val="0"/>
          <w:smallCaps w:val="0"/>
          <w:snapToGrid w:val="0"/>
          <w:color w:val="auto"/>
          <w:kern w:val="0"/>
          <w:sz w:val="21"/>
          <w:szCs w:val="21"/>
          <w:highlight w:val="none"/>
          <w:lang w:val="en-US" w:eastAsia="zh-CN"/>
        </w:rPr>
        <w:t>供货</w:t>
      </w:r>
      <w:r>
        <w:rPr>
          <w:rFonts w:hint="eastAsia" w:ascii="宋体" w:hAnsi="宋体" w:eastAsia="宋体" w:cs="宋体"/>
          <w:caps w:val="0"/>
          <w:smallCaps w:val="0"/>
          <w:snapToGrid w:val="0"/>
          <w:color w:val="auto"/>
          <w:kern w:val="0"/>
          <w:sz w:val="21"/>
          <w:szCs w:val="21"/>
          <w:highlight w:val="none"/>
          <w:lang w:val="en-US" w:eastAsia="zh-CN"/>
        </w:rPr>
        <w:t>要求”的所有设备、部件推荐品牌之一</w:t>
      </w:r>
    </w:p>
    <w:p w14:paraId="65E48F84">
      <w:pPr>
        <w:keepNext w:val="0"/>
        <w:keepLines w:val="0"/>
        <w:pageBreakBefore w:val="0"/>
        <w:widowControl w:val="0"/>
        <w:kinsoku/>
        <w:wordWrap/>
        <w:overflowPunct/>
        <w:topLinePunct w:val="0"/>
        <w:autoSpaceDE w:val="0"/>
        <w:autoSpaceDN w:val="0"/>
        <w:bidi w:val="0"/>
        <w:adjustRightInd w:val="0"/>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0D0EB8D7">
      <w:pPr>
        <w:keepNext w:val="0"/>
        <w:keepLines w:val="0"/>
        <w:pageBreakBefore w:val="0"/>
        <w:widowControl w:val="0"/>
        <w:tabs>
          <w:tab w:val="left" w:pos="2730"/>
          <w:tab w:val="left" w:pos="7980"/>
        </w:tabs>
        <w:kinsoku/>
        <w:wordWrap/>
        <w:overflowPunct/>
        <w:topLinePunct w:val="0"/>
        <w:autoSpaceDE w:val="0"/>
        <w:autoSpaceDN w:val="0"/>
        <w:bidi w:val="0"/>
        <w:adjustRightInd w:val="0"/>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830AFC9">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27DA929">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03D903FE">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42D4D950">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20A88505">
      <w:pPr>
        <w:pageBreakBefore w:val="0"/>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1811C927">
      <w:pPr>
        <w:pageBreakBefore w:val="0"/>
        <w:kinsoku/>
        <w:topLinePunct w:val="0"/>
        <w:autoSpaceDE w:val="0"/>
        <w:autoSpaceDN w:val="0"/>
        <w:bidi w:val="0"/>
        <w:adjustRightInd w:val="0"/>
        <w:spacing w:line="360" w:lineRule="auto"/>
        <w:ind w:firstLine="420" w:firstLineChars="200"/>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6976BB3C">
      <w:pPr>
        <w:pageBreakBefore w:val="0"/>
        <w:tabs>
          <w:tab w:val="left" w:pos="7140"/>
          <w:tab w:val="left" w:pos="7560"/>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B9D9598">
      <w:pPr>
        <w:pageBreakBefore w:val="0"/>
        <w:tabs>
          <w:tab w:val="left" w:pos="7140"/>
          <w:tab w:val="left" w:pos="7560"/>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22A7F9E">
      <w:pPr>
        <w:pageBreakBefore w:val="0"/>
        <w:tabs>
          <w:tab w:val="left" w:pos="7035"/>
          <w:tab w:val="left" w:pos="7560"/>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CA23307">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网</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D950692">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79143D8E">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Cs w:val="21"/>
        </w:rPr>
      </w:pPr>
      <w:r>
        <w:rPr>
          <w:rFonts w:ascii="宋体" w:hAnsi="宋体"/>
          <w:snapToGrid w:val="0"/>
          <w:kern w:val="0"/>
          <w:szCs w:val="21"/>
        </w:rPr>
        <w:t>传</w:t>
      </w:r>
      <w:r>
        <w:rPr>
          <w:rFonts w:hint="eastAsia" w:ascii="宋体" w:hAnsi="宋体"/>
          <w:snapToGrid w:val="0"/>
          <w:kern w:val="0"/>
          <w:szCs w:val="21"/>
        </w:rPr>
        <w:t xml:space="preserve">    </w:t>
      </w:r>
      <w:r>
        <w:rPr>
          <w:rFonts w:ascii="宋体" w:hAnsi="宋体"/>
          <w:snapToGrid w:val="0"/>
          <w:kern w:val="0"/>
          <w:szCs w:val="21"/>
        </w:rPr>
        <w:t>真：</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43DCDC8C">
      <w:pPr>
        <w:pageBreakBefore w:val="0"/>
        <w:tabs>
          <w:tab w:val="left" w:pos="8300"/>
        </w:tabs>
        <w:kinsoku/>
        <w:topLinePunct w:val="0"/>
        <w:autoSpaceDE w:val="0"/>
        <w:autoSpaceDN w:val="0"/>
        <w:bidi w:val="0"/>
        <w:adjustRightInd w:val="0"/>
        <w:spacing w:line="360" w:lineRule="auto"/>
        <w:ind w:firstLine="420" w:firstLineChars="200"/>
        <w:rPr>
          <w:rFonts w:ascii="宋体" w:hAnsi="宋体"/>
          <w:snapToGrid w:val="0"/>
          <w:kern w:val="0"/>
          <w:sz w:val="20"/>
          <w:szCs w:val="20"/>
        </w:rPr>
      </w:pPr>
      <w:r>
        <w:rPr>
          <w:rFonts w:ascii="宋体" w:hAnsi="宋体"/>
          <w:snapToGrid w:val="0"/>
          <w:kern w:val="0"/>
          <w:szCs w:val="21"/>
        </w:rPr>
        <w:t>邮政编码：</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DA6736F">
      <w:pPr>
        <w:pageBreakBefore w:val="0"/>
        <w:tabs>
          <w:tab w:val="left" w:pos="8300"/>
        </w:tabs>
        <w:kinsoku/>
        <w:topLinePunct w:val="0"/>
        <w:autoSpaceDE w:val="0"/>
        <w:autoSpaceDN w:val="0"/>
        <w:bidi w:val="0"/>
        <w:adjustRightInd w:val="0"/>
        <w:spacing w:line="360" w:lineRule="auto"/>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73FF031">
      <w:pPr>
        <w:pStyle w:val="4"/>
        <w:pageBreakBefore w:val="0"/>
        <w:kinsoku/>
        <w:topLinePunct w:val="0"/>
        <w:bidi w:val="0"/>
        <w:spacing w:before="0" w:after="0" w:line="360" w:lineRule="auto"/>
        <w:jc w:val="center"/>
        <w:rPr>
          <w:rFonts w:ascii="宋体" w:hAnsi="宋体"/>
          <w:b w:val="0"/>
          <w:bCs w:val="0"/>
          <w:szCs w:val="20"/>
        </w:rPr>
      </w:pPr>
      <w:bookmarkStart w:id="1167" w:name="_Toc287620815"/>
      <w:bookmarkStart w:id="1168" w:name="_Toc287607868"/>
      <w:bookmarkStart w:id="1169" w:name="_Toc430530531"/>
      <w:bookmarkStart w:id="1170" w:name="_Toc224103496"/>
      <w:bookmarkStart w:id="1171" w:name="_Toc277082644"/>
      <w:r>
        <w:rPr>
          <w:rFonts w:ascii="宋体" w:hAnsi="宋体"/>
          <w:sz w:val="28"/>
        </w:rPr>
        <w:br w:type="page"/>
      </w:r>
      <w:bookmarkStart w:id="1172" w:name="_Toc534185832"/>
      <w:bookmarkStart w:id="1173" w:name="_Toc509218855"/>
      <w:bookmarkStart w:id="1174" w:name="_Toc27920"/>
      <w:bookmarkStart w:id="1175" w:name="_Toc14816"/>
      <w:r>
        <w:rPr>
          <w:rFonts w:ascii="宋体" w:hAnsi="宋体"/>
          <w:b w:val="0"/>
          <w:bCs w:val="0"/>
        </w:rPr>
        <w:t>（二）</w:t>
      </w:r>
      <w:bookmarkEnd w:id="1167"/>
      <w:bookmarkEnd w:id="1168"/>
      <w:bookmarkEnd w:id="1169"/>
      <w:bookmarkEnd w:id="1170"/>
      <w:bookmarkEnd w:id="1171"/>
      <w:bookmarkEnd w:id="1172"/>
      <w:bookmarkEnd w:id="1173"/>
      <w:r>
        <w:rPr>
          <w:rFonts w:hint="eastAsia" w:ascii="宋体" w:hAnsi="宋体"/>
          <w:b w:val="0"/>
          <w:bCs w:val="0"/>
          <w:szCs w:val="20"/>
        </w:rPr>
        <w:t>分项报价表</w:t>
      </w:r>
      <w:bookmarkEnd w:id="1174"/>
      <w:bookmarkEnd w:id="1175"/>
    </w:p>
    <w:p w14:paraId="71BA0D6D">
      <w:pPr>
        <w:pageBreakBefore w:val="0"/>
        <w:kinsoku/>
        <w:topLinePunct w:val="0"/>
        <w:bidi w:val="0"/>
        <w:spacing w:line="360" w:lineRule="auto"/>
      </w:pPr>
    </w:p>
    <w:p w14:paraId="529D711A">
      <w:pPr>
        <w:pStyle w:val="328"/>
        <w:pageBreakBefore w:val="0"/>
        <w:numPr>
          <w:ilvl w:val="0"/>
          <w:numId w:val="4"/>
        </w:numPr>
        <w:tabs>
          <w:tab w:val="left" w:pos="805"/>
        </w:tabs>
        <w:kinsoku/>
        <w:topLinePunct w:val="0"/>
        <w:bidi w:val="0"/>
        <w:spacing w:before="43" w:line="360" w:lineRule="auto"/>
        <w:ind w:left="0" w:leftChars="0" w:firstLine="0" w:firstLineChars="0"/>
        <w:jc w:val="left"/>
        <w:rPr>
          <w:rFonts w:hint="eastAsia"/>
          <w:spacing w:val="-3"/>
          <w:szCs w:val="21"/>
        </w:rPr>
      </w:pPr>
      <w:r>
        <w:rPr>
          <w:rFonts w:hint="eastAsia"/>
          <w:spacing w:val="-3"/>
          <w:szCs w:val="21"/>
        </w:rPr>
        <w:t>分项报价表说明</w:t>
      </w:r>
    </w:p>
    <w:p w14:paraId="42784263">
      <w:pPr>
        <w:pStyle w:val="328"/>
        <w:pageBreakBefore w:val="0"/>
        <w:tabs>
          <w:tab w:val="left" w:pos="805"/>
        </w:tabs>
        <w:kinsoku/>
        <w:topLinePunct w:val="0"/>
        <w:bidi w:val="0"/>
        <w:spacing w:before="151" w:line="360" w:lineRule="auto"/>
        <w:ind w:left="0" w:leftChars="0" w:firstLine="0" w:firstLineChars="0"/>
        <w:jc w:val="left"/>
        <w:rPr>
          <w:rFonts w:ascii="宋体" w:hAnsi="宋体" w:cs="宋体"/>
          <w:szCs w:val="21"/>
        </w:rPr>
      </w:pPr>
      <w:r>
        <w:rPr>
          <w:rFonts w:hint="eastAsia"/>
          <w:spacing w:val="-3"/>
          <w:szCs w:val="21"/>
        </w:rPr>
        <w:t>2. 投标货物分项报价表</w:t>
      </w:r>
    </w:p>
    <w:p w14:paraId="3921CE2A">
      <w:pPr>
        <w:pStyle w:val="17"/>
        <w:pageBreakBefore w:val="0"/>
        <w:kinsoku/>
        <w:topLinePunct w:val="0"/>
        <w:bidi w:val="0"/>
        <w:spacing w:before="37" w:after="57" w:line="360" w:lineRule="auto"/>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4506D0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1B61F4A1">
            <w:pPr>
              <w:pStyle w:val="310"/>
              <w:pageBreakBefore w:val="0"/>
              <w:kinsoku/>
              <w:topLinePunct w:val="0"/>
              <w:bidi w:val="0"/>
              <w:spacing w:line="360" w:lineRule="auto"/>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701E98A0">
            <w:pPr>
              <w:pStyle w:val="310"/>
              <w:pageBreakBefore w:val="0"/>
              <w:kinsoku/>
              <w:topLinePunct w:val="0"/>
              <w:bidi w:val="0"/>
              <w:spacing w:line="360" w:lineRule="auto"/>
              <w:jc w:val="center"/>
              <w:rPr>
                <w:bCs/>
                <w:szCs w:val="21"/>
              </w:rPr>
            </w:pPr>
            <w:r>
              <w:rPr>
                <w:rFonts w:hint="eastAsia"/>
                <w:bCs/>
                <w:szCs w:val="21"/>
              </w:rPr>
              <w:t>分项名称</w:t>
            </w:r>
          </w:p>
        </w:tc>
        <w:tc>
          <w:tcPr>
            <w:tcW w:w="1282" w:type="dxa"/>
            <w:tcBorders>
              <w:left w:val="single" w:color="000000" w:sz="6" w:space="0"/>
            </w:tcBorders>
            <w:vAlign w:val="center"/>
          </w:tcPr>
          <w:p w14:paraId="388E06DC">
            <w:pPr>
              <w:pStyle w:val="310"/>
              <w:pageBreakBefore w:val="0"/>
              <w:kinsoku/>
              <w:topLinePunct w:val="0"/>
              <w:bidi w:val="0"/>
              <w:spacing w:line="360" w:lineRule="auto"/>
              <w:jc w:val="center"/>
              <w:rPr>
                <w:bCs/>
                <w:szCs w:val="21"/>
              </w:rPr>
            </w:pPr>
            <w:r>
              <w:rPr>
                <w:spacing w:val="-10"/>
                <w:szCs w:val="21"/>
              </w:rPr>
              <w:t>规格和型号</w:t>
            </w:r>
          </w:p>
        </w:tc>
        <w:tc>
          <w:tcPr>
            <w:tcW w:w="1977" w:type="dxa"/>
            <w:tcBorders>
              <w:left w:val="single" w:color="000000" w:sz="6" w:space="0"/>
            </w:tcBorders>
            <w:vAlign w:val="center"/>
          </w:tcPr>
          <w:p w14:paraId="11252E55">
            <w:pPr>
              <w:pStyle w:val="310"/>
              <w:pageBreakBefore w:val="0"/>
              <w:kinsoku/>
              <w:topLinePunct w:val="0"/>
              <w:bidi w:val="0"/>
              <w:spacing w:line="360" w:lineRule="auto"/>
              <w:jc w:val="center"/>
              <w:rPr>
                <w:spacing w:val="-10"/>
                <w:szCs w:val="21"/>
              </w:rPr>
            </w:pPr>
            <w:r>
              <w:rPr>
                <w:rFonts w:hint="eastAsia"/>
                <w:spacing w:val="-10"/>
                <w:szCs w:val="21"/>
              </w:rPr>
              <w:t>品牌或</w:t>
            </w:r>
            <w:r>
              <w:rPr>
                <w:spacing w:val="-10"/>
                <w:szCs w:val="21"/>
              </w:rPr>
              <w:t>制造厂名称</w:t>
            </w:r>
          </w:p>
        </w:tc>
        <w:tc>
          <w:tcPr>
            <w:tcW w:w="873" w:type="dxa"/>
            <w:vAlign w:val="center"/>
          </w:tcPr>
          <w:p w14:paraId="47F5300E">
            <w:pPr>
              <w:pStyle w:val="310"/>
              <w:pageBreakBefore w:val="0"/>
              <w:kinsoku/>
              <w:topLinePunct w:val="0"/>
              <w:bidi w:val="0"/>
              <w:spacing w:line="360" w:lineRule="auto"/>
              <w:jc w:val="center"/>
              <w:rPr>
                <w:bCs/>
                <w:szCs w:val="21"/>
              </w:rPr>
            </w:pPr>
            <w:r>
              <w:rPr>
                <w:rFonts w:hint="eastAsia"/>
                <w:bCs/>
                <w:szCs w:val="21"/>
              </w:rPr>
              <w:t>数量</w:t>
            </w:r>
          </w:p>
        </w:tc>
        <w:tc>
          <w:tcPr>
            <w:tcW w:w="886" w:type="dxa"/>
            <w:vAlign w:val="center"/>
          </w:tcPr>
          <w:p w14:paraId="28637AA7">
            <w:pPr>
              <w:pStyle w:val="310"/>
              <w:pageBreakBefore w:val="0"/>
              <w:kinsoku/>
              <w:topLinePunct w:val="0"/>
              <w:bidi w:val="0"/>
              <w:spacing w:line="360" w:lineRule="auto"/>
              <w:jc w:val="center"/>
              <w:rPr>
                <w:bCs/>
                <w:szCs w:val="21"/>
              </w:rPr>
            </w:pPr>
            <w:r>
              <w:rPr>
                <w:rFonts w:hint="eastAsia"/>
                <w:bCs/>
                <w:szCs w:val="21"/>
              </w:rPr>
              <w:t>单价</w:t>
            </w:r>
          </w:p>
        </w:tc>
        <w:tc>
          <w:tcPr>
            <w:tcW w:w="955" w:type="dxa"/>
            <w:vAlign w:val="center"/>
          </w:tcPr>
          <w:p w14:paraId="040D6EA9">
            <w:pPr>
              <w:pStyle w:val="310"/>
              <w:pageBreakBefore w:val="0"/>
              <w:kinsoku/>
              <w:topLinePunct w:val="0"/>
              <w:bidi w:val="0"/>
              <w:spacing w:line="360" w:lineRule="auto"/>
              <w:jc w:val="center"/>
              <w:rPr>
                <w:bCs/>
                <w:szCs w:val="21"/>
              </w:rPr>
            </w:pPr>
            <w:r>
              <w:rPr>
                <w:rFonts w:hint="eastAsia"/>
                <w:bCs/>
                <w:szCs w:val="21"/>
              </w:rPr>
              <w:t>合价</w:t>
            </w:r>
          </w:p>
        </w:tc>
        <w:tc>
          <w:tcPr>
            <w:tcW w:w="935" w:type="dxa"/>
            <w:vAlign w:val="center"/>
          </w:tcPr>
          <w:p w14:paraId="1F9F9349">
            <w:pPr>
              <w:pStyle w:val="310"/>
              <w:pageBreakBefore w:val="0"/>
              <w:kinsoku/>
              <w:topLinePunct w:val="0"/>
              <w:bidi w:val="0"/>
              <w:spacing w:line="360" w:lineRule="auto"/>
              <w:jc w:val="center"/>
              <w:rPr>
                <w:bCs/>
                <w:szCs w:val="21"/>
              </w:rPr>
            </w:pPr>
            <w:r>
              <w:rPr>
                <w:rFonts w:hint="eastAsia"/>
                <w:bCs/>
                <w:szCs w:val="21"/>
              </w:rPr>
              <w:t>备注</w:t>
            </w:r>
          </w:p>
        </w:tc>
      </w:tr>
      <w:tr w14:paraId="3199A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7CBAD6AF">
            <w:pPr>
              <w:pStyle w:val="310"/>
              <w:pageBreakBefore w:val="0"/>
              <w:kinsoku/>
              <w:topLinePunct w:val="0"/>
              <w:bidi w:val="0"/>
              <w:spacing w:before="75" w:line="360" w:lineRule="auto"/>
              <w:ind w:left="7"/>
              <w:jc w:val="center"/>
              <w:rPr>
                <w:bCs/>
                <w:szCs w:val="21"/>
              </w:rPr>
            </w:pPr>
            <w:r>
              <w:rPr>
                <w:rFonts w:hint="eastAsia"/>
                <w:bCs/>
                <w:szCs w:val="21"/>
              </w:rPr>
              <w:t>1</w:t>
            </w:r>
          </w:p>
        </w:tc>
        <w:tc>
          <w:tcPr>
            <w:tcW w:w="1677" w:type="dxa"/>
            <w:tcBorders>
              <w:right w:val="single" w:color="000000" w:sz="6" w:space="0"/>
            </w:tcBorders>
          </w:tcPr>
          <w:p w14:paraId="491E3A24">
            <w:pPr>
              <w:pStyle w:val="310"/>
              <w:pageBreakBefore w:val="0"/>
              <w:kinsoku/>
              <w:topLinePunct w:val="0"/>
              <w:bidi w:val="0"/>
              <w:spacing w:line="360" w:lineRule="auto"/>
              <w:rPr>
                <w:bCs/>
                <w:szCs w:val="21"/>
              </w:rPr>
            </w:pPr>
          </w:p>
        </w:tc>
        <w:tc>
          <w:tcPr>
            <w:tcW w:w="1282" w:type="dxa"/>
            <w:tcBorders>
              <w:left w:val="single" w:color="000000" w:sz="6" w:space="0"/>
            </w:tcBorders>
          </w:tcPr>
          <w:p w14:paraId="569710EA">
            <w:pPr>
              <w:pStyle w:val="310"/>
              <w:pageBreakBefore w:val="0"/>
              <w:kinsoku/>
              <w:topLinePunct w:val="0"/>
              <w:bidi w:val="0"/>
              <w:spacing w:line="360" w:lineRule="auto"/>
              <w:rPr>
                <w:bCs/>
                <w:szCs w:val="21"/>
              </w:rPr>
            </w:pPr>
          </w:p>
        </w:tc>
        <w:tc>
          <w:tcPr>
            <w:tcW w:w="1977" w:type="dxa"/>
            <w:tcBorders>
              <w:left w:val="single" w:color="000000" w:sz="6" w:space="0"/>
            </w:tcBorders>
          </w:tcPr>
          <w:p w14:paraId="51B1C75D">
            <w:pPr>
              <w:pStyle w:val="310"/>
              <w:pageBreakBefore w:val="0"/>
              <w:kinsoku/>
              <w:topLinePunct w:val="0"/>
              <w:bidi w:val="0"/>
              <w:spacing w:line="360" w:lineRule="auto"/>
              <w:rPr>
                <w:bCs/>
                <w:szCs w:val="21"/>
              </w:rPr>
            </w:pPr>
          </w:p>
        </w:tc>
        <w:tc>
          <w:tcPr>
            <w:tcW w:w="873" w:type="dxa"/>
          </w:tcPr>
          <w:p w14:paraId="1159F10C">
            <w:pPr>
              <w:pStyle w:val="310"/>
              <w:pageBreakBefore w:val="0"/>
              <w:kinsoku/>
              <w:topLinePunct w:val="0"/>
              <w:bidi w:val="0"/>
              <w:spacing w:line="360" w:lineRule="auto"/>
              <w:rPr>
                <w:bCs/>
                <w:szCs w:val="21"/>
              </w:rPr>
            </w:pPr>
          </w:p>
        </w:tc>
        <w:tc>
          <w:tcPr>
            <w:tcW w:w="886" w:type="dxa"/>
          </w:tcPr>
          <w:p w14:paraId="2BA497E9">
            <w:pPr>
              <w:pStyle w:val="310"/>
              <w:pageBreakBefore w:val="0"/>
              <w:kinsoku/>
              <w:topLinePunct w:val="0"/>
              <w:bidi w:val="0"/>
              <w:spacing w:line="360" w:lineRule="auto"/>
              <w:rPr>
                <w:bCs/>
                <w:szCs w:val="21"/>
              </w:rPr>
            </w:pPr>
          </w:p>
        </w:tc>
        <w:tc>
          <w:tcPr>
            <w:tcW w:w="955" w:type="dxa"/>
          </w:tcPr>
          <w:p w14:paraId="7DFC3DF8">
            <w:pPr>
              <w:pStyle w:val="310"/>
              <w:pageBreakBefore w:val="0"/>
              <w:kinsoku/>
              <w:topLinePunct w:val="0"/>
              <w:bidi w:val="0"/>
              <w:spacing w:line="360" w:lineRule="auto"/>
              <w:rPr>
                <w:bCs/>
                <w:szCs w:val="21"/>
              </w:rPr>
            </w:pPr>
          </w:p>
        </w:tc>
        <w:tc>
          <w:tcPr>
            <w:tcW w:w="935" w:type="dxa"/>
          </w:tcPr>
          <w:p w14:paraId="5E718E4C">
            <w:pPr>
              <w:pStyle w:val="310"/>
              <w:pageBreakBefore w:val="0"/>
              <w:kinsoku/>
              <w:topLinePunct w:val="0"/>
              <w:bidi w:val="0"/>
              <w:spacing w:line="360" w:lineRule="auto"/>
              <w:rPr>
                <w:bCs/>
                <w:szCs w:val="21"/>
              </w:rPr>
            </w:pPr>
          </w:p>
        </w:tc>
      </w:tr>
      <w:tr w14:paraId="43B6D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5C721EB4">
            <w:pPr>
              <w:pStyle w:val="310"/>
              <w:pageBreakBefore w:val="0"/>
              <w:kinsoku/>
              <w:topLinePunct w:val="0"/>
              <w:bidi w:val="0"/>
              <w:spacing w:before="75" w:line="360" w:lineRule="auto"/>
              <w:ind w:left="7"/>
              <w:jc w:val="center"/>
              <w:rPr>
                <w:bCs/>
                <w:szCs w:val="21"/>
              </w:rPr>
            </w:pPr>
            <w:r>
              <w:rPr>
                <w:rFonts w:hint="eastAsia"/>
                <w:bCs/>
                <w:szCs w:val="21"/>
              </w:rPr>
              <w:t>2</w:t>
            </w:r>
          </w:p>
        </w:tc>
        <w:tc>
          <w:tcPr>
            <w:tcW w:w="1677" w:type="dxa"/>
            <w:tcBorders>
              <w:right w:val="single" w:color="000000" w:sz="6" w:space="0"/>
            </w:tcBorders>
          </w:tcPr>
          <w:p w14:paraId="7D989C94">
            <w:pPr>
              <w:pStyle w:val="310"/>
              <w:pageBreakBefore w:val="0"/>
              <w:kinsoku/>
              <w:topLinePunct w:val="0"/>
              <w:bidi w:val="0"/>
              <w:spacing w:line="360" w:lineRule="auto"/>
              <w:rPr>
                <w:bCs/>
                <w:szCs w:val="21"/>
              </w:rPr>
            </w:pPr>
          </w:p>
        </w:tc>
        <w:tc>
          <w:tcPr>
            <w:tcW w:w="1282" w:type="dxa"/>
            <w:tcBorders>
              <w:left w:val="single" w:color="000000" w:sz="6" w:space="0"/>
            </w:tcBorders>
          </w:tcPr>
          <w:p w14:paraId="71BF4945">
            <w:pPr>
              <w:pStyle w:val="310"/>
              <w:pageBreakBefore w:val="0"/>
              <w:kinsoku/>
              <w:topLinePunct w:val="0"/>
              <w:bidi w:val="0"/>
              <w:spacing w:line="360" w:lineRule="auto"/>
              <w:rPr>
                <w:bCs/>
                <w:szCs w:val="21"/>
              </w:rPr>
            </w:pPr>
          </w:p>
        </w:tc>
        <w:tc>
          <w:tcPr>
            <w:tcW w:w="1977" w:type="dxa"/>
            <w:tcBorders>
              <w:left w:val="single" w:color="000000" w:sz="6" w:space="0"/>
            </w:tcBorders>
          </w:tcPr>
          <w:p w14:paraId="52469E3A">
            <w:pPr>
              <w:pStyle w:val="310"/>
              <w:pageBreakBefore w:val="0"/>
              <w:kinsoku/>
              <w:topLinePunct w:val="0"/>
              <w:bidi w:val="0"/>
              <w:spacing w:line="360" w:lineRule="auto"/>
              <w:rPr>
                <w:bCs/>
                <w:szCs w:val="21"/>
              </w:rPr>
            </w:pPr>
          </w:p>
        </w:tc>
        <w:tc>
          <w:tcPr>
            <w:tcW w:w="873" w:type="dxa"/>
          </w:tcPr>
          <w:p w14:paraId="79D0DA15">
            <w:pPr>
              <w:pStyle w:val="310"/>
              <w:pageBreakBefore w:val="0"/>
              <w:kinsoku/>
              <w:topLinePunct w:val="0"/>
              <w:bidi w:val="0"/>
              <w:spacing w:line="360" w:lineRule="auto"/>
              <w:rPr>
                <w:bCs/>
                <w:szCs w:val="21"/>
              </w:rPr>
            </w:pPr>
          </w:p>
        </w:tc>
        <w:tc>
          <w:tcPr>
            <w:tcW w:w="886" w:type="dxa"/>
          </w:tcPr>
          <w:p w14:paraId="24A1376D">
            <w:pPr>
              <w:pStyle w:val="310"/>
              <w:pageBreakBefore w:val="0"/>
              <w:kinsoku/>
              <w:topLinePunct w:val="0"/>
              <w:bidi w:val="0"/>
              <w:spacing w:line="360" w:lineRule="auto"/>
              <w:rPr>
                <w:bCs/>
                <w:szCs w:val="21"/>
              </w:rPr>
            </w:pPr>
          </w:p>
        </w:tc>
        <w:tc>
          <w:tcPr>
            <w:tcW w:w="955" w:type="dxa"/>
          </w:tcPr>
          <w:p w14:paraId="3E3C125C">
            <w:pPr>
              <w:pStyle w:val="310"/>
              <w:pageBreakBefore w:val="0"/>
              <w:kinsoku/>
              <w:topLinePunct w:val="0"/>
              <w:bidi w:val="0"/>
              <w:spacing w:line="360" w:lineRule="auto"/>
              <w:rPr>
                <w:bCs/>
                <w:szCs w:val="21"/>
              </w:rPr>
            </w:pPr>
          </w:p>
        </w:tc>
        <w:tc>
          <w:tcPr>
            <w:tcW w:w="935" w:type="dxa"/>
          </w:tcPr>
          <w:p w14:paraId="0F600540">
            <w:pPr>
              <w:pStyle w:val="310"/>
              <w:pageBreakBefore w:val="0"/>
              <w:kinsoku/>
              <w:topLinePunct w:val="0"/>
              <w:bidi w:val="0"/>
              <w:spacing w:line="360" w:lineRule="auto"/>
              <w:rPr>
                <w:bCs/>
                <w:szCs w:val="21"/>
              </w:rPr>
            </w:pPr>
          </w:p>
        </w:tc>
      </w:tr>
      <w:tr w14:paraId="63FBE0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2082E01D">
            <w:pPr>
              <w:pStyle w:val="310"/>
              <w:pageBreakBefore w:val="0"/>
              <w:kinsoku/>
              <w:topLinePunct w:val="0"/>
              <w:bidi w:val="0"/>
              <w:spacing w:before="75" w:line="360" w:lineRule="auto"/>
              <w:ind w:left="7"/>
              <w:jc w:val="center"/>
              <w:rPr>
                <w:bCs/>
                <w:szCs w:val="21"/>
              </w:rPr>
            </w:pPr>
            <w:r>
              <w:rPr>
                <w:rFonts w:hint="eastAsia"/>
                <w:bCs/>
                <w:szCs w:val="21"/>
              </w:rPr>
              <w:t>3</w:t>
            </w:r>
          </w:p>
        </w:tc>
        <w:tc>
          <w:tcPr>
            <w:tcW w:w="1677" w:type="dxa"/>
            <w:tcBorders>
              <w:right w:val="single" w:color="000000" w:sz="6" w:space="0"/>
            </w:tcBorders>
          </w:tcPr>
          <w:p w14:paraId="71D8AD17">
            <w:pPr>
              <w:pStyle w:val="310"/>
              <w:pageBreakBefore w:val="0"/>
              <w:kinsoku/>
              <w:topLinePunct w:val="0"/>
              <w:bidi w:val="0"/>
              <w:spacing w:line="360" w:lineRule="auto"/>
              <w:rPr>
                <w:bCs/>
                <w:szCs w:val="21"/>
              </w:rPr>
            </w:pPr>
          </w:p>
        </w:tc>
        <w:tc>
          <w:tcPr>
            <w:tcW w:w="1282" w:type="dxa"/>
            <w:tcBorders>
              <w:left w:val="single" w:color="000000" w:sz="6" w:space="0"/>
            </w:tcBorders>
          </w:tcPr>
          <w:p w14:paraId="34D042B4">
            <w:pPr>
              <w:pStyle w:val="310"/>
              <w:pageBreakBefore w:val="0"/>
              <w:kinsoku/>
              <w:topLinePunct w:val="0"/>
              <w:bidi w:val="0"/>
              <w:spacing w:line="360" w:lineRule="auto"/>
              <w:rPr>
                <w:bCs/>
                <w:szCs w:val="21"/>
              </w:rPr>
            </w:pPr>
          </w:p>
        </w:tc>
        <w:tc>
          <w:tcPr>
            <w:tcW w:w="1977" w:type="dxa"/>
            <w:tcBorders>
              <w:left w:val="single" w:color="000000" w:sz="6" w:space="0"/>
            </w:tcBorders>
          </w:tcPr>
          <w:p w14:paraId="2EE7F33D">
            <w:pPr>
              <w:pStyle w:val="310"/>
              <w:pageBreakBefore w:val="0"/>
              <w:kinsoku/>
              <w:topLinePunct w:val="0"/>
              <w:bidi w:val="0"/>
              <w:spacing w:line="360" w:lineRule="auto"/>
              <w:rPr>
                <w:bCs/>
                <w:szCs w:val="21"/>
              </w:rPr>
            </w:pPr>
          </w:p>
        </w:tc>
        <w:tc>
          <w:tcPr>
            <w:tcW w:w="873" w:type="dxa"/>
          </w:tcPr>
          <w:p w14:paraId="3BC50404">
            <w:pPr>
              <w:pStyle w:val="310"/>
              <w:pageBreakBefore w:val="0"/>
              <w:kinsoku/>
              <w:topLinePunct w:val="0"/>
              <w:bidi w:val="0"/>
              <w:spacing w:line="360" w:lineRule="auto"/>
              <w:rPr>
                <w:bCs/>
                <w:szCs w:val="21"/>
              </w:rPr>
            </w:pPr>
          </w:p>
        </w:tc>
        <w:tc>
          <w:tcPr>
            <w:tcW w:w="886" w:type="dxa"/>
          </w:tcPr>
          <w:p w14:paraId="62D01423">
            <w:pPr>
              <w:pStyle w:val="310"/>
              <w:pageBreakBefore w:val="0"/>
              <w:kinsoku/>
              <w:topLinePunct w:val="0"/>
              <w:bidi w:val="0"/>
              <w:spacing w:line="360" w:lineRule="auto"/>
              <w:rPr>
                <w:bCs/>
                <w:szCs w:val="21"/>
              </w:rPr>
            </w:pPr>
          </w:p>
        </w:tc>
        <w:tc>
          <w:tcPr>
            <w:tcW w:w="955" w:type="dxa"/>
          </w:tcPr>
          <w:p w14:paraId="07284EAE">
            <w:pPr>
              <w:pStyle w:val="310"/>
              <w:pageBreakBefore w:val="0"/>
              <w:kinsoku/>
              <w:topLinePunct w:val="0"/>
              <w:bidi w:val="0"/>
              <w:spacing w:line="360" w:lineRule="auto"/>
              <w:rPr>
                <w:bCs/>
                <w:szCs w:val="21"/>
              </w:rPr>
            </w:pPr>
          </w:p>
        </w:tc>
        <w:tc>
          <w:tcPr>
            <w:tcW w:w="935" w:type="dxa"/>
          </w:tcPr>
          <w:p w14:paraId="2594DC2D">
            <w:pPr>
              <w:pStyle w:val="310"/>
              <w:pageBreakBefore w:val="0"/>
              <w:kinsoku/>
              <w:topLinePunct w:val="0"/>
              <w:bidi w:val="0"/>
              <w:spacing w:line="360" w:lineRule="auto"/>
              <w:rPr>
                <w:bCs/>
                <w:szCs w:val="21"/>
              </w:rPr>
            </w:pPr>
          </w:p>
        </w:tc>
      </w:tr>
      <w:tr w14:paraId="4C5CC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29CA7E10">
            <w:pPr>
              <w:pStyle w:val="310"/>
              <w:pageBreakBefore w:val="0"/>
              <w:kinsoku/>
              <w:topLinePunct w:val="0"/>
              <w:bidi w:val="0"/>
              <w:spacing w:before="75" w:line="360" w:lineRule="auto"/>
              <w:ind w:left="7"/>
              <w:jc w:val="center"/>
              <w:rPr>
                <w:bCs/>
                <w:szCs w:val="21"/>
              </w:rPr>
            </w:pPr>
            <w:r>
              <w:rPr>
                <w:rFonts w:hint="eastAsia"/>
                <w:bCs/>
                <w:szCs w:val="21"/>
              </w:rPr>
              <w:t>4</w:t>
            </w:r>
          </w:p>
        </w:tc>
        <w:tc>
          <w:tcPr>
            <w:tcW w:w="1677" w:type="dxa"/>
            <w:tcBorders>
              <w:right w:val="single" w:color="000000" w:sz="6" w:space="0"/>
            </w:tcBorders>
          </w:tcPr>
          <w:p w14:paraId="1E83D7C0">
            <w:pPr>
              <w:pStyle w:val="310"/>
              <w:pageBreakBefore w:val="0"/>
              <w:kinsoku/>
              <w:topLinePunct w:val="0"/>
              <w:bidi w:val="0"/>
              <w:spacing w:line="360" w:lineRule="auto"/>
              <w:rPr>
                <w:bCs/>
                <w:szCs w:val="21"/>
              </w:rPr>
            </w:pPr>
          </w:p>
        </w:tc>
        <w:tc>
          <w:tcPr>
            <w:tcW w:w="1282" w:type="dxa"/>
            <w:tcBorders>
              <w:left w:val="single" w:color="000000" w:sz="6" w:space="0"/>
            </w:tcBorders>
          </w:tcPr>
          <w:p w14:paraId="4926C7B9">
            <w:pPr>
              <w:pStyle w:val="310"/>
              <w:pageBreakBefore w:val="0"/>
              <w:kinsoku/>
              <w:topLinePunct w:val="0"/>
              <w:bidi w:val="0"/>
              <w:spacing w:line="360" w:lineRule="auto"/>
              <w:rPr>
                <w:bCs/>
                <w:szCs w:val="21"/>
              </w:rPr>
            </w:pPr>
          </w:p>
        </w:tc>
        <w:tc>
          <w:tcPr>
            <w:tcW w:w="1977" w:type="dxa"/>
            <w:tcBorders>
              <w:left w:val="single" w:color="000000" w:sz="6" w:space="0"/>
            </w:tcBorders>
          </w:tcPr>
          <w:p w14:paraId="1F32152D">
            <w:pPr>
              <w:pStyle w:val="310"/>
              <w:pageBreakBefore w:val="0"/>
              <w:kinsoku/>
              <w:topLinePunct w:val="0"/>
              <w:bidi w:val="0"/>
              <w:spacing w:line="360" w:lineRule="auto"/>
              <w:rPr>
                <w:bCs/>
                <w:szCs w:val="21"/>
              </w:rPr>
            </w:pPr>
          </w:p>
        </w:tc>
        <w:tc>
          <w:tcPr>
            <w:tcW w:w="873" w:type="dxa"/>
          </w:tcPr>
          <w:p w14:paraId="551197A7">
            <w:pPr>
              <w:pStyle w:val="310"/>
              <w:pageBreakBefore w:val="0"/>
              <w:kinsoku/>
              <w:topLinePunct w:val="0"/>
              <w:bidi w:val="0"/>
              <w:spacing w:line="360" w:lineRule="auto"/>
              <w:rPr>
                <w:bCs/>
                <w:szCs w:val="21"/>
              </w:rPr>
            </w:pPr>
          </w:p>
        </w:tc>
        <w:tc>
          <w:tcPr>
            <w:tcW w:w="886" w:type="dxa"/>
          </w:tcPr>
          <w:p w14:paraId="7BE3FAFB">
            <w:pPr>
              <w:pStyle w:val="310"/>
              <w:pageBreakBefore w:val="0"/>
              <w:kinsoku/>
              <w:topLinePunct w:val="0"/>
              <w:bidi w:val="0"/>
              <w:spacing w:line="360" w:lineRule="auto"/>
              <w:rPr>
                <w:bCs/>
                <w:szCs w:val="21"/>
              </w:rPr>
            </w:pPr>
          </w:p>
        </w:tc>
        <w:tc>
          <w:tcPr>
            <w:tcW w:w="955" w:type="dxa"/>
          </w:tcPr>
          <w:p w14:paraId="7F5BDD33">
            <w:pPr>
              <w:pStyle w:val="310"/>
              <w:pageBreakBefore w:val="0"/>
              <w:kinsoku/>
              <w:topLinePunct w:val="0"/>
              <w:bidi w:val="0"/>
              <w:spacing w:line="360" w:lineRule="auto"/>
              <w:rPr>
                <w:bCs/>
                <w:szCs w:val="21"/>
              </w:rPr>
            </w:pPr>
          </w:p>
        </w:tc>
        <w:tc>
          <w:tcPr>
            <w:tcW w:w="935" w:type="dxa"/>
          </w:tcPr>
          <w:p w14:paraId="162A033A">
            <w:pPr>
              <w:pStyle w:val="310"/>
              <w:pageBreakBefore w:val="0"/>
              <w:kinsoku/>
              <w:topLinePunct w:val="0"/>
              <w:bidi w:val="0"/>
              <w:spacing w:line="360" w:lineRule="auto"/>
              <w:rPr>
                <w:bCs/>
                <w:szCs w:val="21"/>
              </w:rPr>
            </w:pPr>
          </w:p>
        </w:tc>
      </w:tr>
      <w:tr w14:paraId="4B9B5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4070703F">
            <w:pPr>
              <w:pStyle w:val="310"/>
              <w:pageBreakBefore w:val="0"/>
              <w:kinsoku/>
              <w:topLinePunct w:val="0"/>
              <w:bidi w:val="0"/>
              <w:spacing w:before="75" w:line="360" w:lineRule="auto"/>
              <w:ind w:left="7"/>
              <w:jc w:val="center"/>
              <w:rPr>
                <w:bCs/>
                <w:szCs w:val="21"/>
              </w:rPr>
            </w:pPr>
            <w:r>
              <w:rPr>
                <w:rFonts w:hint="eastAsia"/>
                <w:bCs/>
                <w:szCs w:val="21"/>
              </w:rPr>
              <w:t>5</w:t>
            </w:r>
          </w:p>
        </w:tc>
        <w:tc>
          <w:tcPr>
            <w:tcW w:w="1677" w:type="dxa"/>
            <w:tcBorders>
              <w:right w:val="single" w:color="000000" w:sz="6" w:space="0"/>
            </w:tcBorders>
          </w:tcPr>
          <w:p w14:paraId="41AF3EC8">
            <w:pPr>
              <w:pStyle w:val="310"/>
              <w:pageBreakBefore w:val="0"/>
              <w:kinsoku/>
              <w:topLinePunct w:val="0"/>
              <w:bidi w:val="0"/>
              <w:spacing w:line="360" w:lineRule="auto"/>
              <w:rPr>
                <w:bCs/>
                <w:szCs w:val="21"/>
              </w:rPr>
            </w:pPr>
          </w:p>
        </w:tc>
        <w:tc>
          <w:tcPr>
            <w:tcW w:w="1282" w:type="dxa"/>
            <w:tcBorders>
              <w:left w:val="single" w:color="000000" w:sz="6" w:space="0"/>
            </w:tcBorders>
          </w:tcPr>
          <w:p w14:paraId="5D55476A">
            <w:pPr>
              <w:pStyle w:val="310"/>
              <w:pageBreakBefore w:val="0"/>
              <w:kinsoku/>
              <w:topLinePunct w:val="0"/>
              <w:bidi w:val="0"/>
              <w:spacing w:line="360" w:lineRule="auto"/>
              <w:rPr>
                <w:bCs/>
                <w:szCs w:val="21"/>
              </w:rPr>
            </w:pPr>
          </w:p>
        </w:tc>
        <w:tc>
          <w:tcPr>
            <w:tcW w:w="1977" w:type="dxa"/>
            <w:tcBorders>
              <w:left w:val="single" w:color="000000" w:sz="6" w:space="0"/>
            </w:tcBorders>
          </w:tcPr>
          <w:p w14:paraId="578372DE">
            <w:pPr>
              <w:pStyle w:val="310"/>
              <w:pageBreakBefore w:val="0"/>
              <w:kinsoku/>
              <w:topLinePunct w:val="0"/>
              <w:bidi w:val="0"/>
              <w:spacing w:line="360" w:lineRule="auto"/>
              <w:rPr>
                <w:bCs/>
                <w:szCs w:val="21"/>
              </w:rPr>
            </w:pPr>
          </w:p>
        </w:tc>
        <w:tc>
          <w:tcPr>
            <w:tcW w:w="873" w:type="dxa"/>
          </w:tcPr>
          <w:p w14:paraId="3DCAE958">
            <w:pPr>
              <w:pStyle w:val="310"/>
              <w:pageBreakBefore w:val="0"/>
              <w:kinsoku/>
              <w:topLinePunct w:val="0"/>
              <w:bidi w:val="0"/>
              <w:spacing w:line="360" w:lineRule="auto"/>
              <w:rPr>
                <w:bCs/>
                <w:szCs w:val="21"/>
              </w:rPr>
            </w:pPr>
          </w:p>
        </w:tc>
        <w:tc>
          <w:tcPr>
            <w:tcW w:w="886" w:type="dxa"/>
          </w:tcPr>
          <w:p w14:paraId="2ABDAED2">
            <w:pPr>
              <w:pStyle w:val="310"/>
              <w:pageBreakBefore w:val="0"/>
              <w:kinsoku/>
              <w:topLinePunct w:val="0"/>
              <w:bidi w:val="0"/>
              <w:spacing w:line="360" w:lineRule="auto"/>
              <w:rPr>
                <w:bCs/>
                <w:szCs w:val="21"/>
              </w:rPr>
            </w:pPr>
          </w:p>
        </w:tc>
        <w:tc>
          <w:tcPr>
            <w:tcW w:w="955" w:type="dxa"/>
          </w:tcPr>
          <w:p w14:paraId="0815978D">
            <w:pPr>
              <w:pStyle w:val="310"/>
              <w:pageBreakBefore w:val="0"/>
              <w:kinsoku/>
              <w:topLinePunct w:val="0"/>
              <w:bidi w:val="0"/>
              <w:spacing w:line="360" w:lineRule="auto"/>
              <w:rPr>
                <w:bCs/>
                <w:szCs w:val="21"/>
              </w:rPr>
            </w:pPr>
          </w:p>
        </w:tc>
        <w:tc>
          <w:tcPr>
            <w:tcW w:w="935" w:type="dxa"/>
          </w:tcPr>
          <w:p w14:paraId="1398A6B5">
            <w:pPr>
              <w:pStyle w:val="310"/>
              <w:pageBreakBefore w:val="0"/>
              <w:kinsoku/>
              <w:topLinePunct w:val="0"/>
              <w:bidi w:val="0"/>
              <w:spacing w:line="360" w:lineRule="auto"/>
              <w:rPr>
                <w:bCs/>
                <w:szCs w:val="21"/>
              </w:rPr>
            </w:pPr>
          </w:p>
        </w:tc>
      </w:tr>
      <w:tr w14:paraId="2ED86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606" w:type="dxa"/>
          </w:tcPr>
          <w:p w14:paraId="7FF2321D">
            <w:pPr>
              <w:pStyle w:val="310"/>
              <w:pageBreakBefore w:val="0"/>
              <w:kinsoku/>
              <w:topLinePunct w:val="0"/>
              <w:bidi w:val="0"/>
              <w:spacing w:before="75" w:line="360" w:lineRule="auto"/>
              <w:ind w:left="120" w:right="108"/>
              <w:jc w:val="center"/>
              <w:rPr>
                <w:bCs/>
                <w:i/>
                <w:szCs w:val="21"/>
              </w:rPr>
            </w:pPr>
            <w:r>
              <w:rPr>
                <w:rFonts w:hint="eastAsia"/>
                <w:bCs/>
                <w:iCs/>
                <w:w w:val="115"/>
                <w:szCs w:val="21"/>
              </w:rPr>
              <w:t>…</w:t>
            </w:r>
          </w:p>
        </w:tc>
        <w:tc>
          <w:tcPr>
            <w:tcW w:w="1677" w:type="dxa"/>
            <w:tcBorders>
              <w:right w:val="single" w:color="000000" w:sz="6" w:space="0"/>
            </w:tcBorders>
          </w:tcPr>
          <w:p w14:paraId="007B2E78">
            <w:pPr>
              <w:pStyle w:val="310"/>
              <w:pageBreakBefore w:val="0"/>
              <w:kinsoku/>
              <w:topLinePunct w:val="0"/>
              <w:bidi w:val="0"/>
              <w:spacing w:before="75" w:line="360" w:lineRule="auto"/>
              <w:ind w:left="339" w:right="328"/>
              <w:jc w:val="center"/>
              <w:rPr>
                <w:bCs/>
                <w:i/>
                <w:szCs w:val="21"/>
              </w:rPr>
            </w:pPr>
            <w:r>
              <w:rPr>
                <w:rFonts w:hint="eastAsia"/>
                <w:bCs/>
                <w:iCs/>
                <w:w w:val="115"/>
                <w:szCs w:val="21"/>
              </w:rPr>
              <w:t>……</w:t>
            </w:r>
          </w:p>
        </w:tc>
        <w:tc>
          <w:tcPr>
            <w:tcW w:w="1282" w:type="dxa"/>
            <w:tcBorders>
              <w:left w:val="single" w:color="000000" w:sz="6" w:space="0"/>
            </w:tcBorders>
          </w:tcPr>
          <w:p w14:paraId="58AC5376">
            <w:pPr>
              <w:pStyle w:val="310"/>
              <w:pageBreakBefore w:val="0"/>
              <w:kinsoku/>
              <w:topLinePunct w:val="0"/>
              <w:bidi w:val="0"/>
              <w:spacing w:line="360" w:lineRule="auto"/>
              <w:rPr>
                <w:bCs/>
                <w:szCs w:val="21"/>
              </w:rPr>
            </w:pPr>
          </w:p>
        </w:tc>
        <w:tc>
          <w:tcPr>
            <w:tcW w:w="1977" w:type="dxa"/>
            <w:tcBorders>
              <w:left w:val="single" w:color="000000" w:sz="6" w:space="0"/>
            </w:tcBorders>
          </w:tcPr>
          <w:p w14:paraId="219ED5A2">
            <w:pPr>
              <w:pStyle w:val="310"/>
              <w:pageBreakBefore w:val="0"/>
              <w:kinsoku/>
              <w:topLinePunct w:val="0"/>
              <w:bidi w:val="0"/>
              <w:spacing w:line="360" w:lineRule="auto"/>
              <w:rPr>
                <w:bCs/>
                <w:szCs w:val="21"/>
              </w:rPr>
            </w:pPr>
          </w:p>
        </w:tc>
        <w:tc>
          <w:tcPr>
            <w:tcW w:w="873" w:type="dxa"/>
          </w:tcPr>
          <w:p w14:paraId="1A0B1D67">
            <w:pPr>
              <w:pStyle w:val="310"/>
              <w:pageBreakBefore w:val="0"/>
              <w:kinsoku/>
              <w:topLinePunct w:val="0"/>
              <w:bidi w:val="0"/>
              <w:spacing w:line="360" w:lineRule="auto"/>
              <w:rPr>
                <w:bCs/>
                <w:szCs w:val="21"/>
              </w:rPr>
            </w:pPr>
          </w:p>
        </w:tc>
        <w:tc>
          <w:tcPr>
            <w:tcW w:w="886" w:type="dxa"/>
          </w:tcPr>
          <w:p w14:paraId="2D33EE9D">
            <w:pPr>
              <w:pStyle w:val="310"/>
              <w:pageBreakBefore w:val="0"/>
              <w:kinsoku/>
              <w:topLinePunct w:val="0"/>
              <w:bidi w:val="0"/>
              <w:spacing w:line="360" w:lineRule="auto"/>
              <w:rPr>
                <w:bCs/>
                <w:szCs w:val="21"/>
              </w:rPr>
            </w:pPr>
          </w:p>
        </w:tc>
        <w:tc>
          <w:tcPr>
            <w:tcW w:w="955" w:type="dxa"/>
          </w:tcPr>
          <w:p w14:paraId="490B9063">
            <w:pPr>
              <w:pStyle w:val="310"/>
              <w:pageBreakBefore w:val="0"/>
              <w:kinsoku/>
              <w:topLinePunct w:val="0"/>
              <w:bidi w:val="0"/>
              <w:spacing w:line="360" w:lineRule="auto"/>
              <w:rPr>
                <w:bCs/>
                <w:szCs w:val="21"/>
              </w:rPr>
            </w:pPr>
          </w:p>
        </w:tc>
        <w:tc>
          <w:tcPr>
            <w:tcW w:w="935" w:type="dxa"/>
          </w:tcPr>
          <w:p w14:paraId="0673DF0E">
            <w:pPr>
              <w:pStyle w:val="310"/>
              <w:pageBreakBefore w:val="0"/>
              <w:kinsoku/>
              <w:topLinePunct w:val="0"/>
              <w:bidi w:val="0"/>
              <w:spacing w:line="360" w:lineRule="auto"/>
              <w:rPr>
                <w:bCs/>
                <w:szCs w:val="21"/>
              </w:rPr>
            </w:pPr>
          </w:p>
        </w:tc>
      </w:tr>
      <w:tr w14:paraId="6F1C81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7301" w:type="dxa"/>
            <w:gridSpan w:val="6"/>
            <w:vAlign w:val="center"/>
          </w:tcPr>
          <w:p w14:paraId="7F49EA4D">
            <w:pPr>
              <w:pStyle w:val="310"/>
              <w:pageBreakBefore w:val="0"/>
              <w:kinsoku/>
              <w:topLinePunct w:val="0"/>
              <w:bidi w:val="0"/>
              <w:spacing w:line="360" w:lineRule="auto"/>
              <w:jc w:val="center"/>
              <w:rPr>
                <w:bCs/>
                <w:szCs w:val="21"/>
              </w:rPr>
            </w:pPr>
            <w:r>
              <w:rPr>
                <w:rFonts w:hint="eastAsia"/>
                <w:bCs/>
                <w:szCs w:val="21"/>
              </w:rPr>
              <w:t>投标总报价</w:t>
            </w:r>
          </w:p>
        </w:tc>
        <w:tc>
          <w:tcPr>
            <w:tcW w:w="955" w:type="dxa"/>
            <w:vAlign w:val="center"/>
          </w:tcPr>
          <w:p w14:paraId="07D3AAD1">
            <w:pPr>
              <w:pStyle w:val="310"/>
              <w:pageBreakBefore w:val="0"/>
              <w:kinsoku/>
              <w:topLinePunct w:val="0"/>
              <w:bidi w:val="0"/>
              <w:spacing w:line="360" w:lineRule="auto"/>
              <w:jc w:val="center"/>
              <w:rPr>
                <w:bCs/>
                <w:szCs w:val="21"/>
              </w:rPr>
            </w:pPr>
          </w:p>
        </w:tc>
        <w:tc>
          <w:tcPr>
            <w:tcW w:w="935" w:type="dxa"/>
            <w:vAlign w:val="center"/>
          </w:tcPr>
          <w:p w14:paraId="4F24B15E">
            <w:pPr>
              <w:pStyle w:val="310"/>
              <w:pageBreakBefore w:val="0"/>
              <w:kinsoku/>
              <w:topLinePunct w:val="0"/>
              <w:bidi w:val="0"/>
              <w:spacing w:line="360" w:lineRule="auto"/>
              <w:jc w:val="center"/>
              <w:rPr>
                <w:bCs/>
                <w:szCs w:val="21"/>
              </w:rPr>
            </w:pPr>
          </w:p>
        </w:tc>
      </w:tr>
    </w:tbl>
    <w:p w14:paraId="14C50B03">
      <w:pPr>
        <w:pageBreakBefore w:val="0"/>
        <w:kinsoku/>
        <w:topLinePunct w:val="0"/>
        <w:bidi w:val="0"/>
        <w:spacing w:line="360" w:lineRule="auto"/>
        <w:rPr>
          <w:rFonts w:ascii="宋体" w:hAnsi="宋体"/>
          <w:snapToGrid w:val="0"/>
          <w:w w:val="99"/>
        </w:rPr>
      </w:pPr>
    </w:p>
    <w:p w14:paraId="0B1693A3">
      <w:pPr>
        <w:pStyle w:val="17"/>
        <w:pageBreakBefore w:val="0"/>
        <w:kinsoku/>
        <w:topLinePunct w:val="0"/>
        <w:bidi w:val="0"/>
        <w:spacing w:line="360" w:lineRule="auto"/>
      </w:pPr>
    </w:p>
    <w:p w14:paraId="699A74AA">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bookmarkStart w:id="1176"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D4ACEBB">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E72EFCF">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C3FD313">
      <w:pPr>
        <w:pStyle w:val="328"/>
        <w:pageBreakBefore w:val="0"/>
        <w:tabs>
          <w:tab w:val="left" w:pos="805"/>
        </w:tabs>
        <w:kinsoku/>
        <w:topLinePunct w:val="0"/>
        <w:bidi w:val="0"/>
        <w:spacing w:before="151" w:line="360" w:lineRule="auto"/>
        <w:ind w:left="540" w:firstLine="0"/>
        <w:jc w:val="left"/>
        <w:rPr>
          <w:spacing w:val="-3"/>
          <w:szCs w:val="21"/>
        </w:rPr>
      </w:pPr>
    </w:p>
    <w:bookmarkEnd w:id="1176"/>
    <w:p w14:paraId="23EBC0D5">
      <w:pPr>
        <w:pStyle w:val="328"/>
        <w:pageBreakBefore w:val="0"/>
        <w:tabs>
          <w:tab w:val="left" w:pos="805"/>
        </w:tabs>
        <w:kinsoku/>
        <w:topLinePunct w:val="0"/>
        <w:bidi w:val="0"/>
        <w:spacing w:before="151" w:line="360" w:lineRule="auto"/>
        <w:ind w:left="0" w:leftChars="0" w:firstLine="0" w:firstLineChars="0"/>
        <w:jc w:val="left"/>
        <w:rPr>
          <w:spacing w:val="-3"/>
          <w:szCs w:val="21"/>
        </w:rPr>
      </w:pPr>
      <w:r>
        <w:rPr>
          <w:rFonts w:hint="eastAsia"/>
          <w:szCs w:val="21"/>
          <w:lang w:val="en-US" w:eastAsia="zh-CN"/>
        </w:rPr>
        <w:t>3</w:t>
      </w:r>
      <w:r>
        <w:rPr>
          <w:rFonts w:hint="eastAsia"/>
          <w:spacing w:val="-3"/>
          <w:szCs w:val="21"/>
        </w:rPr>
        <w:t>. 专用工具清单及报价表（</w:t>
      </w:r>
      <w:r>
        <w:rPr>
          <w:rFonts w:hint="eastAsia"/>
          <w:b/>
          <w:bCs/>
          <w:spacing w:val="-3"/>
          <w:szCs w:val="21"/>
        </w:rPr>
        <w:t>含入投标总价</w:t>
      </w:r>
      <w:r>
        <w:rPr>
          <w:rFonts w:hint="eastAsia"/>
          <w:spacing w:val="-3"/>
          <w:szCs w:val="21"/>
        </w:rPr>
        <w:t>）</w:t>
      </w:r>
    </w:p>
    <w:p w14:paraId="2C0CF575">
      <w:pPr>
        <w:pageBreakBefore w:val="0"/>
        <w:kinsoku/>
        <w:topLinePunct w:val="0"/>
        <w:bidi w:val="0"/>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546"/>
        <w:gridCol w:w="2188"/>
        <w:gridCol w:w="882"/>
        <w:gridCol w:w="1417"/>
        <w:gridCol w:w="1416"/>
      </w:tblGrid>
      <w:tr w14:paraId="4A1E6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4BE48907">
            <w:pPr>
              <w:pageBreakBefore w:val="0"/>
              <w:kinsoku/>
              <w:topLinePunct w:val="0"/>
              <w:bidi w:val="0"/>
              <w:spacing w:line="360" w:lineRule="auto"/>
              <w:jc w:val="center"/>
              <w:rPr>
                <w:rFonts w:ascii="宋体" w:hAnsi="宋体"/>
                <w:spacing w:val="-10"/>
                <w:szCs w:val="21"/>
              </w:rPr>
            </w:pPr>
            <w:r>
              <w:rPr>
                <w:rFonts w:ascii="宋体" w:hAnsi="宋体"/>
                <w:spacing w:val="-10"/>
                <w:szCs w:val="21"/>
              </w:rPr>
              <w:t>序号</w:t>
            </w:r>
          </w:p>
        </w:tc>
        <w:tc>
          <w:tcPr>
            <w:tcW w:w="1260" w:type="dxa"/>
            <w:vAlign w:val="center"/>
          </w:tcPr>
          <w:p w14:paraId="124B033B">
            <w:pPr>
              <w:pageBreakBefore w:val="0"/>
              <w:kinsoku/>
              <w:topLinePunct w:val="0"/>
              <w:bidi w:val="0"/>
              <w:spacing w:line="360" w:lineRule="auto"/>
              <w:jc w:val="center"/>
              <w:rPr>
                <w:rFonts w:ascii="宋体" w:hAnsi="宋体"/>
                <w:spacing w:val="-10"/>
                <w:szCs w:val="21"/>
              </w:rPr>
            </w:pPr>
            <w:r>
              <w:rPr>
                <w:rFonts w:ascii="宋体" w:hAnsi="宋体"/>
                <w:spacing w:val="-10"/>
                <w:szCs w:val="21"/>
              </w:rPr>
              <w:t>名称</w:t>
            </w:r>
          </w:p>
        </w:tc>
        <w:tc>
          <w:tcPr>
            <w:tcW w:w="1546" w:type="dxa"/>
            <w:vAlign w:val="center"/>
          </w:tcPr>
          <w:p w14:paraId="580F8A85">
            <w:pPr>
              <w:pageBreakBefore w:val="0"/>
              <w:kinsoku/>
              <w:topLinePunct w:val="0"/>
              <w:bidi w:val="0"/>
              <w:spacing w:line="360" w:lineRule="auto"/>
              <w:jc w:val="center"/>
              <w:rPr>
                <w:rFonts w:ascii="宋体" w:hAnsi="宋体"/>
                <w:spacing w:val="-10"/>
                <w:szCs w:val="21"/>
              </w:rPr>
            </w:pPr>
            <w:r>
              <w:rPr>
                <w:rFonts w:ascii="宋体" w:hAnsi="宋体"/>
                <w:spacing w:val="-10"/>
                <w:szCs w:val="21"/>
              </w:rPr>
              <w:t>规格和型号</w:t>
            </w:r>
          </w:p>
        </w:tc>
        <w:tc>
          <w:tcPr>
            <w:tcW w:w="2188" w:type="dxa"/>
            <w:vAlign w:val="center"/>
          </w:tcPr>
          <w:p w14:paraId="504B7C07">
            <w:pPr>
              <w:pageBreakBefore w:val="0"/>
              <w:kinsoku/>
              <w:topLinePunct w:val="0"/>
              <w:bidi w:val="0"/>
              <w:spacing w:line="360" w:lineRule="auto"/>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882" w:type="dxa"/>
            <w:vAlign w:val="center"/>
          </w:tcPr>
          <w:p w14:paraId="2DC98AEA">
            <w:pPr>
              <w:pageBreakBefore w:val="0"/>
              <w:kinsoku/>
              <w:topLinePunct w:val="0"/>
              <w:bidi w:val="0"/>
              <w:spacing w:line="360" w:lineRule="auto"/>
              <w:jc w:val="center"/>
              <w:rPr>
                <w:rFonts w:ascii="宋体" w:hAnsi="宋体"/>
                <w:spacing w:val="-10"/>
                <w:szCs w:val="21"/>
              </w:rPr>
            </w:pPr>
            <w:r>
              <w:rPr>
                <w:rFonts w:ascii="宋体" w:hAnsi="宋体"/>
                <w:spacing w:val="-10"/>
                <w:szCs w:val="21"/>
              </w:rPr>
              <w:t>数量</w:t>
            </w:r>
          </w:p>
        </w:tc>
        <w:tc>
          <w:tcPr>
            <w:tcW w:w="1417" w:type="dxa"/>
            <w:vAlign w:val="center"/>
          </w:tcPr>
          <w:p w14:paraId="5B961BC9">
            <w:pPr>
              <w:pageBreakBefore w:val="0"/>
              <w:kinsoku/>
              <w:topLinePunct w:val="0"/>
              <w:bidi w:val="0"/>
              <w:spacing w:line="360" w:lineRule="auto"/>
              <w:jc w:val="center"/>
              <w:rPr>
                <w:rFonts w:ascii="宋体" w:hAnsi="宋体"/>
                <w:spacing w:val="-10"/>
                <w:szCs w:val="21"/>
              </w:rPr>
            </w:pPr>
            <w:r>
              <w:rPr>
                <w:rFonts w:ascii="宋体" w:hAnsi="宋体"/>
                <w:spacing w:val="-10"/>
                <w:szCs w:val="21"/>
              </w:rPr>
              <w:t>单价</w:t>
            </w:r>
          </w:p>
        </w:tc>
        <w:tc>
          <w:tcPr>
            <w:tcW w:w="1416" w:type="dxa"/>
            <w:vAlign w:val="center"/>
          </w:tcPr>
          <w:p w14:paraId="58AE807D">
            <w:pPr>
              <w:pageBreakBefore w:val="0"/>
              <w:kinsoku/>
              <w:topLinePunct w:val="0"/>
              <w:bidi w:val="0"/>
              <w:spacing w:line="360" w:lineRule="auto"/>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7CB355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63D2D39">
            <w:pPr>
              <w:pageBreakBefore w:val="0"/>
              <w:kinsoku/>
              <w:topLinePunct w:val="0"/>
              <w:bidi w:val="0"/>
              <w:spacing w:line="360" w:lineRule="auto"/>
              <w:jc w:val="center"/>
              <w:rPr>
                <w:rFonts w:ascii="宋体" w:hAnsi="宋体"/>
                <w:szCs w:val="21"/>
              </w:rPr>
            </w:pPr>
            <w:r>
              <w:rPr>
                <w:rFonts w:ascii="宋体" w:hAnsi="宋体"/>
                <w:szCs w:val="21"/>
              </w:rPr>
              <w:t>1</w:t>
            </w:r>
          </w:p>
        </w:tc>
        <w:tc>
          <w:tcPr>
            <w:tcW w:w="1260" w:type="dxa"/>
          </w:tcPr>
          <w:p w14:paraId="29146936">
            <w:pPr>
              <w:pageBreakBefore w:val="0"/>
              <w:kinsoku/>
              <w:topLinePunct w:val="0"/>
              <w:bidi w:val="0"/>
              <w:spacing w:line="360" w:lineRule="auto"/>
              <w:rPr>
                <w:rFonts w:ascii="宋体" w:hAnsi="宋体"/>
                <w:szCs w:val="21"/>
              </w:rPr>
            </w:pPr>
          </w:p>
        </w:tc>
        <w:tc>
          <w:tcPr>
            <w:tcW w:w="1546" w:type="dxa"/>
          </w:tcPr>
          <w:p w14:paraId="087F7E4F">
            <w:pPr>
              <w:pageBreakBefore w:val="0"/>
              <w:kinsoku/>
              <w:topLinePunct w:val="0"/>
              <w:bidi w:val="0"/>
              <w:spacing w:line="360" w:lineRule="auto"/>
              <w:rPr>
                <w:rFonts w:ascii="宋体" w:hAnsi="宋体"/>
                <w:szCs w:val="21"/>
              </w:rPr>
            </w:pPr>
          </w:p>
        </w:tc>
        <w:tc>
          <w:tcPr>
            <w:tcW w:w="2188" w:type="dxa"/>
          </w:tcPr>
          <w:p w14:paraId="17C7F644">
            <w:pPr>
              <w:pageBreakBefore w:val="0"/>
              <w:kinsoku/>
              <w:topLinePunct w:val="0"/>
              <w:bidi w:val="0"/>
              <w:spacing w:line="360" w:lineRule="auto"/>
              <w:rPr>
                <w:rFonts w:ascii="宋体" w:hAnsi="宋体"/>
                <w:szCs w:val="21"/>
              </w:rPr>
            </w:pPr>
          </w:p>
        </w:tc>
        <w:tc>
          <w:tcPr>
            <w:tcW w:w="882" w:type="dxa"/>
          </w:tcPr>
          <w:p w14:paraId="6BC39DB7">
            <w:pPr>
              <w:pageBreakBefore w:val="0"/>
              <w:kinsoku/>
              <w:topLinePunct w:val="0"/>
              <w:bidi w:val="0"/>
              <w:spacing w:line="360" w:lineRule="auto"/>
              <w:rPr>
                <w:rFonts w:ascii="宋体" w:hAnsi="宋体"/>
                <w:szCs w:val="21"/>
              </w:rPr>
            </w:pPr>
          </w:p>
        </w:tc>
        <w:tc>
          <w:tcPr>
            <w:tcW w:w="1417" w:type="dxa"/>
          </w:tcPr>
          <w:p w14:paraId="709D965E">
            <w:pPr>
              <w:pageBreakBefore w:val="0"/>
              <w:kinsoku/>
              <w:topLinePunct w:val="0"/>
              <w:bidi w:val="0"/>
              <w:spacing w:line="360" w:lineRule="auto"/>
              <w:rPr>
                <w:rFonts w:ascii="宋体" w:hAnsi="宋体"/>
                <w:szCs w:val="21"/>
              </w:rPr>
            </w:pPr>
          </w:p>
        </w:tc>
        <w:tc>
          <w:tcPr>
            <w:tcW w:w="1416" w:type="dxa"/>
          </w:tcPr>
          <w:p w14:paraId="382A7031">
            <w:pPr>
              <w:pageBreakBefore w:val="0"/>
              <w:kinsoku/>
              <w:topLinePunct w:val="0"/>
              <w:bidi w:val="0"/>
              <w:spacing w:line="360" w:lineRule="auto"/>
              <w:rPr>
                <w:rFonts w:ascii="宋体" w:hAnsi="宋体"/>
                <w:szCs w:val="21"/>
              </w:rPr>
            </w:pPr>
          </w:p>
        </w:tc>
      </w:tr>
      <w:tr w14:paraId="0D13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7847236D">
            <w:pPr>
              <w:pageBreakBefore w:val="0"/>
              <w:kinsoku/>
              <w:topLinePunct w:val="0"/>
              <w:bidi w:val="0"/>
              <w:spacing w:line="360" w:lineRule="auto"/>
              <w:jc w:val="center"/>
              <w:rPr>
                <w:rFonts w:ascii="宋体" w:hAnsi="宋体"/>
                <w:szCs w:val="21"/>
              </w:rPr>
            </w:pPr>
            <w:r>
              <w:rPr>
                <w:rFonts w:ascii="宋体" w:hAnsi="宋体"/>
                <w:szCs w:val="21"/>
              </w:rPr>
              <w:t>2</w:t>
            </w:r>
          </w:p>
        </w:tc>
        <w:tc>
          <w:tcPr>
            <w:tcW w:w="1260" w:type="dxa"/>
          </w:tcPr>
          <w:p w14:paraId="29DCBB72">
            <w:pPr>
              <w:pageBreakBefore w:val="0"/>
              <w:kinsoku/>
              <w:topLinePunct w:val="0"/>
              <w:bidi w:val="0"/>
              <w:spacing w:line="360" w:lineRule="auto"/>
              <w:rPr>
                <w:rFonts w:ascii="宋体" w:hAnsi="宋体"/>
                <w:szCs w:val="21"/>
              </w:rPr>
            </w:pPr>
          </w:p>
        </w:tc>
        <w:tc>
          <w:tcPr>
            <w:tcW w:w="1546" w:type="dxa"/>
          </w:tcPr>
          <w:p w14:paraId="43D57C01">
            <w:pPr>
              <w:pageBreakBefore w:val="0"/>
              <w:kinsoku/>
              <w:topLinePunct w:val="0"/>
              <w:bidi w:val="0"/>
              <w:spacing w:line="360" w:lineRule="auto"/>
              <w:rPr>
                <w:rFonts w:ascii="宋体" w:hAnsi="宋体"/>
                <w:szCs w:val="21"/>
              </w:rPr>
            </w:pPr>
          </w:p>
        </w:tc>
        <w:tc>
          <w:tcPr>
            <w:tcW w:w="2188" w:type="dxa"/>
          </w:tcPr>
          <w:p w14:paraId="631A42F0">
            <w:pPr>
              <w:pageBreakBefore w:val="0"/>
              <w:kinsoku/>
              <w:topLinePunct w:val="0"/>
              <w:bidi w:val="0"/>
              <w:spacing w:line="360" w:lineRule="auto"/>
              <w:rPr>
                <w:rFonts w:ascii="宋体" w:hAnsi="宋体"/>
                <w:szCs w:val="21"/>
              </w:rPr>
            </w:pPr>
          </w:p>
        </w:tc>
        <w:tc>
          <w:tcPr>
            <w:tcW w:w="882" w:type="dxa"/>
          </w:tcPr>
          <w:p w14:paraId="1212C7CA">
            <w:pPr>
              <w:pageBreakBefore w:val="0"/>
              <w:kinsoku/>
              <w:topLinePunct w:val="0"/>
              <w:bidi w:val="0"/>
              <w:spacing w:line="360" w:lineRule="auto"/>
              <w:rPr>
                <w:rFonts w:ascii="宋体" w:hAnsi="宋体"/>
                <w:szCs w:val="21"/>
              </w:rPr>
            </w:pPr>
          </w:p>
        </w:tc>
        <w:tc>
          <w:tcPr>
            <w:tcW w:w="1417" w:type="dxa"/>
          </w:tcPr>
          <w:p w14:paraId="5FF33BAE">
            <w:pPr>
              <w:pageBreakBefore w:val="0"/>
              <w:kinsoku/>
              <w:topLinePunct w:val="0"/>
              <w:bidi w:val="0"/>
              <w:spacing w:line="360" w:lineRule="auto"/>
              <w:rPr>
                <w:rFonts w:ascii="宋体" w:hAnsi="宋体"/>
                <w:szCs w:val="21"/>
              </w:rPr>
            </w:pPr>
          </w:p>
        </w:tc>
        <w:tc>
          <w:tcPr>
            <w:tcW w:w="1416" w:type="dxa"/>
          </w:tcPr>
          <w:p w14:paraId="0644ED68">
            <w:pPr>
              <w:pageBreakBefore w:val="0"/>
              <w:kinsoku/>
              <w:topLinePunct w:val="0"/>
              <w:bidi w:val="0"/>
              <w:spacing w:line="360" w:lineRule="auto"/>
              <w:rPr>
                <w:rFonts w:ascii="宋体" w:hAnsi="宋体"/>
                <w:szCs w:val="21"/>
              </w:rPr>
            </w:pPr>
          </w:p>
        </w:tc>
      </w:tr>
      <w:tr w14:paraId="51DA2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93B29F4">
            <w:pPr>
              <w:pageBreakBefore w:val="0"/>
              <w:kinsoku/>
              <w:topLinePunct w:val="0"/>
              <w:bidi w:val="0"/>
              <w:spacing w:line="360" w:lineRule="auto"/>
              <w:jc w:val="center"/>
              <w:rPr>
                <w:rFonts w:ascii="宋体" w:hAnsi="宋体"/>
                <w:szCs w:val="21"/>
              </w:rPr>
            </w:pPr>
            <w:r>
              <w:rPr>
                <w:rFonts w:ascii="宋体" w:hAnsi="宋体"/>
                <w:szCs w:val="21"/>
              </w:rPr>
              <w:t>3</w:t>
            </w:r>
          </w:p>
        </w:tc>
        <w:tc>
          <w:tcPr>
            <w:tcW w:w="1260" w:type="dxa"/>
          </w:tcPr>
          <w:p w14:paraId="504F2413">
            <w:pPr>
              <w:pageBreakBefore w:val="0"/>
              <w:kinsoku/>
              <w:topLinePunct w:val="0"/>
              <w:bidi w:val="0"/>
              <w:spacing w:line="360" w:lineRule="auto"/>
              <w:rPr>
                <w:rFonts w:ascii="宋体" w:hAnsi="宋体"/>
                <w:szCs w:val="21"/>
              </w:rPr>
            </w:pPr>
          </w:p>
        </w:tc>
        <w:tc>
          <w:tcPr>
            <w:tcW w:w="1546" w:type="dxa"/>
          </w:tcPr>
          <w:p w14:paraId="4FB61854">
            <w:pPr>
              <w:pageBreakBefore w:val="0"/>
              <w:kinsoku/>
              <w:topLinePunct w:val="0"/>
              <w:bidi w:val="0"/>
              <w:spacing w:line="360" w:lineRule="auto"/>
              <w:rPr>
                <w:rFonts w:ascii="宋体" w:hAnsi="宋体"/>
                <w:szCs w:val="21"/>
              </w:rPr>
            </w:pPr>
          </w:p>
        </w:tc>
        <w:tc>
          <w:tcPr>
            <w:tcW w:w="2188" w:type="dxa"/>
          </w:tcPr>
          <w:p w14:paraId="4272090F">
            <w:pPr>
              <w:pageBreakBefore w:val="0"/>
              <w:kinsoku/>
              <w:topLinePunct w:val="0"/>
              <w:bidi w:val="0"/>
              <w:spacing w:line="360" w:lineRule="auto"/>
              <w:rPr>
                <w:rFonts w:ascii="宋体" w:hAnsi="宋体"/>
                <w:szCs w:val="21"/>
              </w:rPr>
            </w:pPr>
          </w:p>
        </w:tc>
        <w:tc>
          <w:tcPr>
            <w:tcW w:w="882" w:type="dxa"/>
          </w:tcPr>
          <w:p w14:paraId="17EA0899">
            <w:pPr>
              <w:pageBreakBefore w:val="0"/>
              <w:kinsoku/>
              <w:topLinePunct w:val="0"/>
              <w:bidi w:val="0"/>
              <w:spacing w:line="360" w:lineRule="auto"/>
              <w:rPr>
                <w:rFonts w:ascii="宋体" w:hAnsi="宋体"/>
                <w:szCs w:val="21"/>
              </w:rPr>
            </w:pPr>
          </w:p>
        </w:tc>
        <w:tc>
          <w:tcPr>
            <w:tcW w:w="1417" w:type="dxa"/>
          </w:tcPr>
          <w:p w14:paraId="04711519">
            <w:pPr>
              <w:pageBreakBefore w:val="0"/>
              <w:kinsoku/>
              <w:topLinePunct w:val="0"/>
              <w:bidi w:val="0"/>
              <w:spacing w:line="360" w:lineRule="auto"/>
              <w:rPr>
                <w:rFonts w:ascii="宋体" w:hAnsi="宋体"/>
                <w:szCs w:val="21"/>
              </w:rPr>
            </w:pPr>
          </w:p>
        </w:tc>
        <w:tc>
          <w:tcPr>
            <w:tcW w:w="1416" w:type="dxa"/>
          </w:tcPr>
          <w:p w14:paraId="4F246CCD">
            <w:pPr>
              <w:pageBreakBefore w:val="0"/>
              <w:kinsoku/>
              <w:topLinePunct w:val="0"/>
              <w:bidi w:val="0"/>
              <w:spacing w:line="360" w:lineRule="auto"/>
              <w:rPr>
                <w:rFonts w:ascii="宋体" w:hAnsi="宋体"/>
                <w:szCs w:val="21"/>
              </w:rPr>
            </w:pPr>
          </w:p>
        </w:tc>
      </w:tr>
      <w:tr w14:paraId="2112F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A8F2E7A">
            <w:pPr>
              <w:pageBreakBefore w:val="0"/>
              <w:kinsoku/>
              <w:topLinePunct w:val="0"/>
              <w:bidi w:val="0"/>
              <w:spacing w:line="360" w:lineRule="auto"/>
              <w:jc w:val="center"/>
              <w:rPr>
                <w:rFonts w:ascii="宋体" w:hAnsi="宋体"/>
                <w:szCs w:val="21"/>
              </w:rPr>
            </w:pPr>
            <w:r>
              <w:rPr>
                <w:rFonts w:hint="eastAsia" w:ascii="宋体" w:hAnsi="宋体"/>
                <w:szCs w:val="21"/>
              </w:rPr>
              <w:t>…</w:t>
            </w:r>
          </w:p>
        </w:tc>
        <w:tc>
          <w:tcPr>
            <w:tcW w:w="1260" w:type="dxa"/>
          </w:tcPr>
          <w:p w14:paraId="109035C3">
            <w:pPr>
              <w:pageBreakBefore w:val="0"/>
              <w:kinsoku/>
              <w:topLinePunct w:val="0"/>
              <w:bidi w:val="0"/>
              <w:spacing w:line="360" w:lineRule="auto"/>
              <w:rPr>
                <w:rFonts w:ascii="宋体" w:hAnsi="宋体"/>
                <w:szCs w:val="21"/>
              </w:rPr>
            </w:pPr>
          </w:p>
        </w:tc>
        <w:tc>
          <w:tcPr>
            <w:tcW w:w="1546" w:type="dxa"/>
          </w:tcPr>
          <w:p w14:paraId="644EDA73">
            <w:pPr>
              <w:pageBreakBefore w:val="0"/>
              <w:kinsoku/>
              <w:topLinePunct w:val="0"/>
              <w:bidi w:val="0"/>
              <w:spacing w:line="360" w:lineRule="auto"/>
              <w:rPr>
                <w:rFonts w:ascii="宋体" w:hAnsi="宋体"/>
                <w:szCs w:val="21"/>
              </w:rPr>
            </w:pPr>
          </w:p>
        </w:tc>
        <w:tc>
          <w:tcPr>
            <w:tcW w:w="2188" w:type="dxa"/>
          </w:tcPr>
          <w:p w14:paraId="7A7B4C52">
            <w:pPr>
              <w:pageBreakBefore w:val="0"/>
              <w:kinsoku/>
              <w:topLinePunct w:val="0"/>
              <w:bidi w:val="0"/>
              <w:spacing w:line="360" w:lineRule="auto"/>
              <w:rPr>
                <w:rFonts w:ascii="宋体" w:hAnsi="宋体"/>
                <w:szCs w:val="21"/>
              </w:rPr>
            </w:pPr>
          </w:p>
        </w:tc>
        <w:tc>
          <w:tcPr>
            <w:tcW w:w="882" w:type="dxa"/>
          </w:tcPr>
          <w:p w14:paraId="281A0150">
            <w:pPr>
              <w:pageBreakBefore w:val="0"/>
              <w:kinsoku/>
              <w:topLinePunct w:val="0"/>
              <w:bidi w:val="0"/>
              <w:spacing w:line="360" w:lineRule="auto"/>
              <w:rPr>
                <w:rFonts w:ascii="宋体" w:hAnsi="宋体"/>
                <w:szCs w:val="21"/>
              </w:rPr>
            </w:pPr>
          </w:p>
        </w:tc>
        <w:tc>
          <w:tcPr>
            <w:tcW w:w="1417" w:type="dxa"/>
          </w:tcPr>
          <w:p w14:paraId="3521C618">
            <w:pPr>
              <w:pageBreakBefore w:val="0"/>
              <w:kinsoku/>
              <w:topLinePunct w:val="0"/>
              <w:bidi w:val="0"/>
              <w:spacing w:line="360" w:lineRule="auto"/>
              <w:rPr>
                <w:rFonts w:ascii="宋体" w:hAnsi="宋体"/>
                <w:szCs w:val="21"/>
              </w:rPr>
            </w:pPr>
          </w:p>
        </w:tc>
        <w:tc>
          <w:tcPr>
            <w:tcW w:w="1416" w:type="dxa"/>
          </w:tcPr>
          <w:p w14:paraId="31400CBC">
            <w:pPr>
              <w:pageBreakBefore w:val="0"/>
              <w:kinsoku/>
              <w:topLinePunct w:val="0"/>
              <w:bidi w:val="0"/>
              <w:spacing w:line="360" w:lineRule="auto"/>
              <w:rPr>
                <w:rFonts w:ascii="宋体" w:hAnsi="宋体"/>
                <w:szCs w:val="21"/>
              </w:rPr>
            </w:pPr>
          </w:p>
        </w:tc>
      </w:tr>
    </w:tbl>
    <w:p w14:paraId="0C757E09">
      <w:pPr>
        <w:pageBreakBefore w:val="0"/>
        <w:kinsoku/>
        <w:topLinePunct w:val="0"/>
        <w:bidi w:val="0"/>
        <w:spacing w:line="360" w:lineRule="auto"/>
      </w:pPr>
    </w:p>
    <w:p w14:paraId="29D0A805">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B76B467">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265B712">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64EB378">
      <w:pPr>
        <w:pStyle w:val="328"/>
        <w:pageBreakBefore w:val="0"/>
        <w:tabs>
          <w:tab w:val="left" w:pos="805"/>
        </w:tabs>
        <w:kinsoku/>
        <w:topLinePunct w:val="0"/>
        <w:bidi w:val="0"/>
        <w:spacing w:before="151" w:line="360" w:lineRule="auto"/>
        <w:ind w:left="540" w:firstLine="0"/>
        <w:jc w:val="left"/>
        <w:rPr>
          <w:spacing w:val="-3"/>
          <w:szCs w:val="21"/>
        </w:rPr>
      </w:pPr>
    </w:p>
    <w:p w14:paraId="2979AEC9">
      <w:pPr>
        <w:pStyle w:val="328"/>
        <w:pageBreakBefore w:val="0"/>
        <w:tabs>
          <w:tab w:val="left" w:pos="805"/>
        </w:tabs>
        <w:kinsoku/>
        <w:topLinePunct w:val="0"/>
        <w:bidi w:val="0"/>
        <w:spacing w:before="151" w:line="360" w:lineRule="auto"/>
        <w:ind w:left="0" w:leftChars="0" w:firstLine="0" w:firstLineChars="0"/>
        <w:jc w:val="left"/>
        <w:rPr>
          <w:spacing w:val="-3"/>
          <w:szCs w:val="21"/>
        </w:rPr>
      </w:pPr>
      <w:r>
        <w:rPr>
          <w:rFonts w:hint="eastAsia"/>
          <w:szCs w:val="21"/>
          <w:lang w:val="en-US" w:eastAsia="zh-CN"/>
        </w:rPr>
        <w:t>4</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w:t>
      </w:r>
      <w:r>
        <w:rPr>
          <w:rFonts w:hint="eastAsia"/>
          <w:b/>
          <w:bCs/>
          <w:spacing w:val="-3"/>
          <w:szCs w:val="21"/>
        </w:rPr>
        <w:t>含入投标总价</w:t>
      </w:r>
      <w:r>
        <w:rPr>
          <w:rFonts w:hint="eastAsia"/>
          <w:spacing w:val="-3"/>
          <w:szCs w:val="21"/>
        </w:rPr>
        <w:t>）</w:t>
      </w:r>
    </w:p>
    <w:p w14:paraId="2853BF66">
      <w:pPr>
        <w:pageBreakBefore w:val="0"/>
        <w:kinsoku/>
        <w:topLinePunct w:val="0"/>
        <w:bidi w:val="0"/>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2200"/>
        <w:gridCol w:w="741"/>
        <w:gridCol w:w="1417"/>
        <w:gridCol w:w="1416"/>
      </w:tblGrid>
      <w:tr w14:paraId="1C35C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00AE2A49">
            <w:pPr>
              <w:pageBreakBefore w:val="0"/>
              <w:kinsoku/>
              <w:topLinePunct w:val="0"/>
              <w:bidi w:val="0"/>
              <w:spacing w:line="360" w:lineRule="auto"/>
              <w:jc w:val="center"/>
              <w:rPr>
                <w:rFonts w:ascii="宋体" w:hAnsi="宋体"/>
                <w:spacing w:val="-10"/>
                <w:szCs w:val="21"/>
              </w:rPr>
            </w:pPr>
            <w:r>
              <w:rPr>
                <w:rFonts w:ascii="宋体" w:hAnsi="宋体"/>
                <w:spacing w:val="-10"/>
                <w:szCs w:val="21"/>
              </w:rPr>
              <w:t>序号</w:t>
            </w:r>
          </w:p>
        </w:tc>
        <w:tc>
          <w:tcPr>
            <w:tcW w:w="1260" w:type="dxa"/>
            <w:vAlign w:val="center"/>
          </w:tcPr>
          <w:p w14:paraId="42D0FF39">
            <w:pPr>
              <w:pageBreakBefore w:val="0"/>
              <w:kinsoku/>
              <w:topLinePunct w:val="0"/>
              <w:bidi w:val="0"/>
              <w:spacing w:line="360" w:lineRule="auto"/>
              <w:jc w:val="center"/>
              <w:rPr>
                <w:rFonts w:ascii="宋体" w:hAnsi="宋体"/>
                <w:spacing w:val="-10"/>
                <w:szCs w:val="21"/>
              </w:rPr>
            </w:pPr>
            <w:r>
              <w:rPr>
                <w:rFonts w:ascii="宋体" w:hAnsi="宋体"/>
                <w:spacing w:val="-10"/>
                <w:szCs w:val="21"/>
              </w:rPr>
              <w:t>名称</w:t>
            </w:r>
          </w:p>
        </w:tc>
        <w:tc>
          <w:tcPr>
            <w:tcW w:w="1675" w:type="dxa"/>
            <w:vAlign w:val="center"/>
          </w:tcPr>
          <w:p w14:paraId="021D76D1">
            <w:pPr>
              <w:pageBreakBefore w:val="0"/>
              <w:kinsoku/>
              <w:topLinePunct w:val="0"/>
              <w:bidi w:val="0"/>
              <w:spacing w:line="360" w:lineRule="auto"/>
              <w:jc w:val="center"/>
              <w:rPr>
                <w:rFonts w:ascii="宋体" w:hAnsi="宋体"/>
                <w:spacing w:val="-10"/>
                <w:szCs w:val="21"/>
              </w:rPr>
            </w:pPr>
            <w:r>
              <w:rPr>
                <w:rFonts w:ascii="宋体" w:hAnsi="宋体"/>
                <w:spacing w:val="-10"/>
                <w:szCs w:val="21"/>
              </w:rPr>
              <w:t>规格和型号</w:t>
            </w:r>
          </w:p>
        </w:tc>
        <w:tc>
          <w:tcPr>
            <w:tcW w:w="2200" w:type="dxa"/>
            <w:vAlign w:val="center"/>
          </w:tcPr>
          <w:p w14:paraId="53065006">
            <w:pPr>
              <w:pageBreakBefore w:val="0"/>
              <w:kinsoku/>
              <w:topLinePunct w:val="0"/>
              <w:bidi w:val="0"/>
              <w:spacing w:line="360" w:lineRule="auto"/>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741" w:type="dxa"/>
            <w:vAlign w:val="center"/>
          </w:tcPr>
          <w:p w14:paraId="21775009">
            <w:pPr>
              <w:pageBreakBefore w:val="0"/>
              <w:kinsoku/>
              <w:topLinePunct w:val="0"/>
              <w:bidi w:val="0"/>
              <w:spacing w:line="360" w:lineRule="auto"/>
              <w:jc w:val="center"/>
              <w:rPr>
                <w:rFonts w:ascii="宋体" w:hAnsi="宋体"/>
                <w:spacing w:val="-10"/>
                <w:szCs w:val="21"/>
              </w:rPr>
            </w:pPr>
            <w:r>
              <w:rPr>
                <w:rFonts w:ascii="宋体" w:hAnsi="宋体"/>
                <w:spacing w:val="-10"/>
                <w:szCs w:val="21"/>
              </w:rPr>
              <w:t>数量</w:t>
            </w:r>
          </w:p>
        </w:tc>
        <w:tc>
          <w:tcPr>
            <w:tcW w:w="1417" w:type="dxa"/>
            <w:vAlign w:val="center"/>
          </w:tcPr>
          <w:p w14:paraId="14659C51">
            <w:pPr>
              <w:pageBreakBefore w:val="0"/>
              <w:kinsoku/>
              <w:topLinePunct w:val="0"/>
              <w:bidi w:val="0"/>
              <w:spacing w:line="360" w:lineRule="auto"/>
              <w:jc w:val="center"/>
              <w:rPr>
                <w:rFonts w:ascii="宋体" w:hAnsi="宋体"/>
                <w:spacing w:val="-10"/>
                <w:szCs w:val="21"/>
              </w:rPr>
            </w:pPr>
            <w:r>
              <w:rPr>
                <w:rFonts w:ascii="宋体" w:hAnsi="宋体"/>
                <w:spacing w:val="-10"/>
                <w:szCs w:val="21"/>
              </w:rPr>
              <w:t>单价</w:t>
            </w:r>
          </w:p>
        </w:tc>
        <w:tc>
          <w:tcPr>
            <w:tcW w:w="1416" w:type="dxa"/>
            <w:vAlign w:val="center"/>
          </w:tcPr>
          <w:p w14:paraId="50E76B4F">
            <w:pPr>
              <w:pageBreakBefore w:val="0"/>
              <w:kinsoku/>
              <w:topLinePunct w:val="0"/>
              <w:bidi w:val="0"/>
              <w:spacing w:line="360" w:lineRule="auto"/>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0024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2E90CEF6">
            <w:pPr>
              <w:pageBreakBefore w:val="0"/>
              <w:kinsoku/>
              <w:topLinePunct w:val="0"/>
              <w:bidi w:val="0"/>
              <w:spacing w:line="360" w:lineRule="auto"/>
              <w:jc w:val="center"/>
              <w:rPr>
                <w:rFonts w:ascii="宋体" w:hAnsi="宋体"/>
                <w:szCs w:val="21"/>
              </w:rPr>
            </w:pPr>
            <w:r>
              <w:rPr>
                <w:rFonts w:ascii="宋体" w:hAnsi="宋体"/>
                <w:szCs w:val="21"/>
              </w:rPr>
              <w:t>1</w:t>
            </w:r>
          </w:p>
        </w:tc>
        <w:tc>
          <w:tcPr>
            <w:tcW w:w="1260" w:type="dxa"/>
          </w:tcPr>
          <w:p w14:paraId="338B381B">
            <w:pPr>
              <w:pageBreakBefore w:val="0"/>
              <w:kinsoku/>
              <w:topLinePunct w:val="0"/>
              <w:bidi w:val="0"/>
              <w:spacing w:line="360" w:lineRule="auto"/>
              <w:rPr>
                <w:rFonts w:ascii="宋体" w:hAnsi="宋体"/>
                <w:szCs w:val="21"/>
              </w:rPr>
            </w:pPr>
          </w:p>
        </w:tc>
        <w:tc>
          <w:tcPr>
            <w:tcW w:w="1675" w:type="dxa"/>
          </w:tcPr>
          <w:p w14:paraId="48220910">
            <w:pPr>
              <w:pageBreakBefore w:val="0"/>
              <w:kinsoku/>
              <w:topLinePunct w:val="0"/>
              <w:bidi w:val="0"/>
              <w:spacing w:line="360" w:lineRule="auto"/>
              <w:rPr>
                <w:rFonts w:ascii="宋体" w:hAnsi="宋体"/>
                <w:szCs w:val="21"/>
              </w:rPr>
            </w:pPr>
          </w:p>
        </w:tc>
        <w:tc>
          <w:tcPr>
            <w:tcW w:w="2200" w:type="dxa"/>
          </w:tcPr>
          <w:p w14:paraId="722F7CE7">
            <w:pPr>
              <w:pageBreakBefore w:val="0"/>
              <w:kinsoku/>
              <w:topLinePunct w:val="0"/>
              <w:bidi w:val="0"/>
              <w:spacing w:line="360" w:lineRule="auto"/>
              <w:rPr>
                <w:rFonts w:ascii="宋体" w:hAnsi="宋体"/>
                <w:szCs w:val="21"/>
              </w:rPr>
            </w:pPr>
          </w:p>
        </w:tc>
        <w:tc>
          <w:tcPr>
            <w:tcW w:w="741" w:type="dxa"/>
          </w:tcPr>
          <w:p w14:paraId="0BD9C611">
            <w:pPr>
              <w:pageBreakBefore w:val="0"/>
              <w:kinsoku/>
              <w:topLinePunct w:val="0"/>
              <w:bidi w:val="0"/>
              <w:spacing w:line="360" w:lineRule="auto"/>
              <w:rPr>
                <w:rFonts w:ascii="宋体" w:hAnsi="宋体"/>
                <w:szCs w:val="21"/>
              </w:rPr>
            </w:pPr>
          </w:p>
        </w:tc>
        <w:tc>
          <w:tcPr>
            <w:tcW w:w="1417" w:type="dxa"/>
          </w:tcPr>
          <w:p w14:paraId="07AB840D">
            <w:pPr>
              <w:pageBreakBefore w:val="0"/>
              <w:kinsoku/>
              <w:topLinePunct w:val="0"/>
              <w:bidi w:val="0"/>
              <w:spacing w:line="360" w:lineRule="auto"/>
              <w:rPr>
                <w:rFonts w:ascii="宋体" w:hAnsi="宋体"/>
                <w:szCs w:val="21"/>
              </w:rPr>
            </w:pPr>
          </w:p>
        </w:tc>
        <w:tc>
          <w:tcPr>
            <w:tcW w:w="1416" w:type="dxa"/>
          </w:tcPr>
          <w:p w14:paraId="60C5A717">
            <w:pPr>
              <w:pageBreakBefore w:val="0"/>
              <w:kinsoku/>
              <w:topLinePunct w:val="0"/>
              <w:bidi w:val="0"/>
              <w:spacing w:line="360" w:lineRule="auto"/>
              <w:rPr>
                <w:rFonts w:ascii="宋体" w:hAnsi="宋体"/>
                <w:szCs w:val="21"/>
              </w:rPr>
            </w:pPr>
          </w:p>
        </w:tc>
      </w:tr>
      <w:tr w14:paraId="201E7E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42ABDE7D">
            <w:pPr>
              <w:pageBreakBefore w:val="0"/>
              <w:kinsoku/>
              <w:topLinePunct w:val="0"/>
              <w:bidi w:val="0"/>
              <w:spacing w:line="360" w:lineRule="auto"/>
              <w:jc w:val="center"/>
              <w:rPr>
                <w:rFonts w:ascii="宋体" w:hAnsi="宋体"/>
                <w:szCs w:val="21"/>
              </w:rPr>
            </w:pPr>
            <w:r>
              <w:rPr>
                <w:rFonts w:ascii="宋体" w:hAnsi="宋体"/>
                <w:szCs w:val="21"/>
              </w:rPr>
              <w:t>2</w:t>
            </w:r>
          </w:p>
        </w:tc>
        <w:tc>
          <w:tcPr>
            <w:tcW w:w="1260" w:type="dxa"/>
          </w:tcPr>
          <w:p w14:paraId="1ED68735">
            <w:pPr>
              <w:pageBreakBefore w:val="0"/>
              <w:kinsoku/>
              <w:topLinePunct w:val="0"/>
              <w:bidi w:val="0"/>
              <w:spacing w:line="360" w:lineRule="auto"/>
              <w:rPr>
                <w:rFonts w:ascii="宋体" w:hAnsi="宋体"/>
                <w:szCs w:val="21"/>
              </w:rPr>
            </w:pPr>
          </w:p>
        </w:tc>
        <w:tc>
          <w:tcPr>
            <w:tcW w:w="1675" w:type="dxa"/>
          </w:tcPr>
          <w:p w14:paraId="7B70C781">
            <w:pPr>
              <w:pageBreakBefore w:val="0"/>
              <w:kinsoku/>
              <w:topLinePunct w:val="0"/>
              <w:bidi w:val="0"/>
              <w:spacing w:line="360" w:lineRule="auto"/>
              <w:rPr>
                <w:rFonts w:ascii="宋体" w:hAnsi="宋体"/>
                <w:szCs w:val="21"/>
              </w:rPr>
            </w:pPr>
          </w:p>
        </w:tc>
        <w:tc>
          <w:tcPr>
            <w:tcW w:w="2200" w:type="dxa"/>
          </w:tcPr>
          <w:p w14:paraId="393E6582">
            <w:pPr>
              <w:pageBreakBefore w:val="0"/>
              <w:kinsoku/>
              <w:topLinePunct w:val="0"/>
              <w:bidi w:val="0"/>
              <w:spacing w:line="360" w:lineRule="auto"/>
              <w:rPr>
                <w:rFonts w:ascii="宋体" w:hAnsi="宋体"/>
                <w:szCs w:val="21"/>
              </w:rPr>
            </w:pPr>
          </w:p>
        </w:tc>
        <w:tc>
          <w:tcPr>
            <w:tcW w:w="741" w:type="dxa"/>
          </w:tcPr>
          <w:p w14:paraId="3D13CC77">
            <w:pPr>
              <w:pageBreakBefore w:val="0"/>
              <w:kinsoku/>
              <w:topLinePunct w:val="0"/>
              <w:bidi w:val="0"/>
              <w:spacing w:line="360" w:lineRule="auto"/>
              <w:rPr>
                <w:rFonts w:ascii="宋体" w:hAnsi="宋体"/>
                <w:szCs w:val="21"/>
              </w:rPr>
            </w:pPr>
          </w:p>
        </w:tc>
        <w:tc>
          <w:tcPr>
            <w:tcW w:w="1417" w:type="dxa"/>
          </w:tcPr>
          <w:p w14:paraId="6DE21E42">
            <w:pPr>
              <w:pageBreakBefore w:val="0"/>
              <w:kinsoku/>
              <w:topLinePunct w:val="0"/>
              <w:bidi w:val="0"/>
              <w:spacing w:line="360" w:lineRule="auto"/>
              <w:rPr>
                <w:rFonts w:ascii="宋体" w:hAnsi="宋体"/>
                <w:szCs w:val="21"/>
              </w:rPr>
            </w:pPr>
          </w:p>
        </w:tc>
        <w:tc>
          <w:tcPr>
            <w:tcW w:w="1416" w:type="dxa"/>
          </w:tcPr>
          <w:p w14:paraId="4E91C417">
            <w:pPr>
              <w:pageBreakBefore w:val="0"/>
              <w:kinsoku/>
              <w:topLinePunct w:val="0"/>
              <w:bidi w:val="0"/>
              <w:spacing w:line="360" w:lineRule="auto"/>
              <w:rPr>
                <w:rFonts w:ascii="宋体" w:hAnsi="宋体"/>
                <w:szCs w:val="21"/>
              </w:rPr>
            </w:pPr>
          </w:p>
        </w:tc>
      </w:tr>
      <w:tr w14:paraId="17C8D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5E957159">
            <w:pPr>
              <w:pageBreakBefore w:val="0"/>
              <w:kinsoku/>
              <w:topLinePunct w:val="0"/>
              <w:bidi w:val="0"/>
              <w:spacing w:line="360" w:lineRule="auto"/>
              <w:jc w:val="center"/>
              <w:rPr>
                <w:rFonts w:ascii="宋体" w:hAnsi="宋体"/>
                <w:szCs w:val="21"/>
              </w:rPr>
            </w:pPr>
            <w:r>
              <w:rPr>
                <w:rFonts w:ascii="宋体" w:hAnsi="宋体"/>
                <w:szCs w:val="21"/>
              </w:rPr>
              <w:t>3</w:t>
            </w:r>
          </w:p>
        </w:tc>
        <w:tc>
          <w:tcPr>
            <w:tcW w:w="1260" w:type="dxa"/>
          </w:tcPr>
          <w:p w14:paraId="19A77EAE">
            <w:pPr>
              <w:pageBreakBefore w:val="0"/>
              <w:kinsoku/>
              <w:topLinePunct w:val="0"/>
              <w:bidi w:val="0"/>
              <w:spacing w:line="360" w:lineRule="auto"/>
              <w:rPr>
                <w:rFonts w:ascii="宋体" w:hAnsi="宋体"/>
                <w:szCs w:val="21"/>
              </w:rPr>
            </w:pPr>
          </w:p>
        </w:tc>
        <w:tc>
          <w:tcPr>
            <w:tcW w:w="1675" w:type="dxa"/>
          </w:tcPr>
          <w:p w14:paraId="4710252A">
            <w:pPr>
              <w:pageBreakBefore w:val="0"/>
              <w:kinsoku/>
              <w:topLinePunct w:val="0"/>
              <w:bidi w:val="0"/>
              <w:spacing w:line="360" w:lineRule="auto"/>
              <w:rPr>
                <w:rFonts w:ascii="宋体" w:hAnsi="宋体"/>
                <w:szCs w:val="21"/>
              </w:rPr>
            </w:pPr>
          </w:p>
        </w:tc>
        <w:tc>
          <w:tcPr>
            <w:tcW w:w="2200" w:type="dxa"/>
          </w:tcPr>
          <w:p w14:paraId="6A88CA38">
            <w:pPr>
              <w:pageBreakBefore w:val="0"/>
              <w:kinsoku/>
              <w:topLinePunct w:val="0"/>
              <w:bidi w:val="0"/>
              <w:spacing w:line="360" w:lineRule="auto"/>
              <w:rPr>
                <w:rFonts w:ascii="宋体" w:hAnsi="宋体"/>
                <w:szCs w:val="21"/>
              </w:rPr>
            </w:pPr>
          </w:p>
        </w:tc>
        <w:tc>
          <w:tcPr>
            <w:tcW w:w="741" w:type="dxa"/>
          </w:tcPr>
          <w:p w14:paraId="1C9F7535">
            <w:pPr>
              <w:pageBreakBefore w:val="0"/>
              <w:kinsoku/>
              <w:topLinePunct w:val="0"/>
              <w:bidi w:val="0"/>
              <w:spacing w:line="360" w:lineRule="auto"/>
              <w:rPr>
                <w:rFonts w:ascii="宋体" w:hAnsi="宋体"/>
                <w:szCs w:val="21"/>
              </w:rPr>
            </w:pPr>
          </w:p>
        </w:tc>
        <w:tc>
          <w:tcPr>
            <w:tcW w:w="1417" w:type="dxa"/>
          </w:tcPr>
          <w:p w14:paraId="4FCC0E77">
            <w:pPr>
              <w:pageBreakBefore w:val="0"/>
              <w:kinsoku/>
              <w:topLinePunct w:val="0"/>
              <w:bidi w:val="0"/>
              <w:spacing w:line="360" w:lineRule="auto"/>
              <w:rPr>
                <w:rFonts w:ascii="宋体" w:hAnsi="宋体"/>
                <w:szCs w:val="21"/>
              </w:rPr>
            </w:pPr>
          </w:p>
        </w:tc>
        <w:tc>
          <w:tcPr>
            <w:tcW w:w="1416" w:type="dxa"/>
          </w:tcPr>
          <w:p w14:paraId="700C1F91">
            <w:pPr>
              <w:pageBreakBefore w:val="0"/>
              <w:kinsoku/>
              <w:topLinePunct w:val="0"/>
              <w:bidi w:val="0"/>
              <w:spacing w:line="360" w:lineRule="auto"/>
              <w:rPr>
                <w:rFonts w:ascii="宋体" w:hAnsi="宋体"/>
                <w:szCs w:val="21"/>
              </w:rPr>
            </w:pPr>
          </w:p>
        </w:tc>
      </w:tr>
      <w:tr w14:paraId="565EF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3C11519">
            <w:pPr>
              <w:pageBreakBefore w:val="0"/>
              <w:kinsoku/>
              <w:topLinePunct w:val="0"/>
              <w:bidi w:val="0"/>
              <w:spacing w:line="360" w:lineRule="auto"/>
              <w:jc w:val="center"/>
              <w:rPr>
                <w:rFonts w:ascii="宋体" w:hAnsi="宋体"/>
                <w:szCs w:val="21"/>
              </w:rPr>
            </w:pPr>
            <w:r>
              <w:rPr>
                <w:rFonts w:hint="eastAsia" w:ascii="宋体" w:hAnsi="宋体"/>
                <w:szCs w:val="21"/>
              </w:rPr>
              <w:t>…</w:t>
            </w:r>
          </w:p>
        </w:tc>
        <w:tc>
          <w:tcPr>
            <w:tcW w:w="1260" w:type="dxa"/>
          </w:tcPr>
          <w:p w14:paraId="3A5C153C">
            <w:pPr>
              <w:pageBreakBefore w:val="0"/>
              <w:kinsoku/>
              <w:topLinePunct w:val="0"/>
              <w:bidi w:val="0"/>
              <w:spacing w:line="360" w:lineRule="auto"/>
              <w:rPr>
                <w:rFonts w:ascii="宋体" w:hAnsi="宋体"/>
                <w:szCs w:val="21"/>
              </w:rPr>
            </w:pPr>
          </w:p>
        </w:tc>
        <w:tc>
          <w:tcPr>
            <w:tcW w:w="1675" w:type="dxa"/>
          </w:tcPr>
          <w:p w14:paraId="706B7422">
            <w:pPr>
              <w:pageBreakBefore w:val="0"/>
              <w:kinsoku/>
              <w:topLinePunct w:val="0"/>
              <w:bidi w:val="0"/>
              <w:spacing w:line="360" w:lineRule="auto"/>
              <w:rPr>
                <w:rFonts w:ascii="宋体" w:hAnsi="宋体"/>
                <w:szCs w:val="21"/>
              </w:rPr>
            </w:pPr>
          </w:p>
        </w:tc>
        <w:tc>
          <w:tcPr>
            <w:tcW w:w="2200" w:type="dxa"/>
          </w:tcPr>
          <w:p w14:paraId="5D82BE6B">
            <w:pPr>
              <w:pageBreakBefore w:val="0"/>
              <w:kinsoku/>
              <w:topLinePunct w:val="0"/>
              <w:bidi w:val="0"/>
              <w:spacing w:line="360" w:lineRule="auto"/>
              <w:rPr>
                <w:rFonts w:ascii="宋体" w:hAnsi="宋体"/>
                <w:szCs w:val="21"/>
              </w:rPr>
            </w:pPr>
          </w:p>
        </w:tc>
        <w:tc>
          <w:tcPr>
            <w:tcW w:w="741" w:type="dxa"/>
          </w:tcPr>
          <w:p w14:paraId="7D1CBA4E">
            <w:pPr>
              <w:pageBreakBefore w:val="0"/>
              <w:kinsoku/>
              <w:topLinePunct w:val="0"/>
              <w:bidi w:val="0"/>
              <w:spacing w:line="360" w:lineRule="auto"/>
              <w:rPr>
                <w:rFonts w:ascii="宋体" w:hAnsi="宋体"/>
                <w:szCs w:val="21"/>
              </w:rPr>
            </w:pPr>
          </w:p>
        </w:tc>
        <w:tc>
          <w:tcPr>
            <w:tcW w:w="1417" w:type="dxa"/>
          </w:tcPr>
          <w:p w14:paraId="79745AB5">
            <w:pPr>
              <w:pageBreakBefore w:val="0"/>
              <w:kinsoku/>
              <w:topLinePunct w:val="0"/>
              <w:bidi w:val="0"/>
              <w:spacing w:line="360" w:lineRule="auto"/>
              <w:rPr>
                <w:rFonts w:ascii="宋体" w:hAnsi="宋体"/>
                <w:szCs w:val="21"/>
              </w:rPr>
            </w:pPr>
          </w:p>
        </w:tc>
        <w:tc>
          <w:tcPr>
            <w:tcW w:w="1416" w:type="dxa"/>
          </w:tcPr>
          <w:p w14:paraId="3E63E1FD">
            <w:pPr>
              <w:pageBreakBefore w:val="0"/>
              <w:kinsoku/>
              <w:topLinePunct w:val="0"/>
              <w:bidi w:val="0"/>
              <w:spacing w:line="360" w:lineRule="auto"/>
              <w:rPr>
                <w:rFonts w:ascii="宋体" w:hAnsi="宋体"/>
                <w:szCs w:val="21"/>
              </w:rPr>
            </w:pPr>
          </w:p>
        </w:tc>
      </w:tr>
    </w:tbl>
    <w:p w14:paraId="7404C4FE">
      <w:pPr>
        <w:pageBreakBefore w:val="0"/>
        <w:kinsoku/>
        <w:topLinePunct w:val="0"/>
        <w:bidi w:val="0"/>
        <w:spacing w:line="360" w:lineRule="auto"/>
      </w:pPr>
    </w:p>
    <w:p w14:paraId="5932B9AA">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CEEDD02">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8F62307">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0224E391">
      <w:pPr>
        <w:pStyle w:val="328"/>
        <w:pageBreakBefore w:val="0"/>
        <w:tabs>
          <w:tab w:val="left" w:pos="805"/>
        </w:tabs>
        <w:kinsoku/>
        <w:topLinePunct w:val="0"/>
        <w:bidi w:val="0"/>
        <w:spacing w:before="151" w:line="360" w:lineRule="auto"/>
        <w:ind w:left="540" w:firstLine="0"/>
        <w:jc w:val="left"/>
        <w:rPr>
          <w:spacing w:val="-3"/>
          <w:szCs w:val="21"/>
        </w:rPr>
      </w:pPr>
    </w:p>
    <w:p w14:paraId="22CE1647">
      <w:pPr>
        <w:pStyle w:val="328"/>
        <w:pageBreakBefore w:val="0"/>
        <w:tabs>
          <w:tab w:val="left" w:pos="805"/>
        </w:tabs>
        <w:kinsoku/>
        <w:topLinePunct w:val="0"/>
        <w:bidi w:val="0"/>
        <w:spacing w:before="151" w:line="360" w:lineRule="auto"/>
        <w:ind w:left="0" w:leftChars="0" w:firstLine="0" w:firstLineChars="0"/>
        <w:jc w:val="left"/>
        <w:rPr>
          <w:spacing w:val="-3"/>
          <w:szCs w:val="21"/>
        </w:rPr>
      </w:pPr>
      <w:r>
        <w:rPr>
          <w:rFonts w:hint="eastAsia"/>
          <w:szCs w:val="21"/>
          <w:lang w:val="en-US" w:eastAsia="zh-CN"/>
        </w:rPr>
        <w:t>5</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w:t>
      </w:r>
      <w:r>
        <w:rPr>
          <w:rFonts w:hint="eastAsia"/>
          <w:b/>
          <w:bCs/>
          <w:spacing w:val="-3"/>
          <w:szCs w:val="21"/>
        </w:rPr>
        <w:t>不含入投标总价</w:t>
      </w:r>
      <w:r>
        <w:rPr>
          <w:rFonts w:hint="eastAsia"/>
          <w:spacing w:val="-3"/>
          <w:szCs w:val="21"/>
        </w:rPr>
        <w:t>）</w:t>
      </w:r>
    </w:p>
    <w:p w14:paraId="75371D32">
      <w:pPr>
        <w:pageBreakBefore w:val="0"/>
        <w:kinsoku/>
        <w:topLinePunct w:val="0"/>
        <w:bidi w:val="0"/>
        <w:spacing w:line="360" w:lineRule="auto"/>
        <w:ind w:firstLine="7350" w:firstLineChars="3500"/>
      </w:pPr>
      <w:r>
        <w:rPr>
          <w:rFonts w:hint="eastAsia" w:ascii="宋体" w:hAnsi="宋体" w:cs="宋体"/>
          <w:szCs w:val="21"/>
        </w:rPr>
        <w:t>单位：人民币元</w:t>
      </w:r>
    </w:p>
    <w:tbl>
      <w:tblPr>
        <w:tblStyle w:val="46"/>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EEFA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624" w:type="dxa"/>
            <w:vAlign w:val="center"/>
          </w:tcPr>
          <w:p w14:paraId="5CD7698B">
            <w:pPr>
              <w:pageBreakBefore w:val="0"/>
              <w:kinsoku/>
              <w:topLinePunct w:val="0"/>
              <w:bidi w:val="0"/>
              <w:spacing w:line="360" w:lineRule="auto"/>
              <w:jc w:val="center"/>
              <w:rPr>
                <w:rFonts w:ascii="宋体" w:hAnsi="宋体"/>
                <w:spacing w:val="-10"/>
                <w:szCs w:val="21"/>
              </w:rPr>
            </w:pPr>
            <w:r>
              <w:rPr>
                <w:rFonts w:ascii="宋体" w:hAnsi="宋体"/>
                <w:spacing w:val="-10"/>
                <w:szCs w:val="21"/>
              </w:rPr>
              <w:t>序号</w:t>
            </w:r>
          </w:p>
        </w:tc>
        <w:tc>
          <w:tcPr>
            <w:tcW w:w="1260" w:type="dxa"/>
            <w:vAlign w:val="center"/>
          </w:tcPr>
          <w:p w14:paraId="527281E6">
            <w:pPr>
              <w:pageBreakBefore w:val="0"/>
              <w:kinsoku/>
              <w:topLinePunct w:val="0"/>
              <w:bidi w:val="0"/>
              <w:spacing w:line="360" w:lineRule="auto"/>
              <w:jc w:val="center"/>
              <w:rPr>
                <w:rFonts w:ascii="宋体" w:hAnsi="宋体"/>
                <w:spacing w:val="-10"/>
                <w:szCs w:val="21"/>
              </w:rPr>
            </w:pPr>
            <w:r>
              <w:rPr>
                <w:rFonts w:ascii="宋体" w:hAnsi="宋体"/>
                <w:spacing w:val="-10"/>
                <w:szCs w:val="21"/>
              </w:rPr>
              <w:t>名称</w:t>
            </w:r>
          </w:p>
        </w:tc>
        <w:tc>
          <w:tcPr>
            <w:tcW w:w="1675" w:type="dxa"/>
            <w:vAlign w:val="center"/>
          </w:tcPr>
          <w:p w14:paraId="407461F1">
            <w:pPr>
              <w:pageBreakBefore w:val="0"/>
              <w:kinsoku/>
              <w:topLinePunct w:val="0"/>
              <w:bidi w:val="0"/>
              <w:spacing w:line="360" w:lineRule="auto"/>
              <w:jc w:val="center"/>
              <w:rPr>
                <w:rFonts w:ascii="宋体" w:hAnsi="宋体"/>
                <w:spacing w:val="-10"/>
                <w:szCs w:val="21"/>
              </w:rPr>
            </w:pPr>
            <w:r>
              <w:rPr>
                <w:rFonts w:ascii="宋体" w:hAnsi="宋体"/>
                <w:spacing w:val="-10"/>
                <w:szCs w:val="21"/>
              </w:rPr>
              <w:t>规格和型号</w:t>
            </w:r>
          </w:p>
        </w:tc>
        <w:tc>
          <w:tcPr>
            <w:tcW w:w="1891" w:type="dxa"/>
            <w:vAlign w:val="center"/>
          </w:tcPr>
          <w:p w14:paraId="58915A27">
            <w:pPr>
              <w:pageBreakBefore w:val="0"/>
              <w:kinsoku/>
              <w:topLinePunct w:val="0"/>
              <w:bidi w:val="0"/>
              <w:spacing w:line="360" w:lineRule="auto"/>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r>
              <w:rPr>
                <w:rFonts w:hint="eastAsia" w:ascii="宋体" w:hAnsi="宋体" w:eastAsia="宋体" w:cs="宋体"/>
                <w:caps w:val="0"/>
                <w:smallCaps w:val="0"/>
                <w:color w:val="auto"/>
                <w:spacing w:val="-10"/>
                <w:szCs w:val="21"/>
                <w:highlight w:val="none"/>
                <w:lang w:eastAsia="zh-CN"/>
              </w:rPr>
              <w:t>（</w:t>
            </w:r>
            <w:r>
              <w:rPr>
                <w:rFonts w:hint="eastAsia" w:ascii="宋体" w:hAnsi="宋体" w:eastAsia="宋体" w:cs="宋体"/>
                <w:caps w:val="0"/>
                <w:smallCaps w:val="0"/>
                <w:color w:val="auto"/>
                <w:spacing w:val="-10"/>
                <w:szCs w:val="21"/>
                <w:highlight w:val="none"/>
                <w:lang w:val="en-US" w:eastAsia="zh-CN"/>
              </w:rPr>
              <w:t>唯一品牌或</w:t>
            </w:r>
            <w:r>
              <w:rPr>
                <w:rFonts w:hint="eastAsia" w:ascii="宋体" w:hAnsi="宋体" w:eastAsia="宋体" w:cs="宋体"/>
                <w:caps w:val="0"/>
                <w:smallCaps w:val="0"/>
                <w:color w:val="auto"/>
                <w:spacing w:val="-10"/>
                <w:szCs w:val="21"/>
                <w:highlight w:val="none"/>
              </w:rPr>
              <w:t>制造厂</w:t>
            </w:r>
            <w:r>
              <w:rPr>
                <w:rFonts w:hint="eastAsia" w:ascii="宋体" w:hAnsi="宋体" w:eastAsia="宋体" w:cs="宋体"/>
                <w:caps w:val="0"/>
                <w:smallCaps w:val="0"/>
                <w:color w:val="auto"/>
                <w:spacing w:val="-10"/>
                <w:szCs w:val="21"/>
                <w:highlight w:val="none"/>
                <w:lang w:eastAsia="zh-CN"/>
              </w:rPr>
              <w:t>）</w:t>
            </w:r>
          </w:p>
        </w:tc>
        <w:tc>
          <w:tcPr>
            <w:tcW w:w="1050" w:type="dxa"/>
            <w:vAlign w:val="center"/>
          </w:tcPr>
          <w:p w14:paraId="7015AB07">
            <w:pPr>
              <w:pageBreakBefore w:val="0"/>
              <w:kinsoku/>
              <w:topLinePunct w:val="0"/>
              <w:bidi w:val="0"/>
              <w:spacing w:line="360" w:lineRule="auto"/>
              <w:jc w:val="center"/>
              <w:rPr>
                <w:rFonts w:ascii="宋体" w:hAnsi="宋体"/>
                <w:spacing w:val="-10"/>
                <w:szCs w:val="21"/>
              </w:rPr>
            </w:pPr>
            <w:r>
              <w:rPr>
                <w:rFonts w:ascii="宋体" w:hAnsi="宋体"/>
                <w:spacing w:val="-10"/>
                <w:szCs w:val="21"/>
              </w:rPr>
              <w:t>数量</w:t>
            </w:r>
          </w:p>
        </w:tc>
        <w:tc>
          <w:tcPr>
            <w:tcW w:w="1417" w:type="dxa"/>
            <w:vAlign w:val="center"/>
          </w:tcPr>
          <w:p w14:paraId="1DADE7F8">
            <w:pPr>
              <w:pageBreakBefore w:val="0"/>
              <w:kinsoku/>
              <w:topLinePunct w:val="0"/>
              <w:bidi w:val="0"/>
              <w:spacing w:line="360" w:lineRule="auto"/>
              <w:jc w:val="center"/>
              <w:rPr>
                <w:rFonts w:ascii="宋体" w:hAnsi="宋体"/>
                <w:spacing w:val="-10"/>
                <w:szCs w:val="21"/>
              </w:rPr>
            </w:pPr>
            <w:r>
              <w:rPr>
                <w:rFonts w:ascii="宋体" w:hAnsi="宋体"/>
                <w:spacing w:val="-10"/>
                <w:szCs w:val="21"/>
              </w:rPr>
              <w:t>单价</w:t>
            </w:r>
          </w:p>
        </w:tc>
        <w:tc>
          <w:tcPr>
            <w:tcW w:w="1416" w:type="dxa"/>
            <w:vAlign w:val="center"/>
          </w:tcPr>
          <w:p w14:paraId="731C1748">
            <w:pPr>
              <w:pageBreakBefore w:val="0"/>
              <w:kinsoku/>
              <w:topLinePunct w:val="0"/>
              <w:bidi w:val="0"/>
              <w:spacing w:line="360" w:lineRule="auto"/>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CA19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0EBD86A8">
            <w:pPr>
              <w:pageBreakBefore w:val="0"/>
              <w:kinsoku/>
              <w:topLinePunct w:val="0"/>
              <w:bidi w:val="0"/>
              <w:spacing w:line="360" w:lineRule="auto"/>
              <w:jc w:val="center"/>
              <w:rPr>
                <w:rFonts w:ascii="宋体" w:hAnsi="宋体"/>
                <w:szCs w:val="21"/>
              </w:rPr>
            </w:pPr>
            <w:r>
              <w:rPr>
                <w:rFonts w:ascii="宋体" w:hAnsi="宋体"/>
                <w:szCs w:val="21"/>
              </w:rPr>
              <w:t>1</w:t>
            </w:r>
          </w:p>
        </w:tc>
        <w:tc>
          <w:tcPr>
            <w:tcW w:w="1260" w:type="dxa"/>
          </w:tcPr>
          <w:p w14:paraId="34F6E4C6">
            <w:pPr>
              <w:pageBreakBefore w:val="0"/>
              <w:kinsoku/>
              <w:topLinePunct w:val="0"/>
              <w:bidi w:val="0"/>
              <w:spacing w:line="360" w:lineRule="auto"/>
              <w:rPr>
                <w:rFonts w:ascii="宋体" w:hAnsi="宋体"/>
                <w:szCs w:val="21"/>
              </w:rPr>
            </w:pPr>
          </w:p>
        </w:tc>
        <w:tc>
          <w:tcPr>
            <w:tcW w:w="1675" w:type="dxa"/>
          </w:tcPr>
          <w:p w14:paraId="4FD8AF07">
            <w:pPr>
              <w:pageBreakBefore w:val="0"/>
              <w:kinsoku/>
              <w:topLinePunct w:val="0"/>
              <w:bidi w:val="0"/>
              <w:spacing w:line="360" w:lineRule="auto"/>
              <w:rPr>
                <w:rFonts w:ascii="宋体" w:hAnsi="宋体"/>
                <w:szCs w:val="21"/>
              </w:rPr>
            </w:pPr>
          </w:p>
        </w:tc>
        <w:tc>
          <w:tcPr>
            <w:tcW w:w="1891" w:type="dxa"/>
          </w:tcPr>
          <w:p w14:paraId="5A2455A2">
            <w:pPr>
              <w:pageBreakBefore w:val="0"/>
              <w:kinsoku/>
              <w:topLinePunct w:val="0"/>
              <w:bidi w:val="0"/>
              <w:spacing w:line="360" w:lineRule="auto"/>
              <w:rPr>
                <w:rFonts w:ascii="宋体" w:hAnsi="宋体"/>
                <w:szCs w:val="21"/>
              </w:rPr>
            </w:pPr>
          </w:p>
        </w:tc>
        <w:tc>
          <w:tcPr>
            <w:tcW w:w="1050" w:type="dxa"/>
          </w:tcPr>
          <w:p w14:paraId="1F5D085B">
            <w:pPr>
              <w:pageBreakBefore w:val="0"/>
              <w:kinsoku/>
              <w:topLinePunct w:val="0"/>
              <w:bidi w:val="0"/>
              <w:spacing w:line="360" w:lineRule="auto"/>
              <w:rPr>
                <w:rFonts w:ascii="宋体" w:hAnsi="宋体"/>
                <w:szCs w:val="21"/>
              </w:rPr>
            </w:pPr>
          </w:p>
        </w:tc>
        <w:tc>
          <w:tcPr>
            <w:tcW w:w="1417" w:type="dxa"/>
          </w:tcPr>
          <w:p w14:paraId="102DDC0D">
            <w:pPr>
              <w:pageBreakBefore w:val="0"/>
              <w:kinsoku/>
              <w:topLinePunct w:val="0"/>
              <w:bidi w:val="0"/>
              <w:spacing w:line="360" w:lineRule="auto"/>
              <w:rPr>
                <w:rFonts w:ascii="宋体" w:hAnsi="宋体"/>
                <w:szCs w:val="21"/>
              </w:rPr>
            </w:pPr>
          </w:p>
        </w:tc>
        <w:tc>
          <w:tcPr>
            <w:tcW w:w="1416" w:type="dxa"/>
          </w:tcPr>
          <w:p w14:paraId="27B04CED">
            <w:pPr>
              <w:pageBreakBefore w:val="0"/>
              <w:kinsoku/>
              <w:topLinePunct w:val="0"/>
              <w:bidi w:val="0"/>
              <w:spacing w:line="360" w:lineRule="auto"/>
              <w:rPr>
                <w:rFonts w:ascii="宋体" w:hAnsi="宋体"/>
                <w:szCs w:val="21"/>
              </w:rPr>
            </w:pPr>
          </w:p>
        </w:tc>
      </w:tr>
      <w:tr w14:paraId="5AB61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65F7E10B">
            <w:pPr>
              <w:pageBreakBefore w:val="0"/>
              <w:kinsoku/>
              <w:topLinePunct w:val="0"/>
              <w:bidi w:val="0"/>
              <w:spacing w:line="360" w:lineRule="auto"/>
              <w:jc w:val="center"/>
              <w:rPr>
                <w:rFonts w:ascii="宋体" w:hAnsi="宋体"/>
                <w:szCs w:val="21"/>
              </w:rPr>
            </w:pPr>
            <w:r>
              <w:rPr>
                <w:rFonts w:ascii="宋体" w:hAnsi="宋体"/>
                <w:szCs w:val="21"/>
              </w:rPr>
              <w:t>2</w:t>
            </w:r>
          </w:p>
        </w:tc>
        <w:tc>
          <w:tcPr>
            <w:tcW w:w="1260" w:type="dxa"/>
          </w:tcPr>
          <w:p w14:paraId="1CF4ECEC">
            <w:pPr>
              <w:pageBreakBefore w:val="0"/>
              <w:kinsoku/>
              <w:topLinePunct w:val="0"/>
              <w:bidi w:val="0"/>
              <w:spacing w:line="360" w:lineRule="auto"/>
              <w:rPr>
                <w:rFonts w:ascii="宋体" w:hAnsi="宋体"/>
                <w:szCs w:val="21"/>
              </w:rPr>
            </w:pPr>
          </w:p>
        </w:tc>
        <w:tc>
          <w:tcPr>
            <w:tcW w:w="1675" w:type="dxa"/>
          </w:tcPr>
          <w:p w14:paraId="6843E8E4">
            <w:pPr>
              <w:pageBreakBefore w:val="0"/>
              <w:kinsoku/>
              <w:topLinePunct w:val="0"/>
              <w:bidi w:val="0"/>
              <w:spacing w:line="360" w:lineRule="auto"/>
              <w:rPr>
                <w:rFonts w:ascii="宋体" w:hAnsi="宋体"/>
                <w:szCs w:val="21"/>
              </w:rPr>
            </w:pPr>
          </w:p>
        </w:tc>
        <w:tc>
          <w:tcPr>
            <w:tcW w:w="1891" w:type="dxa"/>
          </w:tcPr>
          <w:p w14:paraId="1A744821">
            <w:pPr>
              <w:pageBreakBefore w:val="0"/>
              <w:kinsoku/>
              <w:topLinePunct w:val="0"/>
              <w:bidi w:val="0"/>
              <w:spacing w:line="360" w:lineRule="auto"/>
              <w:rPr>
                <w:rFonts w:ascii="宋体" w:hAnsi="宋体"/>
                <w:szCs w:val="21"/>
              </w:rPr>
            </w:pPr>
          </w:p>
        </w:tc>
        <w:tc>
          <w:tcPr>
            <w:tcW w:w="1050" w:type="dxa"/>
          </w:tcPr>
          <w:p w14:paraId="4B922AEB">
            <w:pPr>
              <w:pageBreakBefore w:val="0"/>
              <w:kinsoku/>
              <w:topLinePunct w:val="0"/>
              <w:bidi w:val="0"/>
              <w:spacing w:line="360" w:lineRule="auto"/>
              <w:rPr>
                <w:rFonts w:ascii="宋体" w:hAnsi="宋体"/>
                <w:szCs w:val="21"/>
              </w:rPr>
            </w:pPr>
          </w:p>
        </w:tc>
        <w:tc>
          <w:tcPr>
            <w:tcW w:w="1417" w:type="dxa"/>
          </w:tcPr>
          <w:p w14:paraId="31028628">
            <w:pPr>
              <w:pageBreakBefore w:val="0"/>
              <w:kinsoku/>
              <w:topLinePunct w:val="0"/>
              <w:bidi w:val="0"/>
              <w:spacing w:line="360" w:lineRule="auto"/>
              <w:rPr>
                <w:rFonts w:ascii="宋体" w:hAnsi="宋体"/>
                <w:szCs w:val="21"/>
              </w:rPr>
            </w:pPr>
          </w:p>
        </w:tc>
        <w:tc>
          <w:tcPr>
            <w:tcW w:w="1416" w:type="dxa"/>
          </w:tcPr>
          <w:p w14:paraId="02A98D77">
            <w:pPr>
              <w:pageBreakBefore w:val="0"/>
              <w:kinsoku/>
              <w:topLinePunct w:val="0"/>
              <w:bidi w:val="0"/>
              <w:spacing w:line="360" w:lineRule="auto"/>
              <w:rPr>
                <w:rFonts w:ascii="宋体" w:hAnsi="宋体"/>
                <w:szCs w:val="21"/>
              </w:rPr>
            </w:pPr>
          </w:p>
        </w:tc>
      </w:tr>
      <w:tr w14:paraId="52507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36C23794">
            <w:pPr>
              <w:pageBreakBefore w:val="0"/>
              <w:kinsoku/>
              <w:topLinePunct w:val="0"/>
              <w:bidi w:val="0"/>
              <w:spacing w:line="360" w:lineRule="auto"/>
              <w:jc w:val="center"/>
              <w:rPr>
                <w:rFonts w:ascii="宋体" w:hAnsi="宋体"/>
                <w:szCs w:val="21"/>
              </w:rPr>
            </w:pPr>
            <w:r>
              <w:rPr>
                <w:rFonts w:ascii="宋体" w:hAnsi="宋体"/>
                <w:szCs w:val="21"/>
              </w:rPr>
              <w:t>3</w:t>
            </w:r>
          </w:p>
        </w:tc>
        <w:tc>
          <w:tcPr>
            <w:tcW w:w="1260" w:type="dxa"/>
          </w:tcPr>
          <w:p w14:paraId="249B88DF">
            <w:pPr>
              <w:pageBreakBefore w:val="0"/>
              <w:kinsoku/>
              <w:topLinePunct w:val="0"/>
              <w:bidi w:val="0"/>
              <w:spacing w:line="360" w:lineRule="auto"/>
              <w:rPr>
                <w:rFonts w:ascii="宋体" w:hAnsi="宋体"/>
                <w:szCs w:val="21"/>
              </w:rPr>
            </w:pPr>
          </w:p>
        </w:tc>
        <w:tc>
          <w:tcPr>
            <w:tcW w:w="1675" w:type="dxa"/>
          </w:tcPr>
          <w:p w14:paraId="683E84A9">
            <w:pPr>
              <w:pageBreakBefore w:val="0"/>
              <w:kinsoku/>
              <w:topLinePunct w:val="0"/>
              <w:bidi w:val="0"/>
              <w:spacing w:line="360" w:lineRule="auto"/>
              <w:rPr>
                <w:rFonts w:ascii="宋体" w:hAnsi="宋体"/>
                <w:szCs w:val="21"/>
              </w:rPr>
            </w:pPr>
          </w:p>
        </w:tc>
        <w:tc>
          <w:tcPr>
            <w:tcW w:w="1891" w:type="dxa"/>
          </w:tcPr>
          <w:p w14:paraId="3AF38964">
            <w:pPr>
              <w:pageBreakBefore w:val="0"/>
              <w:kinsoku/>
              <w:topLinePunct w:val="0"/>
              <w:bidi w:val="0"/>
              <w:spacing w:line="360" w:lineRule="auto"/>
              <w:rPr>
                <w:rFonts w:ascii="宋体" w:hAnsi="宋体"/>
                <w:szCs w:val="21"/>
              </w:rPr>
            </w:pPr>
          </w:p>
        </w:tc>
        <w:tc>
          <w:tcPr>
            <w:tcW w:w="1050" w:type="dxa"/>
          </w:tcPr>
          <w:p w14:paraId="2FCAE278">
            <w:pPr>
              <w:pageBreakBefore w:val="0"/>
              <w:kinsoku/>
              <w:topLinePunct w:val="0"/>
              <w:bidi w:val="0"/>
              <w:spacing w:line="360" w:lineRule="auto"/>
              <w:rPr>
                <w:rFonts w:ascii="宋体" w:hAnsi="宋体"/>
                <w:szCs w:val="21"/>
              </w:rPr>
            </w:pPr>
          </w:p>
        </w:tc>
        <w:tc>
          <w:tcPr>
            <w:tcW w:w="1417" w:type="dxa"/>
          </w:tcPr>
          <w:p w14:paraId="1A098370">
            <w:pPr>
              <w:pageBreakBefore w:val="0"/>
              <w:kinsoku/>
              <w:topLinePunct w:val="0"/>
              <w:bidi w:val="0"/>
              <w:spacing w:line="360" w:lineRule="auto"/>
              <w:rPr>
                <w:rFonts w:ascii="宋体" w:hAnsi="宋体"/>
                <w:szCs w:val="21"/>
              </w:rPr>
            </w:pPr>
          </w:p>
        </w:tc>
        <w:tc>
          <w:tcPr>
            <w:tcW w:w="1416" w:type="dxa"/>
          </w:tcPr>
          <w:p w14:paraId="76AD2867">
            <w:pPr>
              <w:pageBreakBefore w:val="0"/>
              <w:kinsoku/>
              <w:topLinePunct w:val="0"/>
              <w:bidi w:val="0"/>
              <w:spacing w:line="360" w:lineRule="auto"/>
              <w:rPr>
                <w:rFonts w:ascii="宋体" w:hAnsi="宋体"/>
                <w:szCs w:val="21"/>
              </w:rPr>
            </w:pPr>
          </w:p>
        </w:tc>
      </w:tr>
      <w:tr w14:paraId="52D8F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4" w:type="dxa"/>
            <w:vAlign w:val="center"/>
          </w:tcPr>
          <w:p w14:paraId="1963A3FE">
            <w:pPr>
              <w:pageBreakBefore w:val="0"/>
              <w:kinsoku/>
              <w:topLinePunct w:val="0"/>
              <w:bidi w:val="0"/>
              <w:spacing w:line="360" w:lineRule="auto"/>
              <w:jc w:val="center"/>
              <w:rPr>
                <w:rFonts w:ascii="宋体" w:hAnsi="宋体"/>
                <w:szCs w:val="21"/>
              </w:rPr>
            </w:pPr>
            <w:r>
              <w:rPr>
                <w:rFonts w:hint="eastAsia" w:ascii="宋体" w:hAnsi="宋体"/>
                <w:szCs w:val="21"/>
              </w:rPr>
              <w:t>…</w:t>
            </w:r>
          </w:p>
        </w:tc>
        <w:tc>
          <w:tcPr>
            <w:tcW w:w="1260" w:type="dxa"/>
          </w:tcPr>
          <w:p w14:paraId="52A91C4C">
            <w:pPr>
              <w:pageBreakBefore w:val="0"/>
              <w:kinsoku/>
              <w:topLinePunct w:val="0"/>
              <w:bidi w:val="0"/>
              <w:spacing w:line="360" w:lineRule="auto"/>
              <w:rPr>
                <w:rFonts w:ascii="宋体" w:hAnsi="宋体"/>
                <w:szCs w:val="21"/>
              </w:rPr>
            </w:pPr>
          </w:p>
        </w:tc>
        <w:tc>
          <w:tcPr>
            <w:tcW w:w="1675" w:type="dxa"/>
          </w:tcPr>
          <w:p w14:paraId="40FE73AC">
            <w:pPr>
              <w:pageBreakBefore w:val="0"/>
              <w:kinsoku/>
              <w:topLinePunct w:val="0"/>
              <w:bidi w:val="0"/>
              <w:spacing w:line="360" w:lineRule="auto"/>
              <w:rPr>
                <w:rFonts w:ascii="宋体" w:hAnsi="宋体"/>
                <w:szCs w:val="21"/>
              </w:rPr>
            </w:pPr>
          </w:p>
        </w:tc>
        <w:tc>
          <w:tcPr>
            <w:tcW w:w="1891" w:type="dxa"/>
          </w:tcPr>
          <w:p w14:paraId="4D6BD13E">
            <w:pPr>
              <w:pageBreakBefore w:val="0"/>
              <w:kinsoku/>
              <w:topLinePunct w:val="0"/>
              <w:bidi w:val="0"/>
              <w:spacing w:line="360" w:lineRule="auto"/>
              <w:rPr>
                <w:rFonts w:ascii="宋体" w:hAnsi="宋体"/>
                <w:szCs w:val="21"/>
              </w:rPr>
            </w:pPr>
          </w:p>
        </w:tc>
        <w:tc>
          <w:tcPr>
            <w:tcW w:w="1050" w:type="dxa"/>
          </w:tcPr>
          <w:p w14:paraId="1CC1CA7D">
            <w:pPr>
              <w:pageBreakBefore w:val="0"/>
              <w:kinsoku/>
              <w:topLinePunct w:val="0"/>
              <w:bidi w:val="0"/>
              <w:spacing w:line="360" w:lineRule="auto"/>
              <w:rPr>
                <w:rFonts w:ascii="宋体" w:hAnsi="宋体"/>
                <w:szCs w:val="21"/>
              </w:rPr>
            </w:pPr>
          </w:p>
        </w:tc>
        <w:tc>
          <w:tcPr>
            <w:tcW w:w="1417" w:type="dxa"/>
          </w:tcPr>
          <w:p w14:paraId="0F61B313">
            <w:pPr>
              <w:pageBreakBefore w:val="0"/>
              <w:kinsoku/>
              <w:topLinePunct w:val="0"/>
              <w:bidi w:val="0"/>
              <w:spacing w:line="360" w:lineRule="auto"/>
              <w:rPr>
                <w:rFonts w:ascii="宋体" w:hAnsi="宋体"/>
                <w:szCs w:val="21"/>
              </w:rPr>
            </w:pPr>
          </w:p>
        </w:tc>
        <w:tc>
          <w:tcPr>
            <w:tcW w:w="1416" w:type="dxa"/>
          </w:tcPr>
          <w:p w14:paraId="28FA8BE9">
            <w:pPr>
              <w:pageBreakBefore w:val="0"/>
              <w:kinsoku/>
              <w:topLinePunct w:val="0"/>
              <w:bidi w:val="0"/>
              <w:spacing w:line="360" w:lineRule="auto"/>
              <w:rPr>
                <w:rFonts w:ascii="宋体" w:hAnsi="宋体"/>
                <w:szCs w:val="21"/>
              </w:rPr>
            </w:pPr>
          </w:p>
        </w:tc>
      </w:tr>
    </w:tbl>
    <w:p w14:paraId="477CA8AB">
      <w:pPr>
        <w:pageBreakBefore w:val="0"/>
        <w:kinsoku/>
        <w:topLinePunct w:val="0"/>
        <w:bidi w:val="0"/>
        <w:spacing w:line="360" w:lineRule="auto"/>
      </w:pPr>
    </w:p>
    <w:p w14:paraId="6A6CCC1B">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507819C3">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2665283B">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7E9AC7E2">
      <w:pPr>
        <w:pageBreakBefore w:val="0"/>
        <w:tabs>
          <w:tab w:val="left" w:pos="7140"/>
          <w:tab w:val="left" w:pos="7560"/>
          <w:tab w:val="left" w:pos="8300"/>
        </w:tabs>
        <w:kinsoku/>
        <w:topLinePunct w:val="0"/>
        <w:autoSpaceDE w:val="0"/>
        <w:autoSpaceDN w:val="0"/>
        <w:bidi w:val="0"/>
        <w:adjustRightInd w:val="0"/>
        <w:spacing w:line="360" w:lineRule="auto"/>
        <w:ind w:right="210" w:firstLine="1995" w:firstLineChars="950"/>
        <w:rPr>
          <w:rFonts w:ascii="宋体" w:hAnsi="宋体"/>
          <w:snapToGrid w:val="0"/>
          <w:kern w:val="0"/>
          <w:szCs w:val="21"/>
        </w:rPr>
      </w:pPr>
    </w:p>
    <w:p w14:paraId="45365990">
      <w:pPr>
        <w:pageBreakBefore w:val="0"/>
        <w:kinsoku/>
        <w:topLinePunct w:val="0"/>
        <w:bidi w:val="0"/>
        <w:spacing w:line="360" w:lineRule="auto"/>
      </w:pPr>
      <w:r>
        <w:br w:type="page"/>
      </w:r>
      <w:bookmarkStart w:id="1177" w:name="_Toc430530532"/>
      <w:bookmarkStart w:id="1178" w:name="_Toc224103497"/>
      <w:bookmarkStart w:id="1179" w:name="_Toc277082645"/>
      <w:bookmarkStart w:id="1180" w:name="_Toc287607869"/>
      <w:bookmarkStart w:id="1181" w:name="_Toc287620816"/>
    </w:p>
    <w:p w14:paraId="5E5D9B45">
      <w:pPr>
        <w:pStyle w:val="4"/>
        <w:pageBreakBefore w:val="0"/>
        <w:kinsoku/>
        <w:topLinePunct w:val="0"/>
        <w:bidi w:val="0"/>
        <w:spacing w:before="0" w:after="0" w:line="360" w:lineRule="auto"/>
        <w:jc w:val="center"/>
        <w:rPr>
          <w:rFonts w:ascii="宋体" w:hAnsi="宋体"/>
          <w:snapToGrid w:val="0"/>
          <w:kern w:val="0"/>
          <w:szCs w:val="21"/>
        </w:rPr>
      </w:pPr>
      <w:bookmarkStart w:id="1182" w:name="_Toc27945"/>
      <w:bookmarkStart w:id="1183" w:name="_Toc31078"/>
      <w:r>
        <w:rPr>
          <w:rFonts w:ascii="宋体" w:hAnsi="宋体"/>
          <w:b w:val="0"/>
          <w:bCs w:val="0"/>
        </w:rPr>
        <w:t>（</w:t>
      </w:r>
      <w:r>
        <w:rPr>
          <w:rFonts w:hint="eastAsia" w:ascii="宋体" w:hAnsi="宋体"/>
          <w:b w:val="0"/>
          <w:bCs w:val="0"/>
          <w:lang w:val="en-US" w:eastAsia="zh-CN"/>
        </w:rPr>
        <w:t>三</w:t>
      </w:r>
      <w:r>
        <w:rPr>
          <w:rFonts w:ascii="宋体" w:hAnsi="宋体"/>
          <w:b w:val="0"/>
          <w:bCs w:val="0"/>
        </w:rPr>
        <w:t>）</w:t>
      </w:r>
      <w:r>
        <w:rPr>
          <w:rFonts w:hint="eastAsia" w:ascii="宋体" w:hAnsi="宋体"/>
          <w:b w:val="0"/>
          <w:bCs w:val="0"/>
          <w:sz w:val="30"/>
          <w:szCs w:val="30"/>
        </w:rPr>
        <w:t>法定代表人身份证明或授权委托书</w:t>
      </w:r>
      <w:bookmarkEnd w:id="1177"/>
      <w:bookmarkEnd w:id="1178"/>
      <w:bookmarkEnd w:id="1179"/>
      <w:bookmarkEnd w:id="1180"/>
      <w:bookmarkEnd w:id="1181"/>
      <w:bookmarkEnd w:id="1182"/>
      <w:bookmarkEnd w:id="1183"/>
    </w:p>
    <w:p w14:paraId="79B9F4AE">
      <w:pPr>
        <w:pageBreakBefore w:val="0"/>
        <w:kinsoku/>
        <w:topLinePunct w:val="0"/>
        <w:bidi w:val="0"/>
        <w:spacing w:line="360" w:lineRule="auto"/>
        <w:jc w:val="center"/>
        <w:rPr>
          <w:rFonts w:ascii="宋体" w:hAnsi="宋体"/>
          <w:sz w:val="28"/>
        </w:rPr>
      </w:pPr>
      <w:r>
        <w:rPr>
          <w:rFonts w:hint="eastAsia" w:ascii="宋体" w:hAnsi="宋体"/>
          <w:sz w:val="28"/>
        </w:rPr>
        <w:t>法定代表人身份证明</w:t>
      </w:r>
    </w:p>
    <w:p w14:paraId="1A641F08">
      <w:pPr>
        <w:pageBreakBefore w:val="0"/>
        <w:kinsoku/>
        <w:topLinePunct w:val="0"/>
        <w:bidi w:val="0"/>
        <w:spacing w:line="360" w:lineRule="auto"/>
        <w:jc w:val="center"/>
        <w:rPr>
          <w:rFonts w:ascii="宋体" w:hAnsi="宋体"/>
        </w:rPr>
      </w:pPr>
    </w:p>
    <w:p w14:paraId="0B20DEBD">
      <w:pPr>
        <w:pageBreakBefore w:val="0"/>
        <w:tabs>
          <w:tab w:val="left" w:pos="556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68DED60">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280C7580">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780EFC7">
      <w:pPr>
        <w:pageBreakBefore w:val="0"/>
        <w:tabs>
          <w:tab w:val="left" w:pos="2520"/>
          <w:tab w:val="left" w:pos="3836"/>
        </w:tabs>
        <w:kinsoku/>
        <w:topLinePunct w:val="0"/>
        <w:autoSpaceDE w:val="0"/>
        <w:autoSpaceDN w:val="0"/>
        <w:bidi w:val="0"/>
        <w:adjustRightInd w:val="0"/>
        <w:snapToGrid w:val="0"/>
        <w:spacing w:line="36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4860343">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7CF838E2">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4CC1C21B">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特此证明。</w:t>
      </w:r>
    </w:p>
    <w:p w14:paraId="0D19805E">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583AFA01">
      <w:pPr>
        <w:pageBreakBefore w:val="0"/>
        <w:kinsoku/>
        <w:topLinePunct w:val="0"/>
        <w:autoSpaceDE w:val="0"/>
        <w:autoSpaceDN w:val="0"/>
        <w:bidi w:val="0"/>
        <w:adjustRightInd w:val="0"/>
        <w:snapToGrid w:val="0"/>
        <w:spacing w:line="360" w:lineRule="auto"/>
        <w:jc w:val="left"/>
        <w:rPr>
          <w:rFonts w:ascii="宋体" w:hAnsi="宋体"/>
          <w:szCs w:val="21"/>
        </w:rPr>
      </w:pPr>
    </w:p>
    <w:p w14:paraId="54C77C0A">
      <w:pPr>
        <w:pStyle w:val="17"/>
        <w:pageBreakBefore w:val="0"/>
        <w:kinsoku/>
        <w:topLinePunct w:val="0"/>
        <w:bidi w:val="0"/>
        <w:spacing w:after="0" w:line="360" w:lineRule="auto"/>
        <w:rPr>
          <w:rFonts w:ascii="宋体" w:hAnsi="宋体"/>
          <w:szCs w:val="21"/>
        </w:rPr>
      </w:pPr>
    </w:p>
    <w:p w14:paraId="27047BE9">
      <w:pPr>
        <w:pStyle w:val="17"/>
        <w:pageBreakBefore w:val="0"/>
        <w:kinsoku/>
        <w:topLinePunct w:val="0"/>
        <w:bidi w:val="0"/>
        <w:spacing w:after="0" w:line="360" w:lineRule="auto"/>
        <w:rPr>
          <w:rFonts w:ascii="宋体" w:hAnsi="宋体"/>
          <w:szCs w:val="21"/>
        </w:rPr>
      </w:pPr>
    </w:p>
    <w:p w14:paraId="350D9332">
      <w:pPr>
        <w:pStyle w:val="17"/>
        <w:pageBreakBefore w:val="0"/>
        <w:kinsoku/>
        <w:topLinePunct w:val="0"/>
        <w:bidi w:val="0"/>
        <w:spacing w:after="0" w:line="360" w:lineRule="auto"/>
        <w:rPr>
          <w:rFonts w:ascii="宋体" w:hAnsi="宋体"/>
          <w:szCs w:val="21"/>
        </w:rPr>
      </w:pPr>
    </w:p>
    <w:p w14:paraId="7D595B4A">
      <w:pPr>
        <w:pageBreakBefore w:val="0"/>
        <w:tabs>
          <w:tab w:val="left" w:pos="5460"/>
        </w:tabs>
        <w:kinsoku/>
        <w:topLinePunct w:val="0"/>
        <w:autoSpaceDE w:val="0"/>
        <w:autoSpaceDN w:val="0"/>
        <w:bidi w:val="0"/>
        <w:adjustRightInd w:val="0"/>
        <w:snapToGrid w:val="0"/>
        <w:spacing w:line="36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0D5876D">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06FC02BF">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68AC8D1">
      <w:pPr>
        <w:pageBreakBefore w:val="0"/>
        <w:kinsoku/>
        <w:topLinePunct w:val="0"/>
        <w:autoSpaceDE w:val="0"/>
        <w:autoSpaceDN w:val="0"/>
        <w:bidi w:val="0"/>
        <w:adjustRightInd w:val="0"/>
        <w:snapToGrid w:val="0"/>
        <w:spacing w:line="360" w:lineRule="auto"/>
        <w:jc w:val="left"/>
        <w:rPr>
          <w:rFonts w:ascii="宋体" w:hAnsi="宋体"/>
          <w:kern w:val="0"/>
        </w:rPr>
      </w:pPr>
    </w:p>
    <w:p w14:paraId="44F862CC">
      <w:pPr>
        <w:pageBreakBefore w:val="0"/>
        <w:kinsoku/>
        <w:topLinePunct w:val="0"/>
        <w:autoSpaceDE w:val="0"/>
        <w:autoSpaceDN w:val="0"/>
        <w:bidi w:val="0"/>
        <w:adjustRightInd w:val="0"/>
        <w:snapToGrid w:val="0"/>
        <w:spacing w:line="360" w:lineRule="auto"/>
        <w:jc w:val="left"/>
        <w:rPr>
          <w:rFonts w:ascii="宋体" w:hAnsi="宋体"/>
          <w:kern w:val="0"/>
        </w:rPr>
      </w:pPr>
    </w:p>
    <w:p w14:paraId="26B08139">
      <w:pPr>
        <w:pageBreakBefore w:val="0"/>
        <w:kinsoku/>
        <w:topLinePunct w:val="0"/>
        <w:bidi w:val="0"/>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025902C9">
      <w:pPr>
        <w:pageBreakBefore w:val="0"/>
        <w:kinsoku/>
        <w:topLinePunct w:val="0"/>
        <w:bidi w:val="0"/>
        <w:spacing w:line="360" w:lineRule="auto"/>
        <w:ind w:firstLine="420" w:firstLineChars="200"/>
        <w:rPr>
          <w:rFonts w:ascii="宋体" w:hAnsi="宋体"/>
        </w:rPr>
      </w:pPr>
    </w:p>
    <w:p w14:paraId="3A6F81E1">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76A60D24">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p>
    <w:p w14:paraId="1FADF3D1">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259FB2BE">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7E8B153C">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代理人无转委托权。</w:t>
      </w:r>
    </w:p>
    <w:p w14:paraId="70D12969">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p>
    <w:p w14:paraId="466220B0">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30B06A7">
      <w:pPr>
        <w:pageBreakBefore w:val="0"/>
        <w:tabs>
          <w:tab w:val="left" w:pos="630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23BA08B">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D6FDACB">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4ED3BFD7">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FCEFD0B">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745E070">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29890753">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2E1A6097">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775F7BD7">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414535FF">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15E6AE4B">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23EB699D">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476CE3BF">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437D6B29">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8F80888">
      <w:pPr>
        <w:pageBreakBefore w:val="0"/>
        <w:tabs>
          <w:tab w:val="left" w:pos="5760"/>
        </w:tabs>
        <w:kinsoku/>
        <w:topLinePunct w:val="0"/>
        <w:autoSpaceDE w:val="0"/>
        <w:autoSpaceDN w:val="0"/>
        <w:bidi w:val="0"/>
        <w:adjustRightInd w:val="0"/>
        <w:spacing w:line="360" w:lineRule="auto"/>
        <w:ind w:firstLine="420" w:firstLineChars="200"/>
        <w:rPr>
          <w:rFonts w:ascii="宋体" w:hAnsi="宋体"/>
          <w:kern w:val="0"/>
        </w:rPr>
      </w:pPr>
    </w:p>
    <w:p w14:paraId="0ACC3374">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0E5E26E7">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57F7B84A">
      <w:pPr>
        <w:pageBreakBefore w:val="0"/>
        <w:kinsoku/>
        <w:topLinePunct w:val="0"/>
        <w:bidi w:val="0"/>
        <w:spacing w:line="360" w:lineRule="auto"/>
      </w:pPr>
    </w:p>
    <w:p w14:paraId="4D188321">
      <w:pPr>
        <w:pageBreakBefore w:val="0"/>
        <w:tabs>
          <w:tab w:val="left" w:pos="2580"/>
          <w:tab w:val="left" w:pos="5940"/>
        </w:tabs>
        <w:kinsoku/>
        <w:topLinePunct w:val="0"/>
        <w:autoSpaceDE w:val="0"/>
        <w:autoSpaceDN w:val="0"/>
        <w:bidi w:val="0"/>
        <w:adjustRightInd w:val="0"/>
        <w:snapToGrid w:val="0"/>
        <w:spacing w:line="360" w:lineRule="auto"/>
        <w:jc w:val="left"/>
        <w:rPr>
          <w:rFonts w:ascii="宋体" w:hAnsi="宋体"/>
        </w:rPr>
      </w:pPr>
      <w:bookmarkStart w:id="1184" w:name="_Toc287607872"/>
      <w:bookmarkStart w:id="1185" w:name="_Toc224103500"/>
      <w:bookmarkStart w:id="1186" w:name="_Toc287620819"/>
      <w:bookmarkStart w:id="1187" w:name="_Toc430530534"/>
    </w:p>
    <w:p w14:paraId="1A1ECD1D">
      <w:pPr>
        <w:pStyle w:val="3"/>
        <w:pageBreakBefore w:val="0"/>
        <w:kinsoku/>
        <w:topLinePunct w:val="0"/>
        <w:bidi w:val="0"/>
        <w:spacing w:line="360" w:lineRule="auto"/>
        <w:jc w:val="center"/>
        <w:rPr>
          <w:rFonts w:ascii="宋体" w:hAnsi="宋体"/>
          <w:b w:val="0"/>
          <w:bCs w:val="0"/>
          <w:sz w:val="44"/>
          <w:szCs w:val="44"/>
        </w:rPr>
      </w:pPr>
      <w:bookmarkStart w:id="1188" w:name="_Toc13874"/>
      <w:bookmarkStart w:id="1189" w:name="_Toc26728"/>
      <w:r>
        <w:rPr>
          <w:rFonts w:hint="eastAsia" w:ascii="宋体" w:hAnsi="宋体"/>
          <w:b w:val="0"/>
          <w:bCs w:val="0"/>
          <w:sz w:val="44"/>
          <w:szCs w:val="44"/>
        </w:rPr>
        <w:t>二、商务部分</w:t>
      </w:r>
      <w:bookmarkEnd w:id="1184"/>
      <w:bookmarkEnd w:id="1185"/>
      <w:bookmarkEnd w:id="1186"/>
      <w:bookmarkEnd w:id="1187"/>
      <w:bookmarkEnd w:id="1188"/>
      <w:bookmarkEnd w:id="1189"/>
    </w:p>
    <w:p w14:paraId="229C8DBB">
      <w:pPr>
        <w:pStyle w:val="17"/>
        <w:pageBreakBefore w:val="0"/>
        <w:kinsoku/>
        <w:topLinePunct w:val="0"/>
        <w:bidi w:val="0"/>
        <w:spacing w:line="360" w:lineRule="auto"/>
        <w:rPr>
          <w:i/>
          <w:iCs/>
        </w:rPr>
      </w:pPr>
    </w:p>
    <w:p w14:paraId="45903BB2">
      <w:pPr>
        <w:pageBreakBefore w:val="0"/>
        <w:kinsoku/>
        <w:topLinePunct w:val="0"/>
        <w:bidi w:val="0"/>
        <w:spacing w:line="360" w:lineRule="auto"/>
      </w:pPr>
    </w:p>
    <w:p w14:paraId="27660331">
      <w:pPr>
        <w:pageBreakBefore w:val="0"/>
        <w:kinsoku/>
        <w:topLinePunct w:val="0"/>
        <w:bidi w:val="0"/>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3F48883A">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1888203E">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25AEE08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4C99674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kern w:val="0"/>
          <w:sz w:val="44"/>
          <w:szCs w:val="44"/>
        </w:rPr>
      </w:pPr>
    </w:p>
    <w:p w14:paraId="033A731E">
      <w:pPr>
        <w:pageBreakBefore w:val="0"/>
        <w:tabs>
          <w:tab w:val="left" w:pos="3600"/>
          <w:tab w:val="left" w:pos="4480"/>
          <w:tab w:val="left" w:pos="5360"/>
        </w:tabs>
        <w:kinsoku/>
        <w:topLinePunct w:val="0"/>
        <w:autoSpaceDE w:val="0"/>
        <w:autoSpaceDN w:val="0"/>
        <w:bidi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FB61FFA">
      <w:pPr>
        <w:pageBreakBefore w:val="0"/>
        <w:kinsoku/>
        <w:topLinePunct w:val="0"/>
        <w:autoSpaceDE w:val="0"/>
        <w:autoSpaceDN w:val="0"/>
        <w:bidi w:val="0"/>
        <w:adjustRightInd w:val="0"/>
        <w:snapToGrid w:val="0"/>
        <w:spacing w:line="360" w:lineRule="auto"/>
        <w:jc w:val="left"/>
        <w:rPr>
          <w:rFonts w:ascii="宋体" w:hAnsi="宋体"/>
          <w:kern w:val="0"/>
          <w:sz w:val="16"/>
          <w:szCs w:val="16"/>
        </w:rPr>
      </w:pPr>
    </w:p>
    <w:p w14:paraId="42196CFD">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1606FA5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56474821">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DEB46B1">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04403D2">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86DA4BE">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2EC9E30D">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D46CA5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48DDCA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1C059CF9">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5370A53C">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60FD9481">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7E08FBD3">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D4DE876">
      <w:pPr>
        <w:pageBreakBefore w:val="0"/>
        <w:kinsoku/>
        <w:topLinePunct w:val="0"/>
        <w:autoSpaceDE w:val="0"/>
        <w:autoSpaceDN w:val="0"/>
        <w:bidi w:val="0"/>
        <w:adjustRightInd w:val="0"/>
        <w:snapToGrid w:val="0"/>
        <w:spacing w:line="360" w:lineRule="auto"/>
        <w:jc w:val="left"/>
        <w:rPr>
          <w:rFonts w:ascii="宋体" w:hAnsi="宋体"/>
          <w:b/>
          <w:kern w:val="0"/>
          <w:sz w:val="20"/>
          <w:szCs w:val="20"/>
        </w:rPr>
      </w:pPr>
    </w:p>
    <w:p w14:paraId="00E00DE0">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EC1845C">
      <w:pPr>
        <w:pageBreakBefore w:val="0"/>
        <w:tabs>
          <w:tab w:val="left" w:pos="6080"/>
          <w:tab w:val="left" w:pos="6640"/>
        </w:tabs>
        <w:kinsoku/>
        <w:topLinePunct w:val="0"/>
        <w:autoSpaceDE w:val="0"/>
        <w:autoSpaceDN w:val="0"/>
        <w:bidi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94741DE">
      <w:pPr>
        <w:pageBreakBefore w:val="0"/>
        <w:tabs>
          <w:tab w:val="left" w:pos="3280"/>
          <w:tab w:val="left" w:pos="4680"/>
          <w:tab w:val="left" w:pos="6080"/>
        </w:tabs>
        <w:kinsoku/>
        <w:topLinePunct w:val="0"/>
        <w:autoSpaceDE w:val="0"/>
        <w:autoSpaceDN w:val="0"/>
        <w:bidi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2D6F11CD">
      <w:pPr>
        <w:pageBreakBefore w:val="0"/>
        <w:kinsoku/>
        <w:topLinePunct w:val="0"/>
        <w:autoSpaceDE w:val="0"/>
        <w:autoSpaceDN w:val="0"/>
        <w:bidi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39AF8F07">
      <w:pPr>
        <w:pageBreakBefore w:val="0"/>
        <w:kinsoku/>
        <w:topLinePunct w:val="0"/>
        <w:autoSpaceDE w:val="0"/>
        <w:autoSpaceDN w:val="0"/>
        <w:bidi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436F5510">
      <w:pPr>
        <w:pageBreakBefore w:val="0"/>
        <w:kinsoku/>
        <w:topLinePunct w:val="0"/>
        <w:autoSpaceDE w:val="0"/>
        <w:autoSpaceDN w:val="0"/>
        <w:bidi w:val="0"/>
        <w:adjustRightInd w:val="0"/>
        <w:snapToGrid w:val="0"/>
        <w:spacing w:line="360" w:lineRule="auto"/>
        <w:jc w:val="left"/>
        <w:rPr>
          <w:rFonts w:ascii="宋体" w:hAnsi="宋体"/>
          <w:kern w:val="0"/>
          <w:szCs w:val="21"/>
        </w:rPr>
      </w:pPr>
    </w:p>
    <w:p w14:paraId="24E91CD1">
      <w:pPr>
        <w:pageBreakBefore w:val="0"/>
        <w:numPr>
          <w:ilvl w:val="0"/>
          <w:numId w:val="5"/>
        </w:numPr>
        <w:kinsoku/>
        <w:topLinePunct w:val="0"/>
        <w:autoSpaceDE w:val="0"/>
        <w:autoSpaceDN w:val="0"/>
        <w:bidi w:val="0"/>
        <w:adjustRightInd w:val="0"/>
        <w:snapToGrid w:val="0"/>
        <w:spacing w:line="360" w:lineRule="auto"/>
        <w:ind w:firstLine="420"/>
        <w:rPr>
          <w:rFonts w:hint="eastAsia" w:ascii="宋体" w:hAnsi="宋体" w:eastAsia="宋体" w:cs="宋体"/>
          <w:caps w:val="0"/>
          <w:smallCaps w:val="0"/>
          <w:color w:val="auto"/>
          <w:highlight w:val="none"/>
          <w:lang w:eastAsia="zh-CN"/>
        </w:rPr>
      </w:pPr>
      <w:r>
        <w:rPr>
          <w:rFonts w:hint="eastAsia" w:ascii="宋体" w:hAnsi="宋体" w:cs="宋体"/>
          <w:caps w:val="0"/>
          <w:smallCaps w:val="0"/>
          <w:color w:val="auto"/>
          <w:highlight w:val="none"/>
          <w:lang w:val="en-US" w:eastAsia="zh-CN"/>
        </w:rPr>
        <w:t>商务偏差</w:t>
      </w:r>
      <w:r>
        <w:rPr>
          <w:rFonts w:hint="eastAsia" w:ascii="宋体" w:hAnsi="宋体" w:eastAsia="宋体" w:cs="宋体"/>
          <w:caps w:val="0"/>
          <w:smallCaps w:val="0"/>
          <w:color w:val="auto"/>
          <w:highlight w:val="none"/>
          <w:lang w:eastAsia="zh-CN"/>
        </w:rPr>
        <w:t>表</w:t>
      </w:r>
    </w:p>
    <w:p w14:paraId="0F44544F">
      <w:pPr>
        <w:pageBreakBefore w:val="0"/>
        <w:numPr>
          <w:ilvl w:val="0"/>
          <w:numId w:val="5"/>
        </w:numPr>
        <w:kinsoku/>
        <w:topLinePunct w:val="0"/>
        <w:autoSpaceDE w:val="0"/>
        <w:autoSpaceDN w:val="0"/>
        <w:bidi w:val="0"/>
        <w:adjustRightInd w:val="0"/>
        <w:snapToGrid w:val="0"/>
        <w:spacing w:line="360" w:lineRule="auto"/>
        <w:ind w:firstLine="420"/>
      </w:pPr>
      <w:r>
        <w:rPr>
          <w:rFonts w:hint="eastAsia" w:ascii="宋体" w:hAnsi="宋体" w:eastAsia="宋体" w:cs="宋体"/>
          <w:caps w:val="0"/>
          <w:smallCaps w:val="0"/>
          <w:color w:val="auto"/>
          <w:highlight w:val="none"/>
          <w:lang w:eastAsia="zh-CN"/>
        </w:rPr>
        <w:t>类似项目</w:t>
      </w:r>
      <w:r>
        <w:rPr>
          <w:rFonts w:hint="eastAsia" w:ascii="宋体" w:hAnsi="宋体" w:eastAsia="宋体" w:cs="宋体"/>
          <w:caps w:val="0"/>
          <w:smallCaps w:val="0"/>
          <w:color w:val="auto"/>
          <w:highlight w:val="none"/>
          <w:lang w:val="en-US" w:eastAsia="zh-CN"/>
        </w:rPr>
        <w:t>业绩</w:t>
      </w:r>
      <w:r>
        <w:rPr>
          <w:rFonts w:hint="eastAsia" w:ascii="宋体" w:hAnsi="宋体" w:eastAsia="宋体" w:cs="宋体"/>
          <w:caps w:val="0"/>
          <w:smallCaps w:val="0"/>
          <w:color w:val="auto"/>
          <w:highlight w:val="none"/>
          <w:lang w:eastAsia="zh-CN"/>
        </w:rPr>
        <w:t>情况表</w:t>
      </w:r>
    </w:p>
    <w:p w14:paraId="272E0203">
      <w:pPr>
        <w:pageBreakBefore w:val="0"/>
        <w:numPr>
          <w:ilvl w:val="0"/>
          <w:numId w:val="5"/>
        </w:numPr>
        <w:kinsoku/>
        <w:topLinePunct w:val="0"/>
        <w:autoSpaceDE w:val="0"/>
        <w:autoSpaceDN w:val="0"/>
        <w:bidi w:val="0"/>
        <w:adjustRightInd w:val="0"/>
        <w:snapToGrid w:val="0"/>
        <w:spacing w:line="360" w:lineRule="auto"/>
        <w:ind w:firstLine="420"/>
        <w:rPr>
          <w:rFonts w:hint="default" w:ascii="宋体" w:hAnsi="宋体" w:eastAsia="宋体" w:cs="宋体"/>
          <w:caps w:val="0"/>
          <w:smallCaps w:val="0"/>
          <w:color w:val="000000" w:themeColor="text1"/>
          <w:highlight w:val="none"/>
          <w:lang w:val="en-US" w:eastAsia="zh-CN"/>
          <w14:textFill>
            <w14:solidFill>
              <w14:schemeClr w14:val="tx1"/>
            </w14:solidFill>
          </w14:textFill>
        </w:rPr>
      </w:pPr>
      <w:r>
        <w:rPr>
          <w:rFonts w:hint="eastAsia" w:ascii="宋体" w:hAnsi="宋体" w:eastAsia="宋体"/>
          <w:snapToGrid w:val="0"/>
          <w:color w:val="000000" w:themeColor="text1"/>
          <w:kern w:val="0"/>
          <w:szCs w:val="21"/>
          <w:u w:val="none"/>
          <w:lang w:val="en-US" w:eastAsia="zh-CN"/>
          <w14:textFill>
            <w14:solidFill>
              <w14:schemeClr w14:val="tx1"/>
            </w14:solidFill>
          </w14:textFill>
        </w:rPr>
        <w:t>主要部件品牌响应表</w:t>
      </w:r>
    </w:p>
    <w:p w14:paraId="5A8D53C7">
      <w:pPr>
        <w:pageBreakBefore w:val="0"/>
        <w:numPr>
          <w:ilvl w:val="0"/>
          <w:numId w:val="5"/>
        </w:numPr>
        <w:kinsoku/>
        <w:topLinePunct w:val="0"/>
        <w:autoSpaceDE w:val="0"/>
        <w:autoSpaceDN w:val="0"/>
        <w:bidi w:val="0"/>
        <w:adjustRightInd w:val="0"/>
        <w:snapToGrid w:val="0"/>
        <w:spacing w:line="360" w:lineRule="auto"/>
        <w:ind w:firstLine="420"/>
      </w:pPr>
      <w:r>
        <w:rPr>
          <w:rFonts w:hint="eastAsia" w:ascii="宋体" w:hAnsi="宋体" w:cs="宋体"/>
          <w:lang w:val="en-US" w:eastAsia="zh-CN"/>
        </w:rPr>
        <w:t>其他资料（如有）</w:t>
      </w:r>
    </w:p>
    <w:p w14:paraId="4D663E88">
      <w:pPr>
        <w:pageBreakBefore w:val="0"/>
        <w:widowControl/>
        <w:kinsoku/>
        <w:topLinePunct w:val="0"/>
        <w:bidi w:val="0"/>
        <w:spacing w:line="360" w:lineRule="auto"/>
        <w:jc w:val="left"/>
        <w:rPr>
          <w:rFonts w:ascii="宋体" w:hAnsi="宋体"/>
          <w:iCs/>
          <w:kern w:val="0"/>
          <w:szCs w:val="21"/>
        </w:rPr>
      </w:pPr>
      <w:r>
        <w:rPr>
          <w:rFonts w:ascii="宋体" w:hAnsi="宋体"/>
          <w:iCs/>
          <w:kern w:val="0"/>
          <w:szCs w:val="21"/>
        </w:rPr>
        <w:br w:type="page"/>
      </w:r>
    </w:p>
    <w:p w14:paraId="5F613CE6">
      <w:pPr>
        <w:pStyle w:val="4"/>
        <w:pageBreakBefore w:val="0"/>
        <w:kinsoku/>
        <w:topLinePunct w:val="0"/>
        <w:bidi w:val="0"/>
        <w:spacing w:line="360" w:lineRule="auto"/>
        <w:jc w:val="center"/>
      </w:pPr>
      <w:bookmarkStart w:id="1190" w:name="_Toc7856"/>
      <w:bookmarkStart w:id="1191" w:name="_Toc3639"/>
      <w:r>
        <w:rPr>
          <w:rFonts w:hint="eastAsia"/>
          <w:lang w:val="en-US" w:eastAsia="zh-CN"/>
        </w:rPr>
        <w:t>（一）商务</w:t>
      </w:r>
      <w:r>
        <w:rPr>
          <w:rFonts w:hint="eastAsia"/>
        </w:rPr>
        <w:t>偏差表</w:t>
      </w:r>
      <w:bookmarkEnd w:id="1190"/>
      <w:bookmarkEnd w:id="1191"/>
    </w:p>
    <w:p w14:paraId="74684D23">
      <w:pPr>
        <w:pageBreakBefore w:val="0"/>
        <w:kinsoku/>
        <w:topLinePunct w:val="0"/>
        <w:bidi w:val="0"/>
        <w:spacing w:line="360" w:lineRule="auto"/>
      </w:pPr>
    </w:p>
    <w:p w14:paraId="030FDE2F">
      <w:pPr>
        <w:pageBreakBefore w:val="0"/>
        <w:kinsoku/>
        <w:topLinePunct w:val="0"/>
        <w:bidi w:val="0"/>
        <w:spacing w:line="360" w:lineRule="auto"/>
        <w:ind w:firstLine="420" w:firstLineChars="200"/>
        <w:rPr>
          <w:rFonts w:ascii="宋体" w:hAnsi="宋体"/>
          <w:szCs w:val="21"/>
        </w:rPr>
      </w:pPr>
      <w:r>
        <w:rPr>
          <w:rFonts w:hint="eastAsia" w:ascii="宋体" w:hAnsi="宋体"/>
          <w:szCs w:val="21"/>
        </w:rPr>
        <w:t>招标项目名称：</w:t>
      </w:r>
    </w:p>
    <w:tbl>
      <w:tblPr>
        <w:tblStyle w:val="4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5"/>
        <w:gridCol w:w="2434"/>
        <w:gridCol w:w="2561"/>
        <w:gridCol w:w="1499"/>
        <w:gridCol w:w="2057"/>
      </w:tblGrid>
      <w:tr w14:paraId="2B724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79" w:type="pct"/>
            <w:vAlign w:val="center"/>
          </w:tcPr>
          <w:p w14:paraId="57555A68">
            <w:pPr>
              <w:pageBreakBefore w:val="0"/>
              <w:kinsoku/>
              <w:topLinePunct w:val="0"/>
              <w:bidi w:val="0"/>
              <w:spacing w:line="360" w:lineRule="auto"/>
              <w:jc w:val="center"/>
              <w:rPr>
                <w:rFonts w:ascii="宋体" w:hAnsi="宋体"/>
                <w:szCs w:val="21"/>
              </w:rPr>
            </w:pPr>
            <w:r>
              <w:rPr>
                <w:rFonts w:hint="eastAsia" w:ascii="宋体" w:hAnsi="宋体"/>
                <w:szCs w:val="21"/>
              </w:rPr>
              <w:t>序号</w:t>
            </w:r>
          </w:p>
        </w:tc>
        <w:tc>
          <w:tcPr>
            <w:tcW w:w="1343" w:type="pct"/>
            <w:vAlign w:val="center"/>
          </w:tcPr>
          <w:p w14:paraId="548CCCDD">
            <w:pPr>
              <w:pageBreakBefore w:val="0"/>
              <w:kinsoku/>
              <w:topLinePunct w:val="0"/>
              <w:bidi w:val="0"/>
              <w:spacing w:line="360" w:lineRule="auto"/>
              <w:jc w:val="center"/>
              <w:rPr>
                <w:rFonts w:hint="default" w:ascii="宋体" w:hAnsi="宋体"/>
                <w:szCs w:val="21"/>
                <w:lang w:val="en-US"/>
              </w:rPr>
            </w:pPr>
            <w:r>
              <w:rPr>
                <w:rFonts w:hint="eastAsia" w:ascii="宋体" w:hAnsi="宋体"/>
                <w:szCs w:val="21"/>
                <w:lang w:val="en-US" w:eastAsia="zh-CN"/>
              </w:rPr>
              <w:t>招标文件要求</w:t>
            </w:r>
          </w:p>
        </w:tc>
        <w:tc>
          <w:tcPr>
            <w:tcW w:w="1413" w:type="pct"/>
            <w:vAlign w:val="center"/>
          </w:tcPr>
          <w:p w14:paraId="44F20E97">
            <w:pPr>
              <w:pageBreakBefore w:val="0"/>
              <w:kinsoku/>
              <w:topLinePunct w:val="0"/>
              <w:bidi w:val="0"/>
              <w:spacing w:line="360" w:lineRule="auto"/>
              <w:jc w:val="center"/>
              <w:rPr>
                <w:rFonts w:hint="default" w:ascii="宋体" w:hAnsi="宋体"/>
                <w:szCs w:val="21"/>
                <w:lang w:val="en-US" w:eastAsia="zh-CN"/>
              </w:rPr>
            </w:pPr>
            <w:r>
              <w:rPr>
                <w:rFonts w:hint="eastAsia" w:ascii="宋体" w:hAnsi="宋体"/>
                <w:szCs w:val="21"/>
                <w:lang w:val="en-US" w:eastAsia="zh-CN"/>
              </w:rPr>
              <w:t>投标文件应答</w:t>
            </w:r>
          </w:p>
        </w:tc>
        <w:tc>
          <w:tcPr>
            <w:tcW w:w="827" w:type="pct"/>
            <w:vAlign w:val="center"/>
          </w:tcPr>
          <w:p w14:paraId="76FC9346">
            <w:pPr>
              <w:pageBreakBefore w:val="0"/>
              <w:kinsoku/>
              <w:topLinePunct w:val="0"/>
              <w:bidi w:val="0"/>
              <w:spacing w:line="360" w:lineRule="auto"/>
              <w:jc w:val="center"/>
              <w:rPr>
                <w:rFonts w:hint="default" w:ascii="宋体" w:hAnsi="宋体" w:eastAsia="宋体"/>
                <w:szCs w:val="21"/>
                <w:lang w:val="en-US" w:eastAsia="zh-CN"/>
              </w:rPr>
            </w:pPr>
            <w:r>
              <w:rPr>
                <w:rFonts w:hint="eastAsia" w:ascii="宋体" w:hAnsi="宋体"/>
                <w:szCs w:val="21"/>
                <w:lang w:val="en-US" w:eastAsia="zh-CN"/>
              </w:rPr>
              <w:t>有无偏差（</w:t>
            </w:r>
            <w:r>
              <w:rPr>
                <w:rFonts w:hint="eastAsia" w:ascii="宋体" w:hAnsi="宋体"/>
                <w:b/>
                <w:bCs/>
                <w:szCs w:val="21"/>
                <w:lang w:val="en-US" w:eastAsia="zh-CN"/>
              </w:rPr>
              <w:t>正偏差、无偏差</w:t>
            </w:r>
            <w:r>
              <w:rPr>
                <w:rFonts w:hint="eastAsia" w:ascii="宋体" w:hAnsi="宋体"/>
                <w:szCs w:val="21"/>
                <w:lang w:val="en-US" w:eastAsia="zh-CN"/>
              </w:rPr>
              <w:t>）</w:t>
            </w:r>
          </w:p>
        </w:tc>
        <w:tc>
          <w:tcPr>
            <w:tcW w:w="1135" w:type="pct"/>
            <w:vAlign w:val="center"/>
          </w:tcPr>
          <w:p w14:paraId="0B63FC4A">
            <w:pPr>
              <w:pageBreakBefore w:val="0"/>
              <w:kinsoku/>
              <w:topLinePunct w:val="0"/>
              <w:bidi w:val="0"/>
              <w:spacing w:line="360" w:lineRule="auto"/>
              <w:jc w:val="center"/>
              <w:rPr>
                <w:rFonts w:ascii="宋体" w:hAnsi="宋体"/>
                <w:szCs w:val="21"/>
              </w:rPr>
            </w:pPr>
            <w:r>
              <w:rPr>
                <w:rFonts w:hint="eastAsia" w:ascii="宋体" w:hAnsi="宋体"/>
                <w:szCs w:val="21"/>
              </w:rPr>
              <w:t>偏差说明</w:t>
            </w:r>
          </w:p>
        </w:tc>
      </w:tr>
      <w:tr w14:paraId="06685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279" w:type="pct"/>
            <w:vAlign w:val="center"/>
          </w:tcPr>
          <w:p w14:paraId="5A6EFFAA">
            <w:pPr>
              <w:pageBreakBefore w:val="0"/>
              <w:kinsoku/>
              <w:topLinePunct w:val="0"/>
              <w:bidi w:val="0"/>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1343" w:type="pct"/>
            <w:vAlign w:val="center"/>
          </w:tcPr>
          <w:p w14:paraId="79A81F37">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2B2C25D3">
            <w:pPr>
              <w:pStyle w:val="17"/>
              <w:pageBreakBefore w:val="0"/>
              <w:kinsoku/>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2F8B963A">
            <w:pPr>
              <w:pageBreakBefore w:val="0"/>
              <w:kinsoku/>
              <w:topLinePunct w:val="0"/>
              <w:bidi w:val="0"/>
              <w:spacing w:line="360" w:lineRule="auto"/>
              <w:rPr>
                <w:rFonts w:ascii="宋体" w:hAnsi="宋体"/>
                <w:szCs w:val="21"/>
              </w:rPr>
            </w:pPr>
          </w:p>
        </w:tc>
        <w:tc>
          <w:tcPr>
            <w:tcW w:w="1413" w:type="pct"/>
            <w:vAlign w:val="center"/>
          </w:tcPr>
          <w:p w14:paraId="2C18B8E6">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4E04C551">
            <w:pPr>
              <w:pageBreakBefore w:val="0"/>
              <w:kinsoku/>
              <w:topLinePunct w:val="0"/>
              <w:bidi w:val="0"/>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827" w:type="pct"/>
            <w:vAlign w:val="center"/>
          </w:tcPr>
          <w:p w14:paraId="0D6464F0">
            <w:pPr>
              <w:pageBreakBefore w:val="0"/>
              <w:kinsoku/>
              <w:topLinePunct w:val="0"/>
              <w:bidi w:val="0"/>
              <w:spacing w:line="360" w:lineRule="auto"/>
              <w:rPr>
                <w:rFonts w:ascii="宋体" w:hAnsi="宋体"/>
                <w:szCs w:val="21"/>
              </w:rPr>
            </w:pPr>
          </w:p>
        </w:tc>
        <w:tc>
          <w:tcPr>
            <w:tcW w:w="1135" w:type="pct"/>
            <w:vAlign w:val="center"/>
          </w:tcPr>
          <w:p w14:paraId="2E34B8EE">
            <w:pPr>
              <w:pageBreakBefore w:val="0"/>
              <w:kinsoku/>
              <w:topLinePunct w:val="0"/>
              <w:bidi w:val="0"/>
              <w:spacing w:line="360" w:lineRule="auto"/>
              <w:rPr>
                <w:rFonts w:ascii="宋体" w:hAnsi="宋体"/>
                <w:szCs w:val="21"/>
              </w:rPr>
            </w:pPr>
          </w:p>
        </w:tc>
      </w:tr>
    </w:tbl>
    <w:p w14:paraId="2FCEC529">
      <w:pPr>
        <w:pageBreakBefore w:val="0"/>
        <w:kinsoku/>
        <w:topLinePunct w:val="0"/>
        <w:bidi w:val="0"/>
        <w:spacing w:line="360" w:lineRule="auto"/>
        <w:rPr>
          <w:rFonts w:hint="eastAsia" w:ascii="宋体" w:hAnsi="宋体"/>
          <w:szCs w:val="21"/>
        </w:rPr>
      </w:pPr>
    </w:p>
    <w:p w14:paraId="703DEBB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31870D5">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36F62DD">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481F2EA">
      <w:pPr>
        <w:pageBreakBefore w:val="0"/>
        <w:kinsoku/>
        <w:topLinePunct w:val="0"/>
        <w:bidi w:val="0"/>
        <w:spacing w:line="360" w:lineRule="auto"/>
        <w:rPr>
          <w:rFonts w:hint="eastAsia"/>
          <w:lang w:val="en-US" w:eastAsia="zh-CN"/>
        </w:rPr>
      </w:pPr>
    </w:p>
    <w:p w14:paraId="60889E31">
      <w:pPr>
        <w:pageBreakBefore w:val="0"/>
        <w:kinsoku/>
        <w:topLinePunct w:val="0"/>
        <w:bidi w:val="0"/>
        <w:spacing w:line="360" w:lineRule="auto"/>
        <w:rPr>
          <w:rFonts w:hint="eastAsia"/>
          <w:lang w:val="en-US" w:eastAsia="zh-CN"/>
        </w:rPr>
      </w:pPr>
    </w:p>
    <w:p w14:paraId="231C9A55">
      <w:pPr>
        <w:pageBreakBefore w:val="0"/>
        <w:kinsoku/>
        <w:topLinePunct w:val="0"/>
        <w:bidi w:val="0"/>
        <w:spacing w:line="360" w:lineRule="auto"/>
        <w:rPr>
          <w:rFonts w:hint="eastAsia"/>
          <w:lang w:val="en-US" w:eastAsia="zh-CN"/>
        </w:rPr>
      </w:pPr>
    </w:p>
    <w:p w14:paraId="697F3A68">
      <w:pPr>
        <w:pageBreakBefore w:val="0"/>
        <w:kinsoku/>
        <w:topLinePunct w:val="0"/>
        <w:bidi w:val="0"/>
        <w:spacing w:line="360" w:lineRule="auto"/>
        <w:rPr>
          <w:rFonts w:hint="eastAsia"/>
          <w:lang w:val="en-US" w:eastAsia="zh-CN"/>
        </w:rPr>
      </w:pPr>
    </w:p>
    <w:p w14:paraId="7BFFBF7A">
      <w:pPr>
        <w:pageBreakBefore w:val="0"/>
        <w:kinsoku/>
        <w:topLinePunct w:val="0"/>
        <w:bidi w:val="0"/>
        <w:spacing w:line="360" w:lineRule="auto"/>
        <w:rPr>
          <w:rFonts w:hint="eastAsia"/>
          <w:lang w:val="en-US" w:eastAsia="zh-CN"/>
        </w:rPr>
      </w:pPr>
    </w:p>
    <w:p w14:paraId="3035053D">
      <w:pPr>
        <w:pageBreakBefore w:val="0"/>
        <w:kinsoku/>
        <w:topLinePunct w:val="0"/>
        <w:bidi w:val="0"/>
        <w:spacing w:line="360" w:lineRule="auto"/>
        <w:rPr>
          <w:rFonts w:hint="eastAsia"/>
          <w:lang w:val="en-US" w:eastAsia="zh-CN"/>
        </w:rPr>
      </w:pPr>
    </w:p>
    <w:p w14:paraId="262A4E0F">
      <w:pPr>
        <w:pageBreakBefore w:val="0"/>
        <w:kinsoku/>
        <w:topLinePunct w:val="0"/>
        <w:bidi w:val="0"/>
        <w:spacing w:line="360" w:lineRule="auto"/>
        <w:rPr>
          <w:rFonts w:hint="eastAsia"/>
          <w:lang w:val="en-US" w:eastAsia="zh-CN"/>
        </w:rPr>
      </w:pPr>
    </w:p>
    <w:p w14:paraId="068F8F12">
      <w:pPr>
        <w:pageBreakBefore w:val="0"/>
        <w:kinsoku/>
        <w:topLinePunct w:val="0"/>
        <w:bidi w:val="0"/>
        <w:spacing w:line="360" w:lineRule="auto"/>
        <w:rPr>
          <w:rFonts w:hint="eastAsia"/>
          <w:lang w:val="en-US" w:eastAsia="zh-CN"/>
        </w:rPr>
      </w:pPr>
    </w:p>
    <w:p w14:paraId="56CE3D0C">
      <w:pPr>
        <w:pageBreakBefore w:val="0"/>
        <w:kinsoku/>
        <w:topLinePunct w:val="0"/>
        <w:bidi w:val="0"/>
        <w:spacing w:line="360" w:lineRule="auto"/>
        <w:rPr>
          <w:rFonts w:hint="eastAsia"/>
          <w:lang w:val="en-US" w:eastAsia="zh-CN"/>
        </w:rPr>
      </w:pPr>
    </w:p>
    <w:p w14:paraId="0C771147">
      <w:pPr>
        <w:pageBreakBefore w:val="0"/>
        <w:kinsoku/>
        <w:topLinePunct w:val="0"/>
        <w:bidi w:val="0"/>
        <w:spacing w:line="360" w:lineRule="auto"/>
        <w:rPr>
          <w:rFonts w:hint="eastAsia"/>
          <w:lang w:val="en-US" w:eastAsia="zh-CN"/>
        </w:rPr>
      </w:pPr>
    </w:p>
    <w:p w14:paraId="149817C3">
      <w:pPr>
        <w:pageBreakBefore w:val="0"/>
        <w:kinsoku/>
        <w:topLinePunct w:val="0"/>
        <w:bidi w:val="0"/>
        <w:spacing w:line="360" w:lineRule="auto"/>
        <w:rPr>
          <w:rFonts w:hint="eastAsia"/>
          <w:lang w:val="en-US" w:eastAsia="zh-CN"/>
        </w:rPr>
      </w:pPr>
    </w:p>
    <w:p w14:paraId="5C64A406">
      <w:pPr>
        <w:pageBreakBefore w:val="0"/>
        <w:kinsoku/>
        <w:topLinePunct w:val="0"/>
        <w:bidi w:val="0"/>
        <w:spacing w:line="360" w:lineRule="auto"/>
        <w:rPr>
          <w:rFonts w:hint="eastAsia"/>
          <w:lang w:val="en-US" w:eastAsia="zh-CN"/>
        </w:rPr>
      </w:pPr>
    </w:p>
    <w:p w14:paraId="48FA78C3">
      <w:pPr>
        <w:pageBreakBefore w:val="0"/>
        <w:kinsoku/>
        <w:topLinePunct w:val="0"/>
        <w:bidi w:val="0"/>
        <w:spacing w:line="360" w:lineRule="auto"/>
        <w:rPr>
          <w:rFonts w:hint="eastAsia"/>
          <w:lang w:val="en-US" w:eastAsia="zh-CN"/>
        </w:rPr>
      </w:pPr>
    </w:p>
    <w:p w14:paraId="66C3B09C">
      <w:pPr>
        <w:pageBreakBefore w:val="0"/>
        <w:kinsoku/>
        <w:topLinePunct w:val="0"/>
        <w:bidi w:val="0"/>
        <w:spacing w:line="360" w:lineRule="auto"/>
        <w:rPr>
          <w:rFonts w:hint="eastAsia"/>
          <w:lang w:val="en-US" w:eastAsia="zh-CN"/>
        </w:rPr>
      </w:pPr>
    </w:p>
    <w:p w14:paraId="067EAB11">
      <w:pPr>
        <w:pageBreakBefore w:val="0"/>
        <w:kinsoku/>
        <w:topLinePunct w:val="0"/>
        <w:bidi w:val="0"/>
        <w:spacing w:line="360" w:lineRule="auto"/>
        <w:rPr>
          <w:rFonts w:hint="eastAsia"/>
          <w:lang w:val="en-US" w:eastAsia="zh-CN"/>
        </w:rPr>
      </w:pPr>
    </w:p>
    <w:p w14:paraId="50CAAF38">
      <w:pPr>
        <w:pageBreakBefore w:val="0"/>
        <w:kinsoku/>
        <w:topLinePunct w:val="0"/>
        <w:bidi w:val="0"/>
        <w:spacing w:line="360" w:lineRule="auto"/>
        <w:rPr>
          <w:rFonts w:hint="eastAsia"/>
          <w:lang w:val="en-US" w:eastAsia="zh-CN"/>
        </w:rPr>
      </w:pPr>
    </w:p>
    <w:p w14:paraId="0A75E6A3">
      <w:pPr>
        <w:pageBreakBefore w:val="0"/>
        <w:kinsoku/>
        <w:topLinePunct w:val="0"/>
        <w:bidi w:val="0"/>
        <w:spacing w:line="360" w:lineRule="auto"/>
        <w:rPr>
          <w:rFonts w:hint="eastAsia"/>
          <w:lang w:val="en-US" w:eastAsia="zh-CN"/>
        </w:rPr>
      </w:pPr>
    </w:p>
    <w:p w14:paraId="523063B6">
      <w:pPr>
        <w:pageBreakBefore w:val="0"/>
        <w:kinsoku/>
        <w:topLinePunct w:val="0"/>
        <w:bidi w:val="0"/>
        <w:spacing w:line="360" w:lineRule="auto"/>
        <w:rPr>
          <w:rFonts w:hint="eastAsia"/>
          <w:lang w:val="en-US" w:eastAsia="zh-CN"/>
        </w:rPr>
      </w:pPr>
    </w:p>
    <w:p w14:paraId="2D4CF997">
      <w:pPr>
        <w:pageBreakBefore w:val="0"/>
        <w:kinsoku/>
        <w:topLinePunct w:val="0"/>
        <w:bidi w:val="0"/>
        <w:spacing w:line="360" w:lineRule="auto"/>
        <w:rPr>
          <w:rFonts w:hint="eastAsia"/>
          <w:lang w:val="en-US" w:eastAsia="zh-CN"/>
        </w:rPr>
      </w:pPr>
    </w:p>
    <w:p w14:paraId="60B2529E">
      <w:pPr>
        <w:pageBreakBefore w:val="0"/>
        <w:kinsoku/>
        <w:topLinePunct w:val="0"/>
        <w:bidi w:val="0"/>
        <w:spacing w:line="360" w:lineRule="auto"/>
        <w:rPr>
          <w:rFonts w:hint="eastAsia"/>
          <w:lang w:val="en-US" w:eastAsia="zh-CN"/>
        </w:rPr>
      </w:pPr>
    </w:p>
    <w:p w14:paraId="1DBADAAB">
      <w:pPr>
        <w:pStyle w:val="4"/>
        <w:pageBreakBefore w:val="0"/>
        <w:kinsoku/>
        <w:topLinePunct w:val="0"/>
        <w:bidi w:val="0"/>
        <w:spacing w:line="360" w:lineRule="auto"/>
        <w:jc w:val="center"/>
        <w:rPr>
          <w:rFonts w:hint="eastAsia"/>
          <w:lang w:val="en-US" w:eastAsia="zh-CN"/>
        </w:rPr>
      </w:pPr>
      <w:bookmarkStart w:id="1192" w:name="_Toc21944"/>
      <w:r>
        <w:rPr>
          <w:rFonts w:hint="eastAsia"/>
          <w:lang w:val="en-US" w:eastAsia="zh-CN"/>
        </w:rPr>
        <w:t>（二）类似项目业绩情况表</w:t>
      </w:r>
      <w:bookmarkEnd w:id="1192"/>
    </w:p>
    <w:tbl>
      <w:tblPr>
        <w:tblStyle w:val="4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47"/>
        <w:gridCol w:w="878"/>
        <w:gridCol w:w="878"/>
        <w:gridCol w:w="1044"/>
        <w:gridCol w:w="878"/>
        <w:gridCol w:w="878"/>
        <w:gridCol w:w="1209"/>
        <w:gridCol w:w="2202"/>
        <w:gridCol w:w="547"/>
      </w:tblGrid>
      <w:tr w14:paraId="5D6F4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1799286C">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序号</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03C082A">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项目名称</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548A4E0">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买方名称</w:t>
            </w: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1E6DF017">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买方联系人</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0A71AEC">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买方电话</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6335664">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i w:val="0"/>
                <w:iCs w:val="0"/>
                <w:caps w:val="0"/>
                <w:smallCaps w:val="0"/>
                <w:color w:val="auto"/>
                <w:kern w:val="0"/>
                <w:sz w:val="21"/>
                <w:szCs w:val="21"/>
                <w:highlight w:val="none"/>
                <w:u w:val="none"/>
                <w:lang w:val="en-US" w:eastAsia="zh-CN" w:bidi="ar"/>
              </w:rPr>
              <w:t>合同金额</w:t>
            </w: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16E3513D">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color w:val="auto"/>
                <w:szCs w:val="21"/>
                <w:highlight w:val="none"/>
                <w:u w:val="none"/>
              </w:rPr>
              <w:t>合同签订时间</w:t>
            </w: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0D22E11">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项目概况及投标人履约情况</w:t>
            </w: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569D8C8">
            <w:pPr>
              <w:keepNext w:val="0"/>
              <w:keepLines w:val="0"/>
              <w:pageBreakBefore w:val="0"/>
              <w:widowControl/>
              <w:suppressLineNumbers w:val="0"/>
              <w:kinsoku/>
              <w:topLinePunct w:val="0"/>
              <w:bidi w:val="0"/>
              <w:spacing w:line="360" w:lineRule="auto"/>
              <w:jc w:val="left"/>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备注</w:t>
            </w:r>
          </w:p>
        </w:tc>
      </w:tr>
      <w:tr w14:paraId="1097A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4F3F7F42">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A88BAB">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9B87387">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852062D">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B15D43F">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837D78A">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D9AE20D">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468256DB">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15431F7">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2C2B2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4CAED6A">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2</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E427C5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917892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0182A0EF">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111EAF0">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0F9707B">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68EA660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10FCF51">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66F547B0">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0DAD4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7E3F8AE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3</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DAEB97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42C0C3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62E1122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D2DE12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4F4A3BE">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1B2AB88">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81FF851">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6762D0F">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0138D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7B782835">
            <w:pPr>
              <w:pageBreakBefore w:val="0"/>
              <w:kinsoku/>
              <w:topLinePunct w:val="0"/>
              <w:bidi w:val="0"/>
              <w:spacing w:line="360" w:lineRule="auto"/>
              <w:rPr>
                <w:rFonts w:hint="default"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ED06D2C">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1310D99">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5157CA6A">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DF9D1C8">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AF97833">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3C992CB6">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C3C3C94">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0920039">
            <w:pPr>
              <w:pageBreakBefore w:val="0"/>
              <w:kinsoku/>
              <w:topLinePunct w:val="0"/>
              <w:bidi w:val="0"/>
              <w:spacing w:line="360" w:lineRule="auto"/>
              <w:rPr>
                <w:rFonts w:hint="eastAsia" w:ascii="宋体" w:hAnsi="宋体" w:eastAsia="宋体" w:cs="宋体"/>
                <w:i w:val="0"/>
                <w:iCs w:val="0"/>
                <w:caps w:val="0"/>
                <w:smallCaps w:val="0"/>
                <w:color w:val="000000"/>
                <w:sz w:val="21"/>
                <w:szCs w:val="21"/>
                <w:u w:val="none"/>
              </w:rPr>
            </w:pPr>
          </w:p>
        </w:tc>
      </w:tr>
    </w:tbl>
    <w:p w14:paraId="6AC057AB">
      <w:pPr>
        <w:pageBreakBefore w:val="0"/>
        <w:kinsoku/>
        <w:topLinePunct w:val="0"/>
        <w:bidi w:val="0"/>
        <w:spacing w:line="360" w:lineRule="auto"/>
        <w:jc w:val="right"/>
        <w:rPr>
          <w:rFonts w:hint="eastAsia" w:ascii="宋体" w:hAnsi="宋体"/>
          <w:szCs w:val="21"/>
        </w:rPr>
      </w:pPr>
    </w:p>
    <w:p w14:paraId="477D51BD">
      <w:pPr>
        <w:pageBreakBefore w:val="0"/>
        <w:kinsoku/>
        <w:topLinePunct w:val="0"/>
        <w:bidi w:val="0"/>
        <w:spacing w:line="360" w:lineRule="auto"/>
        <w:jc w:val="right"/>
        <w:rPr>
          <w:rFonts w:hint="eastAsia" w:ascii="宋体" w:hAnsi="宋体"/>
          <w:szCs w:val="21"/>
        </w:rPr>
      </w:pPr>
    </w:p>
    <w:p w14:paraId="231B36F4">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6FAC72A">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A45D453">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67913D7B">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p>
    <w:p w14:paraId="2A1B43AF">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bookmarkStart w:id="1193" w:name="_Toc24598"/>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256C5BFB">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AA035FD">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5E0696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77986F85">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C9CDE71">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CE955C5">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20945DA">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4B48D859">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4ACD3103">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1D7C134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6A767B75">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50E6B657">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2CA542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0F70790">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70BAC2B7">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3E7E447D">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0092FC15">
      <w:pP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br w:type="page"/>
      </w:r>
    </w:p>
    <w:p w14:paraId="06573399">
      <w:pPr>
        <w:pStyle w:val="4"/>
        <w:bidi w:val="0"/>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（三）主要部件品牌响应表</w:t>
      </w:r>
      <w:bookmarkEnd w:id="1193"/>
    </w:p>
    <w:p w14:paraId="6C2068C8">
      <w:pPr>
        <w:pageBreakBefore w:val="0"/>
        <w:kinsoku/>
        <w:topLinePunct w:val="0"/>
        <w:bidi w:val="0"/>
        <w:spacing w:line="360" w:lineRule="auto"/>
        <w:rPr>
          <w:rFonts w:hint="eastAsia" w:ascii="宋体" w:hAnsi="宋体"/>
          <w:szCs w:val="21"/>
        </w:rPr>
      </w:pPr>
      <w:r>
        <w:rPr>
          <w:rFonts w:hint="eastAsia" w:ascii="宋体" w:hAnsi="宋体"/>
          <w:szCs w:val="21"/>
        </w:rPr>
        <w:t>招标项目名称：</w:t>
      </w:r>
    </w:p>
    <w:tbl>
      <w:tblPr>
        <w:tblStyle w:val="46"/>
        <w:tblW w:w="46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746"/>
        <w:gridCol w:w="1601"/>
        <w:gridCol w:w="3267"/>
        <w:gridCol w:w="2087"/>
        <w:gridCol w:w="546"/>
      </w:tblGrid>
      <w:tr w14:paraId="72C20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196" w:hRule="atLeast"/>
          <w:jc w:val="center"/>
        </w:trPr>
        <w:tc>
          <w:tcPr>
            <w:tcW w:w="452" w:type="pct"/>
            <w:shd w:val="clear" w:color="auto" w:fill="F2F2F2"/>
            <w:tcMar>
              <w:top w:w="0" w:type="dxa"/>
              <w:left w:w="108" w:type="dxa"/>
              <w:bottom w:w="0" w:type="dxa"/>
              <w:right w:w="108" w:type="dxa"/>
            </w:tcMar>
            <w:vAlign w:val="center"/>
          </w:tcPr>
          <w:p w14:paraId="464FE702">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序号</w:t>
            </w:r>
          </w:p>
        </w:tc>
        <w:tc>
          <w:tcPr>
            <w:tcW w:w="970" w:type="pct"/>
            <w:shd w:val="clear" w:color="auto" w:fill="F2F2F2"/>
            <w:tcMar>
              <w:top w:w="0" w:type="dxa"/>
              <w:left w:w="108" w:type="dxa"/>
              <w:bottom w:w="0" w:type="dxa"/>
              <w:right w:w="108" w:type="dxa"/>
            </w:tcMar>
            <w:vAlign w:val="center"/>
          </w:tcPr>
          <w:p w14:paraId="26FC2FB7">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名称</w:t>
            </w:r>
          </w:p>
        </w:tc>
        <w:tc>
          <w:tcPr>
            <w:tcW w:w="1980" w:type="pct"/>
            <w:shd w:val="clear" w:color="auto" w:fill="F2F2F2"/>
            <w:tcMar>
              <w:top w:w="0" w:type="dxa"/>
              <w:left w:w="108" w:type="dxa"/>
              <w:bottom w:w="0" w:type="dxa"/>
              <w:right w:w="108" w:type="dxa"/>
            </w:tcMar>
            <w:vAlign w:val="center"/>
          </w:tcPr>
          <w:p w14:paraId="0235F7F6">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推荐品牌</w:t>
            </w:r>
          </w:p>
        </w:tc>
        <w:tc>
          <w:tcPr>
            <w:tcW w:w="1265" w:type="pct"/>
            <w:shd w:val="clear" w:color="auto" w:fill="F2F2F2"/>
            <w:vAlign w:val="center"/>
          </w:tcPr>
          <w:p w14:paraId="07450CC4">
            <w:pPr>
              <w:pStyle w:val="331"/>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投标响应品牌</w:t>
            </w:r>
          </w:p>
          <w:p w14:paraId="01B9E94E">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s="宋体"/>
                <w:sz w:val="21"/>
                <w:szCs w:val="21"/>
                <w:lang w:val="en-US" w:eastAsia="zh-CN"/>
              </w:rPr>
            </w:pPr>
            <w:r>
              <w:rPr>
                <w:rFonts w:hint="eastAsia" w:ascii="宋体" w:hAnsi="宋体" w:eastAsia="宋体" w:cs="宋体"/>
                <w:b/>
                <w:bCs/>
                <w:color w:val="FF0000"/>
                <w:sz w:val="21"/>
                <w:szCs w:val="21"/>
                <w:lang w:val="en-US" w:eastAsia="zh-CN"/>
              </w:rPr>
              <w:t>（投标人填写</w:t>
            </w:r>
            <w:r>
              <w:rPr>
                <w:rFonts w:hint="eastAsia" w:ascii="宋体" w:hAnsi="宋体" w:cs="宋体"/>
                <w:b/>
                <w:bCs/>
                <w:color w:val="FF0000"/>
                <w:sz w:val="21"/>
                <w:szCs w:val="21"/>
                <w:lang w:val="en-US" w:eastAsia="zh-CN"/>
              </w:rPr>
              <w:t>唯一品牌</w:t>
            </w:r>
            <w:r>
              <w:rPr>
                <w:rFonts w:hint="eastAsia" w:ascii="宋体" w:hAnsi="宋体" w:eastAsia="宋体" w:cs="宋体"/>
                <w:b/>
                <w:bCs/>
                <w:color w:val="FF0000"/>
                <w:sz w:val="21"/>
                <w:szCs w:val="21"/>
                <w:lang w:val="en-US" w:eastAsia="zh-CN"/>
              </w:rPr>
              <w:t>）</w:t>
            </w:r>
          </w:p>
        </w:tc>
        <w:tc>
          <w:tcPr>
            <w:tcW w:w="331" w:type="pct"/>
            <w:shd w:val="clear" w:color="auto" w:fill="F2F2F2"/>
            <w:vAlign w:val="center"/>
          </w:tcPr>
          <w:p w14:paraId="7162E83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备注</w:t>
            </w:r>
          </w:p>
        </w:tc>
      </w:tr>
      <w:tr w14:paraId="224AC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5DE8AD81">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970" w:type="pct"/>
            <w:tcMar>
              <w:top w:w="0" w:type="dxa"/>
              <w:left w:w="108" w:type="dxa"/>
              <w:bottom w:w="0" w:type="dxa"/>
              <w:right w:w="108" w:type="dxa"/>
            </w:tcMar>
            <w:vAlign w:val="center"/>
          </w:tcPr>
          <w:p w14:paraId="5CE5ADE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PLC</w:t>
            </w:r>
          </w:p>
        </w:tc>
        <w:tc>
          <w:tcPr>
            <w:tcW w:w="1980" w:type="pct"/>
            <w:tcMar>
              <w:top w:w="0" w:type="dxa"/>
              <w:left w:w="108" w:type="dxa"/>
              <w:bottom w:w="0" w:type="dxa"/>
              <w:right w:w="108" w:type="dxa"/>
            </w:tcMar>
            <w:vAlign w:val="center"/>
          </w:tcPr>
          <w:p w14:paraId="6DB86E1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西门子、罗克韦尔、三菱、欧姆龙</w:t>
            </w:r>
          </w:p>
        </w:tc>
        <w:tc>
          <w:tcPr>
            <w:tcW w:w="1265" w:type="pct"/>
            <w:vAlign w:val="center"/>
          </w:tcPr>
          <w:p w14:paraId="0179360F">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0C767F9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7E31A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78978229">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970" w:type="pct"/>
            <w:tcMar>
              <w:top w:w="0" w:type="dxa"/>
              <w:left w:w="108" w:type="dxa"/>
              <w:bottom w:w="0" w:type="dxa"/>
              <w:right w:w="108" w:type="dxa"/>
            </w:tcMar>
            <w:vAlign w:val="center"/>
          </w:tcPr>
          <w:p w14:paraId="15D4739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人机界面触摸屏</w:t>
            </w:r>
          </w:p>
        </w:tc>
        <w:tc>
          <w:tcPr>
            <w:tcW w:w="1980" w:type="pct"/>
            <w:tcMar>
              <w:top w:w="0" w:type="dxa"/>
              <w:left w:w="108" w:type="dxa"/>
              <w:bottom w:w="0" w:type="dxa"/>
              <w:right w:w="108" w:type="dxa"/>
            </w:tcMar>
            <w:vAlign w:val="center"/>
          </w:tcPr>
          <w:p w14:paraId="54D5743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西门子、罗克韦尔、三菱、欧姆龙</w:t>
            </w:r>
          </w:p>
        </w:tc>
        <w:tc>
          <w:tcPr>
            <w:tcW w:w="1265" w:type="pct"/>
            <w:vAlign w:val="center"/>
          </w:tcPr>
          <w:p w14:paraId="4DFC65D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3FDEB4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5F6A6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25E01EAD">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p>
        </w:tc>
        <w:tc>
          <w:tcPr>
            <w:tcW w:w="970" w:type="pct"/>
            <w:tcMar>
              <w:top w:w="0" w:type="dxa"/>
              <w:left w:w="108" w:type="dxa"/>
              <w:bottom w:w="0" w:type="dxa"/>
              <w:right w:w="108" w:type="dxa"/>
            </w:tcMar>
            <w:vAlign w:val="center"/>
          </w:tcPr>
          <w:p w14:paraId="0D1B096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伺服电机及控制器</w:t>
            </w:r>
          </w:p>
        </w:tc>
        <w:tc>
          <w:tcPr>
            <w:tcW w:w="1980" w:type="pct"/>
            <w:tcMar>
              <w:top w:w="0" w:type="dxa"/>
              <w:left w:w="108" w:type="dxa"/>
              <w:bottom w:w="0" w:type="dxa"/>
              <w:right w:w="108" w:type="dxa"/>
            </w:tcMar>
            <w:vAlign w:val="center"/>
          </w:tcPr>
          <w:p w14:paraId="667BEEC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西门子、三菱、ABB、倍福</w:t>
            </w:r>
          </w:p>
        </w:tc>
        <w:tc>
          <w:tcPr>
            <w:tcW w:w="1265" w:type="pct"/>
            <w:vAlign w:val="center"/>
          </w:tcPr>
          <w:p w14:paraId="5940197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29F4473E">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23D5A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0C86A72B">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w:t>
            </w:r>
          </w:p>
        </w:tc>
        <w:tc>
          <w:tcPr>
            <w:tcW w:w="970" w:type="pct"/>
            <w:tcMar>
              <w:top w:w="0" w:type="dxa"/>
              <w:left w:w="108" w:type="dxa"/>
              <w:bottom w:w="0" w:type="dxa"/>
              <w:right w:w="108" w:type="dxa"/>
            </w:tcMar>
            <w:vAlign w:val="center"/>
          </w:tcPr>
          <w:p w14:paraId="4AD17BE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变频器</w:t>
            </w:r>
          </w:p>
        </w:tc>
        <w:tc>
          <w:tcPr>
            <w:tcW w:w="1980" w:type="pct"/>
            <w:tcMar>
              <w:top w:w="0" w:type="dxa"/>
              <w:left w:w="108" w:type="dxa"/>
              <w:bottom w:w="0" w:type="dxa"/>
              <w:right w:w="108" w:type="dxa"/>
            </w:tcMar>
            <w:vAlign w:val="center"/>
          </w:tcPr>
          <w:p w14:paraId="08A73E8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西门子、三菱、ABB、丹佛斯</w:t>
            </w:r>
          </w:p>
        </w:tc>
        <w:tc>
          <w:tcPr>
            <w:tcW w:w="1265" w:type="pct"/>
            <w:vAlign w:val="center"/>
          </w:tcPr>
          <w:p w14:paraId="7F843B1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6EB2DAF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CF00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667E5A88">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5</w:t>
            </w:r>
          </w:p>
        </w:tc>
        <w:tc>
          <w:tcPr>
            <w:tcW w:w="970" w:type="pct"/>
            <w:tcMar>
              <w:top w:w="0" w:type="dxa"/>
              <w:left w:w="108" w:type="dxa"/>
              <w:bottom w:w="0" w:type="dxa"/>
              <w:right w:w="108" w:type="dxa"/>
            </w:tcMar>
            <w:vAlign w:val="center"/>
          </w:tcPr>
          <w:p w14:paraId="1A98FAC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轴承</w:t>
            </w:r>
          </w:p>
        </w:tc>
        <w:tc>
          <w:tcPr>
            <w:tcW w:w="1980" w:type="pct"/>
            <w:tcMar>
              <w:top w:w="0" w:type="dxa"/>
              <w:left w:w="108" w:type="dxa"/>
              <w:bottom w:w="0" w:type="dxa"/>
              <w:right w:w="108" w:type="dxa"/>
            </w:tcMar>
            <w:vAlign w:val="center"/>
          </w:tcPr>
          <w:p w14:paraId="2B9DADE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SKF、FAG、NSK、NTN</w:t>
            </w:r>
          </w:p>
        </w:tc>
        <w:tc>
          <w:tcPr>
            <w:tcW w:w="1265" w:type="pct"/>
            <w:vAlign w:val="center"/>
          </w:tcPr>
          <w:p w14:paraId="4FD9EA2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1C8D462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73C0B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549A1913">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970" w:type="pct"/>
            <w:shd w:val="clear" w:color="auto" w:fill="auto"/>
            <w:tcMar>
              <w:top w:w="0" w:type="dxa"/>
              <w:left w:w="108" w:type="dxa"/>
              <w:bottom w:w="0" w:type="dxa"/>
              <w:right w:w="108" w:type="dxa"/>
            </w:tcMar>
            <w:vAlign w:val="center"/>
          </w:tcPr>
          <w:p w14:paraId="65DE70B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低压元器件</w:t>
            </w:r>
          </w:p>
        </w:tc>
        <w:tc>
          <w:tcPr>
            <w:tcW w:w="1980" w:type="pct"/>
            <w:shd w:val="clear" w:color="auto" w:fill="auto"/>
            <w:tcMar>
              <w:top w:w="0" w:type="dxa"/>
              <w:left w:w="108" w:type="dxa"/>
              <w:bottom w:w="0" w:type="dxa"/>
              <w:right w:w="108" w:type="dxa"/>
            </w:tcMar>
            <w:vAlign w:val="center"/>
          </w:tcPr>
          <w:p w14:paraId="6EE27B8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西门子、施耐德、ABB、欧姆龙</w:t>
            </w:r>
          </w:p>
        </w:tc>
        <w:tc>
          <w:tcPr>
            <w:tcW w:w="1265" w:type="pct"/>
            <w:vAlign w:val="center"/>
          </w:tcPr>
          <w:p w14:paraId="0083CDE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0911FA5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05540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Mar>
              <w:top w:w="0" w:type="dxa"/>
              <w:left w:w="108" w:type="dxa"/>
              <w:bottom w:w="0" w:type="dxa"/>
              <w:right w:w="108" w:type="dxa"/>
            </w:tcMar>
            <w:vAlign w:val="center"/>
          </w:tcPr>
          <w:p w14:paraId="3F041FAE">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7</w:t>
            </w:r>
          </w:p>
        </w:tc>
        <w:tc>
          <w:tcPr>
            <w:tcW w:w="970" w:type="pct"/>
            <w:shd w:val="clear" w:color="auto" w:fill="auto"/>
            <w:tcMar>
              <w:top w:w="0" w:type="dxa"/>
              <w:left w:w="108" w:type="dxa"/>
              <w:bottom w:w="0" w:type="dxa"/>
              <w:right w:w="108" w:type="dxa"/>
            </w:tcMar>
            <w:vAlign w:val="center"/>
          </w:tcPr>
          <w:p w14:paraId="249824E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接线端子</w:t>
            </w:r>
          </w:p>
        </w:tc>
        <w:tc>
          <w:tcPr>
            <w:tcW w:w="1980" w:type="pct"/>
            <w:shd w:val="clear" w:color="auto" w:fill="auto"/>
            <w:tcMar>
              <w:top w:w="0" w:type="dxa"/>
              <w:left w:w="108" w:type="dxa"/>
              <w:bottom w:w="0" w:type="dxa"/>
              <w:right w:w="108" w:type="dxa"/>
            </w:tcMar>
            <w:vAlign w:val="center"/>
          </w:tcPr>
          <w:p w14:paraId="543B244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菲尼克斯、魏德米勒、万可</w:t>
            </w:r>
          </w:p>
        </w:tc>
        <w:tc>
          <w:tcPr>
            <w:tcW w:w="1265" w:type="pct"/>
            <w:vAlign w:val="center"/>
          </w:tcPr>
          <w:p w14:paraId="031E2AF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6BE188E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2651B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Pr>
          <w:p w14:paraId="1CB8C39D">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8</w:t>
            </w:r>
          </w:p>
        </w:tc>
        <w:tc>
          <w:tcPr>
            <w:tcW w:w="970" w:type="pct"/>
            <w:shd w:val="clear" w:color="auto" w:fill="auto"/>
            <w:vAlign w:val="center"/>
          </w:tcPr>
          <w:p w14:paraId="76B9D9F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检测传感器</w:t>
            </w:r>
          </w:p>
        </w:tc>
        <w:tc>
          <w:tcPr>
            <w:tcW w:w="1980" w:type="pct"/>
            <w:shd w:val="clear" w:color="auto" w:fill="auto"/>
            <w:vAlign w:val="center"/>
          </w:tcPr>
          <w:p w14:paraId="08A0E74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西门子、SICK、欧姆龙</w:t>
            </w:r>
          </w:p>
        </w:tc>
        <w:tc>
          <w:tcPr>
            <w:tcW w:w="1265" w:type="pct"/>
          </w:tcPr>
          <w:p w14:paraId="4B7DA7C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tcPr>
          <w:p w14:paraId="609326C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5C907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vAlign w:val="top"/>
          </w:tcPr>
          <w:p w14:paraId="41FC9E8B">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w:t>
            </w:r>
          </w:p>
        </w:tc>
        <w:tc>
          <w:tcPr>
            <w:tcW w:w="970" w:type="pct"/>
            <w:shd w:val="clear" w:color="auto" w:fill="auto"/>
            <w:vAlign w:val="center"/>
          </w:tcPr>
          <w:p w14:paraId="21B631B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安全激光扫描仪</w:t>
            </w:r>
          </w:p>
        </w:tc>
        <w:tc>
          <w:tcPr>
            <w:tcW w:w="1980" w:type="pct"/>
            <w:shd w:val="clear" w:color="auto" w:fill="auto"/>
            <w:vAlign w:val="center"/>
          </w:tcPr>
          <w:p w14:paraId="4467084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SICK、基恩士、欧姆龙</w:t>
            </w:r>
          </w:p>
        </w:tc>
        <w:tc>
          <w:tcPr>
            <w:tcW w:w="1265" w:type="pct"/>
            <w:vAlign w:val="center"/>
          </w:tcPr>
          <w:p w14:paraId="733BA79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6936258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592F4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vAlign w:val="top"/>
          </w:tcPr>
          <w:p w14:paraId="2AD0A0D9">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10</w:t>
            </w:r>
          </w:p>
        </w:tc>
        <w:tc>
          <w:tcPr>
            <w:tcW w:w="970" w:type="pct"/>
            <w:shd w:val="clear" w:color="auto" w:fill="auto"/>
            <w:vAlign w:val="center"/>
          </w:tcPr>
          <w:p w14:paraId="3CE2126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计量仪表</w:t>
            </w:r>
          </w:p>
        </w:tc>
        <w:tc>
          <w:tcPr>
            <w:tcW w:w="1980" w:type="pct"/>
            <w:shd w:val="clear" w:color="auto" w:fill="auto"/>
            <w:vAlign w:val="center"/>
          </w:tcPr>
          <w:p w14:paraId="4A4C757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E+H、科隆、霍尼韦尔</w:t>
            </w:r>
          </w:p>
        </w:tc>
        <w:tc>
          <w:tcPr>
            <w:tcW w:w="1265" w:type="pct"/>
            <w:vAlign w:val="center"/>
          </w:tcPr>
          <w:p w14:paraId="7432FAA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vAlign w:val="center"/>
          </w:tcPr>
          <w:p w14:paraId="4EDA7C6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00EE7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Pr>
          <w:p w14:paraId="59E49D0D">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w:t>
            </w:r>
          </w:p>
        </w:tc>
        <w:tc>
          <w:tcPr>
            <w:tcW w:w="970" w:type="pct"/>
            <w:shd w:val="clear" w:color="auto" w:fill="auto"/>
            <w:vAlign w:val="center"/>
          </w:tcPr>
          <w:p w14:paraId="7127AC9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减速机</w:t>
            </w:r>
          </w:p>
        </w:tc>
        <w:tc>
          <w:tcPr>
            <w:tcW w:w="1980" w:type="pct"/>
            <w:shd w:val="clear" w:color="auto" w:fill="auto"/>
            <w:vAlign w:val="center"/>
          </w:tcPr>
          <w:p w14:paraId="6B35168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SEW、诺德、伦茨</w:t>
            </w:r>
          </w:p>
        </w:tc>
        <w:tc>
          <w:tcPr>
            <w:tcW w:w="1265" w:type="pct"/>
          </w:tcPr>
          <w:p w14:paraId="26B84BBC">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tcPr>
          <w:p w14:paraId="1F8814B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4CBAB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Pr>
          <w:p w14:paraId="15EBD238">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12</w:t>
            </w:r>
          </w:p>
        </w:tc>
        <w:tc>
          <w:tcPr>
            <w:tcW w:w="970" w:type="pct"/>
            <w:shd w:val="clear" w:color="auto" w:fill="auto"/>
            <w:vAlign w:val="center"/>
          </w:tcPr>
          <w:p w14:paraId="70D4277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气动元件</w:t>
            </w:r>
          </w:p>
        </w:tc>
        <w:tc>
          <w:tcPr>
            <w:tcW w:w="1980" w:type="pct"/>
            <w:shd w:val="clear" w:color="auto" w:fill="auto"/>
            <w:vAlign w:val="center"/>
          </w:tcPr>
          <w:p w14:paraId="4F0EDD2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Festo、ASCO、SMC</w:t>
            </w:r>
          </w:p>
        </w:tc>
        <w:tc>
          <w:tcPr>
            <w:tcW w:w="1265" w:type="pct"/>
          </w:tcPr>
          <w:p w14:paraId="3AE65E3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tcPr>
          <w:p w14:paraId="23657AB1">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9EDE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tcPr>
          <w:p w14:paraId="0353779C">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13</w:t>
            </w:r>
          </w:p>
        </w:tc>
        <w:tc>
          <w:tcPr>
            <w:tcW w:w="970" w:type="pct"/>
            <w:shd w:val="clear" w:color="auto" w:fill="auto"/>
            <w:vAlign w:val="center"/>
          </w:tcPr>
          <w:p w14:paraId="375A6E33">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摄像头</w:t>
            </w:r>
          </w:p>
        </w:tc>
        <w:tc>
          <w:tcPr>
            <w:tcW w:w="1980" w:type="pct"/>
            <w:shd w:val="clear" w:color="auto" w:fill="auto"/>
            <w:vAlign w:val="center"/>
          </w:tcPr>
          <w:p w14:paraId="7FE29FAB">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海康、大华、华为</w:t>
            </w:r>
          </w:p>
        </w:tc>
        <w:tc>
          <w:tcPr>
            <w:tcW w:w="1265" w:type="pct"/>
          </w:tcPr>
          <w:p w14:paraId="7A83090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tcPr>
          <w:p w14:paraId="74EA45AA">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30AAB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452" w:type="pct"/>
            <w:vAlign w:val="top"/>
          </w:tcPr>
          <w:p w14:paraId="34DBA185">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14</w:t>
            </w:r>
          </w:p>
        </w:tc>
        <w:tc>
          <w:tcPr>
            <w:tcW w:w="970" w:type="pct"/>
            <w:shd w:val="clear" w:color="auto" w:fill="auto"/>
            <w:vAlign w:val="center"/>
          </w:tcPr>
          <w:p w14:paraId="4EB8793D">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输送带</w:t>
            </w:r>
          </w:p>
        </w:tc>
        <w:tc>
          <w:tcPr>
            <w:tcW w:w="1980" w:type="pct"/>
            <w:shd w:val="clear" w:color="auto" w:fill="auto"/>
            <w:vAlign w:val="center"/>
          </w:tcPr>
          <w:p w14:paraId="2214388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上海永利、上海艾艾、英特乐</w:t>
            </w:r>
          </w:p>
        </w:tc>
        <w:tc>
          <w:tcPr>
            <w:tcW w:w="1265" w:type="pct"/>
          </w:tcPr>
          <w:p w14:paraId="325799C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tcPr>
          <w:p w14:paraId="26BC4719">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r w14:paraId="6214B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7" w:hRule="atLeast"/>
          <w:jc w:val="center"/>
        </w:trPr>
        <w:tc>
          <w:tcPr>
            <w:tcW w:w="452" w:type="pct"/>
            <w:vAlign w:val="top"/>
          </w:tcPr>
          <w:p w14:paraId="3A005F0E">
            <w:pPr>
              <w:keepNext w:val="0"/>
              <w:keepLines w:val="0"/>
              <w:pageBreakBefore w:val="0"/>
              <w:widowControl w:val="0"/>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15</w:t>
            </w:r>
          </w:p>
        </w:tc>
        <w:tc>
          <w:tcPr>
            <w:tcW w:w="970" w:type="pct"/>
            <w:shd w:val="clear" w:color="auto" w:fill="auto"/>
            <w:vAlign w:val="center"/>
          </w:tcPr>
          <w:p w14:paraId="44C0D22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电缆</w:t>
            </w:r>
          </w:p>
        </w:tc>
        <w:tc>
          <w:tcPr>
            <w:tcW w:w="1980" w:type="pct"/>
            <w:shd w:val="clear" w:color="auto" w:fill="auto"/>
            <w:vAlign w:val="center"/>
          </w:tcPr>
          <w:p w14:paraId="114660C5">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远东、上上、宝胜</w:t>
            </w:r>
          </w:p>
        </w:tc>
        <w:tc>
          <w:tcPr>
            <w:tcW w:w="1265" w:type="pct"/>
          </w:tcPr>
          <w:p w14:paraId="5B8B2B47">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c>
          <w:tcPr>
            <w:tcW w:w="331" w:type="pct"/>
          </w:tcPr>
          <w:p w14:paraId="751C9346">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宋体" w:eastAsia="宋体" w:cs="宋体"/>
                <w:sz w:val="21"/>
                <w:szCs w:val="21"/>
              </w:rPr>
            </w:pPr>
          </w:p>
        </w:tc>
      </w:tr>
    </w:tbl>
    <w:p w14:paraId="0C6744D2">
      <w:pPr>
        <w:pageBreakBefore w:val="0"/>
        <w:kinsoku/>
        <w:topLinePunct w:val="0"/>
        <w:bidi w:val="0"/>
        <w:spacing w:line="360" w:lineRule="auto"/>
        <w:rPr>
          <w:rFonts w:hint="eastAsia" w:ascii="宋体" w:hAnsi="宋体"/>
          <w:szCs w:val="21"/>
        </w:rPr>
      </w:pPr>
    </w:p>
    <w:p w14:paraId="652E0ED0">
      <w:pPr>
        <w:pageBreakBefore w:val="0"/>
        <w:kinsoku/>
        <w:topLinePunct w:val="0"/>
        <w:bidi w:val="0"/>
        <w:spacing w:line="360" w:lineRule="auto"/>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注：若投标人未选用推荐品牌的，必须在</w:t>
      </w:r>
      <w:r>
        <w:rPr>
          <w:rFonts w:hint="eastAsia" w:ascii="宋体" w:hAnsi="宋体"/>
          <w:b/>
          <w:bCs/>
          <w:color w:val="auto"/>
          <w:szCs w:val="21"/>
          <w:highlight w:val="none"/>
          <w:lang w:val="en-US" w:eastAsia="zh-CN"/>
        </w:rPr>
        <w:t>技术部分</w:t>
      </w:r>
      <w:r>
        <w:rPr>
          <w:rFonts w:hint="eastAsia" w:ascii="宋体" w:hAnsi="宋体"/>
          <w:color w:val="auto"/>
          <w:szCs w:val="21"/>
          <w:highlight w:val="none"/>
          <w:lang w:val="en-US" w:eastAsia="zh-CN"/>
        </w:rPr>
        <w:t>中详细说明所填报品牌情况并提供有关技术参数、性能、质量标准对照资料，以证明该品牌属于所推荐品牌的同等及以上档次。</w:t>
      </w:r>
    </w:p>
    <w:p w14:paraId="01B1408A">
      <w:pPr>
        <w:bidi w:val="0"/>
        <w:rPr>
          <w:rFonts w:hint="eastAsia"/>
          <w:lang w:val="en-US" w:eastAsia="zh-CN"/>
        </w:rPr>
      </w:pPr>
    </w:p>
    <w:p w14:paraId="65AD104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DE9479">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09508338">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45162F3">
      <w:pPr>
        <w:rPr>
          <w:rFonts w:hint="eastAsia"/>
          <w:lang w:val="en-US" w:eastAsia="zh-CN"/>
        </w:rPr>
      </w:pPr>
    </w:p>
    <w:p w14:paraId="1CF193F1">
      <w:pPr>
        <w:pStyle w:val="17"/>
        <w:rPr>
          <w:rFonts w:hint="eastAsia"/>
          <w:lang w:val="en-US" w:eastAsia="zh-CN"/>
        </w:rPr>
      </w:pPr>
    </w:p>
    <w:p w14:paraId="6DC38FB9">
      <w:pPr>
        <w:rPr>
          <w:rFonts w:hint="eastAsia"/>
          <w:lang w:val="en-US" w:eastAsia="zh-CN"/>
        </w:rPr>
      </w:pPr>
    </w:p>
    <w:p w14:paraId="0456E288">
      <w:pPr>
        <w:pStyle w:val="17"/>
        <w:rPr>
          <w:rFonts w:hint="eastAsia"/>
          <w:lang w:val="en-US" w:eastAsia="zh-CN"/>
        </w:rPr>
      </w:pPr>
    </w:p>
    <w:p w14:paraId="681EAA26">
      <w:pPr>
        <w:rPr>
          <w:rFonts w:hint="eastAsia"/>
          <w:lang w:val="en-US" w:eastAsia="zh-CN"/>
        </w:rPr>
      </w:pPr>
    </w:p>
    <w:p w14:paraId="2D3439CF">
      <w:pPr>
        <w:pStyle w:val="17"/>
        <w:rPr>
          <w:rFonts w:hint="eastAsia"/>
          <w:lang w:val="en-US" w:eastAsia="zh-CN"/>
        </w:rPr>
      </w:pPr>
    </w:p>
    <w:p w14:paraId="68F8A666">
      <w:pPr>
        <w:rPr>
          <w:rFonts w:hint="eastAsia"/>
          <w:lang w:val="en-US" w:eastAsia="zh-CN"/>
        </w:rPr>
      </w:pPr>
    </w:p>
    <w:p w14:paraId="3115271A">
      <w:pPr>
        <w:pStyle w:val="4"/>
        <w:pageBreakBefore w:val="0"/>
        <w:kinsoku/>
        <w:topLinePunct w:val="0"/>
        <w:bidi w:val="0"/>
        <w:spacing w:line="360" w:lineRule="auto"/>
        <w:jc w:val="center"/>
        <w:rPr>
          <w:rFonts w:hint="eastAsia"/>
          <w:lang w:val="en-US" w:eastAsia="zh-CN"/>
        </w:rPr>
      </w:pPr>
      <w:bookmarkStart w:id="1194" w:name="_Toc15173"/>
      <w:r>
        <w:rPr>
          <w:rFonts w:hint="eastAsia"/>
          <w:lang w:val="en-US" w:eastAsia="zh-CN"/>
        </w:rPr>
        <w:t>（四）其他资料（如有）</w:t>
      </w:r>
      <w:bookmarkEnd w:id="1194"/>
    </w:p>
    <w:p w14:paraId="476BEC62">
      <w:pPr>
        <w:pageBreakBefore w:val="0"/>
        <w:kinsoku/>
        <w:topLinePunct w:val="0"/>
        <w:autoSpaceDE w:val="0"/>
        <w:autoSpaceDN w:val="0"/>
        <w:bidi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4945D7A5">
      <w:pPr>
        <w:pageBreakBefore w:val="0"/>
        <w:widowControl/>
        <w:kinsoku/>
        <w:topLinePunct w:val="0"/>
        <w:bidi w:val="0"/>
        <w:spacing w:line="360" w:lineRule="auto"/>
        <w:jc w:val="left"/>
        <w:rPr>
          <w:rFonts w:ascii="宋体" w:hAnsi="宋体"/>
          <w:iCs/>
          <w:kern w:val="0"/>
          <w:szCs w:val="21"/>
        </w:rPr>
      </w:pPr>
      <w:r>
        <w:rPr>
          <w:rFonts w:ascii="宋体" w:hAnsi="宋体"/>
          <w:iCs/>
          <w:kern w:val="0"/>
          <w:szCs w:val="21"/>
        </w:rPr>
        <w:br w:type="page"/>
      </w:r>
    </w:p>
    <w:p w14:paraId="1A3AA08A">
      <w:pPr>
        <w:pStyle w:val="3"/>
        <w:pageBreakBefore w:val="0"/>
        <w:kinsoku/>
        <w:topLinePunct w:val="0"/>
        <w:bidi w:val="0"/>
        <w:spacing w:line="360" w:lineRule="auto"/>
        <w:jc w:val="center"/>
        <w:rPr>
          <w:rFonts w:ascii="宋体" w:hAnsi="宋体"/>
          <w:b w:val="0"/>
          <w:bCs w:val="0"/>
          <w:sz w:val="44"/>
          <w:szCs w:val="44"/>
        </w:rPr>
      </w:pPr>
      <w:bookmarkStart w:id="1195" w:name="_Toc9232"/>
      <w:bookmarkStart w:id="1196" w:name="_Toc430530536"/>
      <w:bookmarkStart w:id="1197" w:name="_Toc224103502"/>
      <w:bookmarkStart w:id="1198" w:name="_Toc25143"/>
      <w:bookmarkStart w:id="1199" w:name="_Toc287620821"/>
      <w:bookmarkStart w:id="1200" w:name="_Toc287607874"/>
      <w:r>
        <w:rPr>
          <w:rFonts w:hint="eastAsia" w:ascii="宋体" w:hAnsi="宋体"/>
          <w:b w:val="0"/>
          <w:bCs w:val="0"/>
          <w:sz w:val="44"/>
          <w:szCs w:val="44"/>
        </w:rPr>
        <w:t>三、技术部分</w:t>
      </w:r>
      <w:bookmarkEnd w:id="1195"/>
      <w:bookmarkEnd w:id="1196"/>
      <w:bookmarkEnd w:id="1197"/>
      <w:bookmarkEnd w:id="1198"/>
    </w:p>
    <w:bookmarkEnd w:id="1199"/>
    <w:bookmarkEnd w:id="1200"/>
    <w:p w14:paraId="7D9561BB">
      <w:pPr>
        <w:pageBreakBefore w:val="0"/>
        <w:kinsoku/>
        <w:topLinePunct w:val="0"/>
        <w:autoSpaceDE w:val="0"/>
        <w:autoSpaceDN w:val="0"/>
        <w:bidi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1312"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1"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61312;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DA3V3MwQEAAHkDAAAOAAAAZHJzL2Uyb0RvYy54bWyt&#10;U0tu2zAQ3RfoHQjua0lOkaSG5SxquJuiDZDmADRFSQT46wxtyacp0F0P0eMUvUaHlOq0ySaLaEHN&#10;kMM3894M1zejNeyoALV3Na8WJWfKSd9o19X8/svuzTVnGIVrhPFO1fykkN9sXr9aD2Gllr73plHA&#10;CMThagg172MMq6JA2SsrcOGDcnTYerAikgtd0YAYCN2aYlmWl8XgoQngpUKk3e10yGdEeA6gb1st&#10;1dbLg1UuTqigjIhECXsdkG9ytW2rZPzctqgiMzUnpjGvlITsfVqLzVqsOhCh13IuQTynhEecrNCO&#10;kp6htiIKdgD9BMpqCR59GxfS22IikhUhFlX5SJu7XgSVuZDUGM6i48vByk/HW2C6oUngzAlLDf/9&#10;7cevn99ZVV0kdYaAKwq6C7cwe0hmojq2YNOfSLAxK3o6K6rGyCRtXpdXV0vSWtLR5buLt2QTSvFw&#10;OQDGD8pbloyaAzUs6yiOHzFOoX9DUi70Rjc7bUx2oNu/N8COgpq7y9+M/l+YcSnY+XRtQkw7RSI2&#10;UUlWHPfjzG/vmxNpMtBQ1By/HgQozg4BdNdThVVOka5QRzKVeXpSy//1c4qHF7P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DA3V3M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5F523683">
      <w:pPr>
        <w:pageBreakBefore w:val="0"/>
        <w:kinsoku/>
        <w:topLinePunct w:val="0"/>
        <w:autoSpaceDE w:val="0"/>
        <w:autoSpaceDN w:val="0"/>
        <w:bidi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76AC73CD"/>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76AC73CD"/>
                  </w:txbxContent>
                </v:textbox>
              </v:rect>
            </w:pict>
          </mc:Fallback>
        </mc:AlternateContent>
      </w:r>
    </w:p>
    <w:p w14:paraId="6134476A">
      <w:pPr>
        <w:pageBreakBefore w:val="0"/>
        <w:kinsoku/>
        <w:topLinePunct w:val="0"/>
        <w:autoSpaceDE w:val="0"/>
        <w:autoSpaceDN w:val="0"/>
        <w:bidi w:val="0"/>
        <w:adjustRightInd w:val="0"/>
        <w:snapToGrid w:val="0"/>
        <w:spacing w:line="360" w:lineRule="auto"/>
        <w:jc w:val="center"/>
        <w:rPr>
          <w:rFonts w:ascii="宋体" w:hAnsi="宋体"/>
          <w:kern w:val="0"/>
          <w:sz w:val="24"/>
        </w:rPr>
      </w:pPr>
      <w:r>
        <w:rPr>
          <w:rFonts w:ascii="宋体" w:hAnsi="宋体"/>
          <w:kern w:val="0"/>
          <w:sz w:val="24"/>
        </w:rPr>
        <w:br w:type="page"/>
      </w:r>
    </w:p>
    <w:p w14:paraId="2D013C56">
      <w:pPr>
        <w:pageBreakBefore w:val="0"/>
        <w:kinsoku/>
        <w:topLinePunct w:val="0"/>
        <w:autoSpaceDE w:val="0"/>
        <w:autoSpaceDN w:val="0"/>
        <w:bidi w:val="0"/>
        <w:adjustRightInd w:val="0"/>
        <w:snapToGrid w:val="0"/>
        <w:spacing w:line="360" w:lineRule="auto"/>
        <w:jc w:val="left"/>
        <w:rPr>
          <w:rFonts w:ascii="宋体" w:hAnsi="宋体"/>
          <w:kern w:val="0"/>
          <w:sz w:val="24"/>
          <w:szCs w:val="21"/>
        </w:rPr>
      </w:pPr>
    </w:p>
    <w:p w14:paraId="4690FDBF">
      <w:pPr>
        <w:pageBreakBefore w:val="0"/>
        <w:kinsoku/>
        <w:topLinePunct w:val="0"/>
        <w:autoSpaceDE w:val="0"/>
        <w:autoSpaceDN w:val="0"/>
        <w:bidi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1D4A0097">
      <w:pPr>
        <w:pageBreakBefore w:val="0"/>
        <w:kinsoku/>
        <w:topLinePunct w:val="0"/>
        <w:autoSpaceDE w:val="0"/>
        <w:autoSpaceDN w:val="0"/>
        <w:bidi w:val="0"/>
        <w:adjustRightInd w:val="0"/>
        <w:snapToGrid w:val="0"/>
        <w:spacing w:line="360" w:lineRule="auto"/>
        <w:jc w:val="left"/>
        <w:rPr>
          <w:rFonts w:ascii="宋体" w:hAnsi="宋体"/>
          <w:kern w:val="0"/>
          <w:sz w:val="32"/>
          <w:szCs w:val="32"/>
        </w:rPr>
      </w:pPr>
    </w:p>
    <w:p w14:paraId="2717090F">
      <w:pPr>
        <w:pageBreakBefore w:val="0"/>
        <w:kinsoku/>
        <w:topLinePunct w:val="0"/>
        <w:autoSpaceDE w:val="0"/>
        <w:autoSpaceDN w:val="0"/>
        <w:bidi w:val="0"/>
        <w:adjustRightInd w:val="0"/>
        <w:snapToGrid w:val="0"/>
        <w:spacing w:line="360" w:lineRule="auto"/>
        <w:jc w:val="center"/>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03CB6B0B">
      <w:pPr>
        <w:pageBreakBefore w:val="0"/>
        <w:tabs>
          <w:tab w:val="left" w:pos="1700"/>
        </w:tabs>
        <w:kinsoku/>
        <w:topLinePunct w:val="0"/>
        <w:autoSpaceDE w:val="0"/>
        <w:autoSpaceDN w:val="0"/>
        <w:bidi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41007100">
      <w:pPr>
        <w:pStyle w:val="3"/>
        <w:pageBreakBefore w:val="0"/>
        <w:kinsoku/>
        <w:topLinePunct w:val="0"/>
        <w:bidi w:val="0"/>
        <w:spacing w:line="360" w:lineRule="auto"/>
        <w:jc w:val="center"/>
        <w:rPr>
          <w:rFonts w:ascii="宋体" w:hAnsi="宋体"/>
          <w:b w:val="0"/>
          <w:bCs w:val="0"/>
          <w:sz w:val="44"/>
          <w:szCs w:val="44"/>
        </w:rPr>
      </w:pPr>
      <w:bookmarkStart w:id="1201" w:name="_Toc277082656"/>
      <w:bookmarkStart w:id="1202" w:name="_Toc287607882"/>
      <w:bookmarkStart w:id="1203" w:name="_Toc287620829"/>
      <w:bookmarkStart w:id="1204" w:name="_Toc430530545"/>
      <w:bookmarkStart w:id="1205" w:name="_Toc224103510"/>
      <w:bookmarkStart w:id="1206" w:name="_Toc30653"/>
      <w:bookmarkStart w:id="1207" w:name="_Toc32540"/>
      <w:r>
        <w:rPr>
          <w:rFonts w:hint="eastAsia" w:ascii="宋体" w:hAnsi="宋体"/>
          <w:b w:val="0"/>
          <w:bCs w:val="0"/>
          <w:sz w:val="44"/>
          <w:szCs w:val="44"/>
        </w:rPr>
        <w:t>四、</w:t>
      </w:r>
      <w:bookmarkEnd w:id="1201"/>
      <w:bookmarkEnd w:id="1202"/>
      <w:bookmarkEnd w:id="1203"/>
      <w:bookmarkEnd w:id="1204"/>
      <w:bookmarkEnd w:id="1205"/>
      <w:r>
        <w:rPr>
          <w:rFonts w:hint="eastAsia" w:ascii="宋体" w:hAnsi="宋体"/>
          <w:b w:val="0"/>
          <w:bCs w:val="0"/>
          <w:sz w:val="44"/>
          <w:szCs w:val="44"/>
        </w:rPr>
        <w:t>资格审查部分</w:t>
      </w:r>
      <w:bookmarkEnd w:id="1206"/>
      <w:bookmarkEnd w:id="1207"/>
    </w:p>
    <w:p w14:paraId="62B0D89B">
      <w:pPr>
        <w:pageBreakBefore w:val="0"/>
        <w:kinsoku/>
        <w:topLinePunct w:val="0"/>
        <w:bidi w:val="0"/>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1FF5D884">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cs="MingLiU"/>
          <w:kern w:val="0"/>
          <w:sz w:val="44"/>
          <w:szCs w:val="44"/>
        </w:rPr>
      </w:pPr>
    </w:p>
    <w:p w14:paraId="0D7E8703">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cs="MingLiU"/>
          <w:kern w:val="0"/>
          <w:sz w:val="44"/>
          <w:szCs w:val="44"/>
        </w:rPr>
      </w:pPr>
    </w:p>
    <w:p w14:paraId="0C19FD2F">
      <w:pPr>
        <w:pageBreakBefore w:val="0"/>
        <w:tabs>
          <w:tab w:val="left" w:pos="3600"/>
          <w:tab w:val="left" w:pos="4480"/>
          <w:tab w:val="left" w:pos="5360"/>
        </w:tabs>
        <w:kinsoku/>
        <w:topLinePunct w:val="0"/>
        <w:autoSpaceDE w:val="0"/>
        <w:autoSpaceDN w:val="0"/>
        <w:bidi w:val="0"/>
        <w:adjustRightInd w:val="0"/>
        <w:snapToGrid w:val="0"/>
        <w:spacing w:line="360" w:lineRule="auto"/>
        <w:jc w:val="left"/>
        <w:rPr>
          <w:rFonts w:ascii="宋体" w:hAnsi="宋体" w:cs="MingLiU"/>
          <w:kern w:val="0"/>
          <w:sz w:val="44"/>
          <w:szCs w:val="44"/>
        </w:rPr>
      </w:pPr>
    </w:p>
    <w:p w14:paraId="1E751BE5">
      <w:pPr>
        <w:pageBreakBefore w:val="0"/>
        <w:tabs>
          <w:tab w:val="left" w:pos="3600"/>
          <w:tab w:val="left" w:pos="4480"/>
          <w:tab w:val="left" w:pos="5360"/>
        </w:tabs>
        <w:kinsoku/>
        <w:topLinePunct w:val="0"/>
        <w:autoSpaceDE w:val="0"/>
        <w:autoSpaceDN w:val="0"/>
        <w:bidi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2E547D75">
      <w:pPr>
        <w:pageBreakBefore w:val="0"/>
        <w:kinsoku/>
        <w:topLinePunct w:val="0"/>
        <w:autoSpaceDE w:val="0"/>
        <w:autoSpaceDN w:val="0"/>
        <w:bidi w:val="0"/>
        <w:adjustRightInd w:val="0"/>
        <w:snapToGrid w:val="0"/>
        <w:spacing w:line="360" w:lineRule="auto"/>
        <w:jc w:val="left"/>
        <w:rPr>
          <w:rFonts w:ascii="宋体" w:hAnsi="宋体"/>
          <w:kern w:val="0"/>
          <w:sz w:val="16"/>
          <w:szCs w:val="16"/>
        </w:rPr>
      </w:pPr>
    </w:p>
    <w:p w14:paraId="7572E187">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673711BD">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7343CF90">
      <w:pPr>
        <w:pageBreakBefore w:val="0"/>
        <w:kinsoku/>
        <w:topLinePunct w:val="0"/>
        <w:bidi w:val="0"/>
        <w:adjustRightInd w:val="0"/>
        <w:snapToGrid w:val="0"/>
        <w:spacing w:line="360" w:lineRule="auto"/>
        <w:rPr>
          <w:rFonts w:ascii="宋体" w:hAnsi="宋体"/>
          <w:szCs w:val="21"/>
        </w:rPr>
      </w:pPr>
    </w:p>
    <w:p w14:paraId="7C6A6492">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494CB7B5">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13FBA559">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3D4B0D82">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65098319">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412B5191">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59985205">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4F89DEF4">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30B8D9A2">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2FE3C6D5">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11E4287B">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543D6366">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5D9B6AE1">
      <w:pPr>
        <w:pageBreakBefore w:val="0"/>
        <w:kinsoku/>
        <w:topLinePunct w:val="0"/>
        <w:autoSpaceDE w:val="0"/>
        <w:autoSpaceDN w:val="0"/>
        <w:bidi w:val="0"/>
        <w:adjustRightInd w:val="0"/>
        <w:snapToGrid w:val="0"/>
        <w:spacing w:line="360" w:lineRule="auto"/>
        <w:jc w:val="left"/>
        <w:rPr>
          <w:rFonts w:ascii="宋体" w:hAnsi="宋体" w:cs="MingLiU"/>
          <w:kern w:val="0"/>
          <w:sz w:val="20"/>
          <w:szCs w:val="20"/>
        </w:rPr>
      </w:pPr>
    </w:p>
    <w:p w14:paraId="33FE294B">
      <w:pPr>
        <w:pageBreakBefore w:val="0"/>
        <w:tabs>
          <w:tab w:val="left" w:pos="6080"/>
          <w:tab w:val="left" w:pos="6640"/>
        </w:tabs>
        <w:kinsoku/>
        <w:topLinePunct w:val="0"/>
        <w:autoSpaceDE w:val="0"/>
        <w:autoSpaceDN w:val="0"/>
        <w:bidi w:val="0"/>
        <w:adjustRightInd w:val="0"/>
        <w:snapToGrid w:val="0"/>
        <w:spacing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9C6108D">
      <w:pPr>
        <w:pageBreakBefore w:val="0"/>
        <w:tabs>
          <w:tab w:val="left" w:pos="6080"/>
          <w:tab w:val="left" w:pos="6640"/>
        </w:tabs>
        <w:kinsoku/>
        <w:topLinePunct w:val="0"/>
        <w:autoSpaceDE w:val="0"/>
        <w:autoSpaceDN w:val="0"/>
        <w:bidi w:val="0"/>
        <w:adjustRightInd w:val="0"/>
        <w:snapToGrid w:val="0"/>
        <w:spacing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1B6D1674">
      <w:pPr>
        <w:pageBreakBefore w:val="0"/>
        <w:tabs>
          <w:tab w:val="left" w:pos="3280"/>
          <w:tab w:val="left" w:pos="4680"/>
          <w:tab w:val="left" w:pos="6080"/>
        </w:tabs>
        <w:kinsoku/>
        <w:topLinePunct w:val="0"/>
        <w:autoSpaceDE w:val="0"/>
        <w:autoSpaceDN w:val="0"/>
        <w:bidi w:val="0"/>
        <w:adjustRightInd w:val="0"/>
        <w:snapToGrid w:val="0"/>
        <w:spacing w:line="36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04EF98D3">
      <w:pPr>
        <w:pageBreakBefore w:val="0"/>
        <w:tabs>
          <w:tab w:val="left" w:pos="3280"/>
          <w:tab w:val="left" w:pos="4680"/>
          <w:tab w:val="left" w:pos="6080"/>
        </w:tabs>
        <w:kinsoku/>
        <w:topLinePunct w:val="0"/>
        <w:autoSpaceDE w:val="0"/>
        <w:autoSpaceDN w:val="0"/>
        <w:bidi w:val="0"/>
        <w:adjustRightInd w:val="0"/>
        <w:snapToGrid w:val="0"/>
        <w:spacing w:line="360" w:lineRule="auto"/>
        <w:jc w:val="center"/>
        <w:rPr>
          <w:rFonts w:ascii="宋体" w:hAnsi="宋体"/>
          <w:b/>
          <w:kern w:val="0"/>
          <w:sz w:val="28"/>
          <w:szCs w:val="28"/>
        </w:rPr>
      </w:pPr>
      <w:r>
        <w:rPr>
          <w:rFonts w:ascii="宋体" w:hAnsi="宋体"/>
          <w:w w:val="99"/>
          <w:kern w:val="0"/>
          <w:sz w:val="28"/>
          <w:szCs w:val="28"/>
        </w:rPr>
        <w:br w:type="page"/>
      </w:r>
    </w:p>
    <w:p w14:paraId="2440AEB3">
      <w:pPr>
        <w:pageBreakBefore w:val="0"/>
        <w:kinsoku/>
        <w:topLinePunct w:val="0"/>
        <w:autoSpaceDE w:val="0"/>
        <w:autoSpaceDN w:val="0"/>
        <w:bidi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064365FC">
      <w:pPr>
        <w:pageBreakBefore w:val="0"/>
        <w:kinsoku/>
        <w:topLinePunct w:val="0"/>
        <w:bidi w:val="0"/>
        <w:spacing w:line="360" w:lineRule="auto"/>
        <w:jc w:val="center"/>
        <w:rPr>
          <w:rFonts w:ascii="宋体" w:hAnsi="宋体"/>
          <w:b/>
          <w:kern w:val="0"/>
          <w:sz w:val="32"/>
          <w:szCs w:val="32"/>
        </w:rPr>
      </w:pPr>
    </w:p>
    <w:p w14:paraId="3C937198">
      <w:pPr>
        <w:pageBreakBefore w:val="0"/>
        <w:kinsoku/>
        <w:topLinePunct w:val="0"/>
        <w:autoSpaceDE w:val="0"/>
        <w:autoSpaceDN w:val="0"/>
        <w:bidi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6EE9F461">
      <w:pPr>
        <w:pageBreakBefore w:val="0"/>
        <w:kinsoku/>
        <w:topLinePunct w:val="0"/>
        <w:autoSpaceDE w:val="0"/>
        <w:autoSpaceDN w:val="0"/>
        <w:bidi w:val="0"/>
        <w:adjustRightInd w:val="0"/>
        <w:snapToGrid w:val="0"/>
        <w:spacing w:line="360" w:lineRule="auto"/>
        <w:ind w:firstLine="420"/>
        <w:rPr>
          <w:rFonts w:ascii="宋体" w:hAnsi="宋体"/>
          <w:snapToGrid w:val="0"/>
        </w:rPr>
      </w:pPr>
      <w:r>
        <w:rPr>
          <w:rFonts w:hint="eastAsia" w:ascii="宋体" w:hAnsi="宋体"/>
          <w:snapToGrid w:val="0"/>
        </w:rPr>
        <w:t>（二）制造商资格声明</w:t>
      </w:r>
    </w:p>
    <w:p w14:paraId="7430D488">
      <w:pPr>
        <w:pageBreakBefore w:val="0"/>
        <w:kinsoku/>
        <w:topLinePunct w:val="0"/>
        <w:autoSpaceDE w:val="0"/>
        <w:autoSpaceDN w:val="0"/>
        <w:bidi w:val="0"/>
        <w:adjustRightInd w:val="0"/>
        <w:snapToGrid w:val="0"/>
        <w:spacing w:line="360" w:lineRule="auto"/>
        <w:ind w:firstLine="420"/>
        <w:rPr>
          <w:rFonts w:ascii="宋体" w:hAnsi="宋体"/>
          <w:snapToGrid w:val="0"/>
        </w:rPr>
      </w:pPr>
      <w:r>
        <w:rPr>
          <w:rFonts w:hint="eastAsia" w:ascii="宋体" w:hAnsi="宋体"/>
          <w:snapToGrid w:val="0"/>
        </w:rPr>
        <w:t>（三）承诺</w:t>
      </w:r>
    </w:p>
    <w:p w14:paraId="5C228C2F">
      <w:pPr>
        <w:pageBreakBefore w:val="0"/>
        <w:kinsoku/>
        <w:topLinePunct w:val="0"/>
        <w:autoSpaceDE w:val="0"/>
        <w:autoSpaceDN w:val="0"/>
        <w:bidi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）其他资料</w:t>
      </w:r>
    </w:p>
    <w:p w14:paraId="1A801830">
      <w:pPr>
        <w:pageBreakBefore w:val="0"/>
        <w:kinsoku/>
        <w:topLinePunct w:val="0"/>
        <w:bidi w:val="0"/>
        <w:spacing w:line="360" w:lineRule="auto"/>
        <w:ind w:firstLine="420" w:firstLineChars="200"/>
      </w:pPr>
    </w:p>
    <w:p w14:paraId="6353EED9">
      <w:pPr>
        <w:pageBreakBefore w:val="0"/>
        <w:kinsoku/>
        <w:topLinePunct w:val="0"/>
        <w:bidi w:val="0"/>
        <w:spacing w:line="360" w:lineRule="auto"/>
        <w:jc w:val="center"/>
        <w:rPr>
          <w:rFonts w:ascii="宋体" w:hAnsi="宋体"/>
          <w:b/>
          <w:kern w:val="0"/>
          <w:sz w:val="32"/>
          <w:szCs w:val="32"/>
        </w:rPr>
      </w:pPr>
    </w:p>
    <w:p w14:paraId="0F8018C2">
      <w:pPr>
        <w:pageBreakBefore w:val="0"/>
        <w:kinsoku/>
        <w:topLinePunct w:val="0"/>
        <w:bidi w:val="0"/>
        <w:spacing w:line="360" w:lineRule="auto"/>
        <w:jc w:val="center"/>
        <w:rPr>
          <w:rFonts w:ascii="宋体" w:hAnsi="宋体"/>
          <w:b/>
          <w:kern w:val="0"/>
          <w:sz w:val="32"/>
          <w:szCs w:val="32"/>
        </w:rPr>
      </w:pPr>
    </w:p>
    <w:p w14:paraId="1A1E2FBF">
      <w:pPr>
        <w:pStyle w:val="4"/>
        <w:pageBreakBefore w:val="0"/>
        <w:kinsoku/>
        <w:topLinePunct w:val="0"/>
        <w:bidi w:val="0"/>
        <w:spacing w:before="0" w:after="0" w:line="360" w:lineRule="auto"/>
        <w:jc w:val="center"/>
        <w:rPr>
          <w:rFonts w:ascii="宋体" w:hAnsi="宋体"/>
          <w:sz w:val="30"/>
          <w:szCs w:val="30"/>
        </w:rPr>
      </w:pPr>
      <w:r>
        <w:rPr>
          <w:rFonts w:ascii="宋体" w:hAnsi="宋体"/>
        </w:rPr>
        <w:br w:type="page"/>
      </w:r>
      <w:bookmarkStart w:id="1208" w:name="_Toc7585"/>
      <w:bookmarkStart w:id="1209" w:name="_Toc287607883"/>
      <w:bookmarkStart w:id="1210" w:name="_Toc287620830"/>
      <w:bookmarkStart w:id="1211" w:name="_Toc224103511"/>
      <w:bookmarkStart w:id="1212" w:name="_Toc24672"/>
      <w:bookmarkStart w:id="1213" w:name="_Toc277082657"/>
      <w:bookmarkStart w:id="1214" w:name="_Toc430530546"/>
      <w:r>
        <w:rPr>
          <w:rFonts w:hint="eastAsia" w:ascii="宋体" w:hAnsi="宋体"/>
          <w:b w:val="0"/>
          <w:bCs w:val="0"/>
          <w:sz w:val="30"/>
          <w:szCs w:val="30"/>
        </w:rPr>
        <w:t>（一）法定代表人身份证明或授权委托书</w:t>
      </w:r>
      <w:bookmarkEnd w:id="1208"/>
      <w:bookmarkEnd w:id="1209"/>
      <w:bookmarkEnd w:id="1210"/>
      <w:bookmarkEnd w:id="1211"/>
      <w:bookmarkEnd w:id="1212"/>
      <w:bookmarkEnd w:id="1213"/>
      <w:bookmarkEnd w:id="1214"/>
    </w:p>
    <w:p w14:paraId="0F139E90">
      <w:pPr>
        <w:pageBreakBefore w:val="0"/>
        <w:kinsoku/>
        <w:topLinePunct w:val="0"/>
        <w:bidi w:val="0"/>
        <w:spacing w:line="360" w:lineRule="auto"/>
        <w:jc w:val="center"/>
        <w:rPr>
          <w:rFonts w:ascii="宋体" w:hAnsi="宋体"/>
          <w:sz w:val="28"/>
        </w:rPr>
      </w:pPr>
    </w:p>
    <w:p w14:paraId="0DCD67E5">
      <w:pPr>
        <w:pageBreakBefore w:val="0"/>
        <w:kinsoku/>
        <w:topLinePunct w:val="0"/>
        <w:bidi w:val="0"/>
        <w:spacing w:line="360" w:lineRule="auto"/>
        <w:jc w:val="center"/>
        <w:rPr>
          <w:rFonts w:ascii="宋体" w:hAnsi="宋体"/>
          <w:sz w:val="28"/>
        </w:rPr>
      </w:pPr>
      <w:r>
        <w:rPr>
          <w:rFonts w:hint="eastAsia" w:ascii="宋体" w:hAnsi="宋体"/>
          <w:sz w:val="28"/>
        </w:rPr>
        <w:t>法定代表人身份证明</w:t>
      </w:r>
    </w:p>
    <w:p w14:paraId="3E199C7C">
      <w:pPr>
        <w:pageBreakBefore w:val="0"/>
        <w:kinsoku/>
        <w:topLinePunct w:val="0"/>
        <w:bidi w:val="0"/>
        <w:spacing w:line="360" w:lineRule="auto"/>
        <w:jc w:val="center"/>
        <w:rPr>
          <w:rFonts w:ascii="宋体" w:hAnsi="宋体"/>
        </w:rPr>
      </w:pPr>
    </w:p>
    <w:p w14:paraId="7B0F0911">
      <w:pPr>
        <w:pageBreakBefore w:val="0"/>
        <w:tabs>
          <w:tab w:val="left" w:pos="556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E699688">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EFE2C0F">
      <w:pPr>
        <w:pageBreakBefore w:val="0"/>
        <w:tabs>
          <w:tab w:val="left" w:pos="5475"/>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2015D11">
      <w:pPr>
        <w:pageBreakBefore w:val="0"/>
        <w:tabs>
          <w:tab w:val="left" w:pos="2520"/>
          <w:tab w:val="left" w:pos="3836"/>
        </w:tabs>
        <w:kinsoku/>
        <w:topLinePunct w:val="0"/>
        <w:autoSpaceDE w:val="0"/>
        <w:autoSpaceDN w:val="0"/>
        <w:bidi w:val="0"/>
        <w:adjustRightInd w:val="0"/>
        <w:snapToGrid w:val="0"/>
        <w:spacing w:line="36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66B105D5">
      <w:pPr>
        <w:pageBreakBefore w:val="0"/>
        <w:tabs>
          <w:tab w:val="left" w:pos="1580"/>
          <w:tab w:val="left" w:pos="3260"/>
          <w:tab w:val="left" w:pos="4840"/>
          <w:tab w:val="left" w:pos="630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2637C23">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18569131">
      <w:pPr>
        <w:pageBreakBefore w:val="0"/>
        <w:tabs>
          <w:tab w:val="left" w:pos="3360"/>
        </w:tabs>
        <w:kinsoku/>
        <w:topLinePunct w:val="0"/>
        <w:autoSpaceDE w:val="0"/>
        <w:autoSpaceDN w:val="0"/>
        <w:bidi w:val="0"/>
        <w:adjustRightInd w:val="0"/>
        <w:snapToGrid w:val="0"/>
        <w:spacing w:line="360" w:lineRule="auto"/>
        <w:ind w:firstLine="390" w:firstLineChars="186"/>
        <w:jc w:val="left"/>
        <w:rPr>
          <w:rFonts w:ascii="宋体" w:hAnsi="宋体"/>
          <w:kern w:val="0"/>
          <w:szCs w:val="21"/>
        </w:rPr>
      </w:pPr>
      <w:r>
        <w:rPr>
          <w:rFonts w:ascii="宋体" w:hAnsi="宋体"/>
          <w:kern w:val="0"/>
          <w:szCs w:val="21"/>
        </w:rPr>
        <w:t>特此证明。</w:t>
      </w:r>
    </w:p>
    <w:p w14:paraId="7DFB6B4C">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484ECD9C">
      <w:pPr>
        <w:pageBreakBefore w:val="0"/>
        <w:kinsoku/>
        <w:topLinePunct w:val="0"/>
        <w:autoSpaceDE w:val="0"/>
        <w:autoSpaceDN w:val="0"/>
        <w:bidi w:val="0"/>
        <w:adjustRightInd w:val="0"/>
        <w:snapToGrid w:val="0"/>
        <w:spacing w:line="360" w:lineRule="auto"/>
        <w:jc w:val="left"/>
        <w:rPr>
          <w:rFonts w:ascii="宋体" w:hAnsi="宋体"/>
          <w:szCs w:val="21"/>
        </w:rPr>
      </w:pPr>
    </w:p>
    <w:p w14:paraId="70710949">
      <w:pPr>
        <w:pStyle w:val="17"/>
        <w:pageBreakBefore w:val="0"/>
        <w:kinsoku/>
        <w:topLinePunct w:val="0"/>
        <w:bidi w:val="0"/>
        <w:spacing w:after="0" w:line="360" w:lineRule="auto"/>
        <w:rPr>
          <w:rFonts w:ascii="宋体" w:hAnsi="宋体"/>
          <w:szCs w:val="21"/>
        </w:rPr>
      </w:pPr>
    </w:p>
    <w:p w14:paraId="739BE661">
      <w:pPr>
        <w:pStyle w:val="17"/>
        <w:pageBreakBefore w:val="0"/>
        <w:kinsoku/>
        <w:topLinePunct w:val="0"/>
        <w:bidi w:val="0"/>
        <w:spacing w:after="0" w:line="360" w:lineRule="auto"/>
        <w:rPr>
          <w:rFonts w:ascii="宋体" w:hAnsi="宋体"/>
          <w:szCs w:val="21"/>
        </w:rPr>
      </w:pPr>
    </w:p>
    <w:p w14:paraId="456908AB">
      <w:pPr>
        <w:pStyle w:val="17"/>
        <w:pageBreakBefore w:val="0"/>
        <w:kinsoku/>
        <w:topLinePunct w:val="0"/>
        <w:bidi w:val="0"/>
        <w:spacing w:after="0" w:line="360" w:lineRule="auto"/>
        <w:rPr>
          <w:rFonts w:ascii="宋体" w:hAnsi="宋体"/>
          <w:szCs w:val="21"/>
        </w:rPr>
      </w:pPr>
    </w:p>
    <w:p w14:paraId="2D45A536">
      <w:pPr>
        <w:pStyle w:val="17"/>
        <w:pageBreakBefore w:val="0"/>
        <w:kinsoku/>
        <w:topLinePunct w:val="0"/>
        <w:bidi w:val="0"/>
        <w:spacing w:after="0" w:line="360" w:lineRule="auto"/>
        <w:rPr>
          <w:rFonts w:ascii="宋体" w:hAnsi="宋体"/>
          <w:szCs w:val="21"/>
        </w:rPr>
      </w:pPr>
    </w:p>
    <w:p w14:paraId="3DBEE533">
      <w:pPr>
        <w:pageBreakBefore w:val="0"/>
        <w:kinsoku/>
        <w:topLinePunct w:val="0"/>
        <w:autoSpaceDE w:val="0"/>
        <w:autoSpaceDN w:val="0"/>
        <w:bidi w:val="0"/>
        <w:adjustRightInd w:val="0"/>
        <w:snapToGrid w:val="0"/>
        <w:spacing w:line="36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028A812">
      <w:pPr>
        <w:pageBreakBefore w:val="0"/>
        <w:kinsoku/>
        <w:topLinePunct w:val="0"/>
        <w:autoSpaceDE w:val="0"/>
        <w:autoSpaceDN w:val="0"/>
        <w:bidi w:val="0"/>
        <w:adjustRightInd w:val="0"/>
        <w:snapToGrid w:val="0"/>
        <w:spacing w:line="360" w:lineRule="auto"/>
        <w:jc w:val="left"/>
        <w:rPr>
          <w:rFonts w:ascii="宋体" w:hAnsi="宋体"/>
          <w:kern w:val="0"/>
          <w:sz w:val="20"/>
          <w:szCs w:val="20"/>
        </w:rPr>
      </w:pPr>
    </w:p>
    <w:p w14:paraId="7B896076">
      <w:pPr>
        <w:pageBreakBefore w:val="0"/>
        <w:tabs>
          <w:tab w:val="left" w:pos="4935"/>
          <w:tab w:val="left" w:pos="5460"/>
          <w:tab w:val="left" w:pos="640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B3A772D">
      <w:pPr>
        <w:pageBreakBefore w:val="0"/>
        <w:kinsoku/>
        <w:topLinePunct w:val="0"/>
        <w:autoSpaceDE w:val="0"/>
        <w:autoSpaceDN w:val="0"/>
        <w:bidi w:val="0"/>
        <w:adjustRightInd w:val="0"/>
        <w:snapToGrid w:val="0"/>
        <w:spacing w:line="360" w:lineRule="auto"/>
        <w:jc w:val="left"/>
        <w:rPr>
          <w:rFonts w:ascii="宋体" w:hAnsi="宋体"/>
          <w:kern w:val="0"/>
        </w:rPr>
      </w:pPr>
    </w:p>
    <w:p w14:paraId="7996A28F">
      <w:pPr>
        <w:pageBreakBefore w:val="0"/>
        <w:kinsoku/>
        <w:topLinePunct w:val="0"/>
        <w:autoSpaceDE w:val="0"/>
        <w:autoSpaceDN w:val="0"/>
        <w:bidi w:val="0"/>
        <w:adjustRightInd w:val="0"/>
        <w:snapToGrid w:val="0"/>
        <w:spacing w:line="360" w:lineRule="auto"/>
        <w:jc w:val="left"/>
        <w:rPr>
          <w:rFonts w:ascii="宋体" w:hAnsi="宋体"/>
          <w:kern w:val="0"/>
        </w:rPr>
      </w:pPr>
    </w:p>
    <w:p w14:paraId="66467026">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47FAA50C">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11" w:firstLineChars="196"/>
        <w:jc w:val="left"/>
        <w:rPr>
          <w:rFonts w:ascii="宋体" w:hAnsi="宋体"/>
          <w:kern w:val="0"/>
          <w:szCs w:val="21"/>
        </w:rPr>
      </w:pPr>
    </w:p>
    <w:p w14:paraId="4F4CDA7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0E5CD8D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p>
    <w:p w14:paraId="066D368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0E65C78E">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6B81CD3A">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代理人无转委托权。</w:t>
      </w:r>
    </w:p>
    <w:p w14:paraId="5986C1EB">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p>
    <w:p w14:paraId="144A8166">
      <w:pPr>
        <w:pageBreakBefore w:val="0"/>
        <w:tabs>
          <w:tab w:val="left" w:pos="1680"/>
          <w:tab w:val="left" w:pos="4200"/>
          <w:tab w:val="left" w:pos="4305"/>
          <w:tab w:val="left" w:pos="8000"/>
        </w:tabs>
        <w:kinsoku/>
        <w:topLinePunct w:val="0"/>
        <w:autoSpaceDE w:val="0"/>
        <w:autoSpaceDN w:val="0"/>
        <w:bidi w:val="0"/>
        <w:adjustRightInd w:val="0"/>
        <w:snapToGrid w:val="0"/>
        <w:spacing w:line="36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35B5E68">
      <w:pPr>
        <w:pageBreakBefore w:val="0"/>
        <w:tabs>
          <w:tab w:val="left" w:pos="630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74AFCC4">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341B6A9">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2EBAC021">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58655BA2">
      <w:pPr>
        <w:pageBreakBefore w:val="0"/>
        <w:tabs>
          <w:tab w:val="left" w:pos="6825"/>
        </w:tabs>
        <w:kinsoku/>
        <w:topLinePunct w:val="0"/>
        <w:autoSpaceDE w:val="0"/>
        <w:autoSpaceDN w:val="0"/>
        <w:bidi w:val="0"/>
        <w:adjustRightInd w:val="0"/>
        <w:snapToGrid w:val="0"/>
        <w:spacing w:line="36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97C6E95">
      <w:pPr>
        <w:pageBreakBefore w:val="0"/>
        <w:tabs>
          <w:tab w:val="left" w:pos="526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5763FA4F">
      <w:pPr>
        <w:pageBreakBefore w:val="0"/>
        <w:kinsoku/>
        <w:topLinePunct w:val="0"/>
        <w:autoSpaceDE w:val="0"/>
        <w:autoSpaceDN w:val="0"/>
        <w:bidi w:val="0"/>
        <w:adjustRightInd w:val="0"/>
        <w:snapToGrid w:val="0"/>
        <w:spacing w:line="36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05E813A9">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1ACDF052">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6FE18FD0">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790E7361">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2DB07570">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w w:val="200"/>
          <w:kern w:val="0"/>
          <w:szCs w:val="21"/>
          <w:u w:val="single"/>
        </w:rPr>
      </w:pPr>
    </w:p>
    <w:p w14:paraId="5E1F2D7E">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F180DD7">
      <w:pPr>
        <w:pageBreakBefore w:val="0"/>
        <w:tabs>
          <w:tab w:val="left" w:pos="4005"/>
          <w:tab w:val="left" w:pos="4100"/>
          <w:tab w:val="left" w:pos="5040"/>
        </w:tabs>
        <w:kinsoku/>
        <w:topLinePunct w:val="0"/>
        <w:autoSpaceDE w:val="0"/>
        <w:autoSpaceDN w:val="0"/>
        <w:bidi w:val="0"/>
        <w:adjustRightInd w:val="0"/>
        <w:snapToGrid w:val="0"/>
        <w:spacing w:line="360" w:lineRule="auto"/>
        <w:ind w:firstLine="3780"/>
        <w:jc w:val="right"/>
        <w:rPr>
          <w:rFonts w:ascii="宋体" w:hAnsi="宋体"/>
          <w:kern w:val="0"/>
          <w:szCs w:val="21"/>
        </w:rPr>
      </w:pPr>
    </w:p>
    <w:p w14:paraId="41242927">
      <w:pPr>
        <w:pageBreakBefore w:val="0"/>
        <w:tabs>
          <w:tab w:val="left" w:pos="5760"/>
        </w:tabs>
        <w:kinsoku/>
        <w:topLinePunct w:val="0"/>
        <w:autoSpaceDE w:val="0"/>
        <w:autoSpaceDN w:val="0"/>
        <w:bidi w:val="0"/>
        <w:adjustRightInd w:val="0"/>
        <w:spacing w:line="360" w:lineRule="auto"/>
        <w:ind w:firstLine="420" w:firstLineChars="200"/>
        <w:rPr>
          <w:rFonts w:ascii="宋体" w:hAnsi="宋体"/>
          <w:kern w:val="0"/>
        </w:rPr>
      </w:pPr>
    </w:p>
    <w:p w14:paraId="68E6522C">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65DBEE3E">
      <w:pPr>
        <w:pageBreakBefore w:val="0"/>
        <w:kinsoku/>
        <w:topLinePunct w:val="0"/>
        <w:autoSpaceDE w:val="0"/>
        <w:autoSpaceDN w:val="0"/>
        <w:bidi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94D7B73">
      <w:pPr>
        <w:pageBreakBefore w:val="0"/>
        <w:kinsoku/>
        <w:topLinePunct w:val="0"/>
        <w:autoSpaceDE w:val="0"/>
        <w:autoSpaceDN w:val="0"/>
        <w:bidi w:val="0"/>
        <w:adjustRightInd w:val="0"/>
        <w:snapToGrid w:val="0"/>
        <w:spacing w:line="360" w:lineRule="auto"/>
        <w:jc w:val="center"/>
        <w:rPr>
          <w:rFonts w:ascii="宋体" w:hAnsi="宋体"/>
        </w:rPr>
      </w:pPr>
      <w:r>
        <w:rPr>
          <w:rFonts w:ascii="宋体" w:hAnsi="宋体"/>
        </w:rPr>
        <w:br w:type="page"/>
      </w:r>
    </w:p>
    <w:p w14:paraId="6CFF90C6">
      <w:pPr>
        <w:pStyle w:val="4"/>
        <w:pageBreakBefore w:val="0"/>
        <w:kinsoku/>
        <w:topLinePunct w:val="0"/>
        <w:bidi w:val="0"/>
        <w:spacing w:before="0" w:after="0" w:line="360" w:lineRule="auto"/>
        <w:jc w:val="center"/>
        <w:rPr>
          <w:rFonts w:ascii="宋体" w:hAnsi="宋体"/>
          <w:b w:val="0"/>
          <w:bCs w:val="0"/>
        </w:rPr>
      </w:pPr>
      <w:bookmarkStart w:id="1215" w:name="_Toc7935"/>
      <w:bookmarkStart w:id="1216" w:name="_Toc3402"/>
      <w:bookmarkStart w:id="1217" w:name="_Toc287607884"/>
      <w:bookmarkStart w:id="1218" w:name="_Toc224103512"/>
      <w:bookmarkStart w:id="1219" w:name="_Toc287620831"/>
      <w:bookmarkStart w:id="1220" w:name="_Toc430530547"/>
      <w:bookmarkStart w:id="1221" w:name="_Toc277082658"/>
      <w:r>
        <w:rPr>
          <w:rFonts w:hint="eastAsia" w:ascii="宋体" w:hAnsi="宋体"/>
          <w:b w:val="0"/>
          <w:bCs w:val="0"/>
        </w:rPr>
        <w:t>（二）</w:t>
      </w:r>
      <w:r>
        <w:rPr>
          <w:rFonts w:hint="eastAsia" w:ascii="宋体" w:hAnsi="宋体"/>
          <w:b w:val="0"/>
          <w:bCs w:val="0"/>
          <w:snapToGrid w:val="0"/>
        </w:rPr>
        <w:t>制造商资格声明</w:t>
      </w:r>
      <w:bookmarkEnd w:id="1215"/>
      <w:bookmarkEnd w:id="1216"/>
    </w:p>
    <w:p w14:paraId="1E34F6E0">
      <w:pPr>
        <w:pStyle w:val="17"/>
        <w:pageBreakBefore w:val="0"/>
        <w:kinsoku/>
        <w:topLinePunct w:val="0"/>
        <w:bidi w:val="0"/>
        <w:spacing w:line="360" w:lineRule="auto"/>
      </w:pPr>
    </w:p>
    <w:p w14:paraId="301B4961">
      <w:pPr>
        <w:pageBreakBefore w:val="0"/>
        <w:kinsoku/>
        <w:topLinePunct w:val="0"/>
        <w:bidi w:val="0"/>
        <w:spacing w:before="149" w:line="360" w:lineRule="auto"/>
        <w:ind w:left="3280" w:right="3393"/>
        <w:jc w:val="center"/>
        <w:rPr>
          <w:sz w:val="28"/>
        </w:rPr>
      </w:pPr>
      <w:r>
        <w:rPr>
          <w:sz w:val="28"/>
        </w:rPr>
        <w:t>制造商资格声明</w:t>
      </w:r>
    </w:p>
    <w:p w14:paraId="16780A8C">
      <w:pPr>
        <w:pageBreakBefore w:val="0"/>
        <w:kinsoku/>
        <w:topLinePunct w:val="0"/>
        <w:bidi w:val="0"/>
        <w:spacing w:line="360" w:lineRule="auto"/>
        <w:ind w:firstLine="420"/>
        <w:rPr>
          <w:rFonts w:ascii="宋体" w:hAnsi="宋体"/>
          <w:szCs w:val="21"/>
        </w:rPr>
      </w:pPr>
    </w:p>
    <w:p w14:paraId="4B2C5678">
      <w:pPr>
        <w:pageBreakBefore w:val="0"/>
        <w:kinsoku/>
        <w:topLinePunct w:val="0"/>
        <w:bidi w:val="0"/>
        <w:spacing w:line="360" w:lineRule="auto"/>
        <w:ind w:firstLine="420" w:firstLineChars="200"/>
        <w:rPr>
          <w:rFonts w:ascii="宋体" w:hAnsi="宋体"/>
          <w:kern w:val="0"/>
          <w:szCs w:val="21"/>
          <w:u w:val="single"/>
        </w:rPr>
      </w:pPr>
      <w:r>
        <w:rPr>
          <w:rFonts w:hint="eastAsia" w:ascii="宋体" w:hAnsi="宋体"/>
          <w:szCs w:val="21"/>
        </w:rPr>
        <w:t>1.制造商基本情况</w:t>
      </w:r>
    </w:p>
    <w:p w14:paraId="7DE29D84">
      <w:pPr>
        <w:pageBreakBefore w:val="0"/>
        <w:kinsoku/>
        <w:topLinePunct w:val="0"/>
        <w:bidi w:val="0"/>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27D3FB02">
      <w:pPr>
        <w:pageBreakBefore w:val="0"/>
        <w:kinsoku/>
        <w:topLinePunct w:val="0"/>
        <w:bidi w:val="0"/>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0D0B30A4">
      <w:pPr>
        <w:pageBreakBefore w:val="0"/>
        <w:kinsoku/>
        <w:topLinePunct w:val="0"/>
        <w:bidi w:val="0"/>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1EDB9503">
      <w:pPr>
        <w:pageBreakBefore w:val="0"/>
        <w:kinsoku/>
        <w:topLinePunct w:val="0"/>
        <w:bidi w:val="0"/>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5375B1A4">
      <w:pPr>
        <w:pageBreakBefore w:val="0"/>
        <w:kinsoku/>
        <w:topLinePunct w:val="0"/>
        <w:bidi w:val="0"/>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4C30E761">
      <w:pPr>
        <w:pageBreakBefore w:val="0"/>
        <w:numPr>
          <w:ilvl w:val="255"/>
          <w:numId w:val="0"/>
        </w:numPr>
        <w:kinsoku/>
        <w:topLinePunct w:val="0"/>
        <w:autoSpaceDE w:val="0"/>
        <w:autoSpaceDN w:val="0"/>
        <w:bidi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2C2495BA">
      <w:pPr>
        <w:pageBreakBefore w:val="0"/>
        <w:numPr>
          <w:ilvl w:val="255"/>
          <w:numId w:val="0"/>
        </w:numPr>
        <w:kinsoku/>
        <w:topLinePunct w:val="0"/>
        <w:autoSpaceDE w:val="0"/>
        <w:autoSpaceDN w:val="0"/>
        <w:bidi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44430E7E">
      <w:pPr>
        <w:pageBreakBefore w:val="0"/>
        <w:kinsoku/>
        <w:topLinePunct w:val="0"/>
        <w:bidi w:val="0"/>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0F3245B4">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05FD810F">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0BF916C5">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6BD261C6">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376BE616">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7E8C967C">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195FCDB7">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0D3DC32F">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695A530E">
      <w:pPr>
        <w:pageBreakBefore w:val="0"/>
        <w:kinsoku/>
        <w:topLinePunct w:val="0"/>
        <w:autoSpaceDE w:val="0"/>
        <w:autoSpaceDN w:val="0"/>
        <w:bidi w:val="0"/>
        <w:adjustRightInd w:val="0"/>
        <w:spacing w:line="360" w:lineRule="auto"/>
        <w:ind w:firstLine="420" w:firstLineChars="200"/>
        <w:rPr>
          <w:rFonts w:ascii="宋体" w:hAnsi="宋体"/>
          <w:kern w:val="0"/>
          <w:szCs w:val="21"/>
        </w:rPr>
      </w:pPr>
    </w:p>
    <w:p w14:paraId="086945D9">
      <w:pPr>
        <w:pStyle w:val="17"/>
        <w:pageBreakBefore w:val="0"/>
        <w:kinsoku/>
        <w:topLinePunct w:val="0"/>
        <w:bidi w:val="0"/>
        <w:spacing w:line="360" w:lineRule="auto"/>
      </w:pPr>
    </w:p>
    <w:p w14:paraId="1BBDA5D3">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4FB9DAFE">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2BDE6B91">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6E10AD69">
      <w:pPr>
        <w:pageBreakBefore w:val="0"/>
        <w:kinsoku/>
        <w:topLinePunct w:val="0"/>
        <w:autoSpaceDE w:val="0"/>
        <w:autoSpaceDN w:val="0"/>
        <w:bidi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1BEF66EC">
      <w:pPr>
        <w:pageBreakBefore w:val="0"/>
        <w:kinsoku/>
        <w:topLinePunct w:val="0"/>
        <w:bidi w:val="0"/>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442B81DA">
      <w:pPr>
        <w:pageBreakBefore w:val="0"/>
        <w:kinsoku/>
        <w:topLinePunct w:val="0"/>
        <w:bidi w:val="0"/>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5A11C2FC">
      <w:pPr>
        <w:pageBreakBefore w:val="0"/>
        <w:kinsoku/>
        <w:topLinePunct w:val="0"/>
        <w:bidi w:val="0"/>
        <w:spacing w:line="360" w:lineRule="auto"/>
        <w:rPr>
          <w:rFonts w:ascii="宋体" w:hAnsi="宋体"/>
        </w:rPr>
      </w:pPr>
      <w:r>
        <w:rPr>
          <w:rFonts w:hint="eastAsia"/>
        </w:rPr>
        <w:br w:type="page"/>
      </w:r>
    </w:p>
    <w:bookmarkEnd w:id="1217"/>
    <w:bookmarkEnd w:id="1218"/>
    <w:bookmarkEnd w:id="1219"/>
    <w:bookmarkEnd w:id="1220"/>
    <w:bookmarkEnd w:id="1221"/>
    <w:p w14:paraId="5DCFB147">
      <w:pPr>
        <w:pStyle w:val="4"/>
        <w:pageBreakBefore w:val="0"/>
        <w:kinsoku/>
        <w:topLinePunct w:val="0"/>
        <w:bidi w:val="0"/>
        <w:spacing w:before="0" w:line="360" w:lineRule="auto"/>
        <w:jc w:val="center"/>
        <w:rPr>
          <w:rFonts w:ascii="宋体" w:hAnsi="宋体"/>
          <w:b w:val="0"/>
        </w:rPr>
      </w:pPr>
      <w:bookmarkStart w:id="1222" w:name="_Toc534185843"/>
      <w:bookmarkStart w:id="1223" w:name="_Toc287620839"/>
      <w:bookmarkStart w:id="1224" w:name="_Toc277082663"/>
      <w:bookmarkStart w:id="1225" w:name="_Toc430530552"/>
      <w:bookmarkStart w:id="1226" w:name="_Toc509218866"/>
      <w:bookmarkStart w:id="1227" w:name="_Toc224103520"/>
      <w:bookmarkStart w:id="1228" w:name="_Toc287607893"/>
      <w:bookmarkStart w:id="1229" w:name="_Toc3700"/>
      <w:bookmarkStart w:id="1230" w:name="_Toc23709"/>
      <w:r>
        <w:rPr>
          <w:rFonts w:ascii="宋体" w:hAnsi="宋体"/>
          <w:b w:val="0"/>
        </w:rPr>
        <w:t>（</w:t>
      </w:r>
      <w:r>
        <w:rPr>
          <w:rFonts w:hint="eastAsia" w:ascii="宋体" w:hAnsi="宋体"/>
          <w:b w:val="0"/>
          <w:lang w:val="en-US" w:eastAsia="zh-CN"/>
        </w:rPr>
        <w:t>三</w:t>
      </w:r>
      <w:r>
        <w:rPr>
          <w:rFonts w:ascii="宋体" w:hAnsi="宋体"/>
          <w:b w:val="0"/>
        </w:rPr>
        <w:t>）</w:t>
      </w:r>
      <w:bookmarkEnd w:id="1222"/>
      <w:bookmarkEnd w:id="1223"/>
      <w:bookmarkEnd w:id="1224"/>
      <w:bookmarkEnd w:id="1225"/>
      <w:bookmarkEnd w:id="1226"/>
      <w:bookmarkEnd w:id="1227"/>
      <w:bookmarkEnd w:id="1228"/>
      <w:r>
        <w:rPr>
          <w:rFonts w:hint="eastAsia" w:ascii="宋体" w:hAnsi="宋体"/>
          <w:b w:val="0"/>
        </w:rPr>
        <w:t>承诺</w:t>
      </w:r>
      <w:bookmarkEnd w:id="1229"/>
      <w:bookmarkEnd w:id="1230"/>
    </w:p>
    <w:p w14:paraId="34D535F7">
      <w:pPr>
        <w:pageBreakBefore w:val="0"/>
        <w:kinsoku/>
        <w:topLinePunct w:val="0"/>
        <w:bidi w:val="0"/>
        <w:snapToGrid w:val="0"/>
        <w:spacing w:line="360" w:lineRule="auto"/>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205C2FE0">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1D127B0E">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7C519F0F">
      <w:pPr>
        <w:pageBreakBefore w:val="0"/>
        <w:kinsoku/>
        <w:topLinePunct w:val="0"/>
        <w:bidi w:val="0"/>
        <w:snapToGrid w:val="0"/>
        <w:spacing w:line="360" w:lineRule="auto"/>
        <w:ind w:firstLine="420" w:firstLineChars="200"/>
        <w:jc w:val="left"/>
        <w:rPr>
          <w:rFonts w:ascii="宋体" w:hAnsi="宋体"/>
          <w:szCs w:val="21"/>
        </w:rPr>
      </w:pPr>
      <w:r>
        <w:rPr>
          <w:rFonts w:hint="eastAsia" w:ascii="宋体" w:hAnsi="宋体"/>
          <w:szCs w:val="21"/>
        </w:rPr>
        <w:t>（1）被人民法院列入失信被执行人名单且在被执行期内；</w:t>
      </w:r>
    </w:p>
    <w:p w14:paraId="4DAD50F1">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331013CB">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0D3A24B">
      <w:pPr>
        <w:pageBreakBefore w:val="0"/>
        <w:kinsoku/>
        <w:topLinePunct w:val="0"/>
        <w:bidi w:val="0"/>
        <w:snapToGrid w:val="0"/>
        <w:spacing w:line="360" w:lineRule="auto"/>
        <w:ind w:firstLine="420" w:firstLineChars="200"/>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48571809">
      <w:pPr>
        <w:pageBreakBefore w:val="0"/>
        <w:kinsoku/>
        <w:topLinePunct w:val="0"/>
        <w:bidi w:val="0"/>
        <w:snapToGrid w:val="0"/>
        <w:spacing w:line="360" w:lineRule="auto"/>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58800CAA">
      <w:pPr>
        <w:pageBreakBefore w:val="0"/>
        <w:kinsoku/>
        <w:topLinePunct w:val="0"/>
        <w:bidi w:val="0"/>
        <w:snapToGrid w:val="0"/>
        <w:spacing w:line="360" w:lineRule="auto"/>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473C2ACD">
      <w:pPr>
        <w:pageBreakBefore w:val="0"/>
        <w:kinsoku/>
        <w:topLinePunct w:val="0"/>
        <w:bidi w:val="0"/>
        <w:snapToGrid w:val="0"/>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57CC6B9C">
      <w:pPr>
        <w:pageBreakBefore w:val="0"/>
        <w:kinsoku/>
        <w:topLinePunct w:val="0"/>
        <w:bidi w:val="0"/>
        <w:snapToGrid w:val="0"/>
        <w:spacing w:line="360" w:lineRule="auto"/>
        <w:ind w:firstLine="420" w:firstLineChars="200"/>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7A487ED7">
      <w:pPr>
        <w:pageBreakBefore w:val="0"/>
        <w:kinsoku/>
        <w:topLinePunct w:val="0"/>
        <w:bidi w:val="0"/>
        <w:snapToGrid w:val="0"/>
        <w:spacing w:line="360" w:lineRule="auto"/>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、我公司中标后按照招标人要求配置相关技术人员，并在签订合同时提供技术人员相关资格证书（如有）、</w:t>
      </w:r>
      <w:r>
        <w:rPr>
          <w:rFonts w:hint="eastAsia"/>
        </w:rPr>
        <w:t>我公司或我公司委托的第三方人力外包服务公司为其缴纳的养老保险证明材料</w:t>
      </w:r>
      <w:r>
        <w:rPr>
          <w:rFonts w:hint="eastAsia" w:ascii="宋体" w:hAnsi="宋体"/>
          <w:szCs w:val="21"/>
        </w:rPr>
        <w:t>。</w:t>
      </w:r>
    </w:p>
    <w:p w14:paraId="0038B256">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8</w:t>
      </w:r>
      <w:r>
        <w:rPr>
          <w:rFonts w:hint="eastAsia" w:ascii="宋体" w:hAnsi="宋体"/>
          <w:color w:val="000000" w:themeColor="text1"/>
          <w:szCs w:val="21"/>
          <w14:textFill>
            <w14:solidFill>
              <w14:schemeClr w14:val="tx1"/>
            </w14:solidFill>
          </w14:textFill>
        </w:rPr>
        <w:t>、我公司接受招标文件中关于“不平衡报价”的相关</w:t>
      </w:r>
      <w:r>
        <w:rPr>
          <w:rFonts w:hint="eastAsia" w:ascii="宋体" w:hAnsi="宋体"/>
          <w:color w:val="000000" w:themeColor="text1"/>
          <w:szCs w:val="21"/>
          <w:lang w:val="en-US" w:eastAsia="zh-CN"/>
          <w14:textFill>
            <w14:solidFill>
              <w14:schemeClr w14:val="tx1"/>
            </w14:solidFill>
          </w14:textFill>
        </w:rPr>
        <w:t>要求</w:t>
      </w:r>
      <w:r>
        <w:rPr>
          <w:rFonts w:hint="eastAsia" w:ascii="宋体" w:hAnsi="宋体"/>
          <w:color w:val="000000" w:themeColor="text1"/>
          <w:szCs w:val="21"/>
          <w14:textFill>
            <w14:solidFill>
              <w14:schemeClr w14:val="tx1"/>
            </w14:solidFill>
          </w14:textFill>
        </w:rPr>
        <w:t>（如有）。</w:t>
      </w:r>
    </w:p>
    <w:p w14:paraId="33D037D7">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9</w:t>
      </w:r>
      <w:r>
        <w:rPr>
          <w:rFonts w:hint="eastAsia" w:ascii="宋体" w:hAnsi="宋体"/>
          <w:color w:val="000000" w:themeColor="text1"/>
          <w:szCs w:val="21"/>
          <w14:textFill>
            <w14:solidFill>
              <w14:schemeClr w14:val="tx1"/>
            </w14:solidFill>
          </w14:textFill>
        </w:rPr>
        <w:t>、我公司接受招标文件中关于“不允许负数报价”的相关要求（如有）。</w:t>
      </w:r>
    </w:p>
    <w:p w14:paraId="3E05CF8A">
      <w:pPr>
        <w:pageBreakBefore w:val="0"/>
        <w:kinsoku/>
        <w:topLinePunct w:val="0"/>
        <w:bidi w:val="0"/>
        <w:snapToGrid w:val="0"/>
        <w:spacing w:line="360" w:lineRule="auto"/>
        <w:ind w:firstLine="420" w:firstLineChars="200"/>
        <w:rPr>
          <w:rFonts w:hint="eastAsia" w:ascii="宋体" w:hAnsi="宋体"/>
          <w:color w:val="000000" w:themeColor="text1"/>
          <w:szCs w:val="21"/>
          <w14:textFill>
            <w14:solidFill>
              <w14:schemeClr w14:val="tx1"/>
            </w14:solidFill>
          </w14:textFill>
        </w:rPr>
      </w:pPr>
      <w:r>
        <w:rPr>
          <w:rFonts w:hint="eastAsia" w:ascii="宋体" w:hAnsi="宋体"/>
          <w:color w:val="000000" w:themeColor="text1"/>
          <w:szCs w:val="21"/>
          <w:lang w:val="en-US" w:eastAsia="zh-CN"/>
          <w14:textFill>
            <w14:solidFill>
              <w14:schemeClr w14:val="tx1"/>
            </w14:solidFill>
          </w14:textFill>
        </w:rPr>
        <w:t>10</w:t>
      </w:r>
      <w:r>
        <w:rPr>
          <w:rFonts w:hint="eastAsia" w:ascii="宋体" w:hAnsi="宋体"/>
          <w:color w:val="000000" w:themeColor="text1"/>
          <w:szCs w:val="21"/>
          <w14:textFill>
            <w14:solidFill>
              <w14:schemeClr w14:val="tx1"/>
            </w14:solidFill>
          </w14:textFill>
        </w:rPr>
        <w:t>、我公司接受招标文件中关于“不允许</w:t>
      </w:r>
      <w:r>
        <w:rPr>
          <w:rFonts w:hint="eastAsia" w:ascii="宋体" w:hAnsi="宋体"/>
          <w:color w:val="000000" w:themeColor="text1"/>
          <w:szCs w:val="21"/>
          <w:lang w:val="en-US" w:eastAsia="zh-CN"/>
          <w14:textFill>
            <w14:solidFill>
              <w14:schemeClr w14:val="tx1"/>
            </w14:solidFill>
          </w14:textFill>
        </w:rPr>
        <w:t>零</w:t>
      </w:r>
      <w:r>
        <w:rPr>
          <w:rFonts w:hint="eastAsia" w:ascii="宋体" w:hAnsi="宋体"/>
          <w:color w:val="000000" w:themeColor="text1"/>
          <w:szCs w:val="21"/>
          <w14:textFill>
            <w14:solidFill>
              <w14:schemeClr w14:val="tx1"/>
            </w14:solidFill>
          </w14:textFill>
        </w:rPr>
        <w:t>报价”的相关要求（如有）。</w:t>
      </w:r>
    </w:p>
    <w:p w14:paraId="76B59EF5">
      <w:pPr>
        <w:pageBreakBefore w:val="0"/>
        <w:kinsoku/>
        <w:topLinePunct w:val="0"/>
        <w:bidi w:val="0"/>
        <w:snapToGrid w:val="0"/>
        <w:spacing w:line="360" w:lineRule="auto"/>
        <w:ind w:firstLine="420" w:firstLineChars="200"/>
      </w:pPr>
      <w:r>
        <w:rPr>
          <w:rFonts w:hint="eastAsia" w:ascii="宋体" w:hAnsi="宋体" w:cs="宋体"/>
          <w:lang w:val="en-US" w:eastAsia="zh-CN"/>
        </w:rPr>
        <w:t>11</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p>
    <w:p w14:paraId="40E42AAF">
      <w:pPr>
        <w:pageBreakBefore w:val="0"/>
        <w:kinsoku/>
        <w:topLinePunct w:val="0"/>
        <w:bidi w:val="0"/>
        <w:snapToGrid w:val="0"/>
        <w:spacing w:line="360" w:lineRule="auto"/>
        <w:ind w:firstLine="420" w:firstLineChars="200"/>
        <w:rPr>
          <w:rFonts w:ascii="宋体" w:hAnsi="宋体"/>
          <w:szCs w:val="21"/>
        </w:rPr>
      </w:pPr>
    </w:p>
    <w:p w14:paraId="0F8A2F11">
      <w:pPr>
        <w:pageBreakBefore w:val="0"/>
        <w:tabs>
          <w:tab w:val="left" w:pos="4200"/>
          <w:tab w:val="left" w:pos="462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6F7337B7">
      <w:pPr>
        <w:pageBreakBefore w:val="0"/>
        <w:tabs>
          <w:tab w:val="left" w:pos="6300"/>
        </w:tabs>
        <w:kinsoku/>
        <w:topLinePunct w:val="0"/>
        <w:autoSpaceDE w:val="0"/>
        <w:autoSpaceDN w:val="0"/>
        <w:bidi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B11B33B">
      <w:pPr>
        <w:pageBreakBefore w:val="0"/>
        <w:kinsoku/>
        <w:topLinePunct w:val="0"/>
        <w:bidi w:val="0"/>
        <w:snapToGrid w:val="0"/>
        <w:spacing w:line="360" w:lineRule="auto"/>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1D05D62">
      <w:pPr>
        <w:pageBreakBefore w:val="0"/>
        <w:widowControl/>
        <w:kinsoku/>
        <w:topLinePunct w:val="0"/>
        <w:bidi w:val="0"/>
        <w:spacing w:line="360" w:lineRule="auto"/>
        <w:jc w:val="left"/>
      </w:pPr>
      <w:r>
        <w:br w:type="page"/>
      </w:r>
    </w:p>
    <w:p w14:paraId="1D55674F">
      <w:pPr>
        <w:pageBreakBefore w:val="0"/>
        <w:kinsoku/>
        <w:topLinePunct w:val="0"/>
        <w:bidi w:val="0"/>
        <w:spacing w:line="360" w:lineRule="auto"/>
      </w:pPr>
    </w:p>
    <w:p w14:paraId="6B394BF7">
      <w:pPr>
        <w:pStyle w:val="4"/>
        <w:pageBreakBefore w:val="0"/>
        <w:kinsoku/>
        <w:topLinePunct w:val="0"/>
        <w:bidi w:val="0"/>
        <w:spacing w:before="0" w:line="360" w:lineRule="auto"/>
        <w:jc w:val="center"/>
        <w:rPr>
          <w:rFonts w:ascii="宋体" w:hAnsi="宋体"/>
        </w:rPr>
      </w:pPr>
      <w:bookmarkStart w:id="1231" w:name="_Toc16220"/>
      <w:bookmarkStart w:id="1232" w:name="_Toc21468"/>
      <w:r>
        <w:rPr>
          <w:rFonts w:hint="eastAsia" w:ascii="宋体" w:hAnsi="宋体"/>
          <w:b w:val="0"/>
        </w:rPr>
        <w:t>（</w:t>
      </w:r>
      <w:r>
        <w:rPr>
          <w:rFonts w:hint="eastAsia" w:ascii="宋体" w:hAnsi="宋体"/>
          <w:b w:val="0"/>
          <w:lang w:val="en-US" w:eastAsia="zh-CN"/>
        </w:rPr>
        <w:t>四</w:t>
      </w:r>
      <w:r>
        <w:rPr>
          <w:rFonts w:hint="eastAsia" w:ascii="宋体" w:hAnsi="宋体"/>
          <w:b w:val="0"/>
        </w:rPr>
        <w:t>）其他资料</w:t>
      </w:r>
      <w:bookmarkEnd w:id="1231"/>
      <w:bookmarkEnd w:id="1232"/>
    </w:p>
    <w:bookmarkEnd w:id="682"/>
    <w:bookmarkEnd w:id="683"/>
    <w:bookmarkEnd w:id="684"/>
    <w:p w14:paraId="26C72760">
      <w:pPr>
        <w:pageBreakBefore w:val="0"/>
        <w:kinsoku/>
        <w:topLinePunct w:val="0"/>
        <w:bidi w:val="0"/>
        <w:spacing w:line="360" w:lineRule="auto"/>
        <w:ind w:firstLine="420" w:firstLineChars="200"/>
        <w:rPr>
          <w:rFonts w:ascii="宋体" w:hAnsi="宋体"/>
          <w:szCs w:val="21"/>
        </w:rPr>
      </w:pPr>
      <w:r>
        <w:rPr>
          <w:rFonts w:hint="eastAsia" w:ascii="宋体" w:hAnsi="宋体"/>
          <w:szCs w:val="21"/>
        </w:rPr>
        <w:t>1. 投标保证金</w:t>
      </w:r>
    </w:p>
    <w:p w14:paraId="2304AEB1">
      <w:pPr>
        <w:pageBreakBefore w:val="0"/>
        <w:kinsoku/>
        <w:topLinePunct w:val="0"/>
        <w:bidi w:val="0"/>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519ABCF7">
      <w:pPr>
        <w:pageBreakBefore w:val="0"/>
        <w:kinsoku/>
        <w:topLinePunct w:val="0"/>
        <w:bidi w:val="0"/>
        <w:spacing w:line="360" w:lineRule="auto"/>
        <w:ind w:firstLine="420" w:firstLineChars="200"/>
        <w:rPr>
          <w:rFonts w:ascii="宋体" w:hAnsi="宋体"/>
          <w:szCs w:val="21"/>
        </w:rPr>
      </w:pPr>
      <w:r>
        <w:rPr>
          <w:rFonts w:hint="eastAsia" w:ascii="宋体" w:hAnsi="宋体"/>
          <w:szCs w:val="21"/>
        </w:rPr>
        <w:t>（1）企业基本账户开户证明文件。</w:t>
      </w:r>
    </w:p>
    <w:p w14:paraId="668A09BD">
      <w:pPr>
        <w:pageBreakBefore w:val="0"/>
        <w:kinsoku/>
        <w:topLinePunct w:val="0"/>
        <w:bidi w:val="0"/>
        <w:spacing w:line="360" w:lineRule="auto"/>
        <w:rPr>
          <w:rFonts w:ascii="宋体" w:hAnsi="宋体"/>
          <w:i/>
          <w:szCs w:val="21"/>
        </w:rPr>
      </w:pPr>
      <w:r>
        <w:rPr>
          <w:rFonts w:hint="eastAsia" w:ascii="宋体" w:hAnsi="宋体"/>
          <w:i/>
          <w:szCs w:val="21"/>
        </w:rPr>
        <w:br w:type="page"/>
      </w:r>
    </w:p>
    <w:p w14:paraId="70A98D40">
      <w:pPr>
        <w:pageBreakBefore w:val="0"/>
        <w:kinsoku/>
        <w:topLinePunct w:val="0"/>
        <w:bidi w:val="0"/>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：以纸质投标保函形式交纳投标保证金的提供以下资料</w:t>
      </w:r>
      <w:r>
        <w:rPr>
          <w:rFonts w:hint="eastAsia" w:ascii="宋体" w:hAnsi="宋体"/>
          <w:i w:val="0"/>
          <w:iCs/>
          <w:szCs w:val="21"/>
          <w:lang w:eastAsia="zh-CN"/>
        </w:rPr>
        <w:t>）</w:t>
      </w:r>
    </w:p>
    <w:p w14:paraId="790A60AF">
      <w:pPr>
        <w:pageBreakBefore w:val="0"/>
        <w:kinsoku/>
        <w:topLinePunct w:val="0"/>
        <w:bidi w:val="0"/>
        <w:spacing w:line="360" w:lineRule="auto"/>
        <w:ind w:firstLine="420" w:firstLineChars="200"/>
        <w:rPr>
          <w:rFonts w:ascii="宋体" w:hAnsi="宋体"/>
          <w:szCs w:val="21"/>
        </w:rPr>
      </w:pPr>
      <w:r>
        <w:rPr>
          <w:rFonts w:hint="eastAsia" w:ascii="宋体" w:hAnsi="宋体"/>
          <w:szCs w:val="21"/>
        </w:rPr>
        <w:t>（1）纸质投标保函（如有）</w:t>
      </w:r>
    </w:p>
    <w:p w14:paraId="69FF4B6A">
      <w:pPr>
        <w:pageBreakBefore w:val="0"/>
        <w:kinsoku/>
        <w:topLinePunct w:val="0"/>
        <w:bidi w:val="0"/>
        <w:spacing w:line="360" w:lineRule="auto"/>
        <w:jc w:val="center"/>
        <w:rPr>
          <w:rFonts w:ascii="宋体" w:hAnsi="宋体" w:cs="宋体"/>
          <w:szCs w:val="21"/>
        </w:rPr>
      </w:pPr>
      <w:r>
        <w:rPr>
          <w:rFonts w:hint="eastAsia" w:ascii="宋体" w:hAnsi="宋体" w:cs="宋体"/>
          <w:szCs w:val="21"/>
        </w:rPr>
        <w:t>投标保函示范文本</w:t>
      </w:r>
    </w:p>
    <w:p w14:paraId="4103C27E">
      <w:pPr>
        <w:pageBreakBefore w:val="0"/>
        <w:kinsoku/>
        <w:topLinePunct w:val="0"/>
        <w:bidi w:val="0"/>
        <w:spacing w:line="360" w:lineRule="auto"/>
        <w:ind w:firstLine="420" w:firstLineChars="200"/>
        <w:rPr>
          <w:rFonts w:ascii="宋体" w:hAnsi="宋体" w:cs="宋体"/>
          <w:szCs w:val="21"/>
        </w:rPr>
      </w:pPr>
    </w:p>
    <w:p w14:paraId="15AA20C4">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申请人：</w:t>
      </w:r>
    </w:p>
    <w:p w14:paraId="1ED39C3C">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地  址：</w:t>
      </w:r>
    </w:p>
    <w:p w14:paraId="21ECCC40">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受益人：</w:t>
      </w:r>
    </w:p>
    <w:p w14:paraId="208FA195">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地  址：</w:t>
      </w:r>
    </w:p>
    <w:p w14:paraId="0C8CFAD5">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开立人：</w:t>
      </w:r>
    </w:p>
    <w:p w14:paraId="0BD5584B">
      <w:pPr>
        <w:pageBreakBefore w:val="0"/>
        <w:kinsoku/>
        <w:topLinePunct w:val="0"/>
        <w:bidi w:val="0"/>
        <w:spacing w:line="360" w:lineRule="auto"/>
        <w:ind w:firstLine="420" w:firstLineChars="200"/>
        <w:rPr>
          <w:rFonts w:ascii="宋体" w:hAnsi="宋体" w:cs="宋体"/>
          <w:szCs w:val="21"/>
        </w:rPr>
      </w:pPr>
      <w:r>
        <w:rPr>
          <w:rFonts w:hint="eastAsia" w:ascii="宋体" w:hAnsi="宋体" w:cs="宋体"/>
          <w:szCs w:val="21"/>
        </w:rPr>
        <w:t>地  址：</w:t>
      </w:r>
    </w:p>
    <w:p w14:paraId="2AE49983">
      <w:pPr>
        <w:pageBreakBefore w:val="0"/>
        <w:kinsoku/>
        <w:overflowPunct w:val="0"/>
        <w:topLinePunct w:val="0"/>
        <w:bidi w:val="0"/>
        <w:spacing w:line="360" w:lineRule="auto"/>
        <w:rPr>
          <w:rFonts w:ascii="宋体" w:hAnsi="宋体" w:cs="宋体"/>
          <w:szCs w:val="21"/>
          <w:u w:val="single"/>
        </w:rPr>
      </w:pPr>
    </w:p>
    <w:p w14:paraId="06A6ADB2">
      <w:pPr>
        <w:pageBreakBefore w:val="0"/>
        <w:kinsoku/>
        <w:overflowPunct w:val="0"/>
        <w:topLinePunct w:val="0"/>
        <w:bidi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14:paraId="6BF219AB">
      <w:pPr>
        <w:pageBreakBefore w:val="0"/>
        <w:kinsoku/>
        <w:overflowPunct w:val="0"/>
        <w:topLinePunct w:val="0"/>
        <w:bidi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14:paraId="363674CB">
      <w:pPr>
        <w:pageBreakBefore w:val="0"/>
        <w:kinsoku/>
        <w:overflowPunct w:val="0"/>
        <w:topLinePunct w:val="0"/>
        <w:bidi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14:paraId="56AACA70">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14:paraId="4554D835">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14:paraId="6F89B842">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14:paraId="29778354">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14:paraId="50407864">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14:paraId="71BA8FFA">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14:paraId="25F6DB6F">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14:paraId="2333FA8B">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14:paraId="45BF7D2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（2）载明要求支付的金额；</w:t>
      </w:r>
    </w:p>
    <w:p w14:paraId="040B71A6">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14:paraId="6BC55852">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14:paraId="477FF2EB">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14:paraId="09168557">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14:paraId="04CC1162">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14:paraId="374485C5">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14:paraId="46908904">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14:paraId="50144060">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14:paraId="4AF7FACC">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14:paraId="0ECD1A0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14:paraId="748D2A79">
      <w:pPr>
        <w:pageBreakBefore w:val="0"/>
        <w:kinsoku/>
        <w:overflowPunct w:val="0"/>
        <w:topLinePunct w:val="0"/>
        <w:bidi w:val="0"/>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十一、本保函在重庆市辖区范围内的核验地点：</w:t>
      </w:r>
      <w:r>
        <w:rPr>
          <w:rFonts w:hint="eastAsia" w:ascii="宋体" w:hAnsi="宋体" w:cs="宋体"/>
          <w:color w:val="000000" w:themeColor="text1"/>
          <w:szCs w:val="21"/>
          <w:u w:val="single"/>
          <w14:textFill>
            <w14:solidFill>
              <w14:schemeClr w14:val="tx1"/>
            </w14:solidFill>
          </w14:textFill>
        </w:rPr>
        <w:t xml:space="preserve">        </w:t>
      </w:r>
      <w:r>
        <w:rPr>
          <w:rFonts w:hint="eastAsia" w:ascii="宋体" w:hAnsi="宋体" w:cs="宋体"/>
          <w:color w:val="000000" w:themeColor="text1"/>
          <w:szCs w:val="21"/>
          <w14:textFill>
            <w14:solidFill>
              <w14:schemeClr w14:val="tx1"/>
            </w14:solidFill>
          </w14:textFill>
        </w:rPr>
        <w:t>；核验方式：</w:t>
      </w:r>
      <w:r>
        <w:rPr>
          <w:rFonts w:hint="eastAsia" w:ascii="宋体" w:hAnsi="宋体" w:cs="宋体"/>
          <w:color w:val="000000" w:themeColor="text1"/>
          <w:szCs w:val="21"/>
          <w:u w:val="single"/>
          <w14:textFill>
            <w14:solidFill>
              <w14:schemeClr w14:val="tx1"/>
            </w14:solidFill>
          </w14:textFill>
        </w:rPr>
        <w:t xml:space="preserve">        </w:t>
      </w:r>
    </w:p>
    <w:p w14:paraId="4E25457D">
      <w:pPr>
        <w:pageBreakBefore w:val="0"/>
        <w:kinsoku/>
        <w:topLinePunct w:val="0"/>
        <w:bidi w:val="0"/>
        <w:spacing w:line="360" w:lineRule="auto"/>
        <w:ind w:firstLine="420" w:firstLineChars="200"/>
        <w:rPr>
          <w:rFonts w:ascii="宋体" w:hAnsi="宋体" w:cs="宋体"/>
          <w:szCs w:val="21"/>
        </w:rPr>
      </w:pPr>
    </w:p>
    <w:p w14:paraId="0376B3FE">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14:paraId="1ABF8B6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14:paraId="04BAFDCE">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14:paraId="3BA8F679">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14:paraId="088F035C">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14:paraId="7FCB1FCE">
      <w:pPr>
        <w:pageBreakBefore w:val="0"/>
        <w:kinsoku/>
        <w:overflowPunct w:val="0"/>
        <w:topLinePunct w:val="0"/>
        <w:bidi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14:paraId="1B68D03A">
      <w:pPr>
        <w:pageBreakBefore w:val="0"/>
        <w:widowControl w:val="0"/>
        <w:tabs>
          <w:tab w:val="left" w:pos="6300"/>
        </w:tabs>
        <w:kinsoku/>
        <w:topLinePunct w:val="0"/>
        <w:bidi w:val="0"/>
        <w:snapToGrid w:val="0"/>
        <w:spacing w:line="360" w:lineRule="auto"/>
        <w:ind w:firstLine="420" w:firstLineChars="200"/>
        <w:rPr>
          <w:rFonts w:hint="eastAsia" w:ascii="宋体" w:hAnsi="宋体" w:eastAsia="宋体" w:cs="宋体"/>
          <w:kern w:val="0"/>
          <w:sz w:val="21"/>
          <w:szCs w:val="21"/>
        </w:rPr>
      </w:pPr>
      <w:r>
        <w:rPr>
          <w:rFonts w:hint="eastAsia" w:ascii="宋体" w:hAnsi="宋体" w:cs="宋体"/>
          <w:szCs w:val="21"/>
        </w:rPr>
        <w:t>开立时间：    年    月    日</w:t>
      </w:r>
      <w:r>
        <w:rPr>
          <w:rFonts w:hint="eastAsia" w:ascii="宋体" w:hAnsi="宋体"/>
          <w:szCs w:val="21"/>
        </w:rPr>
        <w:br w:type="page"/>
      </w:r>
    </w:p>
    <w:p w14:paraId="3232D3F1">
      <w:pPr>
        <w:pageBreakBefore w:val="0"/>
        <w:kinsoku/>
        <w:topLinePunct w:val="0"/>
        <w:bidi w:val="0"/>
        <w:spacing w:line="360" w:lineRule="auto"/>
        <w:rPr>
          <w:rFonts w:ascii="宋体" w:hAnsi="宋体"/>
          <w:szCs w:val="21"/>
        </w:rPr>
      </w:pP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按照招标文件第二章投标人须知前附表第1.4.1项、第3.4款要求提供的资料。</w:t>
      </w:r>
    </w:p>
    <w:p w14:paraId="134B4C8D">
      <w:pPr>
        <w:pageBreakBefore w:val="0"/>
        <w:kinsoku/>
        <w:topLinePunct w:val="0"/>
        <w:bidi w:val="0"/>
        <w:spacing w:line="360" w:lineRule="auto"/>
        <w:ind w:firstLine="420" w:firstLineChars="200"/>
      </w:pPr>
      <w:r>
        <w:rPr>
          <w:rFonts w:ascii="宋体" w:hAnsi="宋体"/>
          <w:szCs w:val="21"/>
        </w:rPr>
        <w:t>……</w:t>
      </w:r>
    </w:p>
    <w:p w14:paraId="6043493A">
      <w:pPr>
        <w:pageBreakBefore w:val="0"/>
        <w:kinsoku/>
        <w:topLinePunct w:val="0"/>
        <w:bidi w:val="0"/>
        <w:spacing w:line="360" w:lineRule="auto"/>
        <w:ind w:firstLine="0" w:firstLineChars="0"/>
      </w:pPr>
    </w:p>
    <w:sectPr>
      <w:pgSz w:w="11906" w:h="16838"/>
      <w:pgMar w:top="771" w:right="1474" w:bottom="1417" w:left="158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10609000101010101"/>
    <w:charset w:val="88"/>
    <w:family w:val="modern"/>
    <w:pitch w:val="default"/>
    <w:sig w:usb0="00000000" w:usb1="00000000" w:usb2="00000016" w:usb3="00000000" w:csb0="0010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Microsoft JhengHei">
    <w:panose1 w:val="020B0604030504040204"/>
    <w:charset w:val="88"/>
    <w:family w:val="swiss"/>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B3B56">
    <w:pPr>
      <w:pStyle w:val="29"/>
      <w:jc w:val="center"/>
    </w:pPr>
    <w:r>
      <w:t xml:space="preserve">- </w:t>
    </w:r>
    <w:r>
      <w:fldChar w:fldCharType="begin"/>
    </w:r>
    <w:r>
      <w:instrText xml:space="preserve"> PAGE </w:instrText>
    </w:r>
    <w:r>
      <w:fldChar w:fldCharType="separate"/>
    </w:r>
    <w:r>
      <w:t>38</w:t>
    </w:r>
    <w:r>
      <w:fldChar w:fldCharType="end"/>
    </w: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B752F">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206B30A4">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FE13A">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106031">
    <w:pPr>
      <w:pStyle w:val="29"/>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B3F2EB">
                          <w:pPr>
                            <w:pStyle w:val="29"/>
                          </w:pPr>
                          <w:r>
                            <w:fldChar w:fldCharType="begin"/>
                          </w:r>
                          <w:r>
                            <w:instrText xml:space="preserve"> PAGE  \* MERGEFORMAT </w:instrText>
                          </w:r>
                          <w:r>
                            <w:fldChar w:fldCharType="separate"/>
                          </w:r>
                          <w:r>
                            <w:t>- 36 -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uMeuo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TmeUGKZR8cv3b5cf&#10;vy4/vxKcQaDahQXiHhwiY/PWNmib4TzgMPFuSq/TF4wI/JD3fJVXNJHwdGk+nc/HcHH4hg3ws8fr&#10;zof4TlhNkpFTj/q1srLTLsQudAhJ2YzdSqXaGipD6pzOXr8ZtxeuHoArgxyJRPfYZMVm3/TM9rY4&#10;g5i3XW8Ex7cSyXcsxHvm0Qx4MMYl3mEplUUS21uUVNZ/+dd5ikeN4KWkRnPl1GCWKFHvDWoHwDgY&#10;fjD2g2GO+taiWycYQ8dbExd8VINZeqs/Y4bWKQdczHBkymkczNvYNThmkIv1ug06Oi8PVXcBnedY&#10;3JkHx1OaJGRw62OEmK3GSaBOlV439F5bpX5OUnP/uW+jHv8N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m4x66jICAABjBAAADgAAAAAAAAABACAAAAAfAQAAZHJzL2Uyb0RvYy54bWxQSwUG&#10;AAAAAAYABgBZAQAAwwUAAAAA&#10;">
              <v:fill on="f" focussize="0,0"/>
              <v:stroke on="f" weight="0.5pt"/>
              <v:imagedata o:title=""/>
              <o:lock v:ext="edit" aspectratio="f"/>
              <v:textbox inset="0mm,0mm,0mm,0mm" style="mso-fit-shape-to-text:t;">
                <w:txbxContent>
                  <w:p w14:paraId="00B3F2EB">
                    <w:pPr>
                      <w:pStyle w:val="29"/>
                    </w:pPr>
                    <w:r>
                      <w:fldChar w:fldCharType="begin"/>
                    </w:r>
                    <w:r>
                      <w:instrText xml:space="preserve"> PAGE  \* MERGEFORMAT </w:instrText>
                    </w:r>
                    <w:r>
                      <w:fldChar w:fldCharType="separate"/>
                    </w:r>
                    <w:r>
                      <w:t>- 36 -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FA7B8">
    <w:pPr>
      <w:pStyle w:val="3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0EEA7">
    <w:pPr>
      <w:rPr>
        <w:rFonts w:hint="eastAsia" w:ascii="仿宋_GB2312" w:eastAsia="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CDAC92"/>
    <w:multiLevelType w:val="singleLevel"/>
    <w:tmpl w:val="80CDAC92"/>
    <w:lvl w:ilvl="0" w:tentative="0">
      <w:start w:val="2"/>
      <w:numFmt w:val="decimal"/>
      <w:suff w:val="space"/>
      <w:lvlText w:val="%1."/>
      <w:lvlJc w:val="left"/>
    </w:lvl>
  </w:abstractNum>
  <w:abstractNum w:abstractNumId="1">
    <w:nsid w:val="B1836AA4"/>
    <w:multiLevelType w:val="singleLevel"/>
    <w:tmpl w:val="B1836AA4"/>
    <w:lvl w:ilvl="0" w:tentative="0">
      <w:start w:val="1"/>
      <w:numFmt w:val="decimal"/>
      <w:suff w:val="nothing"/>
      <w:lvlText w:val="（%1）"/>
      <w:lvlJc w:val="left"/>
    </w:lvl>
  </w:abstractNum>
  <w:abstractNum w:abstractNumId="2">
    <w:nsid w:val="059B3BC2"/>
    <w:multiLevelType w:val="singleLevel"/>
    <w:tmpl w:val="059B3BC2"/>
    <w:lvl w:ilvl="0" w:tentative="0">
      <w:start w:val="1"/>
      <w:numFmt w:val="decimal"/>
      <w:suff w:val="space"/>
      <w:lvlText w:val="%1."/>
      <w:lvlJc w:val="left"/>
    </w:lvl>
  </w:abstractNum>
  <w:abstractNum w:abstractNumId="3">
    <w:nsid w:val="56A9ABD3"/>
    <w:multiLevelType w:val="singleLevel"/>
    <w:tmpl w:val="56A9ABD3"/>
    <w:lvl w:ilvl="0" w:tentative="0">
      <w:start w:val="1"/>
      <w:numFmt w:val="chineseCounting"/>
      <w:suff w:val="nothing"/>
      <w:lvlText w:val="（%1）"/>
      <w:lvlJc w:val="left"/>
      <w:rPr>
        <w:rFonts w:hint="eastAsia"/>
      </w:rPr>
    </w:lvl>
  </w:abstractNum>
  <w:abstractNum w:abstractNumId="4">
    <w:nsid w:val="5B29CB80"/>
    <w:multiLevelType w:val="singleLevel"/>
    <w:tmpl w:val="5B29CB80"/>
    <w:lvl w:ilvl="0" w:tentative="0">
      <w:start w:val="2"/>
      <w:numFmt w:val="decimal"/>
      <w:suff w:val="nothing"/>
      <w:lvlText w:val="（%1）"/>
      <w:lvlJc w:val="left"/>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25632"/>
    <w:rsid w:val="0003117E"/>
    <w:rsid w:val="00050B5A"/>
    <w:rsid w:val="00060C6A"/>
    <w:rsid w:val="00072C34"/>
    <w:rsid w:val="00073A73"/>
    <w:rsid w:val="00091B45"/>
    <w:rsid w:val="00096C0D"/>
    <w:rsid w:val="000A45C9"/>
    <w:rsid w:val="000B1A49"/>
    <w:rsid w:val="000C0DAA"/>
    <w:rsid w:val="000C48CA"/>
    <w:rsid w:val="00107B10"/>
    <w:rsid w:val="00113606"/>
    <w:rsid w:val="00114822"/>
    <w:rsid w:val="00116908"/>
    <w:rsid w:val="0011760F"/>
    <w:rsid w:val="00132DC2"/>
    <w:rsid w:val="00136F92"/>
    <w:rsid w:val="0014518F"/>
    <w:rsid w:val="00163AD2"/>
    <w:rsid w:val="001661FC"/>
    <w:rsid w:val="00172A27"/>
    <w:rsid w:val="00190F60"/>
    <w:rsid w:val="00195708"/>
    <w:rsid w:val="001C448A"/>
    <w:rsid w:val="001C5AC8"/>
    <w:rsid w:val="001D5B6E"/>
    <w:rsid w:val="001F7B65"/>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A6B66"/>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93D20"/>
    <w:rsid w:val="00AA1308"/>
    <w:rsid w:val="00AC25D4"/>
    <w:rsid w:val="00AC6A5B"/>
    <w:rsid w:val="00AC714D"/>
    <w:rsid w:val="00AD45F1"/>
    <w:rsid w:val="00AD7A1A"/>
    <w:rsid w:val="00AE7597"/>
    <w:rsid w:val="00AF2F24"/>
    <w:rsid w:val="00B32480"/>
    <w:rsid w:val="00B46103"/>
    <w:rsid w:val="00B46918"/>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179EB"/>
    <w:rsid w:val="00C2648E"/>
    <w:rsid w:val="00C30AAA"/>
    <w:rsid w:val="00C34DAD"/>
    <w:rsid w:val="00C40503"/>
    <w:rsid w:val="00C62291"/>
    <w:rsid w:val="00C63CD2"/>
    <w:rsid w:val="00C64760"/>
    <w:rsid w:val="00C65B74"/>
    <w:rsid w:val="00C77930"/>
    <w:rsid w:val="00C81479"/>
    <w:rsid w:val="00C8393F"/>
    <w:rsid w:val="00C90517"/>
    <w:rsid w:val="00C95CEF"/>
    <w:rsid w:val="00CB025B"/>
    <w:rsid w:val="00CB3C62"/>
    <w:rsid w:val="00CC0216"/>
    <w:rsid w:val="00CC3630"/>
    <w:rsid w:val="00CD7BCA"/>
    <w:rsid w:val="00CE3ECD"/>
    <w:rsid w:val="00D023AB"/>
    <w:rsid w:val="00D03FF2"/>
    <w:rsid w:val="00D076D4"/>
    <w:rsid w:val="00D10336"/>
    <w:rsid w:val="00D32A09"/>
    <w:rsid w:val="00D33FB0"/>
    <w:rsid w:val="00D34594"/>
    <w:rsid w:val="00D5091A"/>
    <w:rsid w:val="00D51446"/>
    <w:rsid w:val="00D5688F"/>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9432B"/>
    <w:rsid w:val="00FA261D"/>
    <w:rsid w:val="00FB621B"/>
    <w:rsid w:val="00FD2B3E"/>
    <w:rsid w:val="00FF4D4B"/>
    <w:rsid w:val="01113D6B"/>
    <w:rsid w:val="01583748"/>
    <w:rsid w:val="016F5A53"/>
    <w:rsid w:val="017C202A"/>
    <w:rsid w:val="01830099"/>
    <w:rsid w:val="01A77992"/>
    <w:rsid w:val="01AA0ADF"/>
    <w:rsid w:val="01AC3A93"/>
    <w:rsid w:val="01C04E49"/>
    <w:rsid w:val="01C81635"/>
    <w:rsid w:val="01D54CF7"/>
    <w:rsid w:val="01DF5EC6"/>
    <w:rsid w:val="01EC5C3E"/>
    <w:rsid w:val="01F11E89"/>
    <w:rsid w:val="020110AA"/>
    <w:rsid w:val="02081B3A"/>
    <w:rsid w:val="02105DD0"/>
    <w:rsid w:val="0227136C"/>
    <w:rsid w:val="02277A6F"/>
    <w:rsid w:val="0233386D"/>
    <w:rsid w:val="0241242E"/>
    <w:rsid w:val="02456512"/>
    <w:rsid w:val="024E4B4B"/>
    <w:rsid w:val="02555ED9"/>
    <w:rsid w:val="026E0D49"/>
    <w:rsid w:val="027B37D5"/>
    <w:rsid w:val="028440C8"/>
    <w:rsid w:val="028B7029"/>
    <w:rsid w:val="02A93B2F"/>
    <w:rsid w:val="02B20C36"/>
    <w:rsid w:val="02BF339E"/>
    <w:rsid w:val="02C73591"/>
    <w:rsid w:val="02CE3596"/>
    <w:rsid w:val="02CF520C"/>
    <w:rsid w:val="02D45050"/>
    <w:rsid w:val="02D52B76"/>
    <w:rsid w:val="02D7069C"/>
    <w:rsid w:val="02E334E5"/>
    <w:rsid w:val="02F95091"/>
    <w:rsid w:val="02FB57E0"/>
    <w:rsid w:val="03035A75"/>
    <w:rsid w:val="030437E0"/>
    <w:rsid w:val="03373831"/>
    <w:rsid w:val="033B4CE2"/>
    <w:rsid w:val="033C2BF5"/>
    <w:rsid w:val="036208AE"/>
    <w:rsid w:val="037A0CC5"/>
    <w:rsid w:val="03861E52"/>
    <w:rsid w:val="0388408C"/>
    <w:rsid w:val="03AF1619"/>
    <w:rsid w:val="03B1713F"/>
    <w:rsid w:val="03BB7FBE"/>
    <w:rsid w:val="03D177E1"/>
    <w:rsid w:val="03D60954"/>
    <w:rsid w:val="03DB0660"/>
    <w:rsid w:val="03E5141C"/>
    <w:rsid w:val="03EA43FF"/>
    <w:rsid w:val="03EE2141"/>
    <w:rsid w:val="03EE5116"/>
    <w:rsid w:val="03F94E0A"/>
    <w:rsid w:val="040000C7"/>
    <w:rsid w:val="041741E8"/>
    <w:rsid w:val="042865FF"/>
    <w:rsid w:val="04487B3C"/>
    <w:rsid w:val="045126D0"/>
    <w:rsid w:val="045301F6"/>
    <w:rsid w:val="04584849"/>
    <w:rsid w:val="046B3792"/>
    <w:rsid w:val="04730898"/>
    <w:rsid w:val="04893C18"/>
    <w:rsid w:val="048E7480"/>
    <w:rsid w:val="049B394B"/>
    <w:rsid w:val="04A36E8A"/>
    <w:rsid w:val="04DE3380"/>
    <w:rsid w:val="04FF3EDA"/>
    <w:rsid w:val="052676B9"/>
    <w:rsid w:val="052878D5"/>
    <w:rsid w:val="05355977"/>
    <w:rsid w:val="05634469"/>
    <w:rsid w:val="05665D07"/>
    <w:rsid w:val="05685F23"/>
    <w:rsid w:val="0580501B"/>
    <w:rsid w:val="05AC22B4"/>
    <w:rsid w:val="05C173E2"/>
    <w:rsid w:val="05C63478"/>
    <w:rsid w:val="05CA642C"/>
    <w:rsid w:val="05DD3F22"/>
    <w:rsid w:val="05E73E1C"/>
    <w:rsid w:val="060A0D89"/>
    <w:rsid w:val="060E7A4E"/>
    <w:rsid w:val="060F6AC5"/>
    <w:rsid w:val="06205B52"/>
    <w:rsid w:val="06257970"/>
    <w:rsid w:val="06383B48"/>
    <w:rsid w:val="0659586C"/>
    <w:rsid w:val="065A0C2F"/>
    <w:rsid w:val="06823DA8"/>
    <w:rsid w:val="06824DC3"/>
    <w:rsid w:val="069A3EBB"/>
    <w:rsid w:val="06A25465"/>
    <w:rsid w:val="06AD0681"/>
    <w:rsid w:val="06B01930"/>
    <w:rsid w:val="06DD7C15"/>
    <w:rsid w:val="06E10FFB"/>
    <w:rsid w:val="06F32E19"/>
    <w:rsid w:val="06FC4B75"/>
    <w:rsid w:val="072D6754"/>
    <w:rsid w:val="073100AD"/>
    <w:rsid w:val="073C1416"/>
    <w:rsid w:val="073F0F06"/>
    <w:rsid w:val="07442078"/>
    <w:rsid w:val="074F739B"/>
    <w:rsid w:val="076170CE"/>
    <w:rsid w:val="076D1CAF"/>
    <w:rsid w:val="078637C0"/>
    <w:rsid w:val="078F2096"/>
    <w:rsid w:val="07AA44D5"/>
    <w:rsid w:val="07B2502B"/>
    <w:rsid w:val="07D01B5E"/>
    <w:rsid w:val="07E775D3"/>
    <w:rsid w:val="07F55172"/>
    <w:rsid w:val="07F7358F"/>
    <w:rsid w:val="080C703A"/>
    <w:rsid w:val="082062BB"/>
    <w:rsid w:val="082425D6"/>
    <w:rsid w:val="08400611"/>
    <w:rsid w:val="08841607"/>
    <w:rsid w:val="088B2566"/>
    <w:rsid w:val="088C017B"/>
    <w:rsid w:val="088C3CD7"/>
    <w:rsid w:val="089E6879"/>
    <w:rsid w:val="08B34944"/>
    <w:rsid w:val="08E358A9"/>
    <w:rsid w:val="08F40DB6"/>
    <w:rsid w:val="090B5543"/>
    <w:rsid w:val="091E5277"/>
    <w:rsid w:val="094822F4"/>
    <w:rsid w:val="094B1DE4"/>
    <w:rsid w:val="09514FE3"/>
    <w:rsid w:val="09554A11"/>
    <w:rsid w:val="096802A0"/>
    <w:rsid w:val="0988000E"/>
    <w:rsid w:val="09907BA7"/>
    <w:rsid w:val="09B27B50"/>
    <w:rsid w:val="09BA00EB"/>
    <w:rsid w:val="09D05E45"/>
    <w:rsid w:val="09D848E1"/>
    <w:rsid w:val="09DE75F4"/>
    <w:rsid w:val="09F40CC1"/>
    <w:rsid w:val="09F86997"/>
    <w:rsid w:val="09FB02B9"/>
    <w:rsid w:val="09FF1FA9"/>
    <w:rsid w:val="0A2D3298"/>
    <w:rsid w:val="0A4A5BF8"/>
    <w:rsid w:val="0A4E2240"/>
    <w:rsid w:val="0A8D337E"/>
    <w:rsid w:val="0A8E01DA"/>
    <w:rsid w:val="0AC3585C"/>
    <w:rsid w:val="0AE24082"/>
    <w:rsid w:val="0AF1029B"/>
    <w:rsid w:val="0B022976"/>
    <w:rsid w:val="0B281E30"/>
    <w:rsid w:val="0B555A50"/>
    <w:rsid w:val="0B7E4269"/>
    <w:rsid w:val="0B8F53F2"/>
    <w:rsid w:val="0BBD342B"/>
    <w:rsid w:val="0BC53FB4"/>
    <w:rsid w:val="0BC86AE6"/>
    <w:rsid w:val="0BF71DAF"/>
    <w:rsid w:val="0C004A91"/>
    <w:rsid w:val="0C01678A"/>
    <w:rsid w:val="0C1F4E62"/>
    <w:rsid w:val="0C405903"/>
    <w:rsid w:val="0C430B50"/>
    <w:rsid w:val="0C4548C9"/>
    <w:rsid w:val="0C4F281C"/>
    <w:rsid w:val="0C5D406B"/>
    <w:rsid w:val="0C6236CC"/>
    <w:rsid w:val="0C833643"/>
    <w:rsid w:val="0C83617B"/>
    <w:rsid w:val="0C9A5F5F"/>
    <w:rsid w:val="0CA37841"/>
    <w:rsid w:val="0CB677F4"/>
    <w:rsid w:val="0CDB6831"/>
    <w:rsid w:val="0CDD71F7"/>
    <w:rsid w:val="0D003CB6"/>
    <w:rsid w:val="0D0C188A"/>
    <w:rsid w:val="0D1F15BD"/>
    <w:rsid w:val="0D4252AC"/>
    <w:rsid w:val="0D526928"/>
    <w:rsid w:val="0D643474"/>
    <w:rsid w:val="0D8A22A8"/>
    <w:rsid w:val="0D8A376C"/>
    <w:rsid w:val="0D8D29CB"/>
    <w:rsid w:val="0DA41AC3"/>
    <w:rsid w:val="0DA93533"/>
    <w:rsid w:val="0DC02887"/>
    <w:rsid w:val="0DD94183"/>
    <w:rsid w:val="0DDE3227"/>
    <w:rsid w:val="0DDF48EE"/>
    <w:rsid w:val="0DEE0F90"/>
    <w:rsid w:val="0DEF69F4"/>
    <w:rsid w:val="0DF479D0"/>
    <w:rsid w:val="0DFA7935"/>
    <w:rsid w:val="0DFE262D"/>
    <w:rsid w:val="0E103FD3"/>
    <w:rsid w:val="0E2350DD"/>
    <w:rsid w:val="0E4A5AB1"/>
    <w:rsid w:val="0E5B4EA0"/>
    <w:rsid w:val="0E637B6C"/>
    <w:rsid w:val="0E7A1FF6"/>
    <w:rsid w:val="0E8A2A67"/>
    <w:rsid w:val="0EB72359"/>
    <w:rsid w:val="0EC3241C"/>
    <w:rsid w:val="0ED87D67"/>
    <w:rsid w:val="0EDE2AE7"/>
    <w:rsid w:val="0EDF7193"/>
    <w:rsid w:val="0EEB5186"/>
    <w:rsid w:val="0F006472"/>
    <w:rsid w:val="0F040A6B"/>
    <w:rsid w:val="0F066F40"/>
    <w:rsid w:val="0F197AE6"/>
    <w:rsid w:val="0F220EF1"/>
    <w:rsid w:val="0F256C33"/>
    <w:rsid w:val="0F36499C"/>
    <w:rsid w:val="0F3E7ACF"/>
    <w:rsid w:val="0F3F502D"/>
    <w:rsid w:val="0F503CB0"/>
    <w:rsid w:val="0F515C7A"/>
    <w:rsid w:val="0F7F00F1"/>
    <w:rsid w:val="0F8F1F76"/>
    <w:rsid w:val="0FB83A21"/>
    <w:rsid w:val="0FF25A15"/>
    <w:rsid w:val="0FF33037"/>
    <w:rsid w:val="10037347"/>
    <w:rsid w:val="10125409"/>
    <w:rsid w:val="10221450"/>
    <w:rsid w:val="10392996"/>
    <w:rsid w:val="104238F8"/>
    <w:rsid w:val="10463CA3"/>
    <w:rsid w:val="10525806"/>
    <w:rsid w:val="10611EED"/>
    <w:rsid w:val="10645539"/>
    <w:rsid w:val="107A6B0B"/>
    <w:rsid w:val="109C491F"/>
    <w:rsid w:val="10A342B4"/>
    <w:rsid w:val="10C2298C"/>
    <w:rsid w:val="10C61D50"/>
    <w:rsid w:val="10D517BE"/>
    <w:rsid w:val="10E06E50"/>
    <w:rsid w:val="10E548CC"/>
    <w:rsid w:val="10F55C86"/>
    <w:rsid w:val="110034B4"/>
    <w:rsid w:val="110B2037"/>
    <w:rsid w:val="11140D0D"/>
    <w:rsid w:val="11145782"/>
    <w:rsid w:val="111B6540"/>
    <w:rsid w:val="111E449D"/>
    <w:rsid w:val="112A22DF"/>
    <w:rsid w:val="112C42A9"/>
    <w:rsid w:val="112F6AC6"/>
    <w:rsid w:val="115D5B29"/>
    <w:rsid w:val="116B3023"/>
    <w:rsid w:val="116E2B13"/>
    <w:rsid w:val="11851C0B"/>
    <w:rsid w:val="11B03A6A"/>
    <w:rsid w:val="11BD3153"/>
    <w:rsid w:val="11C64636"/>
    <w:rsid w:val="11C90628"/>
    <w:rsid w:val="11CE5360"/>
    <w:rsid w:val="11DA57CC"/>
    <w:rsid w:val="11F76665"/>
    <w:rsid w:val="11FC3C7B"/>
    <w:rsid w:val="120A013B"/>
    <w:rsid w:val="12107F7D"/>
    <w:rsid w:val="123009FE"/>
    <w:rsid w:val="123C0CE6"/>
    <w:rsid w:val="123E786E"/>
    <w:rsid w:val="12771A8B"/>
    <w:rsid w:val="12837EF9"/>
    <w:rsid w:val="12887C05"/>
    <w:rsid w:val="12911213"/>
    <w:rsid w:val="12A44467"/>
    <w:rsid w:val="12B44D3C"/>
    <w:rsid w:val="12C30C3D"/>
    <w:rsid w:val="12D2261E"/>
    <w:rsid w:val="12DB7D35"/>
    <w:rsid w:val="12DE5A77"/>
    <w:rsid w:val="12F157AA"/>
    <w:rsid w:val="131B45D5"/>
    <w:rsid w:val="133C0C35"/>
    <w:rsid w:val="13511DA5"/>
    <w:rsid w:val="13517FF7"/>
    <w:rsid w:val="1360648C"/>
    <w:rsid w:val="13734411"/>
    <w:rsid w:val="137837D5"/>
    <w:rsid w:val="138419BE"/>
    <w:rsid w:val="13C55E3C"/>
    <w:rsid w:val="13CB6D13"/>
    <w:rsid w:val="13CC760C"/>
    <w:rsid w:val="13D749A0"/>
    <w:rsid w:val="13E250F3"/>
    <w:rsid w:val="13FB30A7"/>
    <w:rsid w:val="14537D9F"/>
    <w:rsid w:val="145C4EA5"/>
    <w:rsid w:val="145C7FB0"/>
    <w:rsid w:val="14717E92"/>
    <w:rsid w:val="14880252"/>
    <w:rsid w:val="14922A0E"/>
    <w:rsid w:val="14BB2A8D"/>
    <w:rsid w:val="14DE573A"/>
    <w:rsid w:val="14F25809"/>
    <w:rsid w:val="153E0A4F"/>
    <w:rsid w:val="154A73F4"/>
    <w:rsid w:val="154F1247"/>
    <w:rsid w:val="155A4791"/>
    <w:rsid w:val="156A35F2"/>
    <w:rsid w:val="158D108E"/>
    <w:rsid w:val="159B7958"/>
    <w:rsid w:val="159F14ED"/>
    <w:rsid w:val="15A44D56"/>
    <w:rsid w:val="15A5287C"/>
    <w:rsid w:val="15AE1730"/>
    <w:rsid w:val="15BD5E17"/>
    <w:rsid w:val="15DA2525"/>
    <w:rsid w:val="15E2587E"/>
    <w:rsid w:val="15F07F9B"/>
    <w:rsid w:val="15FA4976"/>
    <w:rsid w:val="15FF6317"/>
    <w:rsid w:val="160839C2"/>
    <w:rsid w:val="16117F11"/>
    <w:rsid w:val="16302145"/>
    <w:rsid w:val="16313B46"/>
    <w:rsid w:val="16315EBE"/>
    <w:rsid w:val="163B09C1"/>
    <w:rsid w:val="164D7E8F"/>
    <w:rsid w:val="169C4016"/>
    <w:rsid w:val="16A86180"/>
    <w:rsid w:val="16B74615"/>
    <w:rsid w:val="16CD5BE6"/>
    <w:rsid w:val="16EF3DAF"/>
    <w:rsid w:val="16F41113"/>
    <w:rsid w:val="1720040C"/>
    <w:rsid w:val="174165D4"/>
    <w:rsid w:val="174A5489"/>
    <w:rsid w:val="174C2C93"/>
    <w:rsid w:val="1776002C"/>
    <w:rsid w:val="177F1B82"/>
    <w:rsid w:val="17824C23"/>
    <w:rsid w:val="178766DD"/>
    <w:rsid w:val="179B3FE7"/>
    <w:rsid w:val="179B5CE4"/>
    <w:rsid w:val="17E70670"/>
    <w:rsid w:val="17F451EC"/>
    <w:rsid w:val="17F77304"/>
    <w:rsid w:val="17F87CDE"/>
    <w:rsid w:val="180970F2"/>
    <w:rsid w:val="181847BE"/>
    <w:rsid w:val="18257CB9"/>
    <w:rsid w:val="18267CA4"/>
    <w:rsid w:val="182757CA"/>
    <w:rsid w:val="18303243"/>
    <w:rsid w:val="183475E5"/>
    <w:rsid w:val="183A72AB"/>
    <w:rsid w:val="18504D21"/>
    <w:rsid w:val="18664544"/>
    <w:rsid w:val="186E164B"/>
    <w:rsid w:val="18972950"/>
    <w:rsid w:val="1899109F"/>
    <w:rsid w:val="191748E1"/>
    <w:rsid w:val="19217B6C"/>
    <w:rsid w:val="19636CD6"/>
    <w:rsid w:val="19660093"/>
    <w:rsid w:val="196B73B1"/>
    <w:rsid w:val="1975219A"/>
    <w:rsid w:val="197607B7"/>
    <w:rsid w:val="198F308C"/>
    <w:rsid w:val="19B418B8"/>
    <w:rsid w:val="19DB2D10"/>
    <w:rsid w:val="19E069D8"/>
    <w:rsid w:val="19F3005A"/>
    <w:rsid w:val="19FE1D73"/>
    <w:rsid w:val="1A0123F3"/>
    <w:rsid w:val="1A02204B"/>
    <w:rsid w:val="1A024ED4"/>
    <w:rsid w:val="1A027EB1"/>
    <w:rsid w:val="1A0A7151"/>
    <w:rsid w:val="1A0D324C"/>
    <w:rsid w:val="1A330456"/>
    <w:rsid w:val="1A5F2FF9"/>
    <w:rsid w:val="1A606D71"/>
    <w:rsid w:val="1A6F17BF"/>
    <w:rsid w:val="1A6F62EC"/>
    <w:rsid w:val="1A735D7E"/>
    <w:rsid w:val="1A750A6F"/>
    <w:rsid w:val="1A8E7D82"/>
    <w:rsid w:val="1AA94BBC"/>
    <w:rsid w:val="1AC80305"/>
    <w:rsid w:val="1AD35795"/>
    <w:rsid w:val="1ADD6614"/>
    <w:rsid w:val="1AE94FB9"/>
    <w:rsid w:val="1B083691"/>
    <w:rsid w:val="1B102383"/>
    <w:rsid w:val="1B3A5187"/>
    <w:rsid w:val="1B542D7A"/>
    <w:rsid w:val="1B5763C6"/>
    <w:rsid w:val="1B5C39DD"/>
    <w:rsid w:val="1B5C487B"/>
    <w:rsid w:val="1B8F3DB2"/>
    <w:rsid w:val="1B9862F9"/>
    <w:rsid w:val="1BA23AE5"/>
    <w:rsid w:val="1BB877CB"/>
    <w:rsid w:val="1BEE3BE6"/>
    <w:rsid w:val="1C197B20"/>
    <w:rsid w:val="1C35495A"/>
    <w:rsid w:val="1C497438"/>
    <w:rsid w:val="1C8054A9"/>
    <w:rsid w:val="1C850D11"/>
    <w:rsid w:val="1CAA0778"/>
    <w:rsid w:val="1CB735C0"/>
    <w:rsid w:val="1CC25AC1"/>
    <w:rsid w:val="1CD37CCF"/>
    <w:rsid w:val="1CD65373"/>
    <w:rsid w:val="1CEB14BC"/>
    <w:rsid w:val="1CFF2872"/>
    <w:rsid w:val="1D0D31E0"/>
    <w:rsid w:val="1D181515"/>
    <w:rsid w:val="1D191439"/>
    <w:rsid w:val="1D21612C"/>
    <w:rsid w:val="1D2D3883"/>
    <w:rsid w:val="1D304693"/>
    <w:rsid w:val="1D4F3C94"/>
    <w:rsid w:val="1D57445C"/>
    <w:rsid w:val="1D7F0704"/>
    <w:rsid w:val="1D927673"/>
    <w:rsid w:val="1D984A56"/>
    <w:rsid w:val="1DA32633"/>
    <w:rsid w:val="1DA72D80"/>
    <w:rsid w:val="1DB00010"/>
    <w:rsid w:val="1DE558AF"/>
    <w:rsid w:val="1DE60100"/>
    <w:rsid w:val="1DE859FC"/>
    <w:rsid w:val="1DFE6FCD"/>
    <w:rsid w:val="1E021CBD"/>
    <w:rsid w:val="1E0D7210"/>
    <w:rsid w:val="1E16738A"/>
    <w:rsid w:val="1E205195"/>
    <w:rsid w:val="1E2F53D8"/>
    <w:rsid w:val="1E8A0861"/>
    <w:rsid w:val="1E9F430C"/>
    <w:rsid w:val="1EA23DFC"/>
    <w:rsid w:val="1EA96F39"/>
    <w:rsid w:val="1EAF02C7"/>
    <w:rsid w:val="1EB21F1E"/>
    <w:rsid w:val="1F00053C"/>
    <w:rsid w:val="1F0625DD"/>
    <w:rsid w:val="1F1A7E37"/>
    <w:rsid w:val="1F2951AD"/>
    <w:rsid w:val="1F2E2E47"/>
    <w:rsid w:val="1F301408"/>
    <w:rsid w:val="1F354C71"/>
    <w:rsid w:val="1F38206B"/>
    <w:rsid w:val="1F4E188E"/>
    <w:rsid w:val="1F5F78B2"/>
    <w:rsid w:val="1F6D49F4"/>
    <w:rsid w:val="1F71695B"/>
    <w:rsid w:val="1F770DE5"/>
    <w:rsid w:val="1F792DAF"/>
    <w:rsid w:val="1F7A08D5"/>
    <w:rsid w:val="1F970904"/>
    <w:rsid w:val="1F9C4CF0"/>
    <w:rsid w:val="1FB77434"/>
    <w:rsid w:val="1FBE07C2"/>
    <w:rsid w:val="1FCC18A8"/>
    <w:rsid w:val="1FD46237"/>
    <w:rsid w:val="1FD90964"/>
    <w:rsid w:val="1FE50445"/>
    <w:rsid w:val="20106CB2"/>
    <w:rsid w:val="201A79C2"/>
    <w:rsid w:val="20337402"/>
    <w:rsid w:val="203E1903"/>
    <w:rsid w:val="204260C0"/>
    <w:rsid w:val="204607B7"/>
    <w:rsid w:val="204B6589"/>
    <w:rsid w:val="206A6B9C"/>
    <w:rsid w:val="20756A8B"/>
    <w:rsid w:val="208F121F"/>
    <w:rsid w:val="20905657"/>
    <w:rsid w:val="209B2B33"/>
    <w:rsid w:val="20D52EEC"/>
    <w:rsid w:val="20E05F14"/>
    <w:rsid w:val="20F546B7"/>
    <w:rsid w:val="21025026"/>
    <w:rsid w:val="21130FE1"/>
    <w:rsid w:val="21254871"/>
    <w:rsid w:val="21265711"/>
    <w:rsid w:val="212C42E3"/>
    <w:rsid w:val="212E7357"/>
    <w:rsid w:val="2197751D"/>
    <w:rsid w:val="21A63C04"/>
    <w:rsid w:val="21AD4F92"/>
    <w:rsid w:val="21CB5418"/>
    <w:rsid w:val="21D325D9"/>
    <w:rsid w:val="21ED1832"/>
    <w:rsid w:val="21F2414A"/>
    <w:rsid w:val="22274D44"/>
    <w:rsid w:val="2236157A"/>
    <w:rsid w:val="225C42C2"/>
    <w:rsid w:val="227B0BEC"/>
    <w:rsid w:val="227E6175"/>
    <w:rsid w:val="227F4BB4"/>
    <w:rsid w:val="228B6817"/>
    <w:rsid w:val="228F28EA"/>
    <w:rsid w:val="229E2B2D"/>
    <w:rsid w:val="22B440FE"/>
    <w:rsid w:val="22B6268A"/>
    <w:rsid w:val="22BA5BB9"/>
    <w:rsid w:val="22E47D6E"/>
    <w:rsid w:val="22E643FB"/>
    <w:rsid w:val="22F22A1F"/>
    <w:rsid w:val="23151041"/>
    <w:rsid w:val="232A4CAC"/>
    <w:rsid w:val="23384D2F"/>
    <w:rsid w:val="236B6EB3"/>
    <w:rsid w:val="23720241"/>
    <w:rsid w:val="238D5065"/>
    <w:rsid w:val="239536C7"/>
    <w:rsid w:val="23B87C1E"/>
    <w:rsid w:val="23C67733"/>
    <w:rsid w:val="23DC1B5F"/>
    <w:rsid w:val="24227FE5"/>
    <w:rsid w:val="243C79EA"/>
    <w:rsid w:val="247955FF"/>
    <w:rsid w:val="24797898"/>
    <w:rsid w:val="248C70E1"/>
    <w:rsid w:val="24B44889"/>
    <w:rsid w:val="24B71C84"/>
    <w:rsid w:val="24C56E87"/>
    <w:rsid w:val="24C7636B"/>
    <w:rsid w:val="24E52C95"/>
    <w:rsid w:val="24F00D05"/>
    <w:rsid w:val="24FB7DC2"/>
    <w:rsid w:val="24FD176D"/>
    <w:rsid w:val="24FD3B3B"/>
    <w:rsid w:val="250110FD"/>
    <w:rsid w:val="250550E5"/>
    <w:rsid w:val="25102E98"/>
    <w:rsid w:val="251A293E"/>
    <w:rsid w:val="25323DC4"/>
    <w:rsid w:val="25537BFE"/>
    <w:rsid w:val="25694E9A"/>
    <w:rsid w:val="25697422"/>
    <w:rsid w:val="25A91F14"/>
    <w:rsid w:val="25BE4A1C"/>
    <w:rsid w:val="25C411F0"/>
    <w:rsid w:val="25C94365"/>
    <w:rsid w:val="25CE197B"/>
    <w:rsid w:val="25E10D71"/>
    <w:rsid w:val="25E87F6B"/>
    <w:rsid w:val="260572BC"/>
    <w:rsid w:val="2614570C"/>
    <w:rsid w:val="261A4BC0"/>
    <w:rsid w:val="262D044F"/>
    <w:rsid w:val="262F1AF6"/>
    <w:rsid w:val="26315D03"/>
    <w:rsid w:val="2637307C"/>
    <w:rsid w:val="263F0183"/>
    <w:rsid w:val="264B782B"/>
    <w:rsid w:val="266D2F42"/>
    <w:rsid w:val="26706298"/>
    <w:rsid w:val="26782A02"/>
    <w:rsid w:val="26881727"/>
    <w:rsid w:val="26881B2A"/>
    <w:rsid w:val="26937D42"/>
    <w:rsid w:val="269E30C0"/>
    <w:rsid w:val="26ED0B30"/>
    <w:rsid w:val="26F57CEA"/>
    <w:rsid w:val="27067805"/>
    <w:rsid w:val="272A498F"/>
    <w:rsid w:val="27710810"/>
    <w:rsid w:val="27914D3A"/>
    <w:rsid w:val="27A6495D"/>
    <w:rsid w:val="27BC4918"/>
    <w:rsid w:val="27D52B4D"/>
    <w:rsid w:val="28071641"/>
    <w:rsid w:val="280D7D39"/>
    <w:rsid w:val="28123DA1"/>
    <w:rsid w:val="281A7247"/>
    <w:rsid w:val="283D6944"/>
    <w:rsid w:val="284C6BCF"/>
    <w:rsid w:val="28702875"/>
    <w:rsid w:val="287E4F92"/>
    <w:rsid w:val="287E67A4"/>
    <w:rsid w:val="288523D1"/>
    <w:rsid w:val="28956780"/>
    <w:rsid w:val="28A15125"/>
    <w:rsid w:val="28B10F71"/>
    <w:rsid w:val="28B95E65"/>
    <w:rsid w:val="28DC615D"/>
    <w:rsid w:val="28EF40E2"/>
    <w:rsid w:val="29017971"/>
    <w:rsid w:val="29023E15"/>
    <w:rsid w:val="290D4568"/>
    <w:rsid w:val="29133CBD"/>
    <w:rsid w:val="291E0523"/>
    <w:rsid w:val="29207F2A"/>
    <w:rsid w:val="292A5EE5"/>
    <w:rsid w:val="29361D11"/>
    <w:rsid w:val="29411588"/>
    <w:rsid w:val="2944442E"/>
    <w:rsid w:val="294F692F"/>
    <w:rsid w:val="295959FF"/>
    <w:rsid w:val="29630A8C"/>
    <w:rsid w:val="29646D7C"/>
    <w:rsid w:val="2966647F"/>
    <w:rsid w:val="298A3E0B"/>
    <w:rsid w:val="29916F47"/>
    <w:rsid w:val="29A547A1"/>
    <w:rsid w:val="29AA0E8A"/>
    <w:rsid w:val="29B35117"/>
    <w:rsid w:val="29C0782D"/>
    <w:rsid w:val="29C9048F"/>
    <w:rsid w:val="29EB3ABC"/>
    <w:rsid w:val="29F63D05"/>
    <w:rsid w:val="2A222295"/>
    <w:rsid w:val="2A347881"/>
    <w:rsid w:val="2A35612F"/>
    <w:rsid w:val="2A4346E5"/>
    <w:rsid w:val="2A660B61"/>
    <w:rsid w:val="2A7E571E"/>
    <w:rsid w:val="2A9C5BA4"/>
    <w:rsid w:val="2AA27EE8"/>
    <w:rsid w:val="2AA438A0"/>
    <w:rsid w:val="2AA44A58"/>
    <w:rsid w:val="2AA6763F"/>
    <w:rsid w:val="2AAB5DE7"/>
    <w:rsid w:val="2AB721F8"/>
    <w:rsid w:val="2AF05EF0"/>
    <w:rsid w:val="2B1344E2"/>
    <w:rsid w:val="2B193698"/>
    <w:rsid w:val="2B22254D"/>
    <w:rsid w:val="2B2838DB"/>
    <w:rsid w:val="2B28694F"/>
    <w:rsid w:val="2B606BD1"/>
    <w:rsid w:val="2B697311"/>
    <w:rsid w:val="2B742122"/>
    <w:rsid w:val="2B74267D"/>
    <w:rsid w:val="2B77216D"/>
    <w:rsid w:val="2B7D7783"/>
    <w:rsid w:val="2B874BD1"/>
    <w:rsid w:val="2B92624A"/>
    <w:rsid w:val="2B98685A"/>
    <w:rsid w:val="2BCA4992"/>
    <w:rsid w:val="2BF33EE9"/>
    <w:rsid w:val="2C02412C"/>
    <w:rsid w:val="2C165AE7"/>
    <w:rsid w:val="2C240738"/>
    <w:rsid w:val="2C6B7AB3"/>
    <w:rsid w:val="2C8D1C48"/>
    <w:rsid w:val="2C931228"/>
    <w:rsid w:val="2CBB3375"/>
    <w:rsid w:val="2CC75C84"/>
    <w:rsid w:val="2CE657FC"/>
    <w:rsid w:val="2D085772"/>
    <w:rsid w:val="2D12039F"/>
    <w:rsid w:val="2D140C99"/>
    <w:rsid w:val="2D39592C"/>
    <w:rsid w:val="2D4402E1"/>
    <w:rsid w:val="2D46629B"/>
    <w:rsid w:val="2D557841"/>
    <w:rsid w:val="2D594220"/>
    <w:rsid w:val="2D6A01DB"/>
    <w:rsid w:val="2D6C6E73"/>
    <w:rsid w:val="2D944DA0"/>
    <w:rsid w:val="2D945258"/>
    <w:rsid w:val="2D9B4C73"/>
    <w:rsid w:val="2D9D235F"/>
    <w:rsid w:val="2DAC25A2"/>
    <w:rsid w:val="2DBB4593"/>
    <w:rsid w:val="2DF9149C"/>
    <w:rsid w:val="2DFB2CA8"/>
    <w:rsid w:val="2E1343CF"/>
    <w:rsid w:val="2E162111"/>
    <w:rsid w:val="2E1F2D74"/>
    <w:rsid w:val="2E20089A"/>
    <w:rsid w:val="2E421782"/>
    <w:rsid w:val="2E514EF7"/>
    <w:rsid w:val="2E56250D"/>
    <w:rsid w:val="2E5F13C2"/>
    <w:rsid w:val="2E9077CD"/>
    <w:rsid w:val="2EA84BA8"/>
    <w:rsid w:val="2EC102CF"/>
    <w:rsid w:val="2ED022C0"/>
    <w:rsid w:val="2EF064BE"/>
    <w:rsid w:val="2EF23F83"/>
    <w:rsid w:val="2EF66038"/>
    <w:rsid w:val="2F036235"/>
    <w:rsid w:val="2F3007D4"/>
    <w:rsid w:val="2F455FEA"/>
    <w:rsid w:val="2F6F1AD9"/>
    <w:rsid w:val="2F742F9E"/>
    <w:rsid w:val="2F77273B"/>
    <w:rsid w:val="2FBC45F2"/>
    <w:rsid w:val="2FCC330C"/>
    <w:rsid w:val="2FDF513E"/>
    <w:rsid w:val="2FEB31D6"/>
    <w:rsid w:val="2FED0C50"/>
    <w:rsid w:val="2FEF018E"/>
    <w:rsid w:val="301D7787"/>
    <w:rsid w:val="30310B95"/>
    <w:rsid w:val="30393E95"/>
    <w:rsid w:val="303A7CF6"/>
    <w:rsid w:val="30662A7F"/>
    <w:rsid w:val="3079709D"/>
    <w:rsid w:val="30882E00"/>
    <w:rsid w:val="30AC18CA"/>
    <w:rsid w:val="30AC463E"/>
    <w:rsid w:val="30C23E8A"/>
    <w:rsid w:val="30C47C02"/>
    <w:rsid w:val="30CC23DC"/>
    <w:rsid w:val="30CF5AC0"/>
    <w:rsid w:val="30ED7159"/>
    <w:rsid w:val="30FF126C"/>
    <w:rsid w:val="31024FC4"/>
    <w:rsid w:val="312C3E61"/>
    <w:rsid w:val="312C77BF"/>
    <w:rsid w:val="313C3C3D"/>
    <w:rsid w:val="313E6224"/>
    <w:rsid w:val="31426297"/>
    <w:rsid w:val="31480833"/>
    <w:rsid w:val="31532D34"/>
    <w:rsid w:val="3159659D"/>
    <w:rsid w:val="316118F5"/>
    <w:rsid w:val="318A2BFA"/>
    <w:rsid w:val="318D1C58"/>
    <w:rsid w:val="31A07E7B"/>
    <w:rsid w:val="31A07E91"/>
    <w:rsid w:val="31A36B11"/>
    <w:rsid w:val="31B123A3"/>
    <w:rsid w:val="31C83A9C"/>
    <w:rsid w:val="31D1584A"/>
    <w:rsid w:val="31DE4CF4"/>
    <w:rsid w:val="31E7004C"/>
    <w:rsid w:val="31ED0978"/>
    <w:rsid w:val="32004C6A"/>
    <w:rsid w:val="320334BD"/>
    <w:rsid w:val="322966CA"/>
    <w:rsid w:val="322F72FD"/>
    <w:rsid w:val="323B2146"/>
    <w:rsid w:val="323D0042"/>
    <w:rsid w:val="32546D64"/>
    <w:rsid w:val="326867B8"/>
    <w:rsid w:val="32687CBF"/>
    <w:rsid w:val="326E42CA"/>
    <w:rsid w:val="32931F61"/>
    <w:rsid w:val="32936105"/>
    <w:rsid w:val="32C739DA"/>
    <w:rsid w:val="32EB1476"/>
    <w:rsid w:val="33206A41"/>
    <w:rsid w:val="33245604"/>
    <w:rsid w:val="33293EBC"/>
    <w:rsid w:val="333077D1"/>
    <w:rsid w:val="33370B5F"/>
    <w:rsid w:val="336D4581"/>
    <w:rsid w:val="33A0600E"/>
    <w:rsid w:val="33B92D6F"/>
    <w:rsid w:val="344D6161"/>
    <w:rsid w:val="34617CCB"/>
    <w:rsid w:val="34667C71"/>
    <w:rsid w:val="346773D9"/>
    <w:rsid w:val="348C3F96"/>
    <w:rsid w:val="349E076A"/>
    <w:rsid w:val="34A71D15"/>
    <w:rsid w:val="34AC4652"/>
    <w:rsid w:val="34F74B40"/>
    <w:rsid w:val="350E769E"/>
    <w:rsid w:val="35247887"/>
    <w:rsid w:val="35344E9E"/>
    <w:rsid w:val="354632DC"/>
    <w:rsid w:val="358160C2"/>
    <w:rsid w:val="358636D8"/>
    <w:rsid w:val="3599165E"/>
    <w:rsid w:val="35A95619"/>
    <w:rsid w:val="35BA7826"/>
    <w:rsid w:val="35E14DB3"/>
    <w:rsid w:val="35E7317D"/>
    <w:rsid w:val="35F5085E"/>
    <w:rsid w:val="36056CF3"/>
    <w:rsid w:val="36496FA8"/>
    <w:rsid w:val="365657A0"/>
    <w:rsid w:val="36873BAC"/>
    <w:rsid w:val="368816E9"/>
    <w:rsid w:val="368C1D1C"/>
    <w:rsid w:val="368C4D1E"/>
    <w:rsid w:val="368D7B3B"/>
    <w:rsid w:val="369462C9"/>
    <w:rsid w:val="36A22794"/>
    <w:rsid w:val="36B971F0"/>
    <w:rsid w:val="36C00E6C"/>
    <w:rsid w:val="36C06910"/>
    <w:rsid w:val="36CC2296"/>
    <w:rsid w:val="36E576EE"/>
    <w:rsid w:val="36E83F1F"/>
    <w:rsid w:val="36E903C3"/>
    <w:rsid w:val="36EA7C97"/>
    <w:rsid w:val="36FC7C77"/>
    <w:rsid w:val="36FD2CC6"/>
    <w:rsid w:val="36FF3742"/>
    <w:rsid w:val="370866AF"/>
    <w:rsid w:val="370A20E7"/>
    <w:rsid w:val="3737418F"/>
    <w:rsid w:val="374750E9"/>
    <w:rsid w:val="375F68D7"/>
    <w:rsid w:val="379C49A8"/>
    <w:rsid w:val="37A83DDA"/>
    <w:rsid w:val="37A91900"/>
    <w:rsid w:val="37CB1876"/>
    <w:rsid w:val="37D22C05"/>
    <w:rsid w:val="37D746BF"/>
    <w:rsid w:val="37E1553E"/>
    <w:rsid w:val="37EF28EC"/>
    <w:rsid w:val="380D00E1"/>
    <w:rsid w:val="38305B7D"/>
    <w:rsid w:val="3837515E"/>
    <w:rsid w:val="38507FCD"/>
    <w:rsid w:val="385D19D4"/>
    <w:rsid w:val="388E6F15"/>
    <w:rsid w:val="38997BC6"/>
    <w:rsid w:val="38AD19AF"/>
    <w:rsid w:val="38C0745A"/>
    <w:rsid w:val="38C11124"/>
    <w:rsid w:val="38C5276A"/>
    <w:rsid w:val="38E4576D"/>
    <w:rsid w:val="38F512A1"/>
    <w:rsid w:val="390436A9"/>
    <w:rsid w:val="390C65EA"/>
    <w:rsid w:val="391F5588"/>
    <w:rsid w:val="3925145A"/>
    <w:rsid w:val="392D1EC7"/>
    <w:rsid w:val="394722F8"/>
    <w:rsid w:val="39475874"/>
    <w:rsid w:val="39682C9F"/>
    <w:rsid w:val="39737207"/>
    <w:rsid w:val="397D4DF2"/>
    <w:rsid w:val="398750C3"/>
    <w:rsid w:val="398B750F"/>
    <w:rsid w:val="398D45C4"/>
    <w:rsid w:val="3991089E"/>
    <w:rsid w:val="39D94971"/>
    <w:rsid w:val="39F33306"/>
    <w:rsid w:val="3A0555EE"/>
    <w:rsid w:val="3A0C0941"/>
    <w:rsid w:val="3A5C534F"/>
    <w:rsid w:val="3A7E52C6"/>
    <w:rsid w:val="3A891A84"/>
    <w:rsid w:val="3A891C5C"/>
    <w:rsid w:val="3A960861"/>
    <w:rsid w:val="3A9B0AE4"/>
    <w:rsid w:val="3AAD24E0"/>
    <w:rsid w:val="3ACA22B9"/>
    <w:rsid w:val="3ACC4283"/>
    <w:rsid w:val="3AD44EE6"/>
    <w:rsid w:val="3AD82C28"/>
    <w:rsid w:val="3AE3337B"/>
    <w:rsid w:val="3AE570F3"/>
    <w:rsid w:val="3AE64F19"/>
    <w:rsid w:val="3AF92B9E"/>
    <w:rsid w:val="3B031DF5"/>
    <w:rsid w:val="3B091033"/>
    <w:rsid w:val="3B143421"/>
    <w:rsid w:val="3B1672AC"/>
    <w:rsid w:val="3B181276"/>
    <w:rsid w:val="3B1A20AF"/>
    <w:rsid w:val="3B283E36"/>
    <w:rsid w:val="3B2D45F6"/>
    <w:rsid w:val="3B2F187C"/>
    <w:rsid w:val="3B31102A"/>
    <w:rsid w:val="3B3D199B"/>
    <w:rsid w:val="3B3F506B"/>
    <w:rsid w:val="3B6E20F8"/>
    <w:rsid w:val="3B716BD9"/>
    <w:rsid w:val="3B907BD2"/>
    <w:rsid w:val="3B970E5D"/>
    <w:rsid w:val="3BA66882"/>
    <w:rsid w:val="3BBC60A6"/>
    <w:rsid w:val="3BE51ED5"/>
    <w:rsid w:val="3BF770DE"/>
    <w:rsid w:val="3C027E20"/>
    <w:rsid w:val="3C074E47"/>
    <w:rsid w:val="3C1934F8"/>
    <w:rsid w:val="3C1F6635"/>
    <w:rsid w:val="3C3B3120"/>
    <w:rsid w:val="3C413397"/>
    <w:rsid w:val="3C4D6601"/>
    <w:rsid w:val="3C5D7CBE"/>
    <w:rsid w:val="3C650EB6"/>
    <w:rsid w:val="3C7362BC"/>
    <w:rsid w:val="3C7C3A87"/>
    <w:rsid w:val="3C85293C"/>
    <w:rsid w:val="3C8F5568"/>
    <w:rsid w:val="3C926E07"/>
    <w:rsid w:val="3C94594D"/>
    <w:rsid w:val="3CB638FF"/>
    <w:rsid w:val="3CBA3C81"/>
    <w:rsid w:val="3CBB4F2E"/>
    <w:rsid w:val="3CBF37E6"/>
    <w:rsid w:val="3CCF1E09"/>
    <w:rsid w:val="3CF4092D"/>
    <w:rsid w:val="3D071680"/>
    <w:rsid w:val="3D0E1DC2"/>
    <w:rsid w:val="3D0E7C63"/>
    <w:rsid w:val="3D1670B9"/>
    <w:rsid w:val="3D483CE1"/>
    <w:rsid w:val="3D530DF2"/>
    <w:rsid w:val="3D536596"/>
    <w:rsid w:val="3D5D633A"/>
    <w:rsid w:val="3D830F1B"/>
    <w:rsid w:val="3D851D0D"/>
    <w:rsid w:val="3D857F39"/>
    <w:rsid w:val="3D8E0BF2"/>
    <w:rsid w:val="3D9E451C"/>
    <w:rsid w:val="3DA212CB"/>
    <w:rsid w:val="3DB01748"/>
    <w:rsid w:val="3DC97D5B"/>
    <w:rsid w:val="3DCA1748"/>
    <w:rsid w:val="3DCA78C6"/>
    <w:rsid w:val="3DCC6348"/>
    <w:rsid w:val="3E09759C"/>
    <w:rsid w:val="3E1C3AAE"/>
    <w:rsid w:val="3E2148E6"/>
    <w:rsid w:val="3E3F16E6"/>
    <w:rsid w:val="3E4D7489"/>
    <w:rsid w:val="3E530817"/>
    <w:rsid w:val="3E6013DE"/>
    <w:rsid w:val="3E7251A4"/>
    <w:rsid w:val="3E7A3FF6"/>
    <w:rsid w:val="3E8135D7"/>
    <w:rsid w:val="3E980CCF"/>
    <w:rsid w:val="3EB017C6"/>
    <w:rsid w:val="3EB219E2"/>
    <w:rsid w:val="3EC534C3"/>
    <w:rsid w:val="3EE921C2"/>
    <w:rsid w:val="3F041FDB"/>
    <w:rsid w:val="3F0A7FA0"/>
    <w:rsid w:val="3F1075FA"/>
    <w:rsid w:val="3F121648"/>
    <w:rsid w:val="3F2B55C2"/>
    <w:rsid w:val="3F496996"/>
    <w:rsid w:val="3F571461"/>
    <w:rsid w:val="3F5D7BA0"/>
    <w:rsid w:val="3F917849"/>
    <w:rsid w:val="3F966C0E"/>
    <w:rsid w:val="3FA36C10"/>
    <w:rsid w:val="3FB35A12"/>
    <w:rsid w:val="3FE43E1D"/>
    <w:rsid w:val="3FE67B95"/>
    <w:rsid w:val="3FEE07F8"/>
    <w:rsid w:val="3FFD0A3B"/>
    <w:rsid w:val="3FFD0B4F"/>
    <w:rsid w:val="400224F5"/>
    <w:rsid w:val="40181D19"/>
    <w:rsid w:val="40185875"/>
    <w:rsid w:val="401B4052"/>
    <w:rsid w:val="402661E4"/>
    <w:rsid w:val="405014B2"/>
    <w:rsid w:val="40556AC9"/>
    <w:rsid w:val="40582115"/>
    <w:rsid w:val="40583EC3"/>
    <w:rsid w:val="406F121F"/>
    <w:rsid w:val="408C55DE"/>
    <w:rsid w:val="409969B6"/>
    <w:rsid w:val="40A67324"/>
    <w:rsid w:val="40E1210B"/>
    <w:rsid w:val="40F6622A"/>
    <w:rsid w:val="41034558"/>
    <w:rsid w:val="41036525"/>
    <w:rsid w:val="411029F0"/>
    <w:rsid w:val="4114603C"/>
    <w:rsid w:val="413C37E5"/>
    <w:rsid w:val="414D59F2"/>
    <w:rsid w:val="415075C0"/>
    <w:rsid w:val="41547289"/>
    <w:rsid w:val="41581B97"/>
    <w:rsid w:val="41614FF9"/>
    <w:rsid w:val="417E204F"/>
    <w:rsid w:val="4192138A"/>
    <w:rsid w:val="41AA2E44"/>
    <w:rsid w:val="41B15F81"/>
    <w:rsid w:val="41C53663"/>
    <w:rsid w:val="41CD097A"/>
    <w:rsid w:val="41CF6407"/>
    <w:rsid w:val="41F145CF"/>
    <w:rsid w:val="420E16FB"/>
    <w:rsid w:val="421B164C"/>
    <w:rsid w:val="421B35D7"/>
    <w:rsid w:val="422B0BB3"/>
    <w:rsid w:val="42672AE3"/>
    <w:rsid w:val="42947130"/>
    <w:rsid w:val="42AD499A"/>
    <w:rsid w:val="42B10760"/>
    <w:rsid w:val="43042E43"/>
    <w:rsid w:val="430D5439"/>
    <w:rsid w:val="43120CA1"/>
    <w:rsid w:val="432602A9"/>
    <w:rsid w:val="433C7611"/>
    <w:rsid w:val="4340580E"/>
    <w:rsid w:val="43456981"/>
    <w:rsid w:val="434C41B3"/>
    <w:rsid w:val="43755AEC"/>
    <w:rsid w:val="43774393"/>
    <w:rsid w:val="43B34222"/>
    <w:rsid w:val="43BD1647"/>
    <w:rsid w:val="43BF6A10"/>
    <w:rsid w:val="43E761E7"/>
    <w:rsid w:val="43EB1B46"/>
    <w:rsid w:val="44054362"/>
    <w:rsid w:val="44337121"/>
    <w:rsid w:val="44427364"/>
    <w:rsid w:val="445515B4"/>
    <w:rsid w:val="445D27B9"/>
    <w:rsid w:val="446C618F"/>
    <w:rsid w:val="44717ACA"/>
    <w:rsid w:val="447B4624"/>
    <w:rsid w:val="44916C4F"/>
    <w:rsid w:val="44B41AA8"/>
    <w:rsid w:val="44C15643"/>
    <w:rsid w:val="44DB5F8E"/>
    <w:rsid w:val="44DE708D"/>
    <w:rsid w:val="44E93C84"/>
    <w:rsid w:val="44EB2DBE"/>
    <w:rsid w:val="44FA7C3F"/>
    <w:rsid w:val="44FB47CD"/>
    <w:rsid w:val="450B59A8"/>
    <w:rsid w:val="45434A07"/>
    <w:rsid w:val="454374AC"/>
    <w:rsid w:val="4559783A"/>
    <w:rsid w:val="456B4699"/>
    <w:rsid w:val="456F61B2"/>
    <w:rsid w:val="45730A88"/>
    <w:rsid w:val="4574354D"/>
    <w:rsid w:val="45806396"/>
    <w:rsid w:val="45A35BE1"/>
    <w:rsid w:val="45AA6F6F"/>
    <w:rsid w:val="45AB2183"/>
    <w:rsid w:val="45C94FEF"/>
    <w:rsid w:val="45CC1560"/>
    <w:rsid w:val="45CD1B48"/>
    <w:rsid w:val="460743C1"/>
    <w:rsid w:val="463D4287"/>
    <w:rsid w:val="46774774"/>
    <w:rsid w:val="467A2DE5"/>
    <w:rsid w:val="468C5173"/>
    <w:rsid w:val="468D6F67"/>
    <w:rsid w:val="46935C55"/>
    <w:rsid w:val="4695494D"/>
    <w:rsid w:val="46AB5D46"/>
    <w:rsid w:val="46B03E5E"/>
    <w:rsid w:val="46C6602A"/>
    <w:rsid w:val="46C807D6"/>
    <w:rsid w:val="46CF7B75"/>
    <w:rsid w:val="46E255B6"/>
    <w:rsid w:val="46FA5CD4"/>
    <w:rsid w:val="47060B1D"/>
    <w:rsid w:val="471B5D08"/>
    <w:rsid w:val="47257281"/>
    <w:rsid w:val="472F1E22"/>
    <w:rsid w:val="475C698F"/>
    <w:rsid w:val="47605BE9"/>
    <w:rsid w:val="47637D1D"/>
    <w:rsid w:val="476A5EB0"/>
    <w:rsid w:val="477C0DDF"/>
    <w:rsid w:val="4780267D"/>
    <w:rsid w:val="478D797B"/>
    <w:rsid w:val="47A53DD6"/>
    <w:rsid w:val="47A66166"/>
    <w:rsid w:val="47B10BEE"/>
    <w:rsid w:val="47B642F1"/>
    <w:rsid w:val="47C00CCC"/>
    <w:rsid w:val="47C34623"/>
    <w:rsid w:val="47CA56A6"/>
    <w:rsid w:val="47DD238F"/>
    <w:rsid w:val="47FA5C10"/>
    <w:rsid w:val="4822395F"/>
    <w:rsid w:val="482E20D9"/>
    <w:rsid w:val="48384D06"/>
    <w:rsid w:val="4851401A"/>
    <w:rsid w:val="487815A6"/>
    <w:rsid w:val="48802209"/>
    <w:rsid w:val="48965ED0"/>
    <w:rsid w:val="489D01C2"/>
    <w:rsid w:val="48A028AB"/>
    <w:rsid w:val="48A1490F"/>
    <w:rsid w:val="48A26623"/>
    <w:rsid w:val="48A95C04"/>
    <w:rsid w:val="48BD16AF"/>
    <w:rsid w:val="48C22822"/>
    <w:rsid w:val="48D55CE4"/>
    <w:rsid w:val="48DB5AA1"/>
    <w:rsid w:val="48E5407C"/>
    <w:rsid w:val="48EA42BB"/>
    <w:rsid w:val="48FD1AAC"/>
    <w:rsid w:val="491C63D6"/>
    <w:rsid w:val="49446A44"/>
    <w:rsid w:val="498E0956"/>
    <w:rsid w:val="49A83FE3"/>
    <w:rsid w:val="49D56585"/>
    <w:rsid w:val="4A02381D"/>
    <w:rsid w:val="4A105FBA"/>
    <w:rsid w:val="4A121587"/>
    <w:rsid w:val="4A1E75ED"/>
    <w:rsid w:val="4A315EB1"/>
    <w:rsid w:val="4A4554B8"/>
    <w:rsid w:val="4A552F45"/>
    <w:rsid w:val="4A5971B6"/>
    <w:rsid w:val="4A5D0A54"/>
    <w:rsid w:val="4A635F0A"/>
    <w:rsid w:val="4A7755C5"/>
    <w:rsid w:val="4A7E72B3"/>
    <w:rsid w:val="4A92074F"/>
    <w:rsid w:val="4A9D66AE"/>
    <w:rsid w:val="4AB16FF2"/>
    <w:rsid w:val="4AB6413E"/>
    <w:rsid w:val="4AB80380"/>
    <w:rsid w:val="4AC36384"/>
    <w:rsid w:val="4AC64C31"/>
    <w:rsid w:val="4AC8276C"/>
    <w:rsid w:val="4AE47F69"/>
    <w:rsid w:val="4AFD3FE5"/>
    <w:rsid w:val="4AFF58AA"/>
    <w:rsid w:val="4B0E7FA0"/>
    <w:rsid w:val="4B2E231E"/>
    <w:rsid w:val="4B334812"/>
    <w:rsid w:val="4B4441D0"/>
    <w:rsid w:val="4B553E21"/>
    <w:rsid w:val="4B5859EE"/>
    <w:rsid w:val="4B5D6832"/>
    <w:rsid w:val="4B756271"/>
    <w:rsid w:val="4B7C13AE"/>
    <w:rsid w:val="4B906C07"/>
    <w:rsid w:val="4B973464"/>
    <w:rsid w:val="4BBC556D"/>
    <w:rsid w:val="4BBF56D2"/>
    <w:rsid w:val="4BD05255"/>
    <w:rsid w:val="4BD72E77"/>
    <w:rsid w:val="4BD765E4"/>
    <w:rsid w:val="4BD96800"/>
    <w:rsid w:val="4BE07B8E"/>
    <w:rsid w:val="4BE76C8A"/>
    <w:rsid w:val="4BF03B4A"/>
    <w:rsid w:val="4BF058F8"/>
    <w:rsid w:val="4C115F9A"/>
    <w:rsid w:val="4C285091"/>
    <w:rsid w:val="4C431ECB"/>
    <w:rsid w:val="4C8C5620"/>
    <w:rsid w:val="4CD874D3"/>
    <w:rsid w:val="4CE92A73"/>
    <w:rsid w:val="4CFD02CC"/>
    <w:rsid w:val="4D0B69D1"/>
    <w:rsid w:val="4D1F0243"/>
    <w:rsid w:val="4D5F4AE3"/>
    <w:rsid w:val="4D73233C"/>
    <w:rsid w:val="4D823FE0"/>
    <w:rsid w:val="4DB82445"/>
    <w:rsid w:val="4DD23507"/>
    <w:rsid w:val="4DDA060D"/>
    <w:rsid w:val="4DED20EF"/>
    <w:rsid w:val="4DF950DF"/>
    <w:rsid w:val="4E082056"/>
    <w:rsid w:val="4E0833CC"/>
    <w:rsid w:val="4E100B12"/>
    <w:rsid w:val="4E1C3FC6"/>
    <w:rsid w:val="4E2952BE"/>
    <w:rsid w:val="4E406048"/>
    <w:rsid w:val="4E530AC5"/>
    <w:rsid w:val="4E5A0963"/>
    <w:rsid w:val="4E6323B1"/>
    <w:rsid w:val="4E656129"/>
    <w:rsid w:val="4E704ACE"/>
    <w:rsid w:val="4E761A7B"/>
    <w:rsid w:val="4E807407"/>
    <w:rsid w:val="4EAF55F6"/>
    <w:rsid w:val="4EC42815"/>
    <w:rsid w:val="4ED84B4D"/>
    <w:rsid w:val="4EEA4880"/>
    <w:rsid w:val="4EF46C06"/>
    <w:rsid w:val="4EF61477"/>
    <w:rsid w:val="4F020337"/>
    <w:rsid w:val="4F06315E"/>
    <w:rsid w:val="4F081258"/>
    <w:rsid w:val="4F10078B"/>
    <w:rsid w:val="4F22226C"/>
    <w:rsid w:val="4F442CA7"/>
    <w:rsid w:val="4F7B197C"/>
    <w:rsid w:val="4F7C5E20"/>
    <w:rsid w:val="4F863BEA"/>
    <w:rsid w:val="4F8B07CE"/>
    <w:rsid w:val="4F9547EC"/>
    <w:rsid w:val="4FA63D9B"/>
    <w:rsid w:val="4FBA06F6"/>
    <w:rsid w:val="4FC9093A"/>
    <w:rsid w:val="4FCA09F6"/>
    <w:rsid w:val="4FDC4D8D"/>
    <w:rsid w:val="4FE47521"/>
    <w:rsid w:val="4FFA6D45"/>
    <w:rsid w:val="501E3FB6"/>
    <w:rsid w:val="501F70B7"/>
    <w:rsid w:val="502710EA"/>
    <w:rsid w:val="502C4D8C"/>
    <w:rsid w:val="50497B39"/>
    <w:rsid w:val="505F6BAB"/>
    <w:rsid w:val="507E69CE"/>
    <w:rsid w:val="50814D67"/>
    <w:rsid w:val="5095081C"/>
    <w:rsid w:val="50AC6291"/>
    <w:rsid w:val="50AF30B3"/>
    <w:rsid w:val="50CD4459"/>
    <w:rsid w:val="50CE26AB"/>
    <w:rsid w:val="50EA6DB9"/>
    <w:rsid w:val="50F87728"/>
    <w:rsid w:val="510F2848"/>
    <w:rsid w:val="511C5981"/>
    <w:rsid w:val="512978E2"/>
    <w:rsid w:val="512F0C70"/>
    <w:rsid w:val="51365034"/>
    <w:rsid w:val="5139564B"/>
    <w:rsid w:val="514C35D0"/>
    <w:rsid w:val="51685850"/>
    <w:rsid w:val="519C5DBC"/>
    <w:rsid w:val="51A0391C"/>
    <w:rsid w:val="51BF1FF4"/>
    <w:rsid w:val="51D07D5D"/>
    <w:rsid w:val="51D610EC"/>
    <w:rsid w:val="52151C14"/>
    <w:rsid w:val="521A43FF"/>
    <w:rsid w:val="521D586D"/>
    <w:rsid w:val="522D51B0"/>
    <w:rsid w:val="522E59B9"/>
    <w:rsid w:val="52610E93"/>
    <w:rsid w:val="52614E59"/>
    <w:rsid w:val="528F641E"/>
    <w:rsid w:val="52B12E39"/>
    <w:rsid w:val="52B44106"/>
    <w:rsid w:val="52BB0803"/>
    <w:rsid w:val="52BB1ED3"/>
    <w:rsid w:val="52D62A96"/>
    <w:rsid w:val="52E02F2E"/>
    <w:rsid w:val="52E066C6"/>
    <w:rsid w:val="52F1442F"/>
    <w:rsid w:val="52F71B6B"/>
    <w:rsid w:val="530C3017"/>
    <w:rsid w:val="530F1FC1"/>
    <w:rsid w:val="5349426B"/>
    <w:rsid w:val="53727490"/>
    <w:rsid w:val="53A019B1"/>
    <w:rsid w:val="53A53FF8"/>
    <w:rsid w:val="53A720AE"/>
    <w:rsid w:val="53A771E4"/>
    <w:rsid w:val="53D17AAD"/>
    <w:rsid w:val="53DA4EC3"/>
    <w:rsid w:val="53EE7631"/>
    <w:rsid w:val="53F65A75"/>
    <w:rsid w:val="541303D5"/>
    <w:rsid w:val="54297BF9"/>
    <w:rsid w:val="54482775"/>
    <w:rsid w:val="54622C8E"/>
    <w:rsid w:val="54742B3D"/>
    <w:rsid w:val="547552EE"/>
    <w:rsid w:val="547D06C2"/>
    <w:rsid w:val="547F1B3A"/>
    <w:rsid w:val="54C067AF"/>
    <w:rsid w:val="54CA13DC"/>
    <w:rsid w:val="54D666DD"/>
    <w:rsid w:val="54DA54B5"/>
    <w:rsid w:val="54DD5342"/>
    <w:rsid w:val="54E02676"/>
    <w:rsid w:val="54E30E33"/>
    <w:rsid w:val="54E3249D"/>
    <w:rsid w:val="54F324F8"/>
    <w:rsid w:val="54F616B0"/>
    <w:rsid w:val="55081F04"/>
    <w:rsid w:val="550B5550"/>
    <w:rsid w:val="551B1C37"/>
    <w:rsid w:val="553562AB"/>
    <w:rsid w:val="553C5568"/>
    <w:rsid w:val="555B2034"/>
    <w:rsid w:val="555F6C5D"/>
    <w:rsid w:val="557A1AE0"/>
    <w:rsid w:val="558D41B7"/>
    <w:rsid w:val="55991424"/>
    <w:rsid w:val="55A82D9F"/>
    <w:rsid w:val="55AF2380"/>
    <w:rsid w:val="55B160F8"/>
    <w:rsid w:val="55E32AD2"/>
    <w:rsid w:val="55F04E72"/>
    <w:rsid w:val="55F10BEA"/>
    <w:rsid w:val="55F25012"/>
    <w:rsid w:val="55F66A2F"/>
    <w:rsid w:val="55FA7CCE"/>
    <w:rsid w:val="56002D2F"/>
    <w:rsid w:val="561D378D"/>
    <w:rsid w:val="5621502B"/>
    <w:rsid w:val="56460D3D"/>
    <w:rsid w:val="564C5E20"/>
    <w:rsid w:val="565076BF"/>
    <w:rsid w:val="56582A17"/>
    <w:rsid w:val="56674A08"/>
    <w:rsid w:val="566D6EC2"/>
    <w:rsid w:val="56933A4F"/>
    <w:rsid w:val="56A25A40"/>
    <w:rsid w:val="56AD44B8"/>
    <w:rsid w:val="56BC511E"/>
    <w:rsid w:val="56C1680E"/>
    <w:rsid w:val="56CB0A2B"/>
    <w:rsid w:val="56DC0F52"/>
    <w:rsid w:val="56F123F5"/>
    <w:rsid w:val="57004B9A"/>
    <w:rsid w:val="5705494D"/>
    <w:rsid w:val="570A5ABF"/>
    <w:rsid w:val="570C5CDB"/>
    <w:rsid w:val="571903F8"/>
    <w:rsid w:val="571B7CCD"/>
    <w:rsid w:val="572B3928"/>
    <w:rsid w:val="574D3BFE"/>
    <w:rsid w:val="575D6537"/>
    <w:rsid w:val="57995095"/>
    <w:rsid w:val="579F66F9"/>
    <w:rsid w:val="57B7551B"/>
    <w:rsid w:val="57C33EC0"/>
    <w:rsid w:val="57CF2865"/>
    <w:rsid w:val="57CF6D09"/>
    <w:rsid w:val="57F30C49"/>
    <w:rsid w:val="58132513"/>
    <w:rsid w:val="5814296E"/>
    <w:rsid w:val="583A0626"/>
    <w:rsid w:val="584414A5"/>
    <w:rsid w:val="58523BC2"/>
    <w:rsid w:val="58586CFE"/>
    <w:rsid w:val="58817B73"/>
    <w:rsid w:val="588653B2"/>
    <w:rsid w:val="58900246"/>
    <w:rsid w:val="589870FB"/>
    <w:rsid w:val="58A67C1C"/>
    <w:rsid w:val="58AD0DF8"/>
    <w:rsid w:val="58C73BD1"/>
    <w:rsid w:val="58CC445F"/>
    <w:rsid w:val="58CD006F"/>
    <w:rsid w:val="58FF53CC"/>
    <w:rsid w:val="59101387"/>
    <w:rsid w:val="59110EAE"/>
    <w:rsid w:val="592117E6"/>
    <w:rsid w:val="59212B72"/>
    <w:rsid w:val="59456D00"/>
    <w:rsid w:val="59480B21"/>
    <w:rsid w:val="594A6647"/>
    <w:rsid w:val="59543BB4"/>
    <w:rsid w:val="59973856"/>
    <w:rsid w:val="59AC1F03"/>
    <w:rsid w:val="59AF35AE"/>
    <w:rsid w:val="59B91A1F"/>
    <w:rsid w:val="59DC5B41"/>
    <w:rsid w:val="59E72247"/>
    <w:rsid w:val="59F36CDF"/>
    <w:rsid w:val="5A186745"/>
    <w:rsid w:val="5A4D67E5"/>
    <w:rsid w:val="5A755946"/>
    <w:rsid w:val="5AB55727"/>
    <w:rsid w:val="5AD20FEA"/>
    <w:rsid w:val="5ADA1C4D"/>
    <w:rsid w:val="5AEB5C08"/>
    <w:rsid w:val="5AEE4991"/>
    <w:rsid w:val="5B0373F5"/>
    <w:rsid w:val="5B0B1E06"/>
    <w:rsid w:val="5B0B44FC"/>
    <w:rsid w:val="5B242EC8"/>
    <w:rsid w:val="5B3C2907"/>
    <w:rsid w:val="5B413A7A"/>
    <w:rsid w:val="5B4517BC"/>
    <w:rsid w:val="5B501FFC"/>
    <w:rsid w:val="5B631C42"/>
    <w:rsid w:val="5B7976B8"/>
    <w:rsid w:val="5B85605C"/>
    <w:rsid w:val="5B982CBF"/>
    <w:rsid w:val="5BC8201E"/>
    <w:rsid w:val="5BEC7116"/>
    <w:rsid w:val="5BFB631F"/>
    <w:rsid w:val="5BFD51BD"/>
    <w:rsid w:val="5C0D460C"/>
    <w:rsid w:val="5C3A2A4E"/>
    <w:rsid w:val="5C6739B4"/>
    <w:rsid w:val="5C6E4D42"/>
    <w:rsid w:val="5C785664"/>
    <w:rsid w:val="5C9D2F32"/>
    <w:rsid w:val="5CB52971"/>
    <w:rsid w:val="5CC0462F"/>
    <w:rsid w:val="5CC5085F"/>
    <w:rsid w:val="5CD10E2D"/>
    <w:rsid w:val="5CDB6DB4"/>
    <w:rsid w:val="5CEE378D"/>
    <w:rsid w:val="5CF214D0"/>
    <w:rsid w:val="5CF42BEF"/>
    <w:rsid w:val="5CFB5EAA"/>
    <w:rsid w:val="5CFD11EA"/>
    <w:rsid w:val="5D02548B"/>
    <w:rsid w:val="5D047455"/>
    <w:rsid w:val="5D075F7D"/>
    <w:rsid w:val="5D1C639A"/>
    <w:rsid w:val="5D280E87"/>
    <w:rsid w:val="5D487342"/>
    <w:rsid w:val="5D6E4CAC"/>
    <w:rsid w:val="5D7A7717"/>
    <w:rsid w:val="5D8D2FA6"/>
    <w:rsid w:val="5D973E25"/>
    <w:rsid w:val="5DA12EF6"/>
    <w:rsid w:val="5DD706C5"/>
    <w:rsid w:val="5DEC5236"/>
    <w:rsid w:val="5DFB0858"/>
    <w:rsid w:val="5DFB7E08"/>
    <w:rsid w:val="5E033269"/>
    <w:rsid w:val="5E0D40E7"/>
    <w:rsid w:val="5E1216FE"/>
    <w:rsid w:val="5E302822"/>
    <w:rsid w:val="5E532442"/>
    <w:rsid w:val="5E577856"/>
    <w:rsid w:val="5E5D237F"/>
    <w:rsid w:val="5E6A153A"/>
    <w:rsid w:val="5E781EA8"/>
    <w:rsid w:val="5E875C48"/>
    <w:rsid w:val="5E912F6A"/>
    <w:rsid w:val="5E9D3BBE"/>
    <w:rsid w:val="5EA42C9D"/>
    <w:rsid w:val="5EC724E8"/>
    <w:rsid w:val="5ECA6A83"/>
    <w:rsid w:val="5EF048AB"/>
    <w:rsid w:val="5F223BC2"/>
    <w:rsid w:val="5F304531"/>
    <w:rsid w:val="5F461F92"/>
    <w:rsid w:val="5F491D86"/>
    <w:rsid w:val="5F70492E"/>
    <w:rsid w:val="5F7F1015"/>
    <w:rsid w:val="5F9278D6"/>
    <w:rsid w:val="5FB32C8F"/>
    <w:rsid w:val="5FB91968"/>
    <w:rsid w:val="5FCD1C1B"/>
    <w:rsid w:val="5FD90725"/>
    <w:rsid w:val="5FFA069B"/>
    <w:rsid w:val="60033159"/>
    <w:rsid w:val="600B28A8"/>
    <w:rsid w:val="60212729"/>
    <w:rsid w:val="604F4E8B"/>
    <w:rsid w:val="6051475F"/>
    <w:rsid w:val="60575AEE"/>
    <w:rsid w:val="605E6E7C"/>
    <w:rsid w:val="608508AD"/>
    <w:rsid w:val="60A30D33"/>
    <w:rsid w:val="60AA2C05"/>
    <w:rsid w:val="60C8345A"/>
    <w:rsid w:val="60CC64DC"/>
    <w:rsid w:val="60EC4488"/>
    <w:rsid w:val="610A0237"/>
    <w:rsid w:val="613100ED"/>
    <w:rsid w:val="617331B5"/>
    <w:rsid w:val="619C01E2"/>
    <w:rsid w:val="61A1723E"/>
    <w:rsid w:val="61B56F70"/>
    <w:rsid w:val="61B9080E"/>
    <w:rsid w:val="61DF7A42"/>
    <w:rsid w:val="61EB62C3"/>
    <w:rsid w:val="61F670C5"/>
    <w:rsid w:val="6204268B"/>
    <w:rsid w:val="621C3195"/>
    <w:rsid w:val="621E2D67"/>
    <w:rsid w:val="622930DD"/>
    <w:rsid w:val="62361E5F"/>
    <w:rsid w:val="62596CDE"/>
    <w:rsid w:val="625B3673"/>
    <w:rsid w:val="626A5FAC"/>
    <w:rsid w:val="62742987"/>
    <w:rsid w:val="62922E0D"/>
    <w:rsid w:val="629628FD"/>
    <w:rsid w:val="62A0377C"/>
    <w:rsid w:val="62A67CE8"/>
    <w:rsid w:val="62B45F2D"/>
    <w:rsid w:val="62C3746A"/>
    <w:rsid w:val="62C76F5B"/>
    <w:rsid w:val="62C92CD3"/>
    <w:rsid w:val="62D17DD9"/>
    <w:rsid w:val="62F31AFE"/>
    <w:rsid w:val="6300246C"/>
    <w:rsid w:val="63141A74"/>
    <w:rsid w:val="63184985"/>
    <w:rsid w:val="63554566"/>
    <w:rsid w:val="636B7989"/>
    <w:rsid w:val="636E5628"/>
    <w:rsid w:val="639C03E7"/>
    <w:rsid w:val="63A44570"/>
    <w:rsid w:val="63C4349A"/>
    <w:rsid w:val="63C637A7"/>
    <w:rsid w:val="63D3192F"/>
    <w:rsid w:val="63DA2CBD"/>
    <w:rsid w:val="63E678B4"/>
    <w:rsid w:val="64021259"/>
    <w:rsid w:val="64094822"/>
    <w:rsid w:val="641E2BAA"/>
    <w:rsid w:val="642B3519"/>
    <w:rsid w:val="642E4744"/>
    <w:rsid w:val="64346872"/>
    <w:rsid w:val="64407FEB"/>
    <w:rsid w:val="646031C3"/>
    <w:rsid w:val="647A4E7C"/>
    <w:rsid w:val="64850E7B"/>
    <w:rsid w:val="649B500D"/>
    <w:rsid w:val="64A75E62"/>
    <w:rsid w:val="64AF5EF8"/>
    <w:rsid w:val="64B27796"/>
    <w:rsid w:val="64B60C5B"/>
    <w:rsid w:val="64C33752"/>
    <w:rsid w:val="64C86FBA"/>
    <w:rsid w:val="64E93F79"/>
    <w:rsid w:val="64F50D0F"/>
    <w:rsid w:val="64F81356"/>
    <w:rsid w:val="651346D9"/>
    <w:rsid w:val="65167D25"/>
    <w:rsid w:val="651E6BDA"/>
    <w:rsid w:val="652735EC"/>
    <w:rsid w:val="65364EFD"/>
    <w:rsid w:val="654D3DB0"/>
    <w:rsid w:val="6570195B"/>
    <w:rsid w:val="65715C53"/>
    <w:rsid w:val="65790CE9"/>
    <w:rsid w:val="659B578B"/>
    <w:rsid w:val="65AB4911"/>
    <w:rsid w:val="65D33E68"/>
    <w:rsid w:val="65DE4CE7"/>
    <w:rsid w:val="660B5FD7"/>
    <w:rsid w:val="661029C7"/>
    <w:rsid w:val="66173D55"/>
    <w:rsid w:val="664D397F"/>
    <w:rsid w:val="664E34EF"/>
    <w:rsid w:val="66567728"/>
    <w:rsid w:val="665A00E6"/>
    <w:rsid w:val="665F74AA"/>
    <w:rsid w:val="666F3B91"/>
    <w:rsid w:val="66741E8A"/>
    <w:rsid w:val="66806955"/>
    <w:rsid w:val="66C537B1"/>
    <w:rsid w:val="66CC2D91"/>
    <w:rsid w:val="66D14F9A"/>
    <w:rsid w:val="66EC3434"/>
    <w:rsid w:val="66FD39E5"/>
    <w:rsid w:val="6706144F"/>
    <w:rsid w:val="674D37A6"/>
    <w:rsid w:val="677C2960"/>
    <w:rsid w:val="678B49FB"/>
    <w:rsid w:val="67902011"/>
    <w:rsid w:val="679C1682"/>
    <w:rsid w:val="67A94E81"/>
    <w:rsid w:val="67B76083"/>
    <w:rsid w:val="67B776C4"/>
    <w:rsid w:val="67BA52E0"/>
    <w:rsid w:val="67BF1F82"/>
    <w:rsid w:val="67C1041C"/>
    <w:rsid w:val="67CA6313"/>
    <w:rsid w:val="67D509EC"/>
    <w:rsid w:val="67FC2C0A"/>
    <w:rsid w:val="6802739F"/>
    <w:rsid w:val="680447AD"/>
    <w:rsid w:val="6808604B"/>
    <w:rsid w:val="680B1697"/>
    <w:rsid w:val="6817628E"/>
    <w:rsid w:val="683055A2"/>
    <w:rsid w:val="683A01CF"/>
    <w:rsid w:val="684F3C7A"/>
    <w:rsid w:val="685C47AD"/>
    <w:rsid w:val="68686AEA"/>
    <w:rsid w:val="687436E1"/>
    <w:rsid w:val="68757780"/>
    <w:rsid w:val="68774F7F"/>
    <w:rsid w:val="687B4773"/>
    <w:rsid w:val="689A0C6D"/>
    <w:rsid w:val="68B61B95"/>
    <w:rsid w:val="68C06926"/>
    <w:rsid w:val="68DE4FFE"/>
    <w:rsid w:val="68EC674F"/>
    <w:rsid w:val="68F22857"/>
    <w:rsid w:val="690C3919"/>
    <w:rsid w:val="691E3104"/>
    <w:rsid w:val="692B7D65"/>
    <w:rsid w:val="6943622F"/>
    <w:rsid w:val="69472BA3"/>
    <w:rsid w:val="69474951"/>
    <w:rsid w:val="6957217B"/>
    <w:rsid w:val="697C4C17"/>
    <w:rsid w:val="698314F7"/>
    <w:rsid w:val="69836291"/>
    <w:rsid w:val="69855479"/>
    <w:rsid w:val="698A5DA7"/>
    <w:rsid w:val="69C9180A"/>
    <w:rsid w:val="69D31E94"/>
    <w:rsid w:val="69FF522C"/>
    <w:rsid w:val="6A1529A6"/>
    <w:rsid w:val="6A3735C8"/>
    <w:rsid w:val="6A3A6264"/>
    <w:rsid w:val="6A4E3ABD"/>
    <w:rsid w:val="6A587B36"/>
    <w:rsid w:val="6AAE27AE"/>
    <w:rsid w:val="6ABC136F"/>
    <w:rsid w:val="6ABC42B6"/>
    <w:rsid w:val="6AC128B3"/>
    <w:rsid w:val="6AC30759"/>
    <w:rsid w:val="6AC92834"/>
    <w:rsid w:val="6AD06BC8"/>
    <w:rsid w:val="6AD45756"/>
    <w:rsid w:val="6ADA145E"/>
    <w:rsid w:val="6B106FC5"/>
    <w:rsid w:val="6B1D005F"/>
    <w:rsid w:val="6B222BED"/>
    <w:rsid w:val="6B2410B6"/>
    <w:rsid w:val="6B2F7D93"/>
    <w:rsid w:val="6B301D81"/>
    <w:rsid w:val="6B3164D7"/>
    <w:rsid w:val="6B34106B"/>
    <w:rsid w:val="6B482C03"/>
    <w:rsid w:val="6B486135"/>
    <w:rsid w:val="6B715CB5"/>
    <w:rsid w:val="6B826114"/>
    <w:rsid w:val="6B841E75"/>
    <w:rsid w:val="6B8D6867"/>
    <w:rsid w:val="6B910106"/>
    <w:rsid w:val="6BA134D1"/>
    <w:rsid w:val="6BC04E8F"/>
    <w:rsid w:val="6BD90637"/>
    <w:rsid w:val="6BDF70C3"/>
    <w:rsid w:val="6BFC78E7"/>
    <w:rsid w:val="6C1A459F"/>
    <w:rsid w:val="6C2C7E2E"/>
    <w:rsid w:val="6C550C6E"/>
    <w:rsid w:val="6C5F1FB2"/>
    <w:rsid w:val="6C605737"/>
    <w:rsid w:val="6C6770B8"/>
    <w:rsid w:val="6C6E4164"/>
    <w:rsid w:val="6C7D068A"/>
    <w:rsid w:val="6C862716"/>
    <w:rsid w:val="6C875B57"/>
    <w:rsid w:val="6CB247D7"/>
    <w:rsid w:val="6CD02EB0"/>
    <w:rsid w:val="6CFE17CB"/>
    <w:rsid w:val="6D002202"/>
    <w:rsid w:val="6D034EC9"/>
    <w:rsid w:val="6D0F39D8"/>
    <w:rsid w:val="6D1B05CF"/>
    <w:rsid w:val="6D2531FB"/>
    <w:rsid w:val="6D2D20B0"/>
    <w:rsid w:val="6D464F20"/>
    <w:rsid w:val="6D4C3D11"/>
    <w:rsid w:val="6D7101EF"/>
    <w:rsid w:val="6D711FE3"/>
    <w:rsid w:val="6D965EA7"/>
    <w:rsid w:val="6D967C55"/>
    <w:rsid w:val="6DB24731"/>
    <w:rsid w:val="6DB91B96"/>
    <w:rsid w:val="6DBE0F5A"/>
    <w:rsid w:val="6DDB7D5E"/>
    <w:rsid w:val="6DDC3A43"/>
    <w:rsid w:val="6DE07122"/>
    <w:rsid w:val="6DE309C1"/>
    <w:rsid w:val="6DFA6A24"/>
    <w:rsid w:val="6E0F36C1"/>
    <w:rsid w:val="6E1D0376"/>
    <w:rsid w:val="6E380D0C"/>
    <w:rsid w:val="6E510020"/>
    <w:rsid w:val="6E5C32AB"/>
    <w:rsid w:val="6E6164B5"/>
    <w:rsid w:val="6E74363E"/>
    <w:rsid w:val="6E970129"/>
    <w:rsid w:val="6E9A19C7"/>
    <w:rsid w:val="6EA939B8"/>
    <w:rsid w:val="6EDC1FE0"/>
    <w:rsid w:val="6EE12D1D"/>
    <w:rsid w:val="6EE60768"/>
    <w:rsid w:val="6EEB5D7F"/>
    <w:rsid w:val="6EF82C2B"/>
    <w:rsid w:val="6F0B4673"/>
    <w:rsid w:val="6F3F4828"/>
    <w:rsid w:val="6F457B85"/>
    <w:rsid w:val="6F490CF7"/>
    <w:rsid w:val="6F51652A"/>
    <w:rsid w:val="6F71619F"/>
    <w:rsid w:val="6F887A72"/>
    <w:rsid w:val="6FB42615"/>
    <w:rsid w:val="6FB96621"/>
    <w:rsid w:val="6FD0461A"/>
    <w:rsid w:val="6FE23626"/>
    <w:rsid w:val="701C0DA6"/>
    <w:rsid w:val="702B57EE"/>
    <w:rsid w:val="70390CA2"/>
    <w:rsid w:val="70480FAF"/>
    <w:rsid w:val="70483BF2"/>
    <w:rsid w:val="705F07D2"/>
    <w:rsid w:val="7073427E"/>
    <w:rsid w:val="709027A3"/>
    <w:rsid w:val="70967F6C"/>
    <w:rsid w:val="709C4221"/>
    <w:rsid w:val="70C328F3"/>
    <w:rsid w:val="70C40F7D"/>
    <w:rsid w:val="70CE19C2"/>
    <w:rsid w:val="70CE7706"/>
    <w:rsid w:val="70E2212F"/>
    <w:rsid w:val="70F74C7B"/>
    <w:rsid w:val="71011870"/>
    <w:rsid w:val="719C15B2"/>
    <w:rsid w:val="71A566B9"/>
    <w:rsid w:val="71B42DA0"/>
    <w:rsid w:val="71BB412E"/>
    <w:rsid w:val="71BC3B2D"/>
    <w:rsid w:val="71C823A7"/>
    <w:rsid w:val="71E60A7F"/>
    <w:rsid w:val="71EF1426"/>
    <w:rsid w:val="71FD4747"/>
    <w:rsid w:val="720A0C12"/>
    <w:rsid w:val="72161365"/>
    <w:rsid w:val="722B7E58"/>
    <w:rsid w:val="72566E3A"/>
    <w:rsid w:val="72630CED"/>
    <w:rsid w:val="72BA43E6"/>
    <w:rsid w:val="72D6671B"/>
    <w:rsid w:val="72E05D86"/>
    <w:rsid w:val="72E4193A"/>
    <w:rsid w:val="7316488F"/>
    <w:rsid w:val="731735E6"/>
    <w:rsid w:val="731930F2"/>
    <w:rsid w:val="731F2B02"/>
    <w:rsid w:val="733C304D"/>
    <w:rsid w:val="735D2FC3"/>
    <w:rsid w:val="736600CA"/>
    <w:rsid w:val="73A3131E"/>
    <w:rsid w:val="73B21561"/>
    <w:rsid w:val="73C31078"/>
    <w:rsid w:val="73DC038C"/>
    <w:rsid w:val="73E55492"/>
    <w:rsid w:val="740D22ED"/>
    <w:rsid w:val="74100048"/>
    <w:rsid w:val="741C69DA"/>
    <w:rsid w:val="741D5682"/>
    <w:rsid w:val="742D0BE7"/>
    <w:rsid w:val="743042A8"/>
    <w:rsid w:val="74365CEE"/>
    <w:rsid w:val="7438794A"/>
    <w:rsid w:val="74442DF9"/>
    <w:rsid w:val="744A79EB"/>
    <w:rsid w:val="7467234B"/>
    <w:rsid w:val="746D7236"/>
    <w:rsid w:val="74727264"/>
    <w:rsid w:val="7480340D"/>
    <w:rsid w:val="74987681"/>
    <w:rsid w:val="74C432FA"/>
    <w:rsid w:val="74DA48CB"/>
    <w:rsid w:val="751D2A0A"/>
    <w:rsid w:val="75263FB5"/>
    <w:rsid w:val="75353BA8"/>
    <w:rsid w:val="75356609"/>
    <w:rsid w:val="75556648"/>
    <w:rsid w:val="755F3023"/>
    <w:rsid w:val="756346C1"/>
    <w:rsid w:val="75711F1D"/>
    <w:rsid w:val="757260E7"/>
    <w:rsid w:val="75752A3F"/>
    <w:rsid w:val="757545F4"/>
    <w:rsid w:val="757A60AE"/>
    <w:rsid w:val="757B7245"/>
    <w:rsid w:val="757D75F7"/>
    <w:rsid w:val="758B206A"/>
    <w:rsid w:val="75A5137D"/>
    <w:rsid w:val="75AF5D58"/>
    <w:rsid w:val="75F533B8"/>
    <w:rsid w:val="75F93477"/>
    <w:rsid w:val="760A12D0"/>
    <w:rsid w:val="76155B22"/>
    <w:rsid w:val="762304F4"/>
    <w:rsid w:val="764C5C54"/>
    <w:rsid w:val="7662726E"/>
    <w:rsid w:val="766528BB"/>
    <w:rsid w:val="76840D40"/>
    <w:rsid w:val="7693567A"/>
    <w:rsid w:val="76B42643"/>
    <w:rsid w:val="76B63C1A"/>
    <w:rsid w:val="76BB24DB"/>
    <w:rsid w:val="76BC6AA9"/>
    <w:rsid w:val="76CC7942"/>
    <w:rsid w:val="76DB2B7D"/>
    <w:rsid w:val="76DE1ACD"/>
    <w:rsid w:val="76EF03D6"/>
    <w:rsid w:val="770056C4"/>
    <w:rsid w:val="7702635B"/>
    <w:rsid w:val="77042FD3"/>
    <w:rsid w:val="77093C32"/>
    <w:rsid w:val="770C6338"/>
    <w:rsid w:val="770E6AAE"/>
    <w:rsid w:val="77112A42"/>
    <w:rsid w:val="77131AE0"/>
    <w:rsid w:val="771F0CBB"/>
    <w:rsid w:val="77297D8C"/>
    <w:rsid w:val="772F6EB8"/>
    <w:rsid w:val="773356E9"/>
    <w:rsid w:val="77420E4E"/>
    <w:rsid w:val="775C1F10"/>
    <w:rsid w:val="77617526"/>
    <w:rsid w:val="776E579F"/>
    <w:rsid w:val="77764653"/>
    <w:rsid w:val="777838F7"/>
    <w:rsid w:val="778F7CC1"/>
    <w:rsid w:val="77B41058"/>
    <w:rsid w:val="77B533CE"/>
    <w:rsid w:val="77B971CE"/>
    <w:rsid w:val="77CE6E08"/>
    <w:rsid w:val="77DC6BAC"/>
    <w:rsid w:val="77E464C0"/>
    <w:rsid w:val="78076BBD"/>
    <w:rsid w:val="780D6D66"/>
    <w:rsid w:val="781422AD"/>
    <w:rsid w:val="781B5927"/>
    <w:rsid w:val="783E4EFC"/>
    <w:rsid w:val="78623556"/>
    <w:rsid w:val="786646C8"/>
    <w:rsid w:val="786C4CF0"/>
    <w:rsid w:val="787259C9"/>
    <w:rsid w:val="787C3CB3"/>
    <w:rsid w:val="787C42EA"/>
    <w:rsid w:val="788A03B6"/>
    <w:rsid w:val="78B35B5F"/>
    <w:rsid w:val="78CC523C"/>
    <w:rsid w:val="78D855C6"/>
    <w:rsid w:val="792720A9"/>
    <w:rsid w:val="794273EE"/>
    <w:rsid w:val="79540DA5"/>
    <w:rsid w:val="79682D81"/>
    <w:rsid w:val="7969608F"/>
    <w:rsid w:val="79A100AE"/>
    <w:rsid w:val="79CA0968"/>
    <w:rsid w:val="79D815F5"/>
    <w:rsid w:val="79DC7338"/>
    <w:rsid w:val="79DD6C0C"/>
    <w:rsid w:val="79E63D12"/>
    <w:rsid w:val="7A023A3D"/>
    <w:rsid w:val="7A1F201B"/>
    <w:rsid w:val="7A505630"/>
    <w:rsid w:val="7A590988"/>
    <w:rsid w:val="7A60458E"/>
    <w:rsid w:val="7A804167"/>
    <w:rsid w:val="7AA237F3"/>
    <w:rsid w:val="7AB47064"/>
    <w:rsid w:val="7ACF0C4A"/>
    <w:rsid w:val="7AD80083"/>
    <w:rsid w:val="7AE00762"/>
    <w:rsid w:val="7AE10808"/>
    <w:rsid w:val="7AEA338E"/>
    <w:rsid w:val="7B0501C8"/>
    <w:rsid w:val="7B05641A"/>
    <w:rsid w:val="7B0A1B69"/>
    <w:rsid w:val="7B193C74"/>
    <w:rsid w:val="7B27779E"/>
    <w:rsid w:val="7B2E7324"/>
    <w:rsid w:val="7B31720F"/>
    <w:rsid w:val="7B543277"/>
    <w:rsid w:val="7B6A44CF"/>
    <w:rsid w:val="7B7C1D21"/>
    <w:rsid w:val="7B7E7C85"/>
    <w:rsid w:val="7B8B4B71"/>
    <w:rsid w:val="7B902599"/>
    <w:rsid w:val="7BA774D1"/>
    <w:rsid w:val="7BAB5827"/>
    <w:rsid w:val="7BB06386"/>
    <w:rsid w:val="7BB360C7"/>
    <w:rsid w:val="7BB5399C"/>
    <w:rsid w:val="7BEE72EB"/>
    <w:rsid w:val="7C000238"/>
    <w:rsid w:val="7C016BE2"/>
    <w:rsid w:val="7C0D054F"/>
    <w:rsid w:val="7C224DAA"/>
    <w:rsid w:val="7C523F0C"/>
    <w:rsid w:val="7C6A0C2B"/>
    <w:rsid w:val="7C704221"/>
    <w:rsid w:val="7C7C6FF4"/>
    <w:rsid w:val="7C9064ED"/>
    <w:rsid w:val="7C9E3842"/>
    <w:rsid w:val="7CBB76D8"/>
    <w:rsid w:val="7CC04CEF"/>
    <w:rsid w:val="7CD24A22"/>
    <w:rsid w:val="7CD52994"/>
    <w:rsid w:val="7D2863F0"/>
    <w:rsid w:val="7D6A4E96"/>
    <w:rsid w:val="7D8436EA"/>
    <w:rsid w:val="7D902089"/>
    <w:rsid w:val="7D9341B1"/>
    <w:rsid w:val="7D99109C"/>
    <w:rsid w:val="7DD42564"/>
    <w:rsid w:val="7DDB16B4"/>
    <w:rsid w:val="7DE94DF5"/>
    <w:rsid w:val="7DEC3325"/>
    <w:rsid w:val="7E17093E"/>
    <w:rsid w:val="7E31018F"/>
    <w:rsid w:val="7E353EC7"/>
    <w:rsid w:val="7E3D1EBE"/>
    <w:rsid w:val="7E413C0D"/>
    <w:rsid w:val="7E4277D8"/>
    <w:rsid w:val="7E462FD2"/>
    <w:rsid w:val="7E520A23"/>
    <w:rsid w:val="7E53749D"/>
    <w:rsid w:val="7E6671D0"/>
    <w:rsid w:val="7E795155"/>
    <w:rsid w:val="7E89177F"/>
    <w:rsid w:val="7EB0669D"/>
    <w:rsid w:val="7EC14D4E"/>
    <w:rsid w:val="7EC565EC"/>
    <w:rsid w:val="7EED169F"/>
    <w:rsid w:val="7F032C71"/>
    <w:rsid w:val="7F1D08FE"/>
    <w:rsid w:val="7F3728B4"/>
    <w:rsid w:val="7F3D3E3C"/>
    <w:rsid w:val="7F405C73"/>
    <w:rsid w:val="7F460DAF"/>
    <w:rsid w:val="7F5D4A77"/>
    <w:rsid w:val="7F623E3B"/>
    <w:rsid w:val="7F710522"/>
    <w:rsid w:val="7F9D1317"/>
    <w:rsid w:val="7FAD3CE1"/>
    <w:rsid w:val="7FB328E9"/>
    <w:rsid w:val="7FB65F35"/>
    <w:rsid w:val="7FBF2B32"/>
    <w:rsid w:val="7FC00B62"/>
    <w:rsid w:val="7FF3550B"/>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pageBreakBefore/>
      <w:spacing w:before="340" w:after="330" w:line="579" w:lineRule="auto"/>
      <w:outlineLvl w:val="0"/>
    </w:pPr>
    <w:rPr>
      <w:rFonts w:ascii="Times New Roman" w:hAnsi="Times New Roman" w:eastAsia="宋体"/>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3"/>
    <w:next w:val="5"/>
    <w:link w:val="63"/>
    <w:qFormat/>
    <w:uiPriority w:val="0"/>
    <w:pPr>
      <w:keepNext/>
      <w:keepLines/>
      <w:spacing w:before="60" w:after="60" w:line="416" w:lineRule="auto"/>
      <w:outlineLvl w:val="2"/>
    </w:pPr>
    <w:rPr>
      <w:rFonts w:eastAsia="宋体"/>
    </w:rPr>
  </w:style>
  <w:style w:type="paragraph" w:styleId="6">
    <w:name w:val="heading 4"/>
    <w:basedOn w:val="1"/>
    <w:next w:val="1"/>
    <w:link w:val="64"/>
    <w:qFormat/>
    <w:uiPriority w:val="0"/>
    <w:pPr>
      <w:widowControl/>
      <w:spacing w:before="100" w:beforeLines="100" w:beforeAutospacing="0" w:after="100" w:afterLines="100" w:afterAutospacing="0" w:line="360" w:lineRule="auto"/>
      <w:jc w:val="left"/>
      <w:outlineLvl w:val="3"/>
    </w:pPr>
    <w:rPr>
      <w:rFonts w:ascii="宋体" w:hAnsi="宋体" w:eastAsia="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5"/>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pageBreakBefore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6"/>
    <w:qFormat/>
    <w:uiPriority w:val="0"/>
    <w:rPr>
      <w:rFonts w:ascii="宋体" w:hAnsi="宋体" w:eastAsia="宋体" w:cs="宋体"/>
      <w:b/>
      <w:bCs/>
      <w:kern w:val="0"/>
      <w:sz w:val="24"/>
      <w:szCs w:val="24"/>
    </w:rPr>
  </w:style>
  <w:style w:type="character" w:customStyle="1" w:styleId="65">
    <w:name w:val="标题 5 字符"/>
    <w:basedOn w:val="48"/>
    <w:link w:val="7"/>
    <w:qFormat/>
    <w:uiPriority w:val="0"/>
    <w:rPr>
      <w:rFonts w:ascii="宋体" w:hAnsi="宋体" w:eastAsia="宋体" w:cs="宋体"/>
      <w:b/>
      <w:bCs/>
      <w:kern w:val="0"/>
      <w:sz w:val="20"/>
      <w:szCs w:val="20"/>
    </w:rPr>
  </w:style>
  <w:style w:type="character" w:customStyle="1" w:styleId="66">
    <w:name w:val="标题 6 字符"/>
    <w:basedOn w:val="48"/>
    <w:link w:val="8"/>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 w:type="paragraph" w:customStyle="1" w:styleId="331">
    <w:name w:val="列出段落2"/>
    <w:basedOn w:val="1"/>
    <w:qFormat/>
    <w:uiPriority w:val="0"/>
    <w:pPr>
      <w:spacing w:line="360" w:lineRule="auto"/>
      <w:ind w:left="0" w:leftChars="0" w:right="0" w:rightChars="0" w:firstLine="420" w:firstLineChars="200"/>
    </w:pPr>
    <w:rPr>
      <w:rFonts w:eastAsia="宋体"/>
    </w:rPr>
  </w:style>
  <w:style w:type="character" w:customStyle="1" w:styleId="332">
    <w:name w:val="font21"/>
    <w:basedOn w:val="48"/>
    <w:qFormat/>
    <w:uiPriority w:val="0"/>
    <w:rPr>
      <w:rFonts w:hint="eastAsia" w:ascii="楷体" w:hAnsi="楷体" w:eastAsia="楷体" w:cs="楷体"/>
      <w:color w:val="000000"/>
      <w:sz w:val="24"/>
      <w:szCs w:val="24"/>
      <w:u w:val="none"/>
    </w:rPr>
  </w:style>
  <w:style w:type="character" w:customStyle="1" w:styleId="333">
    <w:name w:val="font11"/>
    <w:basedOn w:val="4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124</Pages>
  <Words>20036</Words>
  <Characters>21350</Characters>
  <Lines>935</Lines>
  <Paragraphs>263</Paragraphs>
  <TotalTime>0</TotalTime>
  <ScaleCrop>false</ScaleCrop>
  <LinksUpToDate>false</LinksUpToDate>
  <CharactersWithSpaces>22299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2026-06-09T01:57:50Z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