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296B84">
      <w:pPr>
        <w:pageBreakBefore w:val="0"/>
        <w:kinsoku/>
        <w:topLinePunct w:val="0"/>
        <w:bidi w:val="0"/>
        <w:ind w:left="0" w:leftChars="0" w:right="0" w:rightChars="0"/>
        <w:jc w:val="center"/>
        <w:textAlignment w:val="auto"/>
        <w:outlineLvl w:val="9"/>
        <w:rPr>
          <w:rFonts w:ascii="宋体" w:hAnsi="宋体"/>
          <w:b/>
          <w:sz w:val="44"/>
          <w:szCs w:val="44"/>
        </w:rPr>
      </w:pPr>
      <w:bookmarkStart w:id="0" w:name="_Toc287620665"/>
    </w:p>
    <w:p w14:paraId="6DED697A">
      <w:pPr>
        <w:pageBreakBefore w:val="0"/>
        <w:kinsoku/>
        <w:topLinePunct w:val="0"/>
        <w:bidi w:val="0"/>
        <w:spacing w:line="360" w:lineRule="auto"/>
        <w:ind w:left="0" w:leftChars="0" w:right="0" w:rightChars="0"/>
        <w:jc w:val="center"/>
        <w:textAlignment w:val="auto"/>
        <w:outlineLvl w:val="9"/>
        <w:rPr>
          <w:rFonts w:hint="eastAsia" w:ascii="宋体" w:hAnsi="宋体" w:eastAsia="宋体"/>
          <w:kern w:val="0"/>
          <w:sz w:val="32"/>
          <w:szCs w:val="32"/>
          <w:u w:val="single"/>
          <w:lang w:eastAsia="zh-CN"/>
        </w:rPr>
      </w:pPr>
      <w:r>
        <w:rPr>
          <w:rFonts w:hint="eastAsia" w:ascii="宋体" w:hAnsi="宋体"/>
          <w:kern w:val="0"/>
          <w:sz w:val="32"/>
          <w:szCs w:val="32"/>
          <w:u w:val="single"/>
        </w:rPr>
        <w:t xml:space="preserve"> </w:t>
      </w:r>
      <w:r>
        <w:rPr>
          <w:rFonts w:hint="eastAsia" w:ascii="宋体" w:hAnsi="宋体"/>
          <w:kern w:val="0"/>
          <w:sz w:val="32"/>
          <w:szCs w:val="32"/>
          <w:u w:val="single"/>
          <w:lang w:eastAsia="zh-CN"/>
        </w:rPr>
        <w:t>重庆市涪陵榨菜集团股份有限公司人力资源系统项目（第二次）</w:t>
      </w:r>
    </w:p>
    <w:p w14:paraId="6CF617C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AA034F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F6D23C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0CD5CD1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BFCF1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 xml:space="preserve"> </w:t>
      </w: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6D97CBE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0"/>
          <w:szCs w:val="10"/>
        </w:rPr>
      </w:pPr>
    </w:p>
    <w:p w14:paraId="4962F34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AB27E7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6865371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D696D6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52385BF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EB31C6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7A41CAF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6F8026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2360AFC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0"/>
          <w:szCs w:val="20"/>
        </w:rPr>
      </w:pPr>
    </w:p>
    <w:p w14:paraId="1506BFC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54ED55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531B0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kern w:val="0"/>
          <w:sz w:val="20"/>
          <w:szCs w:val="20"/>
        </w:rPr>
      </w:pPr>
    </w:p>
    <w:p w14:paraId="3A553C8C">
      <w:pPr>
        <w:pageBreakBefore w:val="0"/>
        <w:tabs>
          <w:tab w:val="left" w:pos="6219"/>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kern w:val="0"/>
          <w:sz w:val="28"/>
          <w:szCs w:val="28"/>
          <w:u w:val="single"/>
          <w:lang w:val="en-US" w:eastAsia="zh-CN"/>
        </w:rPr>
        <w:t>重庆市涪陵榨菜集团股份有限公司</w:t>
      </w:r>
      <w:r>
        <w:rPr>
          <w:rFonts w:ascii="宋体" w:hAnsi="宋体"/>
          <w:bCs/>
          <w:w w:val="99"/>
          <w:kern w:val="0"/>
          <w:sz w:val="28"/>
          <w:szCs w:val="28"/>
        </w:rPr>
        <w:t>（盖单位法人章）</w:t>
      </w:r>
    </w:p>
    <w:p w14:paraId="26B25CF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0"/>
          <w:szCs w:val="20"/>
        </w:rPr>
      </w:pPr>
    </w:p>
    <w:p w14:paraId="032852F1">
      <w:pPr>
        <w:pStyle w:val="18"/>
        <w:pageBreakBefore w:val="0"/>
        <w:kinsoku/>
        <w:topLinePunct w:val="0"/>
        <w:bidi w:val="0"/>
        <w:spacing w:after="0"/>
        <w:ind w:left="0" w:leftChars="0" w:right="0" w:rightChars="0"/>
        <w:textAlignment w:val="auto"/>
        <w:outlineLvl w:val="9"/>
        <w:rPr>
          <w:rFonts w:ascii="宋体" w:hAnsi="宋体"/>
          <w:bCs/>
          <w:kern w:val="0"/>
          <w:sz w:val="20"/>
          <w:szCs w:val="20"/>
        </w:rPr>
      </w:pPr>
    </w:p>
    <w:p w14:paraId="0D0CFFEB">
      <w:pPr>
        <w:pageBreakBefore w:val="0"/>
        <w:kinsoku/>
        <w:topLinePunct w:val="0"/>
        <w:bidi w:val="0"/>
        <w:ind w:left="0" w:leftChars="0" w:right="0" w:rightChars="0"/>
        <w:jc w:val="center"/>
        <w:textAlignment w:val="auto"/>
        <w:outlineLvl w:val="9"/>
        <w:rPr>
          <w:rFonts w:hint="default" w:eastAsia="宋体"/>
          <w:sz w:val="28"/>
          <w:szCs w:val="36"/>
          <w:lang w:val="en-US" w:eastAsia="zh-CN"/>
        </w:rPr>
      </w:pPr>
      <w:r>
        <w:rPr>
          <w:rFonts w:hint="eastAsia"/>
          <w:sz w:val="28"/>
          <w:szCs w:val="36"/>
          <w:lang w:val="en-US" w:eastAsia="zh-CN"/>
        </w:rPr>
        <w:t>2026年5月</w:t>
      </w:r>
    </w:p>
    <w:p w14:paraId="71944014">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2A58E56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kern w:val="0"/>
          <w:sz w:val="28"/>
          <w:szCs w:val="28"/>
        </w:rPr>
      </w:pPr>
    </w:p>
    <w:p w14:paraId="3BDDB72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bCs/>
          <w:kern w:val="0"/>
          <w:sz w:val="20"/>
          <w:szCs w:val="20"/>
        </w:rPr>
      </w:pPr>
    </w:p>
    <w:p w14:paraId="0AB87413">
      <w:pPr>
        <w:pageBreakBefore w:val="0"/>
        <w:tabs>
          <w:tab w:val="left" w:pos="6252"/>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Cs/>
          <w:spacing w:val="8"/>
          <w:kern w:val="0"/>
          <w:sz w:val="28"/>
          <w:szCs w:val="28"/>
        </w:rPr>
      </w:pPr>
    </w:p>
    <w:p w14:paraId="18C0F8E3">
      <w:pPr>
        <w:pageBreakBefore w:val="0"/>
        <w:kinsoku/>
        <w:topLinePunct w:val="0"/>
        <w:bidi w:val="0"/>
        <w:spacing w:line="360" w:lineRule="auto"/>
        <w:ind w:left="0" w:leftChars="0" w:right="0" w:rightChars="0"/>
        <w:textAlignment w:val="auto"/>
        <w:outlineLvl w:val="9"/>
        <w:rPr>
          <w:rFonts w:ascii="宋体" w:hAnsi="宋体"/>
          <w:w w:val="99"/>
          <w:kern w:val="0"/>
          <w:sz w:val="24"/>
        </w:rPr>
        <w:sectPr>
          <w:headerReference r:id="rId3" w:type="default"/>
          <w:pgSz w:w="11907" w:h="16840"/>
          <w:pgMar w:top="1304" w:right="1134" w:bottom="1304" w:left="1304" w:header="851" w:footer="992" w:gutter="0"/>
          <w:pgNumType w:fmt="numberInDash" w:start="1"/>
          <w:cols w:space="720" w:num="1"/>
          <w:docGrid w:linePitch="312" w:charSpace="0"/>
        </w:sectPr>
      </w:pPr>
    </w:p>
    <w:p w14:paraId="0ACB1E3F">
      <w:pPr>
        <w:pageBreakBefore w:val="0"/>
        <w:kinsoku/>
        <w:topLinePunct w:val="0"/>
        <w:bidi w:val="0"/>
        <w:ind w:left="0" w:leftChars="0" w:right="0" w:rightChars="0"/>
        <w:jc w:val="center"/>
        <w:textAlignment w:val="auto"/>
        <w:outlineLvl w:val="9"/>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2863485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i w:val="0"/>
          <w:iCs w:val="0"/>
          <w:sz w:val="22"/>
          <w:szCs w:val="22"/>
        </w:rPr>
        <w:fldChar w:fldCharType="begin"/>
      </w:r>
      <w:r>
        <w:rPr>
          <w:rFonts w:hint="eastAsia" w:ascii="宋体" w:hAnsi="宋体" w:cs="宋体"/>
          <w:i w:val="0"/>
          <w:iCs w:val="0"/>
          <w:sz w:val="22"/>
          <w:szCs w:val="22"/>
        </w:rPr>
        <w:instrText xml:space="preserve"> TOC \o "1-3" \h \z \u </w:instrText>
      </w:r>
      <w:r>
        <w:rPr>
          <w:rFonts w:hint="eastAsia" w:ascii="宋体" w:hAnsi="宋体" w:cs="宋体"/>
          <w:i w:val="0"/>
          <w:iCs w:val="0"/>
          <w:sz w:val="22"/>
          <w:szCs w:val="22"/>
        </w:rPr>
        <w:fldChar w:fldCharType="separate"/>
      </w:r>
    </w:p>
    <w:p w14:paraId="02427AD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_Toc2450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第一章  招标</w:t>
      </w:r>
      <w:r>
        <w:rPr>
          <w:rFonts w:hint="eastAsia" w:ascii="宋体" w:hAnsi="宋体"/>
          <w:i w:val="0"/>
          <w:iCs w:val="0"/>
          <w:snapToGrid w:val="0"/>
          <w:kern w:val="0"/>
          <w:sz w:val="22"/>
          <w:szCs w:val="22"/>
          <w:lang w:val="en-US" w:eastAsia="zh-CN"/>
        </w:rPr>
        <w:t>公告</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p>
    <w:p w14:paraId="2CEDA5F8">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i w:val="0"/>
          <w:iCs w:val="0"/>
          <w:sz w:val="22"/>
          <w:szCs w:val="22"/>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_Toc17676 </w:instrText>
      </w:r>
      <w:r>
        <w:rPr>
          <w:rFonts w:hint="eastAsia" w:ascii="宋体" w:hAnsi="宋体" w:cs="宋体"/>
          <w:bCs/>
          <w:i w:val="0"/>
          <w:iCs w:val="0"/>
          <w:sz w:val="22"/>
          <w:szCs w:val="22"/>
          <w:lang w:val="zh-CN"/>
        </w:rPr>
        <w:fldChar w:fldCharType="separate"/>
      </w:r>
      <w:r>
        <w:rPr>
          <w:rFonts w:ascii="宋体" w:hAnsi="宋体"/>
          <w:i w:val="0"/>
          <w:iCs w:val="0"/>
          <w:snapToGrid w:val="0"/>
          <w:kern w:val="0"/>
          <w:sz w:val="22"/>
          <w:szCs w:val="22"/>
        </w:rPr>
        <w:t>第二章  投标人须知</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p>
    <w:p w14:paraId="06A3A681">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_Toc5890 </w:instrText>
      </w:r>
      <w:r>
        <w:rPr>
          <w:rFonts w:hint="eastAsia" w:ascii="宋体" w:hAnsi="宋体" w:cs="宋体"/>
          <w:bCs/>
          <w:i w:val="0"/>
          <w:iCs w:val="0"/>
          <w:sz w:val="22"/>
          <w:szCs w:val="22"/>
          <w:lang w:val="zh-CN"/>
        </w:rPr>
        <w:fldChar w:fldCharType="separate"/>
      </w:r>
      <w:r>
        <w:rPr>
          <w:rFonts w:ascii="宋体" w:hAnsi="宋体"/>
          <w:i w:val="0"/>
          <w:iCs w:val="0"/>
          <w:sz w:val="22"/>
          <w:szCs w:val="22"/>
        </w:rPr>
        <w:t xml:space="preserve">第三章 </w:t>
      </w:r>
      <w:r>
        <w:rPr>
          <w:rFonts w:hint="eastAsia" w:ascii="宋体" w:hAnsi="宋体"/>
          <w:i w:val="0"/>
          <w:iCs w:val="0"/>
          <w:sz w:val="22"/>
          <w:szCs w:val="22"/>
        </w:rPr>
        <w:t xml:space="preserve"> </w:t>
      </w:r>
      <w:r>
        <w:rPr>
          <w:rFonts w:ascii="宋体" w:hAnsi="宋体"/>
          <w:i w:val="0"/>
          <w:iCs w:val="0"/>
          <w:sz w:val="22"/>
          <w:szCs w:val="22"/>
        </w:rPr>
        <w:t>评标办法（综合评估法）</w:t>
      </w:r>
      <w:r>
        <w:rPr>
          <w:i w:val="0"/>
          <w:iCs w:val="0"/>
          <w:sz w:val="22"/>
          <w:szCs w:val="22"/>
        </w:rPr>
        <w:tab/>
      </w:r>
      <w:r>
        <w:rPr>
          <w:rFonts w:hint="eastAsia"/>
          <w:i w:val="0"/>
          <w:iCs w:val="0"/>
          <w:sz w:val="22"/>
          <w:szCs w:val="22"/>
          <w:lang w:val="en-US" w:eastAsia="zh-CN"/>
        </w:rPr>
        <w:t>2</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8</w:t>
      </w:r>
    </w:p>
    <w:p w14:paraId="18A9F895">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_Toc10519 </w:instrText>
      </w:r>
      <w:r>
        <w:rPr>
          <w:rFonts w:hint="eastAsia" w:ascii="宋体" w:hAnsi="宋体" w:cs="宋体"/>
          <w:bCs/>
          <w:i w:val="0"/>
          <w:iCs w:val="0"/>
          <w:sz w:val="22"/>
          <w:szCs w:val="22"/>
          <w:lang w:val="zh-CN"/>
        </w:rPr>
        <w:fldChar w:fldCharType="separate"/>
      </w:r>
      <w:r>
        <w:rPr>
          <w:rFonts w:hint="eastAsia" w:ascii="宋体" w:hAnsi="宋体"/>
          <w:i w:val="0"/>
          <w:iCs w:val="0"/>
          <w:kern w:val="0"/>
          <w:sz w:val="22"/>
          <w:szCs w:val="22"/>
        </w:rPr>
        <w:t>第四章  合同条款及格式</w:t>
      </w:r>
      <w:r>
        <w:rPr>
          <w:i w:val="0"/>
          <w:iCs w:val="0"/>
          <w:sz w:val="22"/>
          <w:szCs w:val="22"/>
        </w:rPr>
        <w:tab/>
      </w:r>
      <w:r>
        <w:rPr>
          <w:rFonts w:hint="eastAsia"/>
          <w:i w:val="0"/>
          <w:iCs w:val="0"/>
          <w:sz w:val="22"/>
          <w:szCs w:val="22"/>
          <w:lang w:val="en-US" w:eastAsia="zh-CN"/>
        </w:rPr>
        <w:t>3</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9</w:t>
      </w:r>
    </w:p>
    <w:p w14:paraId="5D32741B">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_Toc14742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第五章  供货</w:t>
      </w:r>
      <w:r>
        <w:rPr>
          <w:rFonts w:hint="eastAsia" w:ascii="宋体" w:hAnsi="宋体"/>
          <w:i w:val="0"/>
          <w:iCs w:val="0"/>
          <w:sz w:val="22"/>
          <w:szCs w:val="22"/>
          <w:lang w:val="en-US" w:eastAsia="zh-CN"/>
        </w:rPr>
        <w:t>及服务</w:t>
      </w:r>
      <w:r>
        <w:rPr>
          <w:rFonts w:hint="eastAsia" w:ascii="宋体" w:hAnsi="宋体"/>
          <w:i w:val="0"/>
          <w:iCs w:val="0"/>
          <w:sz w:val="22"/>
          <w:szCs w:val="22"/>
        </w:rPr>
        <w:t>要求</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5</w:t>
      </w:r>
    </w:p>
    <w:p w14:paraId="1C2DB650">
      <w:pPr>
        <w:pStyle w:val="33"/>
        <w:pageBreakBefore w:val="0"/>
        <w:tabs>
          <w:tab w:val="right" w:leader="dot" w:pos="9469"/>
        </w:tabs>
        <w:kinsoku/>
        <w:topLinePunct w:val="0"/>
        <w:bidi w:val="0"/>
        <w:spacing w:before="0" w:after="0" w:line="480" w:lineRule="auto"/>
        <w:ind w:left="0" w:leftChars="0" w:right="0" w:rightChars="0"/>
        <w:jc w:val="left"/>
        <w:textAlignment w:val="auto"/>
        <w:outlineLvl w:val="9"/>
        <w:rPr>
          <w:rFonts w:hint="eastAsia" w:eastAsia="宋体"/>
          <w:i w:val="0"/>
          <w:iCs w:val="0"/>
          <w:sz w:val="22"/>
          <w:szCs w:val="22"/>
          <w:lang w:val="en-US" w:eastAsia="zh-CN"/>
        </w:rPr>
      </w:pPr>
      <w:r>
        <w:rPr>
          <w:rFonts w:hint="eastAsia" w:ascii="宋体" w:hAnsi="宋体" w:cs="宋体"/>
          <w:bCs/>
          <w:i w:val="0"/>
          <w:iCs w:val="0"/>
          <w:sz w:val="22"/>
          <w:szCs w:val="22"/>
          <w:lang w:val="zh-CN"/>
        </w:rPr>
        <w:fldChar w:fldCharType="begin"/>
      </w:r>
      <w:r>
        <w:rPr>
          <w:rFonts w:hint="eastAsia" w:ascii="宋体" w:hAnsi="宋体" w:cs="宋体"/>
          <w:bCs/>
          <w:i w:val="0"/>
          <w:iCs w:val="0"/>
          <w:sz w:val="22"/>
          <w:szCs w:val="22"/>
          <w:lang w:val="zh-CN"/>
        </w:rPr>
        <w:instrText xml:space="preserve"> HYPERLINK \l _Toc20567 </w:instrText>
      </w:r>
      <w:r>
        <w:rPr>
          <w:rFonts w:hint="eastAsia" w:ascii="宋体" w:hAnsi="宋体" w:cs="宋体"/>
          <w:bCs/>
          <w:i w:val="0"/>
          <w:iCs w:val="0"/>
          <w:sz w:val="22"/>
          <w:szCs w:val="22"/>
          <w:lang w:val="zh-CN"/>
        </w:rPr>
        <w:fldChar w:fldCharType="separate"/>
      </w:r>
      <w:r>
        <w:rPr>
          <w:rFonts w:hint="eastAsia" w:ascii="宋体" w:hAnsi="宋体"/>
          <w:i w:val="0"/>
          <w:iCs w:val="0"/>
          <w:sz w:val="22"/>
          <w:szCs w:val="22"/>
        </w:rPr>
        <w:t>第六章  投标文件格式</w:t>
      </w:r>
      <w:r>
        <w:rPr>
          <w:i w:val="0"/>
          <w:iCs w:val="0"/>
          <w:sz w:val="22"/>
          <w:szCs w:val="22"/>
        </w:rPr>
        <w:tab/>
      </w:r>
      <w:r>
        <w:rPr>
          <w:rFonts w:hint="eastAsia"/>
          <w:i w:val="0"/>
          <w:iCs w:val="0"/>
          <w:sz w:val="22"/>
          <w:szCs w:val="22"/>
          <w:lang w:val="en-US" w:eastAsia="zh-CN"/>
        </w:rPr>
        <w:t>4</w:t>
      </w:r>
      <w:r>
        <w:rPr>
          <w:rFonts w:hint="eastAsia" w:ascii="宋体" w:hAnsi="宋体" w:cs="宋体"/>
          <w:bCs/>
          <w:i w:val="0"/>
          <w:iCs w:val="0"/>
          <w:sz w:val="22"/>
          <w:szCs w:val="22"/>
          <w:lang w:val="zh-CN"/>
        </w:rPr>
        <w:fldChar w:fldCharType="end"/>
      </w:r>
      <w:r>
        <w:rPr>
          <w:rFonts w:hint="eastAsia" w:ascii="宋体" w:hAnsi="宋体" w:cs="宋体"/>
          <w:bCs/>
          <w:i w:val="0"/>
          <w:iCs w:val="0"/>
          <w:sz w:val="22"/>
          <w:szCs w:val="22"/>
          <w:lang w:val="en-US" w:eastAsia="zh-CN"/>
        </w:rPr>
        <w:t>7</w:t>
      </w:r>
    </w:p>
    <w:p w14:paraId="08EAAAAD">
      <w:pPr>
        <w:pStyle w:val="24"/>
        <w:pageBreakBefore w:val="0"/>
        <w:tabs>
          <w:tab w:val="right" w:leader="dot" w:pos="9469"/>
        </w:tabs>
        <w:kinsoku/>
        <w:topLinePunct w:val="0"/>
        <w:bidi w:val="0"/>
        <w:spacing w:before="0" w:after="0" w:line="480" w:lineRule="auto"/>
        <w:ind w:left="0" w:leftChars="0" w:right="0" w:rightChars="0"/>
        <w:jc w:val="left"/>
        <w:textAlignment w:val="auto"/>
        <w:outlineLvl w:val="9"/>
        <w:rPr>
          <w:sz w:val="22"/>
          <w:szCs w:val="22"/>
        </w:rPr>
      </w:pPr>
    </w:p>
    <w:p w14:paraId="0EA4CA0D">
      <w:pPr>
        <w:pageBreakBefore w:val="0"/>
        <w:kinsoku/>
        <w:topLinePunct w:val="0"/>
        <w:bidi w:val="0"/>
        <w:spacing w:line="480" w:lineRule="auto"/>
        <w:ind w:left="0" w:leftChars="0" w:right="0" w:rightChars="0"/>
        <w:jc w:val="left"/>
        <w:textAlignment w:val="auto"/>
        <w:outlineLvl w:val="9"/>
        <w:rPr>
          <w:rFonts w:ascii="宋体" w:hAnsi="宋体"/>
          <w:i w:val="0"/>
          <w:iCs w:val="0"/>
          <w:sz w:val="24"/>
          <w:szCs w:val="32"/>
        </w:rPr>
      </w:pPr>
      <w:r>
        <w:rPr>
          <w:rFonts w:hint="eastAsia" w:ascii="宋体" w:hAnsi="宋体" w:cs="宋体"/>
          <w:bCs/>
          <w:i w:val="0"/>
          <w:iCs w:val="0"/>
          <w:sz w:val="24"/>
          <w:szCs w:val="22"/>
          <w:lang w:val="zh-CN"/>
        </w:rPr>
        <w:fldChar w:fldCharType="end"/>
      </w:r>
    </w:p>
    <w:bookmarkEnd w:id="0"/>
    <w:p w14:paraId="67D58ADD">
      <w:pPr>
        <w:pageBreakBefore w:val="0"/>
        <w:kinsoku/>
        <w:topLinePunct w:val="0"/>
        <w:bidi w:val="0"/>
        <w:spacing w:line="480" w:lineRule="auto"/>
        <w:ind w:left="0" w:leftChars="0" w:right="0" w:rightChars="0"/>
        <w:jc w:val="left"/>
        <w:textAlignment w:val="auto"/>
        <w:outlineLvl w:val="9"/>
        <w:rPr>
          <w:rFonts w:ascii="宋体" w:hAnsi="宋体"/>
          <w:sz w:val="24"/>
          <w:szCs w:val="32"/>
        </w:rPr>
      </w:pPr>
      <w:bookmarkStart w:id="2" w:name="_Toc430530414"/>
    </w:p>
    <w:p w14:paraId="5AACAFE6">
      <w:pPr>
        <w:pageBreakBefore w:val="0"/>
        <w:kinsoku/>
        <w:topLinePunct w:val="0"/>
        <w:bidi w:val="0"/>
        <w:spacing w:line="20" w:lineRule="exact"/>
        <w:ind w:left="0" w:leftChars="0" w:right="0" w:rightChars="0"/>
        <w:jc w:val="left"/>
        <w:textAlignment w:val="auto"/>
        <w:outlineLvl w:val="9"/>
        <w:rPr>
          <w:rFonts w:ascii="宋体" w:hAnsi="宋体"/>
        </w:rPr>
        <w:sectPr>
          <w:footerReference r:id="rId4" w:type="default"/>
          <w:pgSz w:w="11907" w:h="16840"/>
          <w:pgMar w:top="1304" w:right="1134" w:bottom="1304" w:left="1304" w:header="851" w:footer="992" w:gutter="0"/>
          <w:pgNumType w:fmt="numberInDash" w:start="1"/>
          <w:cols w:space="720" w:num="1"/>
          <w:docGrid w:linePitch="312" w:charSpace="0"/>
        </w:sectPr>
      </w:pPr>
    </w:p>
    <w:bookmarkEnd w:id="2"/>
    <w:p w14:paraId="0622B68D">
      <w:pPr>
        <w:pageBreakBefore w:val="0"/>
        <w:kinsoku/>
        <w:topLinePunct w:val="0"/>
        <w:bidi w:val="0"/>
        <w:spacing w:line="360" w:lineRule="auto"/>
        <w:ind w:left="0" w:leftChars="0" w:right="0" w:rightChars="0"/>
        <w:jc w:val="center"/>
        <w:textAlignment w:val="auto"/>
        <w:outlineLvl w:val="0"/>
        <w:rPr>
          <w:rFonts w:hint="eastAsia" w:ascii="宋体" w:hAnsi="宋体" w:eastAsia="宋体"/>
          <w:b/>
          <w:bCs/>
          <w:snapToGrid w:val="0"/>
          <w:kern w:val="0"/>
          <w:sz w:val="44"/>
          <w:szCs w:val="44"/>
          <w:lang w:eastAsia="zh-CN"/>
        </w:rPr>
      </w:pPr>
      <w:bookmarkStart w:id="3" w:name="_Toc224103298"/>
      <w:bookmarkStart w:id="4" w:name="_Toc2450"/>
      <w:bookmarkStart w:id="5" w:name="_Toc287607727"/>
      <w:bookmarkStart w:id="6" w:name="_Toc287620666"/>
      <w:bookmarkStart w:id="7" w:name="_Toc430530415"/>
      <w:bookmarkStart w:id="8" w:name="_Toc509218691"/>
      <w:bookmarkStart w:id="9" w:name="_Toc277082535"/>
      <w:r>
        <w:rPr>
          <w:rFonts w:ascii="宋体" w:hAnsi="宋体"/>
          <w:b/>
          <w:bCs/>
          <w:snapToGrid w:val="0"/>
          <w:kern w:val="0"/>
          <w:sz w:val="44"/>
          <w:szCs w:val="44"/>
        </w:rPr>
        <w:t>第一章  招标</w:t>
      </w:r>
      <w:bookmarkEnd w:id="3"/>
      <w:bookmarkEnd w:id="4"/>
      <w:bookmarkEnd w:id="5"/>
      <w:bookmarkEnd w:id="6"/>
      <w:bookmarkEnd w:id="7"/>
      <w:bookmarkEnd w:id="8"/>
      <w:bookmarkEnd w:id="9"/>
      <w:r>
        <w:rPr>
          <w:rFonts w:hint="eastAsia" w:ascii="宋体" w:hAnsi="宋体"/>
          <w:b/>
          <w:bCs/>
          <w:snapToGrid w:val="0"/>
          <w:kern w:val="0"/>
          <w:sz w:val="44"/>
          <w:szCs w:val="44"/>
          <w:lang w:val="en-US" w:eastAsia="zh-CN"/>
        </w:rPr>
        <w:t>公告</w:t>
      </w:r>
    </w:p>
    <w:p w14:paraId="0E44DFE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eastAsia" w:ascii="宋体" w:hAnsi="宋体" w:eastAsia="宋体"/>
          <w:b/>
          <w:bCs/>
          <w:snapToGrid w:val="0"/>
          <w:kern w:val="0"/>
          <w:sz w:val="28"/>
          <w:szCs w:val="28"/>
          <w:u w:val="none"/>
          <w:lang w:eastAsia="zh-CN"/>
        </w:rPr>
      </w:pPr>
      <w:r>
        <w:rPr>
          <w:rFonts w:hint="eastAsia" w:ascii="宋体" w:hAnsi="宋体"/>
          <w:b/>
          <w:bCs/>
          <w:snapToGrid w:val="0"/>
          <w:kern w:val="0"/>
          <w:sz w:val="28"/>
          <w:szCs w:val="28"/>
          <w:u w:val="none"/>
          <w:lang w:eastAsia="zh-CN"/>
        </w:rPr>
        <w:t>重庆市涪陵榨菜集团股份有限公司人力资源系统项目（第二次）</w:t>
      </w:r>
    </w:p>
    <w:p w14:paraId="3D452FC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hint="default" w:ascii="宋体" w:hAnsi="宋体" w:eastAsia="宋体"/>
          <w:b/>
          <w:bCs/>
          <w:snapToGrid w:val="0"/>
          <w:kern w:val="0"/>
          <w:sz w:val="28"/>
          <w:szCs w:val="28"/>
          <w:u w:val="none"/>
          <w:lang w:val="en-US" w:eastAsia="zh-CN"/>
        </w:rPr>
      </w:pPr>
      <w:r>
        <w:rPr>
          <w:rFonts w:ascii="宋体" w:hAnsi="宋体"/>
          <w:b/>
          <w:bCs/>
          <w:snapToGrid w:val="0"/>
          <w:kern w:val="0"/>
          <w:sz w:val="28"/>
          <w:szCs w:val="28"/>
          <w:u w:val="none"/>
        </w:rPr>
        <w:t>招标</w:t>
      </w:r>
      <w:r>
        <w:rPr>
          <w:rFonts w:hint="eastAsia" w:ascii="宋体" w:hAnsi="宋体"/>
          <w:b/>
          <w:bCs/>
          <w:snapToGrid w:val="0"/>
          <w:kern w:val="0"/>
          <w:sz w:val="28"/>
          <w:szCs w:val="28"/>
          <w:u w:val="none"/>
          <w:lang w:val="en-US" w:eastAsia="zh-CN"/>
        </w:rPr>
        <w:t>公告</w:t>
      </w:r>
    </w:p>
    <w:p w14:paraId="3D6E3E08">
      <w:pPr>
        <w:pageBreakBefore w:val="0"/>
        <w:kinsoku/>
        <w:topLinePunct w:val="0"/>
        <w:bidi w:val="0"/>
        <w:spacing w:line="460" w:lineRule="exact"/>
        <w:ind w:left="0" w:leftChars="0" w:right="0" w:rightChars="0"/>
        <w:textAlignment w:val="auto"/>
        <w:outlineLvl w:val="9"/>
        <w:rPr>
          <w:rFonts w:ascii="宋体" w:hAnsi="宋体"/>
          <w:snapToGrid w:val="0"/>
          <w:sz w:val="28"/>
          <w:szCs w:val="28"/>
        </w:rPr>
      </w:pPr>
      <w:bookmarkStart w:id="10" w:name="_Toc430530416"/>
      <w:bookmarkStart w:id="11" w:name="_Toc509218692"/>
      <w:bookmarkStart w:id="12" w:name="_Toc287620667"/>
      <w:bookmarkStart w:id="13" w:name="_Toc277082536"/>
      <w:bookmarkStart w:id="14" w:name="_Toc200359238"/>
      <w:bookmarkStart w:id="15" w:name="_Toc287607728"/>
      <w:bookmarkStart w:id="16" w:name="_Toc200359427"/>
      <w:bookmarkStart w:id="17" w:name="_Toc224103299"/>
    </w:p>
    <w:p w14:paraId="61FB58AB">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8" w:name="_Toc16080"/>
      <w:r>
        <w:rPr>
          <w:rFonts w:ascii="宋体" w:hAnsi="宋体"/>
          <w:b/>
          <w:bCs/>
          <w:snapToGrid w:val="0"/>
          <w:sz w:val="28"/>
          <w:szCs w:val="28"/>
        </w:rPr>
        <w:t>1.招标条件</w:t>
      </w:r>
      <w:bookmarkEnd w:id="10"/>
      <w:bookmarkEnd w:id="11"/>
      <w:bookmarkEnd w:id="12"/>
      <w:bookmarkEnd w:id="13"/>
      <w:bookmarkEnd w:id="14"/>
      <w:bookmarkEnd w:id="15"/>
      <w:bookmarkEnd w:id="16"/>
      <w:bookmarkEnd w:id="17"/>
      <w:bookmarkEnd w:id="18"/>
    </w:p>
    <w:p w14:paraId="2D1EC1D3">
      <w:pPr>
        <w:pageBreakBefore w:val="0"/>
        <w:tabs>
          <w:tab w:val="left" w:pos="3390"/>
          <w:tab w:val="left" w:pos="3420"/>
          <w:tab w:val="left" w:pos="6120"/>
          <w:tab w:val="left" w:pos="7540"/>
          <w:tab w:val="left" w:pos="832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本次招标项目</w:t>
      </w:r>
      <w:r>
        <w:rPr>
          <w:rFonts w:hint="eastAsia" w:ascii="宋体" w:hAnsi="宋体"/>
          <w:b/>
          <w:bCs/>
          <w:snapToGrid w:val="0"/>
          <w:kern w:val="0"/>
          <w:szCs w:val="21"/>
          <w:u w:val="single"/>
          <w:lang w:eastAsia="zh-CN"/>
        </w:rPr>
        <w:t>重庆市涪陵榨菜集团股份有限公司人力资源系统项目（第二次）</w:t>
      </w:r>
      <w:r>
        <w:rPr>
          <w:rFonts w:hint="eastAsia" w:ascii="宋体" w:hAnsi="宋体"/>
          <w:snapToGrid w:val="0"/>
          <w:kern w:val="0"/>
          <w:szCs w:val="21"/>
        </w:rPr>
        <w:t>已具备招标条件，招标人为</w:t>
      </w:r>
      <w:r>
        <w:rPr>
          <w:rFonts w:hint="eastAsia" w:ascii="宋体" w:hAnsi="宋体"/>
          <w:snapToGrid w:val="0"/>
          <w:kern w:val="0"/>
          <w:szCs w:val="21"/>
          <w:u w:val="single"/>
        </w:rPr>
        <w:t>重庆市涪陵榨菜集团股份有限公司</w:t>
      </w:r>
      <w:r>
        <w:rPr>
          <w:rFonts w:hint="eastAsia" w:ascii="宋体" w:hAnsi="宋体"/>
          <w:snapToGrid w:val="0"/>
          <w:kern w:val="0"/>
          <w:szCs w:val="21"/>
        </w:rPr>
        <w:t>，资金来源为业主自筹，现对该项目进行公开招标</w:t>
      </w:r>
      <w:r>
        <w:rPr>
          <w:rFonts w:hint="eastAsia" w:ascii="宋体" w:hAnsi="宋体"/>
          <w:snapToGrid w:val="0"/>
          <w:kern w:val="0"/>
          <w:position w:val="-2"/>
          <w:szCs w:val="21"/>
          <w:lang w:eastAsia="zh-CN"/>
        </w:rPr>
        <w:t>，</w:t>
      </w:r>
      <w:r>
        <w:rPr>
          <w:rFonts w:hint="eastAsia" w:ascii="宋体" w:hAnsi="宋体"/>
          <w:snapToGrid w:val="0"/>
          <w:kern w:val="0"/>
          <w:position w:val="-2"/>
          <w:szCs w:val="21"/>
          <w:lang w:val="en-US" w:eastAsia="zh-CN"/>
        </w:rPr>
        <w:t>评标办法采用</w:t>
      </w:r>
      <w:r>
        <w:rPr>
          <w:rFonts w:hint="eastAsia" w:ascii="宋体" w:hAnsi="宋体"/>
          <w:b/>
          <w:bCs/>
          <w:snapToGrid w:val="0"/>
          <w:kern w:val="0"/>
          <w:position w:val="-2"/>
          <w:szCs w:val="21"/>
          <w:u w:val="single"/>
        </w:rPr>
        <w:t>综合评估法</w:t>
      </w:r>
      <w:r>
        <w:rPr>
          <w:rFonts w:hint="eastAsia" w:ascii="宋体" w:hAnsi="宋体"/>
          <w:snapToGrid w:val="0"/>
          <w:kern w:val="0"/>
          <w:position w:val="-2"/>
          <w:szCs w:val="21"/>
          <w:lang w:eastAsia="zh-CN"/>
        </w:rPr>
        <w:t>。</w:t>
      </w:r>
    </w:p>
    <w:p w14:paraId="383E85BA">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19" w:name="_Toc277082537"/>
      <w:bookmarkStart w:id="20" w:name="_Toc287607729"/>
      <w:bookmarkStart w:id="21" w:name="_Toc287620668"/>
      <w:bookmarkStart w:id="22" w:name="_Toc430530417"/>
      <w:bookmarkStart w:id="23" w:name="_Toc9169"/>
      <w:bookmarkStart w:id="24" w:name="_Toc200359428"/>
      <w:bookmarkStart w:id="25" w:name="_Toc200359239"/>
      <w:bookmarkStart w:id="26" w:name="_Toc509218693"/>
      <w:bookmarkStart w:id="27" w:name="_Toc224103300"/>
      <w:r>
        <w:rPr>
          <w:rFonts w:ascii="宋体" w:hAnsi="宋体"/>
          <w:b/>
          <w:bCs/>
          <w:snapToGrid w:val="0"/>
          <w:sz w:val="28"/>
          <w:szCs w:val="28"/>
        </w:rPr>
        <w:t>2.项目概况与招标范围</w:t>
      </w:r>
      <w:bookmarkEnd w:id="19"/>
      <w:bookmarkEnd w:id="20"/>
      <w:bookmarkEnd w:id="21"/>
      <w:bookmarkEnd w:id="22"/>
      <w:bookmarkEnd w:id="23"/>
      <w:bookmarkEnd w:id="24"/>
      <w:bookmarkEnd w:id="25"/>
      <w:bookmarkEnd w:id="26"/>
      <w:bookmarkEnd w:id="27"/>
    </w:p>
    <w:p w14:paraId="7C553CE7">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snapToGrid w:val="0"/>
          <w:kern w:val="0"/>
          <w:sz w:val="21"/>
          <w:szCs w:val="21"/>
          <w:u w:val="none"/>
          <w:lang w:val="en-US" w:eastAsia="zh-CN"/>
        </w:rPr>
      </w:pPr>
      <w:r>
        <w:rPr>
          <w:rFonts w:hint="eastAsia" w:ascii="宋体" w:hAnsi="宋体" w:eastAsia="宋体" w:cs="宋体"/>
          <w:snapToGrid w:val="0"/>
          <w:kern w:val="0"/>
          <w:sz w:val="21"/>
          <w:szCs w:val="21"/>
          <w:u w:val="none"/>
        </w:rPr>
        <w:t xml:space="preserve">2.1 </w:t>
      </w:r>
      <w:r>
        <w:rPr>
          <w:rFonts w:hint="eastAsia" w:ascii="宋体" w:hAnsi="宋体" w:eastAsia="宋体" w:cs="宋体"/>
          <w:snapToGrid w:val="0"/>
          <w:kern w:val="0"/>
          <w:sz w:val="21"/>
          <w:szCs w:val="21"/>
          <w:u w:val="none"/>
          <w:lang w:val="en-US" w:eastAsia="zh-CN"/>
        </w:rPr>
        <w:t>项目</w:t>
      </w:r>
      <w:r>
        <w:rPr>
          <w:rFonts w:hint="eastAsia" w:ascii="宋体" w:hAnsi="宋体" w:eastAsia="宋体" w:cs="宋体"/>
          <w:snapToGrid w:val="0"/>
          <w:kern w:val="0"/>
          <w:sz w:val="21"/>
          <w:szCs w:val="21"/>
          <w:u w:val="none"/>
        </w:rPr>
        <w:t>地点：重庆市</w:t>
      </w:r>
      <w:r>
        <w:rPr>
          <w:rFonts w:hint="eastAsia" w:ascii="宋体" w:hAnsi="宋体" w:eastAsia="宋体" w:cs="宋体"/>
          <w:snapToGrid w:val="0"/>
          <w:kern w:val="0"/>
          <w:sz w:val="21"/>
          <w:szCs w:val="21"/>
          <w:u w:val="none"/>
          <w:lang w:val="en-US" w:eastAsia="zh-CN"/>
        </w:rPr>
        <w:t>涪陵区江北街道办事处二渡村一组</w:t>
      </w:r>
    </w:p>
    <w:p w14:paraId="1A14485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snapToGrid w:val="0"/>
          <w:kern w:val="0"/>
          <w:sz w:val="21"/>
          <w:szCs w:val="21"/>
          <w:u w:val="none"/>
        </w:rPr>
        <w:t>2.2 项目概况：</w:t>
      </w:r>
    </w:p>
    <w:p w14:paraId="457B4B9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2.2.1</w:t>
      </w:r>
      <w:r>
        <w:rPr>
          <w:rFonts w:hint="eastAsia" w:ascii="宋体" w:hAnsi="宋体" w:eastAsia="宋体" w:cs="宋体"/>
          <w:color w:val="000000"/>
          <w:sz w:val="21"/>
          <w:szCs w:val="21"/>
        </w:rPr>
        <w:t>为解决日常人力资源管理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组织机构及岗位管理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招聘管理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培训与人才发展管理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人事事务管理</w:t>
      </w:r>
      <w:r>
        <w:rPr>
          <w:rFonts w:hint="eastAsia" w:ascii="宋体" w:hAnsi="宋体" w:eastAsia="宋体" w:cs="宋体"/>
          <w:color w:val="000000"/>
          <w:sz w:val="21"/>
          <w:szCs w:val="21"/>
          <w:lang w:eastAsia="zh-CN"/>
        </w:rPr>
        <w:t>、</w:t>
      </w:r>
      <w:r>
        <w:rPr>
          <w:rFonts w:hint="eastAsia" w:ascii="宋体" w:hAnsi="宋体" w:eastAsia="宋体" w:cs="宋体"/>
          <w:color w:val="000000"/>
          <w:sz w:val="21"/>
          <w:szCs w:val="21"/>
        </w:rPr>
        <w:t>薪酬及绩效管理</w:t>
      </w:r>
      <w:r>
        <w:rPr>
          <w:rFonts w:hint="eastAsia" w:ascii="宋体" w:hAnsi="宋体" w:eastAsia="宋体" w:cs="宋体"/>
          <w:color w:val="000000"/>
          <w:sz w:val="21"/>
          <w:szCs w:val="21"/>
          <w:lang w:val="en-US" w:eastAsia="zh-CN"/>
        </w:rPr>
        <w:t>等</w:t>
      </w:r>
      <w:r>
        <w:rPr>
          <w:rFonts w:hint="eastAsia" w:ascii="宋体" w:hAnsi="宋体" w:eastAsia="宋体" w:cs="宋体"/>
          <w:color w:val="000000"/>
          <w:sz w:val="21"/>
          <w:szCs w:val="21"/>
        </w:rPr>
        <w:t>人力资源管理痛点，提升管理效率、规范管理流程、强化数据管控，特开展本项目采购工作，需通过专业的人力资源管理解决方案，实现人力资源管理各环节的系统化、规范化、高效化运作。</w:t>
      </w:r>
    </w:p>
    <w:p w14:paraId="7746ECA1">
      <w:pPr>
        <w:pStyle w:val="18"/>
        <w:keepNext w:val="0"/>
        <w:keepLines w:val="0"/>
        <w:pageBreakBefore w:val="0"/>
        <w:widowControl w:val="0"/>
        <w:kinsoku/>
        <w:wordWrap/>
        <w:overflowPunct/>
        <w:topLinePunct w:val="0"/>
        <w:bidi w:val="0"/>
        <w:spacing w:after="0" w:line="360" w:lineRule="auto"/>
        <w:ind w:firstLine="420" w:firstLineChars="20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2.2.2</w:t>
      </w:r>
      <w:r>
        <w:rPr>
          <w:rFonts w:hint="eastAsia" w:ascii="宋体" w:hAnsi="宋体" w:eastAsia="宋体" w:cs="宋体"/>
          <w:color w:val="000000"/>
          <w:sz w:val="21"/>
          <w:szCs w:val="21"/>
        </w:rPr>
        <w:t>部署方式：SaaS部署</w:t>
      </w:r>
      <w:r>
        <w:rPr>
          <w:rFonts w:hint="eastAsia" w:ascii="宋体" w:hAnsi="宋体" w:eastAsia="宋体" w:cs="宋体"/>
          <w:color w:val="000000"/>
          <w:sz w:val="21"/>
          <w:szCs w:val="21"/>
          <w:lang w:eastAsia="zh-CN"/>
        </w:rPr>
        <w:t>。</w:t>
      </w:r>
    </w:p>
    <w:p w14:paraId="4B8D4687">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b w:val="0"/>
          <w:bCs w:val="0"/>
          <w:snapToGrid w:val="0"/>
          <w:kern w:val="0"/>
          <w:sz w:val="21"/>
          <w:szCs w:val="21"/>
          <w:u w:val="none"/>
          <w:lang w:eastAsia="zh-CN"/>
        </w:rPr>
      </w:pPr>
      <w:r>
        <w:rPr>
          <w:rFonts w:hint="eastAsia" w:ascii="宋体" w:hAnsi="宋体" w:eastAsia="宋体" w:cs="宋体"/>
          <w:color w:val="000000"/>
          <w:sz w:val="21"/>
          <w:szCs w:val="21"/>
          <w:lang w:val="en-US" w:eastAsia="zh-CN"/>
        </w:rPr>
        <w:t>2.2.3</w:t>
      </w:r>
      <w:r>
        <w:rPr>
          <w:rFonts w:hint="eastAsia" w:ascii="宋体" w:hAnsi="宋体" w:eastAsia="宋体" w:cs="宋体"/>
          <w:b w:val="0"/>
          <w:bCs w:val="0"/>
          <w:color w:val="000000"/>
          <w:sz w:val="21"/>
          <w:szCs w:val="21"/>
        </w:rPr>
        <w:t>实施</w:t>
      </w:r>
      <w:r>
        <w:rPr>
          <w:rFonts w:hint="eastAsia" w:ascii="宋体" w:hAnsi="宋体" w:eastAsia="宋体" w:cs="宋体"/>
          <w:b w:val="0"/>
          <w:bCs w:val="0"/>
          <w:snapToGrid w:val="0"/>
          <w:kern w:val="0"/>
          <w:sz w:val="21"/>
          <w:szCs w:val="21"/>
          <w:u w:val="none"/>
        </w:rPr>
        <w:t xml:space="preserve">期： </w:t>
      </w:r>
      <w:r>
        <w:rPr>
          <w:rFonts w:hint="eastAsia" w:ascii="宋体" w:hAnsi="宋体" w:cs="宋体"/>
          <w:sz w:val="22"/>
          <w:szCs w:val="22"/>
        </w:rPr>
        <w:t>合同签订后6个月内完成项目交付</w:t>
      </w:r>
      <w:r>
        <w:rPr>
          <w:rFonts w:hint="eastAsia" w:ascii="宋体" w:hAnsi="宋体" w:eastAsia="宋体" w:cs="宋体"/>
          <w:b w:val="0"/>
          <w:bCs w:val="0"/>
          <w:snapToGrid w:val="0"/>
          <w:kern w:val="0"/>
          <w:sz w:val="21"/>
          <w:szCs w:val="21"/>
          <w:u w:val="none"/>
          <w:lang w:eastAsia="zh-CN"/>
        </w:rPr>
        <w:t>。</w:t>
      </w:r>
    </w:p>
    <w:p w14:paraId="3F5DB722">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b w:val="0"/>
          <w:bCs w:val="0"/>
          <w:color w:val="000000"/>
          <w:sz w:val="21"/>
          <w:szCs w:val="21"/>
          <w:lang w:eastAsia="zh-CN"/>
        </w:rPr>
      </w:pPr>
      <w:r>
        <w:rPr>
          <w:rFonts w:hint="eastAsia" w:ascii="宋体" w:hAnsi="宋体" w:eastAsia="宋体" w:cs="宋体"/>
          <w:color w:val="000000"/>
          <w:sz w:val="21"/>
          <w:szCs w:val="21"/>
          <w:lang w:val="en-US" w:eastAsia="zh-CN"/>
        </w:rPr>
        <w:t>2.2.4</w:t>
      </w:r>
      <w:r>
        <w:rPr>
          <w:rFonts w:hint="eastAsia" w:ascii="宋体" w:hAnsi="宋体" w:eastAsia="宋体" w:cs="宋体"/>
          <w:b w:val="0"/>
          <w:bCs w:val="0"/>
          <w:color w:val="000000"/>
          <w:sz w:val="21"/>
          <w:szCs w:val="21"/>
        </w:rPr>
        <w:t>服务期</w:t>
      </w:r>
      <w:r>
        <w:rPr>
          <w:rFonts w:hint="eastAsia" w:ascii="宋体" w:hAnsi="宋体" w:eastAsia="宋体" w:cs="宋体"/>
          <w:b w:val="0"/>
          <w:bCs w:val="0"/>
          <w:color w:val="000000"/>
          <w:sz w:val="21"/>
          <w:szCs w:val="21"/>
          <w:lang w:eastAsia="zh-CN"/>
        </w:rPr>
        <w:t>：</w:t>
      </w:r>
      <w:r>
        <w:rPr>
          <w:rFonts w:hint="eastAsia" w:ascii="宋体" w:hAnsi="宋体" w:eastAsia="宋体" w:cs="宋体"/>
          <w:b w:val="0"/>
          <w:bCs w:val="0"/>
          <w:color w:val="000000"/>
          <w:sz w:val="21"/>
          <w:szCs w:val="21"/>
        </w:rPr>
        <w:t>订阅期间持续提供运维服务</w:t>
      </w:r>
      <w:r>
        <w:rPr>
          <w:rFonts w:hint="eastAsia" w:ascii="宋体" w:hAnsi="宋体" w:eastAsia="宋体" w:cs="宋体"/>
          <w:b w:val="0"/>
          <w:bCs w:val="0"/>
          <w:color w:val="000000"/>
          <w:sz w:val="21"/>
          <w:szCs w:val="21"/>
          <w:lang w:eastAsia="zh-CN"/>
        </w:rPr>
        <w:t>。</w:t>
      </w:r>
    </w:p>
    <w:p w14:paraId="7F3DE1F7">
      <w:pPr>
        <w:keepNext w:val="0"/>
        <w:keepLines w:val="0"/>
        <w:pageBreakBefore w:val="0"/>
        <w:widowControl w:val="0"/>
        <w:tabs>
          <w:tab w:val="left" w:pos="7252"/>
        </w:tabs>
        <w:kinsoku/>
        <w:wordWrap/>
        <w:overflowPunct/>
        <w:topLinePunct w:val="0"/>
        <w:bidi w:val="0"/>
        <w:spacing w:line="360" w:lineRule="auto"/>
        <w:ind w:firstLine="420" w:firstLineChars="200"/>
        <w:jc w:val="left"/>
        <w:textAlignment w:val="auto"/>
        <w:rPr>
          <w:rFonts w:hint="eastAsia" w:ascii="宋体" w:hAnsi="宋体" w:eastAsia="宋体" w:cs="宋体"/>
          <w:snapToGrid w:val="0"/>
          <w:kern w:val="0"/>
          <w:sz w:val="21"/>
          <w:szCs w:val="21"/>
          <w:u w:val="none"/>
          <w:lang w:eastAsia="zh-CN"/>
        </w:rPr>
      </w:pPr>
      <w:r>
        <w:rPr>
          <w:rFonts w:hint="eastAsia" w:ascii="宋体" w:hAnsi="宋体" w:eastAsia="宋体" w:cs="宋体"/>
          <w:color w:val="000000"/>
          <w:sz w:val="21"/>
          <w:szCs w:val="21"/>
          <w:lang w:val="en-US" w:eastAsia="zh-CN"/>
        </w:rPr>
        <w:t>2.2.5</w:t>
      </w:r>
      <w:r>
        <w:rPr>
          <w:rFonts w:hint="eastAsia" w:ascii="宋体" w:hAnsi="宋体" w:eastAsia="宋体" w:cs="宋体"/>
          <w:b w:val="0"/>
          <w:bCs w:val="0"/>
          <w:color w:val="000000"/>
          <w:sz w:val="21"/>
          <w:szCs w:val="21"/>
        </w:rPr>
        <w:t>质量要求：</w:t>
      </w:r>
      <w:r>
        <w:rPr>
          <w:rFonts w:hint="eastAsia" w:ascii="宋体" w:hAnsi="宋体" w:eastAsia="宋体" w:cs="宋体"/>
          <w:b/>
          <w:bCs/>
          <w:color w:val="000000"/>
          <w:sz w:val="21"/>
          <w:szCs w:val="21"/>
        </w:rPr>
        <w:t>满足</w:t>
      </w:r>
      <w:r>
        <w:rPr>
          <w:rFonts w:hint="eastAsia" w:ascii="宋体" w:hAnsi="宋体" w:eastAsia="宋体" w:cs="宋体"/>
          <w:b/>
          <w:bCs/>
          <w:snapToGrid w:val="0"/>
          <w:kern w:val="0"/>
          <w:sz w:val="21"/>
          <w:szCs w:val="21"/>
          <w:u w:val="none"/>
          <w:lang w:val="en-US" w:eastAsia="zh-CN"/>
        </w:rPr>
        <w:t>第五章</w:t>
      </w:r>
      <w:r>
        <w:rPr>
          <w:rFonts w:hint="eastAsia" w:ascii="宋体" w:hAnsi="宋体" w:eastAsia="宋体" w:cs="宋体"/>
          <w:b/>
          <w:bCs/>
          <w:color w:val="000000"/>
          <w:sz w:val="21"/>
          <w:szCs w:val="21"/>
        </w:rPr>
        <w:t>的供货</w:t>
      </w:r>
      <w:r>
        <w:rPr>
          <w:rFonts w:hint="eastAsia" w:ascii="宋体" w:hAnsi="宋体" w:cs="宋体"/>
          <w:b/>
          <w:bCs/>
          <w:color w:val="000000"/>
          <w:sz w:val="21"/>
          <w:szCs w:val="21"/>
          <w:lang w:val="en-US" w:eastAsia="zh-CN"/>
        </w:rPr>
        <w:t>及服务</w:t>
      </w:r>
      <w:r>
        <w:rPr>
          <w:rFonts w:hint="eastAsia" w:ascii="宋体" w:hAnsi="宋体" w:eastAsia="宋体" w:cs="宋体"/>
          <w:b/>
          <w:bCs/>
          <w:color w:val="000000"/>
          <w:sz w:val="21"/>
          <w:szCs w:val="21"/>
        </w:rPr>
        <w:t>要求</w:t>
      </w:r>
      <w:r>
        <w:rPr>
          <w:rFonts w:hint="eastAsia" w:ascii="宋体" w:hAnsi="宋体" w:eastAsia="宋体" w:cs="宋体"/>
          <w:b/>
          <w:bCs/>
          <w:color w:val="000000"/>
          <w:sz w:val="21"/>
          <w:szCs w:val="21"/>
          <w:lang w:eastAsia="zh-CN"/>
        </w:rPr>
        <w:t>。</w:t>
      </w:r>
      <w:r>
        <w:rPr>
          <w:rFonts w:hint="eastAsia" w:ascii="宋体" w:hAnsi="宋体" w:eastAsia="宋体" w:cs="宋体"/>
          <w:snapToGrid w:val="0"/>
          <w:kern w:val="0"/>
          <w:sz w:val="21"/>
          <w:szCs w:val="21"/>
          <w:u w:val="none"/>
        </w:rPr>
        <w:t xml:space="preserve">   </w:t>
      </w:r>
      <w:r>
        <w:rPr>
          <w:rFonts w:hint="eastAsia" w:ascii="宋体" w:hAnsi="宋体" w:eastAsia="宋体" w:cs="宋体"/>
          <w:snapToGrid w:val="0"/>
          <w:kern w:val="0"/>
          <w:sz w:val="21"/>
          <w:szCs w:val="21"/>
          <w:u w:val="none"/>
          <w:lang w:eastAsia="zh-CN"/>
        </w:rPr>
        <w:tab/>
      </w:r>
    </w:p>
    <w:p w14:paraId="6C5129E4">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hint="eastAsia" w:ascii="宋体" w:hAnsi="宋体" w:eastAsia="宋体" w:cs="宋体"/>
          <w:b/>
          <w:bCs/>
          <w:snapToGrid w:val="0"/>
          <w:kern w:val="0"/>
          <w:sz w:val="21"/>
          <w:szCs w:val="21"/>
          <w:u w:val="none"/>
          <w:lang w:eastAsia="zh-CN"/>
        </w:rPr>
      </w:pPr>
      <w:r>
        <w:rPr>
          <w:rFonts w:hint="eastAsia" w:ascii="宋体" w:hAnsi="宋体" w:eastAsia="宋体" w:cs="宋体"/>
          <w:snapToGrid w:val="0"/>
          <w:kern w:val="0"/>
          <w:sz w:val="21"/>
          <w:szCs w:val="21"/>
          <w:u w:val="none"/>
        </w:rPr>
        <w:t>2.3 本项目</w:t>
      </w:r>
      <w:r>
        <w:rPr>
          <w:rFonts w:hint="eastAsia" w:ascii="宋体" w:hAnsi="宋体" w:cs="宋体"/>
          <w:snapToGrid w:val="0"/>
          <w:kern w:val="0"/>
          <w:sz w:val="21"/>
          <w:szCs w:val="21"/>
          <w:u w:val="none"/>
          <w:lang w:val="en-US" w:eastAsia="zh-CN"/>
        </w:rPr>
        <w:t>限价</w:t>
      </w:r>
      <w:r>
        <w:rPr>
          <w:rFonts w:hint="eastAsia" w:ascii="宋体" w:hAnsi="宋体" w:eastAsia="宋体" w:cs="宋体"/>
          <w:snapToGrid w:val="0"/>
          <w:kern w:val="0"/>
          <w:sz w:val="21"/>
          <w:szCs w:val="21"/>
          <w:u w:val="none"/>
        </w:rPr>
        <w:t>：</w:t>
      </w:r>
      <w:r>
        <w:rPr>
          <w:rFonts w:hint="eastAsia" w:ascii="宋体" w:hAnsi="宋体" w:eastAsia="宋体" w:cs="宋体"/>
          <w:b/>
          <w:bCs/>
          <w:snapToGrid w:val="0"/>
          <w:kern w:val="0"/>
          <w:sz w:val="21"/>
          <w:szCs w:val="21"/>
          <w:highlight w:val="none"/>
          <w:u w:val="none"/>
          <w:lang w:val="en-US" w:eastAsia="zh-CN"/>
        </w:rPr>
        <w:t>90.00万元</w:t>
      </w:r>
      <w:r>
        <w:rPr>
          <w:rFonts w:hint="eastAsia" w:ascii="宋体" w:hAnsi="宋体" w:eastAsia="宋体" w:cs="宋体"/>
          <w:b/>
          <w:bCs/>
          <w:snapToGrid w:val="0"/>
          <w:kern w:val="0"/>
          <w:sz w:val="21"/>
          <w:szCs w:val="21"/>
          <w:highlight w:val="none"/>
          <w:u w:val="none"/>
          <w:lang w:eastAsia="zh-CN"/>
        </w:rPr>
        <w:t>。</w:t>
      </w:r>
    </w:p>
    <w:p w14:paraId="2E09ECC7">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snapToGrid w:val="0"/>
          <w:kern w:val="0"/>
          <w:sz w:val="21"/>
          <w:szCs w:val="21"/>
          <w:u w:val="none"/>
        </w:rPr>
        <w:t>2.4 招标范围：</w:t>
      </w:r>
      <w:r>
        <w:rPr>
          <w:rFonts w:hint="eastAsia" w:ascii="宋体" w:hAnsi="宋体" w:eastAsia="宋体" w:cs="宋体"/>
          <w:color w:val="000000"/>
          <w:sz w:val="21"/>
          <w:szCs w:val="21"/>
        </w:rPr>
        <w:t>本项目为交钥匙工程，投标方实施范围包括但不限于以下内容：</w:t>
      </w:r>
    </w:p>
    <w:p w14:paraId="2717C6D0">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2.4.1</w:t>
      </w:r>
      <w:r>
        <w:rPr>
          <w:rFonts w:hint="eastAsia" w:ascii="宋体" w:hAnsi="宋体" w:eastAsia="宋体" w:cs="宋体"/>
          <w:color w:val="000000"/>
          <w:sz w:val="21"/>
          <w:szCs w:val="21"/>
        </w:rPr>
        <w:t>负责本项目所需的软件系统的需求调研、设计、开发</w:t>
      </w:r>
      <w:r>
        <w:rPr>
          <w:rFonts w:hint="eastAsia" w:ascii="宋体" w:hAnsi="宋体" w:cs="宋体"/>
          <w:sz w:val="22"/>
          <w:szCs w:val="22"/>
        </w:rPr>
        <w:t>(如果涉及功能开发，以实际调研需求说明书为准。项目实施过程中如果因招标方需求变化，导致额外开发成本且大于等于15人天，超出部分由招标方承担)</w:t>
      </w:r>
      <w:r>
        <w:rPr>
          <w:rFonts w:hint="eastAsia" w:ascii="宋体" w:hAnsi="宋体" w:eastAsia="宋体" w:cs="宋体"/>
          <w:color w:val="000000"/>
          <w:sz w:val="21"/>
          <w:szCs w:val="21"/>
        </w:rPr>
        <w:t xml:space="preserve">、集成、测试、操作培训、试运行、正式上线、系统交付、技术培训及服务、相关系统工程服务等。 </w:t>
      </w:r>
    </w:p>
    <w:p w14:paraId="4FF33EC3">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2.4.2</w:t>
      </w:r>
      <w:r>
        <w:rPr>
          <w:rFonts w:hint="eastAsia" w:ascii="宋体" w:hAnsi="宋体" w:eastAsia="宋体" w:cs="宋体"/>
          <w:color w:val="000000"/>
          <w:sz w:val="21"/>
          <w:szCs w:val="21"/>
        </w:rPr>
        <w:t>负责本项目所需的服务器环境搭建、系统安装调试、接口开发与对接（包括但不限于与 OA、财务、CRM等现有系统对接）。项目所需的服务器及网络资源由投标方提供。</w:t>
      </w:r>
    </w:p>
    <w:p w14:paraId="51C46B24">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2.4.3</w:t>
      </w:r>
      <w:r>
        <w:rPr>
          <w:rFonts w:hint="eastAsia" w:ascii="宋体" w:hAnsi="宋体" w:eastAsia="宋体" w:cs="宋体"/>
          <w:color w:val="000000"/>
          <w:sz w:val="21"/>
          <w:szCs w:val="21"/>
        </w:rPr>
        <w:t>整个项目实施过程中软件系统的二次开发代码、项目过程资料等（</w:t>
      </w:r>
      <w:r>
        <w:rPr>
          <w:rFonts w:hint="eastAsia" w:ascii="宋体" w:hAnsi="宋体" w:eastAsia="宋体" w:cs="宋体"/>
          <w:b w:val="0"/>
          <w:bCs w:val="0"/>
          <w:color w:val="000000"/>
          <w:sz w:val="21"/>
          <w:szCs w:val="21"/>
        </w:rPr>
        <w:t>详见</w:t>
      </w:r>
      <w:r>
        <w:rPr>
          <w:rFonts w:hint="eastAsia" w:ascii="宋体" w:hAnsi="宋体" w:cs="宋体"/>
          <w:b w:val="0"/>
          <w:bCs w:val="0"/>
          <w:color w:val="000000"/>
          <w:sz w:val="21"/>
          <w:szCs w:val="21"/>
          <w:lang w:val="en-US" w:eastAsia="zh-CN"/>
        </w:rPr>
        <w:t>第五章</w:t>
      </w:r>
      <w:r>
        <w:rPr>
          <w:rFonts w:hint="eastAsia" w:ascii="宋体" w:hAnsi="宋体" w:eastAsia="宋体" w:cs="宋体"/>
          <w:b w:val="0"/>
          <w:bCs w:val="0"/>
          <w:color w:val="000000"/>
          <w:sz w:val="21"/>
          <w:szCs w:val="21"/>
        </w:rPr>
        <w:t>供货</w:t>
      </w:r>
      <w:r>
        <w:rPr>
          <w:rFonts w:hint="eastAsia" w:ascii="宋体" w:hAnsi="宋体" w:cs="宋体"/>
          <w:b w:val="0"/>
          <w:bCs w:val="0"/>
          <w:color w:val="000000"/>
          <w:sz w:val="21"/>
          <w:szCs w:val="21"/>
          <w:lang w:val="en-US" w:eastAsia="zh-CN"/>
        </w:rPr>
        <w:t>及服务</w:t>
      </w:r>
      <w:r>
        <w:rPr>
          <w:rFonts w:hint="eastAsia" w:ascii="宋体" w:hAnsi="宋体" w:eastAsia="宋体" w:cs="宋体"/>
          <w:b w:val="0"/>
          <w:bCs w:val="0"/>
          <w:color w:val="000000"/>
          <w:sz w:val="21"/>
          <w:szCs w:val="21"/>
        </w:rPr>
        <w:t>要求</w:t>
      </w:r>
      <w:r>
        <w:rPr>
          <w:rFonts w:hint="eastAsia" w:ascii="宋体" w:hAnsi="宋体" w:cs="宋体"/>
          <w:b w:val="0"/>
          <w:bCs w:val="0"/>
          <w:color w:val="000000"/>
          <w:sz w:val="21"/>
          <w:szCs w:val="21"/>
          <w:lang w:val="en-US" w:eastAsia="zh-CN"/>
        </w:rPr>
        <w:t>中</w:t>
      </w:r>
      <w:r>
        <w:rPr>
          <w:rFonts w:hint="eastAsia" w:ascii="宋体" w:hAnsi="宋体" w:eastAsia="宋体" w:cs="宋体"/>
          <w:b w:val="0"/>
          <w:bCs w:val="0"/>
          <w:color w:val="000000"/>
          <w:sz w:val="21"/>
          <w:szCs w:val="21"/>
        </w:rPr>
        <w:t>知识转移</w:t>
      </w:r>
      <w:r>
        <w:rPr>
          <w:rFonts w:hint="eastAsia" w:ascii="宋体" w:hAnsi="宋体" w:eastAsia="宋体" w:cs="宋体"/>
          <w:color w:val="000000"/>
          <w:sz w:val="21"/>
          <w:szCs w:val="21"/>
        </w:rPr>
        <w:t>）需移交给招标方。</w:t>
      </w:r>
    </w:p>
    <w:p w14:paraId="5CFB93C5">
      <w:pPr>
        <w:keepNext w:val="0"/>
        <w:keepLines w:val="0"/>
        <w:pageBreakBefore w:val="0"/>
        <w:widowControl w:val="0"/>
        <w:kinsoku/>
        <w:wordWrap/>
        <w:overflowPunct/>
        <w:topLinePunct w:val="0"/>
        <w:bidi w:val="0"/>
        <w:spacing w:line="360" w:lineRule="auto"/>
        <w:ind w:firstLine="420" w:firstLineChars="200"/>
        <w:jc w:val="left"/>
        <w:textAlignment w:val="auto"/>
        <w:rPr>
          <w:rFonts w:hint="default" w:eastAsia="宋体"/>
          <w:lang w:val="en-US" w:eastAsia="zh-CN"/>
        </w:rPr>
      </w:pPr>
      <w:r>
        <w:rPr>
          <w:rFonts w:hint="eastAsia" w:ascii="宋体" w:hAnsi="宋体" w:eastAsia="宋体" w:cs="宋体"/>
          <w:color w:val="000000"/>
          <w:sz w:val="21"/>
          <w:szCs w:val="21"/>
          <w:lang w:val="en-US" w:eastAsia="zh-CN"/>
        </w:rPr>
        <w:t>2.4.4</w:t>
      </w:r>
      <w:r>
        <w:rPr>
          <w:rFonts w:hint="eastAsia" w:ascii="宋体" w:hAnsi="宋体" w:eastAsia="宋体" w:cs="宋体"/>
          <w:color w:val="000000"/>
          <w:sz w:val="21"/>
          <w:szCs w:val="21"/>
        </w:rPr>
        <w:t>对</w:t>
      </w:r>
      <w:r>
        <w:rPr>
          <w:rFonts w:hint="eastAsia" w:ascii="宋体" w:hAnsi="宋体" w:cs="宋体"/>
          <w:color w:val="000000"/>
          <w:sz w:val="21"/>
          <w:szCs w:val="21"/>
          <w:lang w:val="en-US" w:eastAsia="zh-CN"/>
        </w:rPr>
        <w:t>招标文件</w:t>
      </w:r>
      <w:r>
        <w:rPr>
          <w:rFonts w:hint="eastAsia" w:ascii="宋体" w:hAnsi="宋体" w:eastAsia="宋体" w:cs="宋体"/>
          <w:color w:val="000000"/>
          <w:sz w:val="21"/>
          <w:szCs w:val="21"/>
        </w:rPr>
        <w:t>中未提及的，但为实现系统技术性能和系统完整又是必须的系统配置和有关附件，投标方仍有义务满足这些要求。</w:t>
      </w:r>
      <w:r>
        <w:rPr>
          <w:rFonts w:hint="eastAsia" w:ascii="宋体" w:hAnsi="宋体" w:eastAsia="宋体" w:cs="宋体"/>
          <w:b/>
          <w:bCs/>
          <w:snapToGrid w:val="0"/>
          <w:kern w:val="0"/>
          <w:sz w:val="21"/>
          <w:szCs w:val="21"/>
          <w:u w:val="none"/>
          <w:lang w:val="en-US" w:eastAsia="zh-CN"/>
        </w:rPr>
        <w:t>具体详见第五章供货</w:t>
      </w:r>
      <w:r>
        <w:rPr>
          <w:rFonts w:hint="eastAsia" w:ascii="宋体" w:hAnsi="宋体" w:cs="宋体"/>
          <w:b/>
          <w:bCs/>
          <w:color w:val="000000"/>
          <w:sz w:val="21"/>
          <w:szCs w:val="21"/>
          <w:lang w:val="en-US" w:eastAsia="zh-CN"/>
        </w:rPr>
        <w:t>及服务</w:t>
      </w:r>
      <w:r>
        <w:rPr>
          <w:rFonts w:hint="eastAsia" w:ascii="宋体" w:hAnsi="宋体" w:eastAsia="宋体" w:cs="宋体"/>
          <w:b/>
          <w:bCs/>
          <w:color w:val="000000"/>
          <w:sz w:val="21"/>
          <w:szCs w:val="21"/>
        </w:rPr>
        <w:t>要求</w:t>
      </w:r>
      <w:r>
        <w:rPr>
          <w:rFonts w:hint="eastAsia" w:ascii="宋体" w:hAnsi="宋体" w:eastAsia="宋体" w:cs="宋体"/>
          <w:b/>
          <w:bCs/>
          <w:snapToGrid w:val="0"/>
          <w:kern w:val="0"/>
          <w:sz w:val="21"/>
          <w:szCs w:val="21"/>
          <w:u w:val="none"/>
          <w:lang w:val="en-US" w:eastAsia="zh-CN"/>
        </w:rPr>
        <w:t>。</w:t>
      </w:r>
      <w:bookmarkStart w:id="28" w:name="_Hlk64626254"/>
    </w:p>
    <w:bookmarkEnd w:id="28"/>
    <w:p w14:paraId="19EF23EB">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bookmarkStart w:id="29" w:name="_Toc16783"/>
      <w:bookmarkStart w:id="30" w:name="_Toc287607730"/>
      <w:bookmarkStart w:id="31" w:name="_Toc287620669"/>
      <w:bookmarkStart w:id="32" w:name="_Toc277082538"/>
      <w:bookmarkStart w:id="33" w:name="_Toc200359429"/>
      <w:bookmarkStart w:id="34" w:name="_Toc509218694"/>
      <w:bookmarkStart w:id="35" w:name="_Toc430530418"/>
      <w:bookmarkStart w:id="36" w:name="_Toc224103301"/>
      <w:bookmarkStart w:id="37" w:name="_Toc200359240"/>
      <w:r>
        <w:rPr>
          <w:rFonts w:ascii="宋体" w:hAnsi="宋体"/>
          <w:b/>
          <w:bCs/>
          <w:snapToGrid w:val="0"/>
          <w:sz w:val="28"/>
          <w:szCs w:val="28"/>
        </w:rPr>
        <w:t>3.投标人资格要求</w:t>
      </w:r>
      <w:bookmarkEnd w:id="29"/>
      <w:bookmarkEnd w:id="30"/>
      <w:bookmarkEnd w:id="31"/>
      <w:bookmarkEnd w:id="32"/>
      <w:bookmarkEnd w:id="33"/>
      <w:bookmarkEnd w:id="34"/>
      <w:bookmarkEnd w:id="35"/>
      <w:bookmarkEnd w:id="36"/>
      <w:bookmarkEnd w:id="37"/>
    </w:p>
    <w:p w14:paraId="783DDD06">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ascii="宋体" w:hAnsi="宋体"/>
          <w:snapToGrid w:val="0"/>
          <w:color w:val="auto"/>
          <w:kern w:val="0"/>
          <w:szCs w:val="21"/>
          <w:highlight w:val="none"/>
          <w:u w:val="none"/>
        </w:rPr>
      </w:pPr>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23241D4E">
      <w:pPr>
        <w:keepNext w:val="0"/>
        <w:keepLines w:val="0"/>
        <w:pageBreakBefore w:val="0"/>
        <w:tabs>
          <w:tab w:val="left" w:pos="3840"/>
          <w:tab w:val="left" w:pos="5300"/>
        </w:tabs>
        <w:kinsoku/>
        <w:autoSpaceDE w:val="0"/>
        <w:autoSpaceDN w:val="0"/>
        <w:bidi w:val="0"/>
        <w:snapToGrid w:val="0"/>
        <w:spacing w:line="360" w:lineRule="auto"/>
        <w:ind w:firstLine="420" w:firstLineChars="200"/>
        <w:jc w:val="left"/>
        <w:textAlignment w:val="auto"/>
        <w:outlineLvl w:val="9"/>
        <w:rPr>
          <w:rFonts w:hint="eastAsia" w:ascii="宋体" w:hAnsi="宋体" w:eastAsia="宋体" w:cs="宋体"/>
          <w:snapToGrid w:val="0"/>
          <w:color w:val="auto"/>
          <w:sz w:val="21"/>
          <w:szCs w:val="21"/>
          <w:highlight w:val="none"/>
          <w:u w:val="none"/>
        </w:rPr>
      </w:pPr>
      <w:r>
        <w:rPr>
          <w:rFonts w:hint="eastAsia" w:ascii="宋体" w:hAnsi="宋体" w:eastAsia="宋体" w:cs="宋体"/>
          <w:snapToGrid w:val="0"/>
          <w:color w:val="auto"/>
          <w:kern w:val="0"/>
          <w:sz w:val="21"/>
          <w:szCs w:val="21"/>
          <w:highlight w:val="none"/>
          <w:u w:val="none"/>
        </w:rPr>
        <w:t xml:space="preserve">3.1.1 </w:t>
      </w:r>
      <w:r>
        <w:rPr>
          <w:rFonts w:hint="eastAsia" w:ascii="宋体" w:hAnsi="宋体" w:eastAsia="宋体" w:cs="宋体"/>
          <w:snapToGrid w:val="0"/>
          <w:color w:val="auto"/>
          <w:sz w:val="21"/>
          <w:szCs w:val="21"/>
          <w:highlight w:val="none"/>
          <w:u w:val="none"/>
        </w:rPr>
        <w:t>投标人必须具备有效的营业执照。</w:t>
      </w:r>
    </w:p>
    <w:p w14:paraId="0B57A07E">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default" w:eastAsia="宋体"/>
          <w:sz w:val="21"/>
          <w:szCs w:val="21"/>
          <w:lang w:val="en-US" w:eastAsia="zh-CN"/>
        </w:rPr>
      </w:pPr>
      <w:r>
        <w:rPr>
          <w:rFonts w:hint="eastAsia" w:ascii="宋体" w:hAnsi="宋体" w:cs="宋体"/>
          <w:snapToGrid w:val="0"/>
          <w:color w:val="auto"/>
          <w:sz w:val="21"/>
          <w:szCs w:val="21"/>
          <w:highlight w:val="none"/>
          <w:u w:val="none"/>
          <w:lang w:val="en-US" w:eastAsia="zh-CN"/>
        </w:rPr>
        <w:t xml:space="preserve">3.1.2 </w:t>
      </w:r>
      <w:r>
        <w:rPr>
          <w:rFonts w:ascii="宋体" w:hAnsi="宋体" w:cs="宋体"/>
          <w:color w:val="EE0000"/>
          <w:sz w:val="21"/>
          <w:szCs w:val="21"/>
        </w:rPr>
        <w:t>允许具备合法授权的第三方代理商参与投标，代理商</w:t>
      </w:r>
      <w:r>
        <w:rPr>
          <w:rFonts w:hint="eastAsia" w:ascii="宋体" w:hAnsi="宋体" w:cs="宋体"/>
          <w:color w:val="EE0000"/>
          <w:sz w:val="21"/>
          <w:szCs w:val="21"/>
          <w:lang w:val="en-US" w:eastAsia="zh-CN"/>
        </w:rPr>
        <w:t>需满足</w:t>
      </w:r>
      <w:r>
        <w:rPr>
          <w:rFonts w:hint="eastAsia" w:ascii="宋体" w:hAnsi="宋体" w:eastAsia="宋体" w:cs="宋体"/>
          <w:snapToGrid w:val="0"/>
          <w:color w:val="auto"/>
          <w:kern w:val="0"/>
          <w:sz w:val="21"/>
          <w:szCs w:val="21"/>
          <w:u w:val="none"/>
        </w:rPr>
        <w:t>招标文件第二章投标人须知前附表第1.4.1项内容。</w:t>
      </w:r>
    </w:p>
    <w:p w14:paraId="66C226CC">
      <w:pPr>
        <w:keepNext w:val="0"/>
        <w:keepLines w:val="0"/>
        <w:pageBreakBefore w:val="0"/>
        <w:tabs>
          <w:tab w:val="left" w:pos="3840"/>
          <w:tab w:val="left" w:pos="5300"/>
        </w:tabs>
        <w:kinsoku/>
        <w:autoSpaceDE w:val="0"/>
        <w:autoSpaceDN w:val="0"/>
        <w:bidi w:val="0"/>
        <w:adjustRightInd w:val="0"/>
        <w:snapToGrid w:val="0"/>
        <w:spacing w:line="360" w:lineRule="auto"/>
        <w:ind w:firstLine="420" w:firstLineChars="200"/>
        <w:jc w:val="left"/>
        <w:textAlignment w:val="auto"/>
        <w:outlineLvl w:val="9"/>
        <w:rPr>
          <w:rFonts w:hint="eastAsia" w:ascii="宋体" w:hAnsi="宋体" w:eastAsia="宋体" w:cs="宋体"/>
          <w:snapToGrid w:val="0"/>
          <w:color w:val="auto"/>
          <w:kern w:val="0"/>
          <w:sz w:val="21"/>
          <w:szCs w:val="21"/>
          <w:u w:val="none"/>
        </w:rPr>
      </w:pPr>
      <w:r>
        <w:rPr>
          <w:rFonts w:hint="eastAsia" w:ascii="宋体" w:hAnsi="宋体" w:eastAsia="宋体" w:cs="宋体"/>
          <w:snapToGrid w:val="0"/>
          <w:color w:val="auto"/>
          <w:kern w:val="0"/>
          <w:sz w:val="21"/>
          <w:szCs w:val="21"/>
          <w:u w:val="none"/>
        </w:rPr>
        <w:t>3.</w:t>
      </w:r>
      <w:r>
        <w:rPr>
          <w:rFonts w:hint="eastAsia" w:ascii="宋体" w:hAnsi="宋体" w:eastAsia="宋体" w:cs="宋体"/>
          <w:snapToGrid w:val="0"/>
          <w:color w:val="auto"/>
          <w:kern w:val="0"/>
          <w:sz w:val="21"/>
          <w:szCs w:val="21"/>
          <w:u w:val="none"/>
          <w:lang w:val="en-US" w:eastAsia="zh-CN"/>
        </w:rPr>
        <w:t>1.3</w:t>
      </w:r>
      <w:r>
        <w:rPr>
          <w:rFonts w:hint="eastAsia" w:ascii="宋体" w:hAnsi="宋体" w:eastAsia="宋体" w:cs="宋体"/>
          <w:snapToGrid w:val="0"/>
          <w:color w:val="auto"/>
          <w:kern w:val="0"/>
          <w:sz w:val="21"/>
          <w:szCs w:val="21"/>
          <w:u w:val="none"/>
        </w:rPr>
        <w:t xml:space="preserve"> 投标人还应在业绩、资金、人员等方面具有相应的供货能力，详见招标文件第二章投标人须知前附表第1.4.1项内容。</w:t>
      </w:r>
    </w:p>
    <w:p w14:paraId="183B1C00">
      <w:pPr>
        <w:adjustRightInd w:val="0"/>
        <w:spacing w:line="360" w:lineRule="auto"/>
        <w:ind w:firstLine="420" w:firstLineChars="200"/>
        <w:jc w:val="left"/>
        <w:rPr>
          <w:rFonts w:hint="eastAsia" w:ascii="宋体" w:hAnsi="宋体" w:eastAsia="宋体" w:cs="宋体"/>
          <w:snapToGrid w:val="0"/>
          <w:color w:val="auto"/>
          <w:kern w:val="0"/>
          <w:sz w:val="21"/>
          <w:szCs w:val="21"/>
          <w:u w:val="none"/>
        </w:rPr>
      </w:pPr>
      <w:r>
        <w:rPr>
          <w:rFonts w:hint="eastAsia" w:ascii="宋体" w:hAnsi="宋体" w:eastAsia="宋体" w:cs="宋体"/>
          <w:snapToGrid w:val="0"/>
          <w:color w:val="auto"/>
          <w:kern w:val="0"/>
          <w:sz w:val="21"/>
          <w:szCs w:val="21"/>
          <w:u w:val="none"/>
        </w:rPr>
        <w:t>3.</w:t>
      </w:r>
      <w:r>
        <w:rPr>
          <w:rFonts w:hint="eastAsia" w:ascii="宋体" w:hAnsi="宋体" w:eastAsia="宋体" w:cs="宋体"/>
          <w:snapToGrid w:val="0"/>
          <w:color w:val="auto"/>
          <w:kern w:val="0"/>
          <w:sz w:val="21"/>
          <w:szCs w:val="21"/>
          <w:u w:val="none"/>
          <w:lang w:val="en-US" w:eastAsia="zh-CN"/>
        </w:rPr>
        <w:t>2</w:t>
      </w:r>
      <w:r>
        <w:rPr>
          <w:rFonts w:hint="eastAsia" w:ascii="宋体" w:hAnsi="宋体" w:eastAsia="宋体" w:cs="宋体"/>
          <w:snapToGrid w:val="0"/>
          <w:color w:val="auto"/>
          <w:kern w:val="0"/>
          <w:sz w:val="21"/>
          <w:szCs w:val="21"/>
          <w:u w:val="none"/>
        </w:rPr>
        <w:t xml:space="preserve"> 本次招标不接受联合体投标</w:t>
      </w:r>
      <w:r>
        <w:rPr>
          <w:rFonts w:hint="eastAsia" w:ascii="宋体" w:hAnsi="宋体" w:eastAsia="宋体" w:cs="宋体"/>
          <w:snapToGrid w:val="0"/>
          <w:color w:val="auto"/>
          <w:kern w:val="0"/>
          <w:sz w:val="21"/>
          <w:szCs w:val="21"/>
          <w:u w:val="none"/>
          <w:lang w:eastAsia="zh-CN"/>
        </w:rPr>
        <w:t>，</w:t>
      </w:r>
      <w:r>
        <w:rPr>
          <w:rFonts w:hint="eastAsia" w:ascii="宋体" w:hAnsi="宋体" w:eastAsia="宋体" w:cs="宋体"/>
          <w:color w:val="000000"/>
          <w:sz w:val="21"/>
          <w:szCs w:val="21"/>
        </w:rPr>
        <w:t>不允许分包、转包</w:t>
      </w:r>
      <w:r>
        <w:rPr>
          <w:rFonts w:hint="eastAsia" w:ascii="宋体" w:hAnsi="宋体" w:eastAsia="宋体" w:cs="宋体"/>
          <w:snapToGrid w:val="0"/>
          <w:color w:val="auto"/>
          <w:kern w:val="0"/>
          <w:sz w:val="21"/>
          <w:szCs w:val="21"/>
          <w:u w:val="none"/>
        </w:rPr>
        <w:t>。</w:t>
      </w:r>
      <w:r>
        <w:rPr>
          <w:rFonts w:hint="eastAsia" w:ascii="宋体" w:hAnsi="宋体" w:cs="宋体"/>
          <w:snapToGrid w:val="0"/>
          <w:color w:val="FF0000"/>
          <w:kern w:val="0"/>
          <w:sz w:val="21"/>
          <w:szCs w:val="21"/>
          <w:u w:val="none"/>
          <w:lang w:val="en-US" w:eastAsia="zh-CN"/>
        </w:rPr>
        <w:t>代理商参与投标</w:t>
      </w:r>
      <w:r>
        <w:rPr>
          <w:rFonts w:hint="eastAsia" w:ascii="宋体" w:hAnsi="宋体" w:cs="宋体"/>
          <w:color w:val="FF0000"/>
          <w:sz w:val="21"/>
          <w:szCs w:val="21"/>
        </w:rPr>
        <w:t>如需原厂参与实施，须在投标文件中明确原厂实施人员的资质及分工。</w:t>
      </w:r>
    </w:p>
    <w:p w14:paraId="08BA827E">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highlight w:val="none"/>
        </w:rPr>
      </w:pPr>
      <w:bookmarkStart w:id="38" w:name="_Toc200359430"/>
      <w:bookmarkStart w:id="39" w:name="_Toc287607731"/>
      <w:bookmarkStart w:id="40" w:name="_Toc509218695"/>
      <w:bookmarkStart w:id="41" w:name="_Toc287620670"/>
      <w:bookmarkStart w:id="42" w:name="_Toc277082539"/>
      <w:bookmarkStart w:id="43" w:name="_Toc430530419"/>
      <w:bookmarkStart w:id="44" w:name="_Toc224103302"/>
      <w:bookmarkStart w:id="45" w:name="_Toc200359241"/>
      <w:bookmarkStart w:id="46" w:name="_Toc12607"/>
      <w:r>
        <w:rPr>
          <w:rFonts w:hint="eastAsia" w:ascii="宋体" w:hAnsi="宋体"/>
          <w:b/>
          <w:bCs/>
          <w:snapToGrid w:val="0"/>
          <w:sz w:val="28"/>
          <w:szCs w:val="28"/>
          <w:highlight w:val="none"/>
        </w:rPr>
        <w:t>4</w:t>
      </w:r>
      <w:r>
        <w:rPr>
          <w:rFonts w:ascii="宋体" w:hAnsi="宋体"/>
          <w:b/>
          <w:bCs/>
          <w:snapToGrid w:val="0"/>
          <w:sz w:val="28"/>
          <w:szCs w:val="28"/>
          <w:highlight w:val="none"/>
        </w:rPr>
        <w:t>.招标文件的获取</w:t>
      </w:r>
      <w:bookmarkEnd w:id="38"/>
      <w:bookmarkEnd w:id="39"/>
      <w:bookmarkEnd w:id="40"/>
      <w:bookmarkEnd w:id="41"/>
      <w:bookmarkEnd w:id="42"/>
      <w:bookmarkEnd w:id="43"/>
      <w:bookmarkEnd w:id="44"/>
      <w:bookmarkEnd w:id="45"/>
      <w:bookmarkEnd w:id="46"/>
    </w:p>
    <w:p w14:paraId="7832F12F">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rPr>
      </w:pPr>
      <w:r>
        <w:rPr>
          <w:rFonts w:hint="eastAsia" w:ascii="宋体" w:hAnsi="宋体"/>
          <w:snapToGrid w:val="0"/>
          <w:kern w:val="0"/>
          <w:szCs w:val="21"/>
        </w:rPr>
        <w:t>4.1  凡有意参加投标者，投标人在投标前可在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kern w:val="0"/>
          <w:szCs w:val="21"/>
        </w:rPr>
        <w:t>下载本招标项目的招标文件、图纸、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2BBE20D8">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color w:val="auto"/>
          <w:kern w:val="0"/>
          <w:szCs w:val="21"/>
        </w:rPr>
      </w:pPr>
      <w:r>
        <w:rPr>
          <w:rFonts w:hint="eastAsia" w:ascii="宋体" w:hAnsi="宋体"/>
          <w:snapToGrid w:val="0"/>
          <w:color w:val="auto"/>
          <w:kern w:val="0"/>
          <w:szCs w:val="21"/>
        </w:rPr>
        <w:t xml:space="preserve">4.2 投标人可通过电话方式（联系方式详见第一章 招标公告7.联系方式）提出疑问，提问时间从本公告发布至 2026 年 </w:t>
      </w:r>
      <w:r>
        <w:rPr>
          <w:rFonts w:hint="eastAsia" w:ascii="宋体" w:hAnsi="宋体"/>
          <w:snapToGrid w:val="0"/>
          <w:color w:val="auto"/>
          <w:kern w:val="0"/>
          <w:szCs w:val="21"/>
          <w:lang w:val="en-US" w:eastAsia="zh-CN"/>
        </w:rPr>
        <w:t>5</w:t>
      </w:r>
      <w:r>
        <w:rPr>
          <w:rFonts w:hint="eastAsia" w:ascii="宋体" w:hAnsi="宋体"/>
          <w:snapToGrid w:val="0"/>
          <w:color w:val="auto"/>
          <w:kern w:val="0"/>
          <w:szCs w:val="21"/>
        </w:rPr>
        <w:t xml:space="preserve">月 </w:t>
      </w:r>
      <w:r>
        <w:rPr>
          <w:rFonts w:hint="eastAsia" w:ascii="宋体" w:hAnsi="宋体"/>
          <w:snapToGrid w:val="0"/>
          <w:color w:val="auto"/>
          <w:kern w:val="0"/>
          <w:szCs w:val="21"/>
          <w:lang w:val="en-US" w:eastAsia="zh-CN"/>
        </w:rPr>
        <w:t>24</w:t>
      </w:r>
      <w:r>
        <w:rPr>
          <w:rFonts w:hint="eastAsia" w:ascii="宋体" w:hAnsi="宋体"/>
          <w:snapToGrid w:val="0"/>
          <w:color w:val="auto"/>
          <w:kern w:val="0"/>
          <w:szCs w:val="21"/>
        </w:rPr>
        <w:t>日17时 00 分（北京时间）前。</w:t>
      </w:r>
    </w:p>
    <w:p w14:paraId="715D7622">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hint="eastAsia" w:ascii="宋体" w:hAnsi="宋体"/>
          <w:snapToGrid w:val="0"/>
          <w:kern w:val="0"/>
          <w:szCs w:val="21"/>
          <w:highlight w:val="none"/>
        </w:rPr>
      </w:pPr>
      <w:r>
        <w:rPr>
          <w:rFonts w:hint="eastAsia" w:ascii="宋体" w:hAnsi="宋体"/>
          <w:snapToGrid w:val="0"/>
          <w:color w:val="auto"/>
          <w:kern w:val="0"/>
          <w:szCs w:val="21"/>
        </w:rPr>
        <w:t xml:space="preserve">4.3 招标人应于 2026 年 </w:t>
      </w:r>
      <w:r>
        <w:rPr>
          <w:rFonts w:hint="eastAsia" w:ascii="宋体" w:hAnsi="宋体"/>
          <w:snapToGrid w:val="0"/>
          <w:color w:val="auto"/>
          <w:kern w:val="0"/>
          <w:szCs w:val="21"/>
          <w:lang w:val="en-US" w:eastAsia="zh-CN"/>
        </w:rPr>
        <w:t>5</w:t>
      </w:r>
      <w:r>
        <w:rPr>
          <w:rFonts w:hint="eastAsia" w:ascii="宋体" w:hAnsi="宋体"/>
          <w:snapToGrid w:val="0"/>
          <w:color w:val="auto"/>
          <w:kern w:val="0"/>
          <w:szCs w:val="21"/>
        </w:rPr>
        <w:t xml:space="preserve">月 </w:t>
      </w:r>
      <w:r>
        <w:rPr>
          <w:rFonts w:hint="eastAsia" w:ascii="宋体" w:hAnsi="宋体"/>
          <w:snapToGrid w:val="0"/>
          <w:color w:val="auto"/>
          <w:kern w:val="0"/>
          <w:szCs w:val="21"/>
          <w:lang w:val="en-US" w:eastAsia="zh-CN"/>
        </w:rPr>
        <w:t>25</w:t>
      </w:r>
      <w:r>
        <w:rPr>
          <w:rFonts w:hint="eastAsia" w:ascii="宋体" w:hAnsi="宋体"/>
          <w:snapToGrid w:val="0"/>
          <w:color w:val="auto"/>
          <w:kern w:val="0"/>
          <w:szCs w:val="21"/>
        </w:rPr>
        <w:t xml:space="preserve">日 </w:t>
      </w:r>
      <w:r>
        <w:rPr>
          <w:rFonts w:hint="eastAsia" w:ascii="宋体" w:hAnsi="宋体"/>
          <w:snapToGrid w:val="0"/>
          <w:color w:val="auto"/>
          <w:kern w:val="0"/>
          <w:szCs w:val="21"/>
          <w:lang w:val="en-US" w:eastAsia="zh-CN"/>
        </w:rPr>
        <w:t>17</w:t>
      </w:r>
      <w:r>
        <w:rPr>
          <w:rFonts w:hint="eastAsia" w:ascii="宋体" w:hAnsi="宋体"/>
          <w:snapToGrid w:val="0"/>
          <w:color w:val="auto"/>
          <w:kern w:val="0"/>
          <w:szCs w:val="21"/>
        </w:rPr>
        <w:t xml:space="preserve"> 时 00 分（北京时间）前在</w:t>
      </w:r>
      <w:r>
        <w:rPr>
          <w:rFonts w:hint="eastAsia" w:ascii="宋体" w:hAnsi="宋体"/>
          <w:b/>
          <w:bCs/>
          <w:snapToGrid w:val="0"/>
          <w:kern w:val="0"/>
          <w:szCs w:val="21"/>
          <w:u w:val="single"/>
          <w:lang w:eastAsia="zh-CN"/>
        </w:rPr>
        <w:t>乌江涪陵榨菜集团官网（http://www.flzc.com/html/index.html）</w:t>
      </w:r>
      <w:r>
        <w:rPr>
          <w:rFonts w:hint="eastAsia" w:ascii="宋体" w:hAnsi="宋体"/>
          <w:snapToGrid w:val="0"/>
          <w:color w:val="auto"/>
          <w:kern w:val="0"/>
          <w:szCs w:val="21"/>
        </w:rPr>
        <w:t>发布澄清或者当场电话回复。</w:t>
      </w:r>
    </w:p>
    <w:p w14:paraId="5A5A39FE">
      <w:pPr>
        <w:pageBreakBefore w:val="0"/>
        <w:kinsoku/>
        <w:topLinePunct w:val="0"/>
        <w:bidi w:val="0"/>
        <w:spacing w:line="460" w:lineRule="exact"/>
        <w:ind w:left="0" w:leftChars="0" w:right="0" w:rightChars="0"/>
        <w:textAlignment w:val="auto"/>
        <w:outlineLvl w:val="9"/>
        <w:rPr>
          <w:rFonts w:hint="default" w:ascii="宋体" w:hAnsi="宋体" w:eastAsia="宋体"/>
          <w:b/>
          <w:bCs/>
          <w:snapToGrid w:val="0"/>
          <w:sz w:val="28"/>
          <w:szCs w:val="28"/>
          <w:lang w:val="en-US" w:eastAsia="zh-CN"/>
        </w:rPr>
      </w:pPr>
      <w:bookmarkStart w:id="47" w:name="_Toc200359242"/>
      <w:bookmarkStart w:id="48" w:name="_Toc287607732"/>
      <w:bookmarkStart w:id="49" w:name="_Toc509218696"/>
      <w:bookmarkStart w:id="50" w:name="_Toc287620671"/>
      <w:bookmarkStart w:id="51" w:name="_Toc277082540"/>
      <w:bookmarkStart w:id="52" w:name="_Toc224103303"/>
      <w:bookmarkStart w:id="53" w:name="_Toc14819"/>
      <w:bookmarkStart w:id="54" w:name="_Toc430530420"/>
      <w:bookmarkStart w:id="55" w:name="_Toc200359431"/>
      <w:r>
        <w:rPr>
          <w:rFonts w:hint="eastAsia" w:ascii="宋体" w:hAnsi="宋体"/>
          <w:b/>
          <w:bCs/>
          <w:snapToGrid w:val="0"/>
          <w:sz w:val="28"/>
          <w:szCs w:val="28"/>
        </w:rPr>
        <w:t>5</w:t>
      </w:r>
      <w:r>
        <w:rPr>
          <w:rFonts w:ascii="宋体" w:hAnsi="宋体"/>
          <w:b/>
          <w:bCs/>
          <w:snapToGrid w:val="0"/>
          <w:sz w:val="28"/>
          <w:szCs w:val="28"/>
        </w:rPr>
        <w:t>.投标文件的递交</w:t>
      </w:r>
      <w:bookmarkEnd w:id="47"/>
      <w:bookmarkEnd w:id="48"/>
      <w:bookmarkEnd w:id="49"/>
      <w:bookmarkEnd w:id="50"/>
      <w:bookmarkEnd w:id="51"/>
      <w:bookmarkEnd w:id="52"/>
      <w:bookmarkEnd w:id="53"/>
      <w:bookmarkEnd w:id="54"/>
      <w:bookmarkEnd w:id="55"/>
      <w:r>
        <w:rPr>
          <w:rFonts w:hint="eastAsia" w:ascii="宋体" w:hAnsi="宋体"/>
          <w:b/>
          <w:bCs/>
          <w:snapToGrid w:val="0"/>
          <w:sz w:val="28"/>
          <w:szCs w:val="28"/>
          <w:lang w:val="en-US" w:eastAsia="zh-CN"/>
        </w:rPr>
        <w:t>及开标</w:t>
      </w:r>
    </w:p>
    <w:p w14:paraId="70824FCD">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bookmarkStart w:id="56" w:name="_Toc509218697"/>
      <w:bookmarkStart w:id="57" w:name="_Toc430530421"/>
      <w:bookmarkStart w:id="58" w:name="_Toc277082541"/>
      <w:bookmarkStart w:id="59" w:name="_Toc224103304"/>
      <w:bookmarkStart w:id="60" w:name="_Toc287607733"/>
      <w:bookmarkStart w:id="61" w:name="_Toc200359432"/>
      <w:bookmarkStart w:id="62" w:name="_Toc287620672"/>
      <w:bookmarkStart w:id="63" w:name="_Toc200359243"/>
      <w:bookmarkStart w:id="64" w:name="_Toc16784"/>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5</w:t>
      </w:r>
      <w:r>
        <w:rPr>
          <w:rFonts w:hint="eastAsia" w:ascii="宋体" w:hAnsi="宋体" w:cs="宋体"/>
          <w:color w:val="auto"/>
          <w:u w:val="single"/>
        </w:rPr>
        <w:t xml:space="preserve">月 </w:t>
      </w:r>
      <w:r>
        <w:rPr>
          <w:rFonts w:hint="eastAsia" w:ascii="宋体" w:hAnsi="宋体" w:cs="宋体"/>
          <w:color w:val="auto"/>
          <w:u w:val="single"/>
          <w:lang w:val="en-US" w:eastAsia="zh-CN"/>
        </w:rPr>
        <w:t>28</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2430A410">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w:t>
      </w:r>
      <w:r>
        <w:rPr>
          <w:rFonts w:hint="eastAsia" w:ascii="宋体" w:hAnsi="宋体" w:cs="宋体"/>
          <w:color w:val="auto"/>
          <w:u w:val="single"/>
          <w:lang w:val="en-US" w:eastAsia="zh-CN"/>
        </w:rPr>
        <w:t>6</w:t>
      </w:r>
      <w:r>
        <w:rPr>
          <w:rFonts w:hint="eastAsia" w:ascii="宋体" w:hAnsi="宋体" w:cs="宋体"/>
          <w:color w:val="auto"/>
          <w:u w:val="single"/>
        </w:rPr>
        <w:t xml:space="preserve">年 </w:t>
      </w:r>
      <w:r>
        <w:rPr>
          <w:rFonts w:hint="eastAsia" w:ascii="宋体" w:hAnsi="宋体" w:cs="宋体"/>
          <w:color w:val="auto"/>
          <w:u w:val="single"/>
          <w:lang w:val="en-US" w:eastAsia="zh-CN"/>
        </w:rPr>
        <w:t>5</w:t>
      </w:r>
      <w:r>
        <w:rPr>
          <w:rFonts w:hint="eastAsia" w:ascii="宋体" w:hAnsi="宋体" w:cs="宋体"/>
          <w:color w:val="auto"/>
          <w:u w:val="single"/>
        </w:rPr>
        <w:t xml:space="preserve">月 </w:t>
      </w:r>
      <w:r>
        <w:rPr>
          <w:rFonts w:hint="eastAsia" w:ascii="宋体" w:hAnsi="宋体" w:cs="宋体"/>
          <w:color w:val="auto"/>
          <w:u w:val="single"/>
          <w:lang w:val="en-US" w:eastAsia="zh-CN"/>
        </w:rPr>
        <w:t>28</w:t>
      </w:r>
      <w:r>
        <w:rPr>
          <w:rFonts w:hint="eastAsia" w:ascii="宋体" w:hAnsi="宋体" w:cs="宋体"/>
          <w:color w:val="auto"/>
          <w:u w:val="single"/>
        </w:rPr>
        <w:t xml:space="preserve">日 </w:t>
      </w:r>
      <w:r>
        <w:rPr>
          <w:rFonts w:hint="eastAsia" w:ascii="宋体" w:hAnsi="宋体" w:cs="宋体"/>
          <w:color w:val="auto"/>
          <w:u w:val="single"/>
          <w:lang w:val="en-US" w:eastAsia="zh-CN"/>
        </w:rPr>
        <w:t>09</w:t>
      </w:r>
      <w:r>
        <w:rPr>
          <w:rFonts w:hint="eastAsia" w:ascii="宋体" w:hAnsi="宋体" w:cs="宋体"/>
          <w:color w:val="auto"/>
          <w:u w:val="single"/>
        </w:rPr>
        <w:t xml:space="preserve"> 时 30分</w:t>
      </w:r>
      <w:r>
        <w:rPr>
          <w:rFonts w:hint="eastAsia" w:ascii="宋体" w:hAnsi="宋体" w:cs="宋体"/>
          <w:snapToGrid w:val="0"/>
          <w:color w:val="auto"/>
          <w:kern w:val="0"/>
          <w:szCs w:val="21"/>
        </w:rPr>
        <w:t>（北京时间）</w:t>
      </w:r>
      <w:r>
        <w:rPr>
          <w:rFonts w:hint="eastAsia" w:ascii="宋体" w:hAnsi="宋体" w:cs="宋体"/>
          <w:color w:val="auto"/>
        </w:rPr>
        <w:t>。</w:t>
      </w:r>
    </w:p>
    <w:p w14:paraId="71A86428">
      <w:pPr>
        <w:keepNext w:val="0"/>
        <w:keepLines w:val="0"/>
        <w:pageBreakBefore w:val="0"/>
        <w:tabs>
          <w:tab w:val="left" w:pos="4950"/>
        </w:tabs>
        <w:kinsoku/>
        <w:autoSpaceDE w:val="0"/>
        <w:autoSpaceDN w:val="0"/>
        <w:bidi w:val="0"/>
        <w:adjustRightInd w:val="0"/>
        <w:snapToGrid w:val="0"/>
        <w:spacing w:before="120" w:after="120" w:line="360" w:lineRule="auto"/>
        <w:ind w:firstLine="420" w:firstLineChars="200"/>
        <w:textAlignment w:val="auto"/>
        <w:outlineLvl w:val="9"/>
        <w:rPr>
          <w:rFonts w:hint="default" w:ascii="宋体" w:hAnsi="宋体" w:cs="宋体"/>
          <w:b/>
          <w:bCs/>
          <w:color w:val="auto"/>
          <w:u w:val="single"/>
          <w:lang w:val="en-US" w:eastAsia="zh-CN"/>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开标截止时间前，投标人将纸质和U盘电子版投标文件书面递交到</w:t>
      </w:r>
      <w:r>
        <w:rPr>
          <w:rFonts w:hint="eastAsia" w:ascii="宋体" w:hAnsi="宋体" w:cs="宋体"/>
          <w:b/>
          <w:bCs/>
          <w:color w:val="auto"/>
          <w:u w:val="single"/>
          <w:lang w:val="en-US" w:eastAsia="zh-CN"/>
        </w:rPr>
        <w:t>重庆市涪陵榨菜集团股份有限公司二楼当日指定会议室（重庆市涪陵区江北街道办事处二渡村一组）。</w:t>
      </w:r>
    </w:p>
    <w:p w14:paraId="75C38172">
      <w:pPr>
        <w:keepNext w:val="0"/>
        <w:keepLines w:val="0"/>
        <w:pageBreakBefore w:val="0"/>
        <w:tabs>
          <w:tab w:val="left" w:pos="4950"/>
        </w:tabs>
        <w:kinsoku/>
        <w:autoSpaceDE w:val="0"/>
        <w:autoSpaceDN w:val="0"/>
        <w:bidi w:val="0"/>
        <w:adjustRightInd w:val="0"/>
        <w:snapToGrid w:val="0"/>
        <w:spacing w:before="120" w:after="120" w:line="360" w:lineRule="auto"/>
        <w:ind w:left="420" w:leftChars="200" w:firstLine="0" w:firstLineChars="0"/>
        <w:textAlignment w:val="auto"/>
        <w:outlineLvl w:val="9"/>
        <w:rPr>
          <w:rFonts w:hint="eastAsia" w:hAnsi="宋体"/>
          <w:sz w:val="21"/>
          <w:szCs w:val="21"/>
          <w:shd w:val="clear" w:color="auto" w:fill="FFFFFF"/>
        </w:rPr>
      </w:pPr>
      <w:r>
        <w:rPr>
          <w:rFonts w:hint="eastAsia" w:ascii="宋体" w:hAnsi="宋体" w:cs="宋体"/>
          <w:color w:val="auto"/>
          <w:sz w:val="21"/>
          <w:szCs w:val="21"/>
        </w:rPr>
        <w:t>5.4</w:t>
      </w:r>
      <w:r>
        <w:rPr>
          <w:rFonts w:hint="eastAsia" w:ascii="宋体" w:hAnsi="宋体" w:cs="宋体"/>
          <w:color w:val="auto"/>
          <w:sz w:val="21"/>
          <w:szCs w:val="21"/>
          <w:lang w:val="en-US" w:eastAsia="zh-CN"/>
        </w:rPr>
        <w:t xml:space="preserve"> </w:t>
      </w:r>
      <w:r>
        <w:rPr>
          <w:rFonts w:hint="eastAsia" w:ascii="宋体" w:hAnsi="宋体" w:cs="宋体"/>
          <w:snapToGrid w:val="0"/>
          <w:color w:val="auto"/>
          <w:kern w:val="0"/>
          <w:sz w:val="21"/>
          <w:szCs w:val="21"/>
        </w:rPr>
        <w:t>逾期</w:t>
      </w:r>
      <w:r>
        <w:rPr>
          <w:rFonts w:hint="eastAsia" w:ascii="宋体" w:hAnsi="宋体" w:cs="宋体"/>
          <w:color w:val="auto"/>
          <w:sz w:val="21"/>
          <w:szCs w:val="21"/>
        </w:rPr>
        <w:t>送达的、未送达指定地点的或者不按照招标文件要求密封的投标文件，招标人将予以拒收。5.5</w:t>
      </w:r>
      <w:r>
        <w:rPr>
          <w:rFonts w:hint="eastAsia" w:ascii="宋体" w:hAnsi="宋体" w:cs="宋体"/>
          <w:color w:val="auto"/>
          <w:sz w:val="21"/>
          <w:szCs w:val="21"/>
          <w:lang w:val="en-US" w:eastAsia="zh-CN"/>
        </w:rPr>
        <w:t xml:space="preserve"> </w:t>
      </w:r>
      <w:r>
        <w:rPr>
          <w:rFonts w:hint="eastAsia" w:ascii="宋体" w:hAnsi="宋体" w:cs="宋体"/>
          <w:b/>
          <w:bCs/>
          <w:color w:val="0000FF"/>
          <w:sz w:val="21"/>
          <w:szCs w:val="21"/>
          <w:lang w:val="en-US" w:eastAsia="zh-CN"/>
        </w:rPr>
        <w:t>投标人需派技术人员在开标当天就该项目作技术讲解。</w:t>
      </w:r>
      <w:bookmarkStart w:id="65" w:name="_Toc32114"/>
      <w:bookmarkStart w:id="66" w:name="_Toc21639"/>
      <w:bookmarkStart w:id="67" w:name="_Toc67313550"/>
    </w:p>
    <w:bookmarkEnd w:id="65"/>
    <w:bookmarkEnd w:id="66"/>
    <w:bookmarkEnd w:id="67"/>
    <w:p w14:paraId="2FA283C3">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6</w:t>
      </w:r>
      <w:r>
        <w:rPr>
          <w:rFonts w:ascii="宋体" w:hAnsi="宋体"/>
          <w:b/>
          <w:bCs/>
          <w:snapToGrid w:val="0"/>
          <w:sz w:val="28"/>
          <w:szCs w:val="28"/>
        </w:rPr>
        <w:t>.</w:t>
      </w:r>
      <w:bookmarkEnd w:id="56"/>
      <w:bookmarkEnd w:id="57"/>
      <w:bookmarkEnd w:id="58"/>
      <w:bookmarkEnd w:id="59"/>
      <w:bookmarkEnd w:id="60"/>
      <w:bookmarkEnd w:id="61"/>
      <w:bookmarkEnd w:id="62"/>
      <w:bookmarkEnd w:id="63"/>
      <w:bookmarkEnd w:id="64"/>
      <w:bookmarkStart w:id="68" w:name="_Toc287620673"/>
      <w:bookmarkStart w:id="69" w:name="_Toc509218698"/>
      <w:bookmarkStart w:id="70" w:name="_Toc287607734"/>
      <w:bookmarkStart w:id="71" w:name="_Toc2989"/>
      <w:bookmarkStart w:id="72" w:name="_Toc430530422"/>
      <w:bookmarkStart w:id="73" w:name="_Toc224103305"/>
      <w:bookmarkStart w:id="74" w:name="_Toc277082542"/>
      <w:r>
        <w:rPr>
          <w:rFonts w:ascii="宋体" w:hAnsi="宋体"/>
          <w:b/>
          <w:bCs/>
          <w:snapToGrid w:val="0"/>
          <w:sz w:val="28"/>
          <w:szCs w:val="28"/>
        </w:rPr>
        <w:t>发布公告的媒介</w:t>
      </w:r>
    </w:p>
    <w:p w14:paraId="0847B9A4">
      <w:pPr>
        <w:keepNext w:val="0"/>
        <w:keepLines w:val="0"/>
        <w:pageBreakBefore w:val="0"/>
        <w:tabs>
          <w:tab w:val="left" w:pos="4950"/>
        </w:tabs>
        <w:kinsoku/>
        <w:autoSpaceDE w:val="0"/>
        <w:autoSpaceDN w:val="0"/>
        <w:bidi w:val="0"/>
        <w:adjustRightInd w:val="0"/>
        <w:snapToGrid w:val="0"/>
        <w:spacing w:line="360" w:lineRule="auto"/>
        <w:ind w:firstLine="420" w:firstLineChars="200"/>
        <w:textAlignment w:val="auto"/>
        <w:outlineLvl w:val="9"/>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color w:val="auto"/>
          <w:kern w:val="0"/>
          <w:szCs w:val="21"/>
        </w:rPr>
        <w:t>上发布。</w:t>
      </w:r>
    </w:p>
    <w:p w14:paraId="73BD6918">
      <w:pPr>
        <w:pageBreakBefore w:val="0"/>
        <w:kinsoku/>
        <w:topLinePunct w:val="0"/>
        <w:bidi w:val="0"/>
        <w:spacing w:line="460" w:lineRule="exact"/>
        <w:ind w:left="0" w:leftChars="0" w:right="0" w:rightChars="0"/>
        <w:textAlignment w:val="auto"/>
        <w:outlineLvl w:val="9"/>
        <w:rPr>
          <w:rFonts w:ascii="宋体" w:hAnsi="宋体"/>
          <w:b/>
          <w:bCs/>
          <w:snapToGrid w:val="0"/>
          <w:sz w:val="28"/>
          <w:szCs w:val="28"/>
        </w:rPr>
      </w:pPr>
      <w:r>
        <w:rPr>
          <w:rFonts w:hint="eastAsia" w:ascii="宋体" w:hAnsi="宋体"/>
          <w:b/>
          <w:bCs/>
          <w:snapToGrid w:val="0"/>
          <w:sz w:val="28"/>
          <w:szCs w:val="28"/>
        </w:rPr>
        <w:t>7</w:t>
      </w:r>
      <w:r>
        <w:rPr>
          <w:rFonts w:ascii="宋体" w:hAnsi="宋体"/>
          <w:b/>
          <w:bCs/>
          <w:snapToGrid w:val="0"/>
          <w:sz w:val="28"/>
          <w:szCs w:val="28"/>
        </w:rPr>
        <w:t>.联系方式</w:t>
      </w:r>
      <w:bookmarkEnd w:id="68"/>
      <w:bookmarkEnd w:id="69"/>
      <w:bookmarkEnd w:id="70"/>
      <w:bookmarkEnd w:id="71"/>
      <w:bookmarkEnd w:id="72"/>
      <w:bookmarkEnd w:id="73"/>
      <w:bookmarkEnd w:id="74"/>
    </w:p>
    <w:p w14:paraId="4933AF1B">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6ADEC278">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98A745B">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周</w:t>
      </w:r>
      <w:r>
        <w:rPr>
          <w:rFonts w:hint="eastAsia" w:ascii="宋体" w:hAnsi="宋体" w:cs="宋体"/>
          <w:color w:val="auto"/>
          <w:szCs w:val="21"/>
          <w:highlight w:val="none"/>
        </w:rPr>
        <w:t xml:space="preserve">老师  </w:t>
      </w:r>
      <w:r>
        <w:rPr>
          <w:rFonts w:hint="eastAsia" w:ascii="宋体" w:hAnsi="宋体" w:cs="宋体"/>
          <w:color w:val="auto"/>
          <w:szCs w:val="21"/>
          <w:highlight w:val="none"/>
          <w:lang w:val="en-US" w:eastAsia="zh-CN"/>
        </w:rPr>
        <w:t>13368257790</w:t>
      </w:r>
    </w:p>
    <w:p w14:paraId="34C99BD1">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0F034346">
      <w:pPr>
        <w:pageBreakBefore w:val="0"/>
        <w:kinsoku/>
        <w:topLinePunct w:val="0"/>
        <w:autoSpaceDE w:val="0"/>
        <w:autoSpaceDN w:val="0"/>
        <w:bidi w:val="0"/>
        <w:adjustRightInd w:val="0"/>
        <w:snapToGrid w:val="0"/>
        <w:spacing w:line="360" w:lineRule="auto"/>
        <w:ind w:left="0" w:leftChars="0" w:right="0" w:rightChars="0" w:firstLine="3906" w:firstLineChars="1860"/>
        <w:jc w:val="right"/>
        <w:textAlignment w:val="auto"/>
        <w:outlineLvl w:val="9"/>
        <w:rPr>
          <w:rFonts w:ascii="宋体" w:hAnsi="宋体"/>
          <w:snapToGrid w:val="0"/>
          <w:kern w:val="0"/>
          <w:szCs w:val="21"/>
          <w:u w:val="single"/>
        </w:rPr>
      </w:pPr>
    </w:p>
    <w:p w14:paraId="68B59ACF">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rFonts w:ascii="宋体" w:hAnsi="宋体"/>
          <w:snapToGrid w:val="0"/>
          <w:kern w:val="0"/>
          <w:szCs w:val="21"/>
          <w:u w:val="single"/>
        </w:rPr>
      </w:pPr>
    </w:p>
    <w:p w14:paraId="2357C4CE">
      <w:pPr>
        <w:pageBreakBefore w:val="0"/>
        <w:kinsoku/>
        <w:topLinePunct w:val="0"/>
        <w:autoSpaceDE w:val="0"/>
        <w:autoSpaceDN w:val="0"/>
        <w:bidi w:val="0"/>
        <w:adjustRightInd w:val="0"/>
        <w:snapToGrid w:val="0"/>
        <w:spacing w:line="440" w:lineRule="exact"/>
        <w:ind w:left="0" w:leftChars="0" w:right="0" w:rightChars="0" w:firstLine="3906" w:firstLineChars="1860"/>
        <w:jc w:val="right"/>
        <w:textAlignment w:val="auto"/>
        <w:outlineLvl w:val="9"/>
        <w:rPr>
          <w:snapToGrid w:val="0"/>
        </w:rPr>
      </w:pPr>
      <w:r>
        <w:rPr>
          <w:rFonts w:hint="eastAsia" w:ascii="宋体" w:hAnsi="宋体"/>
          <w:snapToGrid w:val="0"/>
          <w:kern w:val="0"/>
          <w:szCs w:val="21"/>
          <w:u w:val="none"/>
          <w:lang w:val="en-US" w:eastAsia="zh-CN"/>
        </w:rPr>
        <w:t>2026</w:t>
      </w:r>
      <w:r>
        <w:rPr>
          <w:rFonts w:ascii="宋体" w:hAnsi="宋体"/>
          <w:snapToGrid w:val="0"/>
          <w:kern w:val="0"/>
          <w:szCs w:val="21"/>
          <w:u w:val="none"/>
        </w:rPr>
        <w:t>年</w:t>
      </w:r>
      <w:r>
        <w:rPr>
          <w:rFonts w:hint="eastAsia" w:ascii="宋体" w:hAnsi="宋体"/>
          <w:snapToGrid w:val="0"/>
          <w:kern w:val="0"/>
          <w:szCs w:val="21"/>
          <w:u w:val="none"/>
          <w:lang w:val="en-US" w:eastAsia="zh-CN"/>
        </w:rPr>
        <w:t>5</w:t>
      </w:r>
      <w:r>
        <w:rPr>
          <w:rFonts w:ascii="宋体" w:hAnsi="宋体"/>
          <w:snapToGrid w:val="0"/>
          <w:kern w:val="0"/>
          <w:szCs w:val="21"/>
          <w:u w:val="none"/>
        </w:rPr>
        <w:t>月</w:t>
      </w:r>
      <w:r>
        <w:rPr>
          <w:rFonts w:hint="eastAsia" w:ascii="宋体" w:hAnsi="宋体"/>
          <w:snapToGrid w:val="0"/>
          <w:kern w:val="0"/>
          <w:szCs w:val="21"/>
          <w:u w:val="none"/>
          <w:lang w:val="en-US" w:eastAsia="zh-CN"/>
        </w:rPr>
        <w:t>21</w:t>
      </w:r>
      <w:r>
        <w:rPr>
          <w:rFonts w:ascii="宋体" w:hAnsi="宋体"/>
          <w:snapToGrid w:val="0"/>
          <w:kern w:val="0"/>
          <w:szCs w:val="21"/>
          <w:u w:val="none"/>
        </w:rPr>
        <w:t>日</w:t>
      </w:r>
      <w:r>
        <w:rPr>
          <w:snapToGrid w:val="0"/>
        </w:rPr>
        <w:br w:type="page"/>
      </w:r>
    </w:p>
    <w:p w14:paraId="6B144FC0">
      <w:pPr>
        <w:pageBreakBefore w:val="0"/>
        <w:kinsoku/>
        <w:topLinePunct w:val="0"/>
        <w:bidi w:val="0"/>
        <w:spacing w:line="360" w:lineRule="auto"/>
        <w:ind w:left="0" w:leftChars="0" w:right="0" w:rightChars="0"/>
        <w:jc w:val="center"/>
        <w:textAlignment w:val="auto"/>
        <w:outlineLvl w:val="0"/>
        <w:rPr>
          <w:rFonts w:ascii="宋体" w:hAnsi="宋体"/>
          <w:b/>
          <w:bCs/>
          <w:snapToGrid w:val="0"/>
          <w:kern w:val="0"/>
          <w:sz w:val="44"/>
          <w:szCs w:val="44"/>
        </w:rPr>
      </w:pPr>
      <w:bookmarkStart w:id="75" w:name="_Toc287607744"/>
      <w:bookmarkStart w:id="76" w:name="_Toc17676"/>
      <w:bookmarkStart w:id="77" w:name="_Toc430530432"/>
      <w:bookmarkStart w:id="78" w:name="_Toc287620683"/>
      <w:bookmarkStart w:id="79" w:name="_Toc224103315"/>
      <w:r>
        <w:rPr>
          <w:rFonts w:ascii="宋体" w:hAnsi="宋体"/>
          <w:b/>
          <w:bCs/>
          <w:snapToGrid w:val="0"/>
          <w:kern w:val="0"/>
          <w:sz w:val="44"/>
          <w:szCs w:val="44"/>
        </w:rPr>
        <w:t>第二章  投标人须知</w:t>
      </w:r>
      <w:bookmarkEnd w:id="75"/>
      <w:bookmarkEnd w:id="76"/>
      <w:bookmarkEnd w:id="77"/>
      <w:bookmarkEnd w:id="78"/>
      <w:bookmarkEnd w:id="79"/>
      <w:bookmarkStart w:id="80" w:name="_Toc277082551"/>
      <w:bookmarkStart w:id="81" w:name="_Toc430530433"/>
      <w:bookmarkStart w:id="82" w:name="_Toc224103316"/>
      <w:bookmarkStart w:id="83" w:name="_Toc287607745"/>
      <w:bookmarkStart w:id="84" w:name="_Toc287620684"/>
    </w:p>
    <w:p w14:paraId="6E35559B">
      <w:pPr>
        <w:pageBreakBefore w:val="0"/>
        <w:kinsoku/>
        <w:topLinePunct w:val="0"/>
        <w:bidi w:val="0"/>
        <w:spacing w:line="360" w:lineRule="auto"/>
        <w:ind w:left="0" w:leftChars="0" w:right="0" w:rightChars="0"/>
        <w:textAlignment w:val="auto"/>
        <w:outlineLvl w:val="9"/>
        <w:rPr>
          <w:rFonts w:ascii="宋体" w:hAnsi="宋体"/>
        </w:rPr>
      </w:pPr>
      <w:bookmarkStart w:id="85" w:name="_Toc27000"/>
      <w:bookmarkStart w:id="86" w:name="_Toc509218708"/>
      <w:r>
        <w:rPr>
          <w:rFonts w:hint="eastAsia" w:ascii="宋体" w:hAnsi="宋体"/>
        </w:rPr>
        <w:t>投标人须知前附表</w:t>
      </w:r>
      <w:bookmarkEnd w:id="80"/>
      <w:bookmarkEnd w:id="81"/>
      <w:bookmarkEnd w:id="82"/>
      <w:bookmarkEnd w:id="83"/>
      <w:bookmarkEnd w:id="84"/>
      <w:bookmarkEnd w:id="85"/>
      <w:bookmarkEnd w:id="86"/>
    </w:p>
    <w:p w14:paraId="11DCAE56">
      <w:pPr>
        <w:pageBreakBefore w:val="0"/>
        <w:kinsoku/>
        <w:topLinePunct w:val="0"/>
        <w:bidi w:val="0"/>
        <w:spacing w:line="360" w:lineRule="auto"/>
        <w:ind w:left="0" w:leftChars="0" w:right="0" w:rightChars="0" w:firstLine="420" w:firstLineChars="200"/>
        <w:textAlignment w:val="auto"/>
        <w:outlineLvl w:val="9"/>
        <w:rPr>
          <w:rFonts w:ascii="宋体" w:hAnsi="宋体"/>
          <w:b/>
          <w:bCs/>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p>
    <w:tbl>
      <w:tblPr>
        <w:tblStyle w:val="48"/>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0E4D85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5D38868D">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 款 号</w:t>
            </w:r>
          </w:p>
        </w:tc>
        <w:tc>
          <w:tcPr>
            <w:tcW w:w="1754" w:type="dxa"/>
            <w:vAlign w:val="center"/>
          </w:tcPr>
          <w:p w14:paraId="15CEAB90">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条款名称</w:t>
            </w:r>
          </w:p>
        </w:tc>
        <w:tc>
          <w:tcPr>
            <w:tcW w:w="6490" w:type="dxa"/>
            <w:vAlign w:val="center"/>
          </w:tcPr>
          <w:p w14:paraId="1B5BFDD6">
            <w:pPr>
              <w:pageBreakBefore w:val="0"/>
              <w:kinsoku/>
              <w:topLinePunct w:val="0"/>
              <w:bidi w:val="0"/>
              <w:snapToGrid w:val="0"/>
              <w:spacing w:line="400" w:lineRule="exact"/>
              <w:ind w:left="0" w:leftChars="0" w:right="0" w:rightChars="0"/>
              <w:jc w:val="center"/>
              <w:textAlignment w:val="auto"/>
              <w:outlineLvl w:val="9"/>
              <w:rPr>
                <w:rFonts w:ascii="宋体" w:hAnsi="宋体"/>
                <w:b/>
                <w:kern w:val="0"/>
                <w:szCs w:val="21"/>
              </w:rPr>
            </w:pPr>
            <w:r>
              <w:rPr>
                <w:rFonts w:ascii="宋体" w:hAnsi="宋体"/>
                <w:b/>
                <w:kern w:val="0"/>
                <w:szCs w:val="21"/>
              </w:rPr>
              <w:t>编  列  内  容</w:t>
            </w:r>
          </w:p>
        </w:tc>
      </w:tr>
      <w:tr w14:paraId="6E11EA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22020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1.1.2</w:t>
            </w:r>
          </w:p>
        </w:tc>
        <w:tc>
          <w:tcPr>
            <w:tcW w:w="1754" w:type="dxa"/>
            <w:vAlign w:val="center"/>
          </w:tcPr>
          <w:p w14:paraId="60C3E4E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招标人</w:t>
            </w:r>
          </w:p>
        </w:tc>
        <w:tc>
          <w:tcPr>
            <w:tcW w:w="6490" w:type="dxa"/>
            <w:vAlign w:val="center"/>
          </w:tcPr>
          <w:p w14:paraId="07EFCC1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09CA90C1">
            <w:pPr>
              <w:keepNext w:val="0"/>
              <w:keepLines w:val="0"/>
              <w:pageBreakBefore w:val="0"/>
              <w:kinsoku/>
              <w:bidi w:val="0"/>
              <w:spacing w:before="120" w:after="120" w:line="360" w:lineRule="auto"/>
              <w:ind w:firstLine="420" w:firstLineChars="200"/>
              <w:textAlignment w:val="auto"/>
              <w:outlineLvl w:val="9"/>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2206361">
            <w:pPr>
              <w:keepNext w:val="0"/>
              <w:keepLines w:val="0"/>
              <w:pageBreakBefore w:val="0"/>
              <w:kinsoku/>
              <w:bidi w:val="0"/>
              <w:spacing w:line="360" w:lineRule="auto"/>
              <w:ind w:firstLine="420" w:firstLineChars="200"/>
              <w:textAlignment w:val="auto"/>
              <w:outlineLvl w:val="9"/>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技术业务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周</w:t>
            </w:r>
            <w:r>
              <w:rPr>
                <w:rFonts w:hint="eastAsia" w:ascii="宋体" w:hAnsi="宋体" w:cs="宋体"/>
                <w:color w:val="auto"/>
                <w:szCs w:val="21"/>
                <w:highlight w:val="none"/>
              </w:rPr>
              <w:t xml:space="preserve">老师  </w:t>
            </w:r>
            <w:r>
              <w:rPr>
                <w:rFonts w:hint="eastAsia" w:ascii="宋体" w:hAnsi="宋体" w:cs="宋体"/>
                <w:color w:val="auto"/>
                <w:szCs w:val="21"/>
                <w:highlight w:val="none"/>
                <w:lang w:val="en-US" w:eastAsia="zh-CN"/>
              </w:rPr>
              <w:t>13368257790</w:t>
            </w:r>
          </w:p>
          <w:p w14:paraId="7D9C16F8">
            <w:pPr>
              <w:keepNext w:val="0"/>
              <w:keepLines w:val="0"/>
              <w:pageBreakBefore w:val="0"/>
              <w:kinsoku/>
              <w:bidi w:val="0"/>
              <w:spacing w:line="360" w:lineRule="auto"/>
              <w:ind w:firstLine="420" w:firstLineChars="200"/>
              <w:textAlignment w:val="auto"/>
              <w:outlineLvl w:val="9"/>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投标业务</w:t>
            </w:r>
            <w:r>
              <w:rPr>
                <w:rFonts w:hint="eastAsia" w:ascii="宋体" w:hAnsi="宋体" w:cs="宋体"/>
                <w:color w:val="auto"/>
                <w:szCs w:val="21"/>
                <w:highlight w:val="none"/>
              </w:rPr>
              <w:t>联系人及电话：</w:t>
            </w:r>
            <w:r>
              <w:rPr>
                <w:rFonts w:hint="eastAsia" w:ascii="宋体" w:hAnsi="宋体" w:cs="宋体"/>
                <w:color w:val="auto"/>
                <w:szCs w:val="21"/>
                <w:highlight w:val="none"/>
                <w:lang w:val="en-US" w:eastAsia="zh-CN"/>
              </w:rPr>
              <w:t>黄老师  13101153562</w:t>
            </w:r>
          </w:p>
          <w:p w14:paraId="69C695AC">
            <w:pPr>
              <w:pageBreakBefore w:val="0"/>
              <w:kinsoku/>
              <w:topLinePunct w:val="0"/>
              <w:bidi w:val="0"/>
              <w:snapToGrid w:val="0"/>
              <w:spacing w:line="400" w:lineRule="exact"/>
              <w:ind w:left="0" w:leftChars="0" w:right="0" w:rightChars="0"/>
              <w:textAlignment w:val="auto"/>
              <w:outlineLvl w:val="9"/>
              <w:rPr>
                <w:rFonts w:ascii="宋体" w:hAnsi="宋体"/>
                <w:kern w:val="0"/>
                <w:szCs w:val="21"/>
              </w:rPr>
            </w:pPr>
          </w:p>
        </w:tc>
      </w:tr>
      <w:tr w14:paraId="7E31B8C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A7106E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1.1.3</w:t>
            </w:r>
          </w:p>
        </w:tc>
        <w:tc>
          <w:tcPr>
            <w:tcW w:w="1754" w:type="dxa"/>
            <w:vAlign w:val="center"/>
          </w:tcPr>
          <w:p w14:paraId="1EB7EC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招标代理机构</w:t>
            </w:r>
          </w:p>
        </w:tc>
        <w:tc>
          <w:tcPr>
            <w:tcW w:w="6490" w:type="dxa"/>
            <w:vAlign w:val="center"/>
          </w:tcPr>
          <w:p w14:paraId="03C5FE32">
            <w:pPr>
              <w:pageBreakBefore w:val="0"/>
              <w:kinsoku/>
              <w:topLinePunct w:val="0"/>
              <w:bidi w:val="0"/>
              <w:snapToGrid w:val="0"/>
              <w:spacing w:line="400" w:lineRule="exact"/>
              <w:ind w:left="0" w:leftChars="0" w:right="0" w:rightChars="0"/>
              <w:textAlignment w:val="auto"/>
              <w:outlineLvl w:val="9"/>
              <w:rPr>
                <w:rFonts w:hint="eastAsia" w:ascii="宋体" w:hAnsi="宋体" w:eastAsia="宋体"/>
                <w:kern w:val="0"/>
                <w:szCs w:val="21"/>
                <w:lang w:eastAsia="zh-CN"/>
              </w:rPr>
            </w:pPr>
            <w:r>
              <w:rPr>
                <w:rFonts w:hint="eastAsia" w:ascii="宋体" w:hAnsi="宋体"/>
                <w:kern w:val="0"/>
                <w:szCs w:val="21"/>
                <w:lang w:val="en-US" w:eastAsia="zh-CN"/>
              </w:rPr>
              <w:t>/</w:t>
            </w:r>
          </w:p>
        </w:tc>
      </w:tr>
      <w:tr w14:paraId="15438BE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1225" w:type="dxa"/>
            <w:vAlign w:val="center"/>
          </w:tcPr>
          <w:p w14:paraId="59EF03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1.1.4</w:t>
            </w:r>
          </w:p>
        </w:tc>
        <w:tc>
          <w:tcPr>
            <w:tcW w:w="1754" w:type="dxa"/>
            <w:vAlign w:val="center"/>
          </w:tcPr>
          <w:p w14:paraId="10097DC7">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52FE5EF3">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b w:val="0"/>
                <w:bCs w:val="0"/>
                <w:snapToGrid w:val="0"/>
                <w:kern w:val="0"/>
                <w:szCs w:val="21"/>
                <w:u w:val="none"/>
                <w:lang w:eastAsia="zh-CN"/>
              </w:rPr>
              <w:t>重庆市涪陵榨菜集团股份有限公司人力资源系统项目（第二次）</w:t>
            </w:r>
            <w:r>
              <w:rPr>
                <w:rFonts w:hint="eastAsia" w:ascii="宋体" w:hAnsi="宋体"/>
                <w:b w:val="0"/>
                <w:bCs w:val="0"/>
                <w:kern w:val="2"/>
                <w:szCs w:val="21"/>
                <w:u w:val="none"/>
                <w:lang w:val="en-US" w:eastAsia="zh-CN"/>
              </w:rPr>
              <w:t xml:space="preserve">  </w:t>
            </w:r>
            <w:r>
              <w:rPr>
                <w:rFonts w:hint="eastAsia" w:ascii="宋体" w:hAnsi="宋体"/>
                <w:kern w:val="2"/>
                <w:szCs w:val="21"/>
                <w:u w:val="none"/>
                <w:lang w:val="en-US" w:eastAsia="zh-CN"/>
              </w:rPr>
              <w:t xml:space="preserve">      </w:t>
            </w:r>
          </w:p>
        </w:tc>
      </w:tr>
      <w:tr w14:paraId="042B243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291C7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1.2.1</w:t>
            </w:r>
          </w:p>
        </w:tc>
        <w:tc>
          <w:tcPr>
            <w:tcW w:w="1754" w:type="dxa"/>
            <w:vAlign w:val="center"/>
          </w:tcPr>
          <w:p w14:paraId="6CC13FA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59BC3C61">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textAlignment w:val="auto"/>
              <w:outlineLvl w:val="9"/>
              <w:rPr>
                <w:rFonts w:ascii="宋体" w:hAnsi="宋体"/>
                <w:snapToGrid w:val="0"/>
                <w:kern w:val="0"/>
                <w:szCs w:val="21"/>
                <w:u w:val="none"/>
              </w:rPr>
            </w:pPr>
            <w:r>
              <w:rPr>
                <w:rFonts w:hint="eastAsia" w:ascii="宋体" w:hAnsi="宋体"/>
                <w:color w:val="auto"/>
                <w:szCs w:val="21"/>
                <w:highlight w:val="none"/>
                <w:u w:val="none"/>
              </w:rPr>
              <w:t>自筹资金</w:t>
            </w:r>
            <w:r>
              <w:rPr>
                <w:rFonts w:hint="eastAsia" w:ascii="宋体" w:hAnsi="宋体"/>
                <w:color w:val="auto"/>
                <w:kern w:val="2"/>
                <w:szCs w:val="21"/>
                <w:highlight w:val="none"/>
                <w:u w:val="none"/>
                <w:lang w:val="en-US" w:eastAsia="zh-CN"/>
              </w:rPr>
              <w:t xml:space="preserve">  100%    </w:t>
            </w:r>
            <w:r>
              <w:rPr>
                <w:rFonts w:hint="eastAsia" w:ascii="宋体" w:hAnsi="宋体"/>
                <w:kern w:val="2"/>
                <w:szCs w:val="21"/>
                <w:u w:val="none"/>
                <w:lang w:val="en-US" w:eastAsia="zh-CN"/>
              </w:rPr>
              <w:t xml:space="preserve">        </w:t>
            </w:r>
          </w:p>
        </w:tc>
      </w:tr>
      <w:tr w14:paraId="7285A7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5B70F7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1.2.2</w:t>
            </w:r>
          </w:p>
        </w:tc>
        <w:tc>
          <w:tcPr>
            <w:tcW w:w="1754" w:type="dxa"/>
            <w:vAlign w:val="center"/>
          </w:tcPr>
          <w:p w14:paraId="14B628E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资金落实情况</w:t>
            </w:r>
          </w:p>
        </w:tc>
        <w:tc>
          <w:tcPr>
            <w:tcW w:w="6490" w:type="dxa"/>
            <w:vAlign w:val="center"/>
          </w:tcPr>
          <w:p w14:paraId="7B7E3573">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u w:val="none"/>
              </w:rPr>
            </w:pPr>
            <w:r>
              <w:rPr>
                <w:rFonts w:hint="eastAsia" w:ascii="宋体" w:hAnsi="宋体"/>
                <w:szCs w:val="21"/>
                <w:u w:val="none"/>
              </w:rPr>
              <w:t>已落实</w:t>
            </w:r>
          </w:p>
        </w:tc>
      </w:tr>
      <w:tr w14:paraId="14568C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F5768E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1.3.1</w:t>
            </w:r>
          </w:p>
        </w:tc>
        <w:tc>
          <w:tcPr>
            <w:tcW w:w="1754" w:type="dxa"/>
            <w:vAlign w:val="center"/>
          </w:tcPr>
          <w:p w14:paraId="24FCDEA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招标范围</w:t>
            </w:r>
          </w:p>
        </w:tc>
        <w:tc>
          <w:tcPr>
            <w:tcW w:w="6490" w:type="dxa"/>
            <w:vAlign w:val="center"/>
          </w:tcPr>
          <w:p w14:paraId="45C130A5">
            <w:pPr>
              <w:keepNext w:val="0"/>
              <w:keepLines w:val="0"/>
              <w:pageBreakBefore w:val="0"/>
              <w:widowControl w:val="0"/>
              <w:kinsoku/>
              <w:wordWrap/>
              <w:overflowPunct/>
              <w:topLinePunct w:val="0"/>
              <w:bidi w:val="0"/>
              <w:spacing w:line="360" w:lineRule="auto"/>
              <w:ind w:firstLine="420" w:firstLineChars="20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本项目为交钥匙工程，投标方实施范围包括但不限于以下内容：</w:t>
            </w:r>
            <w:r>
              <w:rPr>
                <w:rFonts w:hint="eastAsia" w:ascii="宋体" w:hAnsi="宋体" w:eastAsia="宋体" w:cs="宋体"/>
                <w:color w:val="000000"/>
                <w:sz w:val="21"/>
                <w:szCs w:val="21"/>
                <w:lang w:val="en-US" w:eastAsia="zh-CN"/>
              </w:rPr>
              <w:t>1</w:t>
            </w:r>
            <w:r>
              <w:rPr>
                <w:rFonts w:hint="eastAsia" w:ascii="宋体" w:hAnsi="宋体" w:cs="宋体"/>
                <w:color w:val="000000"/>
                <w:sz w:val="21"/>
                <w:szCs w:val="21"/>
                <w:lang w:val="en-US" w:eastAsia="zh-CN"/>
              </w:rPr>
              <w:t>.</w:t>
            </w:r>
            <w:r>
              <w:rPr>
                <w:rFonts w:hint="eastAsia" w:ascii="宋体" w:hAnsi="宋体" w:eastAsia="宋体" w:cs="宋体"/>
                <w:color w:val="000000"/>
                <w:sz w:val="21"/>
                <w:szCs w:val="21"/>
              </w:rPr>
              <w:t>负责本项目所需的软件系统的需求调研、设计、开发</w:t>
            </w:r>
            <w:r>
              <w:rPr>
                <w:rFonts w:hint="eastAsia" w:ascii="宋体" w:hAnsi="宋体" w:cs="宋体"/>
                <w:sz w:val="22"/>
                <w:szCs w:val="22"/>
              </w:rPr>
              <w:t>(如果涉及功能开发，以实际调研需求说明书为准。项目实施过程中如果因招标方需求变化，导致额外开发成本且大于等于15人天，超出部分由招标方承担)</w:t>
            </w:r>
            <w:r>
              <w:rPr>
                <w:rFonts w:hint="eastAsia" w:ascii="宋体" w:hAnsi="宋体" w:eastAsia="宋体" w:cs="宋体"/>
                <w:color w:val="000000"/>
                <w:sz w:val="21"/>
                <w:szCs w:val="21"/>
              </w:rPr>
              <w:t xml:space="preserve">、集成、测试、操作培训、试运行、正式上线、系统交付、技术培训及服务、相关系统工程服务等。 </w:t>
            </w:r>
          </w:p>
          <w:p w14:paraId="4E40EE76">
            <w:pPr>
              <w:keepNext w:val="0"/>
              <w:keepLines w:val="0"/>
              <w:pageBreakBefore w:val="0"/>
              <w:widowControl w:val="0"/>
              <w:kinsoku/>
              <w:wordWrap/>
              <w:overflowPunct/>
              <w:topLinePunct w:val="0"/>
              <w:bidi w:val="0"/>
              <w:spacing w:line="360" w:lineRule="auto"/>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2.</w:t>
            </w:r>
            <w:r>
              <w:rPr>
                <w:rFonts w:hint="eastAsia" w:ascii="宋体" w:hAnsi="宋体" w:eastAsia="宋体" w:cs="宋体"/>
                <w:color w:val="000000"/>
                <w:sz w:val="21"/>
                <w:szCs w:val="21"/>
              </w:rPr>
              <w:t>负责本项目所需的服务器环境搭建、系统安装调试、接口开发与对接（包括但不限于与 OA、财务、CRM等现有系统对接）。项目所需的服务器及网络资源由投标方提供。</w:t>
            </w:r>
          </w:p>
          <w:p w14:paraId="0DD3E77D">
            <w:pPr>
              <w:keepNext w:val="0"/>
              <w:keepLines w:val="0"/>
              <w:pageBreakBefore w:val="0"/>
              <w:widowControl w:val="0"/>
              <w:kinsoku/>
              <w:wordWrap/>
              <w:overflowPunct/>
              <w:topLinePunct w:val="0"/>
              <w:bidi w:val="0"/>
              <w:spacing w:line="360" w:lineRule="auto"/>
              <w:jc w:val="left"/>
              <w:textAlignment w:val="auto"/>
              <w:rPr>
                <w:rFonts w:hint="eastAsia" w:ascii="宋体" w:hAnsi="宋体" w:eastAsia="宋体" w:cs="宋体"/>
                <w:color w:val="000000"/>
                <w:sz w:val="21"/>
                <w:szCs w:val="21"/>
              </w:rPr>
            </w:pPr>
            <w:r>
              <w:rPr>
                <w:rFonts w:hint="eastAsia" w:ascii="宋体" w:hAnsi="宋体" w:cs="宋体"/>
                <w:color w:val="000000"/>
                <w:sz w:val="21"/>
                <w:szCs w:val="21"/>
                <w:lang w:val="en-US" w:eastAsia="zh-CN"/>
              </w:rPr>
              <w:t>3</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整个项目实施过程中软件系统的二次开发代码、项目过程资料等（详见</w:t>
            </w:r>
            <w:r>
              <w:rPr>
                <w:rFonts w:hint="eastAsia" w:ascii="宋体" w:hAnsi="宋体" w:cs="宋体"/>
                <w:color w:val="000000"/>
                <w:sz w:val="21"/>
                <w:szCs w:val="21"/>
                <w:lang w:val="en-US" w:eastAsia="zh-CN"/>
              </w:rPr>
              <w:t>招标文件</w:t>
            </w:r>
            <w:r>
              <w:rPr>
                <w:rFonts w:hint="eastAsia" w:ascii="宋体" w:hAnsi="宋体" w:eastAsia="宋体" w:cs="宋体"/>
                <w:color w:val="000000"/>
                <w:sz w:val="21"/>
                <w:szCs w:val="21"/>
              </w:rPr>
              <w:t>案第</w:t>
            </w:r>
            <w:r>
              <w:rPr>
                <w:rFonts w:hint="eastAsia" w:ascii="宋体" w:hAnsi="宋体" w:cs="宋体"/>
                <w:color w:val="000000"/>
                <w:sz w:val="21"/>
                <w:szCs w:val="21"/>
                <w:lang w:val="en-US" w:eastAsia="zh-CN"/>
              </w:rPr>
              <w:t>五</w:t>
            </w:r>
            <w:r>
              <w:rPr>
                <w:rFonts w:hint="eastAsia" w:ascii="宋体" w:hAnsi="宋体" w:eastAsia="宋体" w:cs="宋体"/>
                <w:color w:val="000000"/>
                <w:sz w:val="21"/>
                <w:szCs w:val="21"/>
              </w:rPr>
              <w:t>章知识转移）需移交给招标方。</w:t>
            </w:r>
          </w:p>
          <w:p w14:paraId="74743CAA">
            <w:pPr>
              <w:keepNext w:val="0"/>
              <w:keepLines w:val="0"/>
              <w:pageBreakBefore w:val="0"/>
              <w:widowControl w:val="0"/>
              <w:kinsoku/>
              <w:wordWrap/>
              <w:overflowPunct/>
              <w:topLinePunct w:val="0"/>
              <w:bidi w:val="0"/>
              <w:spacing w:line="360" w:lineRule="auto"/>
              <w:jc w:val="left"/>
              <w:textAlignment w:val="auto"/>
              <w:rPr>
                <w:rFonts w:hint="default" w:eastAsia="宋体"/>
                <w:lang w:val="en-US" w:eastAsia="zh-CN"/>
              </w:rPr>
            </w:pPr>
            <w:r>
              <w:rPr>
                <w:rFonts w:hint="eastAsia" w:ascii="宋体" w:hAnsi="宋体" w:cs="宋体"/>
                <w:color w:val="000000"/>
                <w:sz w:val="21"/>
                <w:szCs w:val="21"/>
                <w:lang w:val="en-US" w:eastAsia="zh-CN"/>
              </w:rPr>
              <w:t>4</w:t>
            </w:r>
            <w:r>
              <w:rPr>
                <w:rFonts w:hint="eastAsia" w:ascii="宋体" w:hAnsi="宋体" w:eastAsia="宋体" w:cs="宋体"/>
                <w:color w:val="000000"/>
                <w:sz w:val="21"/>
                <w:szCs w:val="21"/>
                <w:lang w:val="en-US" w:eastAsia="zh-CN"/>
              </w:rPr>
              <w:t>.</w:t>
            </w:r>
            <w:r>
              <w:rPr>
                <w:rFonts w:hint="eastAsia" w:ascii="宋体" w:hAnsi="宋体" w:eastAsia="宋体" w:cs="宋体"/>
                <w:color w:val="000000"/>
                <w:sz w:val="21"/>
                <w:szCs w:val="21"/>
              </w:rPr>
              <w:t>对</w:t>
            </w:r>
            <w:r>
              <w:rPr>
                <w:rFonts w:hint="eastAsia" w:ascii="宋体" w:hAnsi="宋体" w:cs="宋体"/>
                <w:color w:val="000000"/>
                <w:sz w:val="21"/>
                <w:szCs w:val="21"/>
                <w:lang w:val="en-US" w:eastAsia="zh-CN"/>
              </w:rPr>
              <w:t>招标文件</w:t>
            </w:r>
            <w:r>
              <w:rPr>
                <w:rFonts w:hint="eastAsia" w:ascii="宋体" w:hAnsi="宋体" w:eastAsia="宋体" w:cs="宋体"/>
                <w:color w:val="000000"/>
                <w:sz w:val="21"/>
                <w:szCs w:val="21"/>
              </w:rPr>
              <w:t>中未提及的，但为实现系统技术性能和系统完整又是必须的系统配置和有关附件，投标方仍有义务满足这些要求。</w:t>
            </w:r>
            <w:r>
              <w:rPr>
                <w:rFonts w:hint="eastAsia" w:ascii="宋体" w:hAnsi="宋体" w:eastAsia="宋体" w:cs="宋体"/>
                <w:b/>
                <w:bCs/>
                <w:snapToGrid w:val="0"/>
                <w:kern w:val="0"/>
                <w:sz w:val="21"/>
                <w:szCs w:val="21"/>
                <w:u w:val="none"/>
                <w:lang w:val="en-US" w:eastAsia="zh-CN"/>
              </w:rPr>
              <w:t>具体详见第五章供货</w:t>
            </w:r>
            <w:r>
              <w:rPr>
                <w:rFonts w:hint="eastAsia" w:ascii="宋体" w:hAnsi="宋体" w:cs="宋体"/>
                <w:b/>
                <w:bCs/>
                <w:snapToGrid w:val="0"/>
                <w:kern w:val="0"/>
                <w:sz w:val="21"/>
                <w:szCs w:val="21"/>
                <w:u w:val="none"/>
                <w:lang w:val="en-US" w:eastAsia="zh-CN"/>
              </w:rPr>
              <w:t>及服务</w:t>
            </w:r>
            <w:r>
              <w:rPr>
                <w:rFonts w:hint="eastAsia" w:ascii="宋体" w:hAnsi="宋体" w:eastAsia="宋体" w:cs="宋体"/>
                <w:b/>
                <w:bCs/>
                <w:snapToGrid w:val="0"/>
                <w:kern w:val="0"/>
                <w:sz w:val="21"/>
                <w:szCs w:val="21"/>
                <w:u w:val="none"/>
                <w:lang w:val="en-US" w:eastAsia="zh-CN"/>
              </w:rPr>
              <w:t>要求。</w:t>
            </w:r>
          </w:p>
          <w:p w14:paraId="6109BC4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i/>
                <w:szCs w:val="21"/>
              </w:rPr>
            </w:pPr>
          </w:p>
        </w:tc>
      </w:tr>
      <w:tr w14:paraId="4F0A64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777253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1.3.2</w:t>
            </w:r>
          </w:p>
        </w:tc>
        <w:tc>
          <w:tcPr>
            <w:tcW w:w="1754" w:type="dxa"/>
            <w:vAlign w:val="center"/>
          </w:tcPr>
          <w:p w14:paraId="467941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交货期</w:t>
            </w:r>
          </w:p>
        </w:tc>
        <w:tc>
          <w:tcPr>
            <w:tcW w:w="6490" w:type="dxa"/>
            <w:vAlign w:val="center"/>
          </w:tcPr>
          <w:p w14:paraId="4421ECB9">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napToGrid w:val="0"/>
                <w:kern w:val="0"/>
                <w:szCs w:val="21"/>
              </w:rPr>
            </w:pPr>
            <w:r>
              <w:rPr>
                <w:rFonts w:hint="eastAsia" w:ascii="宋体" w:hAnsi="宋体" w:eastAsia="宋体" w:cs="宋体"/>
                <w:b w:val="0"/>
                <w:bCs w:val="0"/>
                <w:snapToGrid w:val="0"/>
                <w:kern w:val="0"/>
                <w:sz w:val="21"/>
                <w:szCs w:val="21"/>
                <w:u w:val="none"/>
              </w:rPr>
              <w:t xml:space="preserve"> </w:t>
            </w:r>
            <w:r>
              <w:rPr>
                <w:rFonts w:hint="eastAsia" w:ascii="宋体" w:hAnsi="宋体" w:cs="宋体"/>
                <w:sz w:val="21"/>
                <w:szCs w:val="21"/>
              </w:rPr>
              <w:t>合同签订后6个月内完成项目交付</w:t>
            </w:r>
            <w:r>
              <w:rPr>
                <w:rFonts w:hint="eastAsia" w:ascii="宋体" w:hAnsi="宋体" w:eastAsia="宋体" w:cs="宋体"/>
                <w:b w:val="0"/>
                <w:bCs w:val="0"/>
                <w:snapToGrid w:val="0"/>
                <w:kern w:val="0"/>
                <w:sz w:val="21"/>
                <w:szCs w:val="21"/>
                <w:u w:val="none"/>
                <w:lang w:eastAsia="zh-CN"/>
              </w:rPr>
              <w:t>。</w:t>
            </w:r>
          </w:p>
        </w:tc>
      </w:tr>
      <w:tr w14:paraId="1BA216D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E261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1.3.3</w:t>
            </w:r>
          </w:p>
        </w:tc>
        <w:tc>
          <w:tcPr>
            <w:tcW w:w="1754" w:type="dxa"/>
            <w:vAlign w:val="center"/>
          </w:tcPr>
          <w:p w14:paraId="299C39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交货地点</w:t>
            </w:r>
          </w:p>
        </w:tc>
        <w:tc>
          <w:tcPr>
            <w:tcW w:w="6490" w:type="dxa"/>
            <w:vAlign w:val="center"/>
          </w:tcPr>
          <w:p w14:paraId="619EB535">
            <w:pPr>
              <w:pageBreakBefore w:val="0"/>
              <w:tabs>
                <w:tab w:val="left" w:pos="3840"/>
                <w:tab w:val="left" w:pos="5300"/>
              </w:tabs>
              <w:kinsoku/>
              <w:topLinePunct w:val="0"/>
              <w:autoSpaceDE w:val="0"/>
              <w:autoSpaceDN w:val="0"/>
              <w:bidi w:val="0"/>
              <w:adjustRightInd w:val="0"/>
              <w:snapToGrid w:val="0"/>
              <w:spacing w:line="460" w:lineRule="exact"/>
              <w:ind w:left="0" w:leftChars="0" w:right="0" w:rightChars="0" w:firstLine="420" w:firstLineChars="200"/>
              <w:jc w:val="left"/>
              <w:textAlignment w:val="auto"/>
              <w:outlineLvl w:val="9"/>
              <w:rPr>
                <w:rFonts w:ascii="宋体" w:hAnsi="宋体"/>
                <w:szCs w:val="21"/>
              </w:rPr>
            </w:pPr>
            <w:r>
              <w:rPr>
                <w:rFonts w:hint="eastAsia" w:ascii="宋体" w:hAnsi="宋体" w:cs="宋体"/>
                <w:snapToGrid w:val="0"/>
                <w:color w:val="auto"/>
                <w:kern w:val="0"/>
                <w:szCs w:val="21"/>
                <w:u w:val="single"/>
              </w:rPr>
              <w:t>重庆市涪陵区江北街道办事处二渡村一组</w:t>
            </w:r>
          </w:p>
        </w:tc>
      </w:tr>
      <w:tr w14:paraId="012AFC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22CA1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649E76AB">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rPr>
              <w:t>质量标准</w:t>
            </w:r>
          </w:p>
          <w:p w14:paraId="47C1F6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058089A9">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r>
              <w:rPr>
                <w:rFonts w:hint="eastAsia"/>
                <w:u w:val="none"/>
              </w:rPr>
              <w:t>详见第五章供货</w:t>
            </w:r>
            <w:r>
              <w:rPr>
                <w:rFonts w:hint="eastAsia"/>
                <w:u w:val="none"/>
                <w:lang w:val="en-US" w:eastAsia="zh-CN"/>
              </w:rPr>
              <w:t>及服务</w:t>
            </w:r>
            <w:r>
              <w:rPr>
                <w:rFonts w:hint="eastAsia"/>
                <w:u w:val="none"/>
              </w:rPr>
              <w:t>要求。</w:t>
            </w:r>
          </w:p>
          <w:p w14:paraId="2014FB0D">
            <w:pPr>
              <w:pageBreakBefore w:val="0"/>
              <w:kinsoku/>
              <w:topLinePunct w:val="0"/>
              <w:bidi w:val="0"/>
              <w:snapToGrid w:val="0"/>
              <w:spacing w:line="400" w:lineRule="exact"/>
              <w:ind w:left="0" w:leftChars="0" w:right="0" w:rightChars="0" w:firstLine="422" w:firstLineChars="200"/>
              <w:textAlignment w:val="auto"/>
              <w:outlineLvl w:val="9"/>
              <w:rPr>
                <w:rFonts w:hint="eastAsia"/>
                <w:u w:val="none"/>
              </w:rPr>
            </w:pPr>
            <w:r>
              <w:rPr>
                <w:rFonts w:hint="eastAsia" w:ascii="宋体" w:hAnsi="宋体" w:cs="宋体"/>
                <w:b/>
                <w:bCs/>
                <w:color w:val="0000FF"/>
                <w:lang w:val="en-US" w:eastAsia="zh-CN"/>
              </w:rPr>
              <w:t>投标人需派技术人员在开标当天就该项目作技术讲解。</w:t>
            </w:r>
          </w:p>
          <w:p w14:paraId="3C725DA7">
            <w:pPr>
              <w:pageBreakBefore w:val="0"/>
              <w:kinsoku/>
              <w:topLinePunct w:val="0"/>
              <w:bidi w:val="0"/>
              <w:snapToGrid w:val="0"/>
              <w:spacing w:line="400" w:lineRule="exact"/>
              <w:ind w:left="0" w:leftChars="0" w:right="0" w:rightChars="0" w:firstLine="420" w:firstLineChars="200"/>
              <w:textAlignment w:val="auto"/>
              <w:outlineLvl w:val="9"/>
              <w:rPr>
                <w:rFonts w:hint="eastAsia"/>
                <w:u w:val="none"/>
              </w:rPr>
            </w:pPr>
          </w:p>
        </w:tc>
      </w:tr>
      <w:tr w14:paraId="56800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7F5E7A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3BA4D1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8C0A8F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A3876D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AF96E8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3ACB23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3C70C3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BD22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0A929D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747F3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E8824C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22EAF8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52E0A8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1AD73F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5C87CB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769A28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99B2A6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DCAF1F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131F02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787A2A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4F44EE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1</w:t>
            </w:r>
            <w:r>
              <w:rPr>
                <w:rFonts w:ascii="宋体" w:hAnsi="宋体"/>
                <w:kern w:val="0"/>
                <w:szCs w:val="21"/>
              </w:rPr>
              <w:t>.4.1</w:t>
            </w:r>
          </w:p>
          <w:p w14:paraId="0C59792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601EDD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79E19A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457E3A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74381C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56CEF3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11FE73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69E4DA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7E4AA7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D0883F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A0400B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667A1CE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55449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6C0159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83505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A370F1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2D40D10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BB6A88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67FAA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FA4ABD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6165E9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5DDE6A2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20884B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10F23CA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742ED21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06301C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F83059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363A9EE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p w14:paraId="404A154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p>
        </w:tc>
        <w:tc>
          <w:tcPr>
            <w:tcW w:w="1754" w:type="dxa"/>
            <w:vAlign w:val="center"/>
          </w:tcPr>
          <w:p w14:paraId="6E47E60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B05FD7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3DDB92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E4149F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2E51CD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303783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294F10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DC95BC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B39AE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F25F96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A37DF0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402879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F875A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16BC76C">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C3A421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92BBA3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AAE61C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C1C61E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934ABE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0A8A62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20007D5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3AF3316">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00EAB7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1865FDE">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D89348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62B1B3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CD5B9D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63C42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AD8E2F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37810E9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E39B2E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8E82F8B">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EF8E38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F9928C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82F69B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10DA004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730EC1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75E270C5">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57BE3A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F9019A3">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1326B24">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651DAB7">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2558371">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649C597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A301AFA">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050FF828">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4B1ACF52">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25C81F8D">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p w14:paraId="50C382A0">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cs="宋体"/>
                <w:kern w:val="0"/>
                <w:sz w:val="21"/>
                <w:szCs w:val="21"/>
              </w:rPr>
            </w:pPr>
          </w:p>
        </w:tc>
        <w:tc>
          <w:tcPr>
            <w:tcW w:w="6490" w:type="dxa"/>
            <w:vAlign w:val="center"/>
          </w:tcPr>
          <w:p w14:paraId="5D6AE5EC">
            <w:pPr>
              <w:keepNext w:val="0"/>
              <w:keepLines w:val="0"/>
              <w:pageBreakBefore w:val="0"/>
              <w:kinsoku/>
              <w:bidi w:val="0"/>
              <w:spacing w:line="240" w:lineRule="auto"/>
              <w:ind w:firstLine="422" w:firstLineChars="200"/>
              <w:jc w:val="both"/>
              <w:textAlignment w:val="auto"/>
              <w:outlineLvl w:val="9"/>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本次招标实行资格后审，投标人应满足下列资格条件要求：</w:t>
            </w:r>
          </w:p>
          <w:p w14:paraId="081BA03D">
            <w:pPr>
              <w:keepNext w:val="0"/>
              <w:keepLines w:val="0"/>
              <w:pageBreakBefore w:val="0"/>
              <w:kinsoku/>
              <w:autoSpaceDE/>
              <w:autoSpaceDN/>
              <w:bidi w:val="0"/>
              <w:adjustRightInd/>
              <w:snapToGrid/>
              <w:spacing w:line="36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rPr>
              <w:t>1.</w:t>
            </w:r>
            <w:r>
              <w:rPr>
                <w:rFonts w:hint="eastAsia" w:ascii="宋体" w:hAnsi="宋体" w:eastAsia="宋体" w:cs="宋体"/>
                <w:b/>
                <w:color w:val="auto"/>
                <w:sz w:val="21"/>
                <w:szCs w:val="21"/>
                <w:lang w:val="en-US" w:eastAsia="zh-CN"/>
              </w:rPr>
              <w:t>营业执照</w:t>
            </w:r>
            <w:r>
              <w:rPr>
                <w:rFonts w:hint="eastAsia" w:ascii="宋体" w:hAnsi="宋体" w:eastAsia="宋体" w:cs="宋体"/>
                <w:b/>
                <w:color w:val="auto"/>
                <w:sz w:val="21"/>
                <w:szCs w:val="21"/>
              </w:rPr>
              <w:t>和资质要求</w:t>
            </w:r>
          </w:p>
          <w:p w14:paraId="0820AEB4">
            <w:pPr>
              <w:pStyle w:val="43"/>
              <w:spacing w:before="0" w:beforeAutospacing="0" w:after="0" w:afterAutospacing="0" w:line="403" w:lineRule="exact"/>
              <w:ind w:firstLine="420" w:firstLineChars="200"/>
              <w:rPr>
                <w:rFonts w:hint="eastAsia" w:ascii="宋体" w:hAnsi="宋体" w:eastAsia="宋体" w:cs="宋体"/>
                <w:color w:val="000000"/>
                <w:sz w:val="21"/>
                <w:szCs w:val="21"/>
                <w:highlight w:val="none"/>
                <w:lang w:val="en-US" w:eastAsia="zh-CN"/>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①</w:t>
            </w:r>
            <w:r>
              <w:rPr>
                <w:rFonts w:hint="eastAsia" w:ascii="宋体" w:hAnsi="宋体" w:eastAsia="宋体" w:cs="宋体"/>
                <w:color w:val="000000"/>
                <w:sz w:val="21"/>
                <w:szCs w:val="21"/>
                <w:highlight w:val="none"/>
              </w:rPr>
              <w:t>投标人具备独立的法人资格以及有效的营业执照</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lang w:val="en-US" w:eastAsia="zh-CN"/>
              </w:rPr>
              <w:t>分两种：</w:t>
            </w:r>
          </w:p>
          <w:p w14:paraId="40EFFBF5">
            <w:pPr>
              <w:pStyle w:val="43"/>
              <w:numPr>
                <w:ilvl w:val="0"/>
                <w:numId w:val="0"/>
              </w:numPr>
              <w:spacing w:before="0" w:beforeAutospacing="0" w:after="0" w:afterAutospacing="0" w:line="403" w:lineRule="exact"/>
              <w:ind w:firstLine="422" w:firstLineChars="200"/>
              <w:rPr>
                <w:rFonts w:hint="eastAsia" w:ascii="宋体" w:hAnsi="宋体" w:eastAsia="宋体" w:cs="宋体"/>
                <w:color w:val="EE0000"/>
                <w:sz w:val="21"/>
                <w:szCs w:val="21"/>
                <w:shd w:val="clear" w:color="auto" w:fill="FFFFFF"/>
              </w:rPr>
            </w:pPr>
            <w:r>
              <w:rPr>
                <w:rFonts w:hint="eastAsia" w:ascii="宋体" w:hAnsi="宋体" w:eastAsia="宋体" w:cs="宋体"/>
                <w:b/>
                <w:bCs/>
                <w:color w:val="EE0000"/>
                <w:sz w:val="21"/>
                <w:szCs w:val="21"/>
                <w:shd w:val="clear" w:color="auto" w:fill="FFFFFF"/>
                <w:lang w:val="en-US" w:eastAsia="zh-CN"/>
              </w:rPr>
              <w:t>A.</w:t>
            </w:r>
            <w:r>
              <w:rPr>
                <w:rFonts w:hint="eastAsia" w:ascii="宋体" w:hAnsi="宋体" w:eastAsia="宋体" w:cs="宋体"/>
                <w:b/>
                <w:bCs/>
                <w:color w:val="EE0000"/>
                <w:sz w:val="21"/>
                <w:szCs w:val="21"/>
                <w:shd w:val="clear" w:color="auto" w:fill="FFFFFF"/>
              </w:rPr>
              <w:t>原厂投标</w:t>
            </w:r>
            <w:r>
              <w:rPr>
                <w:rFonts w:hint="eastAsia" w:ascii="宋体" w:hAnsi="宋体" w:eastAsia="宋体" w:cs="宋体"/>
                <w:color w:val="EE0000"/>
                <w:sz w:val="21"/>
                <w:szCs w:val="21"/>
                <w:shd w:val="clear" w:color="auto" w:fill="FFFFFF"/>
              </w:rPr>
              <w:t>：注册资本≥500 万元人民币；</w:t>
            </w:r>
          </w:p>
          <w:p w14:paraId="66367A5E">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lang w:val="en-US" w:eastAsia="zh-CN"/>
              </w:rPr>
            </w:pPr>
            <w:r>
              <w:rPr>
                <w:rFonts w:hint="eastAsia" w:ascii="宋体" w:hAnsi="宋体" w:eastAsia="宋体" w:cs="宋体"/>
                <w:b/>
                <w:bCs/>
                <w:color w:val="0000FF"/>
                <w:sz w:val="21"/>
                <w:szCs w:val="21"/>
                <w:lang w:val="en-US" w:eastAsia="zh-CN"/>
              </w:rPr>
              <w:t>注：提供营业执照复印件及</w:t>
            </w:r>
            <w:r>
              <w:rPr>
                <w:rFonts w:hint="eastAsia" w:ascii="宋体" w:hAnsi="宋体" w:eastAsia="宋体" w:cs="宋体"/>
                <w:b/>
                <w:bCs/>
                <w:color w:val="0000FF"/>
                <w:sz w:val="21"/>
                <w:szCs w:val="21"/>
                <w:shd w:val="clear" w:color="auto" w:fill="FFFFFF"/>
              </w:rPr>
              <w:t>企查查相关材料证明</w:t>
            </w:r>
            <w:r>
              <w:rPr>
                <w:rFonts w:hint="eastAsia" w:ascii="宋体" w:hAnsi="宋体" w:eastAsia="宋体" w:cs="宋体"/>
                <w:b/>
                <w:bCs/>
                <w:color w:val="0000FF"/>
                <w:sz w:val="21"/>
                <w:szCs w:val="21"/>
                <w:lang w:val="en-US" w:eastAsia="zh-CN"/>
              </w:rPr>
              <w:t>并加盖投标单位鲜公章。</w:t>
            </w:r>
          </w:p>
          <w:p w14:paraId="6F178108">
            <w:pPr>
              <w:pStyle w:val="43"/>
              <w:numPr>
                <w:ilvl w:val="0"/>
                <w:numId w:val="0"/>
              </w:numPr>
              <w:spacing w:before="0" w:beforeAutospacing="0" w:after="0" w:afterAutospacing="0" w:line="403" w:lineRule="exact"/>
              <w:ind w:leftChars="200"/>
              <w:rPr>
                <w:rFonts w:hint="eastAsia" w:ascii="宋体" w:hAnsi="宋体" w:eastAsia="宋体" w:cs="宋体"/>
                <w:color w:val="EE0000"/>
                <w:sz w:val="21"/>
                <w:szCs w:val="21"/>
                <w:shd w:val="clear" w:color="auto" w:fill="FFFFFF"/>
              </w:rPr>
            </w:pPr>
            <w:r>
              <w:rPr>
                <w:rFonts w:hint="eastAsia" w:ascii="宋体" w:hAnsi="宋体" w:eastAsia="宋体" w:cs="宋体"/>
                <w:b/>
                <w:bCs/>
                <w:color w:val="EE0000"/>
                <w:sz w:val="21"/>
                <w:szCs w:val="21"/>
                <w:shd w:val="clear" w:color="auto" w:fill="FFFFFF"/>
                <w:lang w:val="en-US" w:eastAsia="zh-CN"/>
              </w:rPr>
              <w:t>B.</w:t>
            </w:r>
            <w:r>
              <w:rPr>
                <w:rFonts w:hint="eastAsia" w:ascii="宋体" w:hAnsi="宋体" w:eastAsia="宋体" w:cs="宋体"/>
                <w:b/>
                <w:bCs/>
                <w:color w:val="EE0000"/>
                <w:sz w:val="21"/>
                <w:szCs w:val="21"/>
                <w:shd w:val="clear" w:color="auto" w:fill="FFFFFF"/>
              </w:rPr>
              <w:t>代理商投标</w:t>
            </w:r>
            <w:r>
              <w:rPr>
                <w:rFonts w:hint="eastAsia" w:ascii="宋体" w:hAnsi="宋体" w:eastAsia="宋体" w:cs="宋体"/>
                <w:color w:val="EE0000"/>
                <w:sz w:val="21"/>
                <w:szCs w:val="21"/>
                <w:shd w:val="clear" w:color="auto" w:fill="FFFFFF"/>
              </w:rPr>
              <w:t>：注册资本≥100 万元人民币，且所投产品原厂注册资本≥500 万元人民币；</w:t>
            </w:r>
          </w:p>
          <w:p w14:paraId="13053BAC">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shd w:val="clear" w:color="auto" w:fill="FFFFFF"/>
              </w:rPr>
            </w:pPr>
            <w:r>
              <w:rPr>
                <w:rFonts w:hint="eastAsia" w:ascii="宋体" w:hAnsi="宋体" w:eastAsia="宋体" w:cs="宋体"/>
                <w:b/>
                <w:bCs/>
                <w:color w:val="0000FF"/>
                <w:sz w:val="21"/>
                <w:szCs w:val="21"/>
                <w:lang w:val="en-US" w:eastAsia="zh-CN"/>
              </w:rPr>
              <w:t>注：提供代理商及</w:t>
            </w:r>
            <w:r>
              <w:rPr>
                <w:rFonts w:hint="eastAsia" w:ascii="宋体" w:hAnsi="宋体" w:eastAsia="宋体" w:cs="宋体"/>
                <w:b/>
                <w:bCs/>
                <w:color w:val="0000FF"/>
                <w:sz w:val="21"/>
                <w:szCs w:val="21"/>
                <w:shd w:val="clear" w:color="auto" w:fill="FFFFFF"/>
              </w:rPr>
              <w:t>所投产品原厂</w:t>
            </w:r>
            <w:r>
              <w:rPr>
                <w:rFonts w:hint="eastAsia" w:ascii="宋体" w:hAnsi="宋体" w:eastAsia="宋体" w:cs="宋体"/>
                <w:b/>
                <w:bCs/>
                <w:color w:val="0000FF"/>
                <w:sz w:val="21"/>
                <w:szCs w:val="21"/>
                <w:lang w:val="en-US" w:eastAsia="zh-CN"/>
              </w:rPr>
              <w:t>营业执照复印件及</w:t>
            </w:r>
            <w:r>
              <w:rPr>
                <w:rFonts w:hint="eastAsia" w:ascii="宋体" w:hAnsi="宋体" w:eastAsia="宋体" w:cs="宋体"/>
                <w:b/>
                <w:bCs/>
                <w:color w:val="0000FF"/>
                <w:sz w:val="21"/>
                <w:szCs w:val="21"/>
                <w:shd w:val="clear" w:color="auto" w:fill="FFFFFF"/>
              </w:rPr>
              <w:t>企查查相关材料证明</w:t>
            </w:r>
            <w:r>
              <w:rPr>
                <w:rFonts w:hint="eastAsia" w:ascii="宋体" w:hAnsi="宋体" w:eastAsia="宋体" w:cs="宋体"/>
                <w:b/>
                <w:bCs/>
                <w:color w:val="0000FF"/>
                <w:sz w:val="21"/>
                <w:szCs w:val="21"/>
                <w:shd w:val="clear" w:color="auto" w:fill="FFFFFF"/>
                <w:lang w:eastAsia="zh-CN"/>
              </w:rPr>
              <w:t>，</w:t>
            </w:r>
            <w:r>
              <w:rPr>
                <w:rFonts w:hint="eastAsia" w:ascii="宋体" w:hAnsi="宋体" w:eastAsia="宋体" w:cs="宋体"/>
                <w:b/>
                <w:bCs/>
                <w:color w:val="0000FF"/>
                <w:sz w:val="21"/>
                <w:szCs w:val="21"/>
                <w:lang w:val="en-US" w:eastAsia="zh-CN"/>
              </w:rPr>
              <w:t>并加盖投标单位及</w:t>
            </w:r>
            <w:r>
              <w:rPr>
                <w:rFonts w:hint="eastAsia" w:ascii="宋体" w:hAnsi="宋体" w:eastAsia="宋体" w:cs="宋体"/>
                <w:b/>
                <w:bCs/>
                <w:color w:val="0000FF"/>
                <w:sz w:val="21"/>
                <w:szCs w:val="21"/>
                <w:shd w:val="clear" w:color="auto" w:fill="FFFFFF"/>
              </w:rPr>
              <w:t>所投产品原厂</w:t>
            </w:r>
            <w:r>
              <w:rPr>
                <w:rFonts w:hint="eastAsia" w:ascii="宋体" w:hAnsi="宋体" w:eastAsia="宋体" w:cs="宋体"/>
                <w:b/>
                <w:bCs/>
                <w:color w:val="0000FF"/>
                <w:sz w:val="21"/>
                <w:szCs w:val="21"/>
                <w:lang w:val="en-US" w:eastAsia="zh-CN"/>
              </w:rPr>
              <w:t>鲜公章。</w:t>
            </w:r>
          </w:p>
          <w:p w14:paraId="707D6A2D">
            <w:pPr>
              <w:pStyle w:val="333"/>
              <w:tabs>
                <w:tab w:val="left" w:pos="389"/>
              </w:tabs>
              <w:spacing w:after="0" w:line="410" w:lineRule="exact"/>
              <w:ind w:firstLine="420" w:firstLineChars="200"/>
              <w:jc w:val="left"/>
              <w:rPr>
                <w:rFonts w:hint="eastAsia" w:hAnsi="宋体"/>
                <w:sz w:val="19"/>
                <w:szCs w:val="19"/>
                <w:shd w:val="clear" w:color="auto" w:fill="FFFFFF"/>
                <w:lang w:eastAsia="zh-CN"/>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②</w:t>
            </w:r>
            <w:r>
              <w:rPr>
                <w:rFonts w:hAnsi="宋体"/>
                <w:sz w:val="19"/>
                <w:szCs w:val="19"/>
                <w:shd w:val="clear" w:color="auto" w:fill="FFFFFF"/>
              </w:rPr>
              <w:t>产品权属</w:t>
            </w:r>
            <w:r>
              <w:rPr>
                <w:rFonts w:hint="eastAsia" w:hAnsi="宋体"/>
                <w:sz w:val="19"/>
                <w:szCs w:val="19"/>
                <w:shd w:val="clear" w:color="auto" w:fill="FFFFFF"/>
                <w:lang w:eastAsia="zh-CN"/>
              </w:rPr>
              <w:t>：</w:t>
            </w:r>
          </w:p>
          <w:p w14:paraId="42843C1C">
            <w:pPr>
              <w:pStyle w:val="333"/>
              <w:tabs>
                <w:tab w:val="left" w:pos="389"/>
              </w:tabs>
              <w:spacing w:after="0" w:line="410" w:lineRule="exact"/>
              <w:ind w:firstLine="422" w:firstLineChars="200"/>
              <w:jc w:val="left"/>
              <w:rPr>
                <w:rFonts w:hint="eastAsia"/>
                <w:color w:val="EE0000"/>
                <w:sz w:val="19"/>
                <w:szCs w:val="19"/>
              </w:rPr>
            </w:pPr>
            <w:r>
              <w:rPr>
                <w:rFonts w:hint="eastAsia" w:ascii="宋体" w:hAnsi="宋体" w:eastAsia="宋体" w:cs="宋体"/>
                <w:b/>
                <w:bCs/>
                <w:color w:val="EE0000"/>
                <w:sz w:val="21"/>
                <w:szCs w:val="21"/>
                <w:shd w:val="clear" w:color="auto" w:fill="FFFFFF"/>
                <w:lang w:val="en-US" w:eastAsia="zh-CN"/>
              </w:rPr>
              <w:t>A.</w:t>
            </w:r>
            <w:r>
              <w:rPr>
                <w:rFonts w:hint="eastAsia"/>
                <w:b/>
                <w:bCs/>
                <w:color w:val="EE0000"/>
                <w:sz w:val="19"/>
                <w:szCs w:val="19"/>
              </w:rPr>
              <w:t>原厂投标：</w:t>
            </w:r>
            <w:r>
              <w:rPr>
                <w:rFonts w:hint="eastAsia"/>
                <w:color w:val="EE0000"/>
                <w:sz w:val="19"/>
                <w:szCs w:val="19"/>
              </w:rPr>
              <w:t>具备有效所投标软件的完整知识产权资质，且无知识产权侵权风险。</w:t>
            </w:r>
          </w:p>
          <w:p w14:paraId="702E82B8">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shd w:val="clear" w:color="auto" w:fill="FFFFFF"/>
              </w:rPr>
            </w:pPr>
            <w:r>
              <w:rPr>
                <w:rFonts w:hint="eastAsia" w:ascii="宋体" w:hAnsi="宋体" w:eastAsia="宋体" w:cs="宋体"/>
                <w:b/>
                <w:bCs/>
                <w:color w:val="0000FF"/>
                <w:sz w:val="21"/>
                <w:szCs w:val="21"/>
                <w:lang w:val="en-US" w:eastAsia="zh-CN"/>
              </w:rPr>
              <w:t>注：提供软件著作权证书并加盖投标单位鲜公章。</w:t>
            </w:r>
          </w:p>
          <w:p w14:paraId="6602CE45">
            <w:pPr>
              <w:pStyle w:val="333"/>
              <w:numPr>
                <w:ilvl w:val="0"/>
                <w:numId w:val="0"/>
              </w:numPr>
              <w:tabs>
                <w:tab w:val="left" w:pos="389"/>
              </w:tabs>
              <w:spacing w:after="0" w:line="410" w:lineRule="exact"/>
              <w:ind w:firstLine="381" w:firstLineChars="200"/>
              <w:jc w:val="left"/>
              <w:rPr>
                <w:rFonts w:hint="eastAsia"/>
                <w:color w:val="EE0000"/>
                <w:sz w:val="19"/>
                <w:szCs w:val="19"/>
              </w:rPr>
            </w:pPr>
            <w:r>
              <w:rPr>
                <w:rFonts w:hint="eastAsia"/>
                <w:b/>
                <w:bCs/>
                <w:color w:val="EE0000"/>
                <w:sz w:val="19"/>
                <w:szCs w:val="19"/>
                <w:lang w:val="en-US" w:eastAsia="zh-CN"/>
              </w:rPr>
              <w:t>B.</w:t>
            </w:r>
            <w:r>
              <w:rPr>
                <w:rFonts w:hint="eastAsia"/>
                <w:b/>
                <w:bCs/>
                <w:color w:val="EE0000"/>
                <w:sz w:val="19"/>
                <w:szCs w:val="19"/>
              </w:rPr>
              <w:t>代理商投标：</w:t>
            </w:r>
            <w:r>
              <w:rPr>
                <w:rFonts w:hint="eastAsia"/>
                <w:color w:val="EE0000"/>
                <w:sz w:val="19"/>
                <w:szCs w:val="19"/>
              </w:rPr>
              <w:t>所投产品原厂具备完整知识产权资质且无知识产权侵权风险，代理商须提供所投产品原厂出具的有效授权书</w:t>
            </w:r>
            <w:r>
              <w:rPr>
                <w:rFonts w:hint="eastAsia"/>
                <w:color w:val="EE0000"/>
                <w:sz w:val="19"/>
                <w:szCs w:val="19"/>
                <w:lang w:eastAsia="zh-CN"/>
              </w:rPr>
              <w:t>，</w:t>
            </w:r>
            <w:r>
              <w:rPr>
                <w:rFonts w:hint="eastAsia"/>
                <w:color w:val="EE0000"/>
                <w:sz w:val="19"/>
                <w:szCs w:val="19"/>
              </w:rPr>
              <w:t>无授权、授权过期或授权范围不覆盖本项目的投标</w:t>
            </w:r>
            <w:r>
              <w:rPr>
                <w:rFonts w:hint="eastAsia"/>
                <w:color w:val="EE0000"/>
                <w:sz w:val="19"/>
                <w:szCs w:val="19"/>
                <w:lang w:val="en-US" w:eastAsia="zh-CN"/>
              </w:rPr>
              <w:t>作废标处理</w:t>
            </w:r>
            <w:r>
              <w:rPr>
                <w:rFonts w:hint="eastAsia"/>
                <w:color w:val="EE0000"/>
                <w:sz w:val="19"/>
                <w:szCs w:val="19"/>
              </w:rPr>
              <w:t>。</w:t>
            </w:r>
          </w:p>
          <w:p w14:paraId="653F16BB">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bCs/>
                <w:color w:val="401BFF"/>
                <w:sz w:val="21"/>
                <w:szCs w:val="21"/>
                <w:lang w:val="en-US" w:eastAsia="zh-CN"/>
              </w:rPr>
              <w:t>注：提供软件著作权证书</w:t>
            </w:r>
            <w:r>
              <w:rPr>
                <w:rFonts w:hint="eastAsia" w:ascii="宋体" w:hAnsi="宋体" w:cs="宋体"/>
                <w:b/>
                <w:bCs/>
                <w:color w:val="401BFF"/>
                <w:sz w:val="21"/>
                <w:szCs w:val="21"/>
                <w:lang w:val="en-US" w:eastAsia="zh-CN"/>
              </w:rPr>
              <w:t>及</w:t>
            </w:r>
            <w:r>
              <w:rPr>
                <w:rFonts w:hint="eastAsia"/>
                <w:b/>
                <w:bCs/>
                <w:color w:val="401BFF"/>
                <w:sz w:val="19"/>
                <w:szCs w:val="19"/>
              </w:rPr>
              <w:t>所投产品原厂出具的有效授权书</w:t>
            </w:r>
            <w:r>
              <w:rPr>
                <w:rFonts w:hint="eastAsia" w:ascii="宋体" w:hAnsi="宋体" w:cs="宋体"/>
                <w:b/>
                <w:bCs/>
                <w:color w:val="401BFF"/>
                <w:sz w:val="21"/>
                <w:szCs w:val="21"/>
                <w:lang w:val="en-US" w:eastAsia="zh-CN"/>
              </w:rPr>
              <w:t>，</w:t>
            </w:r>
            <w:r>
              <w:rPr>
                <w:rFonts w:hint="eastAsia" w:ascii="宋体" w:hAnsi="宋体" w:eastAsia="宋体" w:cs="宋体"/>
                <w:b/>
                <w:bCs/>
                <w:color w:val="401BFF"/>
                <w:sz w:val="21"/>
                <w:szCs w:val="21"/>
                <w:lang w:val="en-US" w:eastAsia="zh-CN"/>
              </w:rPr>
              <w:t>并加盖投标单位及</w:t>
            </w:r>
            <w:r>
              <w:rPr>
                <w:rFonts w:hint="eastAsia" w:ascii="宋体" w:hAnsi="宋体" w:eastAsia="宋体" w:cs="宋体"/>
                <w:b/>
                <w:bCs/>
                <w:color w:val="401BFF"/>
                <w:sz w:val="21"/>
                <w:szCs w:val="21"/>
                <w:shd w:val="clear" w:color="auto" w:fill="FFFFFF"/>
              </w:rPr>
              <w:t>所投产品原厂</w:t>
            </w:r>
            <w:r>
              <w:rPr>
                <w:rFonts w:hint="eastAsia" w:ascii="宋体" w:hAnsi="宋体" w:eastAsia="宋体" w:cs="宋体"/>
                <w:b/>
                <w:bCs/>
                <w:color w:val="401BFF"/>
                <w:sz w:val="21"/>
                <w:szCs w:val="21"/>
                <w:lang w:val="en-US" w:eastAsia="zh-CN"/>
              </w:rPr>
              <w:t>鲜公章。</w:t>
            </w:r>
          </w:p>
          <w:p w14:paraId="326D36F1">
            <w:pPr>
              <w:keepNext w:val="0"/>
              <w:keepLines w:val="0"/>
              <w:pageBreakBefore w:val="0"/>
              <w:kinsoku/>
              <w:autoSpaceDE/>
              <w:autoSpaceDN/>
              <w:bidi w:val="0"/>
              <w:adjustRightInd/>
              <w:snapToGrid/>
              <w:spacing w:line="240" w:lineRule="auto"/>
              <w:ind w:firstLine="422" w:firstLineChars="200"/>
              <w:jc w:val="both"/>
              <w:textAlignment w:val="auto"/>
              <w:outlineLvl w:val="9"/>
              <w:rPr>
                <w:rFonts w:hint="eastAsia" w:ascii="宋体" w:hAnsi="宋体" w:eastAsia="宋体" w:cs="宋体"/>
                <w:b/>
                <w:color w:val="auto"/>
                <w:sz w:val="21"/>
                <w:szCs w:val="21"/>
              </w:rPr>
            </w:pPr>
            <w:r>
              <w:rPr>
                <w:rFonts w:hint="eastAsia" w:ascii="宋体" w:hAnsi="宋体" w:eastAsia="宋体" w:cs="宋体"/>
                <w:b/>
                <w:color w:val="auto"/>
                <w:sz w:val="21"/>
                <w:szCs w:val="21"/>
                <w:lang w:val="en-US" w:eastAsia="zh-CN"/>
              </w:rPr>
              <w:t>2</w:t>
            </w:r>
            <w:r>
              <w:rPr>
                <w:rFonts w:hint="eastAsia" w:ascii="宋体" w:hAnsi="宋体" w:eastAsia="宋体" w:cs="宋体"/>
                <w:b/>
                <w:color w:val="auto"/>
                <w:sz w:val="21"/>
                <w:szCs w:val="21"/>
              </w:rPr>
              <w:t>.</w:t>
            </w:r>
            <w:r>
              <w:rPr>
                <w:rFonts w:hint="eastAsia" w:ascii="宋体" w:hAnsi="宋体" w:eastAsia="宋体" w:cs="宋体"/>
                <w:b/>
                <w:color w:val="auto"/>
                <w:sz w:val="21"/>
                <w:szCs w:val="21"/>
                <w:lang w:val="en-US" w:eastAsia="zh-CN"/>
              </w:rPr>
              <w:t>业绩</w:t>
            </w:r>
            <w:r>
              <w:rPr>
                <w:rFonts w:hint="eastAsia" w:ascii="宋体" w:hAnsi="宋体" w:eastAsia="宋体" w:cs="宋体"/>
                <w:b/>
                <w:color w:val="auto"/>
                <w:sz w:val="21"/>
                <w:szCs w:val="21"/>
              </w:rPr>
              <w:t>要求</w:t>
            </w:r>
          </w:p>
          <w:p w14:paraId="4FD0B0E6">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color w:val="FF0000"/>
                <w:sz w:val="21"/>
                <w:szCs w:val="21"/>
                <w:lang w:eastAsia="zh-CN"/>
              </w:rPr>
            </w:pPr>
            <w:r>
              <w:rPr>
                <w:rFonts w:hint="eastAsia" w:ascii="宋体" w:hAnsi="宋体" w:eastAsia="宋体" w:cs="宋体"/>
                <w:b w:val="0"/>
                <w:bCs w:val="0"/>
                <w:color w:val="FF0000"/>
                <w:sz w:val="21"/>
                <w:szCs w:val="21"/>
                <w:lang w:val="en-US" w:eastAsia="zh-CN"/>
              </w:rPr>
              <w:t>202</w:t>
            </w:r>
            <w:r>
              <w:rPr>
                <w:rFonts w:hint="eastAsia" w:ascii="宋体" w:hAnsi="宋体" w:cs="宋体"/>
                <w:b w:val="0"/>
                <w:bCs w:val="0"/>
                <w:color w:val="FF0000"/>
                <w:sz w:val="21"/>
                <w:szCs w:val="21"/>
                <w:lang w:val="en-US" w:eastAsia="zh-CN"/>
              </w:rPr>
              <w:t>3</w:t>
            </w:r>
            <w:r>
              <w:rPr>
                <w:rFonts w:hint="eastAsia" w:ascii="宋体" w:hAnsi="宋体" w:eastAsia="宋体" w:cs="宋体"/>
                <w:b w:val="0"/>
                <w:bCs w:val="0"/>
                <w:color w:val="FF0000"/>
                <w:sz w:val="21"/>
                <w:szCs w:val="21"/>
                <w:lang w:val="en-US" w:eastAsia="zh-CN"/>
              </w:rPr>
              <w:t>年1月1日起至投标截止日止投标人</w:t>
            </w:r>
            <w:r>
              <w:rPr>
                <w:rFonts w:hint="eastAsia" w:ascii="宋体" w:hAnsi="宋体" w:eastAsia="宋体" w:cs="宋体"/>
                <w:color w:val="FF0000"/>
                <w:sz w:val="21"/>
                <w:szCs w:val="21"/>
                <w:shd w:val="clear" w:color="auto" w:fill="FFFFFF"/>
              </w:rPr>
              <w:t>完成</w:t>
            </w:r>
            <w:r>
              <w:rPr>
                <w:rFonts w:hint="eastAsia" w:ascii="宋体" w:hAnsi="宋体" w:eastAsia="宋体" w:cs="宋体"/>
                <w:b w:val="0"/>
                <w:bCs w:val="0"/>
                <w:color w:val="FF0000"/>
                <w:sz w:val="21"/>
                <w:szCs w:val="21"/>
                <w:lang w:val="en-US" w:eastAsia="zh-CN"/>
              </w:rPr>
              <w:t>3个及以上合同金额</w:t>
            </w:r>
            <w:r>
              <w:rPr>
                <w:rFonts w:hint="eastAsia" w:ascii="宋体" w:hAnsi="宋体" w:eastAsia="宋体" w:cs="宋体"/>
                <w:color w:val="EE0000"/>
                <w:sz w:val="21"/>
                <w:szCs w:val="21"/>
                <w:shd w:val="clear" w:color="auto" w:fill="FFFFFF"/>
              </w:rPr>
              <w:t>≥</w:t>
            </w:r>
            <w:r>
              <w:rPr>
                <w:rFonts w:hint="eastAsia" w:ascii="宋体" w:hAnsi="宋体" w:eastAsia="宋体" w:cs="宋体"/>
                <w:color w:val="FF0000"/>
                <w:sz w:val="21"/>
                <w:szCs w:val="21"/>
                <w:shd w:val="clear" w:color="auto" w:fill="FFFFFF"/>
              </w:rPr>
              <w:t>50万</w:t>
            </w:r>
            <w:r>
              <w:rPr>
                <w:rFonts w:hint="eastAsia" w:ascii="宋体" w:hAnsi="宋体" w:eastAsia="宋体" w:cs="宋体"/>
                <w:color w:val="FF0000"/>
                <w:sz w:val="21"/>
                <w:szCs w:val="21"/>
                <w:shd w:val="clear" w:color="auto" w:fill="FFFFFF"/>
                <w:lang w:val="en-US" w:eastAsia="zh-CN"/>
              </w:rPr>
              <w:t>元</w:t>
            </w:r>
            <w:r>
              <w:rPr>
                <w:rFonts w:hint="eastAsia" w:ascii="宋体" w:hAnsi="宋体" w:eastAsia="宋体" w:cs="宋体"/>
                <w:color w:val="FF0000"/>
                <w:sz w:val="21"/>
                <w:szCs w:val="21"/>
                <w:shd w:val="clear" w:color="auto" w:fill="FFFFFF"/>
              </w:rPr>
              <w:t>的人力资源系统建设实施项目</w:t>
            </w:r>
            <w:r>
              <w:rPr>
                <w:rFonts w:hint="eastAsia" w:ascii="宋体" w:hAnsi="宋体" w:eastAsia="宋体" w:cs="宋体"/>
                <w:color w:val="FF0000"/>
                <w:sz w:val="21"/>
                <w:szCs w:val="21"/>
                <w:shd w:val="clear" w:color="auto" w:fill="FFFFFF"/>
                <w:lang w:val="en-US" w:eastAsia="zh-CN"/>
              </w:rPr>
              <w:t>案例</w:t>
            </w:r>
            <w:r>
              <w:rPr>
                <w:rFonts w:hint="eastAsia" w:ascii="宋体" w:hAnsi="宋体" w:eastAsia="宋体" w:cs="宋体"/>
                <w:color w:val="FF0000"/>
                <w:sz w:val="21"/>
                <w:szCs w:val="21"/>
                <w:lang w:eastAsia="zh-CN"/>
              </w:rPr>
              <w:t>。</w:t>
            </w:r>
          </w:p>
          <w:p w14:paraId="000554D2">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401BFF"/>
                <w:sz w:val="21"/>
                <w:szCs w:val="21"/>
                <w:lang w:val="en-US" w:eastAsia="zh-CN"/>
              </w:rPr>
            </w:pPr>
            <w:r>
              <w:rPr>
                <w:rFonts w:hint="eastAsia" w:ascii="宋体" w:hAnsi="宋体" w:eastAsia="宋体" w:cs="宋体"/>
                <w:b/>
                <w:bCs/>
                <w:color w:val="0000FF"/>
                <w:sz w:val="21"/>
                <w:szCs w:val="21"/>
                <w:lang w:val="en-US" w:eastAsia="zh-CN"/>
              </w:rPr>
              <w:t>注：提供上述3个供需双方签字盖章的案例合同关键</w:t>
            </w:r>
            <w:r>
              <w:rPr>
                <w:rFonts w:hint="eastAsia" w:ascii="宋体" w:hAnsi="宋体" w:eastAsia="宋体" w:cs="宋体"/>
                <w:b/>
                <w:bCs/>
                <w:color w:val="401BFF"/>
                <w:sz w:val="21"/>
                <w:szCs w:val="21"/>
                <w:lang w:val="en-US" w:eastAsia="zh-CN"/>
              </w:rPr>
              <w:t>页复印件</w:t>
            </w:r>
            <w:r>
              <w:rPr>
                <w:rFonts w:hint="eastAsia" w:ascii="宋体" w:hAnsi="宋体" w:cs="宋体"/>
                <w:b/>
                <w:bCs/>
                <w:color w:val="401BFF"/>
                <w:sz w:val="21"/>
                <w:szCs w:val="21"/>
                <w:lang w:val="en-US" w:eastAsia="zh-CN"/>
              </w:rPr>
              <w:t>及</w:t>
            </w:r>
            <w:r>
              <w:rPr>
                <w:rFonts w:hAnsi="宋体"/>
                <w:b/>
                <w:bCs/>
                <w:color w:val="401BFF"/>
                <w:sz w:val="21"/>
                <w:szCs w:val="21"/>
                <w:shd w:val="clear" w:color="auto" w:fill="FFFFFF"/>
              </w:rPr>
              <w:t>验收合格证明等有效佐证材料</w:t>
            </w:r>
            <w:r>
              <w:rPr>
                <w:rFonts w:hint="eastAsia" w:ascii="宋体" w:hAnsi="宋体" w:eastAsia="宋体" w:cs="宋体"/>
                <w:b/>
                <w:bCs/>
                <w:color w:val="401BFF"/>
                <w:sz w:val="21"/>
                <w:szCs w:val="21"/>
                <w:lang w:val="en-US" w:eastAsia="zh-CN"/>
              </w:rPr>
              <w:t>并加盖投标单位鲜公章。</w:t>
            </w:r>
          </w:p>
          <w:p w14:paraId="69BD78A3">
            <w:pPr>
              <w:keepNext w:val="0"/>
              <w:keepLines w:val="0"/>
              <w:pageBreakBefore w:val="0"/>
              <w:kinsoku/>
              <w:autoSpaceDE/>
              <w:autoSpaceDN/>
              <w:bidi w:val="0"/>
              <w:adjustRightInd/>
              <w:snapToGrid/>
              <w:spacing w:line="240" w:lineRule="auto"/>
              <w:ind w:firstLine="422" w:firstLineChars="200"/>
              <w:jc w:val="both"/>
              <w:textAlignment w:val="auto"/>
              <w:outlineLvl w:val="9"/>
              <w:rPr>
                <w:rFonts w:hint="eastAsia" w:ascii="宋体" w:hAnsi="宋体" w:eastAsia="宋体" w:cs="宋体"/>
                <w:b/>
                <w:bCs/>
                <w:color w:val="auto"/>
                <w:sz w:val="21"/>
                <w:szCs w:val="21"/>
              </w:rPr>
            </w:pPr>
            <w:r>
              <w:rPr>
                <w:rFonts w:hint="eastAsia" w:ascii="宋体" w:hAnsi="宋体" w:cs="宋体"/>
                <w:b/>
                <w:color w:val="auto"/>
                <w:sz w:val="21"/>
                <w:szCs w:val="21"/>
                <w:lang w:val="en-US" w:eastAsia="zh-CN"/>
              </w:rPr>
              <w:t>3</w:t>
            </w:r>
            <w:r>
              <w:rPr>
                <w:rFonts w:hint="eastAsia" w:ascii="宋体" w:hAnsi="宋体" w:eastAsia="宋体" w:cs="宋体"/>
                <w:b/>
                <w:color w:val="auto"/>
                <w:sz w:val="21"/>
                <w:szCs w:val="21"/>
              </w:rPr>
              <w:t>.</w:t>
            </w:r>
            <w:r>
              <w:rPr>
                <w:rFonts w:hint="eastAsia" w:ascii="宋体" w:hAnsi="宋体" w:eastAsia="宋体" w:cs="宋体"/>
                <w:b/>
                <w:bCs/>
                <w:color w:val="auto"/>
                <w:sz w:val="21"/>
                <w:szCs w:val="21"/>
                <w:highlight w:val="none"/>
                <w:lang w:val="en-US" w:eastAsia="zh-CN"/>
              </w:rPr>
              <w:t>提供</w:t>
            </w:r>
            <w:r>
              <w:rPr>
                <w:rFonts w:hint="eastAsia" w:ascii="宋体" w:hAnsi="宋体" w:eastAsia="宋体" w:cs="宋体"/>
                <w:b/>
                <w:bCs/>
                <w:color w:val="auto"/>
                <w:sz w:val="21"/>
                <w:szCs w:val="21"/>
                <w:highlight w:val="none"/>
              </w:rPr>
              <w:t>拟派项目经理</w:t>
            </w:r>
            <w:r>
              <w:rPr>
                <w:rFonts w:hint="eastAsia" w:ascii="宋体" w:hAnsi="宋体" w:eastAsia="宋体" w:cs="宋体"/>
                <w:b/>
                <w:bCs/>
                <w:color w:val="auto"/>
                <w:sz w:val="21"/>
                <w:szCs w:val="21"/>
              </w:rPr>
              <w:t>要求</w:t>
            </w:r>
          </w:p>
          <w:p w14:paraId="3B728987">
            <w:pPr>
              <w:adjustRightInd w:val="0"/>
              <w:spacing w:line="360" w:lineRule="auto"/>
              <w:ind w:firstLine="420" w:firstLineChars="200"/>
              <w:jc w:val="left"/>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sz w:val="21"/>
                <w:szCs w:val="21"/>
                <w:lang w:val="en-US" w:eastAsia="zh-CN"/>
              </w:rPr>
              <w:t>投标人</w:t>
            </w:r>
            <w:r>
              <w:rPr>
                <w:rFonts w:hint="eastAsia" w:ascii="宋体" w:hAnsi="宋体" w:eastAsia="宋体" w:cs="宋体"/>
                <w:color w:val="EE0000"/>
                <w:sz w:val="21"/>
                <w:szCs w:val="21"/>
                <w:shd w:val="clear" w:color="auto" w:fill="FFFFFF"/>
              </w:rPr>
              <w:t>拟派具备 PMP 证书或信息系统项目管理师资格证书，近 3 年内至少有 2 个 HR 系统项目全周期管理经验</w:t>
            </w:r>
            <w:r>
              <w:rPr>
                <w:rFonts w:hint="eastAsia" w:ascii="宋体" w:hAnsi="宋体" w:eastAsia="宋体" w:cs="宋体"/>
                <w:b w:val="0"/>
                <w:bCs w:val="0"/>
                <w:color w:val="000000" w:themeColor="text1"/>
                <w:sz w:val="21"/>
                <w:szCs w:val="21"/>
                <w14:textFill>
                  <w14:solidFill>
                    <w14:schemeClr w14:val="tx1"/>
                  </w14:solidFill>
                </w14:textFill>
              </w:rPr>
              <w:t>。</w:t>
            </w:r>
          </w:p>
          <w:p w14:paraId="408AE28E">
            <w:pPr>
              <w:adjustRightInd w:val="0"/>
              <w:spacing w:line="360" w:lineRule="auto"/>
              <w:ind w:firstLine="422" w:firstLineChars="200"/>
              <w:jc w:val="left"/>
              <w:rPr>
                <w:rFonts w:hint="eastAsia" w:ascii="宋体" w:hAnsi="宋体" w:eastAsia="宋体" w:cs="宋体"/>
                <w:b/>
                <w:bCs/>
                <w:color w:val="0000FF"/>
                <w:sz w:val="21"/>
                <w:szCs w:val="21"/>
                <w:highlight w:val="none"/>
                <w:lang w:val="en-US" w:eastAsia="zh-CN"/>
              </w:rPr>
            </w:pPr>
            <w:r>
              <w:rPr>
                <w:rFonts w:hint="eastAsia" w:ascii="宋体" w:hAnsi="宋体" w:eastAsia="宋体" w:cs="宋体"/>
                <w:b/>
                <w:bCs/>
                <w:color w:val="0000FF"/>
                <w:sz w:val="21"/>
                <w:szCs w:val="21"/>
                <w:highlight w:val="none"/>
                <w:lang w:val="en-US" w:eastAsia="zh-CN"/>
              </w:rPr>
              <w:t>注：</w:t>
            </w:r>
            <w:r>
              <w:rPr>
                <w:rFonts w:hint="eastAsia" w:ascii="宋体" w:hAnsi="宋体" w:eastAsia="宋体" w:cs="宋体"/>
                <w:b/>
                <w:bCs/>
                <w:color w:val="401BFF"/>
                <w:sz w:val="21"/>
                <w:szCs w:val="21"/>
                <w:lang w:val="en-US" w:eastAsia="zh-CN"/>
              </w:rPr>
              <w:t>①</w:t>
            </w:r>
            <w:r>
              <w:rPr>
                <w:rFonts w:hint="eastAsia" w:ascii="宋体" w:hAnsi="宋体" w:eastAsia="宋体" w:cs="宋体"/>
                <w:b/>
                <w:bCs/>
                <w:color w:val="0000FF"/>
                <w:sz w:val="21"/>
                <w:szCs w:val="21"/>
                <w:highlight w:val="none"/>
                <w:lang w:val="en-US" w:eastAsia="zh-CN"/>
              </w:rPr>
              <w:t>提供</w:t>
            </w:r>
            <w:r>
              <w:rPr>
                <w:rFonts w:hint="eastAsia" w:ascii="宋体" w:hAnsi="宋体" w:eastAsia="宋体" w:cs="宋体"/>
                <w:b/>
                <w:bCs/>
                <w:color w:val="0000FF"/>
                <w:sz w:val="21"/>
                <w:szCs w:val="21"/>
                <w:highlight w:val="none"/>
              </w:rPr>
              <w:t>拟派项目经理PMP证书或信息系统</w:t>
            </w:r>
            <w:bookmarkStart w:id="924" w:name="_GoBack"/>
            <w:bookmarkEnd w:id="924"/>
            <w:r>
              <w:rPr>
                <w:rFonts w:hint="eastAsia" w:ascii="宋体" w:hAnsi="宋体" w:eastAsia="宋体" w:cs="宋体"/>
                <w:b/>
                <w:bCs/>
                <w:color w:val="0000FF"/>
                <w:sz w:val="21"/>
                <w:szCs w:val="21"/>
                <w:highlight w:val="none"/>
              </w:rPr>
              <w:t>项目管理师资格证书</w:t>
            </w:r>
            <w:r>
              <w:rPr>
                <w:rFonts w:hint="eastAsia" w:ascii="宋体" w:hAnsi="宋体" w:eastAsia="宋体" w:cs="宋体"/>
                <w:b/>
                <w:bCs/>
                <w:color w:val="0000FF"/>
                <w:sz w:val="21"/>
                <w:szCs w:val="21"/>
                <w:highlight w:val="none"/>
                <w:lang w:val="en-US" w:eastAsia="zh-CN"/>
              </w:rPr>
              <w:t>复印件及</w:t>
            </w:r>
            <w:r>
              <w:rPr>
                <w:rFonts w:hint="eastAsia" w:ascii="宋体" w:hAnsi="宋体" w:eastAsia="宋体" w:cs="宋体"/>
                <w:b/>
                <w:bCs/>
                <w:color w:val="0000FF"/>
                <w:sz w:val="21"/>
                <w:szCs w:val="21"/>
              </w:rPr>
              <w:t>2个HR系统项目全周期管理经验</w:t>
            </w:r>
            <w:r>
              <w:rPr>
                <w:rFonts w:hint="eastAsia" w:ascii="宋体" w:hAnsi="宋体" w:eastAsia="宋体" w:cs="宋体"/>
                <w:b/>
                <w:bCs/>
                <w:color w:val="0000FF"/>
                <w:sz w:val="21"/>
                <w:szCs w:val="21"/>
                <w:lang w:val="en-US" w:eastAsia="zh-CN"/>
              </w:rPr>
              <w:t>证明材料</w:t>
            </w:r>
            <w:r>
              <w:rPr>
                <w:rFonts w:hint="eastAsia" w:ascii="宋体" w:hAnsi="宋体" w:eastAsia="宋体" w:cs="宋体"/>
                <w:b/>
                <w:bCs/>
                <w:color w:val="0000FF"/>
                <w:sz w:val="21"/>
                <w:szCs w:val="21"/>
                <w:highlight w:val="none"/>
                <w:lang w:val="en-US" w:eastAsia="zh-CN"/>
              </w:rPr>
              <w:t>并加盖投标单位鲜公章。</w:t>
            </w:r>
          </w:p>
          <w:p w14:paraId="27CB0934">
            <w:pPr>
              <w:keepNext w:val="0"/>
              <w:keepLines w:val="0"/>
              <w:pageBreakBefore w:val="0"/>
              <w:kinsoku/>
              <w:bidi w:val="0"/>
              <w:spacing w:line="360" w:lineRule="auto"/>
              <w:ind w:firstLine="422" w:firstLineChars="200"/>
              <w:jc w:val="both"/>
              <w:textAlignment w:val="auto"/>
              <w:outlineLvl w:val="9"/>
              <w:rPr>
                <w:rFonts w:hint="eastAsia" w:ascii="宋体" w:hAnsi="宋体" w:eastAsia="宋体" w:cs="宋体"/>
                <w:b/>
                <w:bCs/>
                <w:color w:val="0000FF"/>
                <w:sz w:val="21"/>
                <w:szCs w:val="21"/>
                <w:highlight w:val="none"/>
                <w:lang w:val="en-US" w:eastAsia="zh-CN"/>
              </w:rPr>
            </w:pPr>
            <w:r>
              <w:rPr>
                <w:rFonts w:hint="eastAsia" w:ascii="宋体" w:hAnsi="宋体" w:eastAsia="宋体" w:cs="宋体"/>
                <w:b/>
                <w:bCs/>
                <w:color w:val="401BFF"/>
                <w:sz w:val="21"/>
                <w:szCs w:val="21"/>
                <w:lang w:val="en-US" w:eastAsia="zh-CN"/>
              </w:rPr>
              <w:t>②</w:t>
            </w:r>
            <w:r>
              <w:rPr>
                <w:rFonts w:hint="eastAsia" w:ascii="宋体" w:hAnsi="宋体" w:eastAsia="宋体" w:cs="宋体"/>
                <w:b/>
                <w:bCs/>
                <w:color w:val="401BFF"/>
                <w:sz w:val="21"/>
                <w:szCs w:val="21"/>
                <w:highlight w:val="none"/>
                <w:lang w:val="en-US" w:eastAsia="zh-CN"/>
              </w:rPr>
              <w:t>提供</w:t>
            </w:r>
            <w:r>
              <w:rPr>
                <w:rFonts w:hint="eastAsia" w:ascii="宋体" w:hAnsi="宋体" w:eastAsia="宋体" w:cs="宋体"/>
                <w:b/>
                <w:bCs/>
                <w:snapToGrid w:val="0"/>
                <w:color w:val="0000FF"/>
                <w:kern w:val="0"/>
                <w:sz w:val="21"/>
                <w:szCs w:val="21"/>
                <w:highlight w:val="none"/>
                <w:lang w:val="en-US" w:eastAsia="zh-CN"/>
              </w:rPr>
              <w:t>拟派</w:t>
            </w:r>
            <w:r>
              <w:rPr>
                <w:rFonts w:hint="eastAsia" w:ascii="宋体" w:hAnsi="宋体" w:eastAsia="宋体" w:cs="宋体"/>
                <w:b/>
                <w:bCs/>
                <w:color w:val="EE0000"/>
                <w:sz w:val="21"/>
                <w:szCs w:val="21"/>
                <w:shd w:val="clear" w:color="auto" w:fill="FFFFFF"/>
              </w:rPr>
              <w:t>项目经理</w:t>
            </w:r>
            <w:r>
              <w:rPr>
                <w:rFonts w:hint="eastAsia" w:ascii="宋体" w:hAnsi="宋体" w:eastAsia="宋体" w:cs="宋体"/>
                <w:b/>
                <w:bCs/>
                <w:snapToGrid w:val="0"/>
                <w:color w:val="0000FF"/>
                <w:kern w:val="0"/>
                <w:sz w:val="21"/>
                <w:szCs w:val="21"/>
                <w:highlight w:val="none"/>
                <w:lang w:val="en-US" w:eastAsia="zh-CN"/>
              </w:rPr>
              <w:t>在投标单位</w:t>
            </w:r>
            <w:r>
              <w:rPr>
                <w:rFonts w:hint="eastAsia" w:ascii="宋体" w:hAnsi="宋体" w:eastAsia="宋体" w:cs="宋体"/>
                <w:b/>
                <w:bCs/>
                <w:snapToGrid w:val="0"/>
                <w:color w:val="0000FF"/>
                <w:kern w:val="0"/>
                <w:sz w:val="21"/>
                <w:szCs w:val="21"/>
                <w:highlight w:val="none"/>
              </w:rPr>
              <w:t>的连续养老保险证明</w:t>
            </w:r>
            <w:r>
              <w:rPr>
                <w:rFonts w:hint="eastAsia" w:ascii="宋体" w:hAnsi="宋体" w:eastAsia="宋体" w:cs="宋体"/>
                <w:b/>
                <w:bCs/>
                <w:snapToGrid w:val="0"/>
                <w:color w:val="0000FF"/>
                <w:kern w:val="0"/>
                <w:sz w:val="21"/>
                <w:szCs w:val="21"/>
                <w:highlight w:val="none"/>
                <w:lang w:val="en-US" w:eastAsia="zh-CN"/>
              </w:rPr>
              <w:t>材料，参保</w:t>
            </w:r>
            <w:r>
              <w:rPr>
                <w:rFonts w:hint="eastAsia" w:ascii="宋体" w:hAnsi="宋体" w:eastAsia="宋体" w:cs="宋体"/>
                <w:b/>
                <w:bCs/>
                <w:snapToGrid w:val="0"/>
                <w:color w:val="0000FF"/>
                <w:kern w:val="0"/>
                <w:sz w:val="21"/>
                <w:szCs w:val="21"/>
                <w:highlight w:val="none"/>
              </w:rPr>
              <w:t>期限须包含</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2026</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年</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 xml:space="preserve">1 </w:t>
            </w:r>
            <w:r>
              <w:rPr>
                <w:rFonts w:hint="eastAsia" w:ascii="宋体" w:hAnsi="宋体" w:eastAsia="宋体" w:cs="宋体"/>
                <w:b/>
                <w:bCs/>
                <w:snapToGrid w:val="0"/>
                <w:color w:val="0000FF"/>
                <w:kern w:val="0"/>
                <w:sz w:val="21"/>
                <w:szCs w:val="21"/>
                <w:highlight w:val="none"/>
              </w:rPr>
              <w:t>月至</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2026</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年</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u w:val="single"/>
                <w:lang w:val="en-US" w:eastAsia="zh-CN"/>
              </w:rPr>
              <w:t>3</w:t>
            </w:r>
            <w:r>
              <w:rPr>
                <w:rFonts w:hint="eastAsia" w:ascii="宋体" w:hAnsi="宋体" w:eastAsia="宋体" w:cs="宋体"/>
                <w:b/>
                <w:bCs/>
                <w:snapToGrid w:val="0"/>
                <w:color w:val="0000FF"/>
                <w:kern w:val="0"/>
                <w:sz w:val="21"/>
                <w:szCs w:val="21"/>
                <w:highlight w:val="none"/>
                <w:u w:val="single"/>
              </w:rPr>
              <w:t xml:space="preserve"> </w:t>
            </w:r>
            <w:r>
              <w:rPr>
                <w:rFonts w:hint="eastAsia" w:ascii="宋体" w:hAnsi="宋体" w:eastAsia="宋体" w:cs="宋体"/>
                <w:b/>
                <w:bCs/>
                <w:snapToGrid w:val="0"/>
                <w:color w:val="0000FF"/>
                <w:kern w:val="0"/>
                <w:sz w:val="21"/>
                <w:szCs w:val="21"/>
                <w:highlight w:val="none"/>
              </w:rPr>
              <w:t>月</w:t>
            </w:r>
            <w:r>
              <w:rPr>
                <w:rFonts w:hint="eastAsia" w:ascii="宋体" w:hAnsi="宋体" w:eastAsia="宋体" w:cs="宋体"/>
                <w:b/>
                <w:bCs/>
                <w:color w:val="0000FF"/>
                <w:sz w:val="21"/>
                <w:szCs w:val="21"/>
                <w:highlight w:val="none"/>
              </w:rPr>
              <w:t>。提供的养老保险参保证明须体现</w:t>
            </w:r>
            <w:r>
              <w:rPr>
                <w:rFonts w:hint="eastAsia" w:ascii="宋体" w:hAnsi="宋体" w:eastAsia="宋体" w:cs="宋体"/>
                <w:b/>
                <w:bCs/>
                <w:color w:val="0000FF"/>
                <w:sz w:val="21"/>
                <w:szCs w:val="21"/>
                <w:highlight w:val="none"/>
                <w:lang w:val="en-US" w:eastAsia="zh-CN"/>
              </w:rPr>
              <w:t>拟派</w:t>
            </w:r>
            <w:r>
              <w:rPr>
                <w:rFonts w:hint="eastAsia" w:ascii="宋体" w:hAnsi="宋体" w:eastAsia="宋体" w:cs="宋体"/>
                <w:b/>
                <w:bCs/>
                <w:color w:val="0000FF"/>
                <w:sz w:val="21"/>
                <w:szCs w:val="21"/>
                <w:highlight w:val="none"/>
              </w:rPr>
              <w:t>人员的姓名、身份证号（或社保号）、单位名称、</w:t>
            </w:r>
            <w:r>
              <w:rPr>
                <w:rFonts w:hint="eastAsia" w:ascii="宋体" w:hAnsi="宋体" w:eastAsia="宋体" w:cs="宋体"/>
                <w:b/>
                <w:bCs/>
                <w:color w:val="0000FF"/>
                <w:sz w:val="21"/>
                <w:szCs w:val="21"/>
                <w:highlight w:val="none"/>
                <w:lang w:val="en-US" w:eastAsia="zh-CN"/>
              </w:rPr>
              <w:t>在</w:t>
            </w:r>
            <w:r>
              <w:rPr>
                <w:rFonts w:hint="eastAsia" w:ascii="宋体" w:hAnsi="宋体" w:eastAsia="宋体" w:cs="宋体"/>
                <w:b/>
                <w:bCs/>
                <w:snapToGrid w:val="0"/>
                <w:color w:val="0000FF"/>
                <w:kern w:val="0"/>
                <w:sz w:val="21"/>
                <w:szCs w:val="21"/>
                <w:highlight w:val="none"/>
                <w:lang w:val="en-US" w:eastAsia="zh-CN"/>
              </w:rPr>
              <w:t>投标单位</w:t>
            </w:r>
            <w:r>
              <w:rPr>
                <w:rFonts w:hint="eastAsia" w:ascii="宋体" w:hAnsi="宋体" w:eastAsia="宋体" w:cs="宋体"/>
                <w:b/>
                <w:bCs/>
                <w:color w:val="0000FF"/>
                <w:sz w:val="21"/>
                <w:szCs w:val="21"/>
                <w:highlight w:val="none"/>
              </w:rPr>
              <w:t>参保时间（或起始参保时间），并带有社保部门公章或社保部门的有效电子印章。</w:t>
            </w:r>
          </w:p>
          <w:p w14:paraId="0C090AE8">
            <w:pPr>
              <w:numPr>
                <w:ilvl w:val="0"/>
                <w:numId w:val="0"/>
              </w:numPr>
              <w:rPr>
                <w:rFonts w:hint="default"/>
                <w:lang w:val="en-US" w:eastAsia="zh-CN"/>
              </w:rPr>
            </w:pPr>
          </w:p>
          <w:p w14:paraId="79247EF9">
            <w:pPr>
              <w:keepNext w:val="0"/>
              <w:keepLines w:val="0"/>
              <w:pageBreakBefore w:val="0"/>
              <w:kinsoku/>
              <w:bidi w:val="0"/>
              <w:spacing w:line="240" w:lineRule="auto"/>
              <w:ind w:firstLine="422" w:firstLineChars="200"/>
              <w:jc w:val="both"/>
              <w:textAlignment w:val="auto"/>
              <w:outlineLvl w:val="9"/>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cs="宋体"/>
                <w:b/>
                <w:bCs/>
                <w:color w:val="000000" w:themeColor="text1"/>
                <w:sz w:val="21"/>
                <w:szCs w:val="21"/>
                <w:lang w:val="en-US" w:eastAsia="zh-CN"/>
                <w14:textFill>
                  <w14:solidFill>
                    <w14:schemeClr w14:val="tx1"/>
                  </w14:solidFill>
                </w14:textFill>
              </w:rPr>
              <w:t>4</w:t>
            </w:r>
            <w:r>
              <w:rPr>
                <w:rFonts w:hint="eastAsia" w:ascii="宋体" w:hAnsi="宋体" w:eastAsia="宋体" w:cs="宋体"/>
                <w:b/>
                <w:bCs/>
                <w:color w:val="000000" w:themeColor="text1"/>
                <w:sz w:val="21"/>
                <w:szCs w:val="21"/>
                <w:lang w:val="en-US" w:eastAsia="zh-CN"/>
                <w14:textFill>
                  <w14:solidFill>
                    <w14:schemeClr w14:val="tx1"/>
                  </w14:solidFill>
                </w14:textFill>
              </w:rPr>
              <w:t>.信誉要求</w:t>
            </w:r>
          </w:p>
          <w:p w14:paraId="15697CDB">
            <w:pPr>
              <w:keepNext w:val="0"/>
              <w:keepLines w:val="0"/>
              <w:pageBreakBefore w:val="0"/>
              <w:kinsoku/>
              <w:bidi w:val="0"/>
              <w:spacing w:line="360" w:lineRule="auto"/>
              <w:ind w:firstLine="420" w:firstLineChars="200"/>
              <w:jc w:val="both"/>
              <w:textAlignment w:val="auto"/>
              <w:outlineLvl w:val="9"/>
              <w:rPr>
                <w:rFonts w:hint="eastAsia" w:ascii="宋体" w:hAnsi="宋体" w:eastAsia="宋体" w:cs="宋体"/>
                <w:b w:val="0"/>
                <w:bCs w:val="0"/>
                <w:color w:val="000000" w:themeColor="text1"/>
                <w:sz w:val="21"/>
                <w:szCs w:val="21"/>
                <w:lang w:val="en-US" w:eastAsia="zh-CN"/>
                <w14:textFill>
                  <w14:solidFill>
                    <w14:schemeClr w14:val="tx1"/>
                  </w14:solidFill>
                </w14:textFill>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投标人须具有良好的商业信誉，在“信用中国网（</w:t>
            </w:r>
            <w:bookmarkStart w:id="87" w:name="OLE_LINK1"/>
            <w:r>
              <w:rPr>
                <w:rFonts w:hint="eastAsia" w:ascii="宋体" w:hAnsi="宋体" w:eastAsia="宋体" w:cs="宋体"/>
                <w:b w:val="0"/>
                <w:bCs w:val="0"/>
                <w:color w:val="000000" w:themeColor="text1"/>
                <w:sz w:val="21"/>
                <w:szCs w:val="21"/>
                <w:lang w:val="en-US" w:eastAsia="zh-CN"/>
                <w14:textFill>
                  <w14:solidFill>
                    <w14:schemeClr w14:val="tx1"/>
                  </w14:solidFill>
                </w14:textFill>
              </w:rPr>
              <w:t>https://www.creditchina.gov.cn/</w:t>
            </w:r>
            <w:bookmarkEnd w:id="87"/>
            <w:r>
              <w:rPr>
                <w:rFonts w:hint="eastAsia" w:ascii="宋体" w:hAnsi="宋体" w:eastAsia="宋体" w:cs="宋体"/>
                <w:b w:val="0"/>
                <w:bCs w:val="0"/>
                <w:color w:val="000000" w:themeColor="text1"/>
                <w:sz w:val="21"/>
                <w:szCs w:val="21"/>
                <w:lang w:val="en-US" w:eastAsia="zh-CN"/>
                <w14:textFill>
                  <w14:solidFill>
                    <w14:schemeClr w14:val="tx1"/>
                  </w14:solidFill>
                </w14:textFill>
              </w:rPr>
              <w:t>）”无严重失信主体名单信息记录、无经营（活动）异常名录信息记录、无重大税收违法失信主体名单记录。</w:t>
            </w:r>
          </w:p>
          <w:p w14:paraId="54607EB0">
            <w:pPr>
              <w:keepNext w:val="0"/>
              <w:keepLines w:val="0"/>
              <w:pageBreakBefore w:val="0"/>
              <w:kinsoku/>
              <w:bidi w:val="0"/>
              <w:spacing w:line="240" w:lineRule="auto"/>
              <w:ind w:firstLine="422" w:firstLineChars="200"/>
              <w:jc w:val="both"/>
              <w:textAlignment w:val="auto"/>
              <w:outlineLvl w:val="9"/>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FF"/>
                <w:sz w:val="21"/>
                <w:szCs w:val="21"/>
                <w:lang w:val="en-US" w:eastAsia="zh-CN"/>
              </w:rPr>
              <w:t>注：提供以上网站查询结果网页打印件并加盖投标单位鲜公章。</w:t>
            </w:r>
          </w:p>
          <w:p w14:paraId="052B5046">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p>
          <w:p w14:paraId="188E034F">
            <w:pPr>
              <w:pageBreakBefore w:val="0"/>
              <w:kinsoku/>
              <w:topLinePunct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sz w:val="21"/>
                <w:szCs w:val="21"/>
              </w:rPr>
            </w:pPr>
            <w:r>
              <w:rPr>
                <w:rFonts w:hint="eastAsia" w:ascii="宋体" w:hAnsi="宋体" w:cs="宋体"/>
                <w:b/>
                <w:sz w:val="21"/>
                <w:szCs w:val="21"/>
                <w:lang w:val="en-US" w:eastAsia="zh-CN"/>
              </w:rPr>
              <w:t>5</w:t>
            </w:r>
            <w:r>
              <w:rPr>
                <w:rFonts w:hint="eastAsia" w:ascii="宋体" w:hAnsi="宋体" w:eastAsia="宋体" w:cs="宋体"/>
                <w:b/>
                <w:sz w:val="21"/>
                <w:szCs w:val="21"/>
              </w:rPr>
              <w:t>.投标截止日投标资格情况</w:t>
            </w:r>
          </w:p>
          <w:p w14:paraId="73553A6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48299D0A">
            <w:pPr>
              <w:pageBreakBefore w:val="0"/>
              <w:kinsoku/>
              <w:topLinePunct w:val="0"/>
              <w:bidi w:val="0"/>
              <w:snapToGrid w:val="0"/>
              <w:spacing w:line="400" w:lineRule="exact"/>
              <w:ind w:left="0" w:leftChars="0" w:right="0" w:rightChars="0" w:firstLine="420" w:firstLineChars="200"/>
              <w:jc w:val="left"/>
              <w:textAlignment w:val="auto"/>
              <w:outlineLvl w:val="9"/>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453F48CA">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eastAsia="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eastAsia="宋体" w:cs="宋体"/>
                <w:sz w:val="21"/>
                <w:szCs w:val="21"/>
                <w:lang w:eastAsia="zh-CN"/>
              </w:rPr>
              <w:t>；</w:t>
            </w:r>
          </w:p>
          <w:p w14:paraId="3755D3E3">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3</w:t>
            </w:r>
            <w:r>
              <w:rPr>
                <w:rFonts w:hint="eastAsia" w:ascii="宋体" w:hAnsi="宋体" w:eastAsia="宋体" w:cs="宋体"/>
                <w:sz w:val="21"/>
                <w:szCs w:val="21"/>
                <w:lang w:eastAsia="zh-CN"/>
              </w:rPr>
              <w:t>）</w:t>
            </w:r>
            <w:r>
              <w:rPr>
                <w:rFonts w:hint="eastAsia" w:ascii="宋体" w:hAnsi="宋体" w:eastAsia="宋体" w:cs="宋体"/>
                <w:kern w:val="0"/>
                <w:sz w:val="21"/>
                <w:szCs w:val="21"/>
              </w:rPr>
              <w:t>第二章“投标人须知”第1.4.3项规定</w:t>
            </w:r>
            <w:r>
              <w:rPr>
                <w:rFonts w:hint="eastAsia" w:ascii="宋体" w:hAnsi="宋体" w:eastAsia="宋体" w:cs="宋体"/>
                <w:kern w:val="0"/>
                <w:sz w:val="21"/>
                <w:szCs w:val="21"/>
                <w:lang w:val="en-US" w:eastAsia="zh-CN"/>
              </w:rPr>
              <w:t>的情形之一</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第二章“投标人须知”第9.2款规定的情形之一。</w:t>
            </w:r>
          </w:p>
          <w:p w14:paraId="65246679">
            <w:pPr>
              <w:pageBreakBefore w:val="0"/>
              <w:kinsoku/>
              <w:topLinePunct w:val="0"/>
              <w:bidi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承诺（格式见第六章投标文件格式）。</w:t>
            </w:r>
          </w:p>
          <w:p w14:paraId="7B2A9E92">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sz w:val="21"/>
                <w:szCs w:val="21"/>
                <w:highlight w:val="none"/>
              </w:rPr>
            </w:pPr>
            <w:r>
              <w:rPr>
                <w:rFonts w:hint="eastAsia" w:ascii="宋体" w:hAnsi="宋体" w:cs="宋体"/>
                <w:b/>
                <w:sz w:val="21"/>
                <w:szCs w:val="21"/>
                <w:highlight w:val="none"/>
                <w:lang w:val="en-US" w:eastAsia="zh-CN"/>
              </w:rPr>
              <w:t>6</w:t>
            </w:r>
            <w:r>
              <w:rPr>
                <w:rFonts w:hint="eastAsia" w:ascii="宋体" w:hAnsi="宋体" w:eastAsia="宋体" w:cs="宋体"/>
                <w:b/>
                <w:sz w:val="21"/>
                <w:szCs w:val="21"/>
                <w:highlight w:val="none"/>
              </w:rPr>
              <w:t>.其他要求</w:t>
            </w:r>
          </w:p>
          <w:p w14:paraId="6BC43699">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bCs/>
                <w:sz w:val="21"/>
                <w:szCs w:val="21"/>
                <w:highlight w:val="none"/>
                <w:lang w:val="en-US" w:eastAsia="zh-CN"/>
              </w:rPr>
            </w:pPr>
            <w:r>
              <w:rPr>
                <w:rFonts w:hint="eastAsia" w:ascii="宋体" w:hAnsi="宋体" w:eastAsia="宋体" w:cs="宋体"/>
                <w:bCs/>
                <w:sz w:val="21"/>
                <w:szCs w:val="21"/>
                <w:highlight w:val="none"/>
                <w:lang w:eastAsia="zh-CN"/>
              </w:rPr>
              <w:t>（</w:t>
            </w:r>
            <w:r>
              <w:rPr>
                <w:rFonts w:hint="eastAsia" w:ascii="宋体" w:hAnsi="宋体" w:eastAsia="宋体" w:cs="宋体"/>
                <w:bCs/>
                <w:sz w:val="21"/>
                <w:szCs w:val="21"/>
                <w:highlight w:val="none"/>
                <w:lang w:val="en-US" w:eastAsia="zh-CN"/>
              </w:rPr>
              <w:t>1</w:t>
            </w:r>
            <w:r>
              <w:rPr>
                <w:rFonts w:hint="eastAsia" w:ascii="宋体" w:hAnsi="宋体" w:eastAsia="宋体" w:cs="宋体"/>
                <w:bCs/>
                <w:sz w:val="21"/>
                <w:szCs w:val="21"/>
                <w:highlight w:val="none"/>
                <w:lang w:eastAsia="zh-CN"/>
              </w:rPr>
              <w:t>）</w:t>
            </w:r>
            <w:r>
              <w:rPr>
                <w:rFonts w:hint="eastAsia" w:ascii="宋体" w:hAnsi="宋体" w:eastAsia="宋体" w:cs="宋体"/>
                <w:color w:val="000000"/>
                <w:sz w:val="21"/>
                <w:szCs w:val="21"/>
                <w:highlight w:val="none"/>
              </w:rPr>
              <w:t>信创</w:t>
            </w:r>
            <w:r>
              <w:rPr>
                <w:rFonts w:hint="eastAsia" w:ascii="宋体" w:hAnsi="宋体" w:eastAsia="宋体" w:cs="宋体"/>
                <w:color w:val="000000"/>
                <w:sz w:val="21"/>
                <w:szCs w:val="21"/>
                <w:highlight w:val="none"/>
                <w:lang w:val="en-US" w:eastAsia="zh-CN"/>
              </w:rPr>
              <w:t>要求</w:t>
            </w:r>
          </w:p>
          <w:p w14:paraId="00BE1932">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color w:val="EE0000"/>
                <w:sz w:val="21"/>
                <w:szCs w:val="21"/>
                <w:shd w:val="clear" w:color="auto" w:fill="FFFFFF"/>
              </w:rPr>
            </w:pPr>
            <w:r>
              <w:rPr>
                <w:rFonts w:hint="eastAsia" w:ascii="宋体" w:hAnsi="宋体" w:eastAsia="宋体" w:cs="宋体"/>
                <w:color w:val="EE0000"/>
                <w:sz w:val="21"/>
                <w:szCs w:val="21"/>
                <w:shd w:val="clear" w:color="auto" w:fill="FFFFFF"/>
              </w:rPr>
              <w:t xml:space="preserve">投标方交付给招标方的产品须按照国家最新信创规范要求进行改造，在2027年12月底前提供符合中国信息安全测评中心发布的安全可靠测评结果公告清单中产品的信创兼容性认证证书。若无法按时提供，招标方有权单方解除合同，且投标方须全额返还招标方已支付的项目建设及全部订阅服务费用并承担招标方由此产生的全部损失(包括但不限于系统替换成本、监管处罚等)。 </w:t>
            </w:r>
          </w:p>
          <w:p w14:paraId="397673BA">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val="0"/>
                <w:color w:val="0000FF"/>
                <w:sz w:val="21"/>
                <w:szCs w:val="21"/>
                <w:highlight w:val="none"/>
                <w:lang w:eastAsia="zh-CN"/>
              </w:rPr>
            </w:pPr>
            <w:r>
              <w:rPr>
                <w:rFonts w:hint="eastAsia" w:ascii="宋体" w:hAnsi="宋体" w:eastAsia="宋体" w:cs="宋体"/>
                <w:b/>
                <w:bCs w:val="0"/>
                <w:color w:val="0000FF"/>
                <w:sz w:val="21"/>
                <w:szCs w:val="21"/>
                <w:highlight w:val="none"/>
                <w:u w:val="none"/>
                <w:lang w:val="en-US" w:eastAsia="zh-CN"/>
              </w:rPr>
              <w:t>提供：</w:t>
            </w:r>
            <w:r>
              <w:rPr>
                <w:rFonts w:hint="eastAsia" w:ascii="宋体" w:hAnsi="宋体" w:eastAsia="宋体" w:cs="宋体"/>
                <w:b/>
                <w:bCs w:val="0"/>
                <w:color w:val="0000FF"/>
                <w:sz w:val="21"/>
                <w:szCs w:val="21"/>
                <w:highlight w:val="none"/>
              </w:rPr>
              <w:t>承诺（格式见第六章投标文件格式）</w:t>
            </w:r>
            <w:r>
              <w:rPr>
                <w:rFonts w:hint="eastAsia" w:ascii="宋体" w:hAnsi="宋体" w:eastAsia="宋体" w:cs="宋体"/>
                <w:b/>
                <w:bCs w:val="0"/>
                <w:color w:val="0000FF"/>
                <w:sz w:val="21"/>
                <w:szCs w:val="21"/>
                <w:highlight w:val="none"/>
                <w:lang w:eastAsia="zh-CN"/>
              </w:rPr>
              <w:t>。</w:t>
            </w:r>
          </w:p>
          <w:p w14:paraId="63A5B76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0FC94D0C">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投标文件中响应为负偏差的条款除外）。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ascii="宋体" w:hAnsi="宋体" w:eastAsia="宋体" w:cs="宋体"/>
                <w:sz w:val="21"/>
                <w:szCs w:val="21"/>
                <w:u w:val="none"/>
                <w:lang w:eastAsia="zh-CN"/>
              </w:rPr>
              <w:t>。</w:t>
            </w:r>
          </w:p>
          <w:p w14:paraId="1BCB81EC">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sz w:val="21"/>
                <w:szCs w:val="21"/>
                <w:u w:val="none"/>
                <w:lang w:val="en-US" w:eastAsia="zh-CN"/>
              </w:rPr>
            </w:pPr>
            <w:r>
              <w:rPr>
                <w:rFonts w:hint="eastAsia" w:ascii="宋体" w:hAnsi="宋体" w:eastAsia="宋体" w:cs="宋体"/>
                <w:b/>
                <w:bCs/>
                <w:color w:val="0000FF"/>
                <w:sz w:val="21"/>
                <w:szCs w:val="21"/>
                <w:u w:val="none"/>
                <w:lang w:val="en-US" w:eastAsia="zh-CN"/>
              </w:rPr>
              <w:t>提供：</w:t>
            </w:r>
            <w:r>
              <w:rPr>
                <w:rFonts w:hint="eastAsia" w:ascii="宋体" w:hAnsi="宋体" w:eastAsia="宋体" w:cs="宋体"/>
                <w:b/>
                <w:bCs/>
                <w:color w:val="0000FF"/>
                <w:sz w:val="21"/>
                <w:szCs w:val="21"/>
              </w:rPr>
              <w:t>承诺（格式见第六章投标文件格式）</w:t>
            </w:r>
            <w:r>
              <w:rPr>
                <w:rFonts w:hint="eastAsia" w:ascii="宋体" w:hAnsi="宋体" w:eastAsia="宋体" w:cs="宋体"/>
                <w:b/>
                <w:bCs/>
                <w:color w:val="0000FF"/>
                <w:sz w:val="21"/>
                <w:szCs w:val="21"/>
                <w:u w:val="none"/>
                <w:lang w:val="en-US" w:eastAsia="zh-CN"/>
              </w:rPr>
              <w:t>。</w:t>
            </w:r>
          </w:p>
          <w:p w14:paraId="490FA3F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04D9502D">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i w:val="0"/>
                <w:iCs/>
                <w:color w:val="auto"/>
                <w:kern w:val="0"/>
                <w:sz w:val="21"/>
                <w:szCs w:val="21"/>
                <w:highlight w:val="none"/>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p>
          <w:p w14:paraId="31021D3A">
            <w:pPr>
              <w:pageBreakBefore w:val="0"/>
              <w:kinsoku/>
              <w:topLinePunct w:val="0"/>
              <w:autoSpaceDE w:val="0"/>
              <w:autoSpaceDN w:val="0"/>
              <w:bidi w:val="0"/>
              <w:adjustRightInd w:val="0"/>
              <w:snapToGrid w:val="0"/>
              <w:spacing w:line="400" w:lineRule="exact"/>
              <w:ind w:left="0" w:leftChars="0" w:right="0" w:rightChars="0" w:firstLine="422" w:firstLineChars="200"/>
              <w:textAlignment w:val="auto"/>
              <w:outlineLvl w:val="9"/>
              <w:rPr>
                <w:rFonts w:hint="eastAsia" w:ascii="宋体" w:hAnsi="宋体" w:eastAsia="宋体" w:cs="宋体"/>
                <w:b/>
                <w:bCs/>
                <w:color w:val="0000FF"/>
                <w:kern w:val="0"/>
                <w:sz w:val="21"/>
                <w:szCs w:val="21"/>
              </w:rPr>
            </w:pPr>
            <w:r>
              <w:rPr>
                <w:rFonts w:hint="eastAsia" w:ascii="宋体" w:hAnsi="宋体" w:eastAsia="宋体" w:cs="宋体"/>
                <w:b/>
                <w:bCs/>
                <w:color w:val="0000FF"/>
                <w:kern w:val="0"/>
                <w:sz w:val="21"/>
                <w:szCs w:val="21"/>
                <w:highlight w:val="none"/>
                <w:lang w:val="en-US" w:eastAsia="zh-CN"/>
              </w:rPr>
              <w:t>提供：</w:t>
            </w:r>
            <w:r>
              <w:rPr>
                <w:rFonts w:hint="eastAsia" w:ascii="宋体" w:hAnsi="宋体" w:eastAsia="宋体" w:cs="宋体"/>
                <w:b/>
                <w:bCs/>
                <w:color w:val="0000FF"/>
                <w:kern w:val="0"/>
                <w:sz w:val="21"/>
                <w:szCs w:val="21"/>
                <w:highlight w:val="none"/>
              </w:rPr>
              <w:t>法定代表人身份证明</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lang w:val="en-US" w:eastAsia="zh-CN"/>
              </w:rPr>
              <w:t>法定代表人委托代理人投标的，还须提供</w:t>
            </w:r>
            <w:r>
              <w:rPr>
                <w:rFonts w:hint="eastAsia" w:ascii="宋体" w:hAnsi="宋体" w:eastAsia="宋体" w:cs="宋体"/>
                <w:b/>
                <w:bCs/>
                <w:color w:val="0000FF"/>
                <w:kern w:val="0"/>
                <w:sz w:val="21"/>
                <w:szCs w:val="21"/>
                <w:highlight w:val="none"/>
              </w:rPr>
              <w:t>授权委托书</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rPr>
              <w:t>。</w:t>
            </w:r>
          </w:p>
          <w:p w14:paraId="3E05AEDB">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eastAsia="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7DD31754">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2C684973">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bCs w:val="0"/>
                <w:color w:val="0000FF"/>
                <w:sz w:val="21"/>
                <w:szCs w:val="21"/>
              </w:rPr>
            </w:pPr>
            <w:r>
              <w:rPr>
                <w:rFonts w:hint="eastAsia" w:ascii="宋体" w:hAnsi="宋体" w:eastAsia="宋体" w:cs="宋体"/>
                <w:b/>
                <w:bCs w:val="0"/>
                <w:color w:val="0000FF"/>
                <w:sz w:val="21"/>
                <w:szCs w:val="21"/>
              </w:rPr>
              <w:t>提供</w:t>
            </w:r>
            <w:r>
              <w:rPr>
                <w:rFonts w:hint="eastAsia" w:ascii="宋体" w:hAnsi="宋体" w:eastAsia="宋体" w:cs="宋体"/>
                <w:b/>
                <w:bCs w:val="0"/>
                <w:color w:val="0000FF"/>
                <w:sz w:val="21"/>
                <w:szCs w:val="21"/>
                <w:lang w:eastAsia="zh-CN"/>
              </w:rPr>
              <w:t>：</w:t>
            </w:r>
            <w:r>
              <w:rPr>
                <w:rFonts w:hint="eastAsia" w:ascii="宋体" w:hAnsi="宋体" w:eastAsia="宋体" w:cs="宋体"/>
                <w:b/>
                <w:bCs w:val="0"/>
                <w:color w:val="0000FF"/>
                <w:sz w:val="21"/>
                <w:szCs w:val="21"/>
              </w:rPr>
              <w:t>承诺（格式见第六章投标文件格式）。</w:t>
            </w:r>
          </w:p>
          <w:p w14:paraId="34DF55CC">
            <w:pPr>
              <w:pageBreakBefore w:val="0"/>
              <w:kinsoku/>
              <w:topLinePunct w:val="0"/>
              <w:autoSpaceDE w:val="0"/>
              <w:autoSpaceDN w:val="0"/>
              <w:bidi w:val="0"/>
              <w:adjustRightInd w:val="0"/>
              <w:snapToGrid w:val="0"/>
              <w:spacing w:line="400" w:lineRule="exact"/>
              <w:ind w:left="0" w:leftChars="0" w:right="0" w:rightChars="0" w:firstLine="417" w:firstLineChars="198"/>
              <w:textAlignment w:val="auto"/>
              <w:outlineLvl w:val="9"/>
              <w:rPr>
                <w:rFonts w:hint="eastAsia" w:ascii="宋体" w:hAnsi="宋体" w:eastAsia="宋体" w:cs="宋体"/>
                <w:b/>
                <w:sz w:val="21"/>
                <w:szCs w:val="21"/>
              </w:rPr>
            </w:pPr>
            <w:r>
              <w:rPr>
                <w:rFonts w:hint="eastAsia" w:ascii="宋体" w:hAnsi="宋体" w:eastAsia="宋体" w:cs="宋体"/>
                <w:b/>
                <w:sz w:val="21"/>
                <w:szCs w:val="21"/>
              </w:rPr>
              <w:t>特别说明：</w:t>
            </w:r>
          </w:p>
          <w:p w14:paraId="5806FFE3">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0314C839">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sz w:val="21"/>
                <w:szCs w:val="21"/>
              </w:rPr>
            </w:pPr>
            <w:r>
              <w:rPr>
                <w:rFonts w:hint="eastAsia" w:ascii="宋体" w:hAnsi="宋体" w:eastAsia="宋体" w:cs="宋体"/>
                <w:sz w:val="21"/>
                <w:szCs w:val="21"/>
              </w:rPr>
              <w:t>（2A）</w:t>
            </w:r>
            <w:r>
              <w:rPr>
                <w:rFonts w:hint="eastAsia" w:ascii="宋体" w:hAnsi="宋体" w:eastAsia="宋体" w:cs="宋体"/>
                <w:sz w:val="21"/>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4D9A3E4A">
            <w:pPr>
              <w:pageBreakBefore w:val="0"/>
              <w:kinsoku/>
              <w:topLinePunct w:val="0"/>
              <w:autoSpaceDE w:val="0"/>
              <w:autoSpaceDN w:val="0"/>
              <w:bidi w:val="0"/>
              <w:adjustRightInd w:val="0"/>
              <w:snapToGrid w:val="0"/>
              <w:spacing w:line="400" w:lineRule="exact"/>
              <w:ind w:left="0" w:leftChars="0" w:right="0" w:rightChars="0" w:firstLine="415" w:firstLineChars="198"/>
              <w:textAlignment w:val="auto"/>
              <w:outlineLvl w:val="9"/>
              <w:rPr>
                <w:rFonts w:hint="eastAsia" w:ascii="宋体" w:hAnsi="宋体" w:eastAsia="宋体" w:cs="宋体"/>
                <w:bCs/>
                <w:snapToGrid w:val="0"/>
                <w:kern w:val="0"/>
                <w:sz w:val="21"/>
                <w:szCs w:val="21"/>
              </w:rPr>
            </w:pPr>
          </w:p>
        </w:tc>
      </w:tr>
      <w:tr w14:paraId="5F532C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D412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1.4.2</w:t>
            </w:r>
          </w:p>
        </w:tc>
        <w:tc>
          <w:tcPr>
            <w:tcW w:w="1754" w:type="dxa"/>
            <w:vAlign w:val="center"/>
          </w:tcPr>
          <w:p w14:paraId="30BE16D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是否接受联合体投标</w:t>
            </w:r>
          </w:p>
        </w:tc>
        <w:tc>
          <w:tcPr>
            <w:tcW w:w="6490" w:type="dxa"/>
            <w:vAlign w:val="center"/>
          </w:tcPr>
          <w:p w14:paraId="40152DA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不接受</w:t>
            </w:r>
          </w:p>
        </w:tc>
      </w:tr>
      <w:tr w14:paraId="1314671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FF45B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1.4.3</w:t>
            </w:r>
          </w:p>
        </w:tc>
        <w:tc>
          <w:tcPr>
            <w:tcW w:w="1754" w:type="dxa"/>
            <w:vAlign w:val="center"/>
          </w:tcPr>
          <w:p w14:paraId="2FF9731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投标人不得存在的其他情形</w:t>
            </w:r>
          </w:p>
        </w:tc>
        <w:tc>
          <w:tcPr>
            <w:tcW w:w="6490" w:type="dxa"/>
            <w:vAlign w:val="center"/>
          </w:tcPr>
          <w:p w14:paraId="64CB1B3A">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kern w:val="0"/>
                <w:szCs w:val="21"/>
                <w:lang w:val="en-US"/>
              </w:rPr>
            </w:pPr>
            <w:r>
              <w:rPr>
                <w:rFonts w:hint="eastAsia" w:ascii="宋体" w:hAnsi="宋体"/>
                <w:kern w:val="2"/>
                <w:szCs w:val="21"/>
                <w:u w:val="none"/>
                <w:lang w:val="en-US" w:eastAsia="zh-CN"/>
              </w:rPr>
              <w:t>详见正文。</w:t>
            </w:r>
          </w:p>
        </w:tc>
      </w:tr>
      <w:tr w14:paraId="3988D0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F6545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0AC6307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投标预备会</w:t>
            </w:r>
          </w:p>
        </w:tc>
        <w:tc>
          <w:tcPr>
            <w:tcW w:w="6490" w:type="dxa"/>
            <w:vAlign w:val="center"/>
          </w:tcPr>
          <w:p w14:paraId="314DAF1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不召开</w:t>
            </w:r>
          </w:p>
        </w:tc>
      </w:tr>
      <w:tr w14:paraId="7F9710D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7FD97D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409411C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分包</w:t>
            </w:r>
          </w:p>
        </w:tc>
        <w:tc>
          <w:tcPr>
            <w:tcW w:w="6490" w:type="dxa"/>
            <w:vAlign w:val="center"/>
          </w:tcPr>
          <w:p w14:paraId="0549DE82">
            <w:pPr>
              <w:pageBreakBefore w:val="0"/>
              <w:kinsoku/>
              <w:topLinePunct w:val="0"/>
              <w:bidi w:val="0"/>
              <w:snapToGrid w:val="0"/>
              <w:spacing w:line="400" w:lineRule="exact"/>
              <w:ind w:left="0" w:leftChars="0" w:right="0" w:rightChars="0" w:firstLine="420" w:firstLineChars="200"/>
              <w:textAlignment w:val="auto"/>
              <w:outlineLvl w:val="9"/>
            </w:pPr>
            <w:r>
              <w:t>不允许</w:t>
            </w:r>
          </w:p>
        </w:tc>
      </w:tr>
      <w:tr w14:paraId="36EA730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6B8E41F">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7B62826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t>其他可以被接受的技术支持资料</w:t>
            </w:r>
          </w:p>
        </w:tc>
        <w:tc>
          <w:tcPr>
            <w:tcW w:w="6490" w:type="dxa"/>
            <w:vAlign w:val="center"/>
          </w:tcPr>
          <w:p w14:paraId="4EE4D663">
            <w:pPr>
              <w:pageBreakBefore w:val="0"/>
              <w:kinsoku/>
              <w:topLinePunct w:val="0"/>
              <w:bidi w:val="0"/>
              <w:snapToGrid w:val="0"/>
              <w:spacing w:line="400" w:lineRule="exact"/>
              <w:ind w:left="0" w:leftChars="0" w:right="0" w:rightChars="0" w:firstLine="420" w:firstLineChars="200"/>
              <w:textAlignment w:val="auto"/>
              <w:outlineLvl w:val="9"/>
              <w:rPr>
                <w:rFonts w:hint="default" w:eastAsia="宋体"/>
                <w:lang w:val="en-US" w:eastAsia="zh-CN"/>
              </w:rPr>
            </w:pPr>
            <w:r>
              <w:rPr>
                <w:rFonts w:hint="eastAsia"/>
                <w:lang w:val="en-US" w:eastAsia="zh-CN"/>
              </w:rPr>
              <w:t>详见正文。</w:t>
            </w:r>
          </w:p>
        </w:tc>
      </w:tr>
      <w:tr w14:paraId="504A478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C2D5C7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2.1</w:t>
            </w:r>
          </w:p>
        </w:tc>
        <w:tc>
          <w:tcPr>
            <w:tcW w:w="1754" w:type="dxa"/>
            <w:vAlign w:val="center"/>
          </w:tcPr>
          <w:p w14:paraId="6D0CD76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159CE78">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4C903C8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771AE3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1CC3491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5DEBAD8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kern w:val="0"/>
                <w:szCs w:val="21"/>
                <w:lang w:val="en-US" w:eastAsia="zh-CN"/>
              </w:rPr>
              <w:t>按照第一章规定的方式向招标人提出</w:t>
            </w:r>
            <w:r>
              <w:rPr>
                <w:rFonts w:ascii="宋体" w:hAnsi="宋体"/>
                <w:kern w:val="0"/>
                <w:szCs w:val="21"/>
              </w:rPr>
              <w:t>。</w:t>
            </w:r>
          </w:p>
        </w:tc>
      </w:tr>
      <w:tr w14:paraId="358E2D8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33E69D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74D1A78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4B51D9A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342AC0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88427F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2.3.1</w:t>
            </w:r>
          </w:p>
        </w:tc>
        <w:tc>
          <w:tcPr>
            <w:tcW w:w="1754" w:type="dxa"/>
            <w:vAlign w:val="center"/>
          </w:tcPr>
          <w:p w14:paraId="63D96D6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61961DE1">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eastAsia="zh-CN"/>
              </w:rPr>
              <w:t>乌江涪陵榨菜集团官网（http://www.flzc.com/html/index.html）</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028871F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F2BBD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3.1.1</w:t>
            </w:r>
          </w:p>
        </w:tc>
        <w:tc>
          <w:tcPr>
            <w:tcW w:w="1754" w:type="dxa"/>
            <w:vAlign w:val="center"/>
          </w:tcPr>
          <w:p w14:paraId="0A2C79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34A76FD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投标人的书面澄清、说明和补正（但不得改变投标文件的实质性内容）</w:t>
            </w:r>
          </w:p>
        </w:tc>
      </w:tr>
      <w:tr w14:paraId="15508B8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65B432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7114859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highlight w:val="none"/>
              </w:rPr>
            </w:pPr>
            <w:r>
              <w:rPr>
                <w:rFonts w:ascii="宋体" w:hAnsi="宋体"/>
                <w:kern w:val="0"/>
                <w:szCs w:val="21"/>
                <w:highlight w:val="none"/>
              </w:rPr>
              <w:t>增值税税金的计算方法</w:t>
            </w:r>
          </w:p>
        </w:tc>
        <w:tc>
          <w:tcPr>
            <w:tcW w:w="6490" w:type="dxa"/>
            <w:vAlign w:val="center"/>
          </w:tcPr>
          <w:p w14:paraId="73F386F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eastAsia="宋体"/>
                <w:szCs w:val="21"/>
                <w:highlight w:val="none"/>
                <w:lang w:val="en-US" w:eastAsia="zh-CN"/>
              </w:rPr>
            </w:pPr>
            <w:r>
              <w:rPr>
                <w:rFonts w:hint="eastAsia" w:ascii="宋体" w:hAnsi="宋体"/>
                <w:szCs w:val="21"/>
                <w:highlight w:val="none"/>
              </w:rPr>
              <w:t>一般计税法</w:t>
            </w:r>
            <w:r>
              <w:rPr>
                <w:rFonts w:hint="eastAsia" w:ascii="宋体" w:hAnsi="宋体"/>
                <w:szCs w:val="21"/>
                <w:highlight w:val="none"/>
                <w:lang w:val="en-US" w:eastAsia="zh-CN"/>
              </w:rPr>
              <w:t>。</w:t>
            </w:r>
          </w:p>
        </w:tc>
      </w:tr>
      <w:tr w14:paraId="149B279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9F7A89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67C7807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报价方式</w:t>
            </w:r>
          </w:p>
        </w:tc>
        <w:tc>
          <w:tcPr>
            <w:tcW w:w="6490" w:type="dxa"/>
            <w:vAlign w:val="center"/>
          </w:tcPr>
          <w:p w14:paraId="11ED9726">
            <w:pPr>
              <w:pageBreakBefore w:val="0"/>
              <w:kinsoku/>
              <w:topLinePunct w:val="0"/>
              <w:bidi w:val="0"/>
              <w:snapToGrid w:val="0"/>
              <w:spacing w:line="400" w:lineRule="exact"/>
              <w:ind w:left="0" w:leftChars="0" w:right="0" w:rightChars="0" w:firstLine="420" w:firstLineChars="200"/>
              <w:textAlignment w:val="auto"/>
              <w:outlineLvl w:val="9"/>
            </w:pPr>
            <w:r>
              <w:rPr>
                <w:rFonts w:hint="eastAsia"/>
              </w:rPr>
              <w:t>投标报价为固定总价，除合同约定扣除违约金外，合同价格不调整。固定总价报价以元为单位，保留两位小数，小数点后第三位四舍五入，小数点后不足两位的按实际位数保留。报价保留小数点位数的要求仅为方便评标使用，不作为否决投标条件。</w:t>
            </w:r>
          </w:p>
          <w:p w14:paraId="6D9AC7E2">
            <w:pPr>
              <w:pageBreakBefore w:val="0"/>
              <w:kinsoku/>
              <w:topLinePunct w:val="0"/>
              <w:bidi w:val="0"/>
              <w:snapToGrid w:val="0"/>
              <w:spacing w:line="400" w:lineRule="exact"/>
              <w:ind w:left="0" w:leftChars="0" w:right="0" w:rightChars="0" w:firstLine="420" w:firstLineChars="200"/>
              <w:textAlignment w:val="auto"/>
              <w:outlineLvl w:val="9"/>
            </w:pPr>
          </w:p>
        </w:tc>
      </w:tr>
      <w:tr w14:paraId="63D73AC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A76AB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51479D3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最高投标限价</w:t>
            </w:r>
          </w:p>
        </w:tc>
        <w:tc>
          <w:tcPr>
            <w:tcW w:w="6490" w:type="dxa"/>
            <w:vAlign w:val="center"/>
          </w:tcPr>
          <w:p w14:paraId="343D095D">
            <w:pPr>
              <w:pageBreakBefore w:val="0"/>
              <w:kinsoku/>
              <w:topLinePunct w:val="0"/>
              <w:bidi w:val="0"/>
              <w:snapToGrid w:val="0"/>
              <w:spacing w:line="400" w:lineRule="exact"/>
              <w:ind w:left="0" w:leftChars="0" w:right="0" w:rightChars="0" w:firstLine="420" w:firstLineChars="200"/>
              <w:textAlignment w:val="auto"/>
              <w:outlineLvl w:val="9"/>
            </w:pPr>
            <w:r>
              <w:rPr>
                <w:rFonts w:hint="eastAsia"/>
                <w:sz w:val="21"/>
                <w:szCs w:val="21"/>
              </w:rPr>
              <w:t>投标总报价最高限价</w:t>
            </w:r>
            <w:r>
              <w:rPr>
                <w:rFonts w:hint="eastAsia" w:ascii="宋体" w:hAnsi="宋体" w:eastAsia="宋体" w:cs="宋体"/>
                <w:sz w:val="21"/>
                <w:szCs w:val="21"/>
              </w:rPr>
              <w:t>为</w:t>
            </w:r>
            <w:r>
              <w:rPr>
                <w:rFonts w:hint="eastAsia" w:ascii="宋体" w:hAnsi="宋体" w:cs="宋体"/>
                <w:sz w:val="21"/>
                <w:szCs w:val="21"/>
              </w:rPr>
              <w:t>人民币</w:t>
            </w:r>
            <w:r>
              <w:rPr>
                <w:rFonts w:hint="eastAsia" w:ascii="宋体" w:hAnsi="宋体" w:eastAsia="宋体" w:cs="宋体"/>
                <w:b/>
                <w:bCs/>
                <w:color w:val="0000FF"/>
                <w:sz w:val="28"/>
                <w:szCs w:val="28"/>
                <w:u w:val="single"/>
              </w:rPr>
              <w:t xml:space="preserve"> </w:t>
            </w:r>
            <w:r>
              <w:rPr>
                <w:rFonts w:hint="eastAsia" w:ascii="宋体" w:hAnsi="宋体" w:eastAsia="宋体" w:cs="宋体"/>
                <w:b/>
                <w:bCs/>
                <w:color w:val="0000FF"/>
                <w:sz w:val="28"/>
                <w:szCs w:val="28"/>
                <w:u w:val="single"/>
                <w:lang w:val="en-US" w:eastAsia="zh-CN"/>
              </w:rPr>
              <w:t>900000.00</w:t>
            </w:r>
            <w:r>
              <w:rPr>
                <w:rFonts w:hint="eastAsia" w:ascii="宋体" w:hAnsi="宋体" w:eastAsia="宋体" w:cs="宋体"/>
                <w:b/>
                <w:bCs/>
                <w:sz w:val="28"/>
                <w:szCs w:val="28"/>
                <w:u w:val="single"/>
              </w:rPr>
              <w:t xml:space="preserve"> </w:t>
            </w:r>
            <w:r>
              <w:rPr>
                <w:rFonts w:hint="eastAsia" w:ascii="宋体" w:hAnsi="宋体" w:eastAsia="宋体" w:cs="宋体"/>
                <w:sz w:val="28"/>
                <w:szCs w:val="28"/>
                <w:u w:val="single"/>
              </w:rPr>
              <w:t xml:space="preserve"> </w:t>
            </w:r>
            <w:r>
              <w:rPr>
                <w:rFonts w:hint="eastAsia" w:ascii="宋体" w:hAnsi="宋体" w:eastAsia="宋体" w:cs="宋体"/>
              </w:rPr>
              <w:t>元。</w:t>
            </w:r>
            <w:r>
              <w:rPr>
                <w:rFonts w:hint="eastAsia" w:ascii="宋体" w:hAnsi="宋体" w:eastAsia="宋体" w:cs="宋体"/>
                <w:szCs w:val="21"/>
              </w:rPr>
              <w:t>投标人的投标报价不得超过其最高限价，否则由评标委员会作否决投标处</w:t>
            </w:r>
            <w:r>
              <w:rPr>
                <w:rFonts w:hint="eastAsia" w:ascii="宋体" w:hAnsi="宋体"/>
                <w:szCs w:val="21"/>
              </w:rPr>
              <w:t>理。</w:t>
            </w:r>
          </w:p>
        </w:tc>
      </w:tr>
      <w:tr w14:paraId="613538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72C18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3A62A94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74E9203F">
            <w:pPr>
              <w:pStyle w:val="18"/>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分项报价表中各分项</w:t>
            </w:r>
            <w:r>
              <w:rPr>
                <w:rFonts w:hint="eastAsia" w:ascii="宋体" w:hAnsi="宋体" w:eastAsia="宋体" w:cs="宋体"/>
                <w:sz w:val="21"/>
                <w:szCs w:val="21"/>
                <w:lang w:val="en-US" w:eastAsia="zh-CN"/>
              </w:rPr>
              <w:t>合价</w:t>
            </w:r>
            <w:r>
              <w:rPr>
                <w:rFonts w:hint="eastAsia" w:ascii="宋体" w:hAnsi="宋体" w:eastAsia="宋体" w:cs="宋体"/>
                <w:sz w:val="21"/>
                <w:szCs w:val="21"/>
              </w:rPr>
              <w:t>必须与依据单价</w:t>
            </w:r>
            <w:r>
              <w:rPr>
                <w:rFonts w:hint="eastAsia" w:ascii="宋体" w:hAnsi="宋体" w:eastAsia="宋体" w:cs="宋体"/>
                <w:sz w:val="21"/>
                <w:szCs w:val="21"/>
                <w:lang w:val="en-US" w:eastAsia="zh-CN"/>
              </w:rPr>
              <w:t>和数量</w:t>
            </w:r>
            <w:r>
              <w:rPr>
                <w:rFonts w:hint="eastAsia" w:ascii="宋体" w:hAnsi="宋体" w:eastAsia="宋体" w:cs="宋体"/>
                <w:sz w:val="21"/>
                <w:szCs w:val="21"/>
              </w:rPr>
              <w:t>计算出的结果一致，投标</w:t>
            </w:r>
            <w:r>
              <w:rPr>
                <w:rFonts w:hint="eastAsia" w:ascii="宋体" w:hAnsi="宋体" w:eastAsia="宋体" w:cs="宋体"/>
                <w:sz w:val="21"/>
                <w:szCs w:val="21"/>
                <w:lang w:val="en-US" w:eastAsia="zh-CN"/>
              </w:rPr>
              <w:t>总</w:t>
            </w:r>
            <w:r>
              <w:rPr>
                <w:rFonts w:hint="eastAsia" w:ascii="宋体" w:hAnsi="宋体" w:eastAsia="宋体" w:cs="宋体"/>
                <w:sz w:val="21"/>
                <w:szCs w:val="21"/>
              </w:rPr>
              <w:t>报价必须与各分项合价</w:t>
            </w:r>
            <w:r>
              <w:rPr>
                <w:rFonts w:hint="eastAsia" w:ascii="宋体" w:hAnsi="宋体" w:eastAsia="宋体" w:cs="宋体"/>
                <w:sz w:val="21"/>
                <w:szCs w:val="21"/>
                <w:lang w:val="en-US" w:eastAsia="zh-CN"/>
              </w:rPr>
              <w:t>汇总计算出的结果</w:t>
            </w:r>
            <w:r>
              <w:rPr>
                <w:rFonts w:hint="eastAsia" w:ascii="宋体" w:hAnsi="宋体" w:eastAsia="宋体" w:cs="宋体"/>
                <w:sz w:val="21"/>
                <w:szCs w:val="21"/>
              </w:rPr>
              <w:t>一致</w:t>
            </w:r>
            <w:r>
              <w:rPr>
                <w:rFonts w:hint="eastAsia" w:ascii="宋体" w:hAnsi="宋体" w:eastAsia="宋体" w:cs="宋体"/>
                <w:sz w:val="21"/>
                <w:szCs w:val="21"/>
                <w:lang w:eastAsia="zh-CN"/>
              </w:rPr>
              <w:t>。</w:t>
            </w:r>
            <w:r>
              <w:rPr>
                <w:rFonts w:hint="eastAsia" w:ascii="宋体" w:hAnsi="宋体" w:eastAsia="宋体" w:cs="宋体"/>
                <w:color w:val="auto"/>
                <w:sz w:val="21"/>
                <w:szCs w:val="21"/>
                <w:highlight w:val="none"/>
              </w:rPr>
              <w:t>投标函中的</w:t>
            </w:r>
            <w:r>
              <w:rPr>
                <w:rFonts w:hint="eastAsia" w:ascii="宋体" w:hAnsi="宋体" w:eastAsia="宋体" w:cs="宋体"/>
                <w:color w:val="auto"/>
                <w:sz w:val="21"/>
                <w:szCs w:val="21"/>
                <w:highlight w:val="none"/>
                <w:lang w:val="en-US" w:eastAsia="zh-CN"/>
              </w:rPr>
              <w:t>投标</w:t>
            </w:r>
            <w:r>
              <w:rPr>
                <w:rFonts w:hint="eastAsia" w:ascii="宋体" w:hAnsi="宋体" w:eastAsia="宋体" w:cs="宋体"/>
                <w:color w:val="auto"/>
                <w:sz w:val="21"/>
                <w:szCs w:val="21"/>
                <w:highlight w:val="none"/>
              </w:rPr>
              <w:t>总报价必须与已</w:t>
            </w:r>
            <w:r>
              <w:rPr>
                <w:rFonts w:hint="eastAsia" w:ascii="宋体" w:hAnsi="宋体" w:eastAsia="宋体" w:cs="宋体"/>
                <w:color w:val="auto"/>
                <w:sz w:val="21"/>
                <w:szCs w:val="21"/>
                <w:highlight w:val="none"/>
                <w:lang w:val="en-US" w:eastAsia="zh-CN"/>
              </w:rPr>
              <w:t>报价的分项报价表中的投标</w:t>
            </w:r>
            <w:r>
              <w:rPr>
                <w:rFonts w:hint="eastAsia" w:ascii="宋体" w:hAnsi="宋体" w:eastAsia="宋体" w:cs="宋体"/>
                <w:color w:val="auto"/>
                <w:sz w:val="21"/>
                <w:szCs w:val="21"/>
                <w:highlight w:val="none"/>
              </w:rPr>
              <w:t>总报价一致</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否则由评标委员会作否决投标处理</w:t>
            </w:r>
            <w:r>
              <w:rPr>
                <w:rFonts w:hint="eastAsia" w:ascii="宋体" w:hAnsi="宋体" w:eastAsia="宋体" w:cs="宋体"/>
                <w:color w:val="auto"/>
                <w:sz w:val="21"/>
                <w:szCs w:val="21"/>
                <w:highlight w:val="none"/>
                <w:lang w:eastAsia="zh-CN"/>
              </w:rPr>
              <w:t>。</w:t>
            </w:r>
          </w:p>
          <w:p w14:paraId="79ED0D86">
            <w:pPr>
              <w:pStyle w:val="18"/>
              <w:pageBreakBefore w:val="0"/>
              <w:tabs>
                <w:tab w:val="left" w:pos="546"/>
                <w:tab w:val="left" w:pos="711"/>
              </w:tabs>
              <w:kinsoku/>
              <w:topLinePunct w:val="0"/>
              <w:bidi w:val="0"/>
              <w:snapToGrid w:val="0"/>
              <w:spacing w:after="0" w:line="400" w:lineRule="exact"/>
              <w:ind w:left="0" w:leftChars="0" w:right="0" w:rightChars="0" w:firstLine="420" w:firstLineChars="200"/>
              <w:textAlignment w:val="auto"/>
              <w:outlineLvl w:val="9"/>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2.异常低价警戒线要求：无。</w:t>
            </w:r>
          </w:p>
          <w:p w14:paraId="4EC6C758">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sz w:val="21"/>
                <w:szCs w:val="21"/>
                <w:lang w:val="en-US" w:eastAsia="zh-CN"/>
              </w:rPr>
              <w:t>3.</w:t>
            </w:r>
            <w:r>
              <w:rPr>
                <w:rFonts w:hint="eastAsia" w:ascii="宋体" w:hAnsi="宋体" w:eastAsia="宋体" w:cs="宋体"/>
                <w:color w:val="000000"/>
                <w:sz w:val="21"/>
                <w:szCs w:val="21"/>
              </w:rPr>
              <w:t>报价</w:t>
            </w:r>
            <w:r>
              <w:rPr>
                <w:rFonts w:hint="eastAsia" w:ascii="宋体" w:hAnsi="宋体" w:eastAsia="宋体" w:cs="宋体"/>
                <w:color w:val="000000"/>
                <w:sz w:val="21"/>
                <w:szCs w:val="21"/>
                <w:lang w:val="en-US" w:eastAsia="zh-CN"/>
              </w:rPr>
              <w:t>组成</w:t>
            </w:r>
            <w:r>
              <w:rPr>
                <w:rFonts w:hint="eastAsia" w:ascii="宋体" w:hAnsi="宋体" w:eastAsia="宋体" w:cs="宋体"/>
                <w:color w:val="000000"/>
                <w:sz w:val="21"/>
                <w:szCs w:val="21"/>
              </w:rPr>
              <w:t>要求</w:t>
            </w:r>
            <w:r>
              <w:rPr>
                <w:rFonts w:hint="eastAsia" w:ascii="宋体" w:hAnsi="宋体" w:eastAsia="宋体" w:cs="宋体"/>
                <w:color w:val="000000"/>
                <w:sz w:val="21"/>
                <w:szCs w:val="21"/>
                <w:lang w:eastAsia="zh-CN"/>
              </w:rPr>
              <w:t>：</w:t>
            </w:r>
            <w:r>
              <w:rPr>
                <w:rFonts w:hint="eastAsia" w:ascii="宋体" w:hAnsi="宋体" w:cs="宋体"/>
                <w:color w:val="000000"/>
                <w:sz w:val="21"/>
                <w:szCs w:val="21"/>
                <w:lang w:val="en-US" w:eastAsia="zh-CN"/>
              </w:rPr>
              <w:t>投标总</w:t>
            </w:r>
            <w:r>
              <w:rPr>
                <w:rFonts w:hint="eastAsia" w:ascii="宋体" w:hAnsi="宋体" w:eastAsia="宋体" w:cs="宋体"/>
                <w:sz w:val="21"/>
                <w:szCs w:val="21"/>
                <w:lang w:val="en-US" w:eastAsia="zh-CN"/>
              </w:rPr>
              <w:t>报价</w:t>
            </w:r>
            <w:r>
              <w:rPr>
                <w:rFonts w:hint="eastAsia" w:ascii="宋体" w:hAnsi="宋体" w:eastAsia="宋体" w:cs="宋体"/>
                <w:color w:val="000000"/>
                <w:sz w:val="21"/>
                <w:szCs w:val="21"/>
              </w:rPr>
              <w:t>由</w:t>
            </w:r>
            <w:r>
              <w:rPr>
                <w:rFonts w:hint="eastAsia" w:ascii="宋体" w:hAnsi="宋体" w:eastAsia="宋体" w:cs="宋体"/>
                <w:color w:val="000000"/>
                <w:sz w:val="21"/>
                <w:szCs w:val="21"/>
                <w:lang w:bidi="ar"/>
              </w:rPr>
              <w:t>项目开发实施费用和第一年的订阅服务费用组成</w:t>
            </w:r>
            <w:bookmarkStart w:id="88" w:name="_Hlk227329580"/>
            <w:r>
              <w:rPr>
                <w:rFonts w:hint="eastAsia" w:ascii="宋体" w:hAnsi="宋体" w:eastAsia="宋体" w:cs="宋体"/>
                <w:color w:val="000000"/>
                <w:sz w:val="21"/>
                <w:szCs w:val="21"/>
              </w:rPr>
              <w:t>，所有报价均为含税全包价，</w:t>
            </w:r>
            <w:r>
              <w:rPr>
                <w:rFonts w:hint="eastAsia" w:ascii="宋体" w:hAnsi="宋体" w:eastAsia="宋体" w:cs="宋体"/>
                <w:b w:val="0"/>
                <w:bCs w:val="0"/>
                <w:kern w:val="2"/>
                <w:sz w:val="21"/>
                <w:szCs w:val="21"/>
                <w:lang w:val="en-US" w:eastAsia="zh-CN" w:bidi="ar-SA"/>
              </w:rPr>
              <w:t>报价货币为人民币，</w:t>
            </w:r>
            <w:r>
              <w:rPr>
                <w:rFonts w:hint="eastAsia" w:ascii="宋体" w:hAnsi="宋体" w:eastAsia="宋体" w:cs="宋体"/>
                <w:b w:val="0"/>
                <w:bCs w:val="0"/>
                <w:color w:val="auto"/>
                <w:sz w:val="21"/>
                <w:szCs w:val="21"/>
                <w:lang w:val="en-US" w:eastAsia="zh-CN" w:bidi="ar-SA"/>
              </w:rPr>
              <w:t>请保留小数点后两位并</w:t>
            </w:r>
            <w:r>
              <w:rPr>
                <w:rFonts w:hint="eastAsia" w:ascii="宋体" w:hAnsi="宋体" w:eastAsia="宋体" w:cs="宋体"/>
                <w:color w:val="000000"/>
                <w:sz w:val="21"/>
                <w:szCs w:val="21"/>
              </w:rPr>
              <w:t>注明</w:t>
            </w:r>
            <w:r>
              <w:rPr>
                <w:rFonts w:hint="eastAsia" w:ascii="宋体" w:hAnsi="宋体" w:cs="宋体"/>
                <w:color w:val="000000"/>
                <w:sz w:val="21"/>
                <w:szCs w:val="21"/>
                <w:lang w:val="en-US" w:eastAsia="zh-CN"/>
              </w:rPr>
              <w:t>开具增值税专用发票</w:t>
            </w:r>
            <w:r>
              <w:rPr>
                <w:rFonts w:hint="eastAsia" w:ascii="宋体" w:hAnsi="宋体" w:eastAsia="宋体" w:cs="宋体"/>
                <w:color w:val="000000"/>
                <w:sz w:val="21"/>
                <w:szCs w:val="21"/>
              </w:rPr>
              <w:t>税率</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如果有多项税率的，请分别注明每项税率开具金额</w:t>
            </w:r>
            <w:r>
              <w:rPr>
                <w:rFonts w:hint="eastAsia" w:ascii="宋体" w:hAnsi="宋体" w:cs="宋体"/>
                <w:color w:val="000000"/>
                <w:sz w:val="21"/>
                <w:szCs w:val="21"/>
                <w:lang w:eastAsia="zh-CN"/>
              </w:rPr>
              <w:t>）</w:t>
            </w:r>
            <w:r>
              <w:rPr>
                <w:rFonts w:hint="eastAsia" w:ascii="宋体" w:hAnsi="宋体" w:eastAsia="宋体" w:cs="宋体"/>
                <w:color w:val="000000"/>
                <w:sz w:val="21"/>
                <w:szCs w:val="21"/>
              </w:rPr>
              <w:t>。</w:t>
            </w:r>
            <w:bookmarkEnd w:id="88"/>
          </w:p>
          <w:p w14:paraId="624479C5">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1)开发实施费（一次性费用）</w:t>
            </w:r>
          </w:p>
          <w:p w14:paraId="131D99FA">
            <w:pPr>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包含项目从启动到正式运行验收合格的全部费用，费用包括但不限于：开发(如果涉及功能开发，以实际调研需求说明书为准。项目实施过程中如果因招标方需求变化，导致额外开发成本且大于等于15人天，超出部分由招标方承担)、实施、培训、差旅等费用。</w:t>
            </w:r>
          </w:p>
          <w:p w14:paraId="759A99B1">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2)年度订阅费</w:t>
            </w:r>
          </w:p>
          <w:p w14:paraId="36DA23F6">
            <w:pPr>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lang w:val="en-US" w:eastAsia="zh-CN"/>
              </w:rPr>
              <w:t>第一年</w:t>
            </w:r>
            <w:r>
              <w:rPr>
                <w:rFonts w:hint="eastAsia" w:ascii="宋体" w:hAnsi="宋体" w:eastAsia="宋体" w:cs="宋体"/>
                <w:sz w:val="21"/>
                <w:szCs w:val="21"/>
              </w:rPr>
              <w:t>的订阅服务费用，投标人</w:t>
            </w:r>
            <w:r>
              <w:rPr>
                <w:rFonts w:hint="eastAsia" w:ascii="宋体" w:hAnsi="宋体" w:eastAsia="宋体" w:cs="宋体"/>
                <w:sz w:val="21"/>
                <w:szCs w:val="21"/>
                <w:lang w:val="en-US" w:eastAsia="zh-CN"/>
              </w:rPr>
              <w:t>还须另附表</w:t>
            </w:r>
            <w:r>
              <w:rPr>
                <w:rFonts w:hint="eastAsia" w:ascii="宋体" w:hAnsi="宋体" w:eastAsia="宋体" w:cs="宋体"/>
                <w:sz w:val="21"/>
                <w:szCs w:val="21"/>
              </w:rPr>
              <w:t>提供</w:t>
            </w:r>
            <w:r>
              <w:rPr>
                <w:rFonts w:hint="eastAsia" w:ascii="宋体" w:hAnsi="宋体" w:eastAsia="宋体" w:cs="宋体"/>
                <w:sz w:val="21"/>
                <w:szCs w:val="21"/>
                <w:lang w:val="en-US" w:eastAsia="zh-CN"/>
              </w:rPr>
              <w:t>第二年至第</w:t>
            </w:r>
            <w:r>
              <w:rPr>
                <w:rFonts w:hint="eastAsia" w:ascii="宋体" w:hAnsi="宋体" w:eastAsia="宋体" w:cs="宋体"/>
                <w:sz w:val="21"/>
                <w:szCs w:val="21"/>
              </w:rPr>
              <w:t>五年的订阅服务费用</w:t>
            </w:r>
            <w:r>
              <w:rPr>
                <w:rFonts w:hint="eastAsia" w:ascii="宋体" w:hAnsi="宋体" w:eastAsia="宋体" w:cs="宋体"/>
                <w:sz w:val="21"/>
                <w:szCs w:val="21"/>
                <w:lang w:val="en-US" w:eastAsia="zh-CN"/>
              </w:rPr>
              <w:t>明细</w:t>
            </w:r>
            <w:r>
              <w:rPr>
                <w:rFonts w:hint="eastAsia" w:ascii="宋体" w:hAnsi="宋体" w:eastAsia="宋体" w:cs="宋体"/>
                <w:sz w:val="21"/>
                <w:szCs w:val="21"/>
              </w:rPr>
              <w:t>。</w:t>
            </w:r>
            <w:r>
              <w:rPr>
                <w:rFonts w:hint="eastAsia" w:ascii="宋体" w:hAnsi="宋体" w:cs="宋体"/>
                <w:color w:val="EE0000"/>
                <w:sz w:val="21"/>
                <w:szCs w:val="21"/>
              </w:rPr>
              <w:t>自软件系统各模块试运行之日起分别计算各模块的订阅期。</w:t>
            </w:r>
          </w:p>
          <w:p w14:paraId="270ACA26">
            <w:pPr>
              <w:pStyle w:val="18"/>
              <w:ind w:firstLine="420" w:firstLineChars="200"/>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4.</w:t>
            </w:r>
            <w:r>
              <w:rPr>
                <w:rFonts w:hint="eastAsia" w:ascii="宋体" w:hAnsi="宋体" w:eastAsia="宋体" w:cs="宋体"/>
                <w:color w:val="000000"/>
                <w:sz w:val="21"/>
                <w:szCs w:val="21"/>
              </w:rPr>
              <w:t>系统用户数如下，投标人可以作为报价时的参考，招标方保留修改调整权利，如因实际业务发生变化、实际调研结果与本</w:t>
            </w:r>
            <w:r>
              <w:rPr>
                <w:rFonts w:hint="eastAsia" w:ascii="宋体" w:hAnsi="宋体" w:cs="宋体"/>
                <w:color w:val="000000"/>
                <w:sz w:val="21"/>
                <w:szCs w:val="21"/>
                <w:lang w:val="en-US" w:eastAsia="zh-CN"/>
              </w:rPr>
              <w:t>招标文件</w:t>
            </w:r>
            <w:r>
              <w:rPr>
                <w:rFonts w:hint="eastAsia" w:ascii="宋体" w:hAnsi="宋体" w:eastAsia="宋体" w:cs="宋体"/>
                <w:color w:val="000000"/>
                <w:sz w:val="21"/>
                <w:szCs w:val="21"/>
              </w:rPr>
              <w:t>存在差异等原因发生调整变更：</w:t>
            </w:r>
          </w:p>
          <w:p w14:paraId="7220A53B">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①系统基础用户数量约4000人。</w:t>
            </w:r>
          </w:p>
          <w:p w14:paraId="311FA639">
            <w:pPr>
              <w:adjustRightInd w:val="0"/>
              <w:spacing w:line="360" w:lineRule="auto"/>
              <w:ind w:firstLine="420" w:firstLineChars="200"/>
              <w:jc w:val="left"/>
              <w:rPr>
                <w:rFonts w:hint="eastAsia" w:ascii="宋体" w:hAnsi="宋体" w:eastAsia="宋体" w:cs="宋体"/>
                <w:color w:val="000000"/>
                <w:sz w:val="21"/>
                <w:szCs w:val="21"/>
              </w:rPr>
            </w:pPr>
            <w:r>
              <w:rPr>
                <w:rFonts w:hint="eastAsia" w:ascii="宋体" w:hAnsi="宋体" w:eastAsia="宋体" w:cs="宋体"/>
                <w:color w:val="000000"/>
                <w:sz w:val="21"/>
                <w:szCs w:val="21"/>
              </w:rPr>
              <w:t>②以下为各模块使用人数统计：</w:t>
            </w:r>
          </w:p>
          <w:tbl>
            <w:tblPr>
              <w:tblStyle w:val="48"/>
              <w:tblW w:w="0" w:type="auto"/>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10"/>
              <w:gridCol w:w="5670"/>
            </w:tblGrid>
            <w:tr w14:paraId="64F87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2F76669C">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系统模块</w:t>
                  </w:r>
                </w:p>
              </w:tc>
              <w:tc>
                <w:tcPr>
                  <w:tcW w:w="5670" w:type="dxa"/>
                  <w:noWrap w:val="0"/>
                  <w:vAlign w:val="top"/>
                </w:tcPr>
                <w:p w14:paraId="12BEB0C3">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模块用户数</w:t>
                  </w:r>
                </w:p>
              </w:tc>
            </w:tr>
            <w:tr w14:paraId="710DD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2B0FDD74">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招聘模块</w:t>
                  </w:r>
                </w:p>
              </w:tc>
              <w:tc>
                <w:tcPr>
                  <w:tcW w:w="5670" w:type="dxa"/>
                  <w:noWrap w:val="0"/>
                  <w:vAlign w:val="top"/>
                </w:tcPr>
                <w:p w14:paraId="24AA2492">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3人</w:t>
                  </w:r>
                </w:p>
              </w:tc>
            </w:tr>
            <w:tr w14:paraId="0EE55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B84D5F5">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组织模块</w:t>
                  </w:r>
                </w:p>
              </w:tc>
              <w:tc>
                <w:tcPr>
                  <w:tcW w:w="5670" w:type="dxa"/>
                  <w:noWrap w:val="0"/>
                  <w:vAlign w:val="top"/>
                </w:tcPr>
                <w:p w14:paraId="22B43B1B">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462E7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44DD9575">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人事模块</w:t>
                  </w:r>
                </w:p>
              </w:tc>
              <w:tc>
                <w:tcPr>
                  <w:tcW w:w="5670" w:type="dxa"/>
                  <w:noWrap w:val="0"/>
                  <w:vAlign w:val="top"/>
                </w:tcPr>
                <w:p w14:paraId="5B3C03C3">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3CCCF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20E8599">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假勤模块</w:t>
                  </w:r>
                </w:p>
              </w:tc>
              <w:tc>
                <w:tcPr>
                  <w:tcW w:w="5670" w:type="dxa"/>
                  <w:noWrap w:val="0"/>
                  <w:vAlign w:val="top"/>
                </w:tcPr>
                <w:p w14:paraId="39A2658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03F1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D9CC7D6">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薪酬模块</w:t>
                  </w:r>
                </w:p>
              </w:tc>
              <w:tc>
                <w:tcPr>
                  <w:tcW w:w="5670" w:type="dxa"/>
                  <w:noWrap w:val="0"/>
                  <w:vAlign w:val="top"/>
                </w:tcPr>
                <w:p w14:paraId="272197A9">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4000人</w:t>
                  </w:r>
                </w:p>
              </w:tc>
            </w:tr>
            <w:tr w14:paraId="03954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124B3BD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培训模块</w:t>
                  </w:r>
                </w:p>
              </w:tc>
              <w:tc>
                <w:tcPr>
                  <w:tcW w:w="5670" w:type="dxa"/>
                  <w:noWrap w:val="0"/>
                  <w:vAlign w:val="top"/>
                </w:tcPr>
                <w:p w14:paraId="79CC07BD">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3000人</w:t>
                  </w:r>
                </w:p>
              </w:tc>
            </w:tr>
            <w:tr w14:paraId="1DA68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10" w:type="dxa"/>
                  <w:noWrap w:val="0"/>
                  <w:vAlign w:val="top"/>
                </w:tcPr>
                <w:p w14:paraId="7D58D041">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人才发展模块</w:t>
                  </w:r>
                </w:p>
              </w:tc>
              <w:tc>
                <w:tcPr>
                  <w:tcW w:w="5670" w:type="dxa"/>
                  <w:noWrap w:val="0"/>
                  <w:vAlign w:val="top"/>
                </w:tcPr>
                <w:p w14:paraId="6587C3A0">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1000人</w:t>
                  </w:r>
                </w:p>
              </w:tc>
            </w:tr>
            <w:tr w14:paraId="53FE4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410" w:type="dxa"/>
                  <w:noWrap w:val="0"/>
                  <w:vAlign w:val="top"/>
                </w:tcPr>
                <w:p w14:paraId="46833976">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绩效模块</w:t>
                  </w:r>
                </w:p>
              </w:tc>
              <w:tc>
                <w:tcPr>
                  <w:tcW w:w="5670" w:type="dxa"/>
                  <w:noWrap w:val="0"/>
                  <w:vAlign w:val="top"/>
                </w:tcPr>
                <w:p w14:paraId="068DF7B1">
                  <w:pPr>
                    <w:adjustRightInd w:val="0"/>
                    <w:spacing w:line="360" w:lineRule="auto"/>
                    <w:jc w:val="left"/>
                    <w:rPr>
                      <w:rFonts w:hint="eastAsia" w:ascii="宋体" w:hAnsi="宋体" w:eastAsia="宋体" w:cs="宋体"/>
                      <w:color w:val="000000"/>
                      <w:sz w:val="21"/>
                      <w:szCs w:val="21"/>
                    </w:rPr>
                  </w:pPr>
                  <w:r>
                    <w:rPr>
                      <w:rFonts w:hint="eastAsia" w:ascii="宋体" w:hAnsi="宋体" w:eastAsia="宋体" w:cs="宋体"/>
                      <w:color w:val="000000"/>
                      <w:sz w:val="21"/>
                      <w:szCs w:val="21"/>
                    </w:rPr>
                    <w:t>2500人</w:t>
                  </w:r>
                </w:p>
              </w:tc>
            </w:tr>
          </w:tbl>
          <w:p w14:paraId="6C55FAB2">
            <w:pPr>
              <w:ind w:firstLine="420" w:firstLineChars="200"/>
              <w:rPr>
                <w:rFonts w:hint="eastAsia" w:ascii="宋体" w:hAnsi="宋体" w:eastAsia="宋体" w:cs="宋体"/>
                <w:sz w:val="21"/>
                <w:szCs w:val="21"/>
                <w:lang w:val="en-US" w:eastAsia="zh-CN"/>
              </w:rPr>
            </w:pPr>
          </w:p>
          <w:p w14:paraId="7DC34058">
            <w:pPr>
              <w:pageBreakBefore w:val="0"/>
              <w:tabs>
                <w:tab w:val="left" w:pos="546"/>
                <w:tab w:val="left" w:pos="711"/>
              </w:tabs>
              <w:kinsoku/>
              <w:topLinePunct w:val="0"/>
              <w:bidi w:val="0"/>
              <w:snapToGrid w:val="0"/>
              <w:spacing w:line="400" w:lineRule="exact"/>
              <w:ind w:left="0" w:leftChars="0" w:right="0" w:rightChars="0" w:firstLine="420" w:firstLineChars="200"/>
              <w:textAlignment w:val="auto"/>
              <w:outlineLvl w:val="9"/>
              <w:rPr>
                <w:rFonts w:ascii="宋体" w:hAnsi="宋体"/>
                <w:szCs w:val="21"/>
              </w:rPr>
            </w:pPr>
          </w:p>
        </w:tc>
      </w:tr>
      <w:tr w14:paraId="6129C52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FF58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3.3.1</w:t>
            </w:r>
          </w:p>
        </w:tc>
        <w:tc>
          <w:tcPr>
            <w:tcW w:w="1754" w:type="dxa"/>
            <w:vAlign w:val="center"/>
          </w:tcPr>
          <w:p w14:paraId="44379A1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投标有效期</w:t>
            </w:r>
          </w:p>
        </w:tc>
        <w:tc>
          <w:tcPr>
            <w:tcW w:w="6490" w:type="dxa"/>
            <w:vAlign w:val="center"/>
          </w:tcPr>
          <w:p w14:paraId="4DE97A3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03CD8D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15A497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3.4.1</w:t>
            </w:r>
          </w:p>
        </w:tc>
        <w:tc>
          <w:tcPr>
            <w:tcW w:w="1754" w:type="dxa"/>
            <w:vAlign w:val="center"/>
          </w:tcPr>
          <w:p w14:paraId="6F3AB6F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投标保证金</w:t>
            </w:r>
          </w:p>
        </w:tc>
        <w:tc>
          <w:tcPr>
            <w:tcW w:w="6490" w:type="dxa"/>
            <w:vAlign w:val="center"/>
          </w:tcPr>
          <w:p w14:paraId="478AAED5">
            <w:pPr>
              <w:pageBreakBefore w:val="0"/>
              <w:kinsoku/>
              <w:topLinePunct w:val="0"/>
              <w:bidi w:val="0"/>
              <w:snapToGrid w:val="0"/>
              <w:spacing w:line="360" w:lineRule="auto"/>
              <w:ind w:left="0" w:leftChars="0" w:right="0" w:rightChars="0" w:firstLine="420" w:firstLineChars="200"/>
              <w:textAlignment w:val="auto"/>
              <w:outlineLvl w:val="9"/>
              <w:rPr>
                <w:rFonts w:hint="eastAsia" w:eastAsia="宋体"/>
                <w:lang w:eastAsia="zh-CN"/>
              </w:rPr>
            </w:pPr>
            <w:r>
              <w:t>是否要求投标人递交投标保证金：要求</w:t>
            </w:r>
            <w:r>
              <w:rPr>
                <w:rFonts w:hint="eastAsia"/>
                <w:lang w:eastAsia="zh-CN"/>
              </w:rPr>
              <w:t>。</w:t>
            </w:r>
          </w:p>
          <w:p w14:paraId="2086E220">
            <w:pPr>
              <w:pageBreakBefore w:val="0"/>
              <w:kinsoku/>
              <w:topLinePunct w:val="0"/>
              <w:bidi w:val="0"/>
              <w:snapToGrid w:val="0"/>
              <w:spacing w:line="360" w:lineRule="auto"/>
              <w:ind w:left="0" w:leftChars="0" w:right="0" w:rightChars="0" w:firstLine="420" w:firstLineChars="200"/>
              <w:textAlignment w:val="auto"/>
              <w:outlineLvl w:val="9"/>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5025EDFE">
            <w:pPr>
              <w:pageBreakBefore w:val="0"/>
              <w:kinsoku/>
              <w:topLinePunct w:val="0"/>
              <w:bidi w:val="0"/>
              <w:snapToGrid w:val="0"/>
              <w:spacing w:line="360" w:lineRule="auto"/>
              <w:ind w:left="0" w:leftChars="0" w:right="0" w:rightChars="0" w:firstLine="420" w:firstLineChars="200"/>
              <w:jc w:val="left"/>
              <w:textAlignment w:val="auto"/>
              <w:outlineLvl w:val="9"/>
            </w:pPr>
            <w:r>
              <w:rPr>
                <w:rFonts w:hint="eastAsia"/>
                <w:lang w:val="en-US" w:eastAsia="zh-CN"/>
              </w:rPr>
              <w:t>1.保证金金额：</w:t>
            </w:r>
            <w:r>
              <w:rPr>
                <w:rFonts w:hint="eastAsia" w:ascii="宋体" w:hAnsi="宋体" w:eastAsia="宋体" w:cs="宋体"/>
                <w:b w:val="0"/>
                <w:bCs w:val="0"/>
                <w:color w:val="auto"/>
                <w:sz w:val="21"/>
                <w:szCs w:val="21"/>
                <w:u w:val="none"/>
                <w:lang w:val="en-US" w:eastAsia="zh-CN"/>
              </w:rPr>
              <w:t>人民币</w:t>
            </w:r>
            <w:r>
              <w:rPr>
                <w:rFonts w:hint="eastAsia" w:ascii="宋体" w:hAnsi="宋体" w:eastAsia="宋体" w:cs="宋体"/>
                <w:b/>
                <w:bCs/>
                <w:color w:val="0000FF"/>
                <w:sz w:val="28"/>
                <w:szCs w:val="28"/>
                <w:u w:val="single"/>
                <w:lang w:val="en-US" w:eastAsia="zh-CN"/>
              </w:rPr>
              <w:t>18000</w:t>
            </w:r>
            <w:r>
              <w:rPr>
                <w:rFonts w:hint="eastAsia" w:ascii="宋体" w:hAnsi="宋体" w:eastAsia="宋体" w:cs="宋体"/>
                <w:b/>
                <w:bCs/>
                <w:color w:val="auto"/>
                <w:sz w:val="21"/>
                <w:szCs w:val="21"/>
                <w:u w:val="none"/>
                <w:lang w:val="en-US" w:eastAsia="zh-CN"/>
              </w:rPr>
              <w:t>元</w:t>
            </w:r>
            <w:r>
              <w:rPr>
                <w:b/>
                <w:bCs/>
                <w:sz w:val="24"/>
                <w:szCs w:val="32"/>
              </w:rPr>
              <w:t>。</w:t>
            </w:r>
          </w:p>
          <w:p w14:paraId="3C4B1EE0">
            <w:pPr>
              <w:pStyle w:val="18"/>
              <w:spacing w:line="360" w:lineRule="auto"/>
              <w:ind w:firstLine="420" w:firstLineChars="200"/>
              <w:rPr>
                <w:rFonts w:hint="eastAsia"/>
              </w:rPr>
            </w:pPr>
            <w:r>
              <w:rPr>
                <w:rFonts w:hint="eastAsia"/>
              </w:rPr>
              <w:t>投标人从企业账户在投标截止时间前通过转账支票直接划付或以电汇方式直接划付至下面指定的投标保证金账户。若投标截止时间延期，则投标保证金提交的截止时间和投标截止时间应当保持一致。不满足上述要求的投标保证金无效。</w:t>
            </w:r>
          </w:p>
          <w:p w14:paraId="3734C6DD">
            <w:pPr>
              <w:pStyle w:val="18"/>
              <w:spacing w:line="360" w:lineRule="auto"/>
              <w:ind w:firstLine="420" w:firstLineChars="200"/>
              <w:rPr>
                <w:rFonts w:hint="eastAsia"/>
              </w:rPr>
            </w:pPr>
            <w:r>
              <w:rPr>
                <w:rFonts w:hint="eastAsia"/>
              </w:rPr>
              <w:t>投标人自行考虑汇入时间风险，如同城汇入、异地汇入、跨行汇入的时间要求。</w:t>
            </w:r>
          </w:p>
          <w:p w14:paraId="3FE7A513">
            <w:pPr>
              <w:pStyle w:val="18"/>
              <w:spacing w:line="360" w:lineRule="auto"/>
              <w:ind w:firstLine="420" w:firstLineChars="200"/>
            </w:pPr>
            <w:r>
              <w:rPr>
                <w:rFonts w:hint="eastAsia"/>
                <w:lang w:val="en-US" w:eastAsia="zh-CN"/>
              </w:rPr>
              <w:t>2.</w:t>
            </w:r>
            <w:r>
              <w:rPr>
                <w:rFonts w:hint="eastAsia"/>
              </w:rPr>
              <w:t>投标保证金账户及账号</w:t>
            </w:r>
          </w:p>
          <w:p w14:paraId="692B02A7">
            <w:pPr>
              <w:pStyle w:val="18"/>
              <w:ind w:firstLine="420" w:firstLineChars="200"/>
              <w:rPr>
                <w:rFonts w:hint="eastAsia"/>
              </w:rPr>
            </w:pPr>
            <w:r>
              <w:rPr>
                <w:rFonts w:hint="eastAsia"/>
              </w:rPr>
              <w:t>户名：重庆市涪陵榨菜集团股份有限公司</w:t>
            </w:r>
          </w:p>
          <w:p w14:paraId="704B92C7">
            <w:pPr>
              <w:pStyle w:val="18"/>
              <w:ind w:firstLine="420" w:firstLineChars="200"/>
              <w:rPr>
                <w:rFonts w:hint="eastAsia"/>
              </w:rPr>
            </w:pPr>
            <w:r>
              <w:rPr>
                <w:rFonts w:hint="eastAsia"/>
              </w:rPr>
              <w:t>开户行：中信银行重庆涪陵支行</w:t>
            </w:r>
          </w:p>
          <w:p w14:paraId="0E880D98">
            <w:pPr>
              <w:pStyle w:val="18"/>
              <w:ind w:firstLine="420" w:firstLineChars="200"/>
            </w:pPr>
            <w:r>
              <w:rPr>
                <w:rFonts w:hint="eastAsia"/>
              </w:rPr>
              <w:t>账 号：7422010182100003830</w:t>
            </w:r>
          </w:p>
          <w:p w14:paraId="3A48E4D4">
            <w:pPr>
              <w:pageBreakBefore w:val="0"/>
              <w:kinsoku/>
              <w:topLinePunct w:val="0"/>
              <w:bidi w:val="0"/>
              <w:snapToGrid w:val="0"/>
              <w:spacing w:line="400" w:lineRule="exact"/>
              <w:ind w:left="0" w:leftChars="0" w:right="0" w:rightChars="0" w:firstLine="420" w:firstLineChars="200"/>
              <w:jc w:val="left"/>
              <w:textAlignment w:val="auto"/>
              <w:outlineLvl w:val="9"/>
            </w:pPr>
            <w:r>
              <w:rPr>
                <w:rFonts w:hint="eastAsia"/>
                <w:lang w:val="en-US" w:eastAsia="zh-CN"/>
              </w:rPr>
              <w:t>3.</w:t>
            </w:r>
            <w:r>
              <w:rPr>
                <w:rFonts w:hint="eastAsia"/>
              </w:rPr>
              <w:t>投标人须在付款凭证备注栏中注明是“</w:t>
            </w:r>
            <w:r>
              <w:rPr>
                <w:rFonts w:hint="eastAsia"/>
                <w:u w:val="single"/>
              </w:rPr>
              <w:t xml:space="preserve"> </w:t>
            </w:r>
            <w:r>
              <w:rPr>
                <w:rFonts w:hint="eastAsia"/>
                <w:color w:val="0000FF"/>
                <w:u w:val="single"/>
                <w:lang w:eastAsia="zh-CN"/>
              </w:rPr>
              <w:t>重庆市涪陵榨菜集团股份有限公司人力资源系统项目（第二次）</w:t>
            </w:r>
            <w:r>
              <w:rPr>
                <w:rFonts w:hint="eastAsia"/>
                <w:color w:val="0000FF"/>
                <w:u w:val="single"/>
              </w:rPr>
              <w:t>-投标保证金</w:t>
            </w:r>
            <w:r>
              <w:rPr>
                <w:rFonts w:hint="eastAsia"/>
              </w:rPr>
              <w:t>”。项目名称可简写成：</w:t>
            </w:r>
            <w:r>
              <w:rPr>
                <w:rFonts w:hint="eastAsia"/>
                <w:color w:val="0000FF"/>
                <w:u w:val="single"/>
              </w:rPr>
              <w:t xml:space="preserve"> </w:t>
            </w:r>
            <w:r>
              <w:rPr>
                <w:rFonts w:hint="eastAsia"/>
                <w:color w:val="0000FF"/>
                <w:u w:val="single"/>
                <w:lang w:val="en-US" w:eastAsia="zh-CN"/>
              </w:rPr>
              <w:t>涪陵榨菜</w:t>
            </w:r>
            <w:r>
              <w:rPr>
                <w:rFonts w:hint="eastAsia"/>
                <w:color w:val="0000FF"/>
                <w:u w:val="single"/>
              </w:rPr>
              <w:t xml:space="preserve">人力资源系统 </w:t>
            </w:r>
            <w:r>
              <w:rPr>
                <w:rFonts w:hint="eastAsia"/>
                <w:u w:val="single"/>
              </w:rPr>
              <w:t xml:space="preserve"> </w:t>
            </w:r>
            <w:r>
              <w:rPr>
                <w:rFonts w:hint="eastAsia"/>
              </w:rPr>
              <w:t>。未备注或者备注错误不作为否决投标依据。</w:t>
            </w:r>
          </w:p>
          <w:p w14:paraId="180A503D">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0382DF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F9130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95134F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4C4E237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490449D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6A518FB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12E766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5A21F3D4">
            <w:pPr>
              <w:pageBreakBefore w:val="0"/>
              <w:kinsoku/>
              <w:topLinePunct w:val="0"/>
              <w:bidi w:val="0"/>
              <w:snapToGrid w:val="0"/>
              <w:spacing w:line="400" w:lineRule="exact"/>
              <w:ind w:left="0" w:leftChars="0" w:right="0" w:rightChars="0" w:firstLine="420" w:firstLineChars="200"/>
              <w:jc w:val="left"/>
              <w:textAlignment w:val="auto"/>
              <w:outlineLvl w:val="9"/>
            </w:pPr>
          </w:p>
        </w:tc>
      </w:tr>
      <w:tr w14:paraId="36B81B5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557A12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3.6.1</w:t>
            </w:r>
          </w:p>
        </w:tc>
        <w:tc>
          <w:tcPr>
            <w:tcW w:w="1754" w:type="dxa"/>
            <w:vAlign w:val="center"/>
          </w:tcPr>
          <w:p w14:paraId="62B9EDE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是否允许递交</w:t>
            </w:r>
          </w:p>
          <w:p w14:paraId="293EA9F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备选投标方案</w:t>
            </w:r>
          </w:p>
        </w:tc>
        <w:tc>
          <w:tcPr>
            <w:tcW w:w="6490" w:type="dxa"/>
            <w:vAlign w:val="center"/>
          </w:tcPr>
          <w:p w14:paraId="2F67526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不允许</w:t>
            </w:r>
          </w:p>
        </w:tc>
      </w:tr>
      <w:tr w14:paraId="63064D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1AB55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3.7.1</w:t>
            </w:r>
          </w:p>
        </w:tc>
        <w:tc>
          <w:tcPr>
            <w:tcW w:w="1754" w:type="dxa"/>
            <w:vAlign w:val="center"/>
          </w:tcPr>
          <w:p w14:paraId="5918C27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投标文件格式要求</w:t>
            </w:r>
          </w:p>
        </w:tc>
        <w:tc>
          <w:tcPr>
            <w:tcW w:w="6490" w:type="dxa"/>
            <w:vAlign w:val="center"/>
          </w:tcPr>
          <w:p w14:paraId="0C0D19A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54B4DA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E34C0D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3.7.3</w:t>
            </w:r>
          </w:p>
        </w:tc>
        <w:tc>
          <w:tcPr>
            <w:tcW w:w="1754" w:type="dxa"/>
            <w:vAlign w:val="center"/>
          </w:tcPr>
          <w:p w14:paraId="4DB1E97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31C5DC0B">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w:t>
            </w:r>
            <w:r>
              <w:rPr>
                <w:rFonts w:hint="eastAsia" w:ascii="宋体" w:hAnsi="宋体" w:cs="宋体"/>
                <w:color w:val="auto"/>
                <w:szCs w:val="21"/>
                <w:highlight w:val="none"/>
                <w:lang w:val="en-US" w:eastAsia="zh-CN"/>
              </w:rPr>
              <w:t>公章</w:t>
            </w:r>
            <w:r>
              <w:rPr>
                <w:rFonts w:hint="eastAsia" w:ascii="宋体" w:hAnsi="宋体" w:cs="宋体"/>
                <w:color w:val="auto"/>
                <w:szCs w:val="21"/>
                <w:highlight w:val="none"/>
              </w:rPr>
              <w:t>或投标人的单位电子</w:t>
            </w:r>
            <w:r>
              <w:rPr>
                <w:rFonts w:hint="eastAsia" w:ascii="宋体" w:hAnsi="宋体" w:cs="宋体"/>
                <w:color w:val="auto"/>
                <w:szCs w:val="21"/>
                <w:highlight w:val="none"/>
                <w:lang w:val="en-US" w:eastAsia="zh-CN"/>
              </w:rPr>
              <w:t>公</w:t>
            </w:r>
            <w:r>
              <w:rPr>
                <w:rFonts w:hint="eastAsia" w:ascii="宋体" w:hAnsi="宋体" w:cs="宋体"/>
                <w:color w:val="auto"/>
                <w:szCs w:val="21"/>
                <w:highlight w:val="none"/>
              </w:rPr>
              <w:t>章均可。</w:t>
            </w:r>
          </w:p>
          <w:p w14:paraId="6C3E2DC5">
            <w:pPr>
              <w:keepNext w:val="0"/>
              <w:keepLines w:val="0"/>
              <w:pageBreakBefore w:val="0"/>
              <w:kinsoku/>
              <w:bidi w:val="0"/>
              <w:snapToGrid w:val="0"/>
              <w:spacing w:line="360" w:lineRule="auto"/>
              <w:ind w:firstLine="420" w:firstLineChars="200"/>
              <w:jc w:val="both"/>
              <w:textAlignment w:val="auto"/>
              <w:outlineLvl w:val="9"/>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1EC852A6">
            <w:pPr>
              <w:pageBreakBefore w:val="0"/>
              <w:kinsoku/>
              <w:topLinePunct w:val="0"/>
              <w:bidi w:val="0"/>
              <w:snapToGrid w:val="0"/>
              <w:spacing w:line="400" w:lineRule="exact"/>
              <w:ind w:left="0" w:leftChars="0" w:right="0" w:rightChars="0" w:firstLine="422" w:firstLineChars="200"/>
              <w:textAlignment w:val="auto"/>
              <w:outlineLvl w:val="9"/>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5DD189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4A862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3.7.4</w:t>
            </w:r>
          </w:p>
        </w:tc>
        <w:tc>
          <w:tcPr>
            <w:tcW w:w="1754" w:type="dxa"/>
            <w:vAlign w:val="center"/>
          </w:tcPr>
          <w:p w14:paraId="3F0790FE">
            <w:pPr>
              <w:pageBreakBefore w:val="0"/>
              <w:kinsoku/>
              <w:topLinePunct w:val="0"/>
              <w:bidi w:val="0"/>
              <w:snapToGrid w:val="0"/>
              <w:spacing w:line="400" w:lineRule="exact"/>
              <w:ind w:left="0" w:leftChars="0" w:right="0" w:rightChars="0"/>
              <w:textAlignment w:val="auto"/>
              <w:outlineLvl w:val="9"/>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02D1AF32">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1.现场递交纸质投标文件按照以下执行：</w:t>
            </w:r>
          </w:p>
          <w:p w14:paraId="26DECA1C">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w:t>
            </w:r>
            <w:r>
              <w:rPr>
                <w:rFonts w:hint="eastAsia" w:ascii="宋体" w:hAnsi="宋体" w:cs="宋体"/>
                <w:color w:val="0000FF"/>
                <w:kern w:val="0"/>
                <w:sz w:val="22"/>
                <w:szCs w:val="22"/>
              </w:rPr>
              <w:t>正本份数：【</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6CC30325">
            <w:pPr>
              <w:keepNext w:val="0"/>
              <w:keepLines w:val="0"/>
              <w:pageBreakBefore w:val="0"/>
              <w:kinsoku/>
              <w:autoSpaceDE w:val="0"/>
              <w:autoSpaceDN w:val="0"/>
              <w:bidi w:val="0"/>
              <w:adjustRightInd w:val="0"/>
              <w:snapToGrid w:val="0"/>
              <w:spacing w:line="360" w:lineRule="auto"/>
              <w:ind w:firstLine="416" w:firstLineChars="200"/>
              <w:jc w:val="both"/>
              <w:textAlignment w:val="auto"/>
              <w:outlineLvl w:val="9"/>
              <w:rPr>
                <w:rFonts w:ascii="宋体" w:hAnsi="宋体" w:cs="宋体"/>
                <w:color w:val="0000FF"/>
                <w:kern w:val="0"/>
                <w:sz w:val="22"/>
                <w:szCs w:val="22"/>
              </w:rPr>
            </w:pPr>
            <w:r>
              <w:rPr>
                <w:rFonts w:hint="eastAsia" w:ascii="宋体" w:hAnsi="宋体" w:cs="宋体"/>
                <w:color w:val="0000FF"/>
                <w:spacing w:val="-6"/>
                <w:kern w:val="0"/>
                <w:sz w:val="22"/>
                <w:szCs w:val="22"/>
              </w:rPr>
              <w:t>投标文件副</w:t>
            </w:r>
            <w:r>
              <w:rPr>
                <w:rFonts w:hint="eastAsia" w:ascii="宋体" w:hAnsi="宋体" w:cs="宋体"/>
                <w:color w:val="0000FF"/>
                <w:kern w:val="0"/>
                <w:sz w:val="22"/>
                <w:szCs w:val="22"/>
              </w:rPr>
              <w:t>本份数：【</w:t>
            </w:r>
            <w:r>
              <w:rPr>
                <w:rFonts w:hint="eastAsia" w:ascii="宋体" w:hAnsi="宋体" w:cs="宋体"/>
                <w:color w:val="0000FF"/>
                <w:kern w:val="0"/>
                <w:sz w:val="22"/>
                <w:szCs w:val="22"/>
                <w:lang w:val="en-US" w:eastAsia="zh-CN"/>
              </w:rPr>
              <w:t xml:space="preserve"> 1 </w:t>
            </w:r>
            <w:r>
              <w:rPr>
                <w:rFonts w:ascii="宋体" w:hAnsi="宋体" w:cs="宋体"/>
                <w:color w:val="0000FF"/>
                <w:kern w:val="0"/>
                <w:sz w:val="22"/>
                <w:szCs w:val="22"/>
              </w:rPr>
              <w:t>】份；</w:t>
            </w:r>
          </w:p>
          <w:p w14:paraId="4C80A98A">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提交整套投标文件电子版：U盘【</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768D71DA">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投标人应按要求提供，否则由评标委员会作否决投标处理。</w:t>
            </w:r>
          </w:p>
          <w:p w14:paraId="36E761A9">
            <w:pPr>
              <w:pageBreakBefore w:val="0"/>
              <w:kinsoku/>
              <w:topLinePunct w:val="0"/>
              <w:autoSpaceDE w:val="0"/>
              <w:autoSpaceDN w:val="0"/>
              <w:bidi w:val="0"/>
              <w:adjustRightInd w:val="0"/>
              <w:snapToGrid w:val="0"/>
              <w:spacing w:line="360" w:lineRule="auto"/>
              <w:ind w:left="0" w:leftChars="0" w:right="0" w:rightChars="0" w:firstLine="440" w:firstLineChars="200"/>
              <w:textAlignment w:val="auto"/>
              <w:outlineLvl w:val="9"/>
              <w:rPr>
                <w:rFonts w:ascii="宋体" w:hAnsi="宋体" w:cs="宋体"/>
                <w:color w:val="0000FF"/>
                <w:kern w:val="0"/>
                <w:sz w:val="22"/>
                <w:szCs w:val="22"/>
              </w:rPr>
            </w:pPr>
            <w:r>
              <w:rPr>
                <w:rFonts w:hint="eastAsia" w:ascii="宋体" w:hAnsi="宋体" w:cs="宋体"/>
                <w:color w:val="0000FF"/>
                <w:kern w:val="0"/>
                <w:sz w:val="22"/>
                <w:szCs w:val="22"/>
              </w:rPr>
              <w:t>当副本、正本和电子文档不一致时，以正本为准。</w:t>
            </w:r>
            <w:r>
              <w:rPr>
                <w:rFonts w:ascii="宋体" w:hAnsi="宋体" w:cs="宋体"/>
                <w:color w:val="0000FF"/>
                <w:kern w:val="0"/>
                <w:sz w:val="22"/>
                <w:szCs w:val="22"/>
              </w:rPr>
              <w:t>本条不作为否决投标的</w:t>
            </w:r>
            <w:r>
              <w:rPr>
                <w:rFonts w:hint="eastAsia" w:ascii="宋体" w:hAnsi="宋体" w:cs="宋体"/>
                <w:color w:val="0000FF"/>
                <w:kern w:val="0"/>
                <w:sz w:val="22"/>
                <w:szCs w:val="22"/>
                <w:lang w:val="en-US" w:eastAsia="zh-CN"/>
              </w:rPr>
              <w:t>依</w:t>
            </w:r>
            <w:r>
              <w:rPr>
                <w:rFonts w:ascii="宋体" w:hAnsi="宋体" w:cs="宋体"/>
                <w:color w:val="0000FF"/>
                <w:kern w:val="0"/>
                <w:sz w:val="22"/>
                <w:szCs w:val="22"/>
              </w:rPr>
              <w:t>据。</w:t>
            </w:r>
          </w:p>
          <w:p w14:paraId="49F28CA5">
            <w:pPr>
              <w:keepNext w:val="0"/>
              <w:keepLines w:val="0"/>
              <w:pageBreakBefore w:val="0"/>
              <w:kinsoku/>
              <w:autoSpaceDE w:val="0"/>
              <w:autoSpaceDN w:val="0"/>
              <w:bidi w:val="0"/>
              <w:adjustRightInd w:val="0"/>
              <w:snapToGrid w:val="0"/>
              <w:spacing w:line="360" w:lineRule="auto"/>
              <w:ind w:firstLine="418" w:firstLineChars="200"/>
              <w:jc w:val="both"/>
              <w:textAlignment w:val="auto"/>
              <w:outlineLvl w:val="9"/>
              <w:rPr>
                <w:rFonts w:hint="default" w:ascii="宋体" w:hAnsi="宋体" w:eastAsia="宋体" w:cs="宋体"/>
                <w:b/>
                <w:bCs/>
                <w:color w:val="0000FF"/>
                <w:spacing w:val="-6"/>
                <w:kern w:val="0"/>
                <w:sz w:val="22"/>
                <w:szCs w:val="22"/>
                <w:lang w:val="en-US" w:eastAsia="zh-CN"/>
              </w:rPr>
            </w:pPr>
            <w:r>
              <w:rPr>
                <w:rFonts w:hint="eastAsia" w:ascii="宋体" w:hAnsi="宋体" w:cs="宋体"/>
                <w:b/>
                <w:bCs/>
                <w:color w:val="0000FF"/>
                <w:spacing w:val="-6"/>
                <w:kern w:val="0"/>
                <w:sz w:val="22"/>
                <w:szCs w:val="22"/>
                <w:lang w:val="en-US" w:eastAsia="zh-CN"/>
              </w:rPr>
              <w:t>2.邮箱递交PDF扫描版本投标文件按照以下执行：</w:t>
            </w:r>
          </w:p>
          <w:p w14:paraId="7FAC7BFF">
            <w:pPr>
              <w:keepNext w:val="0"/>
              <w:keepLines w:val="0"/>
              <w:pageBreakBefore w:val="0"/>
              <w:kinsoku/>
              <w:autoSpaceDE w:val="0"/>
              <w:autoSpaceDN w:val="0"/>
              <w:bidi w:val="0"/>
              <w:adjustRightInd w:val="0"/>
              <w:snapToGrid w:val="0"/>
              <w:spacing w:line="360" w:lineRule="auto"/>
              <w:ind w:firstLine="440" w:firstLineChars="200"/>
              <w:jc w:val="both"/>
              <w:textAlignment w:val="auto"/>
              <w:outlineLvl w:val="9"/>
              <w:rPr>
                <w:rFonts w:ascii="宋体" w:hAnsi="宋体" w:cs="宋体"/>
                <w:color w:val="0000FF"/>
                <w:kern w:val="0"/>
                <w:sz w:val="22"/>
                <w:szCs w:val="22"/>
              </w:rPr>
            </w:pPr>
            <w:r>
              <w:rPr>
                <w:rFonts w:hint="eastAsia" w:ascii="宋体" w:hAnsi="宋体" w:cs="宋体"/>
                <w:color w:val="0000FF"/>
                <w:kern w:val="0"/>
                <w:sz w:val="22"/>
                <w:szCs w:val="22"/>
                <w:lang w:val="en-US" w:eastAsia="zh-CN"/>
              </w:rPr>
              <w:t>发送</w:t>
            </w:r>
            <w:r>
              <w:rPr>
                <w:rFonts w:hint="eastAsia" w:ascii="宋体" w:hAnsi="宋体" w:cs="宋体"/>
                <w:color w:val="0000FF"/>
                <w:kern w:val="0"/>
                <w:sz w:val="22"/>
                <w:szCs w:val="22"/>
              </w:rPr>
              <w:t>整套</w:t>
            </w:r>
            <w:r>
              <w:rPr>
                <w:rFonts w:hint="eastAsia" w:ascii="宋体" w:hAnsi="宋体" w:cs="宋体"/>
                <w:color w:val="0000FF"/>
                <w:kern w:val="0"/>
                <w:sz w:val="22"/>
                <w:szCs w:val="22"/>
                <w:lang w:val="en-US" w:eastAsia="zh-CN"/>
              </w:rPr>
              <w:t>签字盖章符合要求的PDF扫描</w:t>
            </w:r>
            <w:r>
              <w:rPr>
                <w:rFonts w:hint="eastAsia" w:ascii="宋体" w:hAnsi="宋体" w:cs="宋体"/>
                <w:color w:val="0000FF"/>
                <w:kern w:val="0"/>
                <w:sz w:val="22"/>
                <w:szCs w:val="22"/>
              </w:rPr>
              <w:t>版：【</w:t>
            </w:r>
            <w:r>
              <w:rPr>
                <w:rFonts w:hint="eastAsia" w:ascii="宋体" w:hAnsi="宋体" w:cs="宋体"/>
                <w:color w:val="0000FF"/>
                <w:kern w:val="0"/>
                <w:sz w:val="22"/>
                <w:szCs w:val="22"/>
                <w:lang w:val="en-US" w:eastAsia="zh-CN"/>
              </w:rPr>
              <w:t xml:space="preserve"> 1 </w:t>
            </w:r>
            <w:r>
              <w:rPr>
                <w:rFonts w:hint="eastAsia" w:ascii="宋体" w:hAnsi="宋体" w:cs="宋体"/>
                <w:color w:val="0000FF"/>
                <w:kern w:val="0"/>
                <w:sz w:val="22"/>
                <w:szCs w:val="22"/>
              </w:rPr>
              <w:t>】份。</w:t>
            </w:r>
          </w:p>
          <w:p w14:paraId="2E8ADCA8">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u w:val="single"/>
              </w:rPr>
            </w:pPr>
          </w:p>
        </w:tc>
      </w:tr>
      <w:tr w14:paraId="671034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113E07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3.7.5</w:t>
            </w:r>
          </w:p>
        </w:tc>
        <w:tc>
          <w:tcPr>
            <w:tcW w:w="1754" w:type="dxa"/>
            <w:vAlign w:val="center"/>
          </w:tcPr>
          <w:p w14:paraId="3C439456">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kern w:val="0"/>
                <w:szCs w:val="21"/>
              </w:rPr>
              <w:t>编制要求</w:t>
            </w:r>
          </w:p>
        </w:tc>
        <w:tc>
          <w:tcPr>
            <w:tcW w:w="6490" w:type="dxa"/>
            <w:vAlign w:val="center"/>
          </w:tcPr>
          <w:p w14:paraId="4A46F9F4">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具体要求：</w:t>
            </w:r>
          </w:p>
          <w:p w14:paraId="0FDA4F47">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（1）投标函部分</w:t>
            </w:r>
          </w:p>
          <w:p w14:paraId="406C6D1B">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17A5D6E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2</w:t>
            </w:r>
            <w:r>
              <w:rPr>
                <w:rFonts w:hint="eastAsia"/>
              </w:rPr>
              <w:t>）商务部分（如有）</w:t>
            </w:r>
          </w:p>
          <w:p w14:paraId="11964A9E">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应按照第六章规定格式排版，原则上应编制目录，但不得将目录编制作为评审因素。</w:t>
            </w:r>
          </w:p>
          <w:p w14:paraId="3AF55B7F">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3</w:t>
            </w:r>
            <w:r>
              <w:rPr>
                <w:rFonts w:hint="eastAsia"/>
              </w:rPr>
              <w:t>）技术部分（如有）</w:t>
            </w:r>
          </w:p>
          <w:p w14:paraId="69A435B1">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rPr>
              <w:t>应按照第六章规定格式排版，原则上应编制目录，但不得将封面设置、目录编制作为评审因素。注：技术部分评审时，不因形式问题（包括但不限于封面、页码、目录、字体、格式等）而被否决投标。</w:t>
            </w:r>
          </w:p>
          <w:p w14:paraId="16335715">
            <w:pPr>
              <w:pageBreakBefore w:val="0"/>
              <w:kinsoku/>
              <w:topLinePunct w:val="0"/>
              <w:bidi w:val="0"/>
              <w:adjustRightInd w:val="0"/>
              <w:snapToGrid w:val="0"/>
              <w:spacing w:line="360" w:lineRule="auto"/>
              <w:ind w:left="0" w:leftChars="0" w:right="0" w:rightChars="0" w:firstLine="420" w:firstLineChars="200"/>
              <w:textAlignment w:val="auto"/>
              <w:outlineLvl w:val="9"/>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u w:val="single"/>
                <w:lang w:val="en-US" w:eastAsia="zh-CN"/>
              </w:rPr>
              <w:t xml:space="preserve">  100    </w:t>
            </w:r>
            <w:r>
              <w:rPr>
                <w:rFonts w:hint="eastAsia"/>
              </w:rPr>
              <w:t>页，但不得将页数作为评审因素。</w:t>
            </w:r>
            <w:r>
              <w:rPr>
                <w:rFonts w:hint="eastAsia"/>
                <w:lang w:eastAsia="zh-CN"/>
              </w:rPr>
              <w:t>）</w:t>
            </w:r>
          </w:p>
          <w:p w14:paraId="4B39DDB9">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rPr>
              <w:t>（</w:t>
            </w:r>
            <w:r>
              <w:t>4</w:t>
            </w:r>
            <w:r>
              <w:rPr>
                <w:rFonts w:hint="eastAsia"/>
              </w:rPr>
              <w:t>）资格审查部分</w:t>
            </w:r>
          </w:p>
          <w:p w14:paraId="4C6B0152">
            <w:pPr>
              <w:pageBreakBefore w:val="0"/>
              <w:kinsoku/>
              <w:topLinePunct w:val="0"/>
              <w:autoSpaceDE/>
              <w:autoSpaceDN/>
              <w:bidi w:val="0"/>
              <w:adjustRightInd w:val="0"/>
              <w:snapToGrid w:val="0"/>
              <w:spacing w:line="400" w:lineRule="exact"/>
              <w:ind w:left="0" w:leftChars="0" w:right="0" w:rightChars="0" w:firstLine="420" w:firstLineChars="200"/>
              <w:textAlignment w:val="auto"/>
              <w:outlineLvl w:val="9"/>
              <w:rPr>
                <w:rFonts w:hint="eastAsia"/>
              </w:rPr>
            </w:pPr>
            <w:r>
              <w:rPr>
                <w:rFonts w:hint="eastAsia"/>
              </w:rPr>
              <w:t>应按照第六章规定格式排版，原则上应编制目录，但不得将目录编制作为评审因素。</w:t>
            </w:r>
          </w:p>
          <w:p w14:paraId="64FD06DF">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rPr>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w:t>
            </w:r>
            <w:r>
              <w:rPr>
                <w:rFonts w:hint="eastAsia" w:ascii="宋体" w:hAnsi="宋体"/>
                <w:szCs w:val="21"/>
              </w:rPr>
              <w:t>，在技术部分提供招标文件第三章评标办法前附表中技术评审标准要求提供的资料</w:t>
            </w:r>
            <w:r>
              <w:rPr>
                <w:rFonts w:hint="eastAsia" w:ascii="宋体" w:hAnsi="宋体"/>
                <w:szCs w:val="21"/>
                <w:lang w:val="en-US" w:eastAsia="zh-CN"/>
              </w:rPr>
              <w:t>）。</w:t>
            </w:r>
          </w:p>
        </w:tc>
      </w:tr>
      <w:tr w14:paraId="1B85E3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E9CB0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4.1.1</w:t>
            </w:r>
          </w:p>
        </w:tc>
        <w:tc>
          <w:tcPr>
            <w:tcW w:w="1754" w:type="dxa"/>
            <w:vAlign w:val="center"/>
          </w:tcPr>
          <w:p w14:paraId="582277BE">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ascii="宋体" w:hAnsi="宋体"/>
                <w:spacing w:val="-6"/>
                <w:kern w:val="0"/>
                <w:szCs w:val="21"/>
              </w:rPr>
              <w:t>投标文件</w:t>
            </w:r>
          </w:p>
          <w:p w14:paraId="13B6D60B">
            <w:pPr>
              <w:pageBreakBefore w:val="0"/>
              <w:kinsoku/>
              <w:topLinePunct w:val="0"/>
              <w:bidi w:val="0"/>
              <w:snapToGrid w:val="0"/>
              <w:spacing w:line="400" w:lineRule="exact"/>
              <w:ind w:left="0" w:leftChars="0" w:right="0" w:rightChars="0"/>
              <w:jc w:val="center"/>
              <w:textAlignment w:val="auto"/>
              <w:outlineLvl w:val="9"/>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4F92B71F">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3B1E8870">
            <w:pPr>
              <w:keepNext w:val="0"/>
              <w:keepLines w:val="0"/>
              <w:pageBreakBefore w:val="0"/>
              <w:kinsoku/>
              <w:bidi w:val="0"/>
              <w:spacing w:line="240" w:lineRule="auto"/>
              <w:ind w:firstLine="420" w:firstLineChars="200"/>
              <w:jc w:val="both"/>
              <w:textAlignment w:val="auto"/>
              <w:outlineLvl w:val="9"/>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2C126398">
            <w:pPr>
              <w:pageBreakBefore w:val="0"/>
              <w:kinsoku/>
              <w:topLinePunct w:val="0"/>
              <w:bidi w:val="0"/>
              <w:adjustRightInd w:val="0"/>
              <w:snapToGrid w:val="0"/>
              <w:spacing w:line="400" w:lineRule="exact"/>
              <w:ind w:left="0" w:leftChars="0" w:right="0" w:rightChars="0" w:firstLine="420" w:firstLineChars="200"/>
              <w:textAlignment w:val="auto"/>
              <w:outlineLvl w:val="9"/>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0BB07DB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8683F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4.1.2</w:t>
            </w:r>
          </w:p>
        </w:tc>
        <w:tc>
          <w:tcPr>
            <w:tcW w:w="1754" w:type="dxa"/>
            <w:vAlign w:val="center"/>
          </w:tcPr>
          <w:p w14:paraId="3402D39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封套上应载明的信息</w:t>
            </w:r>
          </w:p>
        </w:tc>
        <w:tc>
          <w:tcPr>
            <w:tcW w:w="6490" w:type="dxa"/>
            <w:vAlign w:val="center"/>
          </w:tcPr>
          <w:p w14:paraId="5C951C3D">
            <w:pPr>
              <w:keepNext w:val="0"/>
              <w:keepLines w:val="0"/>
              <w:pageBreakBefore w:val="0"/>
              <w:kinsoku/>
              <w:bidi w:val="0"/>
              <w:spacing w:line="360" w:lineRule="auto"/>
              <w:ind w:firstLine="420" w:firstLineChars="200"/>
              <w:jc w:val="both"/>
              <w:textAlignment w:val="auto"/>
              <w:outlineLvl w:val="9"/>
              <w:rPr>
                <w:rFonts w:hint="eastAsia" w:ascii="宋体" w:hAnsi="宋体"/>
                <w:color w:val="0000FF"/>
                <w:szCs w:val="21"/>
                <w:highlight w:val="none"/>
                <w:lang w:val="en-US" w:eastAsia="zh-CN"/>
              </w:rPr>
            </w:pPr>
            <w:r>
              <w:rPr>
                <w:rFonts w:hint="eastAsia" w:ascii="宋体" w:hAnsi="宋体"/>
                <w:color w:val="0000FF"/>
                <w:szCs w:val="21"/>
                <w:highlight w:val="none"/>
                <w:lang w:val="en-US" w:eastAsia="zh-CN"/>
              </w:rPr>
              <w:t>递交纸质投标文件适用：</w:t>
            </w:r>
          </w:p>
          <w:p w14:paraId="3D2C63D7">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56C9D51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7ADBC70B">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1807382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8569E2C">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6B66190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254DF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642B1A01">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投标截止时间</w:t>
            </w:r>
          </w:p>
        </w:tc>
        <w:tc>
          <w:tcPr>
            <w:tcW w:w="6490" w:type="dxa"/>
            <w:vAlign w:val="center"/>
          </w:tcPr>
          <w:p w14:paraId="76B32D9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详见招标公告中规定的投标截止时间。</w:t>
            </w:r>
          </w:p>
        </w:tc>
      </w:tr>
      <w:tr w14:paraId="48C248F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5D57AD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4.2.2</w:t>
            </w:r>
          </w:p>
        </w:tc>
        <w:tc>
          <w:tcPr>
            <w:tcW w:w="1754" w:type="dxa"/>
            <w:vAlign w:val="center"/>
          </w:tcPr>
          <w:p w14:paraId="62D2743D">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递交投标文件地点</w:t>
            </w:r>
          </w:p>
        </w:tc>
        <w:tc>
          <w:tcPr>
            <w:tcW w:w="6490" w:type="dxa"/>
            <w:vAlign w:val="center"/>
          </w:tcPr>
          <w:p w14:paraId="1A7AAFE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47770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CB998A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4.2.3</w:t>
            </w:r>
          </w:p>
        </w:tc>
        <w:tc>
          <w:tcPr>
            <w:tcW w:w="1754" w:type="dxa"/>
            <w:vAlign w:val="center"/>
          </w:tcPr>
          <w:p w14:paraId="51E8F378">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投标文件是否退还</w:t>
            </w:r>
          </w:p>
        </w:tc>
        <w:tc>
          <w:tcPr>
            <w:tcW w:w="6490" w:type="dxa"/>
            <w:vAlign w:val="center"/>
          </w:tcPr>
          <w:p w14:paraId="7698A23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否</w:t>
            </w:r>
          </w:p>
        </w:tc>
      </w:tr>
      <w:tr w14:paraId="46979F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9928C5A">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4AC6EAD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开标时间和</w:t>
            </w:r>
          </w:p>
          <w:p w14:paraId="4D694DC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地点</w:t>
            </w:r>
          </w:p>
        </w:tc>
        <w:tc>
          <w:tcPr>
            <w:tcW w:w="6490" w:type="dxa"/>
            <w:vAlign w:val="center"/>
          </w:tcPr>
          <w:p w14:paraId="5700ADC6">
            <w:pPr>
              <w:keepNext w:val="0"/>
              <w:keepLines w:val="0"/>
              <w:pageBreakBefore w:val="0"/>
              <w:kinsoku/>
              <w:bidi w:val="0"/>
              <w:snapToGrid w:val="0"/>
              <w:spacing w:line="360" w:lineRule="auto"/>
              <w:ind w:firstLine="420" w:firstLineChars="200"/>
              <w:jc w:val="both"/>
              <w:textAlignment w:val="auto"/>
              <w:outlineLvl w:val="9"/>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7AF0C7E0">
            <w:pPr>
              <w:pageBreakBefore w:val="0"/>
              <w:kinsoku/>
              <w:topLinePunct w:val="0"/>
              <w:bidi w:val="0"/>
              <w:snapToGrid w:val="0"/>
              <w:spacing w:line="400" w:lineRule="exact"/>
              <w:ind w:left="0" w:leftChars="0" w:right="0" w:rightChars="0" w:firstLine="420" w:firstLineChars="200"/>
              <w:textAlignment w:val="auto"/>
              <w:outlineLvl w:val="9"/>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olor w:val="000000" w:themeColor="text1"/>
                <w:kern w:val="0"/>
                <w:szCs w:val="21"/>
                <w:highlight w:val="none"/>
                <w:lang w:val="en-US" w:eastAsia="zh-CN"/>
                <w14:textFill>
                  <w14:solidFill>
                    <w14:schemeClr w14:val="tx1"/>
                  </w14:solidFill>
                </w14:textFill>
              </w:rPr>
              <w:t>详见第一章招标公告</w:t>
            </w:r>
            <w:r>
              <w:rPr>
                <w:rFonts w:ascii="宋体" w:hAnsi="宋体"/>
                <w:bCs/>
                <w:color w:val="000000" w:themeColor="text1"/>
                <w:szCs w:val="21"/>
                <w:highlight w:val="none"/>
                <w14:textFill>
                  <w14:solidFill>
                    <w14:schemeClr w14:val="tx1"/>
                  </w14:solidFill>
                </w14:textFill>
              </w:rPr>
              <w:t>。</w:t>
            </w:r>
          </w:p>
        </w:tc>
      </w:tr>
      <w:tr w14:paraId="52C9F2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B70087D">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5.2</w:t>
            </w:r>
          </w:p>
        </w:tc>
        <w:tc>
          <w:tcPr>
            <w:tcW w:w="1754" w:type="dxa"/>
            <w:vAlign w:val="center"/>
          </w:tcPr>
          <w:p w14:paraId="155904C9">
            <w:pPr>
              <w:pageBreakBefore w:val="0"/>
              <w:kinsoku/>
              <w:topLinePunct w:val="0"/>
              <w:bidi w:val="0"/>
              <w:snapToGrid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开标程序</w:t>
            </w:r>
          </w:p>
        </w:tc>
        <w:tc>
          <w:tcPr>
            <w:tcW w:w="6490" w:type="dxa"/>
            <w:vAlign w:val="center"/>
          </w:tcPr>
          <w:p w14:paraId="60722D8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主持人按下列程序进行开标：</w:t>
            </w:r>
          </w:p>
          <w:p w14:paraId="737D70E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1. 开标时间（应与投标截止时间一致），展示投标人数量是否大于（等于）3家，达到开标条件的，进入开标环节。</w:t>
            </w:r>
          </w:p>
          <w:p w14:paraId="325902AB">
            <w:pPr>
              <w:keepNext w:val="0"/>
              <w:keepLines w:val="0"/>
              <w:pageBreakBefore w:val="0"/>
              <w:kinsoku/>
              <w:bidi w:val="0"/>
              <w:spacing w:line="360" w:lineRule="auto"/>
              <w:ind w:firstLine="420" w:firstLineChars="200"/>
              <w:jc w:val="both"/>
              <w:textAlignment w:val="auto"/>
              <w:outlineLvl w:val="9"/>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539CA59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color w:val="auto"/>
                <w:szCs w:val="21"/>
              </w:rPr>
            </w:pPr>
            <w:r>
              <w:rPr>
                <w:rFonts w:hint="eastAsia" w:ascii="宋体" w:hAnsi="宋体"/>
                <w:color w:val="auto"/>
                <w:szCs w:val="21"/>
                <w:lang w:val="en-US" w:eastAsia="zh-CN"/>
              </w:rPr>
              <w:t xml:space="preserve"> 3</w:t>
            </w:r>
            <w:r>
              <w:rPr>
                <w:rFonts w:hint="eastAsia" w:ascii="宋体" w:hAnsi="宋体"/>
                <w:color w:val="auto"/>
                <w:szCs w:val="21"/>
              </w:rPr>
              <w:t>. 汇总投标保证金交纳情况</w:t>
            </w:r>
          </w:p>
          <w:p w14:paraId="32A9CB3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w:t>
            </w:r>
            <w:r>
              <w:rPr>
                <w:rFonts w:hint="eastAsia" w:ascii="宋体" w:hAnsi="宋体"/>
                <w:szCs w:val="21"/>
                <w:highlight w:val="none"/>
                <w:lang w:val="en-US" w:eastAsia="zh-CN"/>
              </w:rPr>
              <w:t>1</w:t>
            </w:r>
            <w:r>
              <w:rPr>
                <w:rFonts w:hint="eastAsia" w:ascii="宋体" w:hAnsi="宋体"/>
                <w:szCs w:val="21"/>
                <w:highlight w:val="none"/>
              </w:rPr>
              <w:t xml:space="preserve"> 展示以电子转账方式递交投标保证金的情况，展示内容应至少包含投标人名称、金额、投标保证金打入指定账户的时间等，异常情况在开标记录表“异常情况”栏中记录并交由评标委员会评审。</w:t>
            </w:r>
          </w:p>
          <w:p w14:paraId="4052075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.4 打印所有投标人的投标保证金交纳情况，并由招标人代表、监标人、记录人签名确认。</w:t>
            </w:r>
          </w:p>
          <w:p w14:paraId="0EA20020">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p>
          <w:p w14:paraId="5A2263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5</w:t>
            </w:r>
            <w:r>
              <w:rPr>
                <w:rFonts w:hint="eastAsia" w:ascii="宋体" w:hAnsi="宋体"/>
                <w:szCs w:val="21"/>
              </w:rPr>
              <w:t>. 公布投标人名称、投标报价、供货期及其他内容。</w:t>
            </w:r>
          </w:p>
          <w:p w14:paraId="7F77241C">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214AED11">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投标人代表、招标人代表、监标人、主持人、记录人等有关人员在开标记录上签名确认。因其他原因未能签名的，视为默认开标结果。</w:t>
            </w:r>
          </w:p>
          <w:p w14:paraId="5409CE05">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rPr>
              <w:t>投标保证金缴纳情况表、开标记录表一并交由评标委员会评审。</w:t>
            </w:r>
          </w:p>
          <w:p w14:paraId="25BCEEDA">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4E8EC4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A8170F">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6.1.1</w:t>
            </w:r>
          </w:p>
        </w:tc>
        <w:tc>
          <w:tcPr>
            <w:tcW w:w="1754" w:type="dxa"/>
            <w:vAlign w:val="center"/>
          </w:tcPr>
          <w:p w14:paraId="16A6DC1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评标委员会的组建</w:t>
            </w:r>
          </w:p>
        </w:tc>
        <w:tc>
          <w:tcPr>
            <w:tcW w:w="6490" w:type="dxa"/>
            <w:vAlign w:val="center"/>
          </w:tcPr>
          <w:p w14:paraId="4AE0647F">
            <w:pPr>
              <w:pageBreakBefore w:val="0"/>
              <w:kinsoku/>
              <w:topLinePunct w:val="0"/>
              <w:autoSpaceDE w:val="0"/>
              <w:autoSpaceDN w:val="0"/>
              <w:bidi w:val="0"/>
              <w:adjustRightInd w:val="0"/>
              <w:snapToGrid w:val="0"/>
              <w:spacing w:line="400" w:lineRule="exact"/>
              <w:ind w:left="0" w:leftChars="0" w:right="0" w:rightChars="0" w:firstLine="436" w:firstLineChars="200"/>
              <w:textAlignment w:val="auto"/>
              <w:outlineLvl w:val="9"/>
              <w:rPr>
                <w:rFonts w:ascii="宋体" w:hAnsi="宋体"/>
                <w:kern w:val="0"/>
                <w:szCs w:val="21"/>
              </w:rPr>
            </w:pPr>
            <w:r>
              <w:rPr>
                <w:rFonts w:hint="eastAsia" w:ascii="宋体" w:hAnsi="宋体" w:cs="宋体"/>
                <w:spacing w:val="4"/>
                <w:kern w:val="0"/>
                <w:szCs w:val="21"/>
              </w:rPr>
              <w:t>由招标人按相关规定组建评标委员会</w:t>
            </w:r>
            <w:r>
              <w:rPr>
                <w:rFonts w:hint="eastAsia" w:ascii="宋体" w:hAnsi="宋体" w:cs="宋体"/>
                <w:kern w:val="0"/>
                <w:szCs w:val="21"/>
              </w:rPr>
              <w:t>。</w:t>
            </w:r>
          </w:p>
        </w:tc>
      </w:tr>
      <w:tr w14:paraId="4A712C4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2E11EA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5346DC16">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评标委员会推荐中标候选人的人数</w:t>
            </w:r>
          </w:p>
        </w:tc>
        <w:tc>
          <w:tcPr>
            <w:tcW w:w="6490" w:type="dxa"/>
            <w:vAlign w:val="center"/>
          </w:tcPr>
          <w:p w14:paraId="174F6C1B">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C8357E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52C1600B">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495B04A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中标候选人公示</w:t>
            </w:r>
          </w:p>
        </w:tc>
        <w:tc>
          <w:tcPr>
            <w:tcW w:w="6490" w:type="dxa"/>
            <w:vAlign w:val="center"/>
          </w:tcPr>
          <w:p w14:paraId="697B5709">
            <w:pPr>
              <w:keepNext w:val="0"/>
              <w:keepLines w:val="0"/>
              <w:pageBreakBefore w:val="0"/>
              <w:kinsoku/>
              <w:autoSpaceDE w:val="0"/>
              <w:autoSpaceDN w:val="0"/>
              <w:bidi w:val="0"/>
              <w:adjustRightInd w:val="0"/>
              <w:snapToGrid w:val="0"/>
              <w:spacing w:line="360" w:lineRule="auto"/>
              <w:ind w:firstLine="436" w:firstLineChars="200"/>
              <w:jc w:val="both"/>
              <w:textAlignment w:val="auto"/>
              <w:outlineLvl w:val="9"/>
              <w:rPr>
                <w:rFonts w:ascii="宋体" w:hAnsi="宋体"/>
                <w:spacing w:val="4"/>
                <w:kern w:val="0"/>
                <w:szCs w:val="21"/>
              </w:rPr>
            </w:pPr>
            <w:r>
              <w:rPr>
                <w:rFonts w:hint="eastAsia" w:ascii="宋体" w:hAnsi="宋体"/>
                <w:color w:val="auto"/>
                <w:spacing w:val="4"/>
                <w:kern w:val="0"/>
                <w:szCs w:val="21"/>
                <w:highlight w:val="none"/>
              </w:rPr>
              <w:t>招标人在收到评标报告后3日内将评标结果在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olor w:val="auto"/>
                <w:spacing w:val="4"/>
                <w:kern w:val="0"/>
                <w:szCs w:val="21"/>
                <w:highlight w:val="none"/>
              </w:rPr>
              <w:t>上进行公示，公示期不少于</w:t>
            </w:r>
            <w:r>
              <w:rPr>
                <w:rFonts w:hint="eastAsia" w:ascii="宋体" w:hAnsi="宋体"/>
                <w:color w:val="auto"/>
                <w:spacing w:val="4"/>
                <w:kern w:val="0"/>
                <w:szCs w:val="21"/>
                <w:highlight w:val="none"/>
                <w:lang w:val="en-US" w:eastAsia="zh-CN"/>
              </w:rPr>
              <w:t>1</w:t>
            </w:r>
            <w:r>
              <w:rPr>
                <w:rFonts w:hint="eastAsia" w:ascii="宋体" w:hAnsi="宋体"/>
                <w:color w:val="auto"/>
                <w:spacing w:val="4"/>
                <w:kern w:val="0"/>
                <w:szCs w:val="21"/>
                <w:highlight w:val="none"/>
              </w:rPr>
              <w:t>日，请各投标人自行查询。</w:t>
            </w:r>
          </w:p>
        </w:tc>
      </w:tr>
      <w:tr w14:paraId="299422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68807DCA">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p>
        </w:tc>
        <w:tc>
          <w:tcPr>
            <w:tcW w:w="1754" w:type="dxa"/>
            <w:vAlign w:val="center"/>
          </w:tcPr>
          <w:p w14:paraId="350DE313">
            <w:pPr>
              <w:pageBreakBefore w:val="0"/>
              <w:kinsoku/>
              <w:topLinePunct w:val="0"/>
              <w:bidi w:val="0"/>
              <w:snapToGrid w:val="0"/>
              <w:spacing w:line="400" w:lineRule="exact"/>
              <w:ind w:left="0" w:leftChars="0" w:right="0" w:rightChars="0"/>
              <w:jc w:val="center"/>
              <w:textAlignment w:val="auto"/>
              <w:outlineLvl w:val="9"/>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5CFB09BD">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eastAsia" w:ascii="宋体" w:hAnsi="宋体"/>
                <w:spacing w:val="4"/>
                <w:kern w:val="0"/>
                <w:szCs w:val="21"/>
              </w:rPr>
            </w:pPr>
            <w:r>
              <w:rPr>
                <w:rFonts w:hint="eastAsia" w:ascii="宋体" w:hAnsi="宋体" w:cs="宋体"/>
                <w:color w:val="auto"/>
                <w:szCs w:val="21"/>
                <w:highlight w:val="none"/>
              </w:rPr>
              <w:t>中标候选人公示期间没有收到异议或相关异议不成立的，招标人在中标候选人公示期结束后，在</w:t>
            </w:r>
            <w:r>
              <w:rPr>
                <w:rFonts w:hint="eastAsia" w:ascii="宋体" w:hAnsi="宋体" w:cs="宋体"/>
                <w:b/>
                <w:bCs/>
                <w:snapToGrid w:val="0"/>
                <w:color w:val="auto"/>
                <w:kern w:val="0"/>
                <w:szCs w:val="21"/>
                <w:highlight w:val="none"/>
                <w:u w:val="single"/>
                <w:lang w:eastAsia="zh-CN"/>
              </w:rPr>
              <w:t>乌江涪陵榨菜集团官网（http://www.flzc.com/html/index.html）</w:t>
            </w:r>
            <w:r>
              <w:rPr>
                <w:rFonts w:hint="eastAsia" w:ascii="宋体" w:hAnsi="宋体"/>
                <w:b/>
                <w:bCs/>
                <w:color w:val="auto"/>
                <w:spacing w:val="4"/>
                <w:kern w:val="0"/>
                <w:szCs w:val="21"/>
                <w:highlight w:val="none"/>
                <w:u w:val="single"/>
              </w:rPr>
              <w:t xml:space="preserve">  </w:t>
            </w:r>
            <w:r>
              <w:rPr>
                <w:rFonts w:hint="eastAsia" w:ascii="宋体" w:hAnsi="宋体" w:cs="宋体"/>
                <w:color w:val="auto"/>
                <w:szCs w:val="21"/>
                <w:highlight w:val="none"/>
              </w:rPr>
              <w:t>网上进行中标结果公告，并由招标人依法依规发出中标通知书</w:t>
            </w:r>
            <w:r>
              <w:rPr>
                <w:rFonts w:hint="eastAsia" w:ascii="宋体" w:hAnsi="宋体" w:cs="宋体"/>
                <w:color w:val="auto"/>
                <w:szCs w:val="21"/>
                <w:highlight w:val="none"/>
                <w:lang w:eastAsia="zh-CN"/>
              </w:rPr>
              <w:t>。</w:t>
            </w:r>
          </w:p>
        </w:tc>
      </w:tr>
      <w:tr w14:paraId="549543B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F68992">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7.4</w:t>
            </w:r>
          </w:p>
        </w:tc>
        <w:tc>
          <w:tcPr>
            <w:tcW w:w="1754" w:type="dxa"/>
            <w:vAlign w:val="center"/>
          </w:tcPr>
          <w:p w14:paraId="13CCF6C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是否授权评标委员会确定中标人</w:t>
            </w:r>
          </w:p>
        </w:tc>
        <w:tc>
          <w:tcPr>
            <w:tcW w:w="6490" w:type="dxa"/>
            <w:vAlign w:val="center"/>
          </w:tcPr>
          <w:p w14:paraId="79235098">
            <w:pPr>
              <w:pageBreakBefore w:val="0"/>
              <w:kinsoku/>
              <w:topLinePunct w:val="0"/>
              <w:bidi w:val="0"/>
              <w:snapToGrid w:val="0"/>
              <w:spacing w:line="400" w:lineRule="exact"/>
              <w:ind w:right="0" w:rightChars="0" w:firstLine="420" w:firstLineChars="200"/>
              <w:textAlignment w:val="auto"/>
              <w:outlineLvl w:val="9"/>
              <w:rPr>
                <w:rFonts w:ascii="宋体" w:hAnsi="宋体"/>
                <w:i/>
                <w:kern w:val="0"/>
                <w:szCs w:val="21"/>
              </w:rPr>
            </w:pPr>
            <w:r>
              <w:rPr>
                <w:rFonts w:ascii="宋体" w:hAnsi="宋体"/>
                <w:kern w:val="0"/>
                <w:szCs w:val="21"/>
              </w:rPr>
              <w:t>否</w:t>
            </w:r>
          </w:p>
        </w:tc>
      </w:tr>
      <w:tr w14:paraId="0738BD7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23F94B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11A8A529">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履约保证金</w:t>
            </w:r>
          </w:p>
        </w:tc>
        <w:tc>
          <w:tcPr>
            <w:tcW w:w="6490" w:type="dxa"/>
            <w:vAlign w:val="center"/>
          </w:tcPr>
          <w:p w14:paraId="784B02C3">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single"/>
                <w:lang w:val="en-US" w:eastAsia="zh-CN"/>
              </w:rPr>
              <w:t>不</w:t>
            </w:r>
            <w:r>
              <w:rPr>
                <w:rFonts w:hint="eastAsia" w:ascii="宋体" w:hAnsi="宋体"/>
                <w:kern w:val="0"/>
                <w:szCs w:val="21"/>
                <w:u w:val="single"/>
              </w:rPr>
              <w:t>提供。</w:t>
            </w:r>
          </w:p>
          <w:p w14:paraId="4936B9EA">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p>
        </w:tc>
      </w:tr>
      <w:tr w14:paraId="64C014C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1400F4E">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8.1</w:t>
            </w:r>
          </w:p>
        </w:tc>
        <w:tc>
          <w:tcPr>
            <w:tcW w:w="1754" w:type="dxa"/>
            <w:vAlign w:val="center"/>
          </w:tcPr>
          <w:p w14:paraId="20EBD2F5">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07815F6A">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3C425473">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2</w:t>
            </w:r>
            <w:r>
              <w:rPr>
                <w:rFonts w:hint="eastAsia" w:ascii="宋体" w:hAnsi="宋体"/>
                <w:kern w:val="0"/>
                <w:szCs w:val="21"/>
                <w:lang w:eastAsia="zh-CN"/>
              </w:rPr>
              <w:t>）</w:t>
            </w:r>
            <w:r>
              <w:rPr>
                <w:rFonts w:hint="eastAsia" w:ascii="宋体" w:hAnsi="宋体"/>
                <w:kern w:val="0"/>
                <w:szCs w:val="21"/>
              </w:rPr>
              <w:t>经评标委员会评审后否决所有投标的；</w:t>
            </w:r>
          </w:p>
          <w:p w14:paraId="53DF8772">
            <w:pPr>
              <w:keepNext w:val="0"/>
              <w:keepLines w:val="0"/>
              <w:pageBreakBefore w:val="0"/>
              <w:kinsoku/>
              <w:wordWrap/>
              <w:overflowPunct/>
              <w:topLinePunct w:val="0"/>
              <w:bidi w:val="0"/>
              <w:snapToGrid w:val="0"/>
              <w:spacing w:line="400" w:lineRule="exact"/>
              <w:ind w:left="0" w:leftChars="0" w:right="0" w:rightChars="0" w:firstLine="420" w:firstLineChars="200"/>
              <w:textAlignment w:val="auto"/>
              <w:outlineLvl w:val="9"/>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经评标委员会评审后部分投标被否决，因有效投标人不足三个使得投标明显缺乏竞争的</w:t>
            </w:r>
            <w:r>
              <w:rPr>
                <w:rFonts w:hint="eastAsia" w:ascii="宋体" w:hAnsi="宋体"/>
                <w:kern w:val="0"/>
                <w:szCs w:val="21"/>
                <w:lang w:eastAsia="zh-CN"/>
              </w:rPr>
              <w:t>（</w:t>
            </w:r>
            <w:r>
              <w:rPr>
                <w:rFonts w:hint="eastAsia" w:ascii="宋体" w:hAnsi="宋体"/>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1F821E0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4</w:t>
            </w:r>
            <w:r>
              <w:rPr>
                <w:rFonts w:hint="eastAsia" w:ascii="宋体" w:hAnsi="宋体"/>
                <w:kern w:val="0"/>
                <w:szCs w:val="21"/>
                <w:lang w:eastAsia="zh-CN"/>
              </w:rPr>
              <w:t>）</w:t>
            </w:r>
            <w:r>
              <w:rPr>
                <w:rFonts w:hint="eastAsia" w:ascii="宋体" w:hAnsi="宋体"/>
                <w:kern w:val="0"/>
                <w:szCs w:val="21"/>
              </w:rPr>
              <w:t>法律法规规定的其他情形。</w:t>
            </w:r>
          </w:p>
        </w:tc>
      </w:tr>
      <w:tr w14:paraId="37155A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FD80797">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8.2</w:t>
            </w:r>
          </w:p>
        </w:tc>
        <w:tc>
          <w:tcPr>
            <w:tcW w:w="1754" w:type="dxa"/>
            <w:vAlign w:val="center"/>
          </w:tcPr>
          <w:p w14:paraId="72AD88F5">
            <w:pPr>
              <w:pageBreakBefore w:val="0"/>
              <w:kinsoku/>
              <w:topLinePunct w:val="0"/>
              <w:bidi w:val="0"/>
              <w:snapToGrid w:val="0"/>
              <w:spacing w:line="400" w:lineRule="exact"/>
              <w:ind w:left="0" w:leftChars="0" w:right="0" w:rightChars="0"/>
              <w:jc w:val="center"/>
              <w:textAlignment w:val="auto"/>
              <w:outlineLvl w:val="9"/>
            </w:pPr>
            <w:bookmarkStart w:id="89" w:name="_Toc509218709"/>
            <w:bookmarkStart w:id="90" w:name="_Toc16930431"/>
            <w:bookmarkStart w:id="91" w:name="_Toc13210670"/>
            <w:bookmarkStart w:id="92" w:name="_Toc430530434"/>
            <w:bookmarkStart w:id="93" w:name="_Toc536628250"/>
            <w:r>
              <w:rPr>
                <w:rFonts w:hint="eastAsia" w:ascii="宋体" w:hAnsi="宋体"/>
                <w:kern w:val="0"/>
                <w:szCs w:val="21"/>
              </w:rPr>
              <w:t>重新</w:t>
            </w:r>
            <w:r>
              <w:rPr>
                <w:rFonts w:ascii="宋体" w:hAnsi="宋体"/>
                <w:kern w:val="0"/>
                <w:szCs w:val="21"/>
              </w:rPr>
              <w:t>招标和不再招标</w:t>
            </w:r>
            <w:bookmarkEnd w:id="89"/>
            <w:bookmarkEnd w:id="90"/>
            <w:bookmarkEnd w:id="91"/>
            <w:bookmarkEnd w:id="92"/>
            <w:bookmarkEnd w:id="93"/>
          </w:p>
        </w:tc>
        <w:tc>
          <w:tcPr>
            <w:tcW w:w="6490" w:type="dxa"/>
            <w:vAlign w:val="center"/>
          </w:tcPr>
          <w:p w14:paraId="1AC06CC4">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tc>
      </w:tr>
      <w:tr w14:paraId="08A1177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C5A1714">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p>
        </w:tc>
        <w:tc>
          <w:tcPr>
            <w:tcW w:w="8244" w:type="dxa"/>
            <w:gridSpan w:val="2"/>
            <w:vAlign w:val="center"/>
          </w:tcPr>
          <w:p w14:paraId="20FC9A5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需要补充的其他内容</w:t>
            </w:r>
          </w:p>
        </w:tc>
      </w:tr>
      <w:tr w14:paraId="12D5C6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383B3A3">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538A21DC">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3EDA9665">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，应当先向招标人提出异议；招标人应当在规定时间内答复；对招标人的答复不满意，可向监督部门投诉。</w:t>
            </w:r>
          </w:p>
          <w:p w14:paraId="3034811B">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提出异议或投诉时应当包括下列内容：</w:t>
            </w:r>
          </w:p>
          <w:p w14:paraId="51C5D63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（1）异议人或投诉人的姓名/名称、地址及有效联系方式；</w:t>
            </w:r>
          </w:p>
          <w:p w14:paraId="6113A696">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（2）被异议人或被投诉人的名称、地址及有效联系方式；</w:t>
            </w:r>
          </w:p>
          <w:p w14:paraId="2A655420">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（3）异议或投诉事项的基本事实；</w:t>
            </w:r>
          </w:p>
          <w:p w14:paraId="244411C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（4）请求及主张；</w:t>
            </w:r>
          </w:p>
          <w:p w14:paraId="519CEBD0">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（5）涉及事项的证据、证明材料。</w:t>
            </w:r>
          </w:p>
          <w:p w14:paraId="20435945">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6BC8309D">
            <w:pPr>
              <w:pageBreakBefore w:val="0"/>
              <w:widowControl/>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文件处理投诉。</w:t>
            </w:r>
          </w:p>
          <w:p w14:paraId="764581C6">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3. 投标人</w:t>
            </w:r>
            <w:r>
              <w:rPr>
                <w:rFonts w:hint="eastAsia" w:ascii="宋体" w:hAnsi="宋体"/>
                <w:kern w:val="0"/>
                <w:szCs w:val="21"/>
                <w:lang w:val="en-US" w:eastAsia="zh-CN"/>
              </w:rPr>
              <w:t>不得</w:t>
            </w:r>
            <w:r>
              <w:rPr>
                <w:rFonts w:hint="eastAsia" w:ascii="宋体" w:hAnsi="宋体"/>
                <w:kern w:val="0"/>
                <w:szCs w:val="21"/>
              </w:rPr>
              <w:t>捏造事实、伪造材料，或者以非法手段获取证明材料进行</w:t>
            </w:r>
            <w:r>
              <w:rPr>
                <w:rFonts w:hint="eastAsia" w:ascii="宋体" w:hAnsi="宋体"/>
                <w:kern w:val="0"/>
                <w:szCs w:val="21"/>
                <w:lang w:val="en-US" w:eastAsia="zh-CN"/>
              </w:rPr>
              <w:t>异议</w:t>
            </w:r>
            <w:r>
              <w:rPr>
                <w:rFonts w:hint="eastAsia" w:ascii="宋体" w:hAnsi="宋体"/>
                <w:kern w:val="0"/>
                <w:szCs w:val="21"/>
              </w:rPr>
              <w:t>或者投诉；</w:t>
            </w:r>
            <w:r>
              <w:rPr>
                <w:rFonts w:ascii="宋体" w:hAnsi="宋体"/>
                <w:kern w:val="0"/>
                <w:szCs w:val="21"/>
              </w:rPr>
              <w:t>给他人造成损失的，依法承担赔偿责任。</w:t>
            </w:r>
          </w:p>
          <w:p w14:paraId="62D35C0D">
            <w:pPr>
              <w:snapToGrid w:val="0"/>
              <w:spacing w:line="360" w:lineRule="auto"/>
              <w:ind w:firstLine="420" w:firstLineChars="200"/>
              <w:rPr>
                <w:rFonts w:hint="eastAsia" w:ascii="宋体" w:hAnsi="宋体" w:cs="宋体"/>
                <w:kern w:val="0"/>
                <w:szCs w:val="21"/>
                <w:highlight w:val="none"/>
              </w:rPr>
            </w:pPr>
            <w:r>
              <w:rPr>
                <w:rFonts w:hint="eastAsia" w:ascii="宋体" w:hAnsi="宋体"/>
                <w:kern w:val="0"/>
                <w:szCs w:val="21"/>
              </w:rPr>
              <w:t>4.异议受理单位：</w:t>
            </w:r>
            <w:r>
              <w:rPr>
                <w:rFonts w:hint="eastAsia" w:ascii="宋体" w:hAnsi="宋体" w:cs="宋体"/>
                <w:kern w:val="0"/>
                <w:szCs w:val="21"/>
                <w:highlight w:val="none"/>
                <w:lang w:bidi="ar"/>
              </w:rPr>
              <w:t>重庆市涪</w:t>
            </w:r>
            <w:r>
              <w:rPr>
                <w:rFonts w:hint="eastAsia" w:ascii="宋体" w:hAnsi="宋体" w:cs="宋体"/>
                <w:kern w:val="0"/>
                <w:szCs w:val="21"/>
                <w:highlight w:val="none"/>
              </w:rPr>
              <w:t>陵榨菜集团股份有限公司</w:t>
            </w:r>
          </w:p>
          <w:p w14:paraId="1D99BE19">
            <w:pPr>
              <w:snapToGrid w:val="0"/>
              <w:spacing w:line="360" w:lineRule="auto"/>
              <w:ind w:firstLine="420" w:firstLineChars="200"/>
              <w:rPr>
                <w:rFonts w:hint="eastAsia" w:ascii="宋体" w:hAnsi="宋体" w:cs="宋体"/>
                <w:kern w:val="0"/>
                <w:szCs w:val="21"/>
                <w:highlight w:val="none"/>
                <w:lang w:val="en-US" w:eastAsia="zh-CN"/>
              </w:rPr>
            </w:pPr>
            <w:r>
              <w:rPr>
                <w:rFonts w:hint="eastAsia" w:ascii="宋体" w:hAnsi="宋体" w:cs="宋体"/>
                <w:kern w:val="0"/>
                <w:szCs w:val="21"/>
                <w:highlight w:val="none"/>
              </w:rPr>
              <w:t>联系电话：131011535</w:t>
            </w:r>
            <w:r>
              <w:rPr>
                <w:rFonts w:hint="eastAsia" w:ascii="宋体" w:hAnsi="宋体" w:cs="宋体"/>
                <w:kern w:val="0"/>
                <w:szCs w:val="21"/>
                <w:highlight w:val="none"/>
                <w:lang w:val="en-US" w:eastAsia="zh-CN"/>
              </w:rPr>
              <w:t>62</w:t>
            </w:r>
          </w:p>
          <w:p w14:paraId="0AE24202">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56D487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C06219">
            <w:pPr>
              <w:pageBreakBefore w:val="0"/>
              <w:kinsoku/>
              <w:topLinePunct w:val="0"/>
              <w:bidi w:val="0"/>
              <w:snapToGrid w:val="0"/>
              <w:spacing w:line="400" w:lineRule="exact"/>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2CC33300">
            <w:pPr>
              <w:pageBreakBefore w:val="0"/>
              <w:kinsoku/>
              <w:topLinePunct w:val="0"/>
              <w:bidi w:val="0"/>
              <w:snapToGrid w:val="0"/>
              <w:spacing w:line="400" w:lineRule="exact"/>
              <w:ind w:left="0" w:leftChars="0" w:right="0" w:rightChars="0"/>
              <w:jc w:val="center"/>
              <w:textAlignment w:val="auto"/>
              <w:outlineLvl w:val="9"/>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35559DE7">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1C8471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69092F">
            <w:pPr>
              <w:pageBreakBefore w:val="0"/>
              <w:kinsoku/>
              <w:topLinePunct w:val="0"/>
              <w:bidi w:val="0"/>
              <w:snapToGrid w:val="0"/>
              <w:spacing w:line="360" w:lineRule="auto"/>
              <w:ind w:left="0" w:leftChars="0" w:right="0" w:rightChars="0"/>
              <w:jc w:val="center"/>
              <w:textAlignment w:val="auto"/>
              <w:outlineLvl w:val="9"/>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23605BAF">
            <w:pPr>
              <w:keepNext w:val="0"/>
              <w:keepLines w:val="0"/>
              <w:pageBreakBefore w:val="0"/>
              <w:kinsoku/>
              <w:bidi w:val="0"/>
              <w:snapToGrid w:val="0"/>
              <w:spacing w:line="240" w:lineRule="auto"/>
              <w:jc w:val="both"/>
              <w:textAlignment w:val="auto"/>
              <w:outlineLvl w:val="9"/>
              <w:rPr>
                <w:rFonts w:ascii="宋体" w:hAnsi="宋体"/>
                <w:kern w:val="0"/>
                <w:szCs w:val="21"/>
              </w:rPr>
            </w:pPr>
            <w:r>
              <w:rPr>
                <w:rFonts w:hint="eastAsia" w:ascii="宋体" w:hAnsi="宋体"/>
                <w:kern w:val="0"/>
                <w:szCs w:val="21"/>
              </w:rPr>
              <w:t>交易服务费</w:t>
            </w:r>
          </w:p>
        </w:tc>
        <w:tc>
          <w:tcPr>
            <w:tcW w:w="6490" w:type="dxa"/>
            <w:vAlign w:val="center"/>
          </w:tcPr>
          <w:p w14:paraId="6E477182">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eastAsia="宋体"/>
                <w:i/>
                <w:kern w:val="0"/>
                <w:szCs w:val="21"/>
                <w:lang w:eastAsia="zh-CN"/>
              </w:rPr>
            </w:pPr>
            <w:r>
              <w:rPr>
                <w:rFonts w:hint="eastAsia" w:ascii="宋体" w:hAnsi="宋体"/>
                <w:iCs/>
                <w:color w:val="auto"/>
                <w:kern w:val="0"/>
                <w:szCs w:val="21"/>
                <w:highlight w:val="none"/>
                <w:lang w:val="en-US" w:eastAsia="zh-CN"/>
              </w:rPr>
              <w:t>无。</w:t>
            </w:r>
          </w:p>
        </w:tc>
      </w:tr>
      <w:tr w14:paraId="01DC7B6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4E79684">
            <w:pPr>
              <w:pageBreakBefore w:val="0"/>
              <w:kinsoku/>
              <w:topLinePunct w:val="0"/>
              <w:bidi w:val="0"/>
              <w:snapToGrid w:val="0"/>
              <w:spacing w:line="360" w:lineRule="auto"/>
              <w:ind w:left="0" w:leftChars="0" w:right="0" w:rightChars="0"/>
              <w:jc w:val="center"/>
              <w:textAlignment w:val="auto"/>
              <w:outlineLvl w:val="9"/>
              <w:rPr>
                <w:rFonts w:hint="default" w:ascii="宋体" w:hAnsi="宋体" w:eastAsia="宋体"/>
                <w:kern w:val="0"/>
                <w:szCs w:val="21"/>
                <w:lang w:val="en-US" w:eastAsia="zh-CN"/>
              </w:rPr>
            </w:pPr>
            <w:bookmarkStart w:id="94" w:name="_Toc287607746"/>
            <w:bookmarkStart w:id="95" w:name="_Toc430530435"/>
            <w:bookmarkStart w:id="96" w:name="_Toc277082552"/>
            <w:bookmarkStart w:id="97" w:name="_Toc287620685"/>
            <w:bookmarkStart w:id="98" w:name="_Toc200513126"/>
            <w:bookmarkStart w:id="99" w:name="_Toc224103317"/>
            <w:r>
              <w:rPr>
                <w:rFonts w:hint="eastAsia" w:ascii="宋体" w:hAnsi="宋体"/>
                <w:kern w:val="0"/>
                <w:szCs w:val="21"/>
                <w:lang w:val="en-US" w:eastAsia="zh-CN"/>
              </w:rPr>
              <w:t>10.4</w:t>
            </w:r>
          </w:p>
        </w:tc>
        <w:tc>
          <w:tcPr>
            <w:tcW w:w="1754" w:type="dxa"/>
            <w:vAlign w:val="center"/>
          </w:tcPr>
          <w:p w14:paraId="69E66664">
            <w:pPr>
              <w:keepNext w:val="0"/>
              <w:keepLines w:val="0"/>
              <w:pageBreakBefore w:val="0"/>
              <w:kinsoku/>
              <w:bidi w:val="0"/>
              <w:snapToGrid w:val="0"/>
              <w:spacing w:line="240" w:lineRule="auto"/>
              <w:jc w:val="both"/>
              <w:textAlignment w:val="auto"/>
              <w:outlineLvl w:val="9"/>
              <w:rPr>
                <w:rFonts w:hint="default" w:ascii="宋体" w:hAnsi="宋体" w:eastAsia="宋体"/>
                <w:kern w:val="0"/>
                <w:szCs w:val="21"/>
                <w:lang w:val="en-US" w:eastAsia="zh-CN"/>
              </w:rPr>
            </w:pPr>
            <w:r>
              <w:rPr>
                <w:rFonts w:hint="eastAsia" w:ascii="宋体" w:hAnsi="宋体"/>
                <w:kern w:val="0"/>
                <w:szCs w:val="21"/>
                <w:lang w:val="en-US" w:eastAsia="zh-CN"/>
              </w:rPr>
              <w:t>述标会要求</w:t>
            </w:r>
          </w:p>
        </w:tc>
        <w:tc>
          <w:tcPr>
            <w:tcW w:w="6490" w:type="dxa"/>
            <w:vAlign w:val="center"/>
          </w:tcPr>
          <w:p w14:paraId="2BC78F3E">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时间：开标时间另行通知；</w:t>
            </w:r>
          </w:p>
          <w:p w14:paraId="21CF181D">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地点：开标时间另行通知；</w:t>
            </w:r>
          </w:p>
          <w:p w14:paraId="20DCDB2A">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述标顺序：开标时以抽签方式决定；</w:t>
            </w:r>
          </w:p>
          <w:p w14:paraId="53D0B0CD">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述标时间：每个投标方述标时间控制在60分钟以内；</w:t>
            </w:r>
          </w:p>
          <w:p w14:paraId="081B7A73">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述标内容（包括但不限于以下内容）：</w:t>
            </w:r>
          </w:p>
          <w:p w14:paraId="21353651">
            <w:pPr>
              <w:pStyle w:val="43"/>
              <w:numPr>
                <w:ilvl w:val="0"/>
                <w:numId w:val="2"/>
              </w:numPr>
              <w:spacing w:before="0" w:beforeAutospacing="0" w:after="0" w:afterAutospacing="0" w:line="510" w:lineRule="atLeast"/>
              <w:ind w:left="0" w:firstLine="440" w:firstLineChars="200"/>
              <w:rPr>
                <w:rFonts w:hint="eastAsia" w:hAnsi="宋体"/>
                <w:sz w:val="22"/>
                <w:szCs w:val="22"/>
                <w:shd w:val="clear" w:color="auto" w:fill="FFFFFF"/>
              </w:rPr>
            </w:pPr>
            <w:r>
              <w:rPr>
                <w:rFonts w:hint="eastAsia" w:hAnsi="宋体"/>
                <w:sz w:val="22"/>
                <w:szCs w:val="22"/>
                <w:shd w:val="clear" w:color="auto" w:fill="FFFFFF"/>
              </w:rPr>
              <w:t>明确实施范围；</w:t>
            </w:r>
          </w:p>
          <w:p w14:paraId="11717F2B">
            <w:pPr>
              <w:pStyle w:val="43"/>
              <w:numPr>
                <w:ilvl w:val="0"/>
                <w:numId w:val="2"/>
              </w:numPr>
              <w:spacing w:before="0" w:beforeAutospacing="0" w:after="0" w:afterAutospacing="0" w:line="510" w:lineRule="atLeast"/>
              <w:ind w:left="0" w:firstLine="440" w:firstLineChars="200"/>
              <w:rPr>
                <w:rFonts w:hint="eastAsia" w:hAnsi="宋体"/>
                <w:sz w:val="22"/>
                <w:szCs w:val="22"/>
                <w:shd w:val="clear" w:color="auto" w:fill="FFFFFF"/>
              </w:rPr>
            </w:pPr>
            <w:r>
              <w:rPr>
                <w:rFonts w:hint="eastAsia" w:hAnsi="宋体"/>
                <w:sz w:val="22"/>
                <w:szCs w:val="22"/>
                <w:shd w:val="clear" w:color="auto" w:fill="FFFFFF"/>
              </w:rPr>
              <w:t>涪陵榨菜集团人力资源系统项目解决方案介绍：</w:t>
            </w:r>
          </w:p>
          <w:p w14:paraId="4A2861DF">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设计思路；</w:t>
            </w:r>
          </w:p>
          <w:p w14:paraId="0A3F8C45">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项目目标（核心功能的介绍）；</w:t>
            </w:r>
          </w:p>
          <w:p w14:paraId="42F4E7E4">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详细设计方案（业务模块、功能清单、技术架构、依赖的基础设施和中间件等）；</w:t>
            </w:r>
          </w:p>
          <w:p w14:paraId="4870F1D7">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系统集成方案（介绍与周边和底层系统的关联关系，接口方案）；</w:t>
            </w:r>
          </w:p>
          <w:p w14:paraId="3D00F7F7">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实施策略及进度计划；</w:t>
            </w:r>
          </w:p>
          <w:p w14:paraId="693597D1">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知识转移移交及运维服务保障；</w:t>
            </w:r>
          </w:p>
          <w:p w14:paraId="480E2C01">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请投标方根据自身行业及实施经验，从定量及定性两个角度阐述产品实施后给企业带来的价值；</w:t>
            </w:r>
          </w:p>
          <w:p w14:paraId="62BAFE99">
            <w:pPr>
              <w:pStyle w:val="43"/>
              <w:numPr>
                <w:ilvl w:val="0"/>
                <w:numId w:val="3"/>
              </w:numPr>
              <w:spacing w:before="0" w:beforeAutospacing="0" w:after="0" w:afterAutospacing="0" w:line="510" w:lineRule="atLeast"/>
              <w:ind w:left="0" w:firstLine="440" w:firstLineChars="200"/>
              <w:rPr>
                <w:rFonts w:hint="eastAsia" w:hAnsi="宋体"/>
                <w:color w:val="EE0000"/>
                <w:sz w:val="22"/>
                <w:szCs w:val="22"/>
                <w:shd w:val="clear" w:color="auto" w:fill="FFFFFF"/>
              </w:rPr>
            </w:pPr>
            <w:r>
              <w:rPr>
                <w:rFonts w:hint="eastAsia" w:hAnsi="宋体"/>
                <w:color w:val="EE0000"/>
                <w:sz w:val="22"/>
                <w:szCs w:val="22"/>
                <w:shd w:val="clear" w:color="auto" w:fill="FFFFFF"/>
              </w:rPr>
              <w:t>现场解答；</w:t>
            </w:r>
          </w:p>
          <w:p w14:paraId="3AC6246D">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实施策略及进度计划；</w:t>
            </w:r>
          </w:p>
          <w:p w14:paraId="5E703234">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技术移交及运维服务保障；</w:t>
            </w:r>
          </w:p>
          <w:p w14:paraId="1142CF1C">
            <w:pPr>
              <w:pStyle w:val="43"/>
              <w:numPr>
                <w:ilvl w:val="0"/>
                <w:numId w:val="1"/>
              </w:numPr>
              <w:spacing w:before="0" w:beforeAutospacing="0" w:after="0" w:afterAutospacing="0" w:line="510" w:lineRule="atLeast"/>
              <w:ind w:firstLine="440" w:firstLineChars="200"/>
              <w:rPr>
                <w:rFonts w:hint="eastAsia" w:hAnsi="宋体"/>
                <w:sz w:val="22"/>
                <w:szCs w:val="22"/>
                <w:shd w:val="clear" w:color="auto" w:fill="FFFFFF"/>
              </w:rPr>
            </w:pPr>
            <w:r>
              <w:rPr>
                <w:rFonts w:hint="eastAsia" w:hAnsi="宋体"/>
                <w:sz w:val="22"/>
                <w:szCs w:val="22"/>
                <w:shd w:val="clear" w:color="auto" w:fill="FFFFFF"/>
              </w:rPr>
              <w:t>现场解答；</w:t>
            </w:r>
          </w:p>
          <w:p w14:paraId="35378E30">
            <w:pPr>
              <w:keepNext w:val="0"/>
              <w:keepLines w:val="0"/>
              <w:pageBreakBefore w:val="0"/>
              <w:kinsoku/>
              <w:autoSpaceDE w:val="0"/>
              <w:autoSpaceDN w:val="0"/>
              <w:bidi w:val="0"/>
              <w:adjustRightInd w:val="0"/>
              <w:snapToGrid w:val="0"/>
              <w:spacing w:line="240" w:lineRule="auto"/>
              <w:ind w:firstLine="420" w:firstLineChars="0"/>
              <w:jc w:val="both"/>
              <w:textAlignment w:val="auto"/>
              <w:outlineLvl w:val="9"/>
              <w:rPr>
                <w:rFonts w:hint="eastAsia" w:ascii="宋体" w:hAnsi="宋体"/>
                <w:iCs/>
                <w:color w:val="auto"/>
                <w:kern w:val="0"/>
                <w:szCs w:val="21"/>
                <w:highlight w:val="none"/>
                <w:lang w:val="en-US" w:eastAsia="zh-CN"/>
              </w:rPr>
            </w:pPr>
          </w:p>
        </w:tc>
      </w:tr>
    </w:tbl>
    <w:p w14:paraId="38B1CD65">
      <w:pPr>
        <w:pageBreakBefore w:val="0"/>
        <w:kinsoku/>
        <w:topLinePunct w:val="0"/>
        <w:bidi w:val="0"/>
        <w:spacing w:line="20" w:lineRule="exact"/>
        <w:ind w:left="0" w:leftChars="0" w:right="0" w:rightChars="0"/>
        <w:textAlignment w:val="auto"/>
        <w:outlineLvl w:val="9"/>
        <w:rPr>
          <w:rFonts w:ascii="宋体" w:hAnsi="宋体"/>
          <w:b w:val="0"/>
          <w:snapToGrid w:val="0"/>
        </w:rPr>
      </w:pPr>
    </w:p>
    <w:p w14:paraId="5304B593">
      <w:pPr>
        <w:pageBreakBefore w:val="0"/>
        <w:kinsoku/>
        <w:topLinePunct w:val="0"/>
        <w:bidi w:val="0"/>
        <w:spacing w:line="200" w:lineRule="exact"/>
        <w:ind w:left="0" w:leftChars="0" w:right="0" w:rightChars="0"/>
        <w:textAlignment w:val="auto"/>
        <w:outlineLvl w:val="9"/>
        <w:rPr>
          <w:rFonts w:ascii="宋体" w:hAnsi="宋体"/>
          <w:b w:val="0"/>
          <w:snapToGrid w:val="0"/>
        </w:rPr>
      </w:pPr>
      <w:r>
        <w:rPr>
          <w:rFonts w:ascii="宋体" w:hAnsi="宋体"/>
          <w:b w:val="0"/>
          <w:snapToGrid w:val="0"/>
        </w:rPr>
        <w:br w:type="page"/>
      </w:r>
    </w:p>
    <w:p w14:paraId="75A1705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100" w:name="_Toc8332"/>
      <w:bookmarkStart w:id="101" w:name="_Toc509218710"/>
      <w:r>
        <w:rPr>
          <w:rFonts w:ascii="宋体" w:hAnsi="宋体"/>
          <w:b w:val="0"/>
          <w:snapToGrid w:val="0"/>
        </w:rPr>
        <w:t>1.  总则</w:t>
      </w:r>
      <w:bookmarkEnd w:id="94"/>
      <w:bookmarkEnd w:id="95"/>
      <w:bookmarkEnd w:id="96"/>
      <w:bookmarkEnd w:id="97"/>
      <w:bookmarkEnd w:id="98"/>
      <w:bookmarkEnd w:id="99"/>
      <w:bookmarkEnd w:id="100"/>
      <w:bookmarkEnd w:id="101"/>
    </w:p>
    <w:p w14:paraId="7B1B0078">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02" w:name="_Toc224103318"/>
      <w:bookmarkStart w:id="103" w:name="_Toc287607747"/>
      <w:bookmarkStart w:id="104" w:name="_Toc509218711"/>
      <w:bookmarkStart w:id="105" w:name="_Toc200513127"/>
      <w:bookmarkStart w:id="106" w:name="_Toc277082553"/>
      <w:bookmarkStart w:id="107" w:name="_Toc430530436"/>
      <w:bookmarkStart w:id="108" w:name="_Toc22901"/>
      <w:bookmarkStart w:id="109" w:name="_Toc287620686"/>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102"/>
      <w:bookmarkEnd w:id="103"/>
      <w:bookmarkEnd w:id="104"/>
      <w:bookmarkEnd w:id="105"/>
      <w:bookmarkEnd w:id="106"/>
      <w:bookmarkEnd w:id="107"/>
      <w:bookmarkEnd w:id="108"/>
      <w:bookmarkEnd w:id="109"/>
    </w:p>
    <w:p w14:paraId="225FFD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9EAB39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1.1.2  招标人：见投标人须知前附表。</w:t>
      </w:r>
    </w:p>
    <w:p w14:paraId="7FC378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1.1.3  招标代理机构：见投标人须知前附表。</w:t>
      </w:r>
    </w:p>
    <w:p w14:paraId="085AB7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36FB2DC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：见投标人须知前附表。</w:t>
      </w:r>
    </w:p>
    <w:p w14:paraId="5E07B81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0" w:name="_Toc277082554"/>
      <w:bookmarkStart w:id="111" w:name="_Toc200513128"/>
      <w:bookmarkStart w:id="112" w:name="_Toc287607748"/>
      <w:bookmarkStart w:id="113" w:name="_Toc224103319"/>
      <w:bookmarkStart w:id="114" w:name="_Toc29373"/>
      <w:bookmarkStart w:id="115" w:name="_Toc430530437"/>
      <w:bookmarkStart w:id="116" w:name="_Toc287620687"/>
      <w:bookmarkStart w:id="117"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10"/>
      <w:bookmarkEnd w:id="111"/>
      <w:bookmarkEnd w:id="112"/>
      <w:bookmarkEnd w:id="113"/>
      <w:bookmarkEnd w:id="114"/>
      <w:bookmarkEnd w:id="115"/>
      <w:bookmarkEnd w:id="116"/>
      <w:bookmarkEnd w:id="117"/>
    </w:p>
    <w:p w14:paraId="62518F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3904E6F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1.2.2  资金落实情况：见投标人须知前附表。</w:t>
      </w:r>
    </w:p>
    <w:p w14:paraId="10C76A8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18" w:name="_Toc509218713"/>
      <w:bookmarkStart w:id="119" w:name="_Toc277082555"/>
      <w:bookmarkStart w:id="120" w:name="_Toc224103320"/>
      <w:bookmarkStart w:id="121" w:name="_Toc430530438"/>
      <w:bookmarkStart w:id="122" w:name="_Toc200513129"/>
      <w:bookmarkStart w:id="123" w:name="_Toc287607749"/>
      <w:bookmarkStart w:id="124" w:name="_Toc287620688"/>
      <w:bookmarkStart w:id="125" w:name="_Toc32656"/>
      <w:r>
        <w:rPr>
          <w:rFonts w:ascii="宋体" w:hAnsi="宋体"/>
          <w:b w:val="0"/>
          <w:snapToGrid w:val="0"/>
          <w:sz w:val="24"/>
          <w:szCs w:val="24"/>
        </w:rPr>
        <w:t>1.3  招标范围、</w:t>
      </w:r>
      <w:bookmarkEnd w:id="118"/>
      <w:bookmarkEnd w:id="119"/>
      <w:bookmarkEnd w:id="120"/>
      <w:bookmarkEnd w:id="121"/>
      <w:bookmarkEnd w:id="122"/>
      <w:bookmarkEnd w:id="123"/>
      <w:bookmarkEnd w:id="124"/>
      <w:r>
        <w:rPr>
          <w:rFonts w:hint="eastAsia" w:ascii="宋体" w:hAnsi="宋体"/>
          <w:b w:val="0"/>
          <w:snapToGrid w:val="0"/>
          <w:sz w:val="24"/>
          <w:szCs w:val="24"/>
        </w:rPr>
        <w:t>交货期、交货地点和技术性能指标</w:t>
      </w:r>
      <w:bookmarkEnd w:id="125"/>
    </w:p>
    <w:p w14:paraId="6286BA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1.3.1  招标范围：见投标人须知前附表。</w:t>
      </w:r>
    </w:p>
    <w:p w14:paraId="3A33167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5C0355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781BF3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61FB924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26" w:name="_Toc430530439"/>
      <w:bookmarkStart w:id="127" w:name="_Toc224103321"/>
      <w:bookmarkStart w:id="128" w:name="_Toc277082556"/>
      <w:bookmarkStart w:id="129" w:name="_Toc287620689"/>
      <w:bookmarkStart w:id="130" w:name="_Toc509218714"/>
      <w:bookmarkStart w:id="131" w:name="_Toc200513130"/>
      <w:bookmarkStart w:id="132" w:name="_Toc287607750"/>
      <w:bookmarkStart w:id="133" w:name="_Toc8453"/>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6"/>
      <w:bookmarkEnd w:id="127"/>
      <w:bookmarkEnd w:id="128"/>
      <w:bookmarkEnd w:id="129"/>
      <w:bookmarkEnd w:id="130"/>
      <w:bookmarkEnd w:id="131"/>
      <w:bookmarkEnd w:id="132"/>
      <w:bookmarkEnd w:id="133"/>
    </w:p>
    <w:p w14:paraId="3F5F413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投标人应是收到招标人发出投标邀请书的单位。</w:t>
      </w:r>
    </w:p>
    <w:p w14:paraId="7C2E5CDB">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34" w:name="_Toc509218715"/>
      <w:bookmarkStart w:id="135" w:name="_Toc200513131"/>
      <w:bookmarkStart w:id="136" w:name="_Toc287620690"/>
      <w:bookmarkStart w:id="137" w:name="_Toc224103322"/>
      <w:bookmarkStart w:id="138" w:name="_Toc287607751"/>
      <w:bookmarkStart w:id="139" w:name="_Toc277082557"/>
      <w:bookmarkStart w:id="140" w:name="_Toc12047"/>
      <w:bookmarkStart w:id="141" w:name="_Toc43053044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4"/>
      <w:bookmarkEnd w:id="135"/>
      <w:bookmarkEnd w:id="136"/>
      <w:bookmarkEnd w:id="137"/>
      <w:bookmarkEnd w:id="138"/>
      <w:bookmarkEnd w:id="139"/>
      <w:bookmarkEnd w:id="140"/>
      <w:bookmarkEnd w:id="141"/>
    </w:p>
    <w:p w14:paraId="027F3AE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00CF4AB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7E661A2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（2）财务要求：见投标人须知前附表；</w:t>
      </w:r>
    </w:p>
    <w:p w14:paraId="495392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（3）业绩要求：见投标人须知前附表；</w:t>
      </w:r>
    </w:p>
    <w:p w14:paraId="5A6DE0B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369B6A7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727727F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5AC710A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6BDAE89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7FCBC60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29C1D4A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1.4.3  投标人不得存在下列情形之一：</w:t>
      </w:r>
    </w:p>
    <w:p w14:paraId="410EBA3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4AAE6B7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622D534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position w:val="-2"/>
          <w:szCs w:val="21"/>
        </w:rPr>
        <w:t>（3）</w:t>
      </w:r>
      <w:r>
        <w:t>与本招标项目的其他投标人存在控股、管理关系；</w:t>
      </w:r>
    </w:p>
    <w:p w14:paraId="532F04B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52F9683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6</w:t>
      </w:r>
      <w:r>
        <w:rPr>
          <w:rFonts w:ascii="宋体" w:hAnsi="宋体"/>
          <w:snapToGrid w:val="0"/>
          <w:kern w:val="0"/>
          <w:szCs w:val="21"/>
        </w:rPr>
        <w:t>）</w:t>
      </w:r>
      <w:bookmarkStart w:id="142" w:name="_Hlk66280425"/>
      <w:r>
        <w:rPr>
          <w:rFonts w:ascii="宋体" w:hAnsi="宋体"/>
          <w:snapToGrid w:val="0"/>
          <w:kern w:val="0"/>
          <w:szCs w:val="21"/>
        </w:rPr>
        <w:t>被责令停产停业、暂扣或者吊销许可证、暂扣或者吊销执照；</w:t>
      </w:r>
      <w:bookmarkEnd w:id="142"/>
    </w:p>
    <w:p w14:paraId="15A3A2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7</w:t>
      </w:r>
      <w:r>
        <w:rPr>
          <w:rFonts w:ascii="宋体" w:hAnsi="宋体"/>
          <w:snapToGrid w:val="0"/>
          <w:kern w:val="0"/>
          <w:szCs w:val="21"/>
        </w:rPr>
        <w:t>）</w:t>
      </w:r>
      <w:bookmarkStart w:id="143" w:name="_Hlk66280433"/>
      <w:r>
        <w:rPr>
          <w:rFonts w:ascii="宋体" w:hAnsi="宋体"/>
          <w:snapToGrid w:val="0"/>
          <w:kern w:val="0"/>
          <w:szCs w:val="21"/>
        </w:rPr>
        <w:t>进入清算程序，或被宣告破产，或其他丧失履约能力的情形；</w:t>
      </w:r>
      <w:bookmarkEnd w:id="143"/>
    </w:p>
    <w:p w14:paraId="2F45880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8</w:t>
      </w:r>
      <w:r>
        <w:rPr>
          <w:rFonts w:hint="eastAsia" w:ascii="宋体" w:hAnsi="宋体"/>
          <w:snapToGrid w:val="0"/>
          <w:kern w:val="0"/>
          <w:szCs w:val="21"/>
        </w:rPr>
        <w:t>）被市场监督管理机关在全国企业信用信息公示系统中列入严重违法失信企业名单；</w:t>
      </w:r>
    </w:p>
    <w:p w14:paraId="3B48E2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lang w:val="en-US" w:eastAsia="zh-CN"/>
        </w:rPr>
        <w:t>9</w:t>
      </w:r>
      <w:r>
        <w:rPr>
          <w:rFonts w:ascii="宋体" w:hAnsi="宋体"/>
          <w:snapToGrid w:val="0"/>
          <w:kern w:val="0"/>
          <w:szCs w:val="21"/>
        </w:rPr>
        <w:t>）法律法规或投标人须知前附表规定的其他情形。</w:t>
      </w:r>
    </w:p>
    <w:p w14:paraId="2CB666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44" w:name="_Toc200513132"/>
      <w:bookmarkStart w:id="145" w:name="_Toc287620691"/>
      <w:bookmarkStart w:id="146" w:name="_Toc509218716"/>
      <w:bookmarkStart w:id="147" w:name="_Toc3874"/>
      <w:bookmarkStart w:id="148" w:name="_Toc224103323"/>
      <w:bookmarkStart w:id="149" w:name="_Toc287607752"/>
      <w:bookmarkStart w:id="150" w:name="_Toc430530441"/>
      <w:bookmarkStart w:id="151" w:name="_Toc277082558"/>
      <w:r>
        <w:rPr>
          <w:rFonts w:ascii="宋体" w:hAnsi="宋体"/>
          <w:b w:val="0"/>
          <w:snapToGrid w:val="0"/>
          <w:sz w:val="24"/>
          <w:szCs w:val="24"/>
        </w:rPr>
        <w:t>1.5  费用承担</w:t>
      </w:r>
      <w:bookmarkEnd w:id="144"/>
      <w:bookmarkEnd w:id="145"/>
      <w:bookmarkEnd w:id="146"/>
      <w:bookmarkEnd w:id="147"/>
      <w:bookmarkEnd w:id="148"/>
      <w:bookmarkEnd w:id="149"/>
      <w:bookmarkEnd w:id="150"/>
      <w:bookmarkEnd w:id="151"/>
    </w:p>
    <w:p w14:paraId="5D782A3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投标人准备和参加投标活动发生的费用自理。</w:t>
      </w:r>
    </w:p>
    <w:p w14:paraId="758C7F7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52" w:name="_Toc277082559"/>
      <w:bookmarkStart w:id="153" w:name="_Toc200513133"/>
      <w:bookmarkStart w:id="154" w:name="_Toc430530442"/>
      <w:bookmarkStart w:id="155" w:name="_Toc287620692"/>
      <w:bookmarkStart w:id="156" w:name="_Toc287607753"/>
      <w:bookmarkStart w:id="157" w:name="_Toc224103324"/>
      <w:bookmarkStart w:id="158" w:name="_Toc509218717"/>
      <w:bookmarkStart w:id="159" w:name="_Toc27648"/>
      <w:r>
        <w:rPr>
          <w:rFonts w:ascii="宋体" w:hAnsi="宋体"/>
          <w:b w:val="0"/>
          <w:snapToGrid w:val="0"/>
          <w:sz w:val="24"/>
          <w:szCs w:val="24"/>
        </w:rPr>
        <w:t>1.6  保密</w:t>
      </w:r>
      <w:bookmarkEnd w:id="152"/>
      <w:bookmarkEnd w:id="153"/>
      <w:bookmarkEnd w:id="154"/>
      <w:bookmarkEnd w:id="155"/>
      <w:bookmarkEnd w:id="156"/>
      <w:bookmarkEnd w:id="157"/>
      <w:bookmarkEnd w:id="158"/>
      <w:bookmarkEnd w:id="159"/>
    </w:p>
    <w:p w14:paraId="38C8FA1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4DF790D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0" w:name="_Toc277082560"/>
      <w:bookmarkStart w:id="161" w:name="_Toc430530443"/>
      <w:bookmarkStart w:id="162" w:name="_Toc287620693"/>
      <w:bookmarkStart w:id="163" w:name="_Toc509218718"/>
      <w:bookmarkStart w:id="164" w:name="_Toc200513134"/>
      <w:bookmarkStart w:id="165" w:name="_Toc19220"/>
      <w:bookmarkStart w:id="166" w:name="_Toc224103325"/>
      <w:bookmarkStart w:id="167" w:name="_Toc287607754"/>
      <w:r>
        <w:rPr>
          <w:rFonts w:ascii="宋体" w:hAnsi="宋体"/>
          <w:b w:val="0"/>
          <w:snapToGrid w:val="0"/>
          <w:sz w:val="24"/>
          <w:szCs w:val="24"/>
        </w:rPr>
        <w:t>1.7  语言文字</w:t>
      </w:r>
      <w:bookmarkEnd w:id="160"/>
      <w:bookmarkEnd w:id="161"/>
      <w:bookmarkEnd w:id="162"/>
      <w:bookmarkEnd w:id="163"/>
      <w:bookmarkEnd w:id="164"/>
      <w:bookmarkEnd w:id="165"/>
      <w:bookmarkEnd w:id="166"/>
      <w:bookmarkEnd w:id="167"/>
    </w:p>
    <w:p w14:paraId="36B4E6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623FE06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68" w:name="_Toc200513135"/>
      <w:bookmarkStart w:id="169" w:name="_Toc287620694"/>
      <w:bookmarkStart w:id="170" w:name="_Toc287607755"/>
      <w:bookmarkStart w:id="171" w:name="_Toc224103326"/>
      <w:bookmarkStart w:id="172" w:name="_Toc17922"/>
      <w:bookmarkStart w:id="173" w:name="_Toc509218719"/>
      <w:bookmarkStart w:id="174" w:name="_Toc277082561"/>
      <w:bookmarkStart w:id="175" w:name="_Toc430530444"/>
      <w:r>
        <w:rPr>
          <w:rFonts w:ascii="宋体" w:hAnsi="宋体"/>
          <w:b w:val="0"/>
          <w:snapToGrid w:val="0"/>
          <w:sz w:val="24"/>
          <w:szCs w:val="24"/>
        </w:rPr>
        <w:t>1.8  计量单位</w:t>
      </w:r>
      <w:bookmarkEnd w:id="168"/>
      <w:bookmarkEnd w:id="169"/>
      <w:bookmarkEnd w:id="170"/>
      <w:bookmarkEnd w:id="171"/>
      <w:bookmarkEnd w:id="172"/>
      <w:bookmarkEnd w:id="173"/>
      <w:bookmarkEnd w:id="174"/>
      <w:bookmarkEnd w:id="175"/>
    </w:p>
    <w:p w14:paraId="0E5216C5">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所有计量均采用中华人民共和国法定计量单位。</w:t>
      </w:r>
    </w:p>
    <w:p w14:paraId="0B764C3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76" w:name="_Toc277082563"/>
      <w:bookmarkStart w:id="177" w:name="_Toc24872"/>
      <w:bookmarkStart w:id="178" w:name="_Toc430530446"/>
      <w:bookmarkStart w:id="179" w:name="_Toc287607757"/>
      <w:bookmarkStart w:id="180" w:name="_Toc200513137"/>
      <w:bookmarkStart w:id="181" w:name="_Toc287620696"/>
      <w:bookmarkStart w:id="182" w:name="_Toc509218721"/>
      <w:bookmarkStart w:id="183" w:name="_Toc224103328"/>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6"/>
      <w:bookmarkEnd w:id="177"/>
      <w:bookmarkEnd w:id="178"/>
      <w:bookmarkEnd w:id="179"/>
      <w:bookmarkEnd w:id="180"/>
      <w:bookmarkEnd w:id="181"/>
      <w:bookmarkEnd w:id="182"/>
      <w:bookmarkEnd w:id="183"/>
    </w:p>
    <w:p w14:paraId="3725B66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0E8D1EC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7045A4F6">
      <w:pPr>
        <w:pageBreakBefore w:val="0"/>
        <w:kinsoku/>
        <w:topLinePunct w:val="0"/>
        <w:autoSpaceDE w:val="0"/>
        <w:autoSpaceDN w:val="0"/>
        <w:bidi w:val="0"/>
        <w:adjustRightInd w:val="0"/>
        <w:snapToGrid w:val="0"/>
        <w:spacing w:line="360" w:lineRule="auto"/>
        <w:ind w:left="0" w:leftChars="0" w:right="0" w:rightChars="0" w:firstLine="424" w:firstLineChars="202"/>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779BD13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84" w:name="_Toc200513138"/>
      <w:bookmarkStart w:id="185" w:name="_Toc11925"/>
      <w:bookmarkStart w:id="186" w:name="_Toc224103329"/>
      <w:bookmarkStart w:id="187" w:name="_Toc287607758"/>
      <w:bookmarkStart w:id="188" w:name="_Toc430530447"/>
      <w:bookmarkStart w:id="189" w:name="_Toc277082564"/>
      <w:bookmarkStart w:id="190" w:name="_Toc509218722"/>
      <w:bookmarkStart w:id="191" w:name="_Toc287620697"/>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4"/>
      <w:bookmarkEnd w:id="185"/>
      <w:bookmarkEnd w:id="186"/>
      <w:bookmarkEnd w:id="187"/>
      <w:bookmarkEnd w:id="188"/>
      <w:bookmarkEnd w:id="189"/>
      <w:bookmarkEnd w:id="190"/>
      <w:bookmarkEnd w:id="191"/>
    </w:p>
    <w:p w14:paraId="21DF2D20">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4FDF52D8">
      <w:pPr>
        <w:pageBreakBefore w:val="0"/>
        <w:kinsoku/>
        <w:topLinePunct w:val="0"/>
        <w:autoSpaceDE w:val="0"/>
        <w:autoSpaceDN w:val="0"/>
        <w:bidi w:val="0"/>
        <w:adjustRightInd w:val="0"/>
        <w:snapToGrid w:val="0"/>
        <w:spacing w:line="360" w:lineRule="auto"/>
        <w:ind w:left="0" w:leftChars="0" w:right="0" w:rightChars="0" w:firstLine="426"/>
        <w:textAlignment w:val="auto"/>
        <w:outlineLvl w:val="9"/>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701405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192" w:name="_Toc287620698"/>
      <w:bookmarkStart w:id="193" w:name="_Toc430530448"/>
      <w:bookmarkStart w:id="194" w:name="_Toc509218723"/>
      <w:bookmarkStart w:id="195" w:name="_Toc224103330"/>
      <w:bookmarkStart w:id="196" w:name="_Toc287607759"/>
      <w:bookmarkStart w:id="197" w:name="_Toc277082565"/>
      <w:bookmarkStart w:id="198" w:name="_Toc200513139"/>
      <w:bookmarkStart w:id="199" w:name="_Toc24997"/>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92"/>
      <w:bookmarkEnd w:id="193"/>
      <w:bookmarkEnd w:id="194"/>
      <w:bookmarkEnd w:id="195"/>
      <w:bookmarkEnd w:id="196"/>
      <w:bookmarkEnd w:id="197"/>
      <w:bookmarkEnd w:id="198"/>
      <w:r>
        <w:rPr>
          <w:rFonts w:hint="eastAsia" w:ascii="宋体" w:hAnsi="宋体"/>
          <w:b w:val="0"/>
          <w:snapToGrid w:val="0"/>
          <w:sz w:val="24"/>
          <w:szCs w:val="24"/>
        </w:rPr>
        <w:t>响应和偏差</w:t>
      </w:r>
      <w:bookmarkEnd w:id="199"/>
    </w:p>
    <w:p w14:paraId="2AF072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02DD32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786956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7AC0FC1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270BCCC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00" w:name="_Toc509218724"/>
      <w:bookmarkStart w:id="201" w:name="_Toc287620699"/>
      <w:bookmarkStart w:id="202" w:name="_Toc287607760"/>
      <w:bookmarkStart w:id="203" w:name="_Toc224103331"/>
      <w:bookmarkStart w:id="204" w:name="_Toc430530449"/>
      <w:bookmarkStart w:id="205" w:name="_Toc20125"/>
      <w:bookmarkStart w:id="206" w:name="_Toc200513140"/>
      <w:bookmarkStart w:id="207" w:name="_Toc277082566"/>
      <w:r>
        <w:rPr>
          <w:rFonts w:ascii="宋体" w:hAnsi="宋体"/>
          <w:b w:val="0"/>
          <w:snapToGrid w:val="0"/>
        </w:rPr>
        <w:t>2.  招标文件</w:t>
      </w:r>
      <w:bookmarkEnd w:id="200"/>
      <w:bookmarkEnd w:id="201"/>
      <w:bookmarkEnd w:id="202"/>
      <w:bookmarkEnd w:id="203"/>
      <w:bookmarkEnd w:id="204"/>
      <w:bookmarkEnd w:id="205"/>
      <w:bookmarkEnd w:id="206"/>
      <w:bookmarkEnd w:id="207"/>
    </w:p>
    <w:p w14:paraId="73205D4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08" w:name="_Toc509218725"/>
      <w:bookmarkStart w:id="209" w:name="_Toc224103332"/>
      <w:bookmarkStart w:id="210" w:name="_Toc287607761"/>
      <w:bookmarkStart w:id="211" w:name="_Toc200513141"/>
      <w:bookmarkStart w:id="212" w:name="_Toc277082567"/>
      <w:bookmarkStart w:id="213" w:name="_Toc11440"/>
      <w:bookmarkStart w:id="214" w:name="_Toc287620700"/>
      <w:bookmarkStart w:id="215" w:name="_Toc430530450"/>
      <w:r>
        <w:rPr>
          <w:rFonts w:ascii="宋体" w:hAnsi="宋体"/>
          <w:b w:val="0"/>
          <w:snapToGrid w:val="0"/>
          <w:sz w:val="24"/>
          <w:szCs w:val="24"/>
        </w:rPr>
        <w:t>2.1  招标文件的组成</w:t>
      </w:r>
      <w:bookmarkEnd w:id="208"/>
      <w:bookmarkEnd w:id="209"/>
      <w:bookmarkEnd w:id="210"/>
      <w:bookmarkEnd w:id="211"/>
      <w:bookmarkEnd w:id="212"/>
      <w:bookmarkEnd w:id="213"/>
      <w:bookmarkEnd w:id="214"/>
      <w:bookmarkEnd w:id="215"/>
    </w:p>
    <w:p w14:paraId="1A04545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本招标文件包括：</w:t>
      </w:r>
    </w:p>
    <w:p w14:paraId="257B8D7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（1）招标公告（或投标邀请书）；</w:t>
      </w:r>
    </w:p>
    <w:p w14:paraId="73623AD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（2）投标人须知；</w:t>
      </w:r>
    </w:p>
    <w:p w14:paraId="5EA664E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（3）评标办法；</w:t>
      </w:r>
    </w:p>
    <w:p w14:paraId="33EECF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（4）合同条款及格式；</w:t>
      </w:r>
    </w:p>
    <w:p w14:paraId="50F77C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4AAF212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（6）投标文件格式；</w:t>
      </w:r>
    </w:p>
    <w:p w14:paraId="2938408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Cs w:val="21"/>
        </w:rPr>
      </w:pPr>
      <w:r>
        <w:rPr>
          <w:rFonts w:ascii="宋体" w:hAnsi="宋体"/>
          <w:snapToGrid w:val="0"/>
          <w:kern w:val="0"/>
          <w:szCs w:val="21"/>
        </w:rPr>
        <w:t>（7）投标人须知前附表规定的其他材料。</w:t>
      </w:r>
    </w:p>
    <w:p w14:paraId="246FC22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根据本章第第2.2款和第2.3款对招标文件所作的澄清、修改，构成招标文件的组成部分。</w:t>
      </w:r>
    </w:p>
    <w:p w14:paraId="2C19929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6" w:name="_Toc15670"/>
      <w:bookmarkStart w:id="217" w:name="_Toc430530451"/>
      <w:bookmarkStart w:id="218" w:name="_Toc509218726"/>
      <w:r>
        <w:rPr>
          <w:rFonts w:ascii="宋体" w:hAnsi="宋体"/>
          <w:b w:val="0"/>
          <w:snapToGrid w:val="0"/>
          <w:sz w:val="24"/>
          <w:szCs w:val="24"/>
        </w:rPr>
        <w:t>2.2  招标文件的澄清</w:t>
      </w:r>
      <w:bookmarkEnd w:id="216"/>
      <w:bookmarkEnd w:id="217"/>
      <w:bookmarkEnd w:id="218"/>
    </w:p>
    <w:p w14:paraId="1592DF08">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065D9B9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42751C7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2C2903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4CAEAAF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19" w:name="_Toc224103334"/>
      <w:bookmarkStart w:id="220" w:name="_Toc287607763"/>
      <w:bookmarkStart w:id="221" w:name="_Toc430530452"/>
      <w:bookmarkStart w:id="222" w:name="_Toc287620702"/>
      <w:bookmarkStart w:id="223" w:name="_Toc509218727"/>
      <w:bookmarkStart w:id="224" w:name="_Toc200513143"/>
      <w:bookmarkStart w:id="225" w:name="_Toc277082569"/>
      <w:bookmarkStart w:id="226" w:name="_Toc32340"/>
      <w:r>
        <w:rPr>
          <w:rFonts w:ascii="宋体" w:hAnsi="宋体"/>
          <w:b w:val="0"/>
          <w:snapToGrid w:val="0"/>
          <w:sz w:val="24"/>
          <w:szCs w:val="24"/>
        </w:rPr>
        <w:t>2.3  招标文件的修改</w:t>
      </w:r>
      <w:bookmarkEnd w:id="219"/>
      <w:bookmarkEnd w:id="220"/>
      <w:bookmarkEnd w:id="221"/>
      <w:bookmarkEnd w:id="222"/>
      <w:bookmarkEnd w:id="223"/>
      <w:bookmarkEnd w:id="224"/>
      <w:bookmarkEnd w:id="225"/>
      <w:bookmarkEnd w:id="226"/>
    </w:p>
    <w:p w14:paraId="023917FF">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snapToGrid w:val="0"/>
        </w:rPr>
      </w:pPr>
      <w:bookmarkStart w:id="227" w:name="_Toc224103335"/>
      <w:bookmarkStart w:id="228" w:name="_Toc287620703"/>
      <w:bookmarkStart w:id="229" w:name="_Toc200513144"/>
      <w:bookmarkStart w:id="230" w:name="_Toc287607764"/>
      <w:bookmarkStart w:id="231" w:name="_Toc277082570"/>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099333D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6AB0AD3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2" w:name="_Toc18969"/>
      <w:r>
        <w:rPr>
          <w:rFonts w:ascii="宋体" w:hAnsi="宋体"/>
          <w:b w:val="0"/>
          <w:snapToGrid w:val="0"/>
          <w:sz w:val="24"/>
          <w:szCs w:val="24"/>
        </w:rPr>
        <w:t>2.4  招标文件的</w:t>
      </w:r>
      <w:r>
        <w:rPr>
          <w:rFonts w:hint="eastAsia" w:ascii="宋体" w:hAnsi="宋体"/>
          <w:b w:val="0"/>
          <w:snapToGrid w:val="0"/>
          <w:sz w:val="24"/>
          <w:szCs w:val="24"/>
        </w:rPr>
        <w:t>异议</w:t>
      </w:r>
      <w:bookmarkEnd w:id="232"/>
    </w:p>
    <w:p w14:paraId="2AD0734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5</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51F09E69">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233" w:name="_Toc430530453"/>
      <w:bookmarkStart w:id="234" w:name="_Toc509218728"/>
      <w:bookmarkStart w:id="235" w:name="_Toc17370"/>
      <w:r>
        <w:rPr>
          <w:rFonts w:ascii="宋体" w:hAnsi="宋体"/>
          <w:b w:val="0"/>
          <w:snapToGrid w:val="0"/>
        </w:rPr>
        <w:t>3.  投标文件</w:t>
      </w:r>
      <w:bookmarkEnd w:id="227"/>
      <w:bookmarkEnd w:id="228"/>
      <w:bookmarkEnd w:id="229"/>
      <w:bookmarkEnd w:id="230"/>
      <w:bookmarkEnd w:id="231"/>
      <w:bookmarkEnd w:id="233"/>
      <w:bookmarkEnd w:id="234"/>
      <w:bookmarkEnd w:id="235"/>
    </w:p>
    <w:p w14:paraId="75454C71">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36" w:name="_Toc277082571"/>
      <w:bookmarkStart w:id="237" w:name="_Toc200513145"/>
      <w:bookmarkStart w:id="238" w:name="_Toc430530454"/>
      <w:bookmarkStart w:id="239" w:name="_Toc24599"/>
      <w:bookmarkStart w:id="240" w:name="_Toc509218729"/>
      <w:bookmarkStart w:id="241" w:name="_Toc287607765"/>
      <w:bookmarkStart w:id="242" w:name="_Toc287620704"/>
      <w:bookmarkStart w:id="243" w:name="_Toc224103336"/>
      <w:r>
        <w:rPr>
          <w:rFonts w:ascii="宋体" w:hAnsi="宋体"/>
          <w:b w:val="0"/>
          <w:snapToGrid w:val="0"/>
          <w:sz w:val="24"/>
          <w:szCs w:val="24"/>
        </w:rPr>
        <w:t>3.1  投标文件的组成</w:t>
      </w:r>
      <w:bookmarkEnd w:id="236"/>
      <w:bookmarkEnd w:id="237"/>
      <w:bookmarkEnd w:id="238"/>
      <w:bookmarkEnd w:id="239"/>
      <w:bookmarkEnd w:id="240"/>
      <w:bookmarkEnd w:id="241"/>
      <w:bookmarkEnd w:id="242"/>
      <w:bookmarkEnd w:id="243"/>
    </w:p>
    <w:p w14:paraId="5156F68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3.1.1 投标文件应包括下列内容：</w:t>
      </w:r>
    </w:p>
    <w:p w14:paraId="0A569C59">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3.1.1.1投标函部分</w:t>
      </w:r>
    </w:p>
    <w:p w14:paraId="7B178F3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（1）投标函；</w:t>
      </w:r>
    </w:p>
    <w:p w14:paraId="66DD5D6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（2）分项报价表（如有）</w:t>
      </w:r>
      <w:r>
        <w:rPr>
          <w:rFonts w:ascii="宋体" w:hAnsi="宋体"/>
          <w:snapToGrid w:val="0"/>
        </w:rPr>
        <w:t>；</w:t>
      </w:r>
    </w:p>
    <w:p w14:paraId="0A92898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329C22D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5D1B14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1769073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0E7E447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0F3E9ED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51EC405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3E6AF38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（1）法定代表人身份证明或授权委托书；</w:t>
      </w:r>
    </w:p>
    <w:p w14:paraId="2F25AD6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2</w:t>
      </w:r>
      <w:r>
        <w:rPr>
          <w:rFonts w:hint="eastAsia" w:ascii="宋体" w:hAnsi="宋体"/>
          <w:snapToGrid w:val="0"/>
        </w:rPr>
        <w:t>）承诺；</w:t>
      </w:r>
    </w:p>
    <w:p w14:paraId="3ED421B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）其他资料。</w:t>
      </w:r>
    </w:p>
    <w:p w14:paraId="19B0F7D4">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投标人在评标过程中作出的符合法律法规和招标文件规定的澄清确认，构成投标文件的组成部分。</w:t>
      </w:r>
    </w:p>
    <w:p w14:paraId="0C4B4CC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382406A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4F53B2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44" w:name="_Toc19667"/>
      <w:bookmarkStart w:id="245" w:name="_Toc509218730"/>
      <w:bookmarkStart w:id="246" w:name="_Toc224103337"/>
      <w:bookmarkStart w:id="247" w:name="_Toc200513146"/>
      <w:bookmarkStart w:id="248" w:name="_Toc430530455"/>
      <w:bookmarkStart w:id="249" w:name="_Toc277082572"/>
      <w:bookmarkStart w:id="250" w:name="_Toc287620705"/>
      <w:bookmarkStart w:id="251" w:name="_Toc287607766"/>
      <w:r>
        <w:rPr>
          <w:rFonts w:ascii="宋体" w:hAnsi="宋体"/>
          <w:b w:val="0"/>
          <w:snapToGrid w:val="0"/>
          <w:sz w:val="24"/>
          <w:szCs w:val="24"/>
        </w:rPr>
        <w:t>3.2  投标报价</w:t>
      </w:r>
      <w:bookmarkEnd w:id="244"/>
      <w:bookmarkEnd w:id="245"/>
      <w:bookmarkEnd w:id="246"/>
      <w:bookmarkEnd w:id="247"/>
      <w:bookmarkEnd w:id="248"/>
      <w:bookmarkEnd w:id="249"/>
      <w:bookmarkEnd w:id="250"/>
      <w:bookmarkEnd w:id="251"/>
    </w:p>
    <w:p w14:paraId="2B4CE88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31003A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2EC7F5D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3C5727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A6102B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3.2.5  投标报价的其他要求见投标人须知前附表。</w:t>
      </w:r>
    </w:p>
    <w:p w14:paraId="11C57BD7">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52" w:name="_Toc26740"/>
      <w:bookmarkStart w:id="253" w:name="_Toc287620706"/>
      <w:bookmarkStart w:id="254" w:name="_Toc430530456"/>
      <w:bookmarkStart w:id="255" w:name="_Toc509218731"/>
      <w:bookmarkStart w:id="256" w:name="_Toc224103338"/>
      <w:bookmarkStart w:id="257" w:name="_Toc277082573"/>
      <w:bookmarkStart w:id="258" w:name="_Toc200513147"/>
      <w:bookmarkStart w:id="259" w:name="_Toc287607767"/>
      <w:r>
        <w:rPr>
          <w:rFonts w:ascii="宋体" w:hAnsi="宋体"/>
          <w:b w:val="0"/>
          <w:snapToGrid w:val="0"/>
          <w:sz w:val="24"/>
          <w:szCs w:val="24"/>
        </w:rPr>
        <w:t>3.3  投标有效期</w:t>
      </w:r>
      <w:bookmarkEnd w:id="252"/>
      <w:bookmarkEnd w:id="253"/>
      <w:bookmarkEnd w:id="254"/>
      <w:bookmarkEnd w:id="255"/>
      <w:bookmarkEnd w:id="256"/>
      <w:bookmarkEnd w:id="257"/>
      <w:bookmarkEnd w:id="258"/>
      <w:bookmarkEnd w:id="259"/>
    </w:p>
    <w:p w14:paraId="2C388A7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3.3.1  除投标人须知前附表另有规定外，投标有效期为 90 天。</w:t>
      </w:r>
    </w:p>
    <w:p w14:paraId="7CC4010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snapToGrid w:val="0"/>
          <w:kern w:val="0"/>
          <w:szCs w:val="21"/>
        </w:rPr>
        <w:t>3.3.2  在投标有效期内，投标人撤销投标文件的，应承担招标文件和法律规定的责任。</w:t>
      </w:r>
    </w:p>
    <w:p w14:paraId="5AA9186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3EC67E5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54DE3229">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0" w:name="_Toc287607768"/>
      <w:bookmarkStart w:id="261" w:name="_Toc277082574"/>
      <w:bookmarkStart w:id="262" w:name="_Toc200513148"/>
      <w:bookmarkStart w:id="263" w:name="_Toc509218732"/>
      <w:bookmarkStart w:id="264" w:name="_Toc224103339"/>
      <w:bookmarkStart w:id="265" w:name="_Toc430530457"/>
      <w:bookmarkStart w:id="266" w:name="_Toc287620707"/>
      <w:bookmarkStart w:id="267" w:name="_Toc15747"/>
      <w:r>
        <w:rPr>
          <w:rFonts w:ascii="宋体" w:hAnsi="宋体"/>
          <w:b w:val="0"/>
          <w:snapToGrid w:val="0"/>
          <w:sz w:val="24"/>
          <w:szCs w:val="24"/>
        </w:rPr>
        <w:t>3.4  投标</w:t>
      </w:r>
      <w:bookmarkEnd w:id="260"/>
      <w:bookmarkEnd w:id="261"/>
      <w:bookmarkEnd w:id="262"/>
      <w:bookmarkEnd w:id="263"/>
      <w:bookmarkEnd w:id="264"/>
      <w:bookmarkEnd w:id="265"/>
      <w:bookmarkEnd w:id="266"/>
      <w:r>
        <w:rPr>
          <w:rFonts w:hint="eastAsia" w:ascii="宋体" w:hAnsi="宋体"/>
          <w:b w:val="0"/>
          <w:snapToGrid w:val="0"/>
          <w:sz w:val="24"/>
          <w:szCs w:val="24"/>
        </w:rPr>
        <w:t>保证金</w:t>
      </w:r>
      <w:bookmarkEnd w:id="267"/>
    </w:p>
    <w:p w14:paraId="638620C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711C63FA">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79A03EA4">
      <w:pPr>
        <w:pageBreakBefore w:val="0"/>
        <w:kinsoku/>
        <w:topLinePunct w:val="0"/>
        <w:autoSpaceDE w:val="0"/>
        <w:autoSpaceDN w:val="0"/>
        <w:bidi w:val="0"/>
        <w:adjustRightInd w:val="0"/>
        <w:snapToGrid w:val="0"/>
        <w:spacing w:line="360" w:lineRule="auto"/>
        <w:ind w:left="0" w:leftChars="0" w:right="0" w:rightChars="0" w:firstLine="405" w:firstLineChars="193"/>
        <w:textAlignment w:val="auto"/>
        <w:outlineLvl w:val="9"/>
        <w:rPr>
          <w:rFonts w:ascii="宋体" w:hAnsi="宋体"/>
          <w:snapToGrid w:val="0"/>
          <w:kern w:val="0"/>
          <w:szCs w:val="21"/>
        </w:rPr>
      </w:pPr>
      <w:r>
        <w:rPr>
          <w:rFonts w:ascii="宋体" w:hAnsi="宋体"/>
          <w:snapToGrid w:val="0"/>
          <w:kern w:val="0"/>
          <w:szCs w:val="21"/>
        </w:rPr>
        <w:t>3.4.3  投标保证金（投标保函）退还：见投标人须知前附表。</w:t>
      </w:r>
    </w:p>
    <w:p w14:paraId="27D11B0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56B1377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2DBE03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BD7AB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61A2135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12F3C7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68" w:name="_Toc430530458"/>
      <w:bookmarkStart w:id="269" w:name="_Toc509218733"/>
      <w:bookmarkStart w:id="270" w:name="_Toc200513149"/>
      <w:bookmarkStart w:id="271" w:name="_Toc277082575"/>
      <w:bookmarkStart w:id="272" w:name="_Toc7728"/>
      <w:bookmarkStart w:id="273" w:name="_Toc287607769"/>
      <w:bookmarkStart w:id="274" w:name="_Toc287620708"/>
      <w:bookmarkStart w:id="275" w:name="_Toc224103340"/>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8"/>
      <w:bookmarkEnd w:id="269"/>
      <w:bookmarkEnd w:id="270"/>
      <w:bookmarkEnd w:id="271"/>
      <w:bookmarkEnd w:id="272"/>
      <w:bookmarkEnd w:id="273"/>
      <w:bookmarkEnd w:id="274"/>
      <w:bookmarkEnd w:id="275"/>
    </w:p>
    <w:p w14:paraId="7ED52E7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0DACBB2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[提示：适用于已进行资格预审的。]</w:t>
      </w:r>
    </w:p>
    <w:p w14:paraId="153D126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76" w:name="_Toc509218734"/>
      <w:bookmarkStart w:id="277" w:name="_Toc224103341"/>
      <w:bookmarkStart w:id="278" w:name="_Toc430530459"/>
      <w:bookmarkStart w:id="279" w:name="_Toc5516"/>
      <w:bookmarkStart w:id="280" w:name="_Toc200513150"/>
      <w:bookmarkStart w:id="281" w:name="_Toc287607770"/>
      <w:bookmarkStart w:id="282" w:name="_Toc287620709"/>
      <w:bookmarkStart w:id="283" w:name="_Toc277082576"/>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6"/>
      <w:bookmarkEnd w:id="277"/>
      <w:bookmarkEnd w:id="278"/>
      <w:bookmarkEnd w:id="279"/>
      <w:bookmarkEnd w:id="280"/>
      <w:bookmarkEnd w:id="281"/>
      <w:bookmarkEnd w:id="282"/>
      <w:bookmarkEnd w:id="283"/>
    </w:p>
    <w:p w14:paraId="784963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732E03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DF7E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i/>
          <w:snapToGrid w:val="0"/>
          <w:kern w:val="0"/>
          <w:szCs w:val="21"/>
        </w:rPr>
      </w:pPr>
      <w:r>
        <w:rPr>
          <w:rFonts w:hint="eastAsia" w:ascii="宋体" w:hAnsi="宋体"/>
          <w:i/>
          <w:snapToGrid w:val="0"/>
          <w:kern w:val="0"/>
          <w:szCs w:val="21"/>
        </w:rPr>
        <w:t>[提示：适用于未进行资格预审的。]</w:t>
      </w:r>
    </w:p>
    <w:p w14:paraId="27CC6B4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84" w:name="_Toc277082577"/>
      <w:bookmarkStart w:id="285" w:name="_Toc430530460"/>
      <w:bookmarkStart w:id="286" w:name="_Toc287607771"/>
      <w:bookmarkStart w:id="287" w:name="_Toc200513151"/>
      <w:bookmarkStart w:id="288" w:name="_Toc287620710"/>
      <w:bookmarkStart w:id="289" w:name="_Toc509218735"/>
      <w:bookmarkStart w:id="290" w:name="_Toc30845"/>
      <w:bookmarkStart w:id="291" w:name="_Toc224103342"/>
      <w:r>
        <w:rPr>
          <w:rFonts w:ascii="宋体" w:hAnsi="宋体"/>
          <w:b w:val="0"/>
          <w:snapToGrid w:val="0"/>
          <w:sz w:val="24"/>
          <w:szCs w:val="24"/>
        </w:rPr>
        <w:t>3.6  备选投标方案</w:t>
      </w:r>
      <w:bookmarkEnd w:id="284"/>
      <w:bookmarkEnd w:id="285"/>
      <w:bookmarkEnd w:id="286"/>
      <w:bookmarkEnd w:id="287"/>
      <w:bookmarkEnd w:id="288"/>
      <w:bookmarkEnd w:id="289"/>
      <w:bookmarkEnd w:id="290"/>
      <w:bookmarkEnd w:id="291"/>
    </w:p>
    <w:p w14:paraId="5199F52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6EDAF4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7CBE68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20D9861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292" w:name="_Toc29964"/>
      <w:bookmarkStart w:id="293" w:name="_Toc200513152"/>
      <w:bookmarkStart w:id="294" w:name="_Toc224103343"/>
      <w:bookmarkStart w:id="295" w:name="_Toc287607772"/>
      <w:bookmarkStart w:id="296" w:name="_Toc277082578"/>
      <w:bookmarkStart w:id="297" w:name="_Toc430530461"/>
      <w:bookmarkStart w:id="298" w:name="_Toc287620711"/>
      <w:bookmarkStart w:id="299" w:name="_Toc509218736"/>
      <w:r>
        <w:rPr>
          <w:rFonts w:ascii="宋体" w:hAnsi="宋体"/>
          <w:b w:val="0"/>
          <w:snapToGrid w:val="0"/>
          <w:sz w:val="24"/>
          <w:szCs w:val="24"/>
        </w:rPr>
        <w:t>3.7  投标文件的编制</w:t>
      </w:r>
      <w:bookmarkEnd w:id="292"/>
      <w:bookmarkEnd w:id="293"/>
      <w:bookmarkEnd w:id="294"/>
      <w:bookmarkEnd w:id="295"/>
      <w:bookmarkEnd w:id="296"/>
      <w:bookmarkEnd w:id="297"/>
      <w:bookmarkEnd w:id="298"/>
      <w:bookmarkEnd w:id="299"/>
    </w:p>
    <w:p w14:paraId="256CD27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34CE2BA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240D540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1F9457A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3384954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6A5640BA">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00" w:name="_Toc200513153"/>
      <w:bookmarkStart w:id="301" w:name="_Toc277082579"/>
      <w:bookmarkStart w:id="302" w:name="_Toc509218737"/>
      <w:bookmarkStart w:id="303" w:name="_Toc430530462"/>
      <w:bookmarkStart w:id="304" w:name="_Toc287620712"/>
      <w:bookmarkStart w:id="305" w:name="_Toc287607773"/>
      <w:bookmarkStart w:id="306" w:name="_Toc19950"/>
      <w:bookmarkStart w:id="307" w:name="_Toc224103344"/>
      <w:r>
        <w:rPr>
          <w:rFonts w:ascii="宋体" w:hAnsi="宋体"/>
          <w:b w:val="0"/>
          <w:snapToGrid w:val="0"/>
        </w:rPr>
        <w:t>4.  投标</w:t>
      </w:r>
      <w:bookmarkEnd w:id="300"/>
      <w:bookmarkEnd w:id="301"/>
      <w:bookmarkEnd w:id="302"/>
      <w:bookmarkEnd w:id="303"/>
      <w:bookmarkEnd w:id="304"/>
      <w:bookmarkEnd w:id="305"/>
      <w:bookmarkEnd w:id="306"/>
      <w:bookmarkEnd w:id="307"/>
    </w:p>
    <w:p w14:paraId="4A230F07">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08" w:name="_Toc23432"/>
      <w:bookmarkStart w:id="309" w:name="_Toc277082580"/>
      <w:bookmarkStart w:id="310" w:name="_Toc224103345"/>
      <w:bookmarkStart w:id="311" w:name="_Toc287620713"/>
      <w:bookmarkStart w:id="312" w:name="_Toc509218738"/>
      <w:bookmarkStart w:id="313" w:name="_Toc287607774"/>
      <w:bookmarkStart w:id="314" w:name="_Toc200513154"/>
      <w:bookmarkStart w:id="315" w:name="_Toc430530463"/>
      <w:r>
        <w:rPr>
          <w:rFonts w:ascii="宋体" w:hAnsi="宋体"/>
          <w:b w:val="0"/>
          <w:snapToGrid w:val="0"/>
          <w:sz w:val="24"/>
          <w:szCs w:val="24"/>
        </w:rPr>
        <w:t>4.1  投标文件的密封和标记</w:t>
      </w:r>
      <w:bookmarkEnd w:id="308"/>
      <w:bookmarkEnd w:id="309"/>
      <w:bookmarkEnd w:id="310"/>
      <w:bookmarkEnd w:id="311"/>
      <w:bookmarkEnd w:id="312"/>
      <w:bookmarkEnd w:id="313"/>
      <w:bookmarkEnd w:id="314"/>
      <w:bookmarkEnd w:id="315"/>
    </w:p>
    <w:p w14:paraId="76A13BB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bookmarkStart w:id="316"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367F754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32307BCE">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17" w:name="_Toc224103346"/>
      <w:bookmarkStart w:id="318" w:name="_Toc277082581"/>
      <w:bookmarkStart w:id="319" w:name="_Toc287620714"/>
      <w:bookmarkStart w:id="320" w:name="_Toc287607775"/>
      <w:bookmarkStart w:id="321" w:name="_Toc430530464"/>
      <w:bookmarkStart w:id="322" w:name="_Toc7723"/>
      <w:bookmarkStart w:id="323" w:name="_Toc509218739"/>
      <w:r>
        <w:rPr>
          <w:rFonts w:ascii="宋体" w:hAnsi="宋体"/>
          <w:b w:val="0"/>
          <w:snapToGrid w:val="0"/>
          <w:sz w:val="24"/>
          <w:szCs w:val="24"/>
        </w:rPr>
        <w:t>4.2  投标文件的递交</w:t>
      </w:r>
      <w:bookmarkEnd w:id="316"/>
      <w:bookmarkEnd w:id="317"/>
      <w:bookmarkEnd w:id="318"/>
      <w:bookmarkEnd w:id="319"/>
      <w:bookmarkEnd w:id="320"/>
      <w:bookmarkEnd w:id="321"/>
      <w:bookmarkEnd w:id="322"/>
      <w:bookmarkEnd w:id="323"/>
    </w:p>
    <w:p w14:paraId="4156B3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36B3629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4.2.2  投标人递交投标文件的地点：见投标人须知前附表。</w:t>
      </w:r>
    </w:p>
    <w:p w14:paraId="29D3DD0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2EE17D9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541C92EA">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24" w:name="_Toc224103347"/>
      <w:bookmarkStart w:id="325" w:name="_Toc277082582"/>
      <w:bookmarkStart w:id="326" w:name="_Toc200513156"/>
      <w:bookmarkStart w:id="327" w:name="_Toc287607776"/>
      <w:bookmarkStart w:id="328" w:name="_Toc287620715"/>
      <w:bookmarkStart w:id="329" w:name="_Toc14173"/>
      <w:bookmarkStart w:id="330" w:name="_Toc430530465"/>
      <w:bookmarkStart w:id="331" w:name="_Toc509218740"/>
      <w:r>
        <w:rPr>
          <w:rFonts w:ascii="宋体" w:hAnsi="宋体"/>
          <w:b w:val="0"/>
          <w:snapToGrid w:val="0"/>
          <w:sz w:val="24"/>
          <w:szCs w:val="24"/>
        </w:rPr>
        <w:t>4.3  投标文件的修改与撤回</w:t>
      </w:r>
      <w:bookmarkEnd w:id="324"/>
      <w:bookmarkEnd w:id="325"/>
      <w:bookmarkEnd w:id="326"/>
      <w:bookmarkEnd w:id="327"/>
      <w:bookmarkEnd w:id="328"/>
      <w:bookmarkEnd w:id="329"/>
      <w:bookmarkEnd w:id="330"/>
      <w:bookmarkEnd w:id="331"/>
    </w:p>
    <w:p w14:paraId="1FC1831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2A8244B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3EE47269">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32" w:name="_Toc287620716"/>
      <w:bookmarkStart w:id="333" w:name="_Toc224103348"/>
      <w:bookmarkStart w:id="334" w:name="_Toc200513157"/>
      <w:bookmarkStart w:id="335" w:name="_Toc7720"/>
      <w:bookmarkStart w:id="336" w:name="_Toc509218741"/>
      <w:bookmarkStart w:id="337" w:name="_Toc277082583"/>
      <w:bookmarkStart w:id="338" w:name="_Toc430530466"/>
      <w:bookmarkStart w:id="339" w:name="_Toc287607777"/>
      <w:r>
        <w:rPr>
          <w:rFonts w:ascii="宋体" w:hAnsi="宋体"/>
          <w:b w:val="0"/>
          <w:snapToGrid w:val="0"/>
        </w:rPr>
        <w:t>5.  开标</w:t>
      </w:r>
      <w:bookmarkEnd w:id="332"/>
      <w:bookmarkEnd w:id="333"/>
      <w:bookmarkEnd w:id="334"/>
      <w:bookmarkEnd w:id="335"/>
      <w:bookmarkEnd w:id="336"/>
      <w:bookmarkEnd w:id="337"/>
      <w:bookmarkEnd w:id="338"/>
      <w:bookmarkEnd w:id="339"/>
    </w:p>
    <w:p w14:paraId="681A1E14">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0" w:name="_Toc287607778"/>
      <w:bookmarkStart w:id="341" w:name="_Toc4496"/>
      <w:bookmarkStart w:id="342" w:name="_Toc224103349"/>
      <w:bookmarkStart w:id="343" w:name="_Toc277082584"/>
      <w:bookmarkStart w:id="344" w:name="_Toc430530467"/>
      <w:bookmarkStart w:id="345" w:name="_Toc200513158"/>
      <w:bookmarkStart w:id="346" w:name="_Toc287620717"/>
      <w:bookmarkStart w:id="347" w:name="_Toc509218742"/>
      <w:r>
        <w:rPr>
          <w:rFonts w:ascii="宋体" w:hAnsi="宋体"/>
          <w:b w:val="0"/>
          <w:snapToGrid w:val="0"/>
          <w:sz w:val="24"/>
          <w:szCs w:val="24"/>
        </w:rPr>
        <w:t>5.1  开标时间和地点</w:t>
      </w:r>
      <w:bookmarkEnd w:id="340"/>
      <w:bookmarkEnd w:id="341"/>
      <w:bookmarkEnd w:id="342"/>
      <w:bookmarkEnd w:id="343"/>
      <w:bookmarkEnd w:id="344"/>
      <w:bookmarkEnd w:id="345"/>
      <w:bookmarkEnd w:id="346"/>
      <w:bookmarkEnd w:id="347"/>
    </w:p>
    <w:p w14:paraId="7466152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5032706">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48" w:name="_Toc17202"/>
      <w:bookmarkStart w:id="349" w:name="_Toc430530468"/>
      <w:bookmarkStart w:id="350" w:name="_Toc224103350"/>
      <w:bookmarkStart w:id="351" w:name="_Toc277082585"/>
      <w:bookmarkStart w:id="352" w:name="_Toc287620718"/>
      <w:bookmarkStart w:id="353" w:name="_Toc509218743"/>
      <w:bookmarkStart w:id="354" w:name="_Toc287607779"/>
      <w:bookmarkStart w:id="355" w:name="_Toc200513159"/>
      <w:r>
        <w:rPr>
          <w:rFonts w:ascii="宋体" w:hAnsi="宋体"/>
          <w:b w:val="0"/>
          <w:snapToGrid w:val="0"/>
          <w:sz w:val="24"/>
          <w:szCs w:val="24"/>
        </w:rPr>
        <w:t>5.2  开标程序</w:t>
      </w:r>
      <w:bookmarkEnd w:id="348"/>
      <w:bookmarkEnd w:id="349"/>
      <w:bookmarkEnd w:id="350"/>
      <w:bookmarkEnd w:id="351"/>
      <w:bookmarkEnd w:id="352"/>
      <w:bookmarkEnd w:id="353"/>
      <w:bookmarkEnd w:id="354"/>
      <w:bookmarkEnd w:id="355"/>
    </w:p>
    <w:p w14:paraId="2D7BAF7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bookmarkStart w:id="356" w:name="_Toc287607780"/>
      <w:bookmarkStart w:id="357" w:name="_Toc200513160"/>
      <w:bookmarkStart w:id="358" w:name="_Toc287620719"/>
      <w:bookmarkStart w:id="359" w:name="_Toc224103351"/>
      <w:bookmarkStart w:id="360" w:name="_Toc277082586"/>
      <w:r>
        <w:rPr>
          <w:rFonts w:ascii="宋体" w:hAnsi="宋体"/>
          <w:szCs w:val="21"/>
        </w:rPr>
        <w:t>详见投标人须知前附表第5.2款开标程序。</w:t>
      </w:r>
    </w:p>
    <w:p w14:paraId="6143E221">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1" w:name="_Toc16682"/>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61"/>
    </w:p>
    <w:p w14:paraId="607C6B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3B4DE91">
      <w:pPr>
        <w:keepNext w:val="0"/>
        <w:keepLines w:val="0"/>
        <w:pageBreakBefore w:val="0"/>
        <w:kinsoku/>
        <w:topLinePunct w:val="0"/>
        <w:bidi w:val="0"/>
        <w:spacing w:line="360" w:lineRule="auto"/>
        <w:ind w:left="0" w:leftChars="0" w:right="0" w:rightChars="0"/>
        <w:textAlignment w:val="auto"/>
        <w:outlineLvl w:val="9"/>
        <w:rPr>
          <w:rFonts w:ascii="宋体" w:hAnsi="宋体"/>
          <w:b w:val="0"/>
          <w:snapToGrid w:val="0"/>
        </w:rPr>
      </w:pPr>
      <w:bookmarkStart w:id="362" w:name="_Toc430530469"/>
      <w:bookmarkStart w:id="363" w:name="_Toc509218744"/>
      <w:bookmarkStart w:id="364" w:name="_Toc11092"/>
      <w:r>
        <w:rPr>
          <w:rFonts w:ascii="宋体" w:hAnsi="宋体"/>
          <w:b w:val="0"/>
          <w:snapToGrid w:val="0"/>
        </w:rPr>
        <w:t>6.  评标</w:t>
      </w:r>
      <w:bookmarkEnd w:id="356"/>
      <w:bookmarkEnd w:id="357"/>
      <w:bookmarkEnd w:id="358"/>
      <w:bookmarkEnd w:id="359"/>
      <w:bookmarkEnd w:id="360"/>
      <w:bookmarkEnd w:id="362"/>
      <w:bookmarkEnd w:id="363"/>
      <w:bookmarkEnd w:id="364"/>
    </w:p>
    <w:p w14:paraId="6E4E8497">
      <w:pPr>
        <w:keepNext w:val="0"/>
        <w:keepLines w:val="0"/>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65" w:name="_Toc224103352"/>
      <w:bookmarkStart w:id="366" w:name="_Toc430530470"/>
      <w:bookmarkStart w:id="367" w:name="_Toc509218745"/>
      <w:bookmarkStart w:id="368" w:name="_Toc200513161"/>
      <w:bookmarkStart w:id="369" w:name="_Toc287620720"/>
      <w:bookmarkStart w:id="370" w:name="_Toc287607781"/>
      <w:bookmarkStart w:id="371" w:name="_Toc277082587"/>
      <w:bookmarkStart w:id="372" w:name="_Toc10898"/>
      <w:r>
        <w:rPr>
          <w:rFonts w:ascii="宋体" w:hAnsi="宋体"/>
          <w:b w:val="0"/>
          <w:snapToGrid w:val="0"/>
          <w:sz w:val="24"/>
          <w:szCs w:val="24"/>
        </w:rPr>
        <w:t>6.1  评标委员会</w:t>
      </w:r>
      <w:bookmarkEnd w:id="365"/>
      <w:bookmarkEnd w:id="366"/>
      <w:bookmarkEnd w:id="367"/>
      <w:bookmarkEnd w:id="368"/>
      <w:bookmarkEnd w:id="369"/>
      <w:bookmarkEnd w:id="370"/>
      <w:bookmarkEnd w:id="371"/>
      <w:bookmarkEnd w:id="372"/>
    </w:p>
    <w:p w14:paraId="582EDB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34390B3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6.1.2  评标委员会成员有下列情形之一的，应当回避：</w:t>
      </w:r>
    </w:p>
    <w:p w14:paraId="3EDCE07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（1）投标人或投标人主要负责人的近亲属；</w:t>
      </w:r>
    </w:p>
    <w:p w14:paraId="4BC0D46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监督部门的人员；</w:t>
      </w:r>
    </w:p>
    <w:p w14:paraId="0C17F6A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132A5B9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78A2CD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45F771AC">
      <w:pPr>
        <w:pStyle w:val="132"/>
        <w:pageBreakBefore w:val="0"/>
        <w:kinsoku/>
        <w:topLinePunct w:val="0"/>
        <w:bidi w:val="0"/>
        <w:spacing w:before="0" w:after="0" w:line="360" w:lineRule="auto"/>
        <w:ind w:left="0" w:leftChars="0" w:right="0" w:rightChars="0" w:firstLine="420" w:firstLineChars="200"/>
        <w:jc w:val="left"/>
        <w:textAlignment w:val="auto"/>
        <w:outlineLvl w:val="9"/>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6CB3227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73" w:name="_Toc200513162"/>
      <w:bookmarkStart w:id="374" w:name="_Toc509218746"/>
      <w:bookmarkStart w:id="375" w:name="_Toc430530471"/>
      <w:bookmarkStart w:id="376" w:name="_Toc277082588"/>
      <w:bookmarkStart w:id="377" w:name="_Toc30168"/>
      <w:bookmarkStart w:id="378" w:name="_Toc287607782"/>
      <w:bookmarkStart w:id="379" w:name="_Toc287620721"/>
      <w:bookmarkStart w:id="380" w:name="_Toc224103353"/>
      <w:r>
        <w:rPr>
          <w:rFonts w:ascii="宋体" w:hAnsi="宋体"/>
          <w:b w:val="0"/>
          <w:snapToGrid w:val="0"/>
          <w:sz w:val="24"/>
          <w:szCs w:val="24"/>
        </w:rPr>
        <w:t>6.2  评标原则</w:t>
      </w:r>
      <w:bookmarkEnd w:id="373"/>
      <w:bookmarkEnd w:id="374"/>
      <w:bookmarkEnd w:id="375"/>
      <w:bookmarkEnd w:id="376"/>
      <w:bookmarkEnd w:id="377"/>
      <w:bookmarkEnd w:id="378"/>
      <w:bookmarkEnd w:id="379"/>
      <w:bookmarkEnd w:id="380"/>
    </w:p>
    <w:p w14:paraId="07D60D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评标活动遵循公平、公正、科学和择优的原则。</w:t>
      </w:r>
    </w:p>
    <w:p w14:paraId="71C56A8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81" w:name="_Toc200513163"/>
      <w:bookmarkStart w:id="382" w:name="_Toc277082589"/>
      <w:bookmarkStart w:id="383" w:name="_Toc29301"/>
      <w:bookmarkStart w:id="384" w:name="_Toc287607783"/>
      <w:bookmarkStart w:id="385" w:name="_Toc224103354"/>
      <w:bookmarkStart w:id="386" w:name="_Toc430530472"/>
      <w:bookmarkStart w:id="387" w:name="_Toc509218747"/>
      <w:bookmarkStart w:id="388" w:name="_Toc287620722"/>
      <w:r>
        <w:rPr>
          <w:rFonts w:ascii="宋体" w:hAnsi="宋体"/>
          <w:b w:val="0"/>
          <w:snapToGrid w:val="0"/>
          <w:sz w:val="24"/>
          <w:szCs w:val="24"/>
        </w:rPr>
        <w:t>6.3  评标</w:t>
      </w:r>
      <w:bookmarkEnd w:id="381"/>
      <w:bookmarkEnd w:id="382"/>
      <w:bookmarkEnd w:id="383"/>
      <w:bookmarkEnd w:id="384"/>
      <w:bookmarkEnd w:id="385"/>
      <w:bookmarkEnd w:id="386"/>
      <w:bookmarkEnd w:id="387"/>
      <w:bookmarkEnd w:id="388"/>
    </w:p>
    <w:p w14:paraId="654EAC9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030E8DA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67FEF7D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389" w:name="_Toc509218748"/>
      <w:bookmarkStart w:id="390" w:name="_Toc29947"/>
      <w:bookmarkStart w:id="391" w:name="_Toc287607784"/>
      <w:bookmarkStart w:id="392" w:name="_Toc277082590"/>
      <w:bookmarkStart w:id="393" w:name="_Toc287620723"/>
      <w:bookmarkStart w:id="394" w:name="_Toc200513164"/>
      <w:bookmarkStart w:id="395" w:name="_Toc430530473"/>
      <w:bookmarkStart w:id="396" w:name="_Toc224103355"/>
      <w:r>
        <w:rPr>
          <w:rFonts w:ascii="宋体" w:hAnsi="宋体"/>
          <w:b w:val="0"/>
          <w:snapToGrid w:val="0"/>
        </w:rPr>
        <w:t>7.  合同授予</w:t>
      </w:r>
      <w:bookmarkEnd w:id="389"/>
      <w:bookmarkEnd w:id="390"/>
      <w:bookmarkEnd w:id="391"/>
      <w:bookmarkEnd w:id="392"/>
      <w:bookmarkEnd w:id="393"/>
      <w:bookmarkEnd w:id="394"/>
      <w:bookmarkEnd w:id="395"/>
      <w:bookmarkEnd w:id="396"/>
    </w:p>
    <w:p w14:paraId="6175C4D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397" w:name="_Toc224103356"/>
      <w:bookmarkStart w:id="398" w:name="_Toc287607785"/>
      <w:bookmarkStart w:id="399" w:name="_Toc430530474"/>
      <w:bookmarkStart w:id="400" w:name="_Toc287620724"/>
      <w:bookmarkStart w:id="401" w:name="_Toc277082591"/>
      <w:bookmarkStart w:id="402" w:name="_Toc509218749"/>
      <w:bookmarkStart w:id="403" w:name="_Toc200513165"/>
      <w:bookmarkStart w:id="404" w:name="_Toc2374"/>
      <w:r>
        <w:rPr>
          <w:rFonts w:ascii="宋体" w:hAnsi="宋体"/>
          <w:b w:val="0"/>
          <w:snapToGrid w:val="0"/>
          <w:sz w:val="24"/>
          <w:szCs w:val="24"/>
        </w:rPr>
        <w:t xml:space="preserve">7.1  </w:t>
      </w:r>
      <w:bookmarkEnd w:id="397"/>
      <w:bookmarkEnd w:id="398"/>
      <w:bookmarkEnd w:id="399"/>
      <w:bookmarkEnd w:id="400"/>
      <w:bookmarkEnd w:id="401"/>
      <w:bookmarkEnd w:id="402"/>
      <w:bookmarkEnd w:id="403"/>
      <w:r>
        <w:rPr>
          <w:rFonts w:hint="eastAsia" w:ascii="宋体" w:hAnsi="宋体"/>
          <w:b w:val="0"/>
          <w:snapToGrid w:val="0"/>
          <w:sz w:val="24"/>
          <w:szCs w:val="24"/>
        </w:rPr>
        <w:t>中标候选人公示</w:t>
      </w:r>
      <w:bookmarkEnd w:id="404"/>
    </w:p>
    <w:p w14:paraId="01C8D6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ascii="宋体" w:hAnsi="宋体"/>
          <w:szCs w:val="21"/>
        </w:rPr>
        <w:t>招标人在收到评标报告之日起3日内，按照投标人须知前附表规定的公示媒介和期限公示中标候选人，公示期不得少于</w:t>
      </w:r>
      <w:r>
        <w:rPr>
          <w:rFonts w:hint="eastAsia" w:ascii="宋体" w:hAnsi="宋体"/>
          <w:szCs w:val="21"/>
          <w:lang w:val="en-US" w:eastAsia="zh-CN"/>
        </w:rPr>
        <w:t>1个工作日</w:t>
      </w:r>
      <w:r>
        <w:rPr>
          <w:rFonts w:ascii="宋体" w:hAnsi="宋体"/>
          <w:szCs w:val="21"/>
        </w:rPr>
        <w:t>。</w:t>
      </w:r>
    </w:p>
    <w:p w14:paraId="555AC8A5">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5" w:name="_Toc10757"/>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5"/>
    </w:p>
    <w:p w14:paraId="2E7F44C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 xml:space="preserve">投标人或者其他利害关系人对评标结果有异议的，应当在中标候选人公示期间提出。招标人将在收到异议之日起 </w:t>
      </w:r>
      <w:r>
        <w:rPr>
          <w:rFonts w:hint="eastAsia" w:ascii="宋体" w:hAnsi="宋体"/>
          <w:snapToGrid w:val="0"/>
          <w:kern w:val="0"/>
          <w:szCs w:val="21"/>
          <w:lang w:val="en-US" w:eastAsia="zh-CN"/>
        </w:rPr>
        <w:t>2</w:t>
      </w:r>
      <w:r>
        <w:rPr>
          <w:rFonts w:ascii="宋体" w:hAnsi="宋体"/>
          <w:snapToGrid w:val="0"/>
          <w:kern w:val="0"/>
          <w:szCs w:val="21"/>
        </w:rPr>
        <w:t xml:space="preserve"> 日内作出答复；作出答复前，将暂停招标投标活动。</w:t>
      </w:r>
    </w:p>
    <w:p w14:paraId="289472A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6" w:name="_Toc23381"/>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6"/>
    </w:p>
    <w:p w14:paraId="5106688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58B88A1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7" w:name="_Toc18282"/>
      <w:r>
        <w:rPr>
          <w:rFonts w:ascii="宋体" w:hAnsi="宋体"/>
          <w:b w:val="0"/>
          <w:snapToGrid w:val="0"/>
          <w:sz w:val="24"/>
          <w:szCs w:val="24"/>
        </w:rPr>
        <w:t xml:space="preserve">7.4  </w:t>
      </w:r>
      <w:r>
        <w:rPr>
          <w:rFonts w:hint="eastAsia" w:ascii="宋体" w:hAnsi="宋体"/>
          <w:b w:val="0"/>
          <w:snapToGrid w:val="0"/>
          <w:sz w:val="24"/>
          <w:szCs w:val="24"/>
        </w:rPr>
        <w:t>定标</w:t>
      </w:r>
      <w:bookmarkEnd w:id="407"/>
    </w:p>
    <w:p w14:paraId="7C7DCF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1AF68C7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197181E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08" w:name="_Toc509218750"/>
      <w:bookmarkStart w:id="409" w:name="_Toc430530475"/>
      <w:bookmarkStart w:id="410" w:name="_Toc4880"/>
      <w:r>
        <w:rPr>
          <w:rFonts w:ascii="宋体" w:hAnsi="宋体"/>
          <w:b w:val="0"/>
          <w:snapToGrid w:val="0"/>
          <w:sz w:val="24"/>
          <w:szCs w:val="24"/>
        </w:rPr>
        <w:t>7.5  中标通知</w:t>
      </w:r>
      <w:bookmarkEnd w:id="408"/>
      <w:bookmarkEnd w:id="409"/>
      <w:bookmarkEnd w:id="410"/>
    </w:p>
    <w:p w14:paraId="0BF78D7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315E687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1" w:name="_Toc277082593"/>
      <w:bookmarkStart w:id="412" w:name="_Toc287607787"/>
      <w:bookmarkStart w:id="413" w:name="_Toc224103358"/>
      <w:bookmarkStart w:id="414" w:name="_Toc509218751"/>
      <w:bookmarkStart w:id="415" w:name="_Toc200513167"/>
      <w:bookmarkStart w:id="416" w:name="_Toc287620726"/>
      <w:bookmarkStart w:id="417" w:name="_Toc430530476"/>
      <w:bookmarkStart w:id="418" w:name="_Toc4250"/>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11"/>
      <w:bookmarkEnd w:id="412"/>
      <w:bookmarkEnd w:id="413"/>
      <w:bookmarkEnd w:id="414"/>
      <w:bookmarkEnd w:id="415"/>
      <w:bookmarkEnd w:id="416"/>
      <w:bookmarkEnd w:id="417"/>
      <w:r>
        <w:rPr>
          <w:rFonts w:hint="eastAsia" w:ascii="宋体" w:hAnsi="宋体"/>
          <w:b w:val="0"/>
          <w:snapToGrid w:val="0"/>
          <w:sz w:val="24"/>
          <w:szCs w:val="24"/>
        </w:rPr>
        <w:t>保证金</w:t>
      </w:r>
      <w:bookmarkEnd w:id="418"/>
    </w:p>
    <w:p w14:paraId="6FAEDC1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7EE73E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89C4726">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19" w:name="_Toc430530477"/>
      <w:bookmarkStart w:id="420" w:name="_Toc287607788"/>
      <w:bookmarkStart w:id="421" w:name="_Toc509218752"/>
      <w:bookmarkStart w:id="422" w:name="_Toc1525"/>
      <w:bookmarkStart w:id="423" w:name="_Toc200513168"/>
      <w:bookmarkStart w:id="424" w:name="_Toc224103359"/>
      <w:bookmarkStart w:id="425" w:name="_Toc287620727"/>
      <w:bookmarkStart w:id="426" w:name="_Toc277082594"/>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9"/>
      <w:bookmarkEnd w:id="420"/>
      <w:bookmarkEnd w:id="421"/>
      <w:bookmarkEnd w:id="422"/>
      <w:bookmarkEnd w:id="423"/>
      <w:bookmarkEnd w:id="424"/>
      <w:bookmarkEnd w:id="425"/>
      <w:bookmarkEnd w:id="426"/>
    </w:p>
    <w:p w14:paraId="4EC5F05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56CD6CF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607617D5">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pPr>
      <w:r>
        <w:rPr>
          <w:rFonts w:ascii="宋体" w:hAnsi="宋体"/>
          <w:snapToGrid w:val="0"/>
          <w:kern w:val="0"/>
          <w:szCs w:val="21"/>
        </w:rPr>
        <w:t>7.8.3  联合体中标的，联合体各方应当共同与招标人签订合同，就中标项目向招标人承担连带责任。</w:t>
      </w:r>
    </w:p>
    <w:p w14:paraId="0F8D0CC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27" w:name="_Toc224103360"/>
      <w:bookmarkStart w:id="428" w:name="_Toc430530478"/>
      <w:bookmarkStart w:id="429" w:name="_Toc287620728"/>
      <w:bookmarkStart w:id="430" w:name="_Toc200513169"/>
      <w:bookmarkStart w:id="431" w:name="_Toc277082595"/>
      <w:bookmarkStart w:id="432" w:name="_Toc509218753"/>
      <w:bookmarkStart w:id="433" w:name="_Toc287607789"/>
      <w:bookmarkStart w:id="434" w:name="_Toc28075"/>
      <w:r>
        <w:rPr>
          <w:rFonts w:ascii="宋体" w:hAnsi="宋体"/>
          <w:b w:val="0"/>
          <w:snapToGrid w:val="0"/>
        </w:rPr>
        <w:t>8.  重新招标和不再招标</w:t>
      </w:r>
      <w:bookmarkEnd w:id="427"/>
      <w:bookmarkEnd w:id="428"/>
      <w:bookmarkEnd w:id="429"/>
      <w:bookmarkEnd w:id="430"/>
      <w:bookmarkEnd w:id="431"/>
      <w:bookmarkEnd w:id="432"/>
      <w:bookmarkEnd w:id="433"/>
      <w:r>
        <w:rPr>
          <w:rFonts w:hint="eastAsia" w:ascii="宋体" w:hAnsi="宋体"/>
          <w:b w:val="0"/>
          <w:snapToGrid w:val="0"/>
        </w:rPr>
        <w:t>（增加条款）</w:t>
      </w:r>
      <w:bookmarkEnd w:id="434"/>
    </w:p>
    <w:p w14:paraId="671B01BD">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35" w:name="_Toc509218754"/>
      <w:bookmarkStart w:id="436" w:name="_Toc200513170"/>
      <w:bookmarkStart w:id="437" w:name="_Toc287607790"/>
      <w:bookmarkStart w:id="438" w:name="_Toc277082596"/>
      <w:bookmarkStart w:id="439" w:name="_Toc430530479"/>
      <w:bookmarkStart w:id="440" w:name="_Toc287620729"/>
      <w:bookmarkStart w:id="441" w:name="_Toc224103361"/>
      <w:bookmarkStart w:id="442" w:name="_Toc27177"/>
      <w:r>
        <w:rPr>
          <w:rFonts w:ascii="宋体" w:hAnsi="宋体"/>
          <w:b w:val="0"/>
          <w:snapToGrid w:val="0"/>
          <w:sz w:val="24"/>
          <w:szCs w:val="24"/>
        </w:rPr>
        <w:t>8.1  重新招标</w:t>
      </w:r>
      <w:bookmarkEnd w:id="435"/>
      <w:bookmarkEnd w:id="436"/>
      <w:bookmarkEnd w:id="437"/>
      <w:bookmarkEnd w:id="438"/>
      <w:bookmarkEnd w:id="439"/>
      <w:bookmarkEnd w:id="440"/>
      <w:bookmarkEnd w:id="441"/>
      <w:r>
        <w:rPr>
          <w:rFonts w:hint="eastAsia" w:ascii="宋体" w:hAnsi="宋体"/>
          <w:b w:val="0"/>
          <w:snapToGrid w:val="0"/>
          <w:sz w:val="24"/>
          <w:szCs w:val="24"/>
        </w:rPr>
        <w:t>的情形</w:t>
      </w:r>
      <w:bookmarkEnd w:id="442"/>
    </w:p>
    <w:p w14:paraId="26B44BF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40AC2630">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43" w:name="_Toc287620730"/>
      <w:bookmarkStart w:id="444" w:name="_Toc224103362"/>
      <w:bookmarkStart w:id="445" w:name="_Toc430530480"/>
      <w:bookmarkStart w:id="446" w:name="_Toc287607791"/>
      <w:bookmarkStart w:id="447" w:name="_Toc509218755"/>
      <w:bookmarkStart w:id="448" w:name="_Toc277082597"/>
      <w:bookmarkStart w:id="449" w:name="_Toc30980"/>
      <w:bookmarkStart w:id="450" w:name="_Toc200513171"/>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3"/>
      <w:bookmarkEnd w:id="444"/>
      <w:bookmarkEnd w:id="445"/>
      <w:bookmarkEnd w:id="446"/>
      <w:bookmarkEnd w:id="447"/>
      <w:bookmarkEnd w:id="448"/>
      <w:bookmarkEnd w:id="449"/>
      <w:bookmarkEnd w:id="450"/>
    </w:p>
    <w:p w14:paraId="64BF1C3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w:t>
      </w:r>
      <w:r>
        <w:rPr>
          <w:rFonts w:ascii="宋体" w:hAnsi="宋体"/>
          <w:snapToGrid w:val="0"/>
          <w:kern w:val="0"/>
          <w:szCs w:val="21"/>
        </w:rPr>
        <w:t>。</w:t>
      </w:r>
    </w:p>
    <w:p w14:paraId="1ABABD00">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51" w:name="_Toc287607792"/>
      <w:bookmarkStart w:id="452" w:name="_Toc509218756"/>
      <w:bookmarkStart w:id="453" w:name="_Toc277082598"/>
      <w:bookmarkStart w:id="454" w:name="_Toc8671"/>
      <w:bookmarkStart w:id="455" w:name="_Toc287620731"/>
      <w:bookmarkStart w:id="456" w:name="_Toc200513172"/>
      <w:bookmarkStart w:id="457" w:name="_Toc224103363"/>
      <w:bookmarkStart w:id="458" w:name="_Toc430530481"/>
      <w:r>
        <w:rPr>
          <w:rFonts w:ascii="宋体" w:hAnsi="宋体"/>
          <w:b w:val="0"/>
          <w:snapToGrid w:val="0"/>
        </w:rPr>
        <w:t>9.  纪律和监督</w:t>
      </w:r>
      <w:bookmarkEnd w:id="451"/>
      <w:bookmarkEnd w:id="452"/>
      <w:bookmarkEnd w:id="453"/>
      <w:bookmarkEnd w:id="454"/>
      <w:bookmarkEnd w:id="455"/>
      <w:bookmarkEnd w:id="456"/>
      <w:bookmarkEnd w:id="457"/>
      <w:bookmarkEnd w:id="458"/>
    </w:p>
    <w:p w14:paraId="7040EAF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59" w:name="_Toc277082599"/>
      <w:bookmarkStart w:id="460" w:name="_Toc509218757"/>
      <w:bookmarkStart w:id="461" w:name="_Toc224103364"/>
      <w:bookmarkStart w:id="462" w:name="_Toc287620732"/>
      <w:bookmarkStart w:id="463" w:name="_Toc200513173"/>
      <w:bookmarkStart w:id="464" w:name="_Toc287607793"/>
      <w:bookmarkStart w:id="465" w:name="_Toc16307"/>
      <w:bookmarkStart w:id="466" w:name="_Toc430530482"/>
      <w:r>
        <w:rPr>
          <w:rFonts w:ascii="宋体" w:hAnsi="宋体"/>
          <w:b w:val="0"/>
          <w:snapToGrid w:val="0"/>
          <w:sz w:val="24"/>
          <w:szCs w:val="24"/>
        </w:rPr>
        <w:t>9.1  对招标人的纪律要求</w:t>
      </w:r>
      <w:bookmarkEnd w:id="459"/>
      <w:bookmarkEnd w:id="460"/>
      <w:bookmarkEnd w:id="461"/>
      <w:bookmarkEnd w:id="462"/>
      <w:bookmarkEnd w:id="463"/>
      <w:bookmarkEnd w:id="464"/>
      <w:bookmarkEnd w:id="465"/>
      <w:bookmarkEnd w:id="466"/>
    </w:p>
    <w:p w14:paraId="3B4B9EC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7B9A2BF1">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有下列情形之一的，属于招标人与投标人串通投标：</w:t>
      </w:r>
    </w:p>
    <w:p w14:paraId="3D33583B">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（1）招标人在开标前开启投标文件并将有关信息泄露给其他投标人</w:t>
      </w:r>
      <w:r>
        <w:rPr>
          <w:rFonts w:hint="eastAsia" w:ascii="宋体" w:hAnsi="宋体"/>
        </w:rPr>
        <w:t>；</w:t>
      </w:r>
    </w:p>
    <w:p w14:paraId="473AB94C">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（2）招标人直接或者间接向投标人泄露标底、评标委员会成员等信息；</w:t>
      </w:r>
    </w:p>
    <w:p w14:paraId="2ED695F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（3）招标人明示或者暗示投标人压低或者抬高投标报价；</w:t>
      </w:r>
    </w:p>
    <w:p w14:paraId="5DBFC5C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（4）招标人授意投标人撤换、修改投标文件；</w:t>
      </w:r>
    </w:p>
    <w:p w14:paraId="48528606">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rPr>
      </w:pPr>
      <w:r>
        <w:rPr>
          <w:rFonts w:ascii="宋体" w:hAnsi="宋体"/>
        </w:rPr>
        <w:t>（5）招标人明示或者暗示投标人为特定投标人中标提供方便；</w:t>
      </w:r>
    </w:p>
    <w:p w14:paraId="6341EEF0">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kern w:val="0"/>
          <w:szCs w:val="21"/>
        </w:rPr>
      </w:pPr>
      <w:r>
        <w:rPr>
          <w:rFonts w:ascii="宋体" w:hAnsi="宋体"/>
        </w:rPr>
        <w:t>（6）招标人与投标人为谋求特定投标人中标而采取的其他串通行为。</w:t>
      </w:r>
    </w:p>
    <w:p w14:paraId="371462D0">
      <w:pPr>
        <w:pageBreakBefore w:val="0"/>
        <w:kinsoku/>
        <w:topLinePunct w:val="0"/>
        <w:bidi w:val="0"/>
        <w:snapToGrid w:val="0"/>
        <w:spacing w:line="360" w:lineRule="auto"/>
        <w:ind w:left="0" w:leftChars="0" w:right="0" w:rightChars="0" w:firstLine="480" w:firstLineChars="200"/>
        <w:textAlignment w:val="auto"/>
        <w:outlineLvl w:val="9"/>
        <w:rPr>
          <w:rFonts w:ascii="宋体" w:hAnsi="宋体"/>
          <w:b w:val="0"/>
          <w:snapToGrid w:val="0"/>
          <w:sz w:val="24"/>
          <w:szCs w:val="24"/>
        </w:rPr>
      </w:pPr>
      <w:bookmarkStart w:id="467" w:name="_Toc4858"/>
      <w:bookmarkStart w:id="468" w:name="_Toc430530483"/>
      <w:bookmarkStart w:id="469" w:name="_Toc277082600"/>
      <w:bookmarkStart w:id="470" w:name="_Toc200513174"/>
      <w:bookmarkStart w:id="471" w:name="_Toc287607794"/>
      <w:bookmarkStart w:id="472" w:name="_Toc509218758"/>
      <w:bookmarkStart w:id="473" w:name="_Toc287620733"/>
      <w:bookmarkStart w:id="474" w:name="_Toc224103365"/>
      <w:r>
        <w:rPr>
          <w:rFonts w:ascii="宋体" w:hAnsi="宋体"/>
          <w:b w:val="0"/>
          <w:snapToGrid w:val="0"/>
          <w:sz w:val="24"/>
          <w:szCs w:val="24"/>
        </w:rPr>
        <w:t>9.2  对投标人的纪律要求</w:t>
      </w:r>
      <w:bookmarkEnd w:id="467"/>
      <w:bookmarkEnd w:id="468"/>
      <w:bookmarkEnd w:id="469"/>
      <w:bookmarkEnd w:id="470"/>
      <w:bookmarkEnd w:id="471"/>
      <w:bookmarkEnd w:id="472"/>
      <w:bookmarkEnd w:id="473"/>
      <w:bookmarkEnd w:id="474"/>
    </w:p>
    <w:p w14:paraId="2765196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4A1A39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44AB498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（1）投标人之间协商投标报价等投标文件的实质性内容；</w:t>
      </w:r>
    </w:p>
    <w:p w14:paraId="54F624D8">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（2）投标人之间约定中标人；</w:t>
      </w:r>
    </w:p>
    <w:p w14:paraId="450626F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（3）投标人之间约定部分投标人放弃投标或者中标；</w:t>
      </w:r>
    </w:p>
    <w:p w14:paraId="0D946FA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（4）属于同一集团、协会、商会等组织成员的投标人按照该组织要求协同投标；</w:t>
      </w:r>
    </w:p>
    <w:p w14:paraId="6E33E00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（5）投标人之间为谋取中标或者排斥特定投标人而采取的其他联合行动。</w:t>
      </w:r>
    </w:p>
    <w:p w14:paraId="6E0301A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9.2.2  </w:t>
      </w:r>
      <w:r>
        <w:rPr>
          <w:rFonts w:ascii="宋体" w:hAnsi="宋体"/>
        </w:rPr>
        <w:t>有下列情形之一的，视为投标人相互串通投标：</w:t>
      </w:r>
    </w:p>
    <w:p w14:paraId="0ABD344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53B509B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326326E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）不同投标人从同一个投标单位或者同一个自然人的互联网协议地址下载招标文件、上传投标文件；</w:t>
      </w:r>
    </w:p>
    <w:p w14:paraId="022641D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）不同投标人的投标保证金虽然经由投标人自己的基本账户转出，但所需资金来自同一单位或者个人的账户；</w:t>
      </w:r>
    </w:p>
    <w:p w14:paraId="074E3DE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）参加投标活动的人员为同一标段或者未划分标段的同一招标项目的其他投标人的在职人员；</w:t>
      </w:r>
    </w:p>
    <w:p w14:paraId="1CA3734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）法律、法规规定的其他情形。</w:t>
      </w:r>
    </w:p>
    <w:p w14:paraId="0073776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47CF1AF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2055940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rPr>
        <w:t>（1）</w:t>
      </w:r>
      <w:r>
        <w:rPr>
          <w:rFonts w:ascii="宋体" w:hAnsi="宋体"/>
        </w:rPr>
        <w:t>使用伪造、变造的许可证件；</w:t>
      </w:r>
    </w:p>
    <w:p w14:paraId="06F0B09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1BD169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4B7AC4DA">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ascii="宋体" w:hAnsi="宋体"/>
        </w:rPr>
        <w:t>（</w:t>
      </w:r>
      <w:r>
        <w:rPr>
          <w:rFonts w:hint="eastAsia" w:ascii="宋体" w:hAnsi="宋体"/>
        </w:rPr>
        <w:t>4</w:t>
      </w:r>
      <w:r>
        <w:rPr>
          <w:rFonts w:ascii="宋体" w:hAnsi="宋体"/>
        </w:rPr>
        <w:t>）提供虚假的信用状况；</w:t>
      </w:r>
    </w:p>
    <w:p w14:paraId="617F216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0F0B57AF">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75" w:name="_Toc277082601"/>
      <w:bookmarkStart w:id="476" w:name="_Toc287607795"/>
      <w:bookmarkStart w:id="477" w:name="_Toc287620734"/>
      <w:bookmarkStart w:id="478" w:name="_Toc509218759"/>
      <w:bookmarkStart w:id="479" w:name="_Toc430530484"/>
      <w:bookmarkStart w:id="480" w:name="_Toc28945"/>
      <w:bookmarkStart w:id="481" w:name="_Toc224103366"/>
      <w:bookmarkStart w:id="482" w:name="_Toc200513175"/>
      <w:r>
        <w:rPr>
          <w:rFonts w:ascii="宋体" w:hAnsi="宋体"/>
          <w:b w:val="0"/>
          <w:snapToGrid w:val="0"/>
          <w:sz w:val="24"/>
          <w:szCs w:val="24"/>
        </w:rPr>
        <w:t>9.3  对评标委员会成员的纪律要求</w:t>
      </w:r>
      <w:bookmarkEnd w:id="475"/>
      <w:bookmarkEnd w:id="476"/>
      <w:bookmarkEnd w:id="477"/>
      <w:bookmarkEnd w:id="478"/>
      <w:bookmarkEnd w:id="479"/>
      <w:bookmarkEnd w:id="480"/>
      <w:bookmarkEnd w:id="481"/>
      <w:bookmarkEnd w:id="482"/>
    </w:p>
    <w:p w14:paraId="49E2043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w:t>
      </w:r>
      <w:r>
        <w:rPr>
          <w:rFonts w:hint="eastAsia" w:ascii="宋体" w:hAnsi="宋体"/>
          <w:snapToGrid w:val="0"/>
          <w:kern w:val="0"/>
          <w:szCs w:val="21"/>
          <w:lang w:val="en-US" w:eastAsia="zh-CN"/>
        </w:rPr>
        <w:t>对应</w:t>
      </w:r>
      <w:r>
        <w:rPr>
          <w:rFonts w:hint="eastAsia" w:ascii="宋体" w:hAnsi="宋体"/>
          <w:snapToGrid w:val="0"/>
          <w:kern w:val="0"/>
          <w:szCs w:val="21"/>
        </w:rPr>
        <w:t>专家库管理办法进行处理。</w:t>
      </w:r>
    </w:p>
    <w:p w14:paraId="4E974D4E">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83" w:name="_Toc287620735"/>
      <w:bookmarkStart w:id="484" w:name="_Toc277082602"/>
      <w:bookmarkStart w:id="485" w:name="_Toc29819"/>
      <w:bookmarkStart w:id="486" w:name="_Toc224103367"/>
      <w:bookmarkStart w:id="487" w:name="_Toc287607796"/>
      <w:bookmarkStart w:id="488" w:name="_Toc509218760"/>
      <w:bookmarkStart w:id="489" w:name="_Toc200513176"/>
      <w:bookmarkStart w:id="490" w:name="_Toc430530485"/>
      <w:r>
        <w:rPr>
          <w:rFonts w:ascii="宋体" w:hAnsi="宋体"/>
          <w:b w:val="0"/>
          <w:snapToGrid w:val="0"/>
          <w:sz w:val="24"/>
          <w:szCs w:val="24"/>
        </w:rPr>
        <w:t>9.4  对与评标活动有关的工作人员的纪律要求</w:t>
      </w:r>
      <w:bookmarkEnd w:id="483"/>
      <w:bookmarkEnd w:id="484"/>
      <w:bookmarkEnd w:id="485"/>
      <w:bookmarkEnd w:id="486"/>
      <w:bookmarkEnd w:id="487"/>
      <w:bookmarkEnd w:id="488"/>
      <w:bookmarkEnd w:id="489"/>
      <w:bookmarkEnd w:id="490"/>
    </w:p>
    <w:p w14:paraId="57957893">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25691B53">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491" w:name="_Toc509218761"/>
      <w:bookmarkStart w:id="492" w:name="_Toc277082603"/>
      <w:bookmarkStart w:id="493" w:name="_Toc287607797"/>
      <w:bookmarkStart w:id="494" w:name="_Toc430530486"/>
      <w:bookmarkStart w:id="495" w:name="_Toc287620736"/>
      <w:bookmarkStart w:id="496" w:name="_Toc224103368"/>
      <w:bookmarkStart w:id="497" w:name="_Toc200513177"/>
      <w:bookmarkStart w:id="498" w:name="_Toc24797"/>
      <w:r>
        <w:rPr>
          <w:rFonts w:ascii="宋体" w:hAnsi="宋体"/>
          <w:b w:val="0"/>
          <w:snapToGrid w:val="0"/>
          <w:sz w:val="24"/>
          <w:szCs w:val="24"/>
        </w:rPr>
        <w:t>9.5  投诉</w:t>
      </w:r>
      <w:bookmarkEnd w:id="491"/>
      <w:bookmarkEnd w:id="492"/>
      <w:bookmarkEnd w:id="493"/>
      <w:bookmarkEnd w:id="494"/>
      <w:bookmarkEnd w:id="495"/>
      <w:bookmarkEnd w:id="496"/>
      <w:bookmarkEnd w:id="497"/>
      <w:bookmarkEnd w:id="498"/>
    </w:p>
    <w:p w14:paraId="04FA5F4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750B346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047CB465">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499" w:name="_Toc2248"/>
      <w:bookmarkStart w:id="500" w:name="_Toc277082604"/>
      <w:bookmarkStart w:id="501" w:name="_Toc224103369"/>
      <w:bookmarkStart w:id="502" w:name="_Toc200513178"/>
      <w:bookmarkStart w:id="503" w:name="_Toc287607798"/>
      <w:bookmarkStart w:id="504" w:name="_Toc509218762"/>
      <w:bookmarkStart w:id="505" w:name="_Toc287620737"/>
      <w:bookmarkStart w:id="506" w:name="_Toc430530487"/>
      <w:r>
        <w:rPr>
          <w:rFonts w:ascii="宋体" w:hAnsi="宋体"/>
          <w:b w:val="0"/>
          <w:snapToGrid w:val="0"/>
        </w:rPr>
        <w:t>10. 需要补充的其他内容</w:t>
      </w:r>
      <w:bookmarkEnd w:id="499"/>
      <w:bookmarkEnd w:id="500"/>
      <w:bookmarkEnd w:id="501"/>
      <w:bookmarkEnd w:id="502"/>
      <w:bookmarkEnd w:id="503"/>
      <w:bookmarkEnd w:id="504"/>
      <w:bookmarkEnd w:id="505"/>
      <w:bookmarkEnd w:id="506"/>
    </w:p>
    <w:p w14:paraId="7201D54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sectPr>
          <w:footerReference r:id="rId5" w:type="default"/>
          <w:footerReference r:id="rId6"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7B7E214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napToGrid w:val="0"/>
          <w:kern w:val="0"/>
          <w:szCs w:val="21"/>
        </w:rPr>
      </w:pPr>
    </w:p>
    <w:p w14:paraId="20B5D95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附表一：开标记录表</w:t>
      </w:r>
    </w:p>
    <w:p w14:paraId="349E3C6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p>
    <w:p w14:paraId="642866C4">
      <w:pPr>
        <w:pageBreakBefore w:val="0"/>
        <w:tabs>
          <w:tab w:val="left" w:pos="3529"/>
          <w:tab w:val="left" w:pos="5060"/>
        </w:tabs>
        <w:kinsoku/>
        <w:topLinePunct w:val="0"/>
        <w:autoSpaceDE w:val="0"/>
        <w:autoSpaceDN w:val="0"/>
        <w:bidi w:val="0"/>
        <w:adjustRightInd w:val="0"/>
        <w:snapToGrid w:val="0"/>
        <w:spacing w:line="360" w:lineRule="auto"/>
        <w:ind w:left="0" w:leftChars="0" w:right="0" w:rightChars="0" w:firstLine="3324" w:firstLineChars="600"/>
        <w:jc w:val="left"/>
        <w:textAlignment w:val="auto"/>
        <w:outlineLvl w:val="9"/>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1139BEB1">
      <w:pPr>
        <w:pageBreakBefore w:val="0"/>
        <w:tabs>
          <w:tab w:val="left" w:pos="2260"/>
          <w:tab w:val="left" w:pos="506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8"/>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66FA80C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7D555917">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序号</w:t>
            </w:r>
          </w:p>
        </w:tc>
        <w:tc>
          <w:tcPr>
            <w:tcW w:w="3260" w:type="dxa"/>
            <w:vAlign w:val="center"/>
          </w:tcPr>
          <w:p w14:paraId="63D8E7BC">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投标人</w:t>
            </w:r>
          </w:p>
        </w:tc>
        <w:tc>
          <w:tcPr>
            <w:tcW w:w="1134" w:type="dxa"/>
            <w:vAlign w:val="center"/>
          </w:tcPr>
          <w:p w14:paraId="0C39002E">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解密情况</w:t>
            </w:r>
          </w:p>
        </w:tc>
        <w:tc>
          <w:tcPr>
            <w:tcW w:w="3008" w:type="dxa"/>
            <w:tcBorders>
              <w:right w:val="single" w:color="auto" w:sz="4" w:space="0"/>
            </w:tcBorders>
            <w:vAlign w:val="center"/>
          </w:tcPr>
          <w:p w14:paraId="4D897EA7">
            <w:pPr>
              <w:pageBreakBefore w:val="0"/>
              <w:kinsoku/>
              <w:topLinePunct w:val="0"/>
              <w:autoSpaceDE w:val="0"/>
              <w:autoSpaceDN w:val="0"/>
              <w:bidi w:val="0"/>
              <w:adjustRightInd w:val="0"/>
              <w:snapToGrid w:val="0"/>
              <w:ind w:left="0" w:leftChars="0" w:right="0" w:rightChars="0"/>
              <w:jc w:val="center"/>
              <w:textAlignment w:val="auto"/>
              <w:outlineLvl w:val="9"/>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rPr>
              <w:t>（暂定投标</w:t>
            </w:r>
            <w:r>
              <w:rPr>
                <w:rFonts w:hint="eastAsia" w:ascii="宋体" w:hAnsi="宋体"/>
                <w:snapToGrid w:val="0"/>
                <w:kern w:val="0"/>
                <w:szCs w:val="21"/>
                <w:lang w:val="en-US" w:eastAsia="zh-CN"/>
              </w:rPr>
              <w:t>总</w:t>
            </w:r>
            <w:r>
              <w:rPr>
                <w:rFonts w:hint="eastAsia"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469F753D">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t>增值税</w:t>
            </w:r>
            <w:r>
              <w:rPr>
                <w:spacing w:val="-3"/>
              </w:rPr>
              <w:t>税</w:t>
            </w:r>
            <w:r>
              <w:t>率</w:t>
            </w:r>
          </w:p>
        </w:tc>
        <w:tc>
          <w:tcPr>
            <w:tcW w:w="1834" w:type="dxa"/>
            <w:vAlign w:val="center"/>
          </w:tcPr>
          <w:p w14:paraId="4D71C601">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6FB2CE6E">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备注</w:t>
            </w:r>
          </w:p>
        </w:tc>
        <w:tc>
          <w:tcPr>
            <w:tcW w:w="1679" w:type="dxa"/>
            <w:vAlign w:val="center"/>
          </w:tcPr>
          <w:p w14:paraId="3912B389">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snapToGrid w:val="0"/>
                <w:kern w:val="0"/>
                <w:szCs w:val="21"/>
              </w:rPr>
              <w:t>投标人代表签名</w:t>
            </w:r>
          </w:p>
        </w:tc>
      </w:tr>
      <w:tr w14:paraId="5DE97F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16D11BC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64A950D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8E08B5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C59E71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732F78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4C1DC71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009BE13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0C4AAD9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CD0994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74C08B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558ED40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307B3A8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D3C2F9B">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391BA1B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76E17F2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100FFCF8">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20AF721">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0693351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B85F2D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724183A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89EDDF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2012A09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5A431B4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1501450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7DF6CE3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4DBE9CD5">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536C59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8A4979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837791A">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24D294F">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58A138E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3CFE3E3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68706CB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3663263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19D0C03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47B873F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3E9DE074">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260" w:type="dxa"/>
            <w:vAlign w:val="center"/>
          </w:tcPr>
          <w:p w14:paraId="299216D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134" w:type="dxa"/>
            <w:vAlign w:val="center"/>
          </w:tcPr>
          <w:p w14:paraId="22557ECD">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3008" w:type="dxa"/>
            <w:tcBorders>
              <w:right w:val="single" w:color="auto" w:sz="4" w:space="0"/>
            </w:tcBorders>
            <w:vAlign w:val="center"/>
          </w:tcPr>
          <w:p w14:paraId="3F53B73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755" w:type="dxa"/>
            <w:tcBorders>
              <w:left w:val="single" w:color="auto" w:sz="4" w:space="0"/>
            </w:tcBorders>
            <w:vAlign w:val="center"/>
          </w:tcPr>
          <w:p w14:paraId="19473397">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834" w:type="dxa"/>
            <w:vAlign w:val="center"/>
          </w:tcPr>
          <w:p w14:paraId="0522D19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450" w:type="dxa"/>
            <w:vAlign w:val="center"/>
          </w:tcPr>
          <w:p w14:paraId="67623892">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c>
          <w:tcPr>
            <w:tcW w:w="1679" w:type="dxa"/>
            <w:vAlign w:val="center"/>
          </w:tcPr>
          <w:p w14:paraId="7EC28B56">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 w:val="28"/>
                <w:szCs w:val="28"/>
              </w:rPr>
            </w:pPr>
          </w:p>
        </w:tc>
      </w:tr>
      <w:tr w14:paraId="4A02CF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612C7DC0">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5506B73C">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snapToGrid w:val="0"/>
                <w:kern w:val="0"/>
                <w:szCs w:val="21"/>
              </w:rPr>
            </w:pPr>
          </w:p>
        </w:tc>
      </w:tr>
      <w:tr w14:paraId="3556D93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489612BD">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snapToGrid w:val="0"/>
                <w:kern w:val="0"/>
                <w:szCs w:val="21"/>
              </w:rPr>
            </w:pPr>
            <w:r>
              <w:rPr>
                <w:rFonts w:hint="eastAsia" w:ascii="宋体" w:hAnsi="宋体" w:cs="宋体"/>
                <w:snapToGrid w:val="0"/>
                <w:kern w:val="0"/>
                <w:szCs w:val="21"/>
                <w:lang w:eastAsia="zh-CN"/>
              </w:rPr>
              <w:t>相关选项抽取情况</w:t>
            </w:r>
          </w:p>
        </w:tc>
        <w:tc>
          <w:tcPr>
            <w:tcW w:w="10860" w:type="dxa"/>
            <w:gridSpan w:val="6"/>
            <w:tcBorders>
              <w:bottom w:val="single" w:color="auto" w:sz="4" w:space="0"/>
            </w:tcBorders>
            <w:vAlign w:val="center"/>
          </w:tcPr>
          <w:p w14:paraId="11CF5F1F">
            <w:pPr>
              <w:pageBreakBefore w:val="0"/>
              <w:kinsoku/>
              <w:topLinePunct w:val="0"/>
              <w:autoSpaceDE w:val="0"/>
              <w:autoSpaceDN w:val="0"/>
              <w:bidi w:val="0"/>
              <w:adjustRightInd w:val="0"/>
              <w:snapToGrid w:val="0"/>
              <w:ind w:left="0" w:leftChars="0" w:right="0" w:rightChars="0" w:firstLine="210" w:firstLineChars="100"/>
              <w:jc w:val="left"/>
              <w:textAlignment w:val="auto"/>
              <w:outlineLvl w:val="9"/>
              <w:rPr>
                <w:rFonts w:ascii="宋体" w:hAnsi="宋体"/>
                <w:snapToGrid w:val="0"/>
                <w:kern w:val="0"/>
                <w:szCs w:val="21"/>
              </w:rPr>
            </w:pP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评标基准价计算方式</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rPr>
              <w:t>□</w:t>
            </w:r>
            <w:r>
              <w:rPr>
                <w:rFonts w:hint="eastAsia" w:ascii="宋体" w:hAnsi="宋体" w:cs="宋体"/>
                <w:snapToGrid w:val="0"/>
                <w:kern w:val="0"/>
                <w:szCs w:val="21"/>
                <w:u w:val="none"/>
                <w:lang w:val="en-US" w:eastAsia="zh-CN"/>
              </w:rPr>
              <w:t>抽取的</w:t>
            </w:r>
            <w:r>
              <w:rPr>
                <w:rFonts w:hint="eastAsia" w:ascii="宋体" w:hAnsi="宋体" w:cs="宋体"/>
                <w:snapToGrid w:val="0"/>
                <w:kern w:val="0"/>
                <w:szCs w:val="21"/>
              </w:rPr>
              <w:t>下浮系数N</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eastAsia="zh-CN"/>
              </w:rPr>
              <w:t>；</w:t>
            </w:r>
            <w:r>
              <w:rPr>
                <w:rFonts w:hint="eastAsia" w:ascii="宋体" w:hAnsi="宋体" w:cs="宋体"/>
                <w:snapToGrid w:val="0"/>
                <w:kern w:val="0"/>
                <w:szCs w:val="21"/>
              </w:rPr>
              <w:t>□</w:t>
            </w:r>
            <w:r>
              <w:rPr>
                <w:rFonts w:hint="eastAsia" w:ascii="宋体" w:hAnsi="宋体" w:cs="宋体"/>
                <w:snapToGrid w:val="0"/>
                <w:kern w:val="0"/>
                <w:szCs w:val="21"/>
                <w:lang w:eastAsia="zh-CN"/>
              </w:rPr>
              <w:t>抽取的</w:t>
            </w:r>
            <w:r>
              <w:rPr>
                <w:rFonts w:hint="eastAsia" w:ascii="宋体" w:hAnsi="宋体" w:cs="宋体"/>
                <w:snapToGrid w:val="0"/>
                <w:kern w:val="0"/>
                <w:szCs w:val="21"/>
              </w:rPr>
              <w:t>权重M</w:t>
            </w:r>
            <w:r>
              <w:rPr>
                <w:rFonts w:hint="eastAsia" w:ascii="宋体" w:hAnsi="宋体" w:cs="宋体"/>
                <w:snapToGrid w:val="0"/>
                <w:kern w:val="0"/>
                <w:szCs w:val="21"/>
                <w:lang w:eastAsia="zh-CN"/>
              </w:rPr>
              <w:t>为</w:t>
            </w:r>
            <w:r>
              <w:rPr>
                <w:rFonts w:hint="eastAsia" w:ascii="宋体" w:hAnsi="宋体" w:cs="宋体"/>
                <w:snapToGrid w:val="0"/>
                <w:kern w:val="0"/>
                <w:szCs w:val="21"/>
                <w:u w:val="single"/>
                <w:lang w:val="en-US" w:eastAsia="zh-CN"/>
              </w:rPr>
              <w:t xml:space="preserve">        </w:t>
            </w:r>
            <w:r>
              <w:rPr>
                <w:rFonts w:hint="eastAsia" w:ascii="宋体" w:hAnsi="宋体" w:cs="宋体"/>
                <w:snapToGrid w:val="0"/>
                <w:kern w:val="0"/>
                <w:szCs w:val="21"/>
                <w:lang w:val="en-US" w:eastAsia="zh-CN"/>
              </w:rPr>
              <w:t>。</w:t>
            </w:r>
          </w:p>
        </w:tc>
      </w:tr>
      <w:tr w14:paraId="76D655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30F23C75">
            <w:pPr>
              <w:pageBreakBefore w:val="0"/>
              <w:kinsoku/>
              <w:topLinePunct w:val="0"/>
              <w:autoSpaceDE w:val="0"/>
              <w:autoSpaceDN w:val="0"/>
              <w:bidi w:val="0"/>
              <w:adjustRightInd w:val="0"/>
              <w:snapToGrid w:val="0"/>
              <w:ind w:left="0" w:leftChars="0" w:right="0" w:rightChars="0"/>
              <w:jc w:val="center"/>
              <w:textAlignment w:val="auto"/>
              <w:outlineLvl w:val="9"/>
              <w:rPr>
                <w:szCs w:val="21"/>
              </w:rPr>
            </w:pPr>
            <w:r>
              <w:rPr>
                <w:rFonts w:hint="eastAsia"/>
                <w:szCs w:val="21"/>
              </w:rPr>
              <w:t>异常情况</w:t>
            </w:r>
          </w:p>
        </w:tc>
        <w:tc>
          <w:tcPr>
            <w:tcW w:w="10860" w:type="dxa"/>
            <w:gridSpan w:val="6"/>
            <w:tcBorders>
              <w:top w:val="single" w:color="auto" w:sz="4" w:space="0"/>
            </w:tcBorders>
            <w:vAlign w:val="center"/>
          </w:tcPr>
          <w:p w14:paraId="0DB8E7CE">
            <w:pPr>
              <w:pageBreakBefore w:val="0"/>
              <w:kinsoku/>
              <w:topLinePunct w:val="0"/>
              <w:autoSpaceDE w:val="0"/>
              <w:autoSpaceDN w:val="0"/>
              <w:bidi w:val="0"/>
              <w:adjustRightInd w:val="0"/>
              <w:snapToGrid w:val="0"/>
              <w:ind w:left="0" w:leftChars="0" w:right="0" w:rightChars="0"/>
              <w:jc w:val="left"/>
              <w:textAlignment w:val="auto"/>
              <w:outlineLvl w:val="9"/>
              <w:rPr>
                <w:rFonts w:ascii="宋体" w:hAnsi="宋体"/>
                <w:i/>
                <w:kern w:val="0"/>
                <w:szCs w:val="21"/>
              </w:rPr>
            </w:pPr>
          </w:p>
        </w:tc>
      </w:tr>
    </w:tbl>
    <w:p w14:paraId="6B36E82F">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3D670E0B">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7BFF40B2">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27F3D3D4">
      <w:pPr>
        <w:pageBreakBefore w:val="0"/>
        <w:tabs>
          <w:tab w:val="left" w:pos="2740"/>
          <w:tab w:val="left" w:pos="4940"/>
          <w:tab w:val="left" w:pos="6930"/>
        </w:tabs>
        <w:kinsoku/>
        <w:topLinePunct w:val="0"/>
        <w:autoSpaceDE w:val="0"/>
        <w:autoSpaceDN w:val="0"/>
        <w:bidi w:val="0"/>
        <w:adjustRightInd w:val="0"/>
        <w:snapToGrid w:val="0"/>
        <w:spacing w:line="360" w:lineRule="auto"/>
        <w:ind w:left="0" w:leftChars="0" w:right="0" w:rightChars="0" w:firstLine="0" w:firstLineChars="0"/>
        <w:jc w:val="left"/>
        <w:textAlignment w:val="auto"/>
        <w:outlineLvl w:val="9"/>
        <w:rPr>
          <w:rFonts w:ascii="宋体" w:hAnsi="宋体"/>
          <w:snapToGrid w:val="0"/>
          <w:kern w:val="0"/>
          <w:szCs w:val="21"/>
        </w:rPr>
      </w:pPr>
    </w:p>
    <w:p w14:paraId="65FC628A">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182804F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50FC04E9">
      <w:pPr>
        <w:pageBreakBefore w:val="0"/>
        <w:kinsoku/>
        <w:topLinePunct w:val="0"/>
        <w:autoSpaceDE w:val="0"/>
        <w:autoSpaceDN w:val="0"/>
        <w:bidi w:val="0"/>
        <w:adjustRightInd w:val="0"/>
        <w:snapToGrid w:val="0"/>
        <w:spacing w:line="360" w:lineRule="auto"/>
        <w:ind w:left="0" w:leftChars="0" w:right="0" w:rightChars="0" w:firstLine="8610" w:firstLineChars="4100"/>
        <w:textAlignment w:val="auto"/>
        <w:outlineLvl w:val="9"/>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8"/>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04489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4DFA0F0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序号</w:t>
            </w:r>
          </w:p>
        </w:tc>
        <w:tc>
          <w:tcPr>
            <w:tcW w:w="3476" w:type="dxa"/>
            <w:vAlign w:val="center"/>
          </w:tcPr>
          <w:p w14:paraId="4DF564A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投标人</w:t>
            </w:r>
          </w:p>
        </w:tc>
        <w:tc>
          <w:tcPr>
            <w:tcW w:w="2581" w:type="dxa"/>
            <w:vAlign w:val="center"/>
          </w:tcPr>
          <w:p w14:paraId="14B53AB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0E07DB1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金额（元）</w:t>
            </w:r>
          </w:p>
        </w:tc>
        <w:tc>
          <w:tcPr>
            <w:tcW w:w="2496" w:type="dxa"/>
            <w:vAlign w:val="center"/>
          </w:tcPr>
          <w:p w14:paraId="354F421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递交时间</w:t>
            </w:r>
          </w:p>
        </w:tc>
        <w:tc>
          <w:tcPr>
            <w:tcW w:w="2653" w:type="dxa"/>
            <w:vAlign w:val="center"/>
          </w:tcPr>
          <w:p w14:paraId="5062F77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rPr>
              <w:t>备注</w:t>
            </w:r>
          </w:p>
        </w:tc>
      </w:tr>
      <w:tr w14:paraId="20AF1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CB1D8E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02BBAC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FD421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DA6D24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82591C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lang w:val="en-US" w:eastAsia="zh-CN"/>
              </w:rPr>
              <w:t>投标截止时间前</w:t>
            </w:r>
          </w:p>
        </w:tc>
        <w:tc>
          <w:tcPr>
            <w:tcW w:w="2653" w:type="dxa"/>
          </w:tcPr>
          <w:p w14:paraId="33C5727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56C6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AB8BFE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DCA413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74E11D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65886EB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A97323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FDCD20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7BF3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5C8F7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515C71F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1AD74E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5A4401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AE7969C">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4978FA2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A969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5363759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F1485E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EE748F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A61C59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00B967B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21559C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F479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0E2E755">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3EF9F1C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0FFDB9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723033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2976E419">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5CA2F179">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17A1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86F8AD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977FC12">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90505B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595345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0CD1237">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7C6F4C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2425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C1D2E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4C77317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199AB41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1157075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8D2E481">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43F1BA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573F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45840C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7F448F48">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E793CBC">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EA1B53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9F85612">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226AB9C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57606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4F853A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2D1401EF">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D22915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4DC2814">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373DA913">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0BDC3E97">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624AF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30D498D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5C672B9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3713545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29CF2731">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F19700B">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6A8FE9E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4C8DA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D554F7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4B6E424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4E686A1A">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7063525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5F46571E">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7CD100A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r w14:paraId="0BDCC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074C6A5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3476" w:type="dxa"/>
          </w:tcPr>
          <w:p w14:paraId="1EE3973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5F244BE6">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581" w:type="dxa"/>
          </w:tcPr>
          <w:p w14:paraId="0FE6AA00">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c>
          <w:tcPr>
            <w:tcW w:w="2496" w:type="dxa"/>
            <w:vAlign w:val="center"/>
          </w:tcPr>
          <w:p w14:paraId="4E3A42F5">
            <w:pPr>
              <w:pageBreakBefore w:val="0"/>
              <w:kinsoku/>
              <w:topLinePunct w:val="0"/>
              <w:autoSpaceDE w:val="0"/>
              <w:autoSpaceDN w:val="0"/>
              <w:bidi w:val="0"/>
              <w:adjustRightInd w:val="0"/>
              <w:snapToGrid w:val="0"/>
              <w:spacing w:line="240" w:lineRule="auto"/>
              <w:ind w:left="0" w:leftChars="0" w:right="0" w:rightChars="0"/>
              <w:jc w:val="center"/>
              <w:textAlignment w:val="auto"/>
              <w:outlineLvl w:val="9"/>
              <w:rPr>
                <w:rFonts w:ascii="宋体" w:hAnsi="宋体"/>
                <w:szCs w:val="21"/>
              </w:rPr>
            </w:pPr>
            <w:r>
              <w:rPr>
                <w:rFonts w:hint="eastAsia" w:ascii="宋体" w:hAnsi="宋体"/>
                <w:szCs w:val="21"/>
                <w:u w:val="single"/>
              </w:rPr>
              <w:t>……</w:t>
            </w:r>
          </w:p>
        </w:tc>
        <w:tc>
          <w:tcPr>
            <w:tcW w:w="2653" w:type="dxa"/>
          </w:tcPr>
          <w:p w14:paraId="6385B56D">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zCs w:val="21"/>
              </w:rPr>
            </w:pPr>
          </w:p>
        </w:tc>
      </w:tr>
    </w:tbl>
    <w:p w14:paraId="240101B3">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13C8D966">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56027154">
      <w:pPr>
        <w:pStyle w:val="18"/>
        <w:pageBreakBefore w:val="0"/>
        <w:kinsoku/>
        <w:topLinePunct w:val="0"/>
        <w:bidi w:val="0"/>
        <w:spacing w:after="0"/>
        <w:ind w:left="0" w:leftChars="0" w:right="0" w:rightChars="0"/>
        <w:jc w:val="right"/>
        <w:textAlignment w:val="auto"/>
        <w:outlineLvl w:val="9"/>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2B2CA593">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4"/>
        </w:rPr>
        <w:sectPr>
          <w:pgSz w:w="16838" w:h="11906" w:orient="landscape"/>
          <w:pgMar w:top="1304" w:right="1134" w:bottom="1304" w:left="1304" w:header="851" w:footer="992" w:gutter="0"/>
          <w:cols w:space="720" w:num="1"/>
          <w:docGrid w:linePitch="312" w:charSpace="0"/>
        </w:sectPr>
      </w:pPr>
    </w:p>
    <w:p w14:paraId="739C47EA">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p>
    <w:p w14:paraId="612AC66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7C5A0C1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583E685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4A65D48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09DFE135">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7B32CBC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3145C6AE">
      <w:pPr>
        <w:pageBreakBefore w:val="0"/>
        <w:kinsoku/>
        <w:topLinePunct w:val="0"/>
        <w:autoSpaceDE w:val="0"/>
        <w:autoSpaceDN w:val="0"/>
        <w:bidi w:val="0"/>
        <w:adjustRightInd w:val="0"/>
        <w:snapToGrid w:val="0"/>
        <w:spacing w:line="360" w:lineRule="auto"/>
        <w:ind w:left="0" w:leftChars="0" w:right="0" w:rightChars="0"/>
        <w:textAlignment w:val="auto"/>
        <w:outlineLvl w:val="9"/>
        <w:rPr>
          <w:rFonts w:ascii="宋体" w:hAnsi="宋体"/>
          <w:snapToGrid w:val="0"/>
          <w:kern w:val="0"/>
          <w:sz w:val="28"/>
          <w:szCs w:val="28"/>
        </w:rPr>
      </w:pPr>
    </w:p>
    <w:p w14:paraId="32A64AF4">
      <w:pPr>
        <w:pageBreakBefore w:val="0"/>
        <w:tabs>
          <w:tab w:val="left" w:pos="158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728DF4FB">
      <w:pPr>
        <w:pageBreakBefore w:val="0"/>
        <w:tabs>
          <w:tab w:val="left" w:pos="2320"/>
          <w:tab w:val="left" w:pos="4460"/>
        </w:tabs>
        <w:kinsoku/>
        <w:topLinePunct w:val="0"/>
        <w:autoSpaceDE w:val="0"/>
        <w:autoSpaceDN w:val="0"/>
        <w:bidi w:val="0"/>
        <w:adjustRightInd w:val="0"/>
        <w:snapToGrid w:val="0"/>
        <w:spacing w:line="480" w:lineRule="auto"/>
        <w:ind w:left="0" w:leftChars="0" w:right="0" w:rightChars="0" w:firstLine="424" w:firstLineChars="101"/>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2374F29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4"/>
        </w:rPr>
      </w:pPr>
    </w:p>
    <w:p w14:paraId="48326BD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00F020E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7D1C836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5E00343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5203CE7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22C721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56541B8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1FB1D31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4"/>
          <w:szCs w:val="14"/>
        </w:rPr>
      </w:pPr>
    </w:p>
    <w:p w14:paraId="497A8EC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F84EDDB">
      <w:pPr>
        <w:pageBreakBefore w:val="0"/>
        <w:tabs>
          <w:tab w:val="left" w:pos="2745"/>
          <w:tab w:val="left" w:pos="3360"/>
          <w:tab w:val="left" w:pos="4060"/>
          <w:tab w:val="left" w:pos="4760"/>
          <w:tab w:val="left" w:pos="5360"/>
          <w:tab w:val="left" w:pos="5800"/>
          <w:tab w:val="left" w:pos="6735"/>
          <w:tab w:val="left" w:pos="7260"/>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书面</w:t>
      </w:r>
      <w:r>
        <w:rPr>
          <w:rFonts w:hint="eastAsia" w:ascii="宋体" w:hAnsi="宋体"/>
          <w:snapToGrid w:val="0"/>
          <w:kern w:val="0"/>
          <w:szCs w:val="21"/>
        </w:rPr>
        <w:t>提交</w:t>
      </w:r>
      <w:r>
        <w:rPr>
          <w:rFonts w:ascii="宋体" w:hAnsi="宋体"/>
          <w:snapToGrid w:val="0"/>
          <w:kern w:val="0"/>
          <w:szCs w:val="21"/>
        </w:rPr>
        <w:t>。</w:t>
      </w:r>
    </w:p>
    <w:p w14:paraId="2EE8D24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6D4FE1F1">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35B1F5FE">
      <w:pPr>
        <w:pageBreakBefore w:val="0"/>
        <w:tabs>
          <w:tab w:val="left" w:pos="6400"/>
        </w:tabs>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4"/>
        </w:rPr>
      </w:pPr>
      <w:r>
        <w:rPr>
          <w:rFonts w:ascii="宋体" w:hAnsi="宋体"/>
          <w:snapToGrid w:val="0"/>
          <w:kern w:val="0"/>
          <w:sz w:val="24"/>
        </w:rPr>
        <w:t xml:space="preserve"> </w:t>
      </w:r>
    </w:p>
    <w:p w14:paraId="3D061F50">
      <w:pPr>
        <w:pageBreakBefore w:val="0"/>
        <w:kinsoku/>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p>
    <w:p w14:paraId="7034F348">
      <w:pPr>
        <w:pageBreakBefore w:val="0"/>
        <w:kinsoku/>
        <w:wordWrap w:val="0"/>
        <w:topLinePunct w:val="0"/>
        <w:autoSpaceDE w:val="0"/>
        <w:autoSpaceDN w:val="0"/>
        <w:bidi w:val="0"/>
        <w:adjustRightInd w:val="0"/>
        <w:snapToGrid w:val="0"/>
        <w:spacing w:line="360" w:lineRule="auto"/>
        <w:ind w:left="0" w:leftChars="0" w:right="0" w:rightChars="0" w:firstLine="850" w:firstLineChars="405"/>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073E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66B595A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10"/>
          <w:szCs w:val="10"/>
        </w:rPr>
      </w:pPr>
    </w:p>
    <w:p w14:paraId="12F7FE03">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kern w:val="0"/>
          <w:sz w:val="32"/>
          <w:szCs w:val="32"/>
        </w:rPr>
      </w:pPr>
      <w:r>
        <w:rPr>
          <w:rFonts w:ascii="宋体" w:hAnsi="宋体"/>
          <w:b/>
          <w:snapToGrid w:val="0"/>
          <w:w w:val="99"/>
          <w:kern w:val="0"/>
          <w:sz w:val="32"/>
          <w:szCs w:val="32"/>
        </w:rPr>
        <w:t>问题的澄清</w:t>
      </w:r>
    </w:p>
    <w:p w14:paraId="0945798A">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rPr>
      </w:pPr>
    </w:p>
    <w:p w14:paraId="57908608">
      <w:pPr>
        <w:pageBreakBefore w:val="0"/>
        <w:kinsoku/>
        <w:topLinePunct w:val="0"/>
        <w:autoSpaceDE w:val="0"/>
        <w:autoSpaceDN w:val="0"/>
        <w:bidi w:val="0"/>
        <w:adjustRightInd w:val="0"/>
        <w:snapToGrid w:val="0"/>
        <w:spacing w:line="360" w:lineRule="auto"/>
        <w:ind w:left="0" w:leftChars="0" w:right="0" w:rightChars="0" w:firstLine="3255" w:firstLineChars="1550"/>
        <w:jc w:val="left"/>
        <w:textAlignment w:val="auto"/>
        <w:outlineLvl w:val="9"/>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04DD24B8">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41578639">
      <w:pPr>
        <w:pageBreakBefore w:val="0"/>
        <w:kinsoku/>
        <w:topLinePunct w:val="0"/>
        <w:autoSpaceDE w:val="0"/>
        <w:autoSpaceDN w:val="0"/>
        <w:bidi w:val="0"/>
        <w:adjustRightInd w:val="0"/>
        <w:snapToGrid w:val="0"/>
        <w:spacing w:line="360" w:lineRule="auto"/>
        <w:ind w:left="0" w:leftChars="0" w:right="0" w:rightChars="0" w:firstLine="3150" w:firstLineChars="1500"/>
        <w:textAlignment w:val="auto"/>
        <w:outlineLvl w:val="9"/>
        <w:rPr>
          <w:rFonts w:ascii="宋体" w:hAnsi="宋体"/>
          <w:snapToGrid w:val="0"/>
          <w:kern w:val="0"/>
          <w:szCs w:val="21"/>
        </w:rPr>
      </w:pPr>
    </w:p>
    <w:p w14:paraId="42B617D7">
      <w:pPr>
        <w:pageBreakBefore w:val="0"/>
        <w:tabs>
          <w:tab w:val="left" w:pos="735"/>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399F35F9">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0595E44">
      <w:pPr>
        <w:pageBreakBefore w:val="0"/>
        <w:tabs>
          <w:tab w:val="left" w:pos="2000"/>
          <w:tab w:val="left" w:pos="3480"/>
          <w:tab w:val="left" w:pos="420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p>
    <w:p w14:paraId="24599E2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1. </w:t>
      </w:r>
    </w:p>
    <w:p w14:paraId="5DC5714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0101494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 xml:space="preserve">2. </w:t>
      </w:r>
    </w:p>
    <w:p w14:paraId="41258A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2"/>
          <w:szCs w:val="22"/>
        </w:rPr>
      </w:pPr>
    </w:p>
    <w:p w14:paraId="69A54BE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w:t>
      </w:r>
    </w:p>
    <w:p w14:paraId="54DC33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18"/>
          <w:szCs w:val="18"/>
        </w:rPr>
      </w:pPr>
    </w:p>
    <w:p w14:paraId="115D869D">
      <w:pPr>
        <w:pageBreakBefore w:val="0"/>
        <w:tabs>
          <w:tab w:val="left" w:pos="2000"/>
          <w:tab w:val="left" w:pos="3480"/>
          <w:tab w:val="left" w:pos="4200"/>
        </w:tabs>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96808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70B624A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p>
    <w:p w14:paraId="573B7723">
      <w:pPr>
        <w:pageBreakBefore w:val="0"/>
        <w:tabs>
          <w:tab w:val="left" w:pos="7035"/>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216A32C9">
      <w:pPr>
        <w:pageBreakBefore w:val="0"/>
        <w:tabs>
          <w:tab w:val="left" w:pos="6620"/>
          <w:tab w:val="left" w:pos="7040"/>
        </w:tabs>
        <w:kinsoku/>
        <w:topLinePunct w:val="0"/>
        <w:autoSpaceDE w:val="0"/>
        <w:autoSpaceDN w:val="0"/>
        <w:bidi w:val="0"/>
        <w:adjustRightInd w:val="0"/>
        <w:snapToGrid w:val="0"/>
        <w:spacing w:line="480" w:lineRule="auto"/>
        <w:ind w:left="0" w:leftChars="0" w:right="0" w:rightChars="0" w:firstLine="2551" w:firstLineChars="1215"/>
        <w:jc w:val="right"/>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45F91BC0">
      <w:pPr>
        <w:pageBreakBefore w:val="0"/>
        <w:kinsoku/>
        <w:topLinePunct w:val="0"/>
        <w:autoSpaceDE w:val="0"/>
        <w:autoSpaceDN w:val="0"/>
        <w:bidi w:val="0"/>
        <w:adjustRightInd w:val="0"/>
        <w:snapToGrid w:val="0"/>
        <w:spacing w:line="360" w:lineRule="auto"/>
        <w:ind w:left="0" w:leftChars="0" w:right="0" w:rightChars="0"/>
        <w:jc w:val="right"/>
        <w:textAlignment w:val="auto"/>
        <w:outlineLvl w:val="9"/>
        <w:rPr>
          <w:rFonts w:ascii="宋体" w:hAnsi="宋体"/>
          <w:snapToGrid w:val="0"/>
          <w:kern w:val="0"/>
          <w:sz w:val="20"/>
          <w:szCs w:val="20"/>
        </w:rPr>
      </w:pPr>
    </w:p>
    <w:p w14:paraId="0CCD4E7B">
      <w:pPr>
        <w:pageBreakBefore w:val="0"/>
        <w:kinsoku/>
        <w:wordWrap w:val="0"/>
        <w:topLinePunct w:val="0"/>
        <w:autoSpaceDE w:val="0"/>
        <w:autoSpaceDN w:val="0"/>
        <w:bidi w:val="0"/>
        <w:adjustRightInd w:val="0"/>
        <w:snapToGrid w:val="0"/>
        <w:spacing w:line="360" w:lineRule="auto"/>
        <w:ind w:left="0" w:leftChars="0" w:right="0" w:rightChars="0" w:firstLine="315" w:firstLineChars="150"/>
        <w:jc w:val="right"/>
        <w:textAlignment w:val="auto"/>
        <w:outlineLvl w:val="9"/>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1A1DF7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snapToGrid w:val="0"/>
          <w:kern w:val="0"/>
          <w:sz w:val="24"/>
        </w:rPr>
      </w:pPr>
    </w:p>
    <w:p w14:paraId="6D504031">
      <w:pPr>
        <w:pageBreakBefore w:val="0"/>
        <w:kinsoku/>
        <w:topLinePunct w:val="0"/>
        <w:autoSpaceDE/>
        <w:autoSpaceDN/>
        <w:bidi w:val="0"/>
        <w:adjustRightInd/>
        <w:snapToGrid/>
        <w:spacing w:line="240" w:lineRule="auto"/>
        <w:ind w:left="0" w:leftChars="0" w:right="0" w:rightChars="0"/>
        <w:jc w:val="left"/>
        <w:textAlignment w:val="auto"/>
        <w:outlineLvl w:val="9"/>
        <w:rPr>
          <w:rFonts w:ascii="宋体" w:hAnsi="宋体"/>
          <w:b/>
          <w:snapToGrid w:val="0"/>
          <w:kern w:val="0"/>
        </w:rPr>
      </w:pPr>
      <w:r>
        <w:rPr>
          <w:rFonts w:ascii="宋体" w:hAnsi="宋体"/>
          <w:b/>
          <w:snapToGrid w:val="0"/>
          <w:kern w:val="0"/>
        </w:rPr>
        <w:br w:type="page"/>
      </w:r>
    </w:p>
    <w:p w14:paraId="484569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1A16FF01">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791F18C5">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6265C204">
      <w:pPr>
        <w:pageBreakBefore w:val="0"/>
        <w:kinsoku/>
        <w:topLinePunct w:val="0"/>
        <w:autoSpaceDE w:val="0"/>
        <w:autoSpaceDN w:val="0"/>
        <w:bidi w:val="0"/>
        <w:adjustRightInd w:val="0"/>
        <w:spacing w:line="360" w:lineRule="auto"/>
        <w:ind w:left="0" w:leftChars="0" w:right="0" w:rightChars="0"/>
        <w:jc w:val="left"/>
        <w:textAlignment w:val="auto"/>
        <w:outlineLvl w:val="9"/>
        <w:rPr>
          <w:rFonts w:ascii="宋体" w:hAnsi="宋体"/>
          <w:snapToGrid w:val="0"/>
          <w:kern w:val="0"/>
          <w:sz w:val="20"/>
          <w:szCs w:val="20"/>
        </w:rPr>
      </w:pPr>
    </w:p>
    <w:p w14:paraId="20D0E74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0075B846">
      <w:pPr>
        <w:pageBreakBefore w:val="0"/>
        <w:kinsoku/>
        <w:topLinePunct w:val="0"/>
        <w:bidi w:val="0"/>
        <w:spacing w:line="360" w:lineRule="auto"/>
        <w:ind w:left="0" w:leftChars="0" w:right="0" w:rightChars="0"/>
        <w:textAlignment w:val="auto"/>
        <w:outlineLvl w:val="9"/>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0C2DC056">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7C600CAA">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78BF331C">
      <w:pPr>
        <w:pageBreakBefore w:val="0"/>
        <w:kinsoku/>
        <w:topLinePunct w:val="0"/>
        <w:bidi w:val="0"/>
        <w:spacing w:line="360" w:lineRule="auto"/>
        <w:ind w:left="0" w:leftChars="0" w:right="0" w:rightChars="0" w:firstLine="420" w:firstLineChars="200"/>
        <w:textAlignment w:val="auto"/>
        <w:outlineLvl w:val="9"/>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2654F740">
      <w:pPr>
        <w:pageBreakBefore w:val="0"/>
        <w:kinsoku/>
        <w:topLinePunct w:val="0"/>
        <w:bidi w:val="0"/>
        <w:spacing w:line="360" w:lineRule="auto"/>
        <w:ind w:left="0" w:leftChars="0" w:right="0" w:rightChars="0" w:firstLine="420" w:firstLineChars="200"/>
        <w:textAlignment w:val="auto"/>
        <w:outlineLvl w:val="9"/>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2EB750A1">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2ABB975A">
      <w:pPr>
        <w:pageBreakBefore w:val="0"/>
        <w:kinsoku/>
        <w:topLinePunct w:val="0"/>
        <w:bidi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特此通知。</w:t>
      </w:r>
    </w:p>
    <w:p w14:paraId="5E89EB15">
      <w:pPr>
        <w:pageBreakBefore w:val="0"/>
        <w:kinsoku/>
        <w:topLinePunct w:val="0"/>
        <w:bidi w:val="0"/>
        <w:spacing w:line="480" w:lineRule="auto"/>
        <w:ind w:left="0" w:leftChars="0" w:right="0" w:rightChars="0"/>
        <w:textAlignment w:val="auto"/>
        <w:outlineLvl w:val="9"/>
        <w:rPr>
          <w:rFonts w:ascii="宋体" w:hAnsi="宋体"/>
          <w:kern w:val="0"/>
          <w:sz w:val="24"/>
        </w:rPr>
      </w:pPr>
    </w:p>
    <w:p w14:paraId="6C5112CD">
      <w:pPr>
        <w:pageBreakBefore w:val="0"/>
        <w:kinsoku/>
        <w:topLinePunct w:val="0"/>
        <w:bidi w:val="0"/>
        <w:spacing w:line="480" w:lineRule="auto"/>
        <w:ind w:left="0" w:leftChars="0" w:right="0" w:rightChars="0"/>
        <w:textAlignment w:val="auto"/>
        <w:outlineLvl w:val="9"/>
        <w:rPr>
          <w:rFonts w:ascii="宋体" w:hAnsi="宋体"/>
          <w:kern w:val="0"/>
          <w:sz w:val="24"/>
        </w:rPr>
      </w:pPr>
    </w:p>
    <w:p w14:paraId="4B37FF44">
      <w:pPr>
        <w:pageBreakBefore w:val="0"/>
        <w:kinsoku/>
        <w:topLinePunct w:val="0"/>
        <w:bidi w:val="0"/>
        <w:spacing w:line="480" w:lineRule="auto"/>
        <w:ind w:left="0" w:leftChars="0" w:right="0" w:rightChars="0"/>
        <w:textAlignment w:val="auto"/>
        <w:outlineLvl w:val="9"/>
        <w:rPr>
          <w:rFonts w:ascii="宋体" w:hAnsi="宋体"/>
          <w:kern w:val="0"/>
          <w:sz w:val="24"/>
        </w:rPr>
      </w:pPr>
    </w:p>
    <w:p w14:paraId="5FE3BCDD">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19FA1546">
      <w:pPr>
        <w:pageBreakBefore w:val="0"/>
        <w:kinsoku/>
        <w:topLinePunct w:val="0"/>
        <w:bidi w:val="0"/>
        <w:spacing w:line="480" w:lineRule="auto"/>
        <w:ind w:left="0" w:leftChars="0" w:right="0" w:rightChars="0"/>
        <w:jc w:val="left"/>
        <w:textAlignment w:val="auto"/>
        <w:outlineLvl w:val="9"/>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30F238F2">
      <w:pPr>
        <w:pageBreakBefore w:val="0"/>
        <w:kinsoku/>
        <w:topLinePunct w:val="0"/>
        <w:bidi w:val="0"/>
        <w:spacing w:line="480" w:lineRule="auto"/>
        <w:ind w:left="0" w:leftChars="0" w:right="0" w:rightChars="0"/>
        <w:jc w:val="left"/>
        <w:textAlignment w:val="auto"/>
        <w:outlineLvl w:val="9"/>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210CBF16">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762CA0C6">
      <w:pPr>
        <w:pageBreakBefore w:val="0"/>
        <w:kinsoku/>
        <w:topLinePunct w:val="0"/>
        <w:bidi w:val="0"/>
        <w:spacing w:line="480" w:lineRule="auto"/>
        <w:ind w:left="0" w:leftChars="0" w:right="0" w:rightChars="0"/>
        <w:jc w:val="right"/>
        <w:textAlignment w:val="auto"/>
        <w:outlineLvl w:val="9"/>
        <w:rPr>
          <w:rFonts w:ascii="宋体" w:hAnsi="宋体"/>
          <w:kern w:val="0"/>
          <w:szCs w:val="21"/>
        </w:rPr>
      </w:pPr>
    </w:p>
    <w:p w14:paraId="07B69385">
      <w:pPr>
        <w:pageBreakBefore w:val="0"/>
        <w:kinsoku/>
        <w:topLinePunct w:val="0"/>
        <w:bidi w:val="0"/>
        <w:spacing w:line="480" w:lineRule="auto"/>
        <w:ind w:left="0" w:leftChars="0" w:right="0" w:rightChars="0"/>
        <w:jc w:val="right"/>
        <w:textAlignment w:val="auto"/>
        <w:outlineLvl w:val="9"/>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03611E62">
      <w:pPr>
        <w:pageBreakBefore w:val="0"/>
        <w:kinsoku/>
        <w:topLinePunct w:val="0"/>
        <w:bidi w:val="0"/>
        <w:spacing w:line="200" w:lineRule="exact"/>
        <w:ind w:left="0" w:leftChars="0" w:right="0" w:rightChars="0"/>
        <w:textAlignment w:val="auto"/>
        <w:outlineLvl w:val="9"/>
        <w:rPr>
          <w:rFonts w:ascii="宋体" w:hAnsi="宋体"/>
          <w:kern w:val="0"/>
        </w:rPr>
      </w:pPr>
      <w:r>
        <w:rPr>
          <w:rFonts w:ascii="宋体" w:hAnsi="宋体"/>
          <w:snapToGrid w:val="0"/>
          <w:kern w:val="0"/>
        </w:rPr>
        <w:br w:type="page"/>
      </w:r>
      <w:bookmarkStart w:id="507" w:name="招标文件03章02评标办法综合评估法00"/>
      <w:bookmarkEnd w:id="507"/>
      <w:bookmarkStart w:id="508" w:name="招标文件03章02评标办法综合评估法"/>
      <w:bookmarkEnd w:id="508"/>
      <w:bookmarkStart w:id="509" w:name="_Toc430530500"/>
      <w:bookmarkStart w:id="510" w:name="_Toc200513198"/>
      <w:bookmarkStart w:id="511" w:name="_Toc287620751"/>
      <w:bookmarkStart w:id="512" w:name="_Toc224103384"/>
      <w:bookmarkStart w:id="513" w:name="_Toc287607812"/>
      <w:bookmarkStart w:id="514" w:name="_Toc277082618"/>
    </w:p>
    <w:bookmarkEnd w:id="509"/>
    <w:bookmarkEnd w:id="510"/>
    <w:bookmarkEnd w:id="511"/>
    <w:bookmarkEnd w:id="512"/>
    <w:bookmarkEnd w:id="513"/>
    <w:bookmarkEnd w:id="514"/>
    <w:p w14:paraId="0E53FE19">
      <w:pPr>
        <w:pageBreakBefore w:val="0"/>
        <w:kinsoku/>
        <w:topLinePunct w:val="0"/>
        <w:bidi w:val="0"/>
        <w:spacing w:line="360" w:lineRule="auto"/>
        <w:ind w:left="0" w:leftChars="0" w:right="0" w:rightChars="0" w:firstLine="883" w:firstLineChars="200"/>
        <w:jc w:val="center"/>
        <w:textAlignment w:val="auto"/>
        <w:outlineLvl w:val="0"/>
        <w:rPr>
          <w:rFonts w:ascii="宋体" w:hAnsi="宋体"/>
          <w:b/>
          <w:bCs/>
          <w:sz w:val="44"/>
          <w:szCs w:val="44"/>
        </w:rPr>
      </w:pPr>
      <w:bookmarkStart w:id="515" w:name="_Toc509218774"/>
      <w:bookmarkStart w:id="516" w:name="_Toc32295"/>
      <w:bookmarkStart w:id="517" w:name="_Toc5890"/>
      <w:r>
        <w:rPr>
          <w:rFonts w:ascii="宋体" w:hAnsi="宋体"/>
          <w:b/>
          <w:bCs/>
          <w:sz w:val="44"/>
          <w:szCs w:val="44"/>
        </w:rPr>
        <w:t xml:space="preserve">第三章 </w:t>
      </w:r>
      <w:r>
        <w:rPr>
          <w:rFonts w:hint="eastAsia" w:ascii="宋体" w:hAnsi="宋体"/>
          <w:b/>
          <w:bCs/>
          <w:sz w:val="44"/>
          <w:szCs w:val="44"/>
        </w:rPr>
        <w:t xml:space="preserve"> </w:t>
      </w:r>
      <w:r>
        <w:rPr>
          <w:rFonts w:ascii="宋体" w:hAnsi="宋体"/>
          <w:b/>
          <w:bCs/>
          <w:sz w:val="44"/>
          <w:szCs w:val="44"/>
        </w:rPr>
        <w:t>评标办法（综合评估法）</w:t>
      </w:r>
      <w:bookmarkEnd w:id="515"/>
      <w:bookmarkEnd w:id="516"/>
      <w:bookmarkEnd w:id="517"/>
      <w:bookmarkStart w:id="518" w:name="_Toc430530499"/>
      <w:bookmarkStart w:id="519" w:name="_Toc287620750"/>
      <w:bookmarkStart w:id="520" w:name="_Toc277082617"/>
      <w:bookmarkStart w:id="521" w:name="_Toc287607811"/>
      <w:bookmarkStart w:id="522" w:name="_Toc224103383"/>
    </w:p>
    <w:p w14:paraId="036B9D22">
      <w:pPr>
        <w:pageBreakBefore w:val="0"/>
        <w:kinsoku/>
        <w:topLinePunct w:val="0"/>
        <w:bidi w:val="0"/>
        <w:spacing w:line="360" w:lineRule="auto"/>
        <w:ind w:left="0" w:leftChars="0" w:right="0" w:rightChars="0"/>
        <w:textAlignment w:val="auto"/>
        <w:outlineLvl w:val="9"/>
        <w:rPr>
          <w:rFonts w:ascii="宋体" w:hAnsi="宋体"/>
        </w:rPr>
      </w:pPr>
      <w:bookmarkStart w:id="523" w:name="_Toc13010"/>
      <w:bookmarkStart w:id="524" w:name="_Toc2060"/>
      <w:bookmarkStart w:id="525" w:name="_Toc509218775"/>
      <w:r>
        <w:rPr>
          <w:rFonts w:hint="eastAsia" w:ascii="宋体" w:hAnsi="宋体"/>
        </w:rPr>
        <w:t>评标办法前附表</w:t>
      </w:r>
      <w:bookmarkEnd w:id="523"/>
      <w:bookmarkEnd w:id="524"/>
      <w:bookmarkEnd w:id="525"/>
    </w:p>
    <w:p w14:paraId="2618013E">
      <w:pPr>
        <w:pageBreakBefore w:val="0"/>
        <w:kinsoku/>
        <w:topLinePunct w:val="0"/>
        <w:bidi w:val="0"/>
        <w:spacing w:line="360" w:lineRule="auto"/>
        <w:ind w:left="0" w:leftChars="0" w:right="0" w:rightChars="0" w:firstLine="420" w:firstLineChars="200"/>
        <w:textAlignment w:val="auto"/>
        <w:outlineLvl w:val="9"/>
        <w:rPr>
          <w:rFonts w:hint="eastAsia"/>
          <w:b/>
          <w:bCs/>
          <w:szCs w:val="21"/>
        </w:rPr>
      </w:pPr>
      <w:r>
        <w:rPr>
          <w:szCs w:val="21"/>
        </w:rPr>
        <w:t>评标办法中的评审内容必须和投标人须知中的对应内容一致，若投标人须知中未作要求的内容，不得列入评标办法作为评定依据。</w:t>
      </w:r>
      <w:r>
        <w:rPr>
          <w:rFonts w:hint="eastAsia"/>
          <w:b/>
          <w:bCs/>
          <w:szCs w:val="21"/>
        </w:rPr>
        <w:t>若评标办法前附表与正文不一致的地方，以评标办法前附表为准。</w:t>
      </w:r>
    </w:p>
    <w:tbl>
      <w:tblPr>
        <w:tblStyle w:val="48"/>
        <w:tblW w:w="968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1716"/>
        <w:gridCol w:w="5353"/>
      </w:tblGrid>
      <w:tr w14:paraId="0449EE3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70DEC243">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条款号</w:t>
            </w:r>
          </w:p>
        </w:tc>
        <w:tc>
          <w:tcPr>
            <w:tcW w:w="1680" w:type="dxa"/>
            <w:vAlign w:val="center"/>
          </w:tcPr>
          <w:p w14:paraId="15D67348">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评审因素</w:t>
            </w:r>
          </w:p>
        </w:tc>
        <w:tc>
          <w:tcPr>
            <w:tcW w:w="7069" w:type="dxa"/>
            <w:gridSpan w:val="2"/>
            <w:vAlign w:val="center"/>
          </w:tcPr>
          <w:p w14:paraId="5B1B95B3">
            <w:pPr>
              <w:pageBreakBefore w:val="0"/>
              <w:kinsoku/>
              <w:topLinePunct w:val="0"/>
              <w:bidi w:val="0"/>
              <w:spacing w:line="400" w:lineRule="exact"/>
              <w:ind w:left="0" w:leftChars="0" w:right="0" w:rightChars="0"/>
              <w:jc w:val="center"/>
              <w:textAlignment w:val="auto"/>
              <w:outlineLvl w:val="9"/>
              <w:rPr>
                <w:rFonts w:ascii="宋体" w:hAnsi="宋体"/>
                <w:b/>
                <w:kern w:val="0"/>
              </w:rPr>
            </w:pPr>
            <w:r>
              <w:rPr>
                <w:rFonts w:ascii="宋体" w:hAnsi="宋体"/>
                <w:b/>
                <w:kern w:val="0"/>
              </w:rPr>
              <w:t>评审标准</w:t>
            </w:r>
          </w:p>
        </w:tc>
      </w:tr>
      <w:tr w14:paraId="68043B4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0A8A0DC6">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4B8E5297">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资格评审标准</w:t>
            </w:r>
          </w:p>
        </w:tc>
        <w:tc>
          <w:tcPr>
            <w:tcW w:w="1716" w:type="dxa"/>
            <w:tcBorders>
              <w:left w:val="single" w:color="auto" w:sz="4" w:space="0"/>
            </w:tcBorders>
            <w:vAlign w:val="center"/>
          </w:tcPr>
          <w:p w14:paraId="2E8E9B24">
            <w:pPr>
              <w:pageBreakBefore w:val="0"/>
              <w:kinsoku/>
              <w:topLinePunct w:val="0"/>
              <w:bidi w:val="0"/>
              <w:spacing w:line="400" w:lineRule="exact"/>
              <w:ind w:left="0" w:leftChars="0" w:right="0" w:rightChars="0"/>
              <w:jc w:val="left"/>
              <w:textAlignment w:val="auto"/>
              <w:outlineLvl w:val="9"/>
              <w:rPr>
                <w:rFonts w:hint="default" w:ascii="宋体" w:hAnsi="宋体" w:eastAsia="宋体"/>
                <w:kern w:val="0"/>
                <w:lang w:val="en-US" w:eastAsia="zh-CN"/>
              </w:rPr>
            </w:pPr>
            <w:r>
              <w:rPr>
                <w:rFonts w:hint="eastAsia" w:ascii="宋体" w:hAnsi="宋体"/>
                <w:kern w:val="0"/>
                <w:lang w:val="en-US" w:eastAsia="zh-CN"/>
              </w:rPr>
              <w:t>独立法人资格</w:t>
            </w:r>
          </w:p>
        </w:tc>
        <w:tc>
          <w:tcPr>
            <w:tcW w:w="5353" w:type="dxa"/>
            <w:vAlign w:val="center"/>
          </w:tcPr>
          <w:p w14:paraId="20CE4F53">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D148F2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1E15C433">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6E8C5B5A">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162E8B55">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353" w:type="dxa"/>
            <w:vAlign w:val="center"/>
          </w:tcPr>
          <w:p w14:paraId="4C671E61">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3E27FE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7A808C8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1BCF872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3A059BDE">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cs="宋体"/>
                <w:b w:val="0"/>
                <w:bCs w:val="0"/>
                <w:color w:val="auto"/>
                <w:sz w:val="21"/>
                <w:szCs w:val="21"/>
                <w:lang w:val="en-US" w:eastAsia="zh-CN"/>
              </w:rPr>
              <w:t>人员</w:t>
            </w:r>
            <w:r>
              <w:rPr>
                <w:rFonts w:hint="eastAsia" w:ascii="宋体" w:hAnsi="宋体"/>
                <w:b w:val="0"/>
                <w:bCs w:val="0"/>
                <w:kern w:val="0"/>
              </w:rPr>
              <w:t>要求</w:t>
            </w:r>
            <w:r>
              <w:rPr>
                <w:rFonts w:hint="eastAsia" w:ascii="宋体" w:hAnsi="宋体"/>
                <w:b w:val="0"/>
                <w:bCs w:val="0"/>
                <w:kern w:val="0"/>
                <w:lang w:eastAsia="zh-CN"/>
              </w:rPr>
              <w:t>（</w:t>
            </w:r>
            <w:r>
              <w:rPr>
                <w:rFonts w:hint="eastAsia" w:ascii="宋体" w:hAnsi="宋体"/>
                <w:b w:val="0"/>
                <w:bCs w:val="0"/>
                <w:kern w:val="0"/>
                <w:lang w:val="en-US" w:eastAsia="zh-CN"/>
              </w:rPr>
              <w:t>如有</w:t>
            </w:r>
            <w:r>
              <w:rPr>
                <w:rFonts w:hint="eastAsia" w:ascii="宋体" w:hAnsi="宋体"/>
                <w:b w:val="0"/>
                <w:bCs w:val="0"/>
                <w:kern w:val="0"/>
                <w:lang w:eastAsia="zh-CN"/>
              </w:rPr>
              <w:t>）</w:t>
            </w:r>
          </w:p>
        </w:tc>
        <w:tc>
          <w:tcPr>
            <w:tcW w:w="5353" w:type="dxa"/>
            <w:vAlign w:val="center"/>
          </w:tcPr>
          <w:p w14:paraId="21E822C9">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4415DF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4E392158">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0281346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06CFB747">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5353" w:type="dxa"/>
            <w:vAlign w:val="center"/>
          </w:tcPr>
          <w:p w14:paraId="458E5991">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490B99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57BC3A19">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547A634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4EFECA85">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eastAsia="宋体" w:cs="宋体"/>
                <w:b w:val="0"/>
                <w:bCs w:val="0"/>
                <w:color w:val="000000" w:themeColor="text1"/>
                <w:sz w:val="21"/>
                <w:szCs w:val="21"/>
                <w:lang w:val="en-US" w:eastAsia="zh-CN"/>
                <w14:textFill>
                  <w14:solidFill>
                    <w14:schemeClr w14:val="tx1"/>
                  </w14:solidFill>
                </w14:textFill>
              </w:rPr>
              <w:t>信誉、</w:t>
            </w:r>
            <w:r>
              <w:rPr>
                <w:rFonts w:hint="eastAsia" w:ascii="宋体" w:hAnsi="宋体" w:cs="宋体"/>
                <w:b w:val="0"/>
                <w:bCs w:val="0"/>
                <w:szCs w:val="21"/>
              </w:rPr>
              <w:t>投标截止日投标资格情况</w:t>
            </w:r>
          </w:p>
        </w:tc>
        <w:tc>
          <w:tcPr>
            <w:tcW w:w="5353" w:type="dxa"/>
            <w:vAlign w:val="center"/>
          </w:tcPr>
          <w:p w14:paraId="47C2CEF4">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7C2F3E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0CA3426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0171CC13">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tcPr>
          <w:p w14:paraId="7DCE1CD6">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其他要求</w:t>
            </w:r>
          </w:p>
        </w:tc>
        <w:tc>
          <w:tcPr>
            <w:tcW w:w="5353" w:type="dxa"/>
            <w:vAlign w:val="center"/>
          </w:tcPr>
          <w:p w14:paraId="209A9D1F">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740FE4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7FCF4A6B">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5E52917C">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形式评审标准</w:t>
            </w:r>
          </w:p>
        </w:tc>
        <w:tc>
          <w:tcPr>
            <w:tcW w:w="1716" w:type="dxa"/>
            <w:tcBorders>
              <w:left w:val="single" w:color="auto" w:sz="4" w:space="0"/>
            </w:tcBorders>
            <w:vAlign w:val="center"/>
          </w:tcPr>
          <w:p w14:paraId="299D5DFF">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投标人名称</w:t>
            </w:r>
          </w:p>
        </w:tc>
        <w:tc>
          <w:tcPr>
            <w:tcW w:w="5353" w:type="dxa"/>
            <w:vAlign w:val="center"/>
          </w:tcPr>
          <w:p w14:paraId="6881EE7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6EB14A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4795188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91CF59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43E2FF1C">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投标文件格式</w:t>
            </w:r>
          </w:p>
        </w:tc>
        <w:tc>
          <w:tcPr>
            <w:tcW w:w="5353" w:type="dxa"/>
            <w:vAlign w:val="center"/>
          </w:tcPr>
          <w:p w14:paraId="4BDDBA71">
            <w:pPr>
              <w:pageBreakBefore w:val="0"/>
              <w:kinsoku/>
              <w:topLinePunct w:val="0"/>
              <w:bidi w:val="0"/>
              <w:spacing w:line="400" w:lineRule="exact"/>
              <w:ind w:left="0" w:leftChars="0" w:right="0" w:rightChars="0" w:firstLine="420" w:firstLineChars="200"/>
              <w:textAlignment w:val="auto"/>
              <w:outlineLvl w:val="9"/>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002F272B">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八</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138FB2C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0B166FE1">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D52A9E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136EC07D">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投标文件的签署</w:t>
            </w:r>
          </w:p>
        </w:tc>
        <w:tc>
          <w:tcPr>
            <w:tcW w:w="5353" w:type="dxa"/>
            <w:vAlign w:val="center"/>
          </w:tcPr>
          <w:p w14:paraId="553EDFBD">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350CC008">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5F299310">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ascii="宋体" w:hAnsi="宋体"/>
                <w:kern w:val="0"/>
              </w:rPr>
            </w:pPr>
          </w:p>
        </w:tc>
      </w:tr>
      <w:tr w14:paraId="27850F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940BBA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41E0C4E7">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68E7898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委托代理人</w:t>
            </w:r>
          </w:p>
        </w:tc>
        <w:tc>
          <w:tcPr>
            <w:tcW w:w="5353" w:type="dxa"/>
            <w:vAlign w:val="center"/>
          </w:tcPr>
          <w:p w14:paraId="5F0CC35E">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w:t>
            </w:r>
          </w:p>
        </w:tc>
      </w:tr>
      <w:tr w14:paraId="1D9A3BC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20DAE174">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right w:val="single" w:color="auto" w:sz="4" w:space="0"/>
            </w:tcBorders>
          </w:tcPr>
          <w:p w14:paraId="72AF96AD">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left w:val="single" w:color="auto" w:sz="4" w:space="0"/>
            </w:tcBorders>
            <w:vAlign w:val="center"/>
          </w:tcPr>
          <w:p w14:paraId="659B9205">
            <w:pPr>
              <w:pageBreakBefore w:val="0"/>
              <w:kinsoku/>
              <w:topLinePunct w:val="0"/>
              <w:bidi w:val="0"/>
              <w:spacing w:line="400" w:lineRule="exact"/>
              <w:ind w:left="0" w:leftChars="0" w:right="0" w:rightChars="0"/>
              <w:jc w:val="left"/>
              <w:textAlignment w:val="auto"/>
              <w:outlineLvl w:val="9"/>
              <w:rPr>
                <w:rFonts w:ascii="宋体" w:hAnsi="宋体"/>
                <w:kern w:val="0"/>
              </w:rPr>
            </w:pPr>
            <w:r>
              <w:t>备选投标方案</w:t>
            </w:r>
          </w:p>
        </w:tc>
        <w:tc>
          <w:tcPr>
            <w:tcW w:w="5353" w:type="dxa"/>
            <w:vAlign w:val="center"/>
          </w:tcPr>
          <w:p w14:paraId="6C58ED44">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ascii="宋体" w:hAnsi="宋体"/>
                <w:kern w:val="0"/>
              </w:rPr>
              <w:t>除招标文件明确允许提交备选投标方案外，投标人不得提交备选投标方案</w:t>
            </w:r>
          </w:p>
        </w:tc>
      </w:tr>
      <w:tr w14:paraId="645127D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700A9B30">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37AA86B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响应性</w:t>
            </w:r>
            <w:r>
              <w:rPr>
                <w:rFonts w:ascii="宋体" w:hAnsi="宋体"/>
                <w:kern w:val="0"/>
              </w:rPr>
              <w:t>评审标准</w:t>
            </w:r>
          </w:p>
        </w:tc>
        <w:tc>
          <w:tcPr>
            <w:tcW w:w="1716" w:type="dxa"/>
            <w:vAlign w:val="center"/>
          </w:tcPr>
          <w:p w14:paraId="3CDDF97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ascii="宋体" w:hAnsi="宋体"/>
                <w:kern w:val="0"/>
              </w:rPr>
              <w:t>投标内容</w:t>
            </w:r>
          </w:p>
        </w:tc>
        <w:tc>
          <w:tcPr>
            <w:tcW w:w="5353" w:type="dxa"/>
            <w:vAlign w:val="center"/>
          </w:tcPr>
          <w:p w14:paraId="03946842">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符合第二章“投标人须知”第1.3.1项规定</w:t>
            </w:r>
            <w:r>
              <w:rPr>
                <w:rFonts w:hint="eastAsia" w:ascii="宋体" w:hAnsi="宋体"/>
                <w:kern w:val="0"/>
              </w:rPr>
              <w:t>。</w:t>
            </w:r>
          </w:p>
        </w:tc>
      </w:tr>
      <w:tr w14:paraId="06350D8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08E4F4A8">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vAlign w:val="center"/>
          </w:tcPr>
          <w:p w14:paraId="7622C6D5">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579DC881">
            <w:pPr>
              <w:pageBreakBefore w:val="0"/>
              <w:kinsoku/>
              <w:topLinePunct w:val="0"/>
              <w:bidi w:val="0"/>
              <w:spacing w:line="400" w:lineRule="exact"/>
              <w:ind w:left="0" w:leftChars="0" w:right="0" w:rightChars="0"/>
              <w:jc w:val="left"/>
              <w:textAlignment w:val="auto"/>
              <w:outlineLvl w:val="9"/>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5353" w:type="dxa"/>
            <w:vAlign w:val="center"/>
          </w:tcPr>
          <w:p w14:paraId="0721CD62">
            <w:pPr>
              <w:pageBreakBefore w:val="0"/>
              <w:tabs>
                <w:tab w:val="left" w:pos="601"/>
                <w:tab w:val="left" w:pos="669"/>
              </w:tabs>
              <w:kinsoku/>
              <w:topLinePunct w:val="0"/>
              <w:bidi w:val="0"/>
              <w:snapToGrid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7E7867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1ECB3E9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extDirection w:val="tbRlV"/>
            <w:vAlign w:val="center"/>
          </w:tcPr>
          <w:p w14:paraId="42D4BD4E">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716" w:type="dxa"/>
            <w:tcBorders>
              <w:top w:val="single" w:color="auto" w:sz="4" w:space="0"/>
            </w:tcBorders>
            <w:vAlign w:val="center"/>
          </w:tcPr>
          <w:p w14:paraId="3E211005">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ascii="宋体" w:hAnsi="宋体"/>
                <w:kern w:val="0"/>
              </w:rPr>
              <w:t>权利义务</w:t>
            </w:r>
          </w:p>
        </w:tc>
        <w:tc>
          <w:tcPr>
            <w:tcW w:w="5353" w:type="dxa"/>
            <w:vAlign w:val="center"/>
          </w:tcPr>
          <w:p w14:paraId="5AC2672D">
            <w:pPr>
              <w:pageBreakBefore w:val="0"/>
              <w:kinsoku/>
              <w:topLinePunct w:val="0"/>
              <w:bidi w:val="0"/>
              <w:spacing w:line="400" w:lineRule="exact"/>
              <w:ind w:left="0" w:leftChars="0" w:right="0" w:rightChars="0" w:firstLine="420" w:firstLineChars="200"/>
              <w:textAlignment w:val="auto"/>
              <w:outlineLvl w:val="9"/>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6E722BA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218445AC">
            <w:pPr>
              <w:pageBreakBefore w:val="0"/>
              <w:kinsoku/>
              <w:topLinePunct w:val="0"/>
              <w:bidi w:val="0"/>
              <w:spacing w:line="400" w:lineRule="exact"/>
              <w:ind w:left="0" w:leftChars="0" w:right="0" w:rightChars="0"/>
              <w:jc w:val="center"/>
              <w:textAlignment w:val="auto"/>
              <w:outlineLvl w:val="9"/>
              <w:rPr>
                <w:rFonts w:ascii="宋体" w:hAnsi="宋体"/>
              </w:rPr>
            </w:pPr>
          </w:p>
        </w:tc>
        <w:tc>
          <w:tcPr>
            <w:tcW w:w="1680" w:type="dxa"/>
            <w:vMerge w:val="continue"/>
          </w:tcPr>
          <w:p w14:paraId="4647525C">
            <w:pPr>
              <w:pageBreakBefore w:val="0"/>
              <w:kinsoku/>
              <w:topLinePunct w:val="0"/>
              <w:bidi w:val="0"/>
              <w:spacing w:line="400" w:lineRule="exact"/>
              <w:ind w:left="0" w:leftChars="0" w:right="0" w:rightChars="0"/>
              <w:jc w:val="center"/>
              <w:textAlignment w:val="auto"/>
              <w:outlineLvl w:val="9"/>
              <w:rPr>
                <w:rFonts w:ascii="宋体" w:hAnsi="宋体"/>
              </w:rPr>
            </w:pPr>
          </w:p>
        </w:tc>
        <w:tc>
          <w:tcPr>
            <w:tcW w:w="1716" w:type="dxa"/>
            <w:vAlign w:val="center"/>
          </w:tcPr>
          <w:p w14:paraId="3045AF3A">
            <w:pPr>
              <w:pageBreakBefore w:val="0"/>
              <w:kinsoku/>
              <w:topLinePunct w:val="0"/>
              <w:bidi w:val="0"/>
              <w:spacing w:line="400" w:lineRule="exact"/>
              <w:ind w:left="0" w:leftChars="0" w:right="0" w:rightChars="0"/>
              <w:jc w:val="left"/>
              <w:textAlignment w:val="auto"/>
              <w:outlineLvl w:val="9"/>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5353" w:type="dxa"/>
            <w:vAlign w:val="center"/>
          </w:tcPr>
          <w:p w14:paraId="52A1D80B">
            <w:pPr>
              <w:pageBreakBefore w:val="0"/>
              <w:kinsoku/>
              <w:topLinePunct w:val="0"/>
              <w:bidi w:val="0"/>
              <w:spacing w:line="400" w:lineRule="exact"/>
              <w:ind w:left="0" w:leftChars="0" w:right="0" w:rightChars="0" w:firstLine="420" w:firstLineChars="200"/>
              <w:jc w:val="left"/>
              <w:textAlignment w:val="auto"/>
              <w:outlineLvl w:val="9"/>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0BDED15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759AE57A">
            <w:pPr>
              <w:pageBreakBefore w:val="0"/>
              <w:kinsoku/>
              <w:topLinePunct w:val="0"/>
              <w:bidi w:val="0"/>
              <w:spacing w:line="400" w:lineRule="exact"/>
              <w:ind w:left="0" w:leftChars="0" w:right="0" w:rightChars="0"/>
              <w:textAlignment w:val="auto"/>
              <w:outlineLvl w:val="9"/>
              <w:rPr>
                <w:rFonts w:ascii="宋体" w:hAnsi="宋体"/>
              </w:rPr>
            </w:pPr>
          </w:p>
        </w:tc>
        <w:tc>
          <w:tcPr>
            <w:tcW w:w="1680" w:type="dxa"/>
            <w:vMerge w:val="continue"/>
          </w:tcPr>
          <w:p w14:paraId="74358079">
            <w:pPr>
              <w:pageBreakBefore w:val="0"/>
              <w:kinsoku/>
              <w:topLinePunct w:val="0"/>
              <w:bidi w:val="0"/>
              <w:spacing w:line="400" w:lineRule="exact"/>
              <w:ind w:left="0" w:leftChars="0" w:right="0" w:rightChars="0"/>
              <w:textAlignment w:val="auto"/>
              <w:outlineLvl w:val="9"/>
              <w:rPr>
                <w:rFonts w:ascii="宋体" w:hAnsi="宋体"/>
              </w:rPr>
            </w:pPr>
          </w:p>
        </w:tc>
        <w:tc>
          <w:tcPr>
            <w:tcW w:w="1716" w:type="dxa"/>
            <w:vAlign w:val="center"/>
          </w:tcPr>
          <w:p w14:paraId="765E639E">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5353" w:type="dxa"/>
            <w:vAlign w:val="center"/>
          </w:tcPr>
          <w:p w14:paraId="011A33CF">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7E317DBB">
            <w:pPr>
              <w:pageBreakBefore w:val="0"/>
              <w:kinsoku/>
              <w:topLinePunct w:val="0"/>
              <w:bidi w:val="0"/>
              <w:spacing w:line="400" w:lineRule="exact"/>
              <w:ind w:left="0" w:leftChars="0" w:right="0" w:rightChars="0" w:firstLine="420" w:firstLineChars="200"/>
              <w:textAlignment w:val="auto"/>
              <w:outlineLvl w:val="9"/>
              <w:rPr>
                <w:rFonts w:ascii="宋体" w:hAnsi="宋体"/>
                <w:kern w:val="0"/>
              </w:rPr>
            </w:pPr>
            <w:r>
              <w:rPr>
                <w:rFonts w:hint="eastAsia" w:ascii="宋体" w:hAnsi="宋体"/>
                <w:kern w:val="0"/>
              </w:rPr>
              <w:t>按评标委员会要求澄清、说明或补正。</w:t>
            </w:r>
          </w:p>
        </w:tc>
      </w:tr>
      <w:bookmarkEnd w:id="518"/>
      <w:bookmarkEnd w:id="519"/>
      <w:bookmarkEnd w:id="520"/>
      <w:bookmarkEnd w:id="521"/>
      <w:bookmarkEnd w:id="522"/>
      <w:tr w14:paraId="033057F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27BCBB5C">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2.2.1</w:t>
            </w:r>
          </w:p>
        </w:tc>
        <w:tc>
          <w:tcPr>
            <w:tcW w:w="1680" w:type="dxa"/>
            <w:tcBorders>
              <w:left w:val="single" w:color="auto" w:sz="4" w:space="0"/>
            </w:tcBorders>
            <w:vAlign w:val="center"/>
          </w:tcPr>
          <w:p w14:paraId="69B03822">
            <w:pPr>
              <w:pageBreakBefore w:val="0"/>
              <w:tabs>
                <w:tab w:val="left" w:pos="1875"/>
              </w:tabs>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lang w:val="en-US" w:eastAsia="zh-CN"/>
              </w:rPr>
              <w:t>最终</w:t>
            </w:r>
            <w:r>
              <w:rPr>
                <w:rFonts w:ascii="宋体" w:hAnsi="宋体"/>
                <w:kern w:val="0"/>
              </w:rPr>
              <w:t>分值构成</w:t>
            </w:r>
          </w:p>
          <w:p w14:paraId="2A0A044B">
            <w:pPr>
              <w:pageBreakBefore w:val="0"/>
              <w:kinsoku/>
              <w:topLinePunct w:val="0"/>
              <w:bidi w:val="0"/>
              <w:spacing w:line="400" w:lineRule="exact"/>
              <w:ind w:left="0" w:leftChars="0" w:right="0" w:rightChars="0" w:firstLine="0" w:firstLineChars="0"/>
              <w:jc w:val="center"/>
              <w:textAlignment w:val="auto"/>
              <w:outlineLvl w:val="9"/>
              <w:rPr>
                <w:rFonts w:ascii="宋体" w:hAnsi="宋体"/>
                <w:kern w:val="0"/>
              </w:rPr>
            </w:pPr>
            <w:r>
              <w:rPr>
                <w:rFonts w:ascii="宋体" w:hAnsi="宋体"/>
                <w:kern w:val="0"/>
              </w:rPr>
              <w:t xml:space="preserve"> （总分</w:t>
            </w:r>
            <w:r>
              <w:rPr>
                <w:rFonts w:hint="eastAsia" w:ascii="宋体" w:hAnsi="宋体"/>
                <w:kern w:val="0"/>
                <w:lang w:val="en-US" w:eastAsia="zh-CN"/>
              </w:rPr>
              <w:t>1</w:t>
            </w:r>
            <w:r>
              <w:rPr>
                <w:rFonts w:hint="eastAsia" w:ascii="宋体" w:hAnsi="宋体"/>
                <w:kern w:val="0"/>
              </w:rPr>
              <w:t>00</w:t>
            </w:r>
            <w:r>
              <w:rPr>
                <w:rFonts w:ascii="宋体" w:hAnsi="宋体"/>
                <w:kern w:val="0"/>
              </w:rPr>
              <w:t>分）</w:t>
            </w:r>
          </w:p>
        </w:tc>
        <w:tc>
          <w:tcPr>
            <w:tcW w:w="7069" w:type="dxa"/>
            <w:gridSpan w:val="2"/>
            <w:vAlign w:val="center"/>
          </w:tcPr>
          <w:p w14:paraId="5834A3AC">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1.技术</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w:t>
            </w:r>
            <w:r>
              <w:rPr>
                <w:rFonts w:hint="eastAsia" w:ascii="宋体" w:hAnsi="宋体" w:cs="宋体"/>
                <w:kern w:val="0"/>
                <w:sz w:val="21"/>
                <w:szCs w:val="21"/>
                <w:u w:val="single"/>
                <w:lang w:val="en-US" w:eastAsia="zh-CN"/>
              </w:rPr>
              <w:t>70</w:t>
            </w:r>
            <w:r>
              <w:rPr>
                <w:rFonts w:hint="eastAsia" w:ascii="宋体" w:hAnsi="宋体" w:eastAsia="宋体" w:cs="宋体"/>
                <w:kern w:val="0"/>
                <w:sz w:val="21"/>
                <w:szCs w:val="21"/>
                <w:u w:val="single"/>
              </w:rPr>
              <w:t>　</w:t>
            </w:r>
            <w:r>
              <w:rPr>
                <w:rFonts w:hint="eastAsia" w:ascii="宋体" w:hAnsi="宋体" w:eastAsia="宋体" w:cs="宋体"/>
                <w:kern w:val="0"/>
                <w:sz w:val="21"/>
                <w:szCs w:val="21"/>
              </w:rPr>
              <w:t>分；</w:t>
            </w:r>
          </w:p>
          <w:p w14:paraId="3B41E000">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2.商务</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w:t>
            </w:r>
            <w:r>
              <w:rPr>
                <w:rFonts w:hint="eastAsia" w:ascii="宋体" w:hAnsi="宋体" w:eastAsia="宋体" w:cs="宋体"/>
                <w:kern w:val="0"/>
                <w:sz w:val="21"/>
                <w:szCs w:val="21"/>
                <w:u w:val="single"/>
                <w:lang w:val="en-US" w:eastAsia="zh-CN"/>
              </w:rPr>
              <w:t xml:space="preserve"> </w:t>
            </w:r>
            <w:r>
              <w:rPr>
                <w:rFonts w:hint="eastAsia" w:ascii="宋体" w:hAnsi="宋体" w:cs="宋体"/>
                <w:kern w:val="0"/>
                <w:sz w:val="21"/>
                <w:szCs w:val="21"/>
                <w:u w:val="single"/>
                <w:lang w:val="en-US" w:eastAsia="zh-CN"/>
              </w:rPr>
              <w:t>1</w:t>
            </w:r>
            <w:r>
              <w:rPr>
                <w:rFonts w:hint="eastAsia" w:ascii="宋体" w:hAnsi="宋体" w:eastAsia="宋体" w:cs="宋体"/>
                <w:kern w:val="0"/>
                <w:sz w:val="21"/>
                <w:szCs w:val="21"/>
                <w:u w:val="single"/>
                <w:lang w:val="en-US" w:eastAsia="zh-CN"/>
              </w:rPr>
              <w:t>5</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分；</w:t>
            </w:r>
          </w:p>
          <w:p w14:paraId="6FB00DB1">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3.报价</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u w:val="single"/>
              </w:rPr>
              <w:t xml:space="preserve">   </w:t>
            </w:r>
            <w:r>
              <w:rPr>
                <w:rFonts w:hint="eastAsia" w:ascii="宋体" w:hAnsi="宋体" w:cs="宋体"/>
                <w:kern w:val="0"/>
                <w:sz w:val="21"/>
                <w:szCs w:val="21"/>
                <w:u w:val="single"/>
                <w:lang w:val="en-US" w:eastAsia="zh-CN"/>
              </w:rPr>
              <w:t>15</w:t>
            </w:r>
            <w:r>
              <w:rPr>
                <w:rFonts w:hint="eastAsia" w:ascii="宋体" w:hAnsi="宋体" w:eastAsia="宋体" w:cs="宋体"/>
                <w:kern w:val="0"/>
                <w:sz w:val="21"/>
                <w:szCs w:val="21"/>
                <w:u w:val="single"/>
              </w:rPr>
              <w:t xml:space="preserve">   </w:t>
            </w:r>
            <w:r>
              <w:rPr>
                <w:rFonts w:hint="eastAsia" w:ascii="宋体" w:hAnsi="宋体" w:eastAsia="宋体" w:cs="宋体"/>
                <w:kern w:val="0"/>
                <w:sz w:val="21"/>
                <w:szCs w:val="21"/>
              </w:rPr>
              <w:t>分。</w:t>
            </w:r>
          </w:p>
          <w:p w14:paraId="25A4C47C">
            <w:pPr>
              <w:pStyle w:val="18"/>
            </w:pPr>
          </w:p>
        </w:tc>
      </w:tr>
      <w:tr w14:paraId="07FB3D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EBDB057">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6F5B7411">
            <w:pPr>
              <w:pStyle w:val="18"/>
              <w:pageBreakBefore w:val="0"/>
              <w:kinsoku/>
              <w:topLinePunct w:val="0"/>
              <w:bidi w:val="0"/>
              <w:spacing w:after="0"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技术</w:t>
            </w:r>
            <w:r>
              <w:rPr>
                <w:rFonts w:hint="eastAsia" w:ascii="宋体" w:hAnsi="宋体" w:eastAsia="宋体" w:cs="宋体"/>
                <w:kern w:val="0"/>
                <w:sz w:val="21"/>
                <w:szCs w:val="21"/>
                <w:lang w:val="en-US" w:eastAsia="zh-CN"/>
              </w:rPr>
              <w:t>评审</w:t>
            </w:r>
            <w:r>
              <w:rPr>
                <w:rFonts w:hint="eastAsia" w:ascii="宋体" w:hAnsi="宋体" w:eastAsia="宋体" w:cs="宋体"/>
                <w:kern w:val="0"/>
                <w:sz w:val="21"/>
                <w:szCs w:val="21"/>
              </w:rPr>
              <w:t>标准</w:t>
            </w:r>
            <w:r>
              <w:rPr>
                <w:rFonts w:hint="eastAsia" w:ascii="宋体" w:hAnsi="宋体" w:eastAsia="宋体" w:cs="宋体"/>
                <w:kern w:val="0"/>
                <w:sz w:val="21"/>
                <w:szCs w:val="21"/>
                <w:lang w:eastAsia="zh-CN"/>
              </w:rPr>
              <w:t>（</w:t>
            </w:r>
            <w:r>
              <w:rPr>
                <w:rFonts w:hint="eastAsia" w:ascii="宋体" w:hAnsi="宋体" w:eastAsia="宋体" w:cs="宋体"/>
                <w:kern w:val="0"/>
                <w:sz w:val="21"/>
                <w:szCs w:val="21"/>
                <w:lang w:val="en-US" w:eastAsia="zh-CN"/>
              </w:rPr>
              <w:t>A</w:t>
            </w:r>
            <w:r>
              <w:rPr>
                <w:rFonts w:hint="eastAsia" w:ascii="宋体" w:hAnsi="宋体" w:eastAsia="宋体" w:cs="宋体"/>
                <w:kern w:val="0"/>
                <w:sz w:val="21"/>
                <w:szCs w:val="21"/>
                <w:lang w:eastAsia="zh-CN"/>
              </w:rPr>
              <w:t>）</w:t>
            </w:r>
          </w:p>
        </w:tc>
        <w:tc>
          <w:tcPr>
            <w:tcW w:w="1716" w:type="dxa"/>
            <w:tcBorders>
              <w:bottom w:val="single" w:color="auto" w:sz="4" w:space="0"/>
            </w:tcBorders>
            <w:vAlign w:val="center"/>
          </w:tcPr>
          <w:p w14:paraId="7DB46145">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kern w:val="0"/>
                <w:sz w:val="21"/>
                <w:szCs w:val="21"/>
              </w:rPr>
              <w:t>总体评审标准</w:t>
            </w:r>
          </w:p>
        </w:tc>
        <w:tc>
          <w:tcPr>
            <w:tcW w:w="5353" w:type="dxa"/>
            <w:vAlign w:val="center"/>
          </w:tcPr>
          <w:p w14:paraId="6FE8AE11">
            <w:pPr>
              <w:pStyle w:val="43"/>
              <w:spacing w:before="0" w:beforeAutospacing="0" w:after="0" w:afterAutospacing="0" w:line="510" w:lineRule="atLeast"/>
              <w:ind w:firstLine="420"/>
              <w:rPr>
                <w:rFonts w:hint="eastAsia" w:ascii="宋体" w:hAnsi="宋体" w:eastAsia="宋体" w:cs="宋体"/>
                <w:sz w:val="21"/>
                <w:szCs w:val="21"/>
                <w:shd w:val="clear" w:color="auto" w:fill="FFFFFF"/>
                <w:lang w:eastAsia="zh-CN"/>
              </w:rPr>
            </w:pPr>
            <w:r>
              <w:rPr>
                <w:rFonts w:hint="eastAsia" w:ascii="宋体" w:hAnsi="宋体" w:eastAsia="宋体" w:cs="宋体"/>
                <w:sz w:val="21"/>
                <w:szCs w:val="21"/>
                <w:shd w:val="clear" w:color="auto" w:fill="FFFFFF"/>
              </w:rPr>
              <w:t>本环节为人力资源系统的核心评审项，评审因素全部量化，无明确评分标准的不得作为打分依据，</w:t>
            </w:r>
            <w:r>
              <w:rPr>
                <w:rFonts w:hint="eastAsia" w:ascii="宋体" w:hAnsi="宋体" w:cs="宋体"/>
                <w:kern w:val="0"/>
                <w:sz w:val="21"/>
                <w:szCs w:val="21"/>
                <w:lang w:val="en-US" w:eastAsia="zh-CN"/>
              </w:rPr>
              <w:t>技术</w:t>
            </w:r>
            <w:r>
              <w:rPr>
                <w:rFonts w:hint="eastAsia" w:ascii="宋体" w:hAnsi="宋体" w:eastAsia="宋体" w:cs="宋体"/>
                <w:kern w:val="0"/>
                <w:sz w:val="21"/>
                <w:szCs w:val="21"/>
              </w:rPr>
              <w:t>部分</w:t>
            </w:r>
            <w:r>
              <w:rPr>
                <w:rFonts w:hint="eastAsia" w:ascii="宋体" w:hAnsi="宋体" w:cs="宋体"/>
                <w:kern w:val="0"/>
                <w:sz w:val="21"/>
                <w:szCs w:val="21"/>
                <w:lang w:val="en-US" w:eastAsia="zh-CN"/>
              </w:rPr>
              <w:t>满分</w:t>
            </w:r>
            <w:r>
              <w:rPr>
                <w:rFonts w:hint="eastAsia" w:cs="宋体"/>
                <w:kern w:val="0"/>
                <w:sz w:val="21"/>
                <w:szCs w:val="21"/>
                <w:u w:val="single"/>
                <w:lang w:val="en-US" w:eastAsia="zh-CN"/>
              </w:rPr>
              <w:t>70</w:t>
            </w:r>
            <w:r>
              <w:rPr>
                <w:rFonts w:hint="eastAsia" w:ascii="宋体" w:hAnsi="宋体" w:cs="宋体"/>
                <w:kern w:val="0"/>
                <w:sz w:val="21"/>
                <w:szCs w:val="21"/>
                <w:lang w:val="en-US" w:eastAsia="zh-CN"/>
              </w:rPr>
              <w:t>分，</w:t>
            </w:r>
            <w:r>
              <w:rPr>
                <w:rFonts w:hint="eastAsia" w:ascii="宋体" w:hAnsi="宋体" w:eastAsia="宋体" w:cs="宋体"/>
                <w:sz w:val="21"/>
                <w:szCs w:val="21"/>
                <w:shd w:val="clear" w:color="auto" w:fill="FFFFFF"/>
              </w:rPr>
              <w:t>设置技术标最低合格线（</w:t>
            </w:r>
            <w:r>
              <w:rPr>
                <w:rFonts w:hint="eastAsia" w:cs="宋体"/>
                <w:sz w:val="21"/>
                <w:szCs w:val="21"/>
                <w:shd w:val="clear" w:color="auto" w:fill="FFFFFF"/>
                <w:lang w:val="en-US" w:eastAsia="zh-CN"/>
              </w:rPr>
              <w:t>49</w:t>
            </w:r>
            <w:r>
              <w:rPr>
                <w:rFonts w:hint="eastAsia" w:ascii="宋体" w:hAnsi="宋体" w:eastAsia="宋体" w:cs="宋体"/>
                <w:sz w:val="21"/>
                <w:szCs w:val="21"/>
                <w:shd w:val="clear" w:color="auto" w:fill="FFFFFF"/>
              </w:rPr>
              <w:t>分），低于合格线的作无效标处理，不得进入商务</w:t>
            </w:r>
            <w:r>
              <w:rPr>
                <w:rFonts w:hint="eastAsia" w:ascii="宋体" w:hAnsi="宋体" w:eastAsia="宋体" w:cs="宋体"/>
                <w:sz w:val="21"/>
                <w:szCs w:val="21"/>
                <w:shd w:val="clear" w:color="auto" w:fill="FFFFFF"/>
                <w:lang w:val="en-US" w:eastAsia="zh-CN"/>
              </w:rPr>
              <w:t>及报价</w:t>
            </w:r>
            <w:r>
              <w:rPr>
                <w:rFonts w:hint="eastAsia" w:ascii="宋体" w:hAnsi="宋体" w:eastAsia="宋体" w:cs="宋体"/>
                <w:sz w:val="21"/>
                <w:szCs w:val="21"/>
                <w:shd w:val="clear" w:color="auto" w:fill="FFFFFF"/>
              </w:rPr>
              <w:t>评审</w:t>
            </w:r>
            <w:r>
              <w:rPr>
                <w:rFonts w:hint="eastAsia" w:ascii="宋体" w:hAnsi="宋体" w:eastAsia="宋体" w:cs="宋体"/>
                <w:sz w:val="21"/>
                <w:szCs w:val="21"/>
                <w:shd w:val="clear" w:color="auto" w:fill="FFFFFF"/>
                <w:lang w:eastAsia="zh-CN"/>
              </w:rPr>
              <w:t>。</w:t>
            </w:r>
          </w:p>
          <w:p w14:paraId="27B36A75">
            <w:pPr>
              <w:pStyle w:val="43"/>
              <w:spacing w:before="0" w:beforeAutospacing="0" w:after="0" w:afterAutospacing="0" w:line="510" w:lineRule="atLeast"/>
              <w:ind w:firstLine="420"/>
              <w:rPr>
                <w:rFonts w:hint="eastAsia" w:ascii="宋体" w:hAnsi="宋体" w:eastAsia="宋体" w:cs="宋体"/>
                <w:snapToGrid w:val="0"/>
                <w:kern w:val="0"/>
                <w:sz w:val="21"/>
                <w:szCs w:val="21"/>
                <w:lang w:val="en-US" w:eastAsia="zh-CN"/>
              </w:rPr>
            </w:pPr>
            <w:r>
              <w:rPr>
                <w:rFonts w:hint="eastAsia" w:ascii="宋体" w:hAnsi="宋体" w:eastAsia="宋体" w:cs="宋体"/>
                <w:snapToGrid w:val="0"/>
                <w:color w:val="auto"/>
                <w:kern w:val="0"/>
                <w:sz w:val="21"/>
                <w:szCs w:val="21"/>
                <w:highlight w:val="none"/>
                <w:lang w:val="en-US" w:eastAsia="zh-CN"/>
              </w:rPr>
              <w:t>1.技术标</w:t>
            </w:r>
            <w:r>
              <w:rPr>
                <w:rFonts w:hint="eastAsia" w:ascii="宋体" w:hAnsi="宋体" w:eastAsia="宋体" w:cs="宋体"/>
                <w:sz w:val="21"/>
                <w:szCs w:val="21"/>
                <w:shd w:val="clear" w:color="auto" w:fill="FFFFFF"/>
              </w:rPr>
              <w:t>采用量化打分制，由评标委员会各成员独立对</w:t>
            </w:r>
            <w:r>
              <w:rPr>
                <w:rFonts w:hint="eastAsia" w:cs="宋体"/>
                <w:sz w:val="21"/>
                <w:szCs w:val="21"/>
                <w:shd w:val="clear" w:color="auto" w:fill="FFFFFF"/>
                <w:lang w:val="en-US" w:eastAsia="zh-CN"/>
              </w:rPr>
              <w:t>符合性审查</w:t>
            </w:r>
            <w:r>
              <w:rPr>
                <w:rFonts w:hint="eastAsia" w:ascii="宋体" w:hAnsi="宋体" w:eastAsia="宋体" w:cs="宋体"/>
                <w:sz w:val="21"/>
                <w:szCs w:val="21"/>
                <w:shd w:val="clear" w:color="auto" w:fill="FFFFFF"/>
              </w:rPr>
              <w:t>合格的投标文件，按招标文件载明的评分细则逐项打分；各成员打分去掉一个最高分、一个最低分后，算术平均值为该投标人的技术标最终得分</w:t>
            </w:r>
            <w:r>
              <w:rPr>
                <w:rFonts w:hint="eastAsia" w:ascii="宋体" w:hAnsi="宋体" w:eastAsia="宋体" w:cs="宋体"/>
                <w:sz w:val="21"/>
                <w:szCs w:val="21"/>
                <w:shd w:val="clear" w:color="auto" w:fill="FFFFFF"/>
                <w:lang w:eastAsia="zh-CN"/>
              </w:rPr>
              <w:t>，</w:t>
            </w:r>
            <w:r>
              <w:rPr>
                <w:rFonts w:hint="eastAsia" w:ascii="宋体" w:hAnsi="宋体" w:eastAsia="宋体" w:cs="宋体"/>
                <w:sz w:val="21"/>
                <w:szCs w:val="21"/>
                <w:shd w:val="clear" w:color="auto" w:fill="FFFFFF"/>
              </w:rPr>
              <w:t>得分保留小数点后 2 位。</w:t>
            </w:r>
          </w:p>
          <w:p w14:paraId="471677DC">
            <w:pPr>
              <w:pStyle w:val="43"/>
              <w:spacing w:before="0" w:beforeAutospacing="0" w:after="0" w:afterAutospacing="0" w:line="510" w:lineRule="atLeast"/>
              <w:ind w:firstLine="420"/>
              <w:rPr>
                <w:rFonts w:hint="eastAsia" w:ascii="宋体" w:hAnsi="宋体" w:eastAsia="宋体" w:cs="宋体"/>
                <w:color w:val="000000"/>
                <w:sz w:val="21"/>
                <w:szCs w:val="21"/>
                <w:shd w:val="clear" w:color="auto" w:fill="FFFFFF"/>
                <w:lang w:eastAsia="zh-CN"/>
              </w:rPr>
            </w:pPr>
            <w:r>
              <w:rPr>
                <w:rFonts w:hint="eastAsia" w:ascii="宋体" w:hAnsi="宋体" w:eastAsia="宋体" w:cs="宋体"/>
                <w:color w:val="000000"/>
                <w:sz w:val="21"/>
                <w:szCs w:val="21"/>
                <w:shd w:val="clear" w:color="auto" w:fill="FFFFFF"/>
                <w:lang w:val="en-US" w:eastAsia="zh-CN"/>
              </w:rPr>
              <w:t>2.</w:t>
            </w:r>
            <w:r>
              <w:rPr>
                <w:rFonts w:hint="eastAsia" w:ascii="宋体" w:hAnsi="宋体" w:eastAsia="宋体" w:cs="宋体"/>
                <w:color w:val="000000"/>
                <w:sz w:val="21"/>
                <w:szCs w:val="21"/>
                <w:shd w:val="clear" w:color="auto" w:fill="FFFFFF"/>
              </w:rPr>
              <w:t>无效标判定规则</w:t>
            </w:r>
          </w:p>
          <w:p w14:paraId="3D876CCC">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出现以下情形之一的，技术标直接判定为不合格，作否决投标处理：</w:t>
            </w:r>
          </w:p>
          <w:p w14:paraId="49517007">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(1)技术方案存在重大偏离，无法实质性满足招标文件核心需求的；</w:t>
            </w:r>
          </w:p>
          <w:p w14:paraId="5074567D">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(2)技术标得分低于最低合格线（</w:t>
            </w:r>
            <w:r>
              <w:rPr>
                <w:rFonts w:hint="eastAsia" w:cs="宋体"/>
                <w:sz w:val="21"/>
                <w:szCs w:val="21"/>
                <w:shd w:val="clear" w:color="auto" w:fill="FFFFFF"/>
                <w:lang w:val="en-US" w:eastAsia="zh-CN"/>
              </w:rPr>
              <w:t>49</w:t>
            </w:r>
            <w:r>
              <w:rPr>
                <w:rFonts w:hint="eastAsia" w:ascii="宋体" w:hAnsi="宋体" w:eastAsia="宋体" w:cs="宋体"/>
                <w:sz w:val="21"/>
                <w:szCs w:val="21"/>
                <w:shd w:val="clear" w:color="auto" w:fill="FFFFFF"/>
              </w:rPr>
              <w:t>分）的；</w:t>
            </w:r>
          </w:p>
          <w:p w14:paraId="4F61701A">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(3)投标文件技术内容与其他投标人存在高度雷同，涉嫌围标串标的；</w:t>
            </w:r>
          </w:p>
          <w:p w14:paraId="19F6D1D5">
            <w:pPr>
              <w:pStyle w:val="43"/>
              <w:spacing w:before="0" w:beforeAutospacing="0" w:after="0" w:afterAutospacing="0" w:line="510" w:lineRule="atLeast"/>
              <w:ind w:firstLine="42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(4)提供虚假技术参数、业绩、资质证明材料的。</w:t>
            </w:r>
          </w:p>
          <w:p w14:paraId="38B35FA4">
            <w:pPr>
              <w:pStyle w:val="18"/>
              <w:rPr>
                <w:rFonts w:hint="eastAsia" w:ascii="宋体" w:hAnsi="宋体" w:eastAsia="宋体" w:cs="宋体"/>
                <w:sz w:val="21"/>
                <w:szCs w:val="21"/>
              </w:rPr>
            </w:pPr>
          </w:p>
        </w:tc>
      </w:tr>
      <w:tr w14:paraId="27E2DC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8972C2B">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73DCF4F6">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CEC67A2">
            <w:pPr>
              <w:pStyle w:val="333"/>
              <w:spacing w:after="0" w:line="302" w:lineRule="exact"/>
              <w:ind w:firstLine="0"/>
              <w:jc w:val="center"/>
              <w:rPr>
                <w:rFonts w:hint="eastAsia" w:ascii="宋体" w:hAnsi="宋体" w:eastAsia="宋体" w:cs="宋体"/>
                <w:sz w:val="21"/>
                <w:szCs w:val="21"/>
              </w:rPr>
            </w:pPr>
            <w:r>
              <w:rPr>
                <w:rFonts w:hint="eastAsia" w:ascii="宋体" w:hAnsi="宋体" w:eastAsia="宋体" w:cs="宋体"/>
                <w:sz w:val="21"/>
                <w:szCs w:val="21"/>
                <w:lang w:val="en-US" w:eastAsia="zh-CN"/>
              </w:rPr>
              <w:t>整体</w:t>
            </w:r>
            <w:r>
              <w:rPr>
                <w:rFonts w:hint="eastAsia" w:ascii="宋体" w:hAnsi="宋体" w:eastAsia="宋体" w:cs="宋体"/>
                <w:sz w:val="21"/>
                <w:szCs w:val="21"/>
              </w:rPr>
              <w:t>方案规划</w:t>
            </w:r>
          </w:p>
          <w:p w14:paraId="7CD43DDF">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w:t>
            </w:r>
            <w:r>
              <w:rPr>
                <w:rFonts w:hint="eastAsia" w:ascii="宋体" w:hAnsi="宋体" w:cs="宋体"/>
                <w:sz w:val="21"/>
                <w:szCs w:val="21"/>
                <w:lang w:val="en-US" w:eastAsia="zh-CN"/>
              </w:rPr>
              <w:t>21</w:t>
            </w:r>
            <w:r>
              <w:rPr>
                <w:rFonts w:hint="eastAsia" w:ascii="宋体" w:hAnsi="宋体" w:eastAsia="宋体" w:cs="宋体"/>
                <w:sz w:val="21"/>
                <w:szCs w:val="21"/>
                <w:lang w:val="en-US" w:eastAsia="zh-CN"/>
              </w:rPr>
              <w:t>分</w:t>
            </w:r>
            <w:r>
              <w:rPr>
                <w:rFonts w:hint="eastAsia" w:ascii="宋体" w:hAnsi="宋体" w:eastAsia="宋体" w:cs="宋体"/>
                <w:sz w:val="21"/>
                <w:szCs w:val="21"/>
              </w:rPr>
              <w:t>）</w:t>
            </w:r>
          </w:p>
        </w:tc>
        <w:tc>
          <w:tcPr>
            <w:tcW w:w="5353" w:type="dxa"/>
            <w:vAlign w:val="center"/>
          </w:tcPr>
          <w:p w14:paraId="007982D4">
            <w:pPr>
              <w:pStyle w:val="333"/>
              <w:tabs>
                <w:tab w:val="left" w:pos="310"/>
              </w:tabs>
              <w:spacing w:after="0" w:line="403" w:lineRule="exact"/>
              <w:ind w:firstLine="0"/>
              <w:jc w:val="left"/>
              <w:rPr>
                <w:rFonts w:hint="eastAsia"/>
                <w:sz w:val="21"/>
                <w:szCs w:val="21"/>
              </w:rPr>
            </w:pPr>
            <w:r>
              <w:rPr>
                <w:rFonts w:hint="eastAsia"/>
                <w:sz w:val="21"/>
                <w:szCs w:val="21"/>
                <w:lang w:val="en-US" w:eastAsia="zh-CN"/>
              </w:rPr>
              <w:t>1.</w:t>
            </w:r>
            <w:r>
              <w:rPr>
                <w:sz w:val="21"/>
                <w:szCs w:val="21"/>
              </w:rPr>
              <w:t>响应招标文件的要求，对于本项目背景、工作目标理解深入；提供的方案符合本项目要求，对工作内容未覆盖的扣分</w:t>
            </w:r>
            <w:r>
              <w:rPr>
                <w:rFonts w:hint="eastAsia"/>
                <w:sz w:val="21"/>
                <w:szCs w:val="21"/>
                <w:lang w:eastAsia="zh-CN"/>
              </w:rPr>
              <w:t>。</w:t>
            </w:r>
            <w:r>
              <w:rPr>
                <w:sz w:val="21"/>
                <w:szCs w:val="21"/>
              </w:rPr>
              <w:t>（</w:t>
            </w:r>
            <w:r>
              <w:rPr>
                <w:rFonts w:hint="eastAsia"/>
                <w:sz w:val="21"/>
                <w:szCs w:val="21"/>
                <w:lang w:eastAsia="zh-CN"/>
              </w:rPr>
              <w:t>7</w:t>
            </w:r>
            <w:r>
              <w:rPr>
                <w:sz w:val="21"/>
                <w:szCs w:val="21"/>
              </w:rPr>
              <w:t>分）</w:t>
            </w:r>
          </w:p>
          <w:p w14:paraId="509CAA79">
            <w:pPr>
              <w:pStyle w:val="333"/>
              <w:tabs>
                <w:tab w:val="left" w:pos="209"/>
              </w:tabs>
              <w:spacing w:after="0" w:line="403" w:lineRule="exact"/>
              <w:ind w:firstLine="0"/>
              <w:jc w:val="left"/>
              <w:rPr>
                <w:rFonts w:hint="eastAsia"/>
                <w:sz w:val="21"/>
                <w:szCs w:val="21"/>
              </w:rPr>
            </w:pPr>
            <w:r>
              <w:rPr>
                <w:sz w:val="21"/>
                <w:szCs w:val="21"/>
              </w:rPr>
              <w:t>2</w:t>
            </w:r>
            <w:r>
              <w:rPr>
                <w:rFonts w:hint="eastAsia"/>
                <w:sz w:val="21"/>
                <w:szCs w:val="21"/>
                <w:lang w:eastAsia="zh-CN"/>
              </w:rPr>
              <w:t>.</w:t>
            </w:r>
            <w:r>
              <w:rPr>
                <w:sz w:val="21"/>
                <w:szCs w:val="21"/>
              </w:rPr>
              <w:t>系统平台稳定且</w:t>
            </w:r>
            <w:r>
              <w:rPr>
                <w:rFonts w:hint="eastAsia"/>
                <w:sz w:val="21"/>
                <w:szCs w:val="21"/>
                <w:lang w:val="en-US" w:eastAsia="zh-CN"/>
              </w:rPr>
              <w:t>开放接口丰富</w:t>
            </w:r>
            <w:r>
              <w:rPr>
                <w:rFonts w:hint="eastAsia"/>
                <w:sz w:val="21"/>
                <w:szCs w:val="21"/>
                <w:lang w:eastAsia="zh-CN"/>
              </w:rPr>
              <w:t>。</w:t>
            </w:r>
            <w:r>
              <w:rPr>
                <w:sz w:val="21"/>
                <w:szCs w:val="21"/>
              </w:rPr>
              <w:t>（</w:t>
            </w:r>
            <w:r>
              <w:rPr>
                <w:rFonts w:hint="eastAsia"/>
                <w:sz w:val="21"/>
                <w:szCs w:val="21"/>
                <w:lang w:eastAsia="zh-CN"/>
              </w:rPr>
              <w:t>7</w:t>
            </w:r>
            <w:r>
              <w:rPr>
                <w:sz w:val="21"/>
                <w:szCs w:val="21"/>
              </w:rPr>
              <w:t>分）</w:t>
            </w:r>
          </w:p>
          <w:p w14:paraId="09EB1F33">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sz w:val="21"/>
                <w:szCs w:val="21"/>
              </w:rPr>
              <w:t>3</w:t>
            </w:r>
            <w:r>
              <w:rPr>
                <w:rFonts w:hint="eastAsia"/>
                <w:sz w:val="21"/>
                <w:szCs w:val="21"/>
                <w:lang w:eastAsia="zh-CN"/>
              </w:rPr>
              <w:t>.</w:t>
            </w:r>
            <w:r>
              <w:rPr>
                <w:sz w:val="21"/>
                <w:szCs w:val="21"/>
              </w:rPr>
              <w:t>科学合理的项目实施方案、项目质量保证措施、项目风险管控措施。（</w:t>
            </w:r>
            <w:r>
              <w:rPr>
                <w:rFonts w:hint="eastAsia"/>
                <w:sz w:val="21"/>
                <w:szCs w:val="21"/>
                <w:lang w:eastAsia="zh-CN"/>
              </w:rPr>
              <w:t>7</w:t>
            </w:r>
            <w:r>
              <w:rPr>
                <w:sz w:val="21"/>
                <w:szCs w:val="21"/>
              </w:rPr>
              <w:t>分）</w:t>
            </w:r>
          </w:p>
        </w:tc>
      </w:tr>
      <w:tr w14:paraId="6118E4C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00" w:hRule="atLeast"/>
          <w:jc w:val="center"/>
        </w:trPr>
        <w:tc>
          <w:tcPr>
            <w:tcW w:w="934" w:type="dxa"/>
            <w:vMerge w:val="continue"/>
            <w:tcBorders>
              <w:right w:val="single" w:color="auto" w:sz="4" w:space="0"/>
            </w:tcBorders>
            <w:vAlign w:val="center"/>
          </w:tcPr>
          <w:p w14:paraId="38FB886F">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258AD461">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F8BC2CB">
            <w:pPr>
              <w:pStyle w:val="333"/>
              <w:spacing w:after="0" w:line="306" w:lineRule="exact"/>
              <w:ind w:firstLine="0"/>
              <w:jc w:val="center"/>
              <w:rPr>
                <w:rFonts w:hint="eastAsia" w:ascii="宋体" w:hAnsi="宋体" w:eastAsia="宋体" w:cs="宋体"/>
                <w:color w:val="000000"/>
                <w:sz w:val="21"/>
                <w:szCs w:val="21"/>
              </w:rPr>
            </w:pPr>
            <w:r>
              <w:rPr>
                <w:rFonts w:hint="eastAsia" w:ascii="宋体" w:hAnsi="宋体" w:eastAsia="宋体" w:cs="宋体"/>
                <w:color w:val="000000"/>
                <w:sz w:val="21"/>
                <w:szCs w:val="21"/>
              </w:rPr>
              <w:t>团队能力</w:t>
            </w:r>
          </w:p>
          <w:p w14:paraId="6232C492">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color w:val="000000"/>
                <w:sz w:val="21"/>
                <w:szCs w:val="21"/>
              </w:rPr>
              <w:t>（</w:t>
            </w:r>
            <w:r>
              <w:rPr>
                <w:rFonts w:hint="eastAsia" w:ascii="宋体" w:hAnsi="宋体" w:cs="宋体"/>
                <w:color w:val="000000"/>
                <w:sz w:val="21"/>
                <w:szCs w:val="21"/>
                <w:lang w:val="en-US" w:eastAsia="zh-CN"/>
              </w:rPr>
              <w:t>28</w:t>
            </w:r>
            <w:r>
              <w:rPr>
                <w:rFonts w:hint="eastAsia" w:ascii="宋体" w:hAnsi="宋体" w:eastAsia="宋体" w:cs="宋体"/>
                <w:sz w:val="21"/>
                <w:szCs w:val="21"/>
                <w:lang w:val="en-US" w:eastAsia="zh-CN"/>
              </w:rPr>
              <w:t>分</w:t>
            </w:r>
            <w:r>
              <w:rPr>
                <w:rFonts w:hint="eastAsia" w:ascii="宋体" w:hAnsi="宋体" w:eastAsia="宋体" w:cs="宋体"/>
                <w:color w:val="000000"/>
                <w:sz w:val="21"/>
                <w:szCs w:val="21"/>
              </w:rPr>
              <w:t>）</w:t>
            </w:r>
          </w:p>
        </w:tc>
        <w:tc>
          <w:tcPr>
            <w:tcW w:w="5353" w:type="dxa"/>
            <w:vAlign w:val="center"/>
          </w:tcPr>
          <w:p w14:paraId="04141D6E">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有整体工作计划，工作计划安排合理，明确各阶段交付成果</w:t>
            </w:r>
            <w:r>
              <w:rPr>
                <w:rFonts w:hint="eastAsia"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5.6</w:t>
            </w:r>
            <w:r>
              <w:rPr>
                <w:rFonts w:hint="eastAsia" w:ascii="宋体" w:hAnsi="宋体" w:eastAsia="宋体" w:cs="宋体"/>
                <w:sz w:val="21"/>
                <w:szCs w:val="21"/>
              </w:rPr>
              <w:t>分）</w:t>
            </w:r>
          </w:p>
          <w:p w14:paraId="12B9B36B">
            <w:pPr>
              <w:pStyle w:val="333"/>
              <w:numPr>
                <w:ilvl w:val="0"/>
                <w:numId w:val="0"/>
              </w:numPr>
              <w:tabs>
                <w:tab w:val="left" w:pos="410"/>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有项目实施组织架构，各专业人员配备齐全，人员分工明确合理</w:t>
            </w:r>
            <w:r>
              <w:rPr>
                <w:rFonts w:hint="eastAsia"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5.6</w:t>
            </w:r>
            <w:r>
              <w:rPr>
                <w:rFonts w:hint="eastAsia" w:ascii="宋体" w:hAnsi="宋体" w:eastAsia="宋体" w:cs="宋体"/>
                <w:sz w:val="21"/>
                <w:szCs w:val="21"/>
              </w:rPr>
              <w:t>分）</w:t>
            </w:r>
          </w:p>
          <w:p w14:paraId="7924DB05">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项目经理人选明确，提供项目成员名单及其个人简历</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以便评定</w:t>
            </w:r>
            <w:r>
              <w:rPr>
                <w:rFonts w:hint="eastAsia" w:ascii="宋体" w:hAnsi="宋体" w:eastAsia="宋体" w:cs="宋体"/>
                <w:sz w:val="21"/>
                <w:szCs w:val="21"/>
              </w:rPr>
              <w:t>项目经验和能力</w:t>
            </w:r>
            <w:r>
              <w:rPr>
                <w:rFonts w:hint="eastAsia" w:cs="宋体"/>
                <w:sz w:val="21"/>
                <w:szCs w:val="21"/>
                <w:lang w:eastAsia="zh-CN"/>
              </w:rPr>
              <w:t>。</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5.6分</w:t>
            </w:r>
            <w:r>
              <w:rPr>
                <w:rFonts w:hint="eastAsia" w:ascii="宋体" w:hAnsi="宋体" w:eastAsia="宋体" w:cs="宋体"/>
                <w:sz w:val="21"/>
                <w:szCs w:val="21"/>
                <w:lang w:eastAsia="zh-CN"/>
              </w:rPr>
              <w:t>）</w:t>
            </w:r>
          </w:p>
          <w:p w14:paraId="15F35624">
            <w:pPr>
              <w:pStyle w:val="333"/>
              <w:numPr>
                <w:ilvl w:val="0"/>
                <w:numId w:val="0"/>
              </w:numPr>
              <w:tabs>
                <w:tab w:val="left" w:pos="389"/>
              </w:tabs>
              <w:spacing w:after="0" w:line="410"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4.</w:t>
            </w:r>
            <w:r>
              <w:rPr>
                <w:rFonts w:hint="eastAsia" w:ascii="宋体" w:hAnsi="宋体" w:eastAsia="宋体" w:cs="宋体"/>
                <w:sz w:val="21"/>
                <w:szCs w:val="21"/>
              </w:rPr>
              <w:t>投标人需提供由</w:t>
            </w:r>
            <w:r>
              <w:rPr>
                <w:rFonts w:hint="eastAsia" w:ascii="宋体" w:hAnsi="宋体" w:eastAsia="宋体" w:cs="宋体"/>
                <w:sz w:val="21"/>
                <w:szCs w:val="21"/>
                <w:shd w:val="clear" w:color="auto" w:fill="FFFFFF"/>
              </w:rPr>
              <w:t>拟派项目经理</w:t>
            </w:r>
            <w:r>
              <w:rPr>
                <w:rFonts w:hint="eastAsia" w:ascii="宋体" w:hAnsi="宋体" w:eastAsia="宋体" w:cs="宋体"/>
                <w:sz w:val="21"/>
                <w:szCs w:val="21"/>
              </w:rPr>
              <w:t>近</w:t>
            </w:r>
            <w:r>
              <w:rPr>
                <w:rFonts w:hint="eastAsia" w:ascii="宋体" w:hAnsi="宋体" w:eastAsia="宋体" w:cs="宋体"/>
                <w:sz w:val="21"/>
                <w:szCs w:val="21"/>
                <w:lang w:eastAsia="zh-CN"/>
              </w:rPr>
              <w:t>5年内</w:t>
            </w:r>
            <w:r>
              <w:rPr>
                <w:rFonts w:hint="eastAsia" w:ascii="宋体" w:hAnsi="宋体" w:eastAsia="宋体" w:cs="宋体"/>
                <w:sz w:val="21"/>
                <w:szCs w:val="21"/>
                <w:shd w:val="clear" w:color="auto" w:fill="FFFFFF"/>
              </w:rPr>
              <w:t>主导的</w:t>
            </w:r>
            <w:r>
              <w:rPr>
                <w:rFonts w:hint="eastAsia" w:ascii="宋体" w:hAnsi="宋体" w:eastAsia="宋体" w:cs="宋体"/>
                <w:sz w:val="21"/>
                <w:szCs w:val="21"/>
              </w:rPr>
              <w:t>在快消品行业（包括食品、乳制品、酒水、饮料、日化等领域）的项目实施案例</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金额100万以上）</w:t>
            </w:r>
            <w:r>
              <w:rPr>
                <w:rFonts w:hint="eastAsia" w:ascii="宋体" w:hAnsi="宋体" w:eastAsia="宋体" w:cs="宋体"/>
                <w:sz w:val="21"/>
                <w:szCs w:val="21"/>
              </w:rPr>
              <w:t>，每具有1个得</w:t>
            </w:r>
            <w:r>
              <w:rPr>
                <w:rFonts w:hint="eastAsia" w:ascii="宋体" w:hAnsi="宋体" w:eastAsia="宋体" w:cs="宋体"/>
                <w:sz w:val="21"/>
                <w:szCs w:val="21"/>
                <w:lang w:val="en-US" w:eastAsia="zh-CN"/>
              </w:rPr>
              <w:t>0.7</w:t>
            </w:r>
            <w:r>
              <w:rPr>
                <w:rFonts w:hint="eastAsia" w:ascii="宋体" w:hAnsi="宋体" w:eastAsia="宋体" w:cs="宋体"/>
                <w:sz w:val="21"/>
                <w:szCs w:val="21"/>
              </w:rPr>
              <w:t>分，最多得</w:t>
            </w:r>
            <w:r>
              <w:rPr>
                <w:rFonts w:hint="eastAsia" w:ascii="宋体" w:hAnsi="宋体" w:eastAsia="宋体" w:cs="宋体"/>
                <w:sz w:val="21"/>
                <w:szCs w:val="21"/>
                <w:lang w:eastAsia="zh-CN"/>
              </w:rPr>
              <w:t>5.6</w:t>
            </w:r>
            <w:r>
              <w:rPr>
                <w:rFonts w:hint="eastAsia" w:ascii="宋体" w:hAnsi="宋体" w:eastAsia="宋体" w:cs="宋体"/>
                <w:sz w:val="21"/>
                <w:szCs w:val="21"/>
              </w:rPr>
              <w:t>分，没有不得分（案例需附有合同复印件封面及最后签章页，否则不予认可；同一家公司的不同案例算作1家案例）。</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5.6分</w:t>
            </w:r>
            <w:r>
              <w:rPr>
                <w:rFonts w:hint="eastAsia" w:ascii="宋体" w:hAnsi="宋体" w:eastAsia="宋体" w:cs="宋体"/>
                <w:sz w:val="21"/>
                <w:szCs w:val="21"/>
                <w:lang w:eastAsia="zh-CN"/>
              </w:rPr>
              <w:t>）</w:t>
            </w:r>
          </w:p>
          <w:p w14:paraId="4FD8CBF8">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投标人</w:t>
            </w:r>
            <w:r>
              <w:rPr>
                <w:rFonts w:hint="eastAsia" w:ascii="宋体" w:hAnsi="宋体" w:eastAsia="宋体" w:cs="宋体"/>
                <w:sz w:val="21"/>
                <w:szCs w:val="21"/>
                <w:lang w:val="en-US" w:eastAsia="zh-CN"/>
              </w:rPr>
              <w:t>提供的</w:t>
            </w:r>
            <w:r>
              <w:rPr>
                <w:rFonts w:hint="eastAsia" w:ascii="宋体" w:hAnsi="宋体" w:eastAsia="宋体" w:cs="宋体"/>
                <w:sz w:val="21"/>
                <w:szCs w:val="21"/>
              </w:rPr>
              <w:t>解决方案中</w:t>
            </w:r>
            <w:r>
              <w:rPr>
                <w:rFonts w:hint="eastAsia" w:ascii="宋体" w:hAnsi="宋体" w:eastAsia="宋体" w:cs="宋体"/>
                <w:sz w:val="21"/>
                <w:szCs w:val="21"/>
                <w:lang w:val="en-US" w:eastAsia="zh-CN"/>
              </w:rPr>
              <w:t>所涉功能</w:t>
            </w:r>
            <w:r>
              <w:rPr>
                <w:rFonts w:hint="eastAsia" w:ascii="宋体" w:hAnsi="宋体" w:eastAsia="宋体" w:cs="宋体"/>
                <w:sz w:val="21"/>
                <w:szCs w:val="21"/>
              </w:rPr>
              <w:t>要有</w:t>
            </w:r>
            <w:r>
              <w:rPr>
                <w:rFonts w:hint="eastAsia" w:ascii="宋体" w:hAnsi="宋体" w:eastAsia="宋体" w:cs="宋体"/>
                <w:sz w:val="21"/>
                <w:szCs w:val="21"/>
                <w:lang w:val="en-US" w:eastAsia="zh-CN"/>
              </w:rPr>
              <w:t>DEMO演示，展现主要功能界面，及在PC端、移动端使用顺畅情况。（5.6分）</w:t>
            </w:r>
          </w:p>
        </w:tc>
      </w:tr>
      <w:tr w14:paraId="19B8D5F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970" w:hRule="atLeast"/>
          <w:jc w:val="center"/>
        </w:trPr>
        <w:tc>
          <w:tcPr>
            <w:tcW w:w="934" w:type="dxa"/>
            <w:vMerge w:val="continue"/>
            <w:tcBorders>
              <w:right w:val="single" w:color="auto" w:sz="4" w:space="0"/>
            </w:tcBorders>
            <w:vAlign w:val="center"/>
          </w:tcPr>
          <w:p w14:paraId="149A66D0">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1F137CA7">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shd w:val="clear" w:color="auto" w:fill="auto"/>
            <w:vAlign w:val="center"/>
          </w:tcPr>
          <w:p w14:paraId="189243C5">
            <w:pPr>
              <w:pStyle w:val="333"/>
              <w:spacing w:after="0" w:line="306" w:lineRule="exact"/>
              <w:ind w:firstLine="0"/>
              <w:jc w:val="center"/>
              <w:rPr>
                <w:rFonts w:hint="eastAsia" w:ascii="宋体" w:hAnsi="宋体" w:eastAsia="宋体" w:cs="宋体"/>
                <w:color w:val="000000"/>
                <w:sz w:val="21"/>
                <w:szCs w:val="21"/>
              </w:rPr>
            </w:pPr>
            <w:r>
              <w:rPr>
                <w:rFonts w:hint="eastAsia" w:ascii="宋体" w:hAnsi="宋体" w:eastAsia="宋体" w:cs="宋体"/>
                <w:color w:val="000000"/>
                <w:sz w:val="21"/>
                <w:szCs w:val="21"/>
                <w:lang w:val="en-US" w:eastAsia="zh-CN"/>
              </w:rPr>
              <w:t>经验</w:t>
            </w:r>
            <w:r>
              <w:rPr>
                <w:rFonts w:hint="eastAsia" w:ascii="宋体" w:hAnsi="宋体" w:eastAsia="宋体" w:cs="宋体"/>
                <w:color w:val="000000"/>
                <w:sz w:val="21"/>
                <w:szCs w:val="21"/>
              </w:rPr>
              <w:t>情况</w:t>
            </w:r>
          </w:p>
          <w:p w14:paraId="75745E1A">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lang w:val="en-US" w:eastAsia="zh-CN" w:bidi="ar-SA"/>
              </w:rPr>
            </w:pPr>
            <w:r>
              <w:rPr>
                <w:rFonts w:hint="eastAsia" w:ascii="宋体" w:hAnsi="宋体" w:eastAsia="宋体" w:cs="宋体"/>
                <w:color w:val="000000"/>
                <w:sz w:val="21"/>
                <w:szCs w:val="21"/>
              </w:rPr>
              <w:t>（</w:t>
            </w:r>
            <w:r>
              <w:rPr>
                <w:rFonts w:hint="eastAsia" w:ascii="宋体" w:hAnsi="宋体" w:eastAsia="宋体" w:cs="宋体"/>
                <w:color w:val="000000"/>
                <w:sz w:val="21"/>
                <w:szCs w:val="21"/>
                <w:lang w:val="en-US" w:eastAsia="zh-CN"/>
              </w:rPr>
              <w:t>7</w:t>
            </w:r>
            <w:r>
              <w:rPr>
                <w:rFonts w:hint="eastAsia" w:ascii="宋体" w:hAnsi="宋体" w:eastAsia="宋体" w:cs="宋体"/>
                <w:sz w:val="21"/>
                <w:szCs w:val="21"/>
                <w:lang w:val="en-US" w:eastAsia="zh-CN"/>
              </w:rPr>
              <w:t>分</w:t>
            </w:r>
            <w:r>
              <w:rPr>
                <w:rFonts w:hint="eastAsia" w:ascii="宋体" w:hAnsi="宋体" w:eastAsia="宋体" w:cs="宋体"/>
                <w:color w:val="000000"/>
                <w:sz w:val="21"/>
                <w:szCs w:val="21"/>
              </w:rPr>
              <w:t>）</w:t>
            </w:r>
          </w:p>
        </w:tc>
        <w:tc>
          <w:tcPr>
            <w:tcW w:w="5353" w:type="dxa"/>
            <w:shd w:val="clear" w:color="auto" w:fill="auto"/>
            <w:vAlign w:val="center"/>
          </w:tcPr>
          <w:p w14:paraId="2512C4C6">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lang w:val="en-US" w:eastAsia="zh-CN" w:bidi="ar-SA"/>
              </w:rPr>
            </w:pPr>
            <w:r>
              <w:rPr>
                <w:rFonts w:hint="eastAsia" w:ascii="宋体" w:hAnsi="宋体" w:eastAsia="宋体" w:cs="宋体"/>
                <w:sz w:val="21"/>
                <w:szCs w:val="21"/>
              </w:rPr>
              <w:t>投标人近</w:t>
            </w:r>
            <w:r>
              <w:rPr>
                <w:rFonts w:hint="eastAsia" w:ascii="宋体" w:hAnsi="宋体" w:eastAsia="宋体" w:cs="宋体"/>
                <w:sz w:val="21"/>
                <w:szCs w:val="21"/>
                <w:lang w:eastAsia="zh-CN"/>
              </w:rPr>
              <w:t>3</w:t>
            </w:r>
            <w:r>
              <w:rPr>
                <w:rFonts w:hint="eastAsia" w:ascii="宋体" w:hAnsi="宋体" w:eastAsia="宋体" w:cs="宋体"/>
                <w:sz w:val="21"/>
                <w:szCs w:val="21"/>
              </w:rPr>
              <w:t>年来承担过与</w:t>
            </w:r>
            <w:r>
              <w:rPr>
                <w:rFonts w:hint="eastAsia" w:ascii="宋体" w:hAnsi="宋体" w:eastAsia="宋体" w:cs="宋体"/>
                <w:sz w:val="21"/>
                <w:szCs w:val="21"/>
                <w:lang w:val="en-US" w:eastAsia="zh-CN"/>
              </w:rPr>
              <w:t>涪陵榨菜</w:t>
            </w:r>
            <w:r>
              <w:rPr>
                <w:rFonts w:hint="eastAsia" w:ascii="宋体" w:hAnsi="宋体" w:eastAsia="宋体" w:cs="宋体"/>
                <w:sz w:val="21"/>
                <w:szCs w:val="21"/>
                <w:lang w:eastAsia="zh-CN"/>
              </w:rPr>
              <w:t>集团</w:t>
            </w:r>
            <w:r>
              <w:rPr>
                <w:rFonts w:hint="eastAsia" w:ascii="宋体" w:hAnsi="宋体" w:eastAsia="宋体" w:cs="宋体"/>
                <w:sz w:val="21"/>
                <w:szCs w:val="21"/>
              </w:rPr>
              <w:t>或快消品行业同等规模大型企业的成功案例：3家及以上得</w:t>
            </w:r>
            <w:r>
              <w:rPr>
                <w:rFonts w:hint="eastAsia" w:ascii="宋体" w:hAnsi="宋体" w:eastAsia="宋体" w:cs="宋体"/>
                <w:sz w:val="21"/>
                <w:szCs w:val="21"/>
                <w:lang w:val="en-US" w:eastAsia="zh-CN"/>
              </w:rPr>
              <w:t>7</w:t>
            </w:r>
            <w:r>
              <w:rPr>
                <w:rFonts w:hint="eastAsia" w:ascii="宋体" w:hAnsi="宋体" w:eastAsia="宋体" w:cs="宋体"/>
                <w:sz w:val="21"/>
                <w:szCs w:val="21"/>
              </w:rPr>
              <w:t>分，2家得</w:t>
            </w:r>
            <w:r>
              <w:rPr>
                <w:rFonts w:hint="eastAsia" w:ascii="宋体" w:hAnsi="宋体" w:eastAsia="宋体" w:cs="宋体"/>
                <w:sz w:val="21"/>
                <w:szCs w:val="21"/>
                <w:lang w:val="en-US" w:eastAsia="zh-CN"/>
              </w:rPr>
              <w:t>4</w:t>
            </w:r>
            <w:r>
              <w:rPr>
                <w:rFonts w:hint="eastAsia" w:ascii="宋体" w:hAnsi="宋体" w:eastAsia="宋体" w:cs="宋体"/>
                <w:sz w:val="21"/>
                <w:szCs w:val="21"/>
              </w:rPr>
              <w:t>分，1家得</w:t>
            </w:r>
            <w:r>
              <w:rPr>
                <w:rFonts w:hint="eastAsia" w:ascii="宋体" w:hAnsi="宋体" w:eastAsia="宋体" w:cs="宋体"/>
                <w:sz w:val="21"/>
                <w:szCs w:val="21"/>
                <w:lang w:val="en-US" w:eastAsia="zh-CN"/>
              </w:rPr>
              <w:t>2</w:t>
            </w:r>
            <w:r>
              <w:rPr>
                <w:rFonts w:hint="eastAsia" w:ascii="宋体" w:hAnsi="宋体" w:eastAsia="宋体" w:cs="宋体"/>
                <w:sz w:val="21"/>
                <w:szCs w:val="21"/>
              </w:rPr>
              <w:t>分，没有案例则为0 分（案例需附有合同复印件封面及最后签章页，否则不予认可；同一家公司的不同案例算作1家案例）</w:t>
            </w:r>
            <w:r>
              <w:rPr>
                <w:rFonts w:hint="eastAsia" w:ascii="宋体" w:hAnsi="宋体" w:eastAsia="宋体" w:cs="宋体"/>
                <w:sz w:val="21"/>
                <w:szCs w:val="21"/>
                <w:lang w:eastAsia="zh-CN"/>
              </w:rPr>
              <w:t>。</w:t>
            </w:r>
          </w:p>
        </w:tc>
      </w:tr>
      <w:tr w14:paraId="7142263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ABDB42C">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5702653B">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shd w:val="clear" w:color="auto" w:fill="auto"/>
            <w:vAlign w:val="center"/>
          </w:tcPr>
          <w:p w14:paraId="135FAB19">
            <w:pPr>
              <w:pStyle w:val="333"/>
              <w:spacing w:after="0" w:line="306" w:lineRule="exact"/>
              <w:ind w:firstLine="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述标情况</w:t>
            </w:r>
          </w:p>
          <w:p w14:paraId="297EAE93">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color w:val="000000"/>
                <w:sz w:val="21"/>
                <w:szCs w:val="21"/>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7分</w:t>
            </w:r>
            <w:r>
              <w:rPr>
                <w:rFonts w:hint="eastAsia" w:ascii="宋体" w:hAnsi="宋体" w:eastAsia="宋体" w:cs="宋体"/>
                <w:sz w:val="21"/>
                <w:szCs w:val="21"/>
                <w:lang w:eastAsia="zh-CN"/>
              </w:rPr>
              <w:t>)</w:t>
            </w:r>
          </w:p>
        </w:tc>
        <w:tc>
          <w:tcPr>
            <w:tcW w:w="5353" w:type="dxa"/>
            <w:shd w:val="clear" w:color="auto" w:fill="auto"/>
            <w:vAlign w:val="center"/>
          </w:tcPr>
          <w:p w14:paraId="69812713">
            <w:pPr>
              <w:pageBreakBefore w:val="0"/>
              <w:kinsoku/>
              <w:topLinePunct w:val="0"/>
              <w:bidi w:val="0"/>
              <w:snapToGrid w:val="0"/>
              <w:spacing w:line="400" w:lineRule="exact"/>
              <w:ind w:right="0" w:rightChars="0"/>
              <w:textAlignment w:val="auto"/>
              <w:outlineLvl w:val="9"/>
              <w:rPr>
                <w:rFonts w:hint="eastAsia" w:ascii="宋体" w:hAnsi="宋体" w:eastAsia="宋体" w:cs="宋体"/>
                <w:color w:val="000000"/>
                <w:sz w:val="21"/>
                <w:szCs w:val="21"/>
              </w:rPr>
            </w:pPr>
            <w:r>
              <w:rPr>
                <w:rFonts w:hint="eastAsia" w:ascii="宋体" w:hAnsi="宋体" w:eastAsia="宋体" w:cs="宋体"/>
                <w:sz w:val="21"/>
                <w:szCs w:val="21"/>
              </w:rPr>
              <w:t>根据投标人的述标情况进行综合评价，述标内容是否专业完整，述标人员对业务了解程度，回答问题是否专业，得0-</w:t>
            </w:r>
            <w:r>
              <w:rPr>
                <w:rFonts w:hint="eastAsia" w:ascii="宋体" w:hAnsi="宋体" w:eastAsia="宋体" w:cs="宋体"/>
                <w:sz w:val="21"/>
                <w:szCs w:val="21"/>
                <w:lang w:val="en-US" w:eastAsia="zh-CN"/>
              </w:rPr>
              <w:t>7</w:t>
            </w:r>
            <w:r>
              <w:rPr>
                <w:rFonts w:hint="eastAsia" w:ascii="宋体" w:hAnsi="宋体" w:eastAsia="宋体" w:cs="宋体"/>
                <w:sz w:val="21"/>
                <w:szCs w:val="21"/>
              </w:rPr>
              <w:t>分</w:t>
            </w:r>
            <w:r>
              <w:rPr>
                <w:rFonts w:hint="eastAsia" w:ascii="宋体" w:hAnsi="宋体" w:eastAsia="宋体" w:cs="宋体"/>
                <w:sz w:val="21"/>
                <w:szCs w:val="21"/>
                <w:lang w:eastAsia="zh-CN"/>
              </w:rPr>
              <w:t>。</w:t>
            </w:r>
          </w:p>
        </w:tc>
      </w:tr>
      <w:tr w14:paraId="2FD7972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0A9738A5">
            <w:pPr>
              <w:pageBreakBefore w:val="0"/>
              <w:kinsoku/>
              <w:topLinePunct w:val="0"/>
              <w:bidi w:val="0"/>
              <w:spacing w:line="400" w:lineRule="exact"/>
              <w:ind w:left="0" w:leftChars="0" w:right="0" w:rightChars="0"/>
              <w:jc w:val="center"/>
              <w:textAlignment w:val="auto"/>
              <w:outlineLvl w:val="9"/>
              <w:rPr>
                <w:rFonts w:ascii="宋体" w:hAnsi="宋体"/>
                <w:kern w:val="0"/>
              </w:rPr>
            </w:pPr>
          </w:p>
        </w:tc>
        <w:tc>
          <w:tcPr>
            <w:tcW w:w="1680" w:type="dxa"/>
            <w:vMerge w:val="continue"/>
            <w:tcBorders>
              <w:left w:val="single" w:color="auto" w:sz="4" w:space="0"/>
            </w:tcBorders>
            <w:vAlign w:val="center"/>
          </w:tcPr>
          <w:p w14:paraId="45397819">
            <w:pPr>
              <w:pStyle w:val="18"/>
              <w:pageBreakBefore w:val="0"/>
              <w:kinsoku/>
              <w:topLinePunct w:val="0"/>
              <w:bidi w:val="0"/>
              <w:spacing w:after="0"/>
              <w:ind w:left="0" w:leftChars="0" w:right="0" w:rightChars="0"/>
              <w:jc w:val="center"/>
              <w:textAlignment w:val="auto"/>
              <w:outlineLvl w:val="9"/>
              <w:rPr>
                <w:rFonts w:hint="eastAsia" w:ascii="宋体" w:hAnsi="宋体" w:eastAsia="宋体" w:cs="宋体"/>
                <w:kern w:val="0"/>
                <w:sz w:val="21"/>
                <w:szCs w:val="21"/>
              </w:rPr>
            </w:pPr>
          </w:p>
        </w:tc>
        <w:tc>
          <w:tcPr>
            <w:tcW w:w="1716" w:type="dxa"/>
            <w:tcBorders>
              <w:bottom w:val="single" w:color="auto" w:sz="4" w:space="0"/>
            </w:tcBorders>
            <w:vAlign w:val="center"/>
          </w:tcPr>
          <w:p w14:paraId="0DDDE3EC">
            <w:pPr>
              <w:pStyle w:val="333"/>
              <w:spacing w:after="60" w:line="240" w:lineRule="auto"/>
              <w:ind w:firstLine="0"/>
              <w:jc w:val="center"/>
              <w:rPr>
                <w:rFonts w:hint="eastAsia" w:ascii="宋体" w:hAnsi="宋体" w:eastAsia="宋体" w:cs="宋体"/>
                <w:sz w:val="21"/>
                <w:szCs w:val="21"/>
              </w:rPr>
            </w:pPr>
            <w:r>
              <w:rPr>
                <w:rFonts w:hint="eastAsia" w:ascii="宋体" w:hAnsi="宋体" w:eastAsia="宋体" w:cs="宋体"/>
                <w:sz w:val="21"/>
                <w:szCs w:val="21"/>
              </w:rPr>
              <w:t>运维服务</w:t>
            </w:r>
          </w:p>
          <w:p w14:paraId="6A32C409">
            <w:pPr>
              <w:pageBreakBefore w:val="0"/>
              <w:tabs>
                <w:tab w:val="left" w:pos="1875"/>
              </w:tabs>
              <w:kinsoku/>
              <w:topLinePunct w:val="0"/>
              <w:bidi w:val="0"/>
              <w:spacing w:line="400" w:lineRule="exact"/>
              <w:ind w:left="0" w:leftChars="0" w:right="0" w:rightChars="0"/>
              <w:jc w:val="center"/>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w:t>
            </w:r>
            <w:r>
              <w:rPr>
                <w:rFonts w:hint="eastAsia" w:ascii="宋体" w:hAnsi="宋体" w:eastAsia="宋体" w:cs="宋体"/>
                <w:sz w:val="21"/>
                <w:szCs w:val="21"/>
                <w:lang w:val="en-US" w:eastAsia="zh-CN"/>
              </w:rPr>
              <w:t>7分</w:t>
            </w:r>
            <w:r>
              <w:rPr>
                <w:rFonts w:hint="eastAsia" w:ascii="宋体" w:hAnsi="宋体" w:eastAsia="宋体" w:cs="宋体"/>
                <w:sz w:val="21"/>
                <w:szCs w:val="21"/>
              </w:rPr>
              <w:t>）</w:t>
            </w:r>
          </w:p>
        </w:tc>
        <w:tc>
          <w:tcPr>
            <w:tcW w:w="5353" w:type="dxa"/>
            <w:vAlign w:val="center"/>
          </w:tcPr>
          <w:p w14:paraId="5FC8020A">
            <w:pPr>
              <w:pStyle w:val="333"/>
              <w:numPr>
                <w:ilvl w:val="0"/>
                <w:numId w:val="0"/>
              </w:numPr>
              <w:tabs>
                <w:tab w:val="left" w:pos="310"/>
              </w:tabs>
              <w:spacing w:after="0" w:line="391" w:lineRule="exact"/>
              <w:ind w:leftChars="0"/>
              <w:jc w:val="left"/>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完善的运维服务响应标准方案，有完善的突发事件应急预案</w:t>
            </w:r>
            <w:r>
              <w:rPr>
                <w:rFonts w:hint="eastAsia"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3.5</w:t>
            </w:r>
            <w:r>
              <w:rPr>
                <w:rFonts w:hint="eastAsia" w:ascii="宋体" w:hAnsi="宋体" w:eastAsia="宋体" w:cs="宋体"/>
                <w:sz w:val="21"/>
                <w:szCs w:val="21"/>
              </w:rPr>
              <w:t>分）</w:t>
            </w:r>
          </w:p>
          <w:p w14:paraId="3C5E0CD7">
            <w:pPr>
              <w:pageBreakBefore w:val="0"/>
              <w:kinsoku/>
              <w:topLinePunct w:val="0"/>
              <w:bidi w:val="0"/>
              <w:snapToGrid w:val="0"/>
              <w:spacing w:line="400" w:lineRule="exact"/>
              <w:ind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有完善知识转移方案，包括培训计划、交付文档清单等，通过该方案能有效提升参与项目内部顾问能力</w:t>
            </w:r>
            <w:r>
              <w:rPr>
                <w:rFonts w:hint="eastAsia" w:ascii="宋体" w:hAnsi="宋体" w:cs="宋体"/>
                <w:sz w:val="21"/>
                <w:szCs w:val="21"/>
                <w:lang w:eastAsia="zh-CN"/>
              </w:rPr>
              <w:t>。</w:t>
            </w:r>
            <w:r>
              <w:rPr>
                <w:rFonts w:hint="eastAsia" w:ascii="宋体" w:hAnsi="宋体" w:eastAsia="宋体" w:cs="宋体"/>
                <w:sz w:val="21"/>
                <w:szCs w:val="21"/>
              </w:rPr>
              <w:t>（</w:t>
            </w:r>
            <w:r>
              <w:rPr>
                <w:rFonts w:hint="eastAsia" w:ascii="宋体" w:hAnsi="宋体" w:eastAsia="宋体" w:cs="宋体"/>
                <w:sz w:val="21"/>
                <w:szCs w:val="21"/>
                <w:lang w:val="en-US" w:eastAsia="zh-CN"/>
              </w:rPr>
              <w:t>3.5</w:t>
            </w:r>
            <w:r>
              <w:rPr>
                <w:rFonts w:hint="eastAsia" w:ascii="宋体" w:hAnsi="宋体" w:eastAsia="宋体" w:cs="宋体"/>
                <w:sz w:val="21"/>
                <w:szCs w:val="21"/>
              </w:rPr>
              <w:t>分）</w:t>
            </w:r>
          </w:p>
        </w:tc>
      </w:tr>
      <w:tr w14:paraId="1FA147B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15FD4FEF">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252FB9C3">
            <w:pPr>
              <w:pageBreakBefore w:val="0"/>
              <w:kinsoku/>
              <w:topLinePunct w:val="0"/>
              <w:bidi w:val="0"/>
              <w:spacing w:line="400" w:lineRule="exact"/>
              <w:ind w:left="0" w:leftChars="0" w:right="0" w:rightChars="0"/>
              <w:jc w:val="center"/>
              <w:textAlignment w:val="auto"/>
              <w:outlineLvl w:val="9"/>
            </w:pPr>
            <w:r>
              <w:rPr>
                <w:rFonts w:hint="eastAsia"/>
              </w:rPr>
              <w:t>商务</w:t>
            </w:r>
            <w:r>
              <w:rPr>
                <w:rFonts w:hint="eastAsia"/>
                <w:lang w:val="en-US" w:eastAsia="zh-CN"/>
              </w:rPr>
              <w:t>评审</w:t>
            </w:r>
            <w:r>
              <w:rPr>
                <w:rFonts w:hint="eastAsia"/>
              </w:rPr>
              <w:t>标准（B）</w:t>
            </w:r>
          </w:p>
        </w:tc>
        <w:tc>
          <w:tcPr>
            <w:tcW w:w="1716" w:type="dxa"/>
            <w:vAlign w:val="center"/>
          </w:tcPr>
          <w:p w14:paraId="42D38415">
            <w:pPr>
              <w:pageBreakBefore w:val="0"/>
              <w:tabs>
                <w:tab w:val="left" w:pos="1875"/>
              </w:tabs>
              <w:kinsoku/>
              <w:topLinePunct w:val="0"/>
              <w:bidi w:val="0"/>
              <w:spacing w:line="400" w:lineRule="exact"/>
              <w:ind w:left="0" w:leftChars="0" w:right="0" w:rightChars="0"/>
              <w:textAlignment w:val="auto"/>
              <w:outlineLvl w:val="9"/>
              <w:rPr>
                <w:rFonts w:hint="eastAsia" w:ascii="宋体" w:hAnsi="宋体" w:eastAsia="宋体" w:cs="宋体"/>
                <w:kern w:val="0"/>
                <w:sz w:val="21"/>
                <w:szCs w:val="21"/>
              </w:rPr>
            </w:pPr>
            <w:r>
              <w:rPr>
                <w:rFonts w:hint="eastAsia" w:ascii="宋体" w:hAnsi="宋体" w:eastAsia="宋体" w:cs="宋体"/>
                <w:sz w:val="21"/>
                <w:szCs w:val="21"/>
              </w:rPr>
              <w:t>总体评审标准</w:t>
            </w:r>
          </w:p>
        </w:tc>
        <w:tc>
          <w:tcPr>
            <w:tcW w:w="5353" w:type="dxa"/>
            <w:vAlign w:val="center"/>
          </w:tcPr>
          <w:p w14:paraId="7A419272">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sz w:val="21"/>
                <w:szCs w:val="21"/>
              </w:rPr>
            </w:pPr>
            <w:r>
              <w:rPr>
                <w:rFonts w:hint="eastAsia" w:ascii="宋体" w:hAnsi="宋体" w:eastAsia="宋体" w:cs="宋体"/>
                <w:kern w:val="0"/>
                <w:sz w:val="21"/>
                <w:szCs w:val="21"/>
                <w:lang w:val="en-US" w:eastAsia="zh-CN"/>
              </w:rPr>
              <w:t>商务</w:t>
            </w:r>
            <w:r>
              <w:rPr>
                <w:rFonts w:hint="eastAsia" w:ascii="宋体" w:hAnsi="宋体" w:eastAsia="宋体" w:cs="宋体"/>
                <w:kern w:val="0"/>
                <w:sz w:val="21"/>
                <w:szCs w:val="21"/>
              </w:rPr>
              <w:t>部分</w:t>
            </w:r>
            <w:r>
              <w:rPr>
                <w:rFonts w:hint="eastAsia" w:ascii="宋体" w:hAnsi="宋体" w:eastAsia="宋体" w:cs="宋体"/>
                <w:kern w:val="0"/>
                <w:sz w:val="21"/>
                <w:szCs w:val="21"/>
                <w:lang w:val="en-US" w:eastAsia="zh-CN"/>
              </w:rPr>
              <w:t>满分</w:t>
            </w:r>
            <w:r>
              <w:rPr>
                <w:rFonts w:hint="eastAsia" w:ascii="宋体" w:hAnsi="宋体" w:cs="宋体"/>
                <w:kern w:val="0"/>
                <w:sz w:val="21"/>
                <w:szCs w:val="21"/>
                <w:u w:val="single"/>
                <w:lang w:val="en-US" w:eastAsia="zh-CN"/>
              </w:rPr>
              <w:t>1</w:t>
            </w:r>
            <w:r>
              <w:rPr>
                <w:rFonts w:hint="eastAsia" w:ascii="宋体" w:hAnsi="宋体" w:eastAsia="宋体" w:cs="宋体"/>
                <w:kern w:val="0"/>
                <w:sz w:val="21"/>
                <w:szCs w:val="21"/>
                <w:u w:val="single"/>
                <w:lang w:val="en-US" w:eastAsia="zh-CN"/>
              </w:rPr>
              <w:t>5</w:t>
            </w:r>
            <w:r>
              <w:rPr>
                <w:rFonts w:hint="eastAsia" w:ascii="宋体" w:hAnsi="宋体" w:eastAsia="宋体" w:cs="宋体"/>
                <w:kern w:val="0"/>
                <w:sz w:val="21"/>
                <w:szCs w:val="21"/>
                <w:lang w:val="en-US" w:eastAsia="zh-CN"/>
              </w:rPr>
              <w:t>分，</w:t>
            </w:r>
            <w:r>
              <w:rPr>
                <w:rFonts w:hint="eastAsia" w:ascii="宋体" w:hAnsi="宋体" w:eastAsia="宋体" w:cs="宋体"/>
                <w:sz w:val="21"/>
                <w:szCs w:val="21"/>
              </w:rPr>
              <w:t>商务评分为客观评分，评标委员会按以下各评审因素设定的分值进行评分且保证分值统一。</w:t>
            </w:r>
          </w:p>
        </w:tc>
      </w:tr>
      <w:tr w14:paraId="0B4566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CDEFA06">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00A4EA33">
            <w:pPr>
              <w:pageBreakBefore w:val="0"/>
              <w:kinsoku/>
              <w:topLinePunct w:val="0"/>
              <w:bidi w:val="0"/>
              <w:spacing w:line="400" w:lineRule="exact"/>
              <w:ind w:left="0" w:leftChars="0" w:right="0" w:rightChars="0"/>
              <w:jc w:val="center"/>
              <w:textAlignment w:val="auto"/>
              <w:outlineLvl w:val="9"/>
            </w:pPr>
          </w:p>
        </w:tc>
        <w:tc>
          <w:tcPr>
            <w:tcW w:w="1716" w:type="dxa"/>
            <w:vAlign w:val="center"/>
          </w:tcPr>
          <w:p w14:paraId="2A4597C4">
            <w:pPr>
              <w:widowControl/>
              <w:jc w:val="both"/>
              <w:textAlignment w:val="center"/>
              <w:rPr>
                <w:rFonts w:hint="eastAsia" w:ascii="宋体" w:hAnsi="宋体" w:eastAsia="宋体" w:cs="宋体"/>
                <w:sz w:val="21"/>
                <w:szCs w:val="21"/>
              </w:rPr>
            </w:pPr>
            <w:r>
              <w:rPr>
                <w:rFonts w:hint="eastAsia" w:ascii="宋体" w:hAnsi="宋体" w:eastAsia="宋体" w:cs="宋体"/>
                <w:kern w:val="0"/>
                <w:sz w:val="21"/>
                <w:szCs w:val="21"/>
                <w:lang w:bidi="ar"/>
              </w:rPr>
              <w:t>公司资质（</w:t>
            </w:r>
            <w:r>
              <w:rPr>
                <w:rFonts w:hint="eastAsia" w:ascii="宋体" w:hAnsi="宋体" w:cs="宋体"/>
                <w:kern w:val="0"/>
                <w:sz w:val="21"/>
                <w:szCs w:val="21"/>
                <w:lang w:val="en-US" w:eastAsia="zh-CN" w:bidi="ar"/>
              </w:rPr>
              <w:t>9</w:t>
            </w:r>
            <w:r>
              <w:rPr>
                <w:rFonts w:hint="eastAsia" w:ascii="宋体" w:hAnsi="宋体" w:eastAsia="宋体" w:cs="宋体"/>
                <w:sz w:val="21"/>
                <w:szCs w:val="21"/>
                <w:lang w:val="en-US" w:eastAsia="zh-CN"/>
              </w:rPr>
              <w:t>分</w:t>
            </w:r>
            <w:r>
              <w:rPr>
                <w:rFonts w:hint="eastAsia" w:ascii="宋体" w:hAnsi="宋体" w:eastAsia="宋体" w:cs="宋体"/>
                <w:kern w:val="0"/>
                <w:sz w:val="21"/>
                <w:szCs w:val="21"/>
                <w:lang w:bidi="ar"/>
              </w:rPr>
              <w:t>）</w:t>
            </w:r>
          </w:p>
        </w:tc>
        <w:tc>
          <w:tcPr>
            <w:tcW w:w="5353" w:type="dxa"/>
            <w:vAlign w:val="center"/>
          </w:tcPr>
          <w:p w14:paraId="75C86DF6">
            <w:pPr>
              <w:pStyle w:val="18"/>
              <w:rPr>
                <w:rFonts w:hint="eastAsia" w:ascii="宋体" w:hAnsi="宋体" w:eastAsia="宋体" w:cs="宋体"/>
                <w:color w:val="EE0000"/>
                <w:kern w:val="0"/>
                <w:sz w:val="21"/>
                <w:szCs w:val="21"/>
                <w:lang w:bidi="ar"/>
              </w:rPr>
            </w:pPr>
            <w:r>
              <w:rPr>
                <w:rFonts w:hint="eastAsia" w:ascii="宋体" w:hAnsi="宋体" w:eastAsia="宋体" w:cs="宋体"/>
                <w:color w:val="EE0000"/>
                <w:sz w:val="21"/>
                <w:szCs w:val="21"/>
                <w:shd w:val="clear" w:color="auto" w:fill="FFFFFF"/>
                <w:lang w:val="en-US" w:eastAsia="zh-CN"/>
              </w:rPr>
              <w:t>1.</w:t>
            </w:r>
            <w:r>
              <w:rPr>
                <w:rFonts w:hint="eastAsia" w:ascii="宋体" w:hAnsi="宋体" w:eastAsia="宋体" w:cs="宋体"/>
                <w:color w:val="EE0000"/>
                <w:sz w:val="21"/>
                <w:szCs w:val="21"/>
                <w:shd w:val="clear" w:color="auto" w:fill="FFFFFF"/>
              </w:rPr>
              <w:t>具有信息系统安全等级保护备案证明，3级及以上得3分，2级得1分，2级以下或不具备则不得分。（3分）</w:t>
            </w:r>
          </w:p>
          <w:p w14:paraId="513396D9">
            <w:pPr>
              <w:pStyle w:val="18"/>
              <w:rPr>
                <w:rFonts w:hint="eastAsia" w:ascii="宋体" w:hAnsi="宋体" w:eastAsia="宋体" w:cs="宋体"/>
                <w:color w:val="EE0000"/>
                <w:kern w:val="0"/>
                <w:sz w:val="21"/>
                <w:szCs w:val="21"/>
                <w:lang w:bidi="ar"/>
              </w:rPr>
            </w:pPr>
            <w:r>
              <w:rPr>
                <w:rFonts w:hint="eastAsia" w:ascii="宋体" w:hAnsi="宋体" w:eastAsia="宋体" w:cs="宋体"/>
                <w:color w:val="EE0000"/>
                <w:kern w:val="0"/>
                <w:sz w:val="21"/>
                <w:szCs w:val="21"/>
                <w:lang w:val="en-US" w:eastAsia="zh-CN" w:bidi="ar"/>
              </w:rPr>
              <w:t>2.</w:t>
            </w:r>
            <w:r>
              <w:rPr>
                <w:rFonts w:hint="eastAsia" w:ascii="宋体" w:hAnsi="宋体" w:eastAsia="宋体" w:cs="宋体"/>
                <w:color w:val="EE0000"/>
                <w:kern w:val="0"/>
                <w:sz w:val="21"/>
                <w:szCs w:val="21"/>
                <w:lang w:bidi="ar"/>
              </w:rPr>
              <w:t>具有以下资质证书，每具备一种得1分，最高得6分：</w:t>
            </w:r>
          </w:p>
          <w:p w14:paraId="79C7A4C6">
            <w:pPr>
              <w:pStyle w:val="18"/>
              <w:rPr>
                <w:rFonts w:hint="eastAsia" w:ascii="宋体" w:hAnsi="宋体" w:eastAsia="宋体" w:cs="宋体"/>
                <w:color w:val="EE0000"/>
                <w:sz w:val="21"/>
                <w:szCs w:val="21"/>
                <w:shd w:val="clear" w:color="auto" w:fill="FFFFFF"/>
                <w:lang w:eastAsia="zh-CN"/>
              </w:rPr>
            </w:pPr>
            <w:r>
              <w:rPr>
                <w:rFonts w:hint="eastAsia" w:ascii="宋体" w:hAnsi="宋体" w:eastAsia="宋体" w:cs="宋体"/>
                <w:color w:val="EE0000"/>
                <w:kern w:val="0"/>
                <w:sz w:val="21"/>
                <w:szCs w:val="21"/>
                <w:lang w:bidi="ar"/>
              </w:rPr>
              <w:t>①</w:t>
            </w:r>
            <w:r>
              <w:rPr>
                <w:rFonts w:hint="eastAsia" w:ascii="宋体" w:hAnsi="宋体" w:eastAsia="宋体" w:cs="宋体"/>
                <w:color w:val="EE0000"/>
                <w:sz w:val="21"/>
                <w:szCs w:val="21"/>
                <w:shd w:val="clear" w:color="auto" w:fill="FFFFFF"/>
              </w:rPr>
              <w:t>质量管理体系认证 ISO9001</w:t>
            </w:r>
            <w:r>
              <w:rPr>
                <w:rFonts w:hint="eastAsia" w:ascii="宋体" w:hAnsi="宋体" w:eastAsia="宋体" w:cs="宋体"/>
                <w:color w:val="EE0000"/>
                <w:sz w:val="21"/>
                <w:szCs w:val="21"/>
                <w:shd w:val="clear" w:color="auto" w:fill="FFFFFF"/>
                <w:lang w:eastAsia="zh-CN"/>
              </w:rPr>
              <w:t>。</w:t>
            </w:r>
          </w:p>
          <w:p w14:paraId="7B093890">
            <w:pPr>
              <w:pStyle w:val="18"/>
              <w:rPr>
                <w:rFonts w:hint="eastAsia" w:ascii="宋体" w:hAnsi="宋体" w:eastAsia="宋体" w:cs="宋体"/>
                <w:color w:val="EE0000"/>
                <w:sz w:val="21"/>
                <w:szCs w:val="21"/>
                <w:shd w:val="clear" w:color="auto" w:fill="FFFFFF"/>
                <w:lang w:eastAsia="zh-CN"/>
              </w:rPr>
            </w:pPr>
            <w:r>
              <w:rPr>
                <w:rFonts w:hint="eastAsia" w:ascii="宋体" w:hAnsi="宋体" w:eastAsia="宋体" w:cs="宋体"/>
                <w:color w:val="EE0000"/>
                <w:sz w:val="21"/>
                <w:szCs w:val="21"/>
                <w:shd w:val="clear" w:color="auto" w:fill="FFFFFF"/>
              </w:rPr>
              <w:t>②信息安全管理体系认证ISO27001</w:t>
            </w:r>
            <w:r>
              <w:rPr>
                <w:rFonts w:hint="eastAsia" w:ascii="宋体" w:hAnsi="宋体" w:eastAsia="宋体" w:cs="宋体"/>
                <w:color w:val="EE0000"/>
                <w:sz w:val="21"/>
                <w:szCs w:val="21"/>
                <w:shd w:val="clear" w:color="auto" w:fill="FFFFFF"/>
                <w:lang w:eastAsia="zh-CN"/>
              </w:rPr>
              <w:t>。</w:t>
            </w:r>
          </w:p>
          <w:p w14:paraId="2C385E5F">
            <w:pPr>
              <w:widowControl/>
              <w:textAlignment w:val="center"/>
              <w:rPr>
                <w:rFonts w:hint="eastAsia" w:ascii="宋体" w:hAnsi="宋体" w:eastAsia="宋体" w:cs="宋体"/>
                <w:color w:val="EE0000"/>
                <w:kern w:val="0"/>
                <w:sz w:val="21"/>
                <w:szCs w:val="21"/>
                <w:lang w:eastAsia="zh-CN" w:bidi="ar"/>
              </w:rPr>
            </w:pPr>
            <w:r>
              <w:rPr>
                <w:rFonts w:hint="eastAsia" w:ascii="宋体" w:hAnsi="宋体" w:eastAsia="宋体" w:cs="宋体"/>
                <w:color w:val="EE0000"/>
                <w:kern w:val="0"/>
                <w:sz w:val="21"/>
                <w:szCs w:val="21"/>
                <w:lang w:bidi="ar"/>
              </w:rPr>
              <w:t>③隐私信息管理体系认证ISO27701</w:t>
            </w:r>
            <w:r>
              <w:rPr>
                <w:rFonts w:hint="eastAsia" w:ascii="宋体" w:hAnsi="宋体" w:eastAsia="宋体" w:cs="宋体"/>
                <w:color w:val="EE0000"/>
                <w:kern w:val="0"/>
                <w:sz w:val="21"/>
                <w:szCs w:val="21"/>
                <w:lang w:eastAsia="zh-CN" w:bidi="ar"/>
              </w:rPr>
              <w:t>。</w:t>
            </w:r>
          </w:p>
          <w:p w14:paraId="401DA849">
            <w:pPr>
              <w:widowControl/>
              <w:textAlignment w:val="center"/>
              <w:rPr>
                <w:rFonts w:hint="eastAsia" w:ascii="宋体" w:hAnsi="宋体" w:eastAsia="宋体" w:cs="宋体"/>
                <w:color w:val="EE0000"/>
                <w:kern w:val="0"/>
                <w:sz w:val="21"/>
                <w:szCs w:val="21"/>
                <w:lang w:eastAsia="zh-CN" w:bidi="ar"/>
              </w:rPr>
            </w:pPr>
            <w:r>
              <w:rPr>
                <w:rFonts w:hint="eastAsia" w:ascii="宋体" w:hAnsi="宋体" w:eastAsia="宋体" w:cs="宋体"/>
                <w:color w:val="EE0000"/>
                <w:kern w:val="0"/>
                <w:sz w:val="21"/>
                <w:szCs w:val="21"/>
                <w:lang w:bidi="ar"/>
              </w:rPr>
              <w:t>④公有云个人信息安全管理体系认证ISO27018</w:t>
            </w:r>
            <w:r>
              <w:rPr>
                <w:rFonts w:hint="eastAsia" w:ascii="宋体" w:hAnsi="宋体" w:eastAsia="宋体" w:cs="宋体"/>
                <w:color w:val="EE0000"/>
                <w:kern w:val="0"/>
                <w:sz w:val="21"/>
                <w:szCs w:val="21"/>
                <w:lang w:eastAsia="zh-CN" w:bidi="ar"/>
              </w:rPr>
              <w:t>。</w:t>
            </w:r>
          </w:p>
          <w:p w14:paraId="35CC4AE5">
            <w:pPr>
              <w:pStyle w:val="18"/>
              <w:rPr>
                <w:rFonts w:hint="eastAsia" w:ascii="宋体" w:hAnsi="宋体" w:eastAsia="宋体" w:cs="宋体"/>
                <w:color w:val="EE0000"/>
                <w:kern w:val="0"/>
                <w:sz w:val="21"/>
                <w:szCs w:val="21"/>
                <w:lang w:eastAsia="zh-CN" w:bidi="ar"/>
              </w:rPr>
            </w:pPr>
            <w:r>
              <w:rPr>
                <w:rFonts w:hint="eastAsia" w:ascii="宋体" w:hAnsi="宋体" w:eastAsia="宋体" w:cs="宋体"/>
                <w:color w:val="EE0000"/>
                <w:kern w:val="0"/>
                <w:sz w:val="21"/>
                <w:szCs w:val="21"/>
                <w:lang w:bidi="ar"/>
              </w:rPr>
              <w:t>⑤信息技术服务管理体系认证ISO20000</w:t>
            </w:r>
            <w:r>
              <w:rPr>
                <w:rFonts w:hint="eastAsia" w:ascii="宋体" w:hAnsi="宋体" w:eastAsia="宋体" w:cs="宋体"/>
                <w:color w:val="EE0000"/>
                <w:kern w:val="0"/>
                <w:sz w:val="21"/>
                <w:szCs w:val="21"/>
                <w:lang w:eastAsia="zh-CN" w:bidi="ar"/>
              </w:rPr>
              <w:t>。</w:t>
            </w:r>
          </w:p>
          <w:p w14:paraId="53893672">
            <w:pPr>
              <w:pStyle w:val="18"/>
              <w:rPr>
                <w:rFonts w:hint="eastAsia" w:ascii="宋体" w:hAnsi="宋体" w:eastAsia="宋体" w:cs="宋体"/>
                <w:color w:val="EE0000"/>
                <w:kern w:val="0"/>
                <w:sz w:val="21"/>
                <w:szCs w:val="21"/>
                <w:lang w:eastAsia="zh-CN" w:bidi="ar"/>
              </w:rPr>
            </w:pPr>
            <w:r>
              <w:rPr>
                <w:rFonts w:hint="eastAsia" w:ascii="宋体" w:hAnsi="宋体" w:eastAsia="宋体" w:cs="宋体"/>
                <w:color w:val="EE0000"/>
                <w:kern w:val="0"/>
                <w:sz w:val="21"/>
                <w:szCs w:val="21"/>
                <w:lang w:bidi="ar"/>
              </w:rPr>
              <w:t>⑥CMMI5级证书</w:t>
            </w:r>
            <w:r>
              <w:rPr>
                <w:rFonts w:hint="eastAsia" w:ascii="宋体" w:hAnsi="宋体" w:eastAsia="宋体" w:cs="宋体"/>
                <w:color w:val="EE0000"/>
                <w:kern w:val="0"/>
                <w:sz w:val="21"/>
                <w:szCs w:val="21"/>
                <w:lang w:eastAsia="zh-CN" w:bidi="ar"/>
              </w:rPr>
              <w:t>。</w:t>
            </w:r>
          </w:p>
          <w:p w14:paraId="47EB23CB">
            <w:pPr>
              <w:pStyle w:val="18"/>
              <w:rPr>
                <w:rFonts w:hint="eastAsia" w:ascii="宋体" w:hAnsi="宋体" w:eastAsia="宋体" w:cs="宋体"/>
                <w:sz w:val="21"/>
                <w:szCs w:val="21"/>
                <w:lang w:val="en-US" w:eastAsia="zh-CN"/>
              </w:rPr>
            </w:pPr>
            <w:r>
              <w:rPr>
                <w:rFonts w:hint="eastAsia" w:ascii="宋体" w:hAnsi="宋体" w:eastAsia="宋体" w:cs="宋体"/>
                <w:color w:val="EE0000"/>
                <w:kern w:val="0"/>
                <w:sz w:val="21"/>
                <w:szCs w:val="21"/>
                <w:lang w:bidi="ar"/>
              </w:rPr>
              <w:t>注：必须提供有效期内相关证书复印件，否则不予计分</w:t>
            </w:r>
            <w:r>
              <w:rPr>
                <w:rFonts w:hint="eastAsia" w:ascii="宋体" w:hAnsi="宋体" w:eastAsia="宋体" w:cs="宋体"/>
                <w:color w:val="EE0000"/>
                <w:kern w:val="0"/>
                <w:sz w:val="21"/>
                <w:szCs w:val="21"/>
                <w:lang w:eastAsia="zh-CN" w:bidi="ar"/>
              </w:rPr>
              <w:t>。</w:t>
            </w:r>
          </w:p>
        </w:tc>
      </w:tr>
      <w:tr w14:paraId="3FB781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B74AB10">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2C8FB767">
            <w:pPr>
              <w:pageBreakBefore w:val="0"/>
              <w:kinsoku/>
              <w:topLinePunct w:val="0"/>
              <w:bidi w:val="0"/>
              <w:spacing w:line="400" w:lineRule="exact"/>
              <w:ind w:left="0" w:leftChars="0" w:right="0" w:rightChars="0"/>
              <w:jc w:val="center"/>
              <w:textAlignment w:val="auto"/>
              <w:outlineLvl w:val="9"/>
            </w:pPr>
          </w:p>
        </w:tc>
        <w:tc>
          <w:tcPr>
            <w:tcW w:w="1716" w:type="dxa"/>
            <w:vAlign w:val="center"/>
          </w:tcPr>
          <w:p w14:paraId="119AB0B8">
            <w:pPr>
              <w:widowControl/>
              <w:jc w:val="both"/>
              <w:textAlignment w:val="center"/>
              <w:rPr>
                <w:rFonts w:hint="eastAsia" w:ascii="宋体" w:hAnsi="宋体" w:eastAsia="宋体" w:cs="宋体"/>
                <w:sz w:val="21"/>
                <w:szCs w:val="21"/>
              </w:rPr>
            </w:pPr>
            <w:r>
              <w:rPr>
                <w:rFonts w:hint="eastAsia" w:ascii="宋体" w:hAnsi="宋体" w:eastAsia="宋体" w:cs="宋体"/>
                <w:kern w:val="0"/>
                <w:sz w:val="21"/>
                <w:szCs w:val="21"/>
                <w:lang w:bidi="ar"/>
              </w:rPr>
              <w:t>迭代服务及服务响应机制（</w:t>
            </w:r>
            <w:r>
              <w:rPr>
                <w:rFonts w:hint="eastAsia" w:ascii="宋体" w:hAnsi="宋体" w:cs="宋体"/>
                <w:kern w:val="0"/>
                <w:sz w:val="21"/>
                <w:szCs w:val="21"/>
                <w:lang w:val="en-US" w:eastAsia="zh-CN" w:bidi="ar"/>
              </w:rPr>
              <w:t>6</w:t>
            </w:r>
            <w:r>
              <w:rPr>
                <w:rFonts w:hint="eastAsia" w:ascii="宋体" w:hAnsi="宋体" w:eastAsia="宋体" w:cs="宋体"/>
                <w:sz w:val="21"/>
                <w:szCs w:val="21"/>
                <w:lang w:val="en-US" w:eastAsia="zh-CN"/>
              </w:rPr>
              <w:t>分</w:t>
            </w:r>
            <w:r>
              <w:rPr>
                <w:rFonts w:hint="eastAsia" w:ascii="宋体" w:hAnsi="宋体" w:eastAsia="宋体" w:cs="宋体"/>
                <w:kern w:val="0"/>
                <w:sz w:val="21"/>
                <w:szCs w:val="21"/>
                <w:lang w:bidi="ar"/>
              </w:rPr>
              <w:t>）</w:t>
            </w:r>
          </w:p>
        </w:tc>
        <w:tc>
          <w:tcPr>
            <w:tcW w:w="5353" w:type="dxa"/>
            <w:vAlign w:val="center"/>
          </w:tcPr>
          <w:p w14:paraId="37751288">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val="en-US" w:eastAsia="zh-CN" w:bidi="ar"/>
              </w:rPr>
              <w:t>1.</w:t>
            </w:r>
            <w:r>
              <w:rPr>
                <w:rFonts w:hint="eastAsia" w:ascii="宋体" w:hAnsi="宋体" w:eastAsia="宋体" w:cs="宋体"/>
                <w:kern w:val="0"/>
                <w:sz w:val="21"/>
                <w:szCs w:val="21"/>
                <w:lang w:bidi="ar"/>
              </w:rPr>
              <w:t>订阅期内免费提供最新产品升级服务，得1分</w:t>
            </w:r>
            <w:r>
              <w:rPr>
                <w:rFonts w:hint="eastAsia" w:ascii="宋体" w:hAnsi="宋体" w:cs="宋体"/>
                <w:kern w:val="0"/>
                <w:sz w:val="21"/>
                <w:szCs w:val="21"/>
                <w:lang w:eastAsia="zh-CN" w:bidi="ar"/>
              </w:rPr>
              <w:t>。</w:t>
            </w:r>
          </w:p>
          <w:p w14:paraId="2154BD74">
            <w:pPr>
              <w:widowControl/>
              <w:jc w:val="left"/>
              <w:textAlignment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2</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承诺升级后不影响现有数据和系统正常运行，得1分。</w:t>
            </w:r>
          </w:p>
          <w:p w14:paraId="602192B5">
            <w:pPr>
              <w:pStyle w:val="18"/>
              <w:rPr>
                <w:rFonts w:hint="eastAsia" w:ascii="宋体" w:hAnsi="宋体" w:eastAsia="宋体" w:cs="宋体"/>
                <w:sz w:val="21"/>
                <w:szCs w:val="21"/>
                <w:lang w:eastAsia="zh-CN" w:bidi="ar"/>
              </w:rPr>
            </w:pPr>
            <w:r>
              <w:rPr>
                <w:rFonts w:hint="eastAsia" w:ascii="宋体" w:hAnsi="宋体" w:eastAsia="宋体" w:cs="宋体"/>
                <w:kern w:val="0"/>
                <w:sz w:val="21"/>
                <w:szCs w:val="21"/>
                <w:lang w:bidi="ar"/>
              </w:rPr>
              <w:t>3</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承诺项目实施及订阅期内提供专属客户经理 1 对 1 对接，得1分</w:t>
            </w:r>
            <w:r>
              <w:rPr>
                <w:rFonts w:hint="eastAsia" w:ascii="宋体" w:hAnsi="宋体" w:cs="宋体"/>
                <w:kern w:val="0"/>
                <w:sz w:val="21"/>
                <w:szCs w:val="21"/>
                <w:lang w:eastAsia="zh-CN" w:bidi="ar"/>
              </w:rPr>
              <w:t>。</w:t>
            </w:r>
          </w:p>
          <w:p w14:paraId="4AF4E102">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4</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提供 7×24 小时电话 / 远程技术支持，得1分</w:t>
            </w:r>
            <w:r>
              <w:rPr>
                <w:rFonts w:hint="eastAsia" w:ascii="宋体" w:hAnsi="宋体" w:cs="宋体"/>
                <w:kern w:val="0"/>
                <w:sz w:val="21"/>
                <w:szCs w:val="21"/>
                <w:lang w:eastAsia="zh-CN" w:bidi="ar"/>
              </w:rPr>
              <w:t>。</w:t>
            </w:r>
          </w:p>
          <w:p w14:paraId="2F68E9B6">
            <w:pPr>
              <w:widowControl/>
              <w:jc w:val="left"/>
              <w:textAlignment w:val="center"/>
              <w:rPr>
                <w:rFonts w:hint="eastAsia" w:ascii="宋体" w:hAnsi="宋体" w:eastAsia="宋体" w:cs="宋体"/>
                <w:kern w:val="0"/>
                <w:sz w:val="21"/>
                <w:szCs w:val="21"/>
                <w:lang w:eastAsia="zh-CN" w:bidi="ar"/>
              </w:rPr>
            </w:pPr>
            <w:r>
              <w:rPr>
                <w:rFonts w:hint="eastAsia" w:ascii="宋体" w:hAnsi="宋体" w:eastAsia="宋体" w:cs="宋体"/>
                <w:kern w:val="0"/>
                <w:sz w:val="21"/>
                <w:szCs w:val="21"/>
                <w:lang w:bidi="ar"/>
              </w:rPr>
              <w:t>5</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故障响应时效：≤30 分钟响应、≤4 小时远程解决，得1分</w:t>
            </w:r>
            <w:r>
              <w:rPr>
                <w:rFonts w:hint="eastAsia" w:ascii="宋体" w:hAnsi="宋体" w:cs="宋体"/>
                <w:kern w:val="0"/>
                <w:sz w:val="21"/>
                <w:szCs w:val="21"/>
                <w:lang w:eastAsia="zh-CN" w:bidi="ar"/>
              </w:rPr>
              <w:t>。</w:t>
            </w:r>
          </w:p>
          <w:p w14:paraId="339DD32B">
            <w:pPr>
              <w:pStyle w:val="18"/>
              <w:rPr>
                <w:rFonts w:hint="eastAsia" w:ascii="宋体" w:hAnsi="宋体" w:eastAsia="宋体" w:cs="宋体"/>
                <w:sz w:val="21"/>
                <w:szCs w:val="21"/>
                <w:lang w:val="en-US" w:eastAsia="zh-CN"/>
              </w:rPr>
            </w:pPr>
            <w:r>
              <w:rPr>
                <w:rFonts w:hint="eastAsia" w:ascii="宋体" w:hAnsi="宋体" w:eastAsia="宋体" w:cs="宋体"/>
                <w:kern w:val="0"/>
                <w:sz w:val="21"/>
                <w:szCs w:val="21"/>
                <w:lang w:bidi="ar"/>
              </w:rPr>
              <w:t>6</w:t>
            </w:r>
            <w:r>
              <w:rPr>
                <w:rFonts w:hint="eastAsia" w:ascii="宋体" w:hAnsi="宋体" w:eastAsia="宋体" w:cs="宋体"/>
                <w:kern w:val="0"/>
                <w:sz w:val="21"/>
                <w:szCs w:val="21"/>
                <w:lang w:val="en-US" w:eastAsia="zh-CN" w:bidi="ar"/>
              </w:rPr>
              <w:t>.</w:t>
            </w:r>
            <w:r>
              <w:rPr>
                <w:rFonts w:hint="eastAsia" w:ascii="宋体" w:hAnsi="宋体" w:eastAsia="宋体" w:cs="宋体"/>
                <w:kern w:val="0"/>
                <w:sz w:val="21"/>
                <w:szCs w:val="21"/>
                <w:lang w:bidi="ar"/>
              </w:rPr>
              <w:t>重大故障承诺≤24 小时到达现场，得1分</w:t>
            </w:r>
            <w:r>
              <w:rPr>
                <w:rFonts w:hint="eastAsia" w:ascii="宋体" w:hAnsi="宋体" w:cs="宋体"/>
                <w:kern w:val="0"/>
                <w:sz w:val="21"/>
                <w:szCs w:val="21"/>
                <w:lang w:eastAsia="zh-CN" w:bidi="ar"/>
              </w:rPr>
              <w:t>。</w:t>
            </w:r>
          </w:p>
        </w:tc>
      </w:tr>
      <w:tr w14:paraId="0DBA1A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78D8589A">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29E1223B">
            <w:pPr>
              <w:pageBreakBefore w:val="0"/>
              <w:kinsoku/>
              <w:topLinePunct w:val="0"/>
              <w:bidi w:val="0"/>
              <w:spacing w:line="400" w:lineRule="exact"/>
              <w:ind w:left="0" w:leftChars="0" w:right="0" w:rightChars="0"/>
              <w:jc w:val="center"/>
              <w:textAlignment w:val="auto"/>
              <w:outlineLvl w:val="9"/>
              <w:rPr>
                <w:rFonts w:ascii="宋体" w:hAnsi="宋体"/>
                <w:kern w:val="0"/>
              </w:rPr>
            </w:pPr>
            <w:r>
              <w:rPr>
                <w:rFonts w:hint="eastAsia" w:ascii="宋体" w:hAnsi="宋体"/>
                <w:kern w:val="0"/>
              </w:rPr>
              <w:t>投标函部分评审标准</w:t>
            </w:r>
          </w:p>
        </w:tc>
        <w:tc>
          <w:tcPr>
            <w:tcW w:w="1716" w:type="dxa"/>
            <w:vAlign w:val="center"/>
          </w:tcPr>
          <w:p w14:paraId="64204921">
            <w:pPr>
              <w:pageBreakBefore w:val="0"/>
              <w:tabs>
                <w:tab w:val="left" w:pos="1875"/>
              </w:tabs>
              <w:kinsoku/>
              <w:topLinePunct w:val="0"/>
              <w:bidi w:val="0"/>
              <w:spacing w:line="400" w:lineRule="exact"/>
              <w:ind w:left="0" w:leftChars="0" w:right="0" w:rightChars="0"/>
              <w:textAlignment w:val="auto"/>
              <w:outlineLvl w:val="9"/>
              <w:rPr>
                <w:rFonts w:ascii="宋体" w:hAnsi="宋体" w:cs="宋体"/>
                <w:kern w:val="0"/>
              </w:rPr>
            </w:pPr>
            <w:r>
              <w:rPr>
                <w:rFonts w:hint="eastAsia" w:ascii="宋体" w:hAnsi="宋体" w:cs="宋体"/>
                <w:kern w:val="0"/>
              </w:rPr>
              <w:t>投标函部分的签署</w:t>
            </w:r>
          </w:p>
        </w:tc>
        <w:tc>
          <w:tcPr>
            <w:tcW w:w="5353" w:type="dxa"/>
            <w:vAlign w:val="center"/>
          </w:tcPr>
          <w:p w14:paraId="6F1DC230">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u w:val="single"/>
              </w:rPr>
            </w:pP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0732B46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437A2E9F">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1BBDF817">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27BDF84C">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交货期</w:t>
            </w:r>
          </w:p>
        </w:tc>
        <w:tc>
          <w:tcPr>
            <w:tcW w:w="5353" w:type="dxa"/>
            <w:vAlign w:val="center"/>
          </w:tcPr>
          <w:p w14:paraId="3CEE5A5C">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33AC08C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2593F1B7">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1B23C07E">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47DD8290">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交货地点</w:t>
            </w:r>
          </w:p>
        </w:tc>
        <w:tc>
          <w:tcPr>
            <w:tcW w:w="5353" w:type="dxa"/>
            <w:vAlign w:val="center"/>
          </w:tcPr>
          <w:p w14:paraId="71DD99C5">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2F4238A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65D31A62">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680" w:type="dxa"/>
            <w:vMerge w:val="continue"/>
            <w:tcBorders>
              <w:left w:val="single" w:color="auto" w:sz="4" w:space="0"/>
            </w:tcBorders>
            <w:vAlign w:val="center"/>
          </w:tcPr>
          <w:p w14:paraId="3610C216">
            <w:pPr>
              <w:pageBreakBefore w:val="0"/>
              <w:kinsoku/>
              <w:topLinePunct w:val="0"/>
              <w:bidi w:val="0"/>
              <w:spacing w:line="400" w:lineRule="exact"/>
              <w:ind w:left="0" w:leftChars="0" w:right="0" w:rightChars="0"/>
              <w:jc w:val="center"/>
              <w:textAlignment w:val="auto"/>
              <w:outlineLvl w:val="9"/>
              <w:rPr>
                <w:rFonts w:hint="eastAsia" w:ascii="宋体" w:hAnsi="宋体"/>
                <w:kern w:val="0"/>
              </w:rPr>
            </w:pPr>
          </w:p>
        </w:tc>
        <w:tc>
          <w:tcPr>
            <w:tcW w:w="1716" w:type="dxa"/>
            <w:vAlign w:val="center"/>
          </w:tcPr>
          <w:p w14:paraId="45CF445A">
            <w:pPr>
              <w:pageBreakBefore w:val="0"/>
              <w:tabs>
                <w:tab w:val="left" w:pos="1875"/>
              </w:tabs>
              <w:kinsoku/>
              <w:topLinePunct w:val="0"/>
              <w:bidi w:val="0"/>
              <w:spacing w:line="400" w:lineRule="exact"/>
              <w:ind w:left="0" w:leftChars="0" w:right="0" w:rightChars="0"/>
              <w:textAlignment w:val="auto"/>
              <w:outlineLvl w:val="9"/>
              <w:rPr>
                <w:rFonts w:hint="eastAsia" w:ascii="宋体" w:hAnsi="宋体" w:cs="宋体"/>
                <w:kern w:val="0"/>
              </w:rPr>
            </w:pPr>
            <w:r>
              <w:rPr>
                <w:rFonts w:hint="eastAsia" w:ascii="宋体" w:hAnsi="宋体"/>
                <w:kern w:val="0"/>
              </w:rPr>
              <w:t>投标有效期</w:t>
            </w:r>
          </w:p>
        </w:tc>
        <w:tc>
          <w:tcPr>
            <w:tcW w:w="5353" w:type="dxa"/>
            <w:vAlign w:val="center"/>
          </w:tcPr>
          <w:p w14:paraId="0395323D">
            <w:pPr>
              <w:pageBreakBefore w:val="0"/>
              <w:kinsoku/>
              <w:topLinePunct w:val="0"/>
              <w:bidi w:val="0"/>
              <w:snapToGrid w:val="0"/>
              <w:spacing w:line="400" w:lineRule="exact"/>
              <w:ind w:left="0" w:leftChars="0" w:right="0" w:rightChars="0" w:firstLine="420" w:firstLineChars="200"/>
              <w:textAlignment w:val="auto"/>
              <w:outlineLvl w:val="9"/>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66B6DD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597C0C38">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5860BDF4">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22353702">
            <w:pPr>
              <w:pageBreakBefore w:val="0"/>
              <w:kinsoku/>
              <w:topLinePunct w:val="0"/>
              <w:bidi w:val="0"/>
              <w:spacing w:line="400" w:lineRule="exact"/>
              <w:ind w:left="0" w:leftChars="0" w:right="0" w:rightChars="0"/>
              <w:jc w:val="left"/>
              <w:textAlignment w:val="auto"/>
              <w:outlineLvl w:val="9"/>
              <w:rPr>
                <w:rFonts w:ascii="宋体" w:hAnsi="宋体"/>
                <w:kern w:val="0"/>
              </w:rPr>
            </w:pPr>
            <w:r>
              <w:rPr>
                <w:rFonts w:hint="eastAsia" w:ascii="宋体" w:hAnsi="宋体"/>
                <w:kern w:val="0"/>
              </w:rPr>
              <w:t>投标报价</w:t>
            </w:r>
          </w:p>
        </w:tc>
        <w:tc>
          <w:tcPr>
            <w:tcW w:w="5353" w:type="dxa"/>
            <w:vAlign w:val="center"/>
          </w:tcPr>
          <w:p w14:paraId="6B826D96">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1.</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5758028A">
            <w:pPr>
              <w:pageBreakBefore w:val="0"/>
              <w:kinsoku/>
              <w:topLinePunct w:val="0"/>
              <w:bidi w:val="0"/>
              <w:spacing w:line="400" w:lineRule="exact"/>
              <w:ind w:left="0" w:leftChars="0" w:right="0" w:rightChars="0" w:firstLine="420" w:firstLineChars="200"/>
              <w:jc w:val="left"/>
              <w:textAlignment w:val="auto"/>
              <w:outlineLvl w:val="9"/>
            </w:pPr>
            <w:r>
              <w:rPr>
                <w:rFonts w:hint="eastAsia" w:ascii="宋体" w:hAnsi="宋体" w:eastAsia="宋体" w:cs="宋体"/>
              </w:rPr>
              <w:t>2.</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2015F72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64B026AA">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23CC9A96">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7652CBAB">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szCs w:val="21"/>
                <w:lang w:bidi="ar"/>
              </w:rPr>
              <w:t>报价唯一</w:t>
            </w:r>
          </w:p>
        </w:tc>
        <w:tc>
          <w:tcPr>
            <w:tcW w:w="5353" w:type="dxa"/>
            <w:vAlign w:val="center"/>
          </w:tcPr>
          <w:p w14:paraId="128DB0AF">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rPr>
            </w:pPr>
            <w:r>
              <w:rPr>
                <w:rFonts w:hint="eastAsia" w:ascii="宋体" w:hAnsi="宋体" w:cs="宋体"/>
              </w:rPr>
              <w:t>只能有一个有效报价，在招标文件没有规定的情况下，不得提交选择性报价。</w:t>
            </w:r>
          </w:p>
        </w:tc>
      </w:tr>
      <w:tr w14:paraId="2C8D5E4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EDD6D5A">
            <w:pPr>
              <w:pageBreakBefore w:val="0"/>
              <w:kinsoku/>
              <w:topLinePunct w:val="0"/>
              <w:bidi w:val="0"/>
              <w:spacing w:line="400" w:lineRule="exact"/>
              <w:ind w:left="0" w:leftChars="0" w:right="0" w:rightChars="0"/>
              <w:textAlignment w:val="auto"/>
              <w:outlineLvl w:val="9"/>
              <w:rPr>
                <w:rFonts w:ascii="宋体" w:hAnsi="宋体"/>
                <w:kern w:val="0"/>
              </w:rPr>
            </w:pPr>
          </w:p>
        </w:tc>
        <w:tc>
          <w:tcPr>
            <w:tcW w:w="1680" w:type="dxa"/>
            <w:vMerge w:val="continue"/>
            <w:tcBorders>
              <w:left w:val="single" w:color="auto" w:sz="4" w:space="0"/>
            </w:tcBorders>
            <w:vAlign w:val="center"/>
          </w:tcPr>
          <w:p w14:paraId="040853F2">
            <w:pPr>
              <w:pageBreakBefore w:val="0"/>
              <w:kinsoku/>
              <w:topLinePunct w:val="0"/>
              <w:bidi w:val="0"/>
              <w:spacing w:line="400" w:lineRule="exact"/>
              <w:ind w:left="0" w:leftChars="0" w:right="0" w:rightChars="0" w:firstLine="210" w:firstLineChars="100"/>
              <w:jc w:val="center"/>
              <w:textAlignment w:val="auto"/>
              <w:outlineLvl w:val="9"/>
              <w:rPr>
                <w:rFonts w:ascii="宋体" w:hAnsi="宋体"/>
                <w:kern w:val="0"/>
              </w:rPr>
            </w:pPr>
          </w:p>
        </w:tc>
        <w:tc>
          <w:tcPr>
            <w:tcW w:w="1716" w:type="dxa"/>
            <w:vAlign w:val="center"/>
          </w:tcPr>
          <w:p w14:paraId="35C81212">
            <w:pPr>
              <w:pageBreakBefore w:val="0"/>
              <w:kinsoku/>
              <w:topLinePunct w:val="0"/>
              <w:bidi w:val="0"/>
              <w:snapToGrid w:val="0"/>
              <w:spacing w:line="400" w:lineRule="exact"/>
              <w:ind w:left="0" w:leftChars="0" w:right="0" w:rightChars="0"/>
              <w:jc w:val="left"/>
              <w:textAlignment w:val="auto"/>
              <w:outlineLvl w:val="9"/>
              <w:rPr>
                <w:rFonts w:ascii="宋体" w:hAnsi="宋体" w:cs="宋体"/>
                <w:kern w:val="0"/>
                <w:szCs w:val="21"/>
                <w:lang w:bidi="ar"/>
              </w:rPr>
            </w:pPr>
            <w:r>
              <w:rPr>
                <w:rFonts w:hint="eastAsia" w:ascii="宋体" w:hAnsi="宋体" w:cs="宋体"/>
                <w:kern w:val="0"/>
              </w:rPr>
              <w:t>投标报价大小写不一致修正</w:t>
            </w:r>
          </w:p>
        </w:tc>
        <w:tc>
          <w:tcPr>
            <w:tcW w:w="5353" w:type="dxa"/>
            <w:vAlign w:val="center"/>
          </w:tcPr>
          <w:p w14:paraId="26E6C8D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183406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239" w:hRule="atLeast"/>
          <w:jc w:val="center"/>
        </w:trPr>
        <w:tc>
          <w:tcPr>
            <w:tcW w:w="934" w:type="dxa"/>
            <w:vAlign w:val="center"/>
          </w:tcPr>
          <w:p w14:paraId="78B4A29C">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0B1882B4">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highlight w:val="none"/>
              </w:rPr>
            </w:pPr>
            <w:r>
              <w:rPr>
                <w:rFonts w:hint="eastAsia" w:ascii="宋体" w:hAnsi="宋体" w:eastAsia="宋体" w:cs="宋体"/>
                <w:sz w:val="21"/>
                <w:szCs w:val="21"/>
                <w:highlight w:val="none"/>
              </w:rPr>
              <w:t>报价</w:t>
            </w:r>
            <w:r>
              <w:rPr>
                <w:rFonts w:hint="eastAsia" w:ascii="宋体" w:hAnsi="宋体" w:eastAsia="宋体" w:cs="宋体"/>
                <w:sz w:val="21"/>
                <w:szCs w:val="21"/>
                <w:highlight w:val="none"/>
                <w:lang w:val="en-US" w:eastAsia="zh-CN"/>
              </w:rPr>
              <w:t>评审</w:t>
            </w:r>
            <w:r>
              <w:rPr>
                <w:rFonts w:hint="eastAsia" w:ascii="宋体" w:hAnsi="宋体" w:eastAsia="宋体" w:cs="宋体"/>
                <w:sz w:val="21"/>
                <w:szCs w:val="21"/>
                <w:highlight w:val="none"/>
              </w:rPr>
              <w:t>标准（C）</w:t>
            </w:r>
          </w:p>
        </w:tc>
        <w:tc>
          <w:tcPr>
            <w:tcW w:w="1716" w:type="dxa"/>
            <w:tcBorders>
              <w:top w:val="single" w:color="auto" w:sz="4" w:space="0"/>
              <w:bottom w:val="single" w:color="auto" w:sz="4" w:space="0"/>
            </w:tcBorders>
            <w:vAlign w:val="center"/>
          </w:tcPr>
          <w:p w14:paraId="08A2A251">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highlight w:val="none"/>
                <w:lang w:eastAsia="zh-CN"/>
              </w:rPr>
            </w:pPr>
            <w:r>
              <w:rPr>
                <w:rFonts w:hint="eastAsia" w:ascii="宋体" w:hAnsi="宋体" w:eastAsia="宋体" w:cs="宋体"/>
                <w:kern w:val="0"/>
                <w:sz w:val="21"/>
                <w:szCs w:val="21"/>
                <w:highlight w:val="none"/>
                <w:lang w:bidi="ar"/>
              </w:rPr>
              <w:t>投标报价组合</w:t>
            </w:r>
            <w:r>
              <w:rPr>
                <w:rFonts w:hint="eastAsia" w:ascii="宋体" w:hAnsi="宋体" w:eastAsia="宋体" w:cs="宋体"/>
                <w:kern w:val="0"/>
                <w:sz w:val="21"/>
                <w:szCs w:val="21"/>
                <w:highlight w:val="none"/>
                <w:lang w:val="en-US" w:eastAsia="zh-CN" w:bidi="ar"/>
              </w:rPr>
              <w:t>=</w:t>
            </w:r>
            <w:r>
              <w:rPr>
                <w:rFonts w:hint="eastAsia" w:ascii="宋体" w:hAnsi="宋体" w:eastAsia="宋体" w:cs="宋体"/>
                <w:sz w:val="21"/>
                <w:szCs w:val="21"/>
                <w:highlight w:val="none"/>
              </w:rPr>
              <w:t>投标</w:t>
            </w:r>
            <w:r>
              <w:rPr>
                <w:rFonts w:hint="eastAsia" w:ascii="宋体" w:hAnsi="宋体" w:eastAsia="宋体" w:cs="宋体"/>
                <w:sz w:val="21"/>
                <w:szCs w:val="21"/>
                <w:highlight w:val="none"/>
                <w:lang w:val="en-US" w:eastAsia="zh-CN"/>
              </w:rPr>
              <w:t>总</w:t>
            </w:r>
            <w:r>
              <w:rPr>
                <w:rFonts w:hint="eastAsia" w:ascii="宋体" w:hAnsi="宋体" w:eastAsia="宋体" w:cs="宋体"/>
                <w:sz w:val="21"/>
                <w:szCs w:val="21"/>
                <w:highlight w:val="none"/>
              </w:rPr>
              <w:t>报价</w:t>
            </w:r>
            <w:r>
              <w:rPr>
                <w:rFonts w:hint="eastAsia" w:ascii="宋体" w:hAnsi="宋体" w:eastAsia="宋体" w:cs="宋体"/>
                <w:sz w:val="21"/>
                <w:szCs w:val="21"/>
                <w:highlight w:val="none"/>
                <w:lang w:val="en-US" w:eastAsia="zh-CN"/>
              </w:rPr>
              <w:t>+</w:t>
            </w:r>
            <w:r>
              <w:rPr>
                <w:rFonts w:hint="eastAsia" w:ascii="宋体" w:hAnsi="宋体" w:eastAsia="宋体" w:cs="宋体"/>
                <w:kern w:val="0"/>
                <w:sz w:val="21"/>
                <w:szCs w:val="21"/>
                <w:highlight w:val="none"/>
                <w:lang w:val="en-US" w:eastAsia="zh-CN" w:bidi="ar"/>
              </w:rPr>
              <w:t>第二年至第</w:t>
            </w:r>
            <w:r>
              <w:rPr>
                <w:rFonts w:hint="eastAsia" w:ascii="宋体" w:hAnsi="宋体" w:eastAsia="宋体" w:cs="宋体"/>
                <w:kern w:val="0"/>
                <w:sz w:val="21"/>
                <w:szCs w:val="21"/>
                <w:highlight w:val="none"/>
                <w:lang w:bidi="ar"/>
              </w:rPr>
              <w:t>五年的订阅服务费用</w:t>
            </w:r>
            <w:r>
              <w:rPr>
                <w:rFonts w:hint="eastAsia" w:ascii="宋体" w:hAnsi="宋体" w:eastAsia="宋体" w:cs="宋体"/>
                <w:kern w:val="0"/>
                <w:sz w:val="21"/>
                <w:szCs w:val="21"/>
                <w:highlight w:val="none"/>
                <w:lang w:val="en-US" w:eastAsia="zh-CN" w:bidi="ar"/>
              </w:rPr>
              <w:t>报价</w:t>
            </w:r>
            <w:r>
              <w:rPr>
                <w:rFonts w:hint="eastAsia" w:ascii="宋体" w:hAnsi="宋体" w:eastAsia="宋体" w:cs="宋体"/>
                <w:sz w:val="21"/>
                <w:szCs w:val="21"/>
                <w:highlight w:val="none"/>
                <w:lang w:eastAsia="zh-CN"/>
              </w:rPr>
              <w:t>（</w:t>
            </w:r>
            <w:r>
              <w:rPr>
                <w:rFonts w:hint="eastAsia" w:ascii="宋体" w:hAnsi="宋体" w:cs="宋体"/>
                <w:sz w:val="21"/>
                <w:szCs w:val="21"/>
                <w:highlight w:val="none"/>
                <w:lang w:val="en-US" w:eastAsia="zh-CN"/>
              </w:rPr>
              <w:t>1</w:t>
            </w:r>
            <w:r>
              <w:rPr>
                <w:rFonts w:hint="eastAsia" w:ascii="宋体" w:hAnsi="宋体" w:eastAsia="宋体" w:cs="宋体"/>
                <w:sz w:val="21"/>
                <w:szCs w:val="21"/>
                <w:highlight w:val="none"/>
                <w:lang w:val="en-US" w:eastAsia="zh-CN"/>
              </w:rPr>
              <w:t>5分</w:t>
            </w:r>
            <w:r>
              <w:rPr>
                <w:rFonts w:hint="eastAsia" w:ascii="宋体" w:hAnsi="宋体" w:eastAsia="宋体" w:cs="宋体"/>
                <w:sz w:val="21"/>
                <w:szCs w:val="21"/>
                <w:highlight w:val="none"/>
                <w:lang w:eastAsia="zh-CN"/>
              </w:rPr>
              <w:t>）</w:t>
            </w:r>
          </w:p>
        </w:tc>
        <w:tc>
          <w:tcPr>
            <w:tcW w:w="5353" w:type="dxa"/>
            <w:vAlign w:val="center"/>
          </w:tcPr>
          <w:p w14:paraId="2AC63C2A">
            <w:pPr>
              <w:widowControl/>
              <w:ind w:firstLine="420" w:firstLineChars="200"/>
              <w:jc w:val="left"/>
              <w:textAlignment w:val="center"/>
              <w:rPr>
                <w:rFonts w:hint="eastAsia" w:ascii="宋体" w:hAnsi="宋体" w:eastAsia="宋体" w:cs="宋体"/>
                <w:color w:val="auto"/>
                <w:kern w:val="0"/>
                <w:sz w:val="21"/>
                <w:szCs w:val="21"/>
                <w:highlight w:val="none"/>
                <w:lang w:val="en-US" w:eastAsia="zh-CN" w:bidi="ar"/>
              </w:rPr>
            </w:pPr>
            <w:r>
              <w:rPr>
                <w:rFonts w:hint="eastAsia" w:ascii="宋体" w:hAnsi="宋体" w:eastAsia="宋体" w:cs="宋体"/>
                <w:kern w:val="0"/>
                <w:sz w:val="21"/>
                <w:szCs w:val="21"/>
                <w:highlight w:val="none"/>
                <w:lang w:bidi="ar"/>
              </w:rPr>
              <w:t>投标报价组合</w:t>
            </w:r>
            <w:r>
              <w:rPr>
                <w:rFonts w:hint="eastAsia" w:ascii="宋体" w:hAnsi="宋体" w:eastAsia="宋体" w:cs="宋体"/>
                <w:color w:val="auto"/>
                <w:kern w:val="0"/>
                <w:sz w:val="21"/>
                <w:szCs w:val="21"/>
                <w:highlight w:val="none"/>
                <w:lang w:val="en-US" w:eastAsia="zh-CN"/>
              </w:rPr>
              <w:t>满分</w:t>
            </w:r>
            <w:r>
              <w:rPr>
                <w:rFonts w:hint="eastAsia" w:ascii="宋体" w:hAnsi="宋体" w:eastAsia="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1</w:t>
            </w:r>
            <w:r>
              <w:rPr>
                <w:rFonts w:hint="eastAsia" w:ascii="宋体" w:hAnsi="宋体" w:eastAsia="宋体" w:cs="宋体"/>
                <w:color w:val="auto"/>
                <w:sz w:val="21"/>
                <w:szCs w:val="21"/>
                <w:highlight w:val="none"/>
                <w:u w:val="single"/>
                <w:lang w:val="en-US" w:eastAsia="zh-CN"/>
              </w:rPr>
              <w:t>5</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lang w:eastAsia="zh-CN"/>
              </w:rPr>
              <w:t>，</w:t>
            </w:r>
            <w:r>
              <w:rPr>
                <w:rFonts w:hint="eastAsia" w:ascii="宋体" w:hAnsi="宋体" w:eastAsia="宋体" w:cs="宋体"/>
                <w:sz w:val="21"/>
                <w:szCs w:val="21"/>
                <w:highlight w:val="none"/>
              </w:rPr>
              <w:t>结果保留两位小数，小数点后第三位四舍五入。</w:t>
            </w:r>
            <w:r>
              <w:rPr>
                <w:rFonts w:hint="eastAsia" w:ascii="宋体" w:hAnsi="宋体" w:eastAsia="宋体" w:cs="宋体"/>
                <w:color w:val="auto"/>
                <w:kern w:val="0"/>
                <w:sz w:val="21"/>
                <w:szCs w:val="21"/>
                <w:highlight w:val="none"/>
                <w:lang w:val="en-US" w:eastAsia="zh-CN"/>
              </w:rPr>
              <w:t>所有通过初步评审且进入报价评审的</w:t>
            </w:r>
            <w:r>
              <w:rPr>
                <w:rFonts w:hint="eastAsia" w:ascii="宋体" w:hAnsi="宋体" w:eastAsia="宋体" w:cs="宋体"/>
                <w:color w:val="auto"/>
                <w:sz w:val="21"/>
                <w:szCs w:val="21"/>
                <w:highlight w:val="none"/>
              </w:rPr>
              <w:t>投标人</w:t>
            </w:r>
            <w:r>
              <w:rPr>
                <w:rFonts w:hint="eastAsia" w:ascii="宋体" w:hAnsi="宋体" w:eastAsia="宋体" w:cs="宋体"/>
                <w:color w:val="auto"/>
                <w:sz w:val="21"/>
                <w:szCs w:val="21"/>
                <w:highlight w:val="none"/>
                <w:lang w:val="en-US" w:eastAsia="zh-CN"/>
              </w:rPr>
              <w:t>投标报价组合按以下标准评分：</w:t>
            </w:r>
          </w:p>
          <w:p w14:paraId="705F9FA0">
            <w:pPr>
              <w:pStyle w:val="18"/>
              <w:ind w:firstLine="420"/>
              <w:rPr>
                <w:rFonts w:hint="eastAsia" w:ascii="宋体" w:hAnsi="宋体" w:eastAsia="宋体" w:cs="宋体"/>
                <w:color w:val="auto"/>
                <w:kern w:val="0"/>
                <w:sz w:val="21"/>
                <w:szCs w:val="21"/>
                <w:highlight w:val="none"/>
                <w:lang w:bidi="ar"/>
              </w:rPr>
            </w:pPr>
            <w:r>
              <w:rPr>
                <w:rFonts w:hint="eastAsia" w:ascii="宋体" w:hAnsi="宋体" w:eastAsia="宋体" w:cs="宋体"/>
                <w:color w:val="auto"/>
                <w:kern w:val="0"/>
                <w:sz w:val="21"/>
                <w:szCs w:val="21"/>
                <w:highlight w:val="none"/>
                <w:lang w:val="en-US" w:eastAsia="zh-CN"/>
              </w:rPr>
              <w:t>1.</w:t>
            </w:r>
            <w:r>
              <w:rPr>
                <w:rFonts w:hint="eastAsia" w:ascii="宋体" w:hAnsi="宋体" w:eastAsia="宋体" w:cs="宋体"/>
                <w:color w:val="auto"/>
                <w:sz w:val="21"/>
                <w:szCs w:val="21"/>
                <w:highlight w:val="none"/>
                <w:lang w:val="en-US" w:eastAsia="zh-CN"/>
              </w:rPr>
              <w:t>投标报价组合</w:t>
            </w:r>
            <w:r>
              <w:rPr>
                <w:rFonts w:hint="eastAsia" w:ascii="宋体" w:hAnsi="宋体" w:eastAsia="宋体" w:cs="宋体"/>
                <w:color w:val="auto"/>
                <w:sz w:val="21"/>
                <w:szCs w:val="21"/>
                <w:highlight w:val="none"/>
              </w:rPr>
              <w:t>与评标基准价相比</w:t>
            </w:r>
            <w:r>
              <w:rPr>
                <w:rFonts w:hint="eastAsia" w:ascii="宋体" w:hAnsi="宋体" w:eastAsia="宋体" w:cs="宋体"/>
                <w:color w:val="auto"/>
                <w:sz w:val="21"/>
                <w:szCs w:val="21"/>
                <w:highlight w:val="none"/>
                <w:lang w:eastAsia="zh-CN"/>
              </w:rPr>
              <w:t>：</w:t>
            </w:r>
            <w:r>
              <w:rPr>
                <w:rFonts w:hint="eastAsia" w:ascii="宋体" w:hAnsi="宋体" w:eastAsia="宋体" w:cs="宋体"/>
                <w:kern w:val="0"/>
                <w:sz w:val="21"/>
                <w:szCs w:val="21"/>
                <w:highlight w:val="none"/>
                <w:lang w:bidi="ar"/>
              </w:rPr>
              <w:t>等于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基准价的得满分</w:t>
            </w:r>
            <w:r>
              <w:rPr>
                <w:rFonts w:hint="eastAsia" w:ascii="宋体" w:hAnsi="宋体" w:cs="宋体"/>
                <w:kern w:val="0"/>
                <w:sz w:val="21"/>
                <w:szCs w:val="21"/>
                <w:highlight w:val="none"/>
                <w:u w:val="single"/>
                <w:lang w:val="en-US" w:eastAsia="zh-CN" w:bidi="ar"/>
              </w:rPr>
              <w:t>1</w:t>
            </w:r>
            <w:r>
              <w:rPr>
                <w:rFonts w:hint="eastAsia" w:ascii="宋体" w:hAnsi="宋体" w:eastAsia="宋体" w:cs="宋体"/>
                <w:kern w:val="0"/>
                <w:sz w:val="21"/>
                <w:szCs w:val="21"/>
                <w:highlight w:val="none"/>
                <w:u w:val="single"/>
                <w:lang w:val="en-US" w:eastAsia="zh-CN" w:bidi="ar"/>
              </w:rPr>
              <w:t>5</w:t>
            </w:r>
            <w:r>
              <w:rPr>
                <w:rFonts w:hint="eastAsia" w:ascii="宋体" w:hAnsi="宋体" w:eastAsia="宋体" w:cs="宋体"/>
                <w:kern w:val="0"/>
                <w:sz w:val="21"/>
                <w:szCs w:val="21"/>
                <w:highlight w:val="none"/>
                <w:lang w:val="en-US" w:eastAsia="zh-CN" w:bidi="ar"/>
              </w:rPr>
              <w:t>分</w:t>
            </w:r>
            <w:r>
              <w:rPr>
                <w:rFonts w:hint="eastAsia" w:ascii="宋体" w:hAnsi="宋体" w:eastAsia="宋体" w:cs="宋体"/>
                <w:kern w:val="0"/>
                <w:sz w:val="21"/>
                <w:szCs w:val="21"/>
                <w:highlight w:val="none"/>
                <w:lang w:bidi="ar"/>
              </w:rPr>
              <w:t>；低于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基准价的，每低</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1</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%扣</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0.</w:t>
            </w:r>
            <w:r>
              <w:rPr>
                <w:rFonts w:hint="eastAsia" w:ascii="宋体" w:hAnsi="宋体" w:cs="宋体"/>
                <w:kern w:val="0"/>
                <w:sz w:val="21"/>
                <w:szCs w:val="21"/>
                <w:highlight w:val="none"/>
                <w:u w:val="single"/>
                <w:lang w:val="en-US" w:eastAsia="zh-CN" w:bidi="ar"/>
              </w:rPr>
              <w:t>1</w:t>
            </w:r>
            <w:r>
              <w:rPr>
                <w:rFonts w:hint="eastAsia" w:ascii="宋体" w:hAnsi="宋体" w:eastAsia="宋体" w:cs="宋体"/>
                <w:kern w:val="0"/>
                <w:sz w:val="21"/>
                <w:szCs w:val="21"/>
                <w:highlight w:val="none"/>
                <w:u w:val="single"/>
                <w:lang w:bidi="ar"/>
              </w:rPr>
              <w:t>5</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分；高于</w:t>
            </w:r>
            <w:r>
              <w:rPr>
                <w:rFonts w:hint="eastAsia" w:ascii="宋体" w:hAnsi="宋体" w:eastAsia="宋体" w:cs="宋体"/>
                <w:color w:val="auto"/>
                <w:sz w:val="21"/>
                <w:szCs w:val="21"/>
                <w:highlight w:val="none"/>
              </w:rPr>
              <w:t>评标</w:t>
            </w:r>
            <w:r>
              <w:rPr>
                <w:rFonts w:hint="eastAsia" w:ascii="宋体" w:hAnsi="宋体" w:eastAsia="宋体" w:cs="宋体"/>
                <w:kern w:val="0"/>
                <w:sz w:val="21"/>
                <w:szCs w:val="21"/>
                <w:highlight w:val="none"/>
                <w:lang w:bidi="ar"/>
              </w:rPr>
              <w:t>基准价的，每高</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1</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%扣</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u w:val="single"/>
                <w:lang w:bidi="ar"/>
              </w:rPr>
              <w:t>0.</w:t>
            </w:r>
            <w:r>
              <w:rPr>
                <w:rFonts w:hint="eastAsia" w:ascii="宋体" w:hAnsi="宋体" w:cs="宋体"/>
                <w:kern w:val="0"/>
                <w:sz w:val="21"/>
                <w:szCs w:val="21"/>
                <w:highlight w:val="none"/>
                <w:u w:val="single"/>
                <w:lang w:val="en-US" w:eastAsia="zh-CN" w:bidi="ar"/>
              </w:rPr>
              <w:t>1</w:t>
            </w:r>
            <w:r>
              <w:rPr>
                <w:rFonts w:hint="eastAsia" w:ascii="宋体" w:hAnsi="宋体" w:eastAsia="宋体" w:cs="宋体"/>
                <w:kern w:val="0"/>
                <w:sz w:val="21"/>
                <w:szCs w:val="21"/>
                <w:highlight w:val="none"/>
                <w:u w:val="single"/>
                <w:lang w:bidi="ar"/>
              </w:rPr>
              <w:t>5</w:t>
            </w:r>
            <w:r>
              <w:rPr>
                <w:rFonts w:hint="eastAsia" w:ascii="宋体" w:hAnsi="宋体" w:eastAsia="宋体" w:cs="宋体"/>
                <w:kern w:val="0"/>
                <w:sz w:val="21"/>
                <w:szCs w:val="21"/>
                <w:highlight w:val="none"/>
                <w:u w:val="single"/>
                <w:lang w:val="en-US" w:eastAsia="zh-CN" w:bidi="ar"/>
              </w:rPr>
              <w:t xml:space="preserve"> </w:t>
            </w:r>
            <w:r>
              <w:rPr>
                <w:rFonts w:hint="eastAsia" w:ascii="宋体" w:hAnsi="宋体" w:eastAsia="宋体" w:cs="宋体"/>
                <w:kern w:val="0"/>
                <w:sz w:val="21"/>
                <w:szCs w:val="21"/>
                <w:highlight w:val="none"/>
                <w:lang w:bidi="ar"/>
              </w:rPr>
              <w:t>分；最多扣</w:t>
            </w:r>
            <w:r>
              <w:rPr>
                <w:rFonts w:hint="eastAsia" w:ascii="宋体" w:hAnsi="宋体" w:cs="宋体"/>
                <w:kern w:val="0"/>
                <w:sz w:val="21"/>
                <w:szCs w:val="21"/>
                <w:highlight w:val="none"/>
                <w:lang w:val="en-US" w:eastAsia="zh-CN" w:bidi="ar"/>
              </w:rPr>
              <w:t>6</w:t>
            </w:r>
            <w:r>
              <w:rPr>
                <w:rFonts w:hint="eastAsia" w:ascii="宋体" w:hAnsi="宋体" w:eastAsia="宋体" w:cs="宋体"/>
                <w:kern w:val="0"/>
                <w:sz w:val="21"/>
                <w:szCs w:val="21"/>
                <w:highlight w:val="none"/>
                <w:lang w:bidi="ar"/>
              </w:rPr>
              <w:t>分；得分保留小数点后两位。</w:t>
            </w:r>
          </w:p>
          <w:p w14:paraId="0E50693F">
            <w:pPr>
              <w:ind w:firstLine="420"/>
              <w:rPr>
                <w:rFonts w:hint="default" w:eastAsia="宋体"/>
                <w:b/>
                <w:bCs/>
                <w:color w:val="0000FF"/>
                <w:lang w:val="en-US" w:eastAsia="zh-CN"/>
              </w:rPr>
            </w:pPr>
            <w:r>
              <w:rPr>
                <w:rFonts w:hint="eastAsia"/>
                <w:b/>
                <w:bCs/>
                <w:color w:val="0000FF"/>
                <w:lang w:val="en-US" w:eastAsia="zh-CN"/>
              </w:rPr>
              <w:t>注：若各投标人开具增值税专用发票税率不一样，则按无税金额进行评审。</w:t>
            </w:r>
          </w:p>
          <w:p w14:paraId="11AF2DF1">
            <w:pPr>
              <w:pStyle w:val="18"/>
              <w:rPr>
                <w:rFonts w:hint="eastAsia" w:ascii="宋体" w:hAnsi="宋体" w:eastAsia="宋体" w:cs="宋体"/>
                <w:sz w:val="21"/>
                <w:szCs w:val="21"/>
                <w:highlight w:val="none"/>
              </w:rPr>
            </w:pPr>
          </w:p>
        </w:tc>
      </w:tr>
      <w:tr w14:paraId="639453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65702B0D">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6B1366C9">
            <w:pPr>
              <w:pageBreakBefore w:val="0"/>
              <w:kinsoku/>
              <w:topLinePunct w:val="0"/>
              <w:bidi w:val="0"/>
              <w:spacing w:line="400" w:lineRule="exact"/>
              <w:ind w:left="0" w:leftChars="0" w:right="0" w:rightChars="0"/>
              <w:jc w:val="left"/>
              <w:textAlignment w:val="auto"/>
              <w:outlineLvl w:val="9"/>
              <w:rPr>
                <w:i w:val="0"/>
                <w:iCs w:val="0"/>
              </w:rPr>
            </w:pPr>
            <w:r>
              <w:rPr>
                <w:rFonts w:ascii="宋体" w:hAnsi="宋体"/>
                <w:i w:val="0"/>
                <w:iCs w:val="0"/>
                <w:kern w:val="0"/>
              </w:rPr>
              <w:t>评标基准价计算方法</w:t>
            </w:r>
          </w:p>
          <w:p w14:paraId="13E43C76">
            <w:pPr>
              <w:pageBreakBefore w:val="0"/>
              <w:kinsoku/>
              <w:topLinePunct w:val="0"/>
              <w:bidi w:val="0"/>
              <w:spacing w:line="400" w:lineRule="exact"/>
              <w:ind w:left="0" w:leftChars="0" w:right="0" w:rightChars="0"/>
              <w:jc w:val="center"/>
              <w:textAlignment w:val="auto"/>
              <w:outlineLvl w:val="9"/>
            </w:pPr>
          </w:p>
        </w:tc>
        <w:tc>
          <w:tcPr>
            <w:tcW w:w="1716" w:type="dxa"/>
            <w:tcBorders>
              <w:top w:val="single" w:color="auto" w:sz="4" w:space="0"/>
              <w:bottom w:val="single" w:color="auto" w:sz="4" w:space="0"/>
            </w:tcBorders>
            <w:vAlign w:val="center"/>
          </w:tcPr>
          <w:p w14:paraId="27EED5B2">
            <w:pPr>
              <w:pageBreakBefore w:val="0"/>
              <w:kinsoku/>
              <w:topLinePunct w:val="0"/>
              <w:bidi w:val="0"/>
              <w:spacing w:line="400" w:lineRule="exact"/>
              <w:ind w:left="0" w:leftChars="0" w:right="0" w:rightChars="0"/>
              <w:jc w:val="center"/>
              <w:textAlignment w:val="auto"/>
              <w:outlineLvl w:val="9"/>
              <w:rPr>
                <w:rFonts w:hint="eastAsia" w:ascii="宋体" w:hAnsi="宋体" w:eastAsia="宋体" w:cs="宋体"/>
                <w:sz w:val="21"/>
                <w:szCs w:val="21"/>
                <w:lang w:eastAsia="zh-CN"/>
              </w:rPr>
            </w:pPr>
            <w:r>
              <w:rPr>
                <w:rFonts w:hint="eastAsia" w:ascii="宋体" w:hAnsi="宋体" w:eastAsia="宋体" w:cs="宋体"/>
                <w:kern w:val="0"/>
                <w:sz w:val="21"/>
                <w:szCs w:val="21"/>
                <w:lang w:bidi="ar"/>
              </w:rPr>
              <w:t>投标报价组合</w:t>
            </w:r>
          </w:p>
        </w:tc>
        <w:tc>
          <w:tcPr>
            <w:tcW w:w="5353" w:type="dxa"/>
            <w:vAlign w:val="center"/>
          </w:tcPr>
          <w:p w14:paraId="2F16755F">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eastAsia="宋体" w:cs="宋体"/>
                <w:i/>
                <w:kern w:val="0"/>
                <w:sz w:val="21"/>
                <w:szCs w:val="21"/>
              </w:rPr>
            </w:pPr>
            <w:r>
              <w:rPr>
                <w:rFonts w:hint="eastAsia" w:ascii="宋体" w:hAnsi="宋体" w:eastAsia="宋体" w:cs="宋体"/>
                <w:color w:val="auto"/>
                <w:kern w:val="0"/>
                <w:sz w:val="21"/>
                <w:szCs w:val="21"/>
                <w:highlight w:val="none"/>
                <w:lang w:eastAsia="zh-CN"/>
              </w:rPr>
              <w:t>进入报价评审的</w:t>
            </w:r>
            <w:r>
              <w:rPr>
                <w:rFonts w:hint="eastAsia" w:ascii="宋体" w:hAnsi="宋体" w:eastAsia="宋体" w:cs="宋体"/>
                <w:kern w:val="0"/>
                <w:sz w:val="21"/>
                <w:szCs w:val="21"/>
              </w:rPr>
              <w:t>投标人</w:t>
            </w:r>
            <w:r>
              <w:rPr>
                <w:rFonts w:hint="eastAsia" w:ascii="宋体" w:hAnsi="宋体" w:eastAsia="宋体" w:cs="宋体"/>
                <w:sz w:val="21"/>
                <w:szCs w:val="21"/>
              </w:rPr>
              <w:t>的</w:t>
            </w:r>
            <w:r>
              <w:rPr>
                <w:rFonts w:hint="eastAsia" w:ascii="宋体" w:hAnsi="宋体" w:eastAsia="宋体" w:cs="宋体"/>
                <w:kern w:val="0"/>
                <w:sz w:val="21"/>
                <w:szCs w:val="21"/>
                <w:lang w:bidi="ar"/>
              </w:rPr>
              <w:t>投标报价组合</w:t>
            </w:r>
            <w:r>
              <w:rPr>
                <w:rFonts w:hint="eastAsia" w:ascii="宋体" w:hAnsi="宋体" w:eastAsia="宋体" w:cs="宋体"/>
                <w:kern w:val="0"/>
                <w:sz w:val="21"/>
                <w:szCs w:val="21"/>
              </w:rPr>
              <w:t>的算术平均值，即为本项目的</w:t>
            </w:r>
            <w:r>
              <w:rPr>
                <w:rFonts w:hint="eastAsia" w:ascii="宋体" w:hAnsi="宋体" w:eastAsia="宋体" w:cs="宋体"/>
                <w:kern w:val="0"/>
                <w:sz w:val="21"/>
                <w:szCs w:val="21"/>
                <w:lang w:bidi="ar"/>
              </w:rPr>
              <w:t>投标报价组合</w:t>
            </w:r>
            <w:r>
              <w:rPr>
                <w:rFonts w:hint="eastAsia" w:ascii="宋体" w:hAnsi="宋体" w:eastAsia="宋体" w:cs="宋体"/>
                <w:kern w:val="0"/>
                <w:sz w:val="21"/>
                <w:szCs w:val="21"/>
              </w:rPr>
              <w:t>的评标基准价。</w:t>
            </w:r>
          </w:p>
          <w:p w14:paraId="3B9AD0E0">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cs="宋体"/>
                <w:i/>
                <w:iCs/>
                <w:kern w:val="0"/>
                <w:sz w:val="21"/>
                <w:szCs w:val="21"/>
              </w:rPr>
            </w:pPr>
            <w:r>
              <w:rPr>
                <w:rFonts w:hint="eastAsia" w:ascii="宋体" w:hAnsi="宋体" w:eastAsia="宋体" w:cs="宋体"/>
                <w:kern w:val="0"/>
                <w:sz w:val="21"/>
                <w:szCs w:val="21"/>
              </w:rPr>
              <w:t>评标基准价计算的最终结果取小数点后两位，小数点后第三位四舍五入。</w:t>
            </w:r>
          </w:p>
        </w:tc>
      </w:tr>
      <w:tr w14:paraId="5CF4932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F84AEB5">
            <w:pPr>
              <w:pageBreakBefore w:val="0"/>
              <w:kinsoku/>
              <w:topLinePunct w:val="0"/>
              <w:bidi w:val="0"/>
              <w:spacing w:line="400" w:lineRule="exact"/>
              <w:ind w:left="0" w:leftChars="0" w:right="0" w:rightChars="0"/>
              <w:jc w:val="center"/>
              <w:textAlignment w:val="auto"/>
              <w:outlineLvl w:val="9"/>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1B665889">
            <w:pPr>
              <w:pageBreakBefore w:val="0"/>
              <w:kinsoku/>
              <w:topLinePunct w:val="0"/>
              <w:bidi w:val="0"/>
              <w:spacing w:line="400" w:lineRule="exact"/>
              <w:ind w:left="0" w:leftChars="0" w:right="0" w:rightChars="0"/>
              <w:jc w:val="center"/>
              <w:textAlignment w:val="auto"/>
              <w:outlineLvl w:val="9"/>
            </w:pPr>
            <w:r>
              <w:rPr>
                <w:rFonts w:hint="eastAsia" w:ascii="宋体" w:hAnsi="宋体"/>
                <w:kern w:val="0"/>
              </w:rPr>
              <w:t>偏差率计算</w:t>
            </w:r>
          </w:p>
        </w:tc>
        <w:tc>
          <w:tcPr>
            <w:tcW w:w="7069" w:type="dxa"/>
            <w:gridSpan w:val="2"/>
            <w:tcBorders>
              <w:top w:val="single" w:color="auto" w:sz="4" w:space="0"/>
              <w:bottom w:val="single" w:color="auto" w:sz="4" w:space="0"/>
            </w:tcBorders>
            <w:vAlign w:val="center"/>
          </w:tcPr>
          <w:p w14:paraId="783BB5BD">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hint="eastAsia" w:ascii="宋体" w:hAnsi="宋体" w:eastAsia="宋体" w:cs="宋体"/>
                <w:color w:val="auto"/>
                <w:sz w:val="21"/>
                <w:szCs w:val="21"/>
                <w:highlight w:val="none"/>
                <w:lang w:val="en-US" w:eastAsia="zh-CN"/>
              </w:rPr>
              <w:t>投标报价组合</w:t>
            </w:r>
            <w:r>
              <w:rPr>
                <w:rFonts w:ascii="宋体" w:hAnsi="宋体"/>
                <w:kern w:val="0"/>
              </w:rPr>
              <w:t>的偏差率计算公式</w:t>
            </w:r>
          </w:p>
          <w:p w14:paraId="534263FF">
            <w:pPr>
              <w:pageBreakBefore w:val="0"/>
              <w:kinsoku/>
              <w:topLinePunct w:val="0"/>
              <w:bidi w:val="0"/>
              <w:spacing w:line="400" w:lineRule="exact"/>
              <w:ind w:left="0" w:leftChars="0" w:right="0" w:rightChars="0" w:firstLine="420" w:firstLineChars="200"/>
              <w:jc w:val="left"/>
              <w:textAlignment w:val="auto"/>
              <w:outlineLvl w:val="9"/>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w:t>
            </w:r>
            <w:r>
              <w:rPr>
                <w:rFonts w:hint="eastAsia" w:ascii="宋体" w:hAnsi="宋体" w:eastAsia="宋体" w:cs="宋体"/>
                <w:color w:val="auto"/>
                <w:sz w:val="21"/>
                <w:szCs w:val="21"/>
                <w:highlight w:val="none"/>
                <w:lang w:val="en-US" w:eastAsia="zh-CN"/>
              </w:rPr>
              <w:t>投标报价组合</w:t>
            </w:r>
            <w:r>
              <w:rPr>
                <w:rFonts w:hint="eastAsia" w:ascii="宋体" w:hAnsi="宋体"/>
                <w:kern w:val="0"/>
                <w:lang w:val="en-US" w:eastAsia="zh-CN"/>
              </w:rPr>
              <w:t>-</w:t>
            </w:r>
            <w:r>
              <w:rPr>
                <w:rFonts w:ascii="宋体" w:hAnsi="宋体"/>
                <w:kern w:val="0"/>
              </w:rPr>
              <w:t>评标基准价</w:t>
            </w:r>
            <w:r>
              <w:rPr>
                <w:rFonts w:hint="eastAsia" w:ascii="宋体" w:hAnsi="宋体"/>
                <w:kern w:val="0"/>
              </w:rPr>
              <w:t>）</w:t>
            </w:r>
            <w:r>
              <w:rPr>
                <w:rFonts w:ascii="宋体" w:hAnsi="宋体"/>
                <w:kern w:val="0"/>
              </w:rPr>
              <w:t>／评标基准价</w:t>
            </w:r>
          </w:p>
          <w:p w14:paraId="41389871">
            <w:pPr>
              <w:pageBreakBefore w:val="0"/>
              <w:kinsoku/>
              <w:topLinePunct w:val="0"/>
              <w:bidi w:val="0"/>
              <w:spacing w:line="400" w:lineRule="exact"/>
              <w:ind w:left="0" w:leftChars="0" w:right="0" w:rightChars="0" w:firstLine="420" w:firstLineChars="200"/>
              <w:textAlignment w:val="auto"/>
              <w:outlineLvl w:val="9"/>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643C85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F10993F">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w:t>
            </w:r>
          </w:p>
        </w:tc>
        <w:tc>
          <w:tcPr>
            <w:tcW w:w="1680" w:type="dxa"/>
            <w:vAlign w:val="center"/>
          </w:tcPr>
          <w:p w14:paraId="173CE9B7">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评标程序</w:t>
            </w:r>
          </w:p>
        </w:tc>
        <w:tc>
          <w:tcPr>
            <w:tcW w:w="7069" w:type="dxa"/>
            <w:gridSpan w:val="2"/>
            <w:tcBorders>
              <w:top w:val="single" w:color="auto" w:sz="4" w:space="0"/>
              <w:bottom w:val="single" w:color="auto" w:sz="4" w:space="0"/>
            </w:tcBorders>
            <w:vAlign w:val="center"/>
          </w:tcPr>
          <w:p w14:paraId="5CD6648C">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4321E74A">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5187F2CB">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5215C542">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5DE2339A">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1BF63B0F">
            <w:pPr>
              <w:keepNext w:val="0"/>
              <w:keepLines w:val="0"/>
              <w:pageBreakBefore w:val="0"/>
              <w:widowControl w:val="0"/>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18EDE695">
            <w:pPr>
              <w:keepNext w:val="0"/>
              <w:keepLines w:val="0"/>
              <w:pageBreakBefore w:val="0"/>
              <w:kinsoku/>
              <w:wordWrap/>
              <w:overflowPunct/>
              <w:topLinePunct w:val="0"/>
              <w:bidi w:val="0"/>
              <w:spacing w:line="400" w:lineRule="exact"/>
              <w:ind w:left="0" w:leftChars="0" w:right="0" w:rightChars="0" w:firstLine="420" w:firstLineChars="200"/>
              <w:textAlignment w:val="auto"/>
              <w:outlineLvl w:val="9"/>
              <w:rPr>
                <w:rFonts w:hint="eastAsia" w:ascii="宋体" w:hAnsi="宋体" w:cs="宋体"/>
                <w:szCs w:val="21"/>
              </w:rPr>
            </w:pPr>
            <w:r>
              <w:rPr>
                <w:rFonts w:hint="eastAsia" w:ascii="宋体" w:hAnsi="宋体" w:cs="宋体"/>
                <w:szCs w:val="21"/>
                <w:lang w:val="en-US" w:eastAsia="zh-CN"/>
              </w:rPr>
              <w:t>注：（1）</w:t>
            </w:r>
            <w:r>
              <w:rPr>
                <w:rFonts w:hint="eastAsia" w:ascii="宋体" w:hAnsi="宋体" w:cs="宋体"/>
                <w:szCs w:val="21"/>
              </w:rPr>
              <w:t>因评标委员会作否决投标导致有效投标人不足三个的，</w:t>
            </w:r>
            <w:r>
              <w:rPr>
                <w:rFonts w:hint="eastAsia" w:ascii="宋体" w:hAnsi="宋体" w:cs="宋体"/>
                <w:spacing w:val="4"/>
                <w:kern w:val="0"/>
                <w:szCs w:val="21"/>
              </w:rPr>
              <w:t>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20EC031F">
            <w:pPr>
              <w:keepNext w:val="0"/>
              <w:keepLines w:val="0"/>
              <w:pageBreakBefore w:val="0"/>
              <w:widowControl/>
              <w:kinsoku/>
              <w:wordWrap/>
              <w:overflowPunct/>
              <w:topLinePunct w:val="0"/>
              <w:bidi w:val="0"/>
              <w:spacing w:beforeAutospacing="0" w:afterAutospacing="0" w:line="400" w:lineRule="exact"/>
              <w:ind w:left="0" w:leftChars="0" w:right="0" w:rightChars="0" w:firstLine="420" w:firstLineChars="200"/>
              <w:jc w:val="left"/>
              <w:textAlignment w:val="auto"/>
              <w:outlineLvl w:val="9"/>
              <w:rPr>
                <w:rFonts w:hint="eastAsia" w:ascii="宋体" w:hAnsi="宋体" w:cs="宋体"/>
                <w:kern w:val="0"/>
                <w:sz w:val="21"/>
                <w:szCs w:val="21"/>
              </w:rPr>
            </w:pPr>
            <w:r>
              <w:rPr>
                <w:rFonts w:hint="eastAsia" w:ascii="宋体" w:hAnsi="宋体" w:cs="宋体"/>
                <w:kern w:val="0"/>
                <w:sz w:val="21"/>
                <w:szCs w:val="21"/>
                <w:lang w:val="en-US" w:eastAsia="zh-CN"/>
              </w:rPr>
              <w:t>（2）综合评分</w:t>
            </w:r>
            <w:r>
              <w:rPr>
                <w:rFonts w:hint="eastAsia" w:ascii="宋体" w:hAnsi="宋体" w:cs="宋体"/>
                <w:kern w:val="0"/>
                <w:sz w:val="21"/>
                <w:szCs w:val="21"/>
              </w:rPr>
              <w:t>相</w:t>
            </w:r>
            <w:r>
              <w:rPr>
                <w:rFonts w:hint="eastAsia" w:ascii="宋体" w:hAnsi="宋体" w:cs="宋体"/>
                <w:kern w:val="0"/>
                <w:sz w:val="21"/>
                <w:szCs w:val="21"/>
                <w:lang w:eastAsia="zh-CN"/>
              </w:rPr>
              <w:t>等</w:t>
            </w:r>
            <w:r>
              <w:rPr>
                <w:rFonts w:hint="eastAsia" w:ascii="宋体" w:hAnsi="宋体" w:cs="宋体"/>
                <w:kern w:val="0"/>
                <w:sz w:val="21"/>
                <w:szCs w:val="21"/>
              </w:rPr>
              <w:t>的，以投标报价低的优先；</w:t>
            </w:r>
            <w:r>
              <w:rPr>
                <w:rFonts w:hint="eastAsia" w:ascii="宋体" w:hAnsi="宋体" w:cs="宋体"/>
                <w:color w:val="000000"/>
                <w:kern w:val="0"/>
                <w:sz w:val="21"/>
                <w:szCs w:val="21"/>
                <w:shd w:val="clear" w:color="auto" w:fill="FFFFFF"/>
              </w:rPr>
              <w:t>最终得分且投标报价均相同的，</w:t>
            </w:r>
            <w:r>
              <w:rPr>
                <w:rFonts w:hint="eastAsia" w:ascii="宋体" w:hAnsi="宋体" w:cs="宋体"/>
                <w:color w:val="000000"/>
                <w:kern w:val="0"/>
                <w:sz w:val="21"/>
                <w:szCs w:val="21"/>
                <w:shd w:val="clear" w:color="auto" w:fill="FFFFFF"/>
                <w:lang w:val="en-US" w:eastAsia="zh-CN"/>
              </w:rPr>
              <w:t>以</w:t>
            </w:r>
            <w:r>
              <w:rPr>
                <w:rFonts w:hint="eastAsia" w:ascii="宋体" w:hAnsi="宋体" w:cs="宋体"/>
                <w:color w:val="000000"/>
                <w:kern w:val="0"/>
                <w:sz w:val="21"/>
                <w:szCs w:val="21"/>
                <w:shd w:val="clear" w:color="auto" w:fill="FFFFFF"/>
              </w:rPr>
              <w:t>技术标得分</w:t>
            </w:r>
            <w:r>
              <w:rPr>
                <w:rFonts w:hint="eastAsia" w:ascii="宋体" w:hAnsi="宋体" w:cs="宋体"/>
                <w:color w:val="000000"/>
                <w:kern w:val="0"/>
                <w:sz w:val="21"/>
                <w:szCs w:val="21"/>
                <w:shd w:val="clear" w:color="auto" w:fill="FFFFFF"/>
                <w:lang w:val="en-US" w:eastAsia="zh-CN"/>
              </w:rPr>
              <w:t>较高的优先</w:t>
            </w:r>
            <w:r>
              <w:rPr>
                <w:rFonts w:hint="eastAsia" w:ascii="宋体" w:hAnsi="宋体" w:cs="宋体"/>
                <w:color w:val="000000"/>
                <w:kern w:val="0"/>
                <w:sz w:val="21"/>
                <w:szCs w:val="21"/>
                <w:shd w:val="clear" w:color="auto" w:fill="FFFFFF"/>
              </w:rPr>
              <w:t>；以上三项均相同的，</w:t>
            </w:r>
            <w:r>
              <w:rPr>
                <w:rFonts w:hint="eastAsia" w:ascii="宋体" w:hAnsi="宋体" w:cs="宋体"/>
                <w:kern w:val="0"/>
                <w:sz w:val="21"/>
                <w:szCs w:val="21"/>
              </w:rPr>
              <w:t>由评标委员</w:t>
            </w:r>
            <w:r>
              <w:rPr>
                <w:rFonts w:hint="eastAsia" w:ascii="宋体" w:hAnsi="宋体" w:cs="宋体"/>
                <w:kern w:val="0"/>
                <w:sz w:val="21"/>
                <w:szCs w:val="21"/>
                <w:lang w:val="en-US" w:eastAsia="zh-CN"/>
              </w:rPr>
              <w:t>会</w:t>
            </w:r>
            <w:r>
              <w:rPr>
                <w:rFonts w:hint="eastAsia" w:ascii="宋体" w:hAnsi="宋体" w:cs="宋体"/>
                <w:b/>
                <w:bCs/>
                <w:kern w:val="0"/>
                <w:sz w:val="21"/>
                <w:szCs w:val="21"/>
                <w:u w:val="single"/>
                <w:lang w:val="en-US" w:eastAsia="zh-CN"/>
              </w:rPr>
              <w:t xml:space="preserve"> </w:t>
            </w:r>
            <w:r>
              <w:rPr>
                <w:rFonts w:hint="eastAsia" w:ascii="宋体" w:hAnsi="宋体" w:cs="宋体"/>
                <w:b/>
                <w:bCs/>
                <w:kern w:val="0"/>
                <w:sz w:val="21"/>
                <w:szCs w:val="21"/>
                <w:u w:val="single"/>
                <w:lang w:eastAsia="zh-CN"/>
              </w:rPr>
              <w:t>投票</w:t>
            </w:r>
            <w:r>
              <w:rPr>
                <w:rFonts w:hint="eastAsia" w:ascii="宋体" w:hAnsi="宋体" w:cs="宋体"/>
                <w:b/>
                <w:bCs/>
                <w:kern w:val="0"/>
                <w:sz w:val="21"/>
                <w:szCs w:val="21"/>
                <w:u w:val="single"/>
                <w:lang w:val="en-US" w:eastAsia="zh-CN"/>
              </w:rPr>
              <w:t xml:space="preserve"> </w:t>
            </w:r>
            <w:r>
              <w:rPr>
                <w:rFonts w:hint="eastAsia" w:ascii="宋体" w:hAnsi="宋体" w:cs="宋体"/>
                <w:kern w:val="0"/>
                <w:sz w:val="21"/>
                <w:szCs w:val="21"/>
              </w:rPr>
              <w:t>排序。</w:t>
            </w:r>
          </w:p>
          <w:p w14:paraId="1D548664">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p>
        </w:tc>
      </w:tr>
      <w:tr w14:paraId="2BE68A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5033AC05">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3.2.3</w:t>
            </w:r>
          </w:p>
        </w:tc>
        <w:tc>
          <w:tcPr>
            <w:tcW w:w="1680" w:type="dxa"/>
            <w:vAlign w:val="center"/>
          </w:tcPr>
          <w:p w14:paraId="7E1A19DF">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投标人得分</w:t>
            </w:r>
          </w:p>
        </w:tc>
        <w:tc>
          <w:tcPr>
            <w:tcW w:w="7069" w:type="dxa"/>
            <w:gridSpan w:val="2"/>
            <w:tcBorders>
              <w:top w:val="single" w:color="auto" w:sz="4" w:space="0"/>
              <w:bottom w:val="single" w:color="auto" w:sz="4" w:space="0"/>
            </w:tcBorders>
            <w:vAlign w:val="center"/>
          </w:tcPr>
          <w:p w14:paraId="061F30C5">
            <w:pPr>
              <w:pageBreakBefore w:val="0"/>
              <w:kinsoku/>
              <w:topLinePunct w:val="0"/>
              <w:bidi w:val="0"/>
              <w:spacing w:line="400" w:lineRule="exact"/>
              <w:ind w:left="0" w:leftChars="0" w:right="0" w:rightChars="0" w:firstLine="420" w:firstLineChars="200"/>
              <w:textAlignment w:val="auto"/>
              <w:outlineLvl w:val="9"/>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1FAA0F3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EA91791">
            <w:pPr>
              <w:pageBreakBefore w:val="0"/>
              <w:kinsoku/>
              <w:topLinePunct w:val="0"/>
              <w:bidi w:val="0"/>
              <w:spacing w:line="400" w:lineRule="exact"/>
              <w:ind w:left="0" w:leftChars="0" w:right="0" w:rightChars="0"/>
              <w:jc w:val="center"/>
              <w:textAlignment w:val="auto"/>
              <w:outlineLvl w:val="9"/>
              <w:rPr>
                <w:rFonts w:ascii="宋体" w:hAnsi="宋体"/>
              </w:rPr>
            </w:pPr>
            <w:r>
              <w:rPr>
                <w:rFonts w:hint="eastAsia" w:ascii="宋体" w:hAnsi="宋体"/>
              </w:rPr>
              <w:t>3.4</w:t>
            </w:r>
          </w:p>
        </w:tc>
        <w:tc>
          <w:tcPr>
            <w:tcW w:w="1680" w:type="dxa"/>
            <w:vAlign w:val="center"/>
          </w:tcPr>
          <w:p w14:paraId="7660AE4B">
            <w:pPr>
              <w:pageBreakBefore w:val="0"/>
              <w:kinsoku/>
              <w:topLinePunct w:val="0"/>
              <w:bidi w:val="0"/>
              <w:spacing w:line="400" w:lineRule="exact"/>
              <w:ind w:left="0" w:leftChars="0" w:right="0" w:rightChars="0"/>
              <w:jc w:val="center"/>
              <w:textAlignment w:val="auto"/>
              <w:outlineLvl w:val="9"/>
              <w:rPr>
                <w:rFonts w:hint="eastAsia" w:ascii="宋体" w:hAnsi="宋体"/>
              </w:rPr>
            </w:pPr>
            <w:r>
              <w:rPr>
                <w:rFonts w:hint="eastAsia" w:ascii="宋体" w:hAnsi="宋体"/>
              </w:rPr>
              <w:t>评标结果</w:t>
            </w:r>
          </w:p>
        </w:tc>
        <w:tc>
          <w:tcPr>
            <w:tcW w:w="7069" w:type="dxa"/>
            <w:gridSpan w:val="2"/>
            <w:tcBorders>
              <w:top w:val="single" w:color="auto" w:sz="4" w:space="0"/>
            </w:tcBorders>
            <w:vAlign w:val="center"/>
          </w:tcPr>
          <w:p w14:paraId="3BBBFB9C">
            <w:pPr>
              <w:pageBreakBefore w:val="0"/>
              <w:kinsoku/>
              <w:topLinePunct w:val="0"/>
              <w:bidi w:val="0"/>
              <w:spacing w:line="400" w:lineRule="exact"/>
              <w:ind w:left="0" w:leftChars="0" w:right="0" w:rightChars="0" w:firstLine="420" w:firstLineChars="200"/>
              <w:textAlignment w:val="auto"/>
              <w:outlineLvl w:val="9"/>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4CA95C53">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eastAsia="宋体" w:cs="宋体"/>
                <w:szCs w:val="22"/>
              </w:rPr>
              <w:t>3.4.2</w:t>
            </w:r>
            <w:r>
              <w:rPr>
                <w:szCs w:val="22"/>
              </w:rPr>
              <w:t>评标委员会完成评标后，应当向招标人提交书面评标报告和中标候选人名单。</w:t>
            </w:r>
          </w:p>
        </w:tc>
      </w:tr>
    </w:tbl>
    <w:p w14:paraId="4842EF9F">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6" w:name="_Toc509218776"/>
      <w:r>
        <w:rPr>
          <w:rFonts w:ascii="宋体" w:hAnsi="宋体"/>
          <w:b w:val="0"/>
          <w:snapToGrid w:val="0"/>
        </w:rPr>
        <w:br w:type="page"/>
      </w:r>
      <w:bookmarkStart w:id="527" w:name="_Toc20523"/>
      <w:bookmarkStart w:id="528" w:name="_Toc17047"/>
      <w:r>
        <w:rPr>
          <w:rFonts w:ascii="宋体" w:hAnsi="宋体"/>
          <w:b w:val="0"/>
          <w:snapToGrid w:val="0"/>
        </w:rPr>
        <w:t>1.  评标方法</w:t>
      </w:r>
      <w:bookmarkEnd w:id="526"/>
      <w:bookmarkEnd w:id="527"/>
      <w:bookmarkEnd w:id="528"/>
    </w:p>
    <w:p w14:paraId="381AC6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322CD21E">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29" w:name="_Toc287607813"/>
      <w:bookmarkStart w:id="530" w:name="_Toc200513199"/>
      <w:bookmarkStart w:id="531" w:name="_Toc277082619"/>
      <w:bookmarkStart w:id="532" w:name="_Toc430530501"/>
      <w:bookmarkStart w:id="533" w:name="_Toc224103385"/>
      <w:bookmarkStart w:id="534" w:name="_Toc1430"/>
      <w:bookmarkStart w:id="535" w:name="_Toc11608"/>
      <w:bookmarkStart w:id="536" w:name="_Toc509218777"/>
      <w:bookmarkStart w:id="537" w:name="_Toc287620752"/>
      <w:r>
        <w:rPr>
          <w:rFonts w:ascii="宋体" w:hAnsi="宋体"/>
          <w:b w:val="0"/>
          <w:snapToGrid w:val="0"/>
        </w:rPr>
        <w:t>2.  评审标准</w:t>
      </w:r>
      <w:bookmarkEnd w:id="529"/>
      <w:bookmarkEnd w:id="530"/>
      <w:bookmarkEnd w:id="531"/>
      <w:bookmarkEnd w:id="532"/>
      <w:bookmarkEnd w:id="533"/>
      <w:bookmarkEnd w:id="534"/>
      <w:bookmarkEnd w:id="535"/>
      <w:bookmarkEnd w:id="536"/>
      <w:bookmarkEnd w:id="537"/>
    </w:p>
    <w:p w14:paraId="3B401CF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38" w:name="_Toc277082620"/>
      <w:bookmarkStart w:id="539" w:name="_Toc200513200"/>
      <w:bookmarkStart w:id="540" w:name="_Toc287620753"/>
      <w:bookmarkStart w:id="541" w:name="_Toc103"/>
      <w:bookmarkStart w:id="542" w:name="_Toc509218778"/>
      <w:bookmarkStart w:id="543" w:name="_Toc430530502"/>
      <w:bookmarkStart w:id="544" w:name="_Toc287607814"/>
      <w:bookmarkStart w:id="545" w:name="_Toc20961"/>
      <w:bookmarkStart w:id="546" w:name="_Toc224103386"/>
      <w:r>
        <w:rPr>
          <w:rFonts w:ascii="宋体" w:hAnsi="宋体"/>
          <w:b w:val="0"/>
          <w:snapToGrid w:val="0"/>
          <w:sz w:val="24"/>
          <w:szCs w:val="24"/>
        </w:rPr>
        <w:t>2.1  初步评审标准</w:t>
      </w:r>
      <w:bookmarkEnd w:id="538"/>
      <w:bookmarkEnd w:id="539"/>
      <w:bookmarkEnd w:id="540"/>
      <w:bookmarkEnd w:id="541"/>
      <w:bookmarkEnd w:id="542"/>
      <w:bookmarkEnd w:id="543"/>
      <w:bookmarkEnd w:id="544"/>
      <w:bookmarkEnd w:id="545"/>
      <w:bookmarkEnd w:id="546"/>
    </w:p>
    <w:p w14:paraId="41056D7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609649E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45755FD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46C3226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2.1.3  响应性评审标准：见评标办法前附表。</w:t>
      </w:r>
    </w:p>
    <w:p w14:paraId="0EC609A4">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47" w:name="_Toc10392"/>
      <w:bookmarkStart w:id="548" w:name="_Toc287607815"/>
      <w:bookmarkStart w:id="549" w:name="_Toc287620754"/>
      <w:bookmarkStart w:id="550" w:name="_Toc224103387"/>
      <w:bookmarkStart w:id="551" w:name="_Toc200513201"/>
      <w:bookmarkStart w:id="552" w:name="_Toc277082621"/>
      <w:bookmarkStart w:id="553" w:name="_Toc430530503"/>
      <w:bookmarkStart w:id="554" w:name="_Toc509218779"/>
      <w:bookmarkStart w:id="555" w:name="_Toc26090"/>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7"/>
      <w:bookmarkEnd w:id="548"/>
      <w:bookmarkEnd w:id="549"/>
      <w:bookmarkEnd w:id="550"/>
      <w:bookmarkEnd w:id="551"/>
      <w:bookmarkEnd w:id="552"/>
      <w:bookmarkEnd w:id="553"/>
      <w:bookmarkEnd w:id="554"/>
      <w:bookmarkEnd w:id="555"/>
    </w:p>
    <w:p w14:paraId="7FE0D2B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2.2.1  分值构成</w:t>
      </w:r>
    </w:p>
    <w:p w14:paraId="0FD2091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130D2E8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64E6A48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4595D8E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0D3258A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790837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2B8E145E">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7E5F1795">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2DA7988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74E2A15B">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评标基准价计算方法：见评标办法前附表。</w:t>
      </w:r>
    </w:p>
    <w:p w14:paraId="1BC6E5A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467BDF7C">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pPr>
      <w:r>
        <w:rPr>
          <w:rFonts w:ascii="宋体" w:hAnsi="宋体"/>
          <w:kern w:val="0"/>
          <w:szCs w:val="21"/>
        </w:rPr>
        <w:t>投标报价的偏差率计算公式：见评标办法前附表</w:t>
      </w:r>
      <w:r>
        <w:rPr>
          <w:rFonts w:hint="eastAsia" w:ascii="宋体" w:hAnsi="宋体"/>
          <w:kern w:val="0"/>
          <w:szCs w:val="21"/>
        </w:rPr>
        <w:t>；</w:t>
      </w:r>
    </w:p>
    <w:p w14:paraId="00E596D1">
      <w:pPr>
        <w:pageBreakBefore w:val="0"/>
        <w:kinsoku/>
        <w:topLinePunct w:val="0"/>
        <w:bidi w:val="0"/>
        <w:spacing w:line="360" w:lineRule="auto"/>
        <w:ind w:left="0" w:leftChars="0" w:right="0" w:rightChars="0"/>
        <w:textAlignment w:val="auto"/>
        <w:outlineLvl w:val="9"/>
        <w:rPr>
          <w:rFonts w:ascii="宋体" w:hAnsi="宋体"/>
          <w:b w:val="0"/>
          <w:snapToGrid w:val="0"/>
        </w:rPr>
      </w:pPr>
      <w:bookmarkStart w:id="556" w:name="_Toc224103388"/>
      <w:bookmarkStart w:id="557" w:name="_Toc200513202"/>
      <w:bookmarkStart w:id="558" w:name="_Toc16219"/>
      <w:bookmarkStart w:id="559" w:name="_Toc287607816"/>
      <w:bookmarkStart w:id="560" w:name="_Toc287620755"/>
      <w:bookmarkStart w:id="561" w:name="_Toc32251"/>
      <w:bookmarkStart w:id="562" w:name="_Toc277082622"/>
      <w:bookmarkStart w:id="563" w:name="_Toc430530504"/>
      <w:bookmarkStart w:id="564" w:name="_Toc509218780"/>
      <w:r>
        <w:rPr>
          <w:rFonts w:ascii="宋体" w:hAnsi="宋体"/>
          <w:b w:val="0"/>
          <w:snapToGrid w:val="0"/>
        </w:rPr>
        <w:t>3.  评标程序</w:t>
      </w:r>
      <w:bookmarkEnd w:id="556"/>
      <w:bookmarkEnd w:id="557"/>
      <w:bookmarkEnd w:id="558"/>
      <w:bookmarkEnd w:id="559"/>
      <w:bookmarkEnd w:id="560"/>
      <w:bookmarkEnd w:id="561"/>
      <w:bookmarkEnd w:id="562"/>
      <w:bookmarkEnd w:id="563"/>
      <w:bookmarkEnd w:id="564"/>
    </w:p>
    <w:p w14:paraId="1B2AB53A">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65" w:name="_Toc277082623"/>
      <w:bookmarkStart w:id="566" w:name="_Toc287620756"/>
      <w:bookmarkStart w:id="567" w:name="_Toc28133"/>
      <w:bookmarkStart w:id="568" w:name="_Toc287607817"/>
      <w:bookmarkStart w:id="569" w:name="_Toc200513203"/>
      <w:bookmarkStart w:id="570" w:name="_Toc224103389"/>
      <w:bookmarkStart w:id="571" w:name="_Toc327"/>
      <w:bookmarkStart w:id="572" w:name="_Toc430530505"/>
      <w:bookmarkStart w:id="573" w:name="_Toc509218781"/>
      <w:r>
        <w:rPr>
          <w:rFonts w:ascii="宋体" w:hAnsi="宋体"/>
          <w:b w:val="0"/>
          <w:snapToGrid w:val="0"/>
          <w:sz w:val="24"/>
          <w:szCs w:val="24"/>
        </w:rPr>
        <w:t>3.1  初步评审</w:t>
      </w:r>
      <w:bookmarkEnd w:id="565"/>
      <w:bookmarkEnd w:id="566"/>
      <w:bookmarkEnd w:id="567"/>
      <w:bookmarkEnd w:id="568"/>
      <w:bookmarkEnd w:id="569"/>
      <w:bookmarkEnd w:id="570"/>
      <w:bookmarkEnd w:id="571"/>
      <w:bookmarkEnd w:id="572"/>
      <w:bookmarkEnd w:id="573"/>
    </w:p>
    <w:p w14:paraId="61B4BD9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21EA8B4F">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5B1147D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40ADE36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74" w:name="_Toc287620757"/>
      <w:bookmarkStart w:id="575" w:name="_Toc277082624"/>
      <w:bookmarkStart w:id="576" w:name="_Toc200513204"/>
      <w:bookmarkStart w:id="577" w:name="_Toc430530506"/>
      <w:bookmarkStart w:id="578" w:name="_Toc224103390"/>
      <w:bookmarkStart w:id="579" w:name="_Toc509218782"/>
      <w:bookmarkStart w:id="580" w:name="_Toc25621"/>
      <w:bookmarkStart w:id="581" w:name="_Toc287607818"/>
      <w:bookmarkStart w:id="582" w:name="_Toc1"/>
      <w:r>
        <w:rPr>
          <w:rFonts w:ascii="宋体" w:hAnsi="宋体"/>
          <w:b w:val="0"/>
          <w:snapToGrid w:val="0"/>
          <w:sz w:val="24"/>
          <w:szCs w:val="24"/>
        </w:rPr>
        <w:t>3.2  详细评审</w:t>
      </w:r>
      <w:bookmarkEnd w:id="574"/>
      <w:bookmarkEnd w:id="575"/>
      <w:bookmarkEnd w:id="576"/>
      <w:bookmarkEnd w:id="577"/>
      <w:bookmarkEnd w:id="578"/>
      <w:bookmarkEnd w:id="579"/>
      <w:bookmarkEnd w:id="580"/>
      <w:bookmarkEnd w:id="581"/>
      <w:bookmarkEnd w:id="582"/>
    </w:p>
    <w:p w14:paraId="42307B57">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1EE10414">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722E8242">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7BAF7129">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83" w:name="_Toc224103391"/>
      <w:bookmarkStart w:id="584" w:name="_Toc200513205"/>
      <w:bookmarkStart w:id="585" w:name="_Toc509218783"/>
      <w:bookmarkStart w:id="586" w:name="_Toc17810"/>
      <w:bookmarkStart w:id="587" w:name="_Toc20586"/>
      <w:bookmarkStart w:id="588" w:name="_Toc287607819"/>
      <w:bookmarkStart w:id="589" w:name="_Toc430530507"/>
      <w:bookmarkStart w:id="590" w:name="_Toc277082625"/>
      <w:bookmarkStart w:id="591" w:name="_Toc287620758"/>
      <w:r>
        <w:rPr>
          <w:rFonts w:ascii="宋体" w:hAnsi="宋体"/>
          <w:b w:val="0"/>
          <w:snapToGrid w:val="0"/>
          <w:sz w:val="24"/>
          <w:szCs w:val="24"/>
        </w:rPr>
        <w:t>3.3  投标文件的澄清</w:t>
      </w:r>
      <w:bookmarkEnd w:id="583"/>
      <w:bookmarkEnd w:id="584"/>
      <w:bookmarkEnd w:id="585"/>
      <w:bookmarkEnd w:id="586"/>
      <w:bookmarkEnd w:id="587"/>
      <w:bookmarkEnd w:id="588"/>
      <w:bookmarkEnd w:id="589"/>
      <w:bookmarkEnd w:id="590"/>
      <w:bookmarkEnd w:id="591"/>
    </w:p>
    <w:p w14:paraId="262791E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bookmarkStart w:id="592"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33E8B3A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084E2C0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92"/>
    </w:p>
    <w:p w14:paraId="3F0921A2">
      <w:pPr>
        <w:pageBreakBefore w:val="0"/>
        <w:kinsoku/>
        <w:topLinePunct w:val="0"/>
        <w:bidi w:val="0"/>
        <w:snapToGrid w:val="0"/>
        <w:spacing w:line="360" w:lineRule="auto"/>
        <w:ind w:left="0" w:leftChars="0" w:right="0" w:rightChars="0"/>
        <w:textAlignment w:val="auto"/>
        <w:outlineLvl w:val="9"/>
        <w:rPr>
          <w:rFonts w:ascii="宋体" w:hAnsi="宋体"/>
          <w:b w:val="0"/>
          <w:snapToGrid w:val="0"/>
          <w:sz w:val="24"/>
          <w:szCs w:val="24"/>
        </w:rPr>
      </w:pPr>
      <w:bookmarkStart w:id="593" w:name="_Toc509218784"/>
      <w:bookmarkStart w:id="594" w:name="_Toc287607820"/>
      <w:bookmarkStart w:id="595" w:name="_Toc224103392"/>
      <w:bookmarkStart w:id="596" w:name="_Toc200513206"/>
      <w:bookmarkStart w:id="597" w:name="_Toc277082626"/>
      <w:bookmarkStart w:id="598" w:name="_Toc430530508"/>
      <w:bookmarkStart w:id="599" w:name="_Toc25058"/>
      <w:bookmarkStart w:id="600" w:name="_Toc287620759"/>
      <w:bookmarkStart w:id="601" w:name="_Toc23781"/>
      <w:r>
        <w:rPr>
          <w:rFonts w:ascii="宋体" w:hAnsi="宋体"/>
          <w:b w:val="0"/>
          <w:snapToGrid w:val="0"/>
          <w:sz w:val="24"/>
          <w:szCs w:val="24"/>
        </w:rPr>
        <w:t>3.4  评标结果</w:t>
      </w:r>
      <w:bookmarkEnd w:id="593"/>
      <w:bookmarkEnd w:id="594"/>
      <w:bookmarkEnd w:id="595"/>
      <w:bookmarkEnd w:id="596"/>
      <w:bookmarkEnd w:id="597"/>
      <w:bookmarkEnd w:id="598"/>
      <w:bookmarkEnd w:id="599"/>
      <w:bookmarkEnd w:id="600"/>
      <w:bookmarkEnd w:id="601"/>
    </w:p>
    <w:p w14:paraId="5A57D051">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193D0675">
      <w:pPr>
        <w:pageBreakBefore w:val="0"/>
        <w:kinsoku/>
        <w:topLinePunct w:val="0"/>
        <w:autoSpaceDE w:val="0"/>
        <w:autoSpaceDN w:val="0"/>
        <w:bidi w:val="0"/>
        <w:adjustRightInd w:val="0"/>
        <w:snapToGrid w:val="0"/>
        <w:spacing w:line="360" w:lineRule="auto"/>
        <w:ind w:left="0" w:leftChars="0" w:right="0" w:rightChars="0" w:firstLine="424" w:firstLineChars="200"/>
        <w:textAlignment w:val="auto"/>
        <w:outlineLvl w:val="9"/>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A069848">
      <w:pPr>
        <w:rPr>
          <w:rFonts w:ascii="宋体" w:hAnsi="宋体"/>
          <w:b/>
          <w:sz w:val="28"/>
          <w:szCs w:val="28"/>
          <w:u w:val="none"/>
          <w:lang w:eastAsia="zh-CN"/>
        </w:rPr>
      </w:pPr>
      <w:bookmarkStart w:id="602" w:name="招标文件04章合同条款及格式"/>
      <w:bookmarkEnd w:id="602"/>
      <w:bookmarkStart w:id="603" w:name="招标文件03章02评标办法综合评估法02附件02"/>
      <w:bookmarkEnd w:id="603"/>
      <w:bookmarkStart w:id="604" w:name="_Toc230410480"/>
      <w:bookmarkStart w:id="605" w:name="_Toc277082627"/>
      <w:r>
        <w:rPr>
          <w:rFonts w:ascii="宋体" w:hAnsi="宋体"/>
          <w:b/>
          <w:sz w:val="28"/>
          <w:szCs w:val="28"/>
          <w:u w:val="none"/>
          <w:lang w:eastAsia="zh-CN"/>
        </w:rPr>
        <w:br w:type="page"/>
      </w:r>
    </w:p>
    <w:p w14:paraId="6151B369">
      <w:pPr>
        <w:pStyle w:val="35"/>
        <w:pageBreakBefore w:val="0"/>
        <w:kinsoku/>
        <w:topLinePunct w:val="0"/>
        <w:bidi w:val="0"/>
        <w:spacing w:line="360" w:lineRule="auto"/>
        <w:ind w:left="0" w:leftChars="0" w:right="0" w:rightChars="0"/>
        <w:textAlignment w:val="auto"/>
        <w:outlineLvl w:val="1"/>
        <w:rPr>
          <w:rFonts w:ascii="宋体" w:hAnsi="宋体"/>
          <w:b/>
          <w:sz w:val="28"/>
          <w:szCs w:val="28"/>
          <w:u w:val="none"/>
          <w:lang w:eastAsia="zh-CN"/>
        </w:rPr>
      </w:pPr>
      <w:r>
        <w:rPr>
          <w:rFonts w:ascii="宋体" w:hAnsi="宋体"/>
          <w:b/>
          <w:sz w:val="28"/>
          <w:szCs w:val="28"/>
          <w:u w:val="none"/>
          <w:lang w:eastAsia="zh-CN"/>
        </w:rPr>
        <w:t>附件A：综合评估法否决投标情况一览表</w:t>
      </w:r>
      <w:bookmarkEnd w:id="604"/>
    </w:p>
    <w:bookmarkEnd w:id="605"/>
    <w:p w14:paraId="5F56A531">
      <w:pPr>
        <w:pStyle w:val="35"/>
        <w:pageBreakBefore w:val="0"/>
        <w:kinsoku/>
        <w:topLinePunct w:val="0"/>
        <w:bidi w:val="0"/>
        <w:spacing w:line="360" w:lineRule="auto"/>
        <w:ind w:left="0" w:leftChars="0" w:right="0" w:rightChars="0" w:firstLine="420" w:firstLineChars="200"/>
        <w:jc w:val="both"/>
        <w:textAlignment w:val="auto"/>
        <w:outlineLvl w:val="9"/>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8"/>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2F59DBD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4EA58232">
            <w:pPr>
              <w:pageBreakBefore w:val="0"/>
              <w:kinsoku/>
              <w:topLinePunct w:val="0"/>
              <w:bidi w:val="0"/>
              <w:spacing w:line="400" w:lineRule="exact"/>
              <w:ind w:left="0" w:leftChars="0" w:right="0" w:rightChars="0"/>
              <w:jc w:val="center"/>
              <w:textAlignment w:val="auto"/>
              <w:outlineLvl w:val="9"/>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1C517F12">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条款名称</w:t>
            </w:r>
          </w:p>
        </w:tc>
        <w:tc>
          <w:tcPr>
            <w:tcW w:w="6861" w:type="dxa"/>
            <w:vAlign w:val="center"/>
          </w:tcPr>
          <w:p w14:paraId="1C7F795E">
            <w:pPr>
              <w:pageBreakBefore w:val="0"/>
              <w:kinsoku/>
              <w:topLinePunct w:val="0"/>
              <w:bidi w:val="0"/>
              <w:spacing w:line="400" w:lineRule="exact"/>
              <w:ind w:left="0" w:leftChars="0" w:right="0" w:rightChars="0"/>
              <w:jc w:val="center"/>
              <w:textAlignment w:val="auto"/>
              <w:outlineLvl w:val="9"/>
              <w:rPr>
                <w:rFonts w:ascii="宋体" w:hAnsi="宋体"/>
                <w:b/>
                <w:szCs w:val="21"/>
              </w:rPr>
            </w:pPr>
            <w:r>
              <w:rPr>
                <w:rFonts w:ascii="宋体" w:hAnsi="宋体"/>
                <w:b/>
                <w:szCs w:val="21"/>
              </w:rPr>
              <w:t>否决投标条件</w:t>
            </w:r>
          </w:p>
        </w:tc>
      </w:tr>
      <w:tr w14:paraId="66BC590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0E3C6490">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63C27251">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资格评审</w:t>
            </w:r>
          </w:p>
        </w:tc>
        <w:tc>
          <w:tcPr>
            <w:tcW w:w="6861" w:type="dxa"/>
            <w:vAlign w:val="center"/>
          </w:tcPr>
          <w:p w14:paraId="055049B9">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满足投标人须知前附表1.4.1项的要求。</w:t>
            </w:r>
          </w:p>
        </w:tc>
      </w:tr>
      <w:tr w14:paraId="2184F58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D72688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A1F06A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5E40D25">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A-2投标人的</w:t>
            </w:r>
            <w:r>
              <w:rPr>
                <w:rFonts w:hint="eastAsia" w:ascii="宋体" w:hAnsi="宋体"/>
                <w:szCs w:val="21"/>
                <w:lang w:val="en-US" w:eastAsia="zh-CN"/>
              </w:rPr>
              <w:t>人员不</w:t>
            </w:r>
            <w:r>
              <w:rPr>
                <w:rFonts w:hint="eastAsia" w:ascii="宋体" w:hAnsi="宋体"/>
                <w:szCs w:val="21"/>
              </w:rPr>
              <w:t>满足投标人须知前附表第1.4.1项的要求（如有）。</w:t>
            </w:r>
          </w:p>
        </w:tc>
      </w:tr>
      <w:tr w14:paraId="46E1CFE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0A7C71C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CD6A49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1521728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FDD76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434B8BD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2F1959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0C6B75B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A-4投标人的</w:t>
            </w:r>
            <w:r>
              <w:rPr>
                <w:rFonts w:hint="eastAsia" w:ascii="宋体" w:hAnsi="宋体"/>
                <w:szCs w:val="21"/>
                <w:lang w:val="en-US" w:eastAsia="zh-CN"/>
              </w:rPr>
              <w:t>信誉及</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6E7A7F7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82" w:hRule="atLeast"/>
          <w:tblHeader/>
          <w:jc w:val="center"/>
        </w:trPr>
        <w:tc>
          <w:tcPr>
            <w:tcW w:w="1044" w:type="dxa"/>
            <w:vMerge w:val="continue"/>
            <w:vAlign w:val="center"/>
          </w:tcPr>
          <w:p w14:paraId="70335D6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604ECF6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886F808">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A-5投标人的其他要求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2C7506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77ABB5">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20D2916D">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形式评审</w:t>
            </w:r>
          </w:p>
        </w:tc>
        <w:tc>
          <w:tcPr>
            <w:tcW w:w="6861" w:type="dxa"/>
          </w:tcPr>
          <w:p w14:paraId="367EA44A">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48DFB4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18005A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1A8696B">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49A2D91C">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30E8AD8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编制投标文件时对第六章“投标文件格式”的相应要素作实质性修改。</w:t>
            </w:r>
          </w:p>
        </w:tc>
      </w:tr>
      <w:tr w14:paraId="6DF787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A19555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3181CD8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4CFD81A9">
            <w:pPr>
              <w:keepNext w:val="0"/>
              <w:keepLines w:val="0"/>
              <w:pageBreakBefore w:val="0"/>
              <w:kinsoku/>
              <w:bidi w:val="0"/>
              <w:spacing w:line="360" w:lineRule="auto"/>
              <w:ind w:firstLine="420" w:firstLineChars="200"/>
              <w:textAlignment w:val="auto"/>
              <w:outlineLvl w:val="9"/>
              <w:rPr>
                <w:rFonts w:ascii="宋体" w:hAnsi="宋体"/>
                <w:color w:val="auto"/>
                <w:kern w:val="0"/>
              </w:rPr>
            </w:pPr>
            <w:r>
              <w:rPr>
                <w:rFonts w:hint="eastAsia" w:ascii="宋体" w:hAnsi="宋体"/>
                <w:szCs w:val="21"/>
              </w:rPr>
              <w:t>A-1</w:t>
            </w:r>
            <w:r>
              <w:rPr>
                <w:rFonts w:hint="eastAsia" w:ascii="宋体" w:hAnsi="宋体"/>
                <w:szCs w:val="21"/>
                <w:lang w:val="en-US" w:eastAsia="zh-CN"/>
              </w:rPr>
              <w:t>0</w:t>
            </w:r>
            <w:r>
              <w:rPr>
                <w:rFonts w:hint="eastAsia" w:ascii="宋体" w:hAnsi="宋体"/>
                <w:color w:val="auto"/>
                <w:kern w:val="0"/>
              </w:rPr>
              <w:t xml:space="preserve">第六章 </w:t>
            </w:r>
            <w:r>
              <w:rPr>
                <w:rFonts w:ascii="宋体" w:hAnsi="宋体"/>
                <w:color w:val="auto"/>
                <w:kern w:val="0"/>
              </w:rPr>
              <w:t>投标文件</w:t>
            </w:r>
            <w:r>
              <w:rPr>
                <w:rFonts w:hint="eastAsia" w:ascii="宋体" w:hAnsi="宋体"/>
                <w:color w:val="auto"/>
                <w:kern w:val="0"/>
              </w:rPr>
              <w:t>格式（不含投标函部分）要求</w:t>
            </w:r>
            <w:r>
              <w:rPr>
                <w:rFonts w:ascii="宋体" w:hAnsi="宋体"/>
                <w:color w:val="auto"/>
                <w:kern w:val="0"/>
              </w:rPr>
              <w:t>法定代表人或其委托代理人</w:t>
            </w:r>
            <w:r>
              <w:rPr>
                <w:rFonts w:hint="eastAsia" w:ascii="宋体" w:hAnsi="宋体"/>
                <w:color w:val="auto"/>
                <w:kern w:val="0"/>
              </w:rPr>
              <w:t>签名</w:t>
            </w:r>
            <w:r>
              <w:rPr>
                <w:rFonts w:ascii="宋体" w:hAnsi="宋体"/>
                <w:color w:val="auto"/>
                <w:kern w:val="0"/>
              </w:rPr>
              <w:t>（或盖章）</w:t>
            </w:r>
            <w:r>
              <w:rPr>
                <w:rFonts w:hint="eastAsia" w:ascii="宋体" w:hAnsi="宋体"/>
                <w:color w:val="auto"/>
                <w:kern w:val="0"/>
              </w:rPr>
              <w:t>的须</w:t>
            </w:r>
            <w:r>
              <w:rPr>
                <w:rFonts w:ascii="宋体" w:hAnsi="宋体"/>
                <w:color w:val="auto"/>
                <w:kern w:val="0"/>
              </w:rPr>
              <w:t>齐全。</w:t>
            </w:r>
            <w:r>
              <w:rPr>
                <w:rFonts w:hint="eastAsia" w:ascii="宋体" w:hAnsi="宋体"/>
                <w:color w:val="auto"/>
                <w:szCs w:val="21"/>
              </w:rPr>
              <w:t>要求签名的，</w:t>
            </w:r>
            <w:r>
              <w:rPr>
                <w:rFonts w:hint="eastAsia" w:ascii="宋体" w:hAnsi="宋体"/>
                <w:color w:val="auto"/>
                <w:kern w:val="0"/>
              </w:rPr>
              <w:t>签名采用手写签名</w:t>
            </w:r>
            <w:r>
              <w:rPr>
                <w:rFonts w:hint="eastAsia" w:ascii="宋体" w:hAnsi="宋体"/>
                <w:color w:val="auto"/>
                <w:szCs w:val="21"/>
              </w:rPr>
              <w:t>或签章</w:t>
            </w:r>
            <w:r>
              <w:rPr>
                <w:rFonts w:hint="eastAsia" w:ascii="宋体" w:hAnsi="宋体"/>
                <w:color w:val="auto"/>
                <w:kern w:val="0"/>
              </w:rPr>
              <w:t>均可。</w:t>
            </w:r>
          </w:p>
          <w:p w14:paraId="1D77327F">
            <w:pPr>
              <w:keepNext w:val="0"/>
              <w:keepLines w:val="0"/>
              <w:pageBreakBefore w:val="0"/>
              <w:kinsoku/>
              <w:autoSpaceDE w:val="0"/>
              <w:autoSpaceDN w:val="0"/>
              <w:bidi w:val="0"/>
              <w:adjustRightInd w:val="0"/>
              <w:snapToGrid w:val="0"/>
              <w:spacing w:line="360" w:lineRule="auto"/>
              <w:ind w:firstLine="420" w:firstLineChars="200"/>
              <w:textAlignment w:val="auto"/>
              <w:outlineLvl w:val="9"/>
              <w:rPr>
                <w:rFonts w:ascii="宋体" w:hAnsi="宋体"/>
                <w:color w:val="auto"/>
                <w:kern w:val="0"/>
              </w:rPr>
            </w:pPr>
            <w:r>
              <w:rPr>
                <w:rFonts w:hint="eastAsia" w:ascii="宋体" w:hAnsi="宋体"/>
                <w:color w:val="auto"/>
                <w:kern w:val="0"/>
              </w:rPr>
              <w:t>第六章 投标文件格式（不含投标函部分）要求加盖单位法人章的，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p w14:paraId="5CA7B5ED">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p>
        </w:tc>
      </w:tr>
      <w:tr w14:paraId="533633F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6DFA111">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75ACF838">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7E589317">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w:t>
            </w:r>
          </w:p>
        </w:tc>
      </w:tr>
      <w:tr w14:paraId="006443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B124AA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34310D6E">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313D388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04EA85A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B52B4FE">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6EE2C50B">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响应性评审</w:t>
            </w:r>
          </w:p>
        </w:tc>
        <w:tc>
          <w:tcPr>
            <w:tcW w:w="6861" w:type="dxa"/>
            <w:vAlign w:val="center"/>
          </w:tcPr>
          <w:p w14:paraId="181D795B">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3709017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714FEE2">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D266D66">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29B720A5">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7F05B6A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28A581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527DAD7A">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36EA3744">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30A03C9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956F0C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6A7C581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2540496E">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314D128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7529503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049672A4">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3997DE99">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3A7F11E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63A65F76">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2.拒绝按评标委员会要求澄清、说明或补正的。</w:t>
            </w:r>
          </w:p>
        </w:tc>
      </w:tr>
      <w:tr w14:paraId="418E46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DC42C8E">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restart"/>
            <w:vAlign w:val="center"/>
          </w:tcPr>
          <w:p w14:paraId="44FE6BCF">
            <w:pPr>
              <w:pageBreakBefore w:val="0"/>
              <w:kinsoku/>
              <w:topLinePunct w:val="0"/>
              <w:bidi w:val="0"/>
              <w:spacing w:line="400" w:lineRule="exact"/>
              <w:ind w:left="0" w:leftChars="0" w:right="0" w:rightChars="0"/>
              <w:jc w:val="center"/>
              <w:textAlignment w:val="auto"/>
              <w:outlineLvl w:val="9"/>
              <w:rPr>
                <w:rFonts w:ascii="宋体" w:hAnsi="宋体"/>
                <w:szCs w:val="21"/>
              </w:rPr>
            </w:pPr>
            <w:r>
              <w:rPr>
                <w:rFonts w:hint="eastAsia" w:ascii="宋体" w:hAnsi="宋体"/>
                <w:szCs w:val="21"/>
              </w:rPr>
              <w:t>投标函部分评审</w:t>
            </w:r>
          </w:p>
        </w:tc>
        <w:tc>
          <w:tcPr>
            <w:tcW w:w="6861" w:type="dxa"/>
          </w:tcPr>
          <w:p w14:paraId="55F47A5C">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w:t>
            </w:r>
            <w:r>
              <w:rPr>
                <w:rFonts w:hint="eastAsia" w:ascii="宋体" w:hAnsi="宋体"/>
                <w:szCs w:val="21"/>
                <w:lang w:val="en-US" w:eastAsia="zh-CN"/>
              </w:rPr>
              <w:t>18</w:t>
            </w:r>
            <w:r>
              <w:rPr>
                <w:rFonts w:hint="eastAsia" w:ascii="宋体" w:hAnsi="宋体" w:eastAsia="宋体" w:cs="宋体"/>
                <w:caps w:val="0"/>
                <w:smallCaps w:val="0"/>
                <w:snapToGrid w:val="0"/>
                <w:color w:val="auto"/>
                <w:kern w:val="0"/>
                <w:sz w:val="21"/>
                <w:szCs w:val="21"/>
                <w:highlight w:val="none"/>
                <w:lang w:val="en-US" w:eastAsia="zh-CN"/>
              </w:rPr>
              <w:t>投标函部分的格式要求法定代表人或其委托代理人签名（或盖章）的须齐全。要求签名的，</w:t>
            </w:r>
            <w:r>
              <w:rPr>
                <w:rFonts w:hint="eastAsia" w:ascii="宋体" w:hAnsi="宋体" w:eastAsia="宋体" w:cs="宋体"/>
                <w:color w:val="auto"/>
                <w:szCs w:val="21"/>
                <w:highlight w:val="none"/>
              </w:rPr>
              <w:t>签名采用手写签名</w:t>
            </w:r>
            <w:r>
              <w:rPr>
                <w:rFonts w:hint="eastAsia" w:ascii="宋体" w:hAnsi="宋体" w:eastAsia="宋体" w:cs="宋体"/>
                <w:color w:val="auto"/>
                <w:szCs w:val="21"/>
                <w:highlight w:val="none"/>
                <w:lang w:eastAsia="zh-CN"/>
              </w:rPr>
              <w:t>或签章</w:t>
            </w:r>
            <w:r>
              <w:rPr>
                <w:rFonts w:hint="eastAsia" w:ascii="宋体" w:hAnsi="宋体" w:eastAsia="宋体" w:cs="宋体"/>
                <w:color w:val="auto"/>
                <w:szCs w:val="21"/>
                <w:highlight w:val="none"/>
                <w:lang w:val="en-US" w:eastAsia="zh-CN"/>
              </w:rPr>
              <w:t>均可</w:t>
            </w:r>
            <w:r>
              <w:rPr>
                <w:rFonts w:hint="eastAsia" w:ascii="宋体" w:hAnsi="宋体" w:eastAsia="宋体" w:cs="宋体"/>
                <w:caps w:val="0"/>
                <w:smallCaps w:val="0"/>
                <w:snapToGrid w:val="0"/>
                <w:color w:val="auto"/>
                <w:kern w:val="0"/>
                <w:sz w:val="21"/>
                <w:szCs w:val="21"/>
                <w:highlight w:val="none"/>
                <w:lang w:val="en-US" w:eastAsia="zh-CN"/>
              </w:rPr>
              <w:t>。要求加盖单位法人章的，</w:t>
            </w:r>
            <w:r>
              <w:rPr>
                <w:rFonts w:hint="eastAsia" w:ascii="宋体" w:hAnsi="宋体" w:eastAsia="宋体" w:cs="宋体"/>
                <w:caps w:val="0"/>
                <w:smallCaps w:val="0"/>
                <w:color w:val="auto"/>
                <w:sz w:val="21"/>
                <w:szCs w:val="21"/>
                <w:highlight w:val="none"/>
                <w:lang w:val="en-US" w:eastAsia="zh-CN"/>
              </w:rPr>
              <w:t>加盖投标人单位法人章或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aps w:val="0"/>
                <w:smallCaps w:val="0"/>
                <w:color w:val="auto"/>
                <w:kern w:val="0"/>
                <w:sz w:val="21"/>
                <w:szCs w:val="21"/>
                <w:highlight w:val="none"/>
                <w:lang w:val="en-US" w:eastAsia="zh-CN"/>
              </w:rPr>
              <w:t>。</w:t>
            </w:r>
          </w:p>
        </w:tc>
      </w:tr>
      <w:tr w14:paraId="6E02E0F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39E14C">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46F71038">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2617BB02">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投标内容符合第二章“投标人须知”第1.3.1项规定，否则由评标委员会作否决投标处理。</w:t>
            </w:r>
          </w:p>
        </w:tc>
      </w:tr>
      <w:tr w14:paraId="0E4C71A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6AB9E6">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37FD0143">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543B48BD">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交货期符合第二章“投标人须知”第1.3.2项规定，否则由评标委员会作否决投标处理。</w:t>
            </w:r>
          </w:p>
        </w:tc>
      </w:tr>
      <w:tr w14:paraId="6A63FA9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E271E0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1E5CD013">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025CDB4C">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交货地点符合第二章“投标人须知”第1.3.3项规定，否则由评标委员会作否决投标处理。</w:t>
            </w:r>
          </w:p>
        </w:tc>
      </w:tr>
      <w:tr w14:paraId="2D115D3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DC0A527">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1550" w:type="dxa"/>
            <w:vMerge w:val="continue"/>
            <w:vAlign w:val="center"/>
          </w:tcPr>
          <w:p w14:paraId="7C22DBFD">
            <w:pPr>
              <w:pageBreakBefore w:val="0"/>
              <w:kinsoku/>
              <w:topLinePunct w:val="0"/>
              <w:bidi w:val="0"/>
              <w:spacing w:line="400" w:lineRule="exact"/>
              <w:ind w:left="0" w:leftChars="0" w:right="0" w:rightChars="0"/>
              <w:jc w:val="center"/>
              <w:textAlignment w:val="auto"/>
              <w:outlineLvl w:val="9"/>
              <w:rPr>
                <w:rFonts w:hint="eastAsia" w:ascii="宋体" w:hAnsi="宋体"/>
                <w:szCs w:val="21"/>
              </w:rPr>
            </w:pPr>
          </w:p>
        </w:tc>
        <w:tc>
          <w:tcPr>
            <w:tcW w:w="6861" w:type="dxa"/>
          </w:tcPr>
          <w:p w14:paraId="38C840FE">
            <w:pPr>
              <w:pageBreakBefore w:val="0"/>
              <w:kinsoku/>
              <w:topLinePunct w:val="0"/>
              <w:bidi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投标有效期符合第二章“投标人须知”第3.3.1项规定，否则由评标委员会作否决投标处理。</w:t>
            </w:r>
          </w:p>
        </w:tc>
      </w:tr>
      <w:tr w14:paraId="2359C6F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7338D2C">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5DE68A7">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768ED5B2">
            <w:pPr>
              <w:pageBreakBefore w:val="0"/>
              <w:kinsoku/>
              <w:topLinePunct w:val="0"/>
              <w:bidi w:val="0"/>
              <w:spacing w:line="400" w:lineRule="exact"/>
              <w:ind w:left="0" w:leftChars="0" w:right="0" w:rightChars="0" w:firstLine="420" w:firstLineChars="200"/>
              <w:textAlignment w:val="auto"/>
              <w:outlineLvl w:val="9"/>
            </w:pPr>
            <w:r>
              <w:rPr>
                <w:rFonts w:hint="eastAsia" w:ascii="宋体" w:hAnsi="宋体"/>
                <w:szCs w:val="21"/>
              </w:rPr>
              <w:t>A-</w:t>
            </w:r>
            <w:r>
              <w:rPr>
                <w:rFonts w:hint="eastAsia" w:ascii="宋体" w:hAnsi="宋体"/>
                <w:szCs w:val="21"/>
                <w:lang w:val="en-US" w:eastAsia="zh-CN"/>
              </w:rPr>
              <w:t>23</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264712B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8A4CDC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1E21BC7F">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vAlign w:val="center"/>
          </w:tcPr>
          <w:p w14:paraId="6A60FAC0">
            <w:pPr>
              <w:pageBreakBefore w:val="0"/>
              <w:kinsoku/>
              <w:topLinePunct w:val="0"/>
              <w:bidi w:val="0"/>
              <w:spacing w:line="400" w:lineRule="exact"/>
              <w:ind w:left="0" w:leftChars="0" w:right="0" w:rightChars="0" w:firstLine="420" w:firstLineChars="200"/>
              <w:textAlignment w:val="auto"/>
              <w:outlineLvl w:val="9"/>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r>
              <w:rPr>
                <w:rFonts w:hint="eastAsia" w:ascii="宋体" w:hAnsi="宋体"/>
                <w:kern w:val="0"/>
                <w:szCs w:val="21"/>
              </w:rPr>
              <w:t>由评标委员会作否决投标处理</w:t>
            </w:r>
            <w:r>
              <w:rPr>
                <w:rFonts w:hint="eastAsia" w:ascii="宋体" w:hAnsi="宋体"/>
                <w:szCs w:val="21"/>
              </w:rPr>
              <w:t>。</w:t>
            </w:r>
          </w:p>
        </w:tc>
      </w:tr>
      <w:tr w14:paraId="7FA1499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F64B3E5">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2BFA76E3">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62B08CA1">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个有效报价。在招标文件没有规定的情况下，不得提交选择性报价，否则由评标委员会作否决投标处理。</w:t>
            </w:r>
          </w:p>
        </w:tc>
      </w:tr>
      <w:tr w14:paraId="2A20657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D416FC0">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1550" w:type="dxa"/>
            <w:vMerge w:val="continue"/>
            <w:vAlign w:val="center"/>
          </w:tcPr>
          <w:p w14:paraId="4DADF95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64E30923">
            <w:pPr>
              <w:pageBreakBefore w:val="0"/>
              <w:kinsoku/>
              <w:topLinePunct w:val="0"/>
              <w:bidi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投标报价有算术错误的，按照第三章“评标办法”第3.1.3项规定执行，否则由评标委员会作否决投标处理。</w:t>
            </w:r>
          </w:p>
        </w:tc>
      </w:tr>
      <w:tr w14:paraId="06CCFDD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02EB46D5">
            <w:pPr>
              <w:pageBreakBefore w:val="0"/>
              <w:kinsoku/>
              <w:topLinePunct w:val="0"/>
              <w:bidi w:val="0"/>
              <w:spacing w:line="400" w:lineRule="exact"/>
              <w:ind w:left="0" w:leftChars="0" w:right="0" w:rightChars="0"/>
              <w:jc w:val="center"/>
              <w:textAlignment w:val="auto"/>
              <w:outlineLvl w:val="9"/>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33A38A2D">
            <w:pPr>
              <w:pageBreakBefore w:val="0"/>
              <w:kinsoku/>
              <w:topLinePunct w:val="0"/>
              <w:bidi w:val="0"/>
              <w:spacing w:line="400" w:lineRule="exact"/>
              <w:ind w:left="0" w:leftChars="0" w:right="0" w:rightChars="0"/>
              <w:jc w:val="center"/>
              <w:textAlignment w:val="auto"/>
              <w:outlineLvl w:val="9"/>
              <w:rPr>
                <w:rFonts w:ascii="宋体" w:hAnsi="宋体"/>
                <w:szCs w:val="21"/>
              </w:rPr>
            </w:pPr>
          </w:p>
        </w:tc>
        <w:tc>
          <w:tcPr>
            <w:tcW w:w="6861" w:type="dxa"/>
          </w:tcPr>
          <w:p w14:paraId="0C8331AB">
            <w:pPr>
              <w:pageBreakBefore w:val="0"/>
              <w:kinsoku/>
              <w:topLinePunct w:val="0"/>
              <w:bidi w:val="0"/>
              <w:spacing w:line="400" w:lineRule="exact"/>
              <w:ind w:left="0" w:leftChars="0" w:right="0" w:rightChars="0" w:firstLine="420" w:firstLineChars="200"/>
              <w:textAlignment w:val="auto"/>
              <w:outlineLvl w:val="9"/>
              <w:rPr>
                <w:rFonts w:hint="default" w:ascii="宋体" w:hAnsi="宋体" w:eastAsia="宋体"/>
                <w:i/>
                <w:szCs w:val="21"/>
                <w:lang w:val="en-US" w:eastAsia="zh-CN"/>
              </w:rPr>
            </w:pPr>
            <w:r>
              <w:rPr>
                <w:rFonts w:hint="eastAsia" w:ascii="宋体" w:hAnsi="宋体"/>
                <w:i/>
                <w:szCs w:val="21"/>
                <w:lang w:val="en-US" w:eastAsia="zh-CN"/>
              </w:rPr>
              <w:t>/</w:t>
            </w:r>
          </w:p>
        </w:tc>
      </w:tr>
    </w:tbl>
    <w:p w14:paraId="44DA2A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C539C8E">
      <w:pPr>
        <w:pageBreakBefore w:val="0"/>
        <w:kinsoku/>
        <w:topLinePunct w:val="0"/>
        <w:bidi w:val="0"/>
        <w:ind w:left="0" w:leftChars="0" w:right="0" w:rightChars="0"/>
        <w:textAlignment w:val="auto"/>
        <w:outlineLvl w:val="9"/>
      </w:pPr>
    </w:p>
    <w:p w14:paraId="44D373CE">
      <w:pPr>
        <w:pageBreakBefore w:val="0"/>
        <w:kinsoku/>
        <w:topLinePunct w:val="0"/>
        <w:bidi w:val="0"/>
        <w:ind w:left="0" w:leftChars="0" w:right="0" w:rightChars="0"/>
        <w:textAlignment w:val="auto"/>
        <w:outlineLvl w:val="9"/>
        <w:rPr>
          <w:rFonts w:ascii="宋体" w:hAnsi="宋体"/>
          <w:snapToGrid w:val="0"/>
          <w:kern w:val="0"/>
        </w:rPr>
      </w:pPr>
      <w:bookmarkStart w:id="606" w:name="_Toc58860121"/>
      <w:r>
        <w:rPr>
          <w:rFonts w:ascii="宋体" w:hAnsi="宋体"/>
          <w:snapToGrid w:val="0"/>
          <w:kern w:val="0"/>
        </w:rPr>
        <w:br w:type="page"/>
      </w:r>
    </w:p>
    <w:bookmarkEnd w:id="606"/>
    <w:p w14:paraId="5FC8ABC4">
      <w:pPr>
        <w:pageBreakBefore w:val="0"/>
        <w:kinsoku/>
        <w:topLinePunct w:val="0"/>
        <w:bidi w:val="0"/>
        <w:spacing w:line="360" w:lineRule="auto"/>
        <w:ind w:left="0" w:leftChars="0" w:right="0" w:rightChars="0"/>
        <w:jc w:val="center"/>
        <w:textAlignment w:val="auto"/>
        <w:outlineLvl w:val="0"/>
        <w:rPr>
          <w:rFonts w:hint="eastAsia" w:ascii="宋体" w:hAnsi="宋体"/>
          <w:b/>
          <w:bCs/>
          <w:kern w:val="0"/>
          <w:sz w:val="44"/>
          <w:szCs w:val="44"/>
        </w:rPr>
      </w:pPr>
      <w:bookmarkStart w:id="607" w:name="_Toc430530509"/>
      <w:bookmarkStart w:id="608" w:name="_Toc509218785"/>
      <w:bookmarkStart w:id="609" w:name="_Toc10519"/>
      <w:r>
        <w:rPr>
          <w:rFonts w:hint="eastAsia" w:ascii="宋体" w:hAnsi="宋体"/>
          <w:b/>
          <w:bCs/>
          <w:kern w:val="0"/>
          <w:sz w:val="44"/>
          <w:szCs w:val="44"/>
        </w:rPr>
        <w:t>第四章  合同</w:t>
      </w:r>
      <w:r>
        <w:rPr>
          <w:rFonts w:hint="eastAsia" w:ascii="宋体" w:hAnsi="宋体"/>
          <w:b/>
          <w:bCs/>
          <w:kern w:val="0"/>
          <w:sz w:val="44"/>
          <w:szCs w:val="44"/>
          <w:lang w:val="en-US" w:eastAsia="zh-CN"/>
        </w:rPr>
        <w:t>主要</w:t>
      </w:r>
      <w:r>
        <w:rPr>
          <w:rFonts w:hint="eastAsia" w:ascii="宋体" w:hAnsi="宋体"/>
          <w:b/>
          <w:bCs/>
          <w:kern w:val="0"/>
          <w:sz w:val="44"/>
          <w:szCs w:val="44"/>
        </w:rPr>
        <w:t>条款及格式</w:t>
      </w:r>
      <w:bookmarkEnd w:id="607"/>
      <w:bookmarkEnd w:id="608"/>
      <w:bookmarkEnd w:id="609"/>
    </w:p>
    <w:p w14:paraId="30D0F15B">
      <w:pPr>
        <w:rPr>
          <w:rFonts w:hint="eastAsia" w:ascii="宋体" w:hAnsi="宋体"/>
          <w:b/>
          <w:bCs/>
          <w:kern w:val="0"/>
          <w:sz w:val="44"/>
          <w:szCs w:val="44"/>
        </w:rPr>
      </w:pPr>
      <w:r>
        <w:rPr>
          <w:rFonts w:hint="eastAsia" w:ascii="宋体" w:hAnsi="宋体"/>
          <w:b/>
          <w:bCs/>
          <w:kern w:val="0"/>
          <w:sz w:val="44"/>
          <w:szCs w:val="44"/>
        </w:rPr>
        <w:br w:type="page"/>
      </w:r>
    </w:p>
    <w:p w14:paraId="6AB38E3F">
      <w:pPr>
        <w:autoSpaceDE w:val="0"/>
        <w:autoSpaceDN w:val="0"/>
        <w:adjustRightInd w:val="0"/>
        <w:spacing w:line="360" w:lineRule="auto"/>
        <w:jc w:val="center"/>
        <w:rPr>
          <w:rFonts w:hint="eastAsia" w:ascii="宋体" w:hAnsi="宋体" w:eastAsia="宋体" w:cs="宋体"/>
          <w:b/>
          <w:bCs/>
          <w:color w:val="000000" w:themeColor="text1"/>
          <w:kern w:val="0"/>
          <w:sz w:val="44"/>
          <w:szCs w:val="44"/>
          <w14:textFill>
            <w14:solidFill>
              <w14:schemeClr w14:val="tx1"/>
            </w14:solidFill>
          </w14:textFill>
        </w:rPr>
      </w:pPr>
      <w:r>
        <w:rPr>
          <w:rFonts w:hint="eastAsia" w:ascii="宋体" w:hAnsi="宋体" w:eastAsia="宋体" w:cs="宋体"/>
          <w:b/>
          <w:bCs/>
          <w:color w:val="000000" w:themeColor="text1"/>
          <w:kern w:val="0"/>
          <w:sz w:val="44"/>
          <w:szCs w:val="44"/>
          <w14:textFill>
            <w14:solidFill>
              <w14:schemeClr w14:val="tx1"/>
            </w14:solidFill>
          </w14:textFill>
        </w:rPr>
        <w:t>人力资源系统项目</w:t>
      </w:r>
    </w:p>
    <w:p w14:paraId="0564F2F0">
      <w:pPr>
        <w:autoSpaceDE w:val="0"/>
        <w:autoSpaceDN w:val="0"/>
        <w:adjustRightInd w:val="0"/>
        <w:spacing w:line="360" w:lineRule="auto"/>
        <w:jc w:val="center"/>
        <w:rPr>
          <w:rFonts w:hint="eastAsia" w:ascii="宋体" w:hAnsi="宋体" w:eastAsia="宋体" w:cs="宋体"/>
          <w:b/>
          <w:bCs/>
          <w:color w:val="000000" w:themeColor="text1"/>
          <w:kern w:val="0"/>
          <w:sz w:val="44"/>
          <w:szCs w:val="44"/>
          <w:lang w:val="zh-CN"/>
          <w14:textFill>
            <w14:solidFill>
              <w14:schemeClr w14:val="tx1"/>
            </w14:solidFill>
          </w14:textFill>
        </w:rPr>
      </w:pPr>
      <w:r>
        <w:rPr>
          <w:rFonts w:hint="eastAsia" w:ascii="宋体" w:hAnsi="宋体" w:eastAsia="宋体" w:cs="宋体"/>
          <w:b/>
          <w:bCs/>
          <w:color w:val="000000" w:themeColor="text1"/>
          <w:kern w:val="0"/>
          <w:sz w:val="44"/>
          <w:szCs w:val="44"/>
          <w:lang w:eastAsia="zh-Hans"/>
          <w14:textFill>
            <w14:solidFill>
              <w14:schemeClr w14:val="tx1"/>
            </w14:solidFill>
          </w14:textFill>
        </w:rPr>
        <w:t>采购</w:t>
      </w:r>
      <w:r>
        <w:rPr>
          <w:rFonts w:hint="eastAsia" w:ascii="宋体" w:hAnsi="宋体" w:eastAsia="宋体" w:cs="宋体"/>
          <w:b/>
          <w:bCs/>
          <w:color w:val="000000" w:themeColor="text1"/>
          <w:kern w:val="0"/>
          <w:sz w:val="44"/>
          <w:szCs w:val="44"/>
          <w:lang w:val="zh-CN"/>
          <w14:textFill>
            <w14:solidFill>
              <w14:schemeClr w14:val="tx1"/>
            </w14:solidFill>
          </w14:textFill>
        </w:rPr>
        <w:t>合同</w:t>
      </w:r>
    </w:p>
    <w:p w14:paraId="76987FF1">
      <w:pPr>
        <w:autoSpaceDE w:val="0"/>
        <w:autoSpaceDN w:val="0"/>
        <w:adjustRightInd w:val="0"/>
        <w:spacing w:line="360" w:lineRule="auto"/>
        <w:jc w:val="left"/>
        <w:rPr>
          <w:rFonts w:hint="eastAsia" w:ascii="宋体" w:hAnsi="宋体" w:eastAsia="宋体" w:cs="宋体"/>
          <w:b/>
          <w:bCs/>
          <w:color w:val="000000" w:themeColor="text1"/>
          <w:kern w:val="0"/>
          <w:sz w:val="32"/>
          <w:szCs w:val="32"/>
          <w:u w:val="single"/>
          <w:lang w:val="zh-CN"/>
          <w14:textFill>
            <w14:solidFill>
              <w14:schemeClr w14:val="tx1"/>
            </w14:solidFill>
          </w14:textFill>
        </w:rPr>
      </w:pPr>
      <w:bookmarkStart w:id="610" w:name="tip_risk_bookmark_1"/>
      <w:r>
        <w:rPr>
          <w:rFonts w:hint="eastAsia" w:ascii="宋体" w:hAnsi="宋体" w:eastAsia="宋体" w:cs="宋体"/>
          <w:b/>
          <w:bCs/>
          <w:color w:val="000000" w:themeColor="text1"/>
          <w:kern w:val="0"/>
          <w:sz w:val="32"/>
          <w:szCs w:val="32"/>
          <w:lang w:val="zh-CN"/>
          <w14:textFill>
            <w14:solidFill>
              <w14:schemeClr w14:val="tx1"/>
            </w14:solidFill>
          </w14:textFill>
        </w:rPr>
        <w:t>项目名称：【人力资源系统项目】</w:t>
      </w:r>
    </w:p>
    <w:p w14:paraId="537126FA">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bookmarkStart w:id="611" w:name="tip_risk_bookmark_2"/>
      <w:r>
        <w:rPr>
          <w:rFonts w:hint="eastAsia" w:ascii="宋体" w:hAnsi="宋体" w:eastAsia="宋体" w:cs="宋体"/>
          <w:b/>
          <w:bCs/>
          <w:color w:val="000000" w:themeColor="text1"/>
          <w:kern w:val="0"/>
          <w:sz w:val="32"/>
          <w:szCs w:val="32"/>
          <w:lang w:val="zh-CN"/>
          <w14:textFill>
            <w14:solidFill>
              <w14:schemeClr w14:val="tx1"/>
            </w14:solidFill>
          </w14:textFill>
        </w:rPr>
        <w:t>委托方（甲方/采购人）：【</w:t>
      </w:r>
      <w:bookmarkStart w:id="612" w:name="_Hlk229996208"/>
      <w:r>
        <w:rPr>
          <w:rFonts w:hint="eastAsia" w:ascii="宋体" w:hAnsi="宋体" w:eastAsia="宋体" w:cs="宋体"/>
          <w:b/>
          <w:bCs/>
          <w:color w:val="000000" w:themeColor="text1"/>
          <w:kern w:val="0"/>
          <w:sz w:val="32"/>
          <w:szCs w:val="32"/>
          <w:lang w:val="zh-CN"/>
          <w14:textFill>
            <w14:solidFill>
              <w14:schemeClr w14:val="tx1"/>
            </w14:solidFill>
          </w14:textFill>
        </w:rPr>
        <w:t>采购人全称</w:t>
      </w:r>
      <w:bookmarkEnd w:id="612"/>
      <w:r>
        <w:rPr>
          <w:rFonts w:hint="eastAsia" w:ascii="宋体" w:hAnsi="宋体" w:eastAsia="宋体" w:cs="宋体"/>
          <w:b/>
          <w:bCs/>
          <w:color w:val="000000" w:themeColor="text1"/>
          <w:kern w:val="0"/>
          <w:sz w:val="32"/>
          <w:szCs w:val="32"/>
          <w:lang w:val="zh-CN"/>
          <w14:textFill>
            <w14:solidFill>
              <w14:schemeClr w14:val="tx1"/>
            </w14:solidFill>
          </w14:textFill>
        </w:rPr>
        <w:t>】</w:t>
      </w:r>
    </w:p>
    <w:p w14:paraId="36F12A59">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受托方（乙方/中标人）：【中标人全称】</w:t>
      </w:r>
    </w:p>
    <w:p w14:paraId="5CF276E4">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 原厂投标 □ 代理商投标（勾选对应身份）</w:t>
      </w:r>
    </w:p>
    <w:p w14:paraId="5CC7EB82">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所投产品原厂全称：【原厂全称】（代理商投标时必填）</w:t>
      </w:r>
    </w:p>
    <w:p w14:paraId="7CA2BC87">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签订地点：【甲方所在地】</w:t>
      </w:r>
    </w:p>
    <w:p w14:paraId="7D4B8A92">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r>
        <w:rPr>
          <w:rFonts w:hint="eastAsia" w:ascii="宋体" w:hAnsi="宋体" w:eastAsia="宋体" w:cs="宋体"/>
          <w:b/>
          <w:bCs/>
          <w:color w:val="000000" w:themeColor="text1"/>
          <w:kern w:val="0"/>
          <w:sz w:val="32"/>
          <w:szCs w:val="32"/>
          <w:lang w:val="zh-CN"/>
          <w14:textFill>
            <w14:solidFill>
              <w14:schemeClr w14:val="tx1"/>
            </w14:solidFill>
          </w14:textFill>
        </w:rPr>
        <w:t>签订日期：  年  月  日</w:t>
      </w:r>
      <w:bookmarkEnd w:id="610"/>
      <w:bookmarkEnd w:id="611"/>
    </w:p>
    <w:p w14:paraId="56100770">
      <w:pPr>
        <w:autoSpaceDE w:val="0"/>
        <w:autoSpaceDN w:val="0"/>
        <w:adjustRightInd w:val="0"/>
        <w:spacing w:line="360" w:lineRule="auto"/>
        <w:jc w:val="left"/>
        <w:rPr>
          <w:rFonts w:hint="eastAsia" w:ascii="宋体" w:hAnsi="宋体" w:eastAsia="宋体" w:cs="宋体"/>
          <w:b/>
          <w:bCs/>
          <w:color w:val="000000" w:themeColor="text1"/>
          <w:kern w:val="0"/>
          <w:sz w:val="32"/>
          <w:szCs w:val="32"/>
          <w:lang w:val="zh-CN"/>
          <w14:textFill>
            <w14:solidFill>
              <w14:schemeClr w14:val="tx1"/>
            </w14:solidFill>
          </w14:textFill>
        </w:rPr>
      </w:pPr>
    </w:p>
    <w:p w14:paraId="3FFA2C07">
      <w:pPr>
        <w:rPr>
          <w:rFonts w:hint="eastAsia" w:ascii="宋体" w:hAnsi="宋体" w:eastAsia="宋体" w:cs="宋体"/>
          <w:b/>
          <w:bCs/>
          <w:color w:val="000000" w:themeColor="text1"/>
          <w14:textFill>
            <w14:solidFill>
              <w14:schemeClr w14:val="tx1"/>
            </w14:solidFill>
          </w14:textFill>
        </w:rPr>
      </w:pPr>
      <w:r>
        <w:rPr>
          <w:rFonts w:hint="eastAsia" w:ascii="宋体" w:hAnsi="宋体" w:eastAsia="宋体" w:cs="宋体"/>
          <w:b/>
          <w:bCs/>
          <w:color w:val="000000" w:themeColor="text1"/>
          <w14:textFill>
            <w14:solidFill>
              <w14:schemeClr w14:val="tx1"/>
            </w14:solidFill>
          </w14:textFill>
        </w:rPr>
        <w:t>重要提示</w:t>
      </w:r>
    </w:p>
    <w:p w14:paraId="7B77E84C">
      <w:pPr>
        <w:autoSpaceDE w:val="0"/>
        <w:autoSpaceDN w:val="0"/>
        <w:adjustRightInd w:val="0"/>
        <w:jc w:val="left"/>
        <w:rPr>
          <w:rFonts w:hint="eastAsia" w:ascii="仿宋_GB2312" w:hAnsi="仿宋_GB2312" w:eastAsia="仿宋_GB2312" w:cs="仿宋_GB2312"/>
          <w:b/>
          <w:bCs/>
          <w:color w:val="000000" w:themeColor="text1"/>
          <w:kern w:val="0"/>
          <w:sz w:val="36"/>
          <w:szCs w:val="36"/>
          <w:lang w:val="zh-CN"/>
          <w14:textFill>
            <w14:solidFill>
              <w14:schemeClr w14:val="tx1"/>
            </w14:solidFill>
          </w14:textFill>
        </w:rPr>
      </w:pPr>
      <w:r>
        <w:rPr>
          <w:rFonts w:hint="eastAsia" w:ascii="宋体" w:hAnsi="宋体" w:eastAsia="宋体" w:cs="宋体"/>
          <w:color w:val="000000" w:themeColor="text1"/>
          <w14:textFill>
            <w14:solidFill>
              <w14:schemeClr w14:val="tx1"/>
            </w14:solidFill>
          </w14:textFill>
        </w:rPr>
        <w:t>本合同文本为本次招标项目的参考性合同范本，用于明确本次采购的核心交易框架。中标后，采购人与中标人应在严格遵守《中华人民共和国招标投标法》等相关法律法规、不背离招标文件及中标人投标文件实质性内容的前提下，就合同非实质性条款的具体内容进行平等协商，最终以双方协商一致并正式签署的合同文本为准。</w:t>
      </w:r>
      <w:r>
        <w:rPr>
          <w:rFonts w:hint="eastAsia" w:ascii="仿宋_GB2312" w:hAnsi="仿宋_GB2312" w:eastAsia="仿宋_GB2312" w:cs="仿宋_GB2312"/>
          <w:b/>
          <w:bCs/>
          <w:color w:val="000000" w:themeColor="text1"/>
          <w:kern w:val="0"/>
          <w:sz w:val="36"/>
          <w:szCs w:val="36"/>
          <w:lang w:val="zh-CN"/>
          <w14:textFill>
            <w14:solidFill>
              <w14:schemeClr w14:val="tx1"/>
            </w14:solidFill>
          </w14:textFill>
        </w:rPr>
        <w:br w:type="page"/>
      </w:r>
    </w:p>
    <w:p w14:paraId="4217B10F">
      <w:pPr>
        <w:autoSpaceDE w:val="0"/>
        <w:autoSpaceDN w:val="0"/>
        <w:adjustRightInd w:val="0"/>
        <w:jc w:val="center"/>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b/>
          <w:bCs/>
          <w:color w:val="000000" w:themeColor="text1"/>
          <w:kern w:val="0"/>
          <w:sz w:val="21"/>
          <w:szCs w:val="21"/>
          <w:lang w:val="zh-CN"/>
          <w14:textFill>
            <w14:solidFill>
              <w14:schemeClr w14:val="tx1"/>
            </w14:solidFill>
          </w14:textFill>
        </w:rPr>
        <w:t>目  录</w:t>
      </w:r>
    </w:p>
    <w:p w14:paraId="4C3131BD">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color w:val="000000" w:themeColor="text1"/>
          <w:kern w:val="0"/>
          <w:sz w:val="21"/>
          <w:szCs w:val="21"/>
          <w:lang w:val="zh-CN"/>
          <w14:textFill>
            <w14:solidFill>
              <w14:schemeClr w14:val="tx1"/>
            </w14:solidFill>
          </w14:textFill>
        </w:rPr>
        <w:fldChar w:fldCharType="begin"/>
      </w:r>
      <w:r>
        <w:rPr>
          <w:rFonts w:hint="eastAsia" w:ascii="宋体" w:hAnsi="宋体" w:eastAsia="宋体" w:cs="宋体"/>
          <w:color w:val="000000" w:themeColor="text1"/>
          <w:kern w:val="0"/>
          <w:sz w:val="21"/>
          <w:szCs w:val="21"/>
          <w:lang w:val="zh-CN"/>
          <w14:textFill>
            <w14:solidFill>
              <w14:schemeClr w14:val="tx1"/>
            </w14:solidFill>
          </w14:textFill>
        </w:rPr>
        <w:instrText xml:space="preserve"> TOC \h \z \t "标题 5,1" </w:instrText>
      </w:r>
      <w:r>
        <w:rPr>
          <w:rFonts w:hint="eastAsia" w:ascii="宋体" w:hAnsi="宋体" w:eastAsia="宋体" w:cs="宋体"/>
          <w:color w:val="000000" w:themeColor="text1"/>
          <w:kern w:val="0"/>
          <w:sz w:val="21"/>
          <w:szCs w:val="21"/>
          <w:lang w:val="zh-CN"/>
          <w14:textFill>
            <w14:solidFill>
              <w14:schemeClr w14:val="tx1"/>
            </w14:solidFill>
          </w14:textFill>
        </w:rPr>
        <w:fldChar w:fldCharType="separate"/>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"_Toc230098439"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 xml:space="preserve">第一条 </w:t>
      </w:r>
      <w:r>
        <w:rPr>
          <w:rStyle w:val="58"/>
          <w:rFonts w:hint="eastAsia" w:ascii="宋体" w:hAnsi="宋体" w:eastAsia="宋体" w:cs="宋体"/>
          <w:sz w:val="21"/>
          <w:szCs w:val="21"/>
        </w:rPr>
        <w:t>软件服务</w:t>
      </w:r>
      <w:r>
        <w:rPr>
          <w:rStyle w:val="58"/>
          <w:rFonts w:hint="eastAsia" w:ascii="宋体" w:hAnsi="宋体" w:eastAsia="宋体" w:cs="宋体"/>
          <w:sz w:val="21"/>
          <w:szCs w:val="21"/>
          <w:lang w:val="zh-CN"/>
        </w:rPr>
        <w:t>内容</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_Toc230098439 \h </w:instrText>
      </w:r>
      <w:r>
        <w:rPr>
          <w:rFonts w:hint="eastAsia" w:ascii="宋体" w:hAnsi="宋体" w:eastAsia="宋体" w:cs="宋体"/>
          <w:sz w:val="21"/>
          <w:szCs w:val="21"/>
        </w:rPr>
        <w:fldChar w:fldCharType="separate"/>
      </w:r>
      <w:r>
        <w:rPr>
          <w:rFonts w:hint="eastAsia" w:ascii="宋体" w:hAnsi="宋体" w:eastAsia="宋体" w:cs="宋体"/>
          <w:sz w:val="21"/>
          <w:szCs w:val="21"/>
        </w:rPr>
        <w:t>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64E0305">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"_Toc230098440"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第二条 合同价款及付款方式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_Toc230098440 \h </w:instrText>
      </w:r>
      <w:r>
        <w:rPr>
          <w:rFonts w:hint="eastAsia" w:ascii="宋体" w:hAnsi="宋体" w:eastAsia="宋体" w:cs="宋体"/>
          <w:sz w:val="21"/>
          <w:szCs w:val="21"/>
        </w:rPr>
        <w:fldChar w:fldCharType="separate"/>
      </w:r>
      <w:r>
        <w:rPr>
          <w:rFonts w:hint="eastAsia" w:ascii="宋体" w:hAnsi="宋体" w:eastAsia="宋体" w:cs="宋体"/>
          <w:sz w:val="21"/>
          <w:szCs w:val="21"/>
        </w:rPr>
        <w:t>2</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9D684BF">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"_Toc230098441"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rPr>
        <w:t>第三条 年度订阅服务续约机制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_Toc230098441 \h </w:instrText>
      </w:r>
      <w:r>
        <w:rPr>
          <w:rFonts w:hint="eastAsia" w:ascii="宋体" w:hAnsi="宋体" w:eastAsia="宋体" w:cs="宋体"/>
          <w:sz w:val="21"/>
          <w:szCs w:val="21"/>
        </w:rPr>
        <w:fldChar w:fldCharType="separate"/>
      </w:r>
      <w:r>
        <w:rPr>
          <w:rFonts w:hint="eastAsia" w:ascii="宋体" w:hAnsi="宋体" w:eastAsia="宋体" w:cs="宋体"/>
          <w:sz w:val="21"/>
          <w:szCs w:val="21"/>
        </w:rPr>
        <w:t>4</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5AF7A7D">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"_Toc230098442"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第四条 项目实施管理</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_Toc230098442 \h </w:instrText>
      </w:r>
      <w:r>
        <w:rPr>
          <w:rFonts w:hint="eastAsia" w:ascii="宋体" w:hAnsi="宋体" w:eastAsia="宋体" w:cs="宋体"/>
          <w:sz w:val="21"/>
          <w:szCs w:val="21"/>
        </w:rPr>
        <w:fldChar w:fldCharType="separate"/>
      </w:r>
      <w:r>
        <w:rPr>
          <w:rFonts w:hint="eastAsia" w:ascii="宋体" w:hAnsi="宋体" w:eastAsia="宋体" w:cs="宋体"/>
          <w:sz w:val="21"/>
          <w:szCs w:val="21"/>
        </w:rPr>
        <w:t>5</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77FAE4D9">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"_Toc230098443"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第五条 项目培训</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_Toc230098443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6F2A580F">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"_Toc230098444"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第六条 系统交付和验收</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_Toc230098444 \h </w:instrText>
      </w:r>
      <w:r>
        <w:rPr>
          <w:rFonts w:hint="eastAsia" w:ascii="宋体" w:hAnsi="宋体" w:eastAsia="宋体" w:cs="宋体"/>
          <w:sz w:val="21"/>
          <w:szCs w:val="21"/>
        </w:rPr>
        <w:fldChar w:fldCharType="separate"/>
      </w:r>
      <w:r>
        <w:rPr>
          <w:rFonts w:hint="eastAsia" w:ascii="宋体" w:hAnsi="宋体" w:eastAsia="宋体" w:cs="宋体"/>
          <w:sz w:val="21"/>
          <w:szCs w:val="21"/>
        </w:rPr>
        <w:t>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468121C6">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"_Toc230098445"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第七条 知识产权和保密义务</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_Toc230098445 \h </w:instrText>
      </w:r>
      <w:r>
        <w:rPr>
          <w:rFonts w:hint="eastAsia" w:ascii="宋体" w:hAnsi="宋体" w:eastAsia="宋体" w:cs="宋体"/>
          <w:sz w:val="21"/>
          <w:szCs w:val="21"/>
        </w:rPr>
        <w:fldChar w:fldCharType="separate"/>
      </w:r>
      <w:r>
        <w:rPr>
          <w:rFonts w:hint="eastAsia" w:ascii="宋体" w:hAnsi="宋体" w:eastAsia="宋体" w:cs="宋体"/>
          <w:sz w:val="21"/>
          <w:szCs w:val="21"/>
        </w:rPr>
        <w:t>8</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62F9792D">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"_Toc230098446"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第八条 违约责任</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_Toc230098446 \h </w:instrText>
      </w:r>
      <w:r>
        <w:rPr>
          <w:rFonts w:hint="eastAsia" w:ascii="宋体" w:hAnsi="宋体" w:eastAsia="宋体" w:cs="宋体"/>
          <w:sz w:val="21"/>
          <w:szCs w:val="21"/>
        </w:rPr>
        <w:fldChar w:fldCharType="separate"/>
      </w:r>
      <w:r>
        <w:rPr>
          <w:rFonts w:hint="eastAsia" w:ascii="宋体" w:hAnsi="宋体" w:eastAsia="宋体" w:cs="宋体"/>
          <w:sz w:val="21"/>
          <w:szCs w:val="21"/>
        </w:rPr>
        <w:t>9</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7AAA1CB">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"_Toc230098447"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第九条 合同的解除和终止</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_Toc230098447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080DB88C">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"_Toc230098448"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第十条 不可抗力</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_Toc230098448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116D977F">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"_Toc230098449"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第十一条 争议解决方式</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_Toc230098449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3459A54D">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"_Toc230098450"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二</w:t>
      </w:r>
      <w:r>
        <w:rPr>
          <w:rStyle w:val="58"/>
          <w:rFonts w:hint="eastAsia" w:ascii="宋体" w:hAnsi="宋体" w:eastAsia="宋体" w:cs="宋体"/>
          <w:sz w:val="21"/>
          <w:szCs w:val="21"/>
          <w:lang w:val="zh-CN"/>
        </w:rPr>
        <w:t xml:space="preserve">条 </w:t>
      </w:r>
      <w:r>
        <w:rPr>
          <w:rStyle w:val="58"/>
          <w:rFonts w:hint="eastAsia" w:ascii="宋体" w:hAnsi="宋体" w:eastAsia="宋体" w:cs="宋体"/>
          <w:sz w:val="21"/>
          <w:szCs w:val="21"/>
        </w:rPr>
        <w:t>授权代表及送达</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_Toc230098450 \h </w:instrText>
      </w:r>
      <w:r>
        <w:rPr>
          <w:rFonts w:hint="eastAsia" w:ascii="宋体" w:hAnsi="宋体" w:eastAsia="宋体" w:cs="宋体"/>
          <w:sz w:val="21"/>
          <w:szCs w:val="21"/>
        </w:rPr>
        <w:fldChar w:fldCharType="separate"/>
      </w:r>
      <w:r>
        <w:rPr>
          <w:rFonts w:hint="eastAsia" w:ascii="宋体" w:hAnsi="宋体" w:eastAsia="宋体" w:cs="宋体"/>
          <w:sz w:val="21"/>
          <w:szCs w:val="21"/>
        </w:rPr>
        <w:t>11</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6E273D5B">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"_Toc230098451"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三</w:t>
      </w:r>
      <w:r>
        <w:rPr>
          <w:rStyle w:val="58"/>
          <w:rFonts w:hint="eastAsia" w:ascii="宋体" w:hAnsi="宋体" w:eastAsia="宋体" w:cs="宋体"/>
          <w:sz w:val="21"/>
          <w:szCs w:val="21"/>
          <w:lang w:val="zh-CN"/>
        </w:rPr>
        <w:t>条 其他条款</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_Toc230098451 \h </w:instrText>
      </w:r>
      <w:r>
        <w:rPr>
          <w:rFonts w:hint="eastAsia" w:ascii="宋体" w:hAnsi="宋体" w:eastAsia="宋体" w:cs="宋体"/>
          <w:sz w:val="21"/>
          <w:szCs w:val="21"/>
        </w:rPr>
        <w:fldChar w:fldCharType="separate"/>
      </w:r>
      <w:r>
        <w:rPr>
          <w:rFonts w:hint="eastAsia" w:ascii="宋体" w:hAnsi="宋体" w:eastAsia="宋体" w:cs="宋体"/>
          <w:sz w:val="21"/>
          <w:szCs w:val="21"/>
        </w:rPr>
        <w:t>12</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7269C9B6">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"_Toc230098452"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第十</w:t>
      </w:r>
      <w:r>
        <w:rPr>
          <w:rStyle w:val="58"/>
          <w:rFonts w:hint="eastAsia" w:ascii="宋体" w:hAnsi="宋体" w:eastAsia="宋体" w:cs="宋体"/>
          <w:sz w:val="21"/>
          <w:szCs w:val="21"/>
        </w:rPr>
        <w:t>四条</w:t>
      </w:r>
      <w:r>
        <w:rPr>
          <w:rStyle w:val="58"/>
          <w:rFonts w:hint="eastAsia" w:ascii="宋体" w:hAnsi="宋体" w:eastAsia="宋体" w:cs="宋体"/>
          <w:sz w:val="21"/>
          <w:szCs w:val="21"/>
          <w:lang w:val="zh-CN"/>
        </w:rPr>
        <w:t xml:space="preserve"> 法定地址</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_Toc230098452 \h </w:instrText>
      </w:r>
      <w:r>
        <w:rPr>
          <w:rFonts w:hint="eastAsia" w:ascii="宋体" w:hAnsi="宋体" w:eastAsia="宋体" w:cs="宋体"/>
          <w:sz w:val="21"/>
          <w:szCs w:val="21"/>
        </w:rPr>
        <w:fldChar w:fldCharType="separate"/>
      </w:r>
      <w:r>
        <w:rPr>
          <w:rFonts w:hint="eastAsia" w:ascii="宋体" w:hAnsi="宋体" w:eastAsia="宋体" w:cs="宋体"/>
          <w:sz w:val="21"/>
          <w:szCs w:val="21"/>
        </w:rPr>
        <w:t>12</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5F6C3C7B">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"_Toc230098453"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附件</w:t>
      </w:r>
      <w:r>
        <w:rPr>
          <w:rStyle w:val="58"/>
          <w:rFonts w:hint="eastAsia" w:ascii="宋体" w:hAnsi="宋体" w:eastAsia="宋体" w:cs="宋体"/>
          <w:sz w:val="21"/>
          <w:szCs w:val="21"/>
        </w:rPr>
        <w:t>一</w:t>
      </w:r>
      <w:r>
        <w:rPr>
          <w:rStyle w:val="58"/>
          <w:rFonts w:hint="eastAsia" w:ascii="宋体" w:hAnsi="宋体" w:eastAsia="宋体" w:cs="宋体"/>
          <w:sz w:val="21"/>
          <w:szCs w:val="21"/>
          <w:lang w:val="zh-CN"/>
        </w:rPr>
        <w:t>：《</w:t>
      </w:r>
      <w:r>
        <w:rPr>
          <w:rStyle w:val="58"/>
          <w:rFonts w:hint="eastAsia" w:ascii="宋体" w:hAnsi="宋体" w:eastAsia="宋体" w:cs="宋体"/>
          <w:sz w:val="21"/>
          <w:szCs w:val="21"/>
        </w:rPr>
        <w:t>保密协议》</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_Toc230098453 \h </w:instrText>
      </w:r>
      <w:r>
        <w:rPr>
          <w:rFonts w:hint="eastAsia" w:ascii="宋体" w:hAnsi="宋体" w:eastAsia="宋体" w:cs="宋体"/>
          <w:sz w:val="21"/>
          <w:szCs w:val="21"/>
        </w:rPr>
        <w:fldChar w:fldCharType="separate"/>
      </w:r>
      <w:r>
        <w:rPr>
          <w:rFonts w:hint="eastAsia" w:ascii="宋体" w:hAnsi="宋体" w:eastAsia="宋体" w:cs="宋体"/>
          <w:sz w:val="21"/>
          <w:szCs w:val="21"/>
        </w:rPr>
        <w:t>14</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56593424">
      <w:pPr>
        <w:pStyle w:val="33"/>
        <w:tabs>
          <w:tab w:val="right" w:leader="dot" w:pos="8630"/>
        </w:tabs>
        <w:rPr>
          <w:rFonts w:hint="eastAsia" w:ascii="宋体" w:hAnsi="宋体" w:eastAsia="宋体" w:cs="宋体"/>
          <w:sz w:val="21"/>
          <w:szCs w:val="21"/>
          <w14:ligatures w14:val="standardContextual"/>
        </w:rPr>
      </w:pP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HYPERLINK \l "_Toc230098454" </w:instrText>
      </w:r>
      <w:r>
        <w:rPr>
          <w:rFonts w:hint="eastAsia" w:ascii="宋体" w:hAnsi="宋体" w:eastAsia="宋体" w:cs="宋体"/>
          <w:sz w:val="21"/>
          <w:szCs w:val="21"/>
        </w:rPr>
        <w:fldChar w:fldCharType="separate"/>
      </w:r>
      <w:r>
        <w:rPr>
          <w:rStyle w:val="58"/>
          <w:rFonts w:hint="eastAsia" w:ascii="宋体" w:hAnsi="宋体" w:eastAsia="宋体" w:cs="宋体"/>
          <w:sz w:val="21"/>
          <w:szCs w:val="21"/>
          <w:lang w:val="zh-CN"/>
        </w:rPr>
        <w:t>附件二：《技术服务要求》</w:t>
      </w:r>
      <w:r>
        <w:rPr>
          <w:rFonts w:hint="eastAsia" w:ascii="宋体" w:hAnsi="宋体" w:eastAsia="宋体" w:cs="宋体"/>
          <w:sz w:val="21"/>
          <w:szCs w:val="21"/>
        </w:rPr>
        <w:tab/>
      </w:r>
      <w:r>
        <w:rPr>
          <w:rFonts w:hint="eastAsia" w:ascii="宋体" w:hAnsi="宋体" w:eastAsia="宋体" w:cs="宋体"/>
          <w:sz w:val="21"/>
          <w:szCs w:val="21"/>
        </w:rPr>
        <w:fldChar w:fldCharType="begin"/>
      </w:r>
      <w:r>
        <w:rPr>
          <w:rFonts w:hint="eastAsia" w:ascii="宋体" w:hAnsi="宋体" w:eastAsia="宋体" w:cs="宋体"/>
          <w:sz w:val="21"/>
          <w:szCs w:val="21"/>
        </w:rPr>
        <w:instrText xml:space="preserve"> PAGEREF _Toc230098454 \h </w:instrText>
      </w:r>
      <w:r>
        <w:rPr>
          <w:rFonts w:hint="eastAsia" w:ascii="宋体" w:hAnsi="宋体" w:eastAsia="宋体" w:cs="宋体"/>
          <w:sz w:val="21"/>
          <w:szCs w:val="21"/>
        </w:rPr>
        <w:fldChar w:fldCharType="separate"/>
      </w:r>
      <w:r>
        <w:rPr>
          <w:rFonts w:hint="eastAsia" w:ascii="宋体" w:hAnsi="宋体" w:eastAsia="宋体" w:cs="宋体"/>
          <w:sz w:val="21"/>
          <w:szCs w:val="21"/>
        </w:rPr>
        <w:t>16</w:t>
      </w:r>
      <w:r>
        <w:rPr>
          <w:rFonts w:hint="eastAsia" w:ascii="宋体" w:hAnsi="宋体" w:eastAsia="宋体" w:cs="宋体"/>
          <w:sz w:val="21"/>
          <w:szCs w:val="21"/>
        </w:rPr>
        <w:fldChar w:fldCharType="end"/>
      </w:r>
      <w:r>
        <w:rPr>
          <w:rFonts w:hint="eastAsia" w:ascii="宋体" w:hAnsi="宋体" w:eastAsia="宋体" w:cs="宋体"/>
          <w:sz w:val="21"/>
          <w:szCs w:val="21"/>
        </w:rPr>
        <w:fldChar w:fldCharType="end"/>
      </w:r>
    </w:p>
    <w:p w14:paraId="79A99B7F">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fldChar w:fldCharType="end"/>
      </w:r>
    </w:p>
    <w:p w14:paraId="7ABF5B62">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p>
    <w:p w14:paraId="1A21AF5F">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sectPr>
          <w:headerReference r:id="rId7" w:type="default"/>
          <w:pgSz w:w="12240" w:h="15840"/>
          <w:pgMar w:top="1440" w:right="1800" w:bottom="1440" w:left="1800" w:header="720" w:footer="720" w:gutter="0"/>
          <w:cols w:space="720" w:num="1"/>
          <w:docGrid w:linePitch="286" w:charSpace="0"/>
        </w:sectPr>
      </w:pPr>
    </w:p>
    <w:p w14:paraId="1951913A">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根据《中华人民共和国民法典》及相关法律法规的规定，甲乙双方在平等、自愿、公平、协商一致的基础上，就甲方采购乙方</w:t>
      </w:r>
      <w:r>
        <w:rPr>
          <w:rFonts w:hint="eastAsia" w:ascii="宋体" w:hAnsi="宋体" w:eastAsia="宋体" w:cs="宋体"/>
          <w:b/>
          <w:bCs/>
          <w:color w:val="000000" w:themeColor="text1"/>
          <w:kern w:val="0"/>
          <w:sz w:val="21"/>
          <w:szCs w:val="21"/>
          <w:lang w:val="zh-CN"/>
          <w14:textFill>
            <w14:solidFill>
              <w14:schemeClr w14:val="tx1"/>
            </w14:solidFill>
          </w14:textFill>
        </w:rPr>
        <w:t>人力资源系统 SaaS 订阅服务及开发实施事宜</w:t>
      </w:r>
      <w:r>
        <w:rPr>
          <w:rFonts w:hint="eastAsia" w:ascii="宋体" w:hAnsi="宋体" w:eastAsia="宋体" w:cs="宋体"/>
          <w:color w:val="000000" w:themeColor="text1"/>
          <w:kern w:val="0"/>
          <w:sz w:val="21"/>
          <w:szCs w:val="21"/>
          <w:lang w:val="zh-CN"/>
          <w14:textFill>
            <w14:solidFill>
              <w14:schemeClr w14:val="tx1"/>
            </w14:solidFill>
          </w14:textFill>
        </w:rPr>
        <w:t>，达成如下协议：</w:t>
      </w:r>
    </w:p>
    <w:p w14:paraId="693D1D02">
      <w:pPr>
        <w:autoSpaceDE w:val="0"/>
        <w:autoSpaceDN w:val="0"/>
        <w:adjustRightInd w:val="0"/>
        <w:spacing w:line="360" w:lineRule="auto"/>
        <w:ind w:firstLine="420"/>
        <w:jc w:val="left"/>
        <w:rPr>
          <w:rFonts w:hint="eastAsia" w:ascii="宋体" w:hAnsi="宋体" w:eastAsia="宋体" w:cs="宋体"/>
          <w:b/>
          <w:bCs/>
          <w:color w:val="000000" w:themeColor="text1"/>
          <w:kern w:val="0"/>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定义与释义</w:t>
      </w:r>
    </w:p>
    <w:p w14:paraId="688EC5BE">
      <w:pPr>
        <w:autoSpaceDE w:val="0"/>
        <w:autoSpaceDN w:val="0"/>
        <w:adjustRightInd w:val="0"/>
        <w:spacing w:line="360" w:lineRule="auto"/>
        <w:ind w:firstLine="420"/>
        <w:jc w:val="left"/>
        <w:rPr>
          <w:rFonts w:hint="eastAsia" w:ascii="宋体" w:hAnsi="宋体" w:eastAsia="宋体" w:cs="宋体"/>
          <w:b/>
          <w:bCs/>
          <w:color w:val="000000" w:themeColor="text1"/>
          <w:kern w:val="0"/>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原厂：指拥有本项目所投人力资源 SaaS 平台完整知识产权的软件开发厂商。</w:t>
      </w:r>
    </w:p>
    <w:p w14:paraId="4844F911">
      <w:pPr>
        <w:autoSpaceDE w:val="0"/>
        <w:autoSpaceDN w:val="0"/>
        <w:adjustRightInd w:val="0"/>
        <w:spacing w:line="360" w:lineRule="auto"/>
        <w:ind w:firstLine="420"/>
        <w:jc w:val="left"/>
        <w:rPr>
          <w:rFonts w:hint="eastAsia" w:ascii="宋体" w:hAnsi="宋体" w:eastAsia="宋体" w:cs="宋体"/>
          <w:b/>
          <w:bCs/>
          <w:color w:val="000000" w:themeColor="text1"/>
          <w:kern w:val="0"/>
          <w:sz w:val="21"/>
          <w:szCs w:val="21"/>
          <w14:textFill>
            <w14:solidFill>
              <w14:schemeClr w14:val="tx1"/>
            </w14:solidFill>
          </w14:textFill>
        </w:rPr>
      </w:pPr>
      <w:r>
        <w:rPr>
          <w:rFonts w:hint="eastAsia" w:ascii="宋体" w:hAnsi="宋体" w:eastAsia="宋体" w:cs="宋体"/>
          <w:b/>
          <w:bCs/>
          <w:color w:val="000000" w:themeColor="text1"/>
          <w:kern w:val="0"/>
          <w:sz w:val="21"/>
          <w:szCs w:val="21"/>
          <w14:textFill>
            <w14:solidFill>
              <w14:schemeClr w14:val="tx1"/>
            </w14:solidFill>
          </w14:textFill>
        </w:rPr>
        <w:t>代理商：指获得原厂有效授权书，负责项目实施、现场服务及日常沟通的独立法人主体。</w:t>
      </w:r>
    </w:p>
    <w:p w14:paraId="2ADFAD74">
      <w:pPr>
        <w:pStyle w:val="7"/>
        <w:rPr>
          <w:rFonts w:hint="eastAsia" w:ascii="宋体" w:hAnsi="宋体" w:eastAsia="宋体" w:cs="宋体"/>
          <w:color w:val="000000" w:themeColor="text1"/>
          <w:sz w:val="21"/>
          <w:szCs w:val="21"/>
          <w:lang w:val="zh-CN"/>
          <w14:textFill>
            <w14:solidFill>
              <w14:schemeClr w14:val="tx1"/>
            </w14:solidFill>
          </w14:textFill>
        </w:rPr>
      </w:pPr>
      <w:bookmarkStart w:id="613" w:name="_Toc230098439"/>
      <w:r>
        <w:rPr>
          <w:rFonts w:hint="eastAsia" w:ascii="宋体" w:hAnsi="宋体" w:eastAsia="宋体" w:cs="宋体"/>
          <w:color w:val="000000" w:themeColor="text1"/>
          <w:sz w:val="21"/>
          <w:szCs w:val="21"/>
          <w:lang w:val="zh-CN"/>
          <w14:textFill>
            <w14:solidFill>
              <w14:schemeClr w14:val="tx1"/>
            </w14:solidFill>
          </w14:textFill>
        </w:rPr>
        <w:t xml:space="preserve">第一条 </w:t>
      </w:r>
      <w:r>
        <w:rPr>
          <w:rFonts w:hint="eastAsia" w:ascii="宋体" w:hAnsi="宋体" w:eastAsia="宋体" w:cs="宋体"/>
          <w:color w:val="000000" w:themeColor="text1"/>
          <w:sz w:val="21"/>
          <w:szCs w:val="21"/>
          <w14:textFill>
            <w14:solidFill>
              <w14:schemeClr w14:val="tx1"/>
            </w14:solidFill>
          </w14:textFill>
        </w:rPr>
        <w:t>软件服务</w:t>
      </w:r>
      <w:r>
        <w:rPr>
          <w:rFonts w:hint="eastAsia" w:ascii="宋体" w:hAnsi="宋体" w:eastAsia="宋体" w:cs="宋体"/>
          <w:color w:val="000000" w:themeColor="text1"/>
          <w:sz w:val="21"/>
          <w:szCs w:val="21"/>
          <w:lang w:val="zh-CN"/>
          <w14:textFill>
            <w14:solidFill>
              <w14:schemeClr w14:val="tx1"/>
            </w14:solidFill>
          </w14:textFill>
        </w:rPr>
        <w:t>内容</w:t>
      </w:r>
      <w:bookmarkEnd w:id="613"/>
    </w:p>
    <w:p w14:paraId="620E004C">
      <w:pPr>
        <w:pStyle w:val="3"/>
        <w:numPr>
          <w:ilvl w:val="0"/>
          <w:numId w:val="4"/>
        </w:numPr>
        <w:autoSpaceDE w:val="0"/>
        <w:autoSpaceDN w:val="0"/>
        <w:adjustRightInd w:val="0"/>
        <w:spacing w:line="360" w:lineRule="auto"/>
        <w:ind w:firstLineChars="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项目概况</w:t>
      </w:r>
    </w:p>
    <w:p w14:paraId="4E2E568D">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4" w:name="auto_fouce_3"/>
      <w:bookmarkStart w:id="615" w:name="tip_risk_bookmark_4"/>
      <w:r>
        <w:rPr>
          <w:rFonts w:hint="eastAsia" w:ascii="宋体" w:hAnsi="宋体" w:eastAsia="宋体" w:cs="宋体"/>
          <w:color w:val="000000" w:themeColor="text1"/>
          <w:kern w:val="0"/>
          <w:sz w:val="21"/>
          <w:szCs w:val="21"/>
          <w:lang w:val="zh-CN"/>
          <w14:textFill>
            <w14:solidFill>
              <w14:schemeClr w14:val="tx1"/>
            </w14:solidFill>
          </w14:textFill>
        </w:rPr>
        <w:t>本项目采用SaaS云部署模式，乙方提供标准化人力资源 SaaS 平台、开发(如果涉及功能开发，以经甲方书面签字盖章确认的实际调研需求说明书为准)、实施、全周期订阅服务、技术支持与运维保障。甲方通过乙方 SaaS 平台获得系统使用权，无需部署本地服务器，乙方负责平台底层运维、安全保障、版本迭代与服务连续性。</w:t>
      </w:r>
      <w:bookmarkEnd w:id="614"/>
    </w:p>
    <w:p w14:paraId="62BB2B20">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交付给甲方的产品须按照国家最新信创规范要求进行改造，在2027年12月底前提供符合中国信息安全测评中心发布的安全可靠测评结果公告清单中产品的信创兼容性认证证书。若无法按时提供，甲方有权单方解除合同，且乙方须全额返还甲方已支付的项目建设及全部订阅服务费用并承担甲方由此产生的全部损失(包括但不限于系统替换成本、监管处罚等)。</w:t>
      </w:r>
      <w:bookmarkEnd w:id="615"/>
    </w:p>
    <w:p w14:paraId="57BC3AC6">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6" w:name="auto_fouce_5"/>
      <w:r>
        <w:rPr>
          <w:rFonts w:hint="eastAsia" w:ascii="宋体" w:hAnsi="宋体" w:eastAsia="宋体" w:cs="宋体"/>
          <w:color w:val="000000" w:themeColor="text1"/>
          <w:kern w:val="0"/>
          <w:sz w:val="21"/>
          <w:szCs w:val="21"/>
          <w:lang w:val="zh-CN"/>
          <w14:textFill>
            <w14:solidFill>
              <w14:schemeClr w14:val="tx1"/>
            </w14:solidFill>
          </w14:textFill>
        </w:rPr>
        <w:t>乙方必须将甲方的所有的业务数据存储在中国境内的数据站点，不得在境外存储，不得将甲方的任何数据传输至境外，不得向任何境外主体提供、披露甲方数据。</w:t>
      </w:r>
      <w:bookmarkEnd w:id="616"/>
    </w:p>
    <w:p w14:paraId="6B27933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2、服务范围</w:t>
      </w:r>
    </w:p>
    <w:p w14:paraId="6846DA20">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（1）一次性开发实施服务：</w:t>
      </w:r>
    </w:p>
    <w:p w14:paraId="012AEC4C">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① 符合甲方业务需求的实施部署；</w:t>
      </w:r>
    </w:p>
    <w:p w14:paraId="66B7DDF3">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② 系统上线部署、测试、调试与试运行保障服务；</w:t>
      </w:r>
    </w:p>
    <w:p w14:paraId="36CA91EA">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③ 包括但不限于需求调研、方案设计、项目管理与交付验收等全流程实施服务；</w:t>
      </w:r>
    </w:p>
    <w:p w14:paraId="144C8CC3">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④ 系统上线配套的全套技术文档（包括但不限于操作手册、运维手册、应急处置预案等）编制服务。</w:t>
      </w:r>
    </w:p>
    <w:p w14:paraId="57C0C4A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（2）订阅周期标准服务：</w:t>
      </w:r>
    </w:p>
    <w:p w14:paraId="1944C370">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① 人力资源系统标准化 SaaS 平台授权使用服务；</w:t>
      </w:r>
    </w:p>
    <w:p w14:paraId="7E0A5CD3">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② 7×24 小时技术支持、运维保障、bug 修复、标准化功能版本升级服务；</w:t>
      </w:r>
      <w:bookmarkStart w:id="617" w:name="auto_fouce_6"/>
    </w:p>
    <w:p w14:paraId="0A6EF58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乙方提供7×24小时技术支持服务的，需满足一般问题1小时内响应、4小时内解决，重大故障30分钟内响应、2小时内恢复系统运行的标准。</w:t>
      </w:r>
      <w:bookmarkEnd w:id="617"/>
      <w:r>
        <w:rPr>
          <w:rFonts w:hint="eastAsia" w:ascii="宋体" w:hAnsi="宋体" w:eastAsia="宋体" w:cs="宋体"/>
          <w:color w:val="000000" w:themeColor="text1"/>
          <w:kern w:val="0"/>
          <w:sz w:val="21"/>
          <w:szCs w:val="21"/>
          <w:lang w:val="zh-CN"/>
          <w14:textFill>
            <w14:solidFill>
              <w14:schemeClr w14:val="tx1"/>
            </w14:solidFill>
          </w14:textFill>
        </w:rPr>
        <w:t>如问题较为复杂的，经双方协商一致，可适当延长解决故障时间。③ 甲方全层级人员操作培训与持续技术指导服务；</w:t>
      </w:r>
    </w:p>
    <w:p w14:paraId="5DCDEA59">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④ 每日数据备份、灾难恢复与数据安全全流程保障服务； </w:t>
      </w:r>
    </w:p>
    <w:p w14:paraId="1A9B42D9">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⑤ 本项目配套的其他技术服务、合规保障与咨询服务。</w:t>
      </w:r>
    </w:p>
    <w:p w14:paraId="5160333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3、项目</w:t>
      </w:r>
      <w:r>
        <w:rPr>
          <w:rFonts w:hint="eastAsia" w:ascii="宋体" w:hAnsi="宋体" w:eastAsia="宋体" w:cs="宋体"/>
          <w:color w:val="000000" w:themeColor="text1"/>
          <w:kern w:val="0"/>
          <w:sz w:val="21"/>
          <w:szCs w:val="21"/>
          <w14:textFill>
            <w14:solidFill>
              <w14:schemeClr w14:val="tx1"/>
            </w14:solidFill>
          </w14:textFill>
        </w:rPr>
        <w:t>实施</w:t>
      </w:r>
      <w:r>
        <w:rPr>
          <w:rFonts w:hint="eastAsia" w:ascii="宋体" w:hAnsi="宋体" w:eastAsia="宋体" w:cs="宋体"/>
          <w:color w:val="000000" w:themeColor="text1"/>
          <w:kern w:val="0"/>
          <w:sz w:val="21"/>
          <w:szCs w:val="21"/>
          <w:lang w:val="zh-CN"/>
          <w14:textFill>
            <w14:solidFill>
              <w14:schemeClr w14:val="tx1"/>
            </w14:solidFill>
          </w14:textFill>
        </w:rPr>
        <w:t>期限为</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w:t>
      </w:r>
      <w:r>
        <w:rPr>
          <w:rFonts w:hint="eastAsia" w:ascii="宋体" w:hAnsi="宋体" w:eastAsia="宋体" w:cs="宋体"/>
          <w:color w:val="000000" w:themeColor="text1"/>
          <w:kern w:val="0"/>
          <w:sz w:val="21"/>
          <w:szCs w:val="21"/>
          <w:u w:val="single"/>
          <w14:textFill>
            <w14:solidFill>
              <w14:schemeClr w14:val="tx1"/>
            </w14:solidFill>
          </w14:textFill>
        </w:rPr>
        <w:t>6个</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月</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从合同签订之日起6个月内完成项目交付，（如遇国家法定节假日，则顺延至节假日后的第一个工作日）。</w:t>
      </w:r>
    </w:p>
    <w:p w14:paraId="729950D1">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4、系统功能与技术标准</w:t>
      </w:r>
    </w:p>
    <w:p w14:paraId="7EBE5696">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18" w:name="auto_fouce_7"/>
      <w:r>
        <w:rPr>
          <w:rFonts w:hint="eastAsia" w:ascii="宋体" w:hAnsi="宋体" w:eastAsia="宋体" w:cs="宋体"/>
          <w:color w:val="000000" w:themeColor="text1"/>
          <w:kern w:val="0"/>
          <w:sz w:val="21"/>
          <w:szCs w:val="21"/>
          <w:lang w:val="zh-CN"/>
          <w14:textFill>
            <w14:solidFill>
              <w14:schemeClr w14:val="tx1"/>
            </w14:solidFill>
          </w14:textFill>
        </w:rPr>
        <w:t>本项目系统功能、技术要求、服务要求等，严格按照招标文件第五章供货及服务要求、附件二约定的内容、乙方投标文件响应内容及提供的项目实施工作书（sow）或需求规格说明书执行，不得低于国家及行业现行标准，且不得低于本合同签订时乙方 SaaS 平台对外公示的最高服务标准。</w:t>
      </w:r>
      <w:bookmarkEnd w:id="618"/>
    </w:p>
    <w:p w14:paraId="670CB1A6">
      <w:pPr>
        <w:pStyle w:val="7"/>
        <w:rPr>
          <w:rFonts w:hint="eastAsia" w:ascii="宋体" w:hAnsi="宋体" w:eastAsia="宋体" w:cs="宋体"/>
          <w:color w:val="000000" w:themeColor="text1"/>
          <w:sz w:val="21"/>
          <w:szCs w:val="21"/>
          <w:lang w:val="zh-CN"/>
          <w14:textFill>
            <w14:solidFill>
              <w14:schemeClr w14:val="tx1"/>
            </w14:solidFill>
          </w14:textFill>
        </w:rPr>
      </w:pPr>
      <w:bookmarkStart w:id="619" w:name="_Toc230098440"/>
      <w:r>
        <w:rPr>
          <w:rFonts w:hint="eastAsia" w:ascii="宋体" w:hAnsi="宋体" w:eastAsia="宋体" w:cs="宋体"/>
          <w:color w:val="000000" w:themeColor="text1"/>
          <w:sz w:val="21"/>
          <w:szCs w:val="21"/>
          <w:lang w:val="zh-CN"/>
          <w14:textFill>
            <w14:solidFill>
              <w14:schemeClr w14:val="tx1"/>
            </w14:solidFill>
          </w14:textFill>
        </w:rPr>
        <w:t>第二条 合同价款及付款方式</w:t>
      </w:r>
      <w:bookmarkEnd w:id="619"/>
    </w:p>
    <w:p w14:paraId="6D082291">
      <w:pPr>
        <w:tabs>
          <w:tab w:val="left" w:pos="480"/>
          <w:tab w:val="left" w:pos="2700"/>
          <w:tab w:val="left" w:pos="3000"/>
          <w:tab w:val="left" w:pos="3300"/>
          <w:tab w:val="left" w:pos="3600"/>
        </w:tabs>
        <w:autoSpaceDE w:val="0"/>
        <w:autoSpaceDN w:val="0"/>
        <w:adjustRightInd w:val="0"/>
        <w:spacing w:line="360" w:lineRule="auto"/>
        <w:jc w:val="left"/>
        <w:rPr>
          <w:rFonts w:hint="eastAsia" w:ascii="宋体" w:hAnsi="宋体" w:eastAsia="宋体" w:cs="宋体"/>
          <w:bCs/>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ab/>
      </w:r>
      <w:r>
        <w:rPr>
          <w:rFonts w:hint="eastAsia" w:ascii="宋体" w:hAnsi="宋体" w:eastAsia="宋体" w:cs="宋体"/>
          <w:color w:val="000000" w:themeColor="text1"/>
          <w:kern w:val="0"/>
          <w:sz w:val="21"/>
          <w:szCs w:val="21"/>
          <w:lang w:val="zh-CN"/>
          <w14:textFill>
            <w14:solidFill>
              <w14:schemeClr w14:val="tx1"/>
            </w14:solidFill>
          </w14:textFill>
        </w:rPr>
        <w:t>1、合同含税价款总额为</w:t>
      </w:r>
      <w:r>
        <w:rPr>
          <w:rFonts w:hint="eastAsia" w:ascii="宋体" w:hAnsi="宋体" w:eastAsia="宋体" w:cs="宋体"/>
          <w:color w:val="000000" w:themeColor="text1"/>
          <w:kern w:val="0"/>
          <w:sz w:val="21"/>
          <w:szCs w:val="21"/>
          <w14:textFill>
            <w14:solidFill>
              <w14:schemeClr w14:val="tx1"/>
            </w14:solidFill>
          </w14:textFill>
        </w:rPr>
        <w:t>（含税价）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（大写：人民币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元），（</w:t>
      </w:r>
      <w:r>
        <w:rPr>
          <w:rFonts w:hint="eastAsia" w:ascii="宋体" w:hAnsi="宋体" w:eastAsia="宋体" w:cs="宋体"/>
          <w:bCs/>
          <w:color w:val="000000" w:themeColor="text1"/>
          <w:kern w:val="0"/>
          <w:sz w:val="21"/>
          <w:szCs w:val="21"/>
          <w14:textFill>
            <w14:solidFill>
              <w14:schemeClr w14:val="tx1"/>
            </w14:solidFill>
          </w14:textFill>
        </w:rPr>
        <w:t>不含税价）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lang w:val="zh-CN"/>
          <w14:textFill>
            <w14:solidFill>
              <w14:schemeClr w14:val="tx1"/>
            </w14:solidFill>
          </w14:textFill>
        </w:rPr>
        <w:t>（大写：人民币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Cs/>
          <w:color w:val="000000" w:themeColor="text1"/>
          <w:kern w:val="0"/>
          <w:sz w:val="21"/>
          <w:szCs w:val="21"/>
          <w14:textFill>
            <w14:solidFill>
              <w14:schemeClr w14:val="tx1"/>
            </w14:solidFill>
          </w14:textFill>
        </w:rPr>
        <w:t>元</w:t>
      </w:r>
      <w:r>
        <w:rPr>
          <w:rFonts w:hint="eastAsia" w:ascii="宋体" w:hAnsi="宋体" w:eastAsia="宋体" w:cs="宋体"/>
          <w:bCs/>
          <w:color w:val="000000" w:themeColor="text1"/>
          <w:kern w:val="0"/>
          <w:sz w:val="21"/>
          <w:szCs w:val="21"/>
          <w:lang w:val="zh-CN"/>
          <w14:textFill>
            <w14:solidFill>
              <w14:schemeClr w14:val="tx1"/>
            </w14:solidFill>
          </w14:textFill>
        </w:rPr>
        <w:t>），</w:t>
      </w:r>
      <w:r>
        <w:rPr>
          <w:rFonts w:hint="eastAsia" w:ascii="宋体" w:hAnsi="宋体" w:eastAsia="宋体" w:cs="宋体"/>
          <w:bCs/>
          <w:color w:val="000000" w:themeColor="text1"/>
          <w:kern w:val="0"/>
          <w:sz w:val="21"/>
          <w:szCs w:val="21"/>
          <w14:textFill>
            <w14:solidFill>
              <w14:schemeClr w14:val="tx1"/>
            </w14:solidFill>
          </w14:textFill>
        </w:rPr>
        <w:t>税率以乙方投标文件中分项报价填报的税率为准；</w:t>
      </w:r>
    </w:p>
    <w:p w14:paraId="6C22F8C7">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2、付款方式：</w:t>
      </w:r>
    </w:p>
    <w:p w14:paraId="14AEDDE9">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bookmarkStart w:id="620" w:name="_Hlk230005595"/>
      <w:r>
        <w:rPr>
          <w:rFonts w:hint="eastAsia" w:ascii="宋体" w:hAnsi="宋体" w:eastAsia="宋体" w:cs="宋体"/>
          <w:color w:val="000000" w:themeColor="text1"/>
          <w:kern w:val="0"/>
          <w:sz w:val="21"/>
          <w:szCs w:val="21"/>
          <w:lang w:val="zh-CN"/>
          <w14:textFill>
            <w14:solidFill>
              <w14:schemeClr w14:val="tx1"/>
            </w14:solidFill>
          </w14:textFill>
        </w:rPr>
        <w:t>甲方收到乙方开具相应金额增值税专用发票作为每次进度款支付的前提条件，如因乙方原因未开具发票而导致付款延迟，甲方不承担任何责任。</w:t>
      </w:r>
      <w:bookmarkStart w:id="621" w:name="_Hlk228044753"/>
    </w:p>
    <w:p w14:paraId="1383F19D">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22" w:name="tip_risk_bookmark_8"/>
      <w:r>
        <w:rPr>
          <w:rFonts w:hint="eastAsia" w:ascii="宋体" w:hAnsi="宋体" w:eastAsia="宋体" w:cs="宋体"/>
          <w:color w:val="000000" w:themeColor="text1"/>
          <w:kern w:val="0"/>
          <w:sz w:val="21"/>
          <w:szCs w:val="21"/>
          <w:lang w:val="zh-CN"/>
          <w14:textFill>
            <w14:solidFill>
              <w14:schemeClr w14:val="tx1"/>
            </w14:solidFill>
          </w14:textFill>
        </w:rPr>
        <w:t>第一阶段：合同签订后，甲方支付价款总额的30%，作为首付款，即￥【 】元。</w:t>
      </w:r>
    </w:p>
    <w:p w14:paraId="47D8CFD4">
      <w:pPr>
        <w:pStyle w:val="19"/>
        <w:ind w:left="0" w:leftChars="0" w:firstLine="418"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23" w:name="auto_fouce_9"/>
      <w:r>
        <w:rPr>
          <w:rFonts w:hint="eastAsia" w:ascii="宋体" w:hAnsi="宋体" w:eastAsia="宋体" w:cs="宋体"/>
          <w:color w:val="000000" w:themeColor="text1"/>
          <w:kern w:val="0"/>
          <w:sz w:val="21"/>
          <w:szCs w:val="21"/>
          <w:lang w:val="zh-CN"/>
          <w14:textFill>
            <w14:solidFill>
              <w14:schemeClr w14:val="tx1"/>
            </w14:solidFill>
          </w14:textFill>
        </w:rPr>
        <w:t>第二阶段：软件系统所有模块完成开发、实施、测试、培训、上线。软件系统所有模块上线试运行1个月，满足用户需求，经甲方书面确认达到上线标准后</w:t>
      </w:r>
      <w:bookmarkStart w:id="624" w:name="_Hlk229051575"/>
      <w:r>
        <w:rPr>
          <w:rFonts w:hint="eastAsia" w:ascii="宋体" w:hAnsi="宋体" w:eastAsia="宋体" w:cs="宋体"/>
          <w:color w:val="000000" w:themeColor="text1"/>
          <w:kern w:val="0"/>
          <w:sz w:val="21"/>
          <w:szCs w:val="21"/>
          <w:lang w:val="zh-CN"/>
          <w14:textFill>
            <w14:solidFill>
              <w14:schemeClr w14:val="tx1"/>
            </w14:solidFill>
          </w14:textFill>
        </w:rPr>
        <w:t>15个工作日内，</w:t>
      </w:r>
      <w:bookmarkEnd w:id="624"/>
      <w:r>
        <w:rPr>
          <w:rFonts w:hint="eastAsia" w:ascii="宋体" w:hAnsi="宋体" w:eastAsia="宋体" w:cs="宋体"/>
          <w:color w:val="000000" w:themeColor="text1"/>
          <w:kern w:val="0"/>
          <w:sz w:val="21"/>
          <w:szCs w:val="21"/>
          <w:lang w:val="zh-CN"/>
          <w14:textFill>
            <w14:solidFill>
              <w14:schemeClr w14:val="tx1"/>
            </w14:solidFill>
          </w14:textFill>
        </w:rPr>
        <w:t>甲方支付价款总额的30%，即￥【 】元。</w:t>
      </w:r>
      <w:bookmarkEnd w:id="623"/>
    </w:p>
    <w:p w14:paraId="63A9CFE8">
      <w:pPr>
        <w:pStyle w:val="19"/>
        <w:ind w:left="0" w:leftChars="0" w:firstLine="418"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（3）第三阶段：软件系统所有模块上线累计试运行3个月，通过正式验收（以双方签署正式验收报告为准）后15个工作日内，甲方支付价款总额的35%，即￥【 】元。</w:t>
      </w:r>
    </w:p>
    <w:p w14:paraId="0499D399">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（4）第四阶段：软件系统所有模块上线正式运行满一年，期间满足并及时响应甲方实际业务需求，甲方支付价款总额的5%，即￥【 】元。</w:t>
      </w:r>
      <w:bookmarkEnd w:id="620"/>
      <w:bookmarkEnd w:id="621"/>
      <w:bookmarkEnd w:id="622"/>
    </w:p>
    <w:p w14:paraId="1C573FAB">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3、支付方式：</w:t>
      </w:r>
    </w:p>
    <w:p w14:paraId="5A32479B">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甲方与乙方之间通过</w:t>
      </w:r>
      <w:r>
        <w:rPr>
          <w:rFonts w:hint="eastAsia" w:ascii="宋体" w:hAnsi="宋体" w:eastAsia="宋体" w:cs="宋体"/>
          <w:color w:val="000000" w:themeColor="text1"/>
          <w:kern w:val="0"/>
          <w:sz w:val="21"/>
          <w:szCs w:val="21"/>
          <w:u w:val="single"/>
          <w:lang w:val="zh-CN"/>
          <w14:textFill>
            <w14:solidFill>
              <w14:schemeClr w14:val="tx1"/>
            </w14:solidFill>
          </w14:textFill>
        </w:rPr>
        <w:t xml:space="preserve">  银行转账 </w:t>
      </w:r>
      <w:r>
        <w:rPr>
          <w:rFonts w:hint="eastAsia" w:ascii="宋体" w:hAnsi="宋体" w:eastAsia="宋体" w:cs="宋体"/>
          <w:color w:val="000000" w:themeColor="text1"/>
          <w:kern w:val="0"/>
          <w:sz w:val="21"/>
          <w:szCs w:val="21"/>
          <w:lang w:val="zh-CN"/>
          <w14:textFill>
            <w14:solidFill>
              <w14:schemeClr w14:val="tx1"/>
            </w14:solidFill>
          </w14:textFill>
        </w:rPr>
        <w:t>方式进行结算。</w:t>
      </w:r>
    </w:p>
    <w:p w14:paraId="55F1DFE5">
      <w:pPr>
        <w:pStyle w:val="19"/>
        <w:ind w:left="0" w:leftChars="0" w:firstLine="42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4、发票种类：</w:t>
      </w:r>
    </w:p>
    <w:p w14:paraId="3B27452F">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（1）乙方提供发票种类如下：</w:t>
      </w:r>
    </w:p>
    <w:p w14:paraId="6C95F29D">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lang w:val="zh-CN"/>
          <w14:textFill>
            <w14:solidFill>
              <w14:schemeClr w14:val="tx1"/>
            </w14:solidFill>
          </w14:textFill>
        </w:rPr>
        <w:t>】增值税专用发票；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】增值税普通发票；</w:t>
      </w:r>
    </w:p>
    <w:p w14:paraId="4F89695F">
      <w:pPr>
        <w:pStyle w:val="19"/>
        <w:numPr>
          <w:ilvl w:val="0"/>
          <w:numId w:val="5"/>
        </w:numPr>
        <w:ind w:leftChars="0" w:firstLine="480" w:firstLineChars="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本项目提供的发票应按照本合同约定内容，乙方根据服务的不同区别开具。</w:t>
      </w:r>
    </w:p>
    <w:p w14:paraId="659C308F">
      <w:pPr>
        <w:pStyle w:val="19"/>
        <w:numPr>
          <w:ilvl w:val="0"/>
          <w:numId w:val="5"/>
        </w:numPr>
        <w:ind w:leftChars="0" w:firstLine="480" w:firstLineChars="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乙方需先行开具符合甲方财务报账的发票。</w:t>
      </w:r>
    </w:p>
    <w:p w14:paraId="33FFCFFE">
      <w:pPr>
        <w:pStyle w:val="20"/>
        <w:ind w:left="0" w:firstLine="420"/>
        <w:rPr>
          <w:rFonts w:hint="eastAsia" w:ascii="宋体" w:hAnsi="宋体" w:eastAsia="宋体" w:cs="宋体"/>
          <w:color w:val="000000" w:themeColor="text1"/>
          <w:sz w:val="21"/>
          <w:szCs w:val="21"/>
          <w:lang w:val="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（4）若乙方为代理商，由乙方统一向甲方开具全额增值税专用发票，原厂不得直接向甲方收取任何费用。乙方与原厂之间的费用结算由双方自行处理，与甲方无关。</w:t>
      </w:r>
    </w:p>
    <w:p w14:paraId="77DB0848">
      <w:pPr>
        <w:pStyle w:val="19"/>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5、银行信息：</w:t>
      </w:r>
    </w:p>
    <w:p w14:paraId="28D99729">
      <w:pPr>
        <w:pStyle w:val="19"/>
        <w:spacing w:line="480" w:lineRule="auto"/>
        <w:ind w:right="105" w:rightChars="50"/>
        <w:rPr>
          <w:rFonts w:hint="eastAsia" w:ascii="宋体" w:hAnsi="宋体" w:eastAsia="宋体" w:cs="宋体"/>
          <w:b/>
          <w:color w:val="000000" w:themeColor="text1"/>
          <w:kern w:val="0"/>
          <w:sz w:val="21"/>
          <w:szCs w:val="21"/>
          <w14:textFill>
            <w14:solidFill>
              <w14:schemeClr w14:val="tx1"/>
            </w14:solidFill>
          </w14:textFill>
        </w:rPr>
      </w:pPr>
      <w:r>
        <w:rPr>
          <w:rFonts w:hint="eastAsia" w:ascii="宋体" w:hAnsi="宋体" w:eastAsia="宋体" w:cs="宋体"/>
          <w:b/>
          <w:color w:val="000000" w:themeColor="text1"/>
          <w:kern w:val="0"/>
          <w:sz w:val="21"/>
          <w:szCs w:val="21"/>
          <w:lang w:val="zh-CN"/>
          <w14:textFill>
            <w14:solidFill>
              <w14:schemeClr w14:val="tx1"/>
            </w14:solidFill>
          </w14:textFill>
        </w:rPr>
        <w:t>合同乙方：</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b/>
          <w:color w:val="000000" w:themeColor="text1"/>
          <w:kern w:val="0"/>
          <w:sz w:val="21"/>
          <w:szCs w:val="21"/>
          <w14:textFill>
            <w14:solidFill>
              <w14:schemeClr w14:val="tx1"/>
            </w14:solidFill>
          </w14:textFill>
        </w:rPr>
        <w:t xml:space="preserve">         </w:t>
      </w:r>
    </w:p>
    <w:p w14:paraId="3E88D40A">
      <w:pPr>
        <w:pStyle w:val="19"/>
        <w:spacing w:line="480" w:lineRule="auto"/>
        <w:ind w:right="105" w:rightChars="50"/>
        <w:rPr>
          <w:rFonts w:hint="eastAsia" w:ascii="宋体" w:hAnsi="宋体" w:eastAsia="宋体" w:cs="宋体"/>
          <w:b/>
          <w:color w:val="000000" w:themeColor="text1"/>
          <w:kern w:val="0"/>
          <w:sz w:val="21"/>
          <w:szCs w:val="21"/>
          <w14:textFill>
            <w14:solidFill>
              <w14:schemeClr w14:val="tx1"/>
            </w14:solidFill>
          </w14:textFill>
        </w:rPr>
      </w:pPr>
      <w:r>
        <w:rPr>
          <w:rFonts w:hint="eastAsia" w:ascii="宋体" w:hAnsi="宋体" w:eastAsia="宋体" w:cs="宋体"/>
          <w:b/>
          <w:color w:val="000000" w:themeColor="text1"/>
          <w:kern w:val="0"/>
          <w:sz w:val="21"/>
          <w:szCs w:val="21"/>
          <w14:textFill>
            <w14:solidFill>
              <w14:schemeClr w14:val="tx1"/>
            </w14:solidFill>
          </w14:textFill>
        </w:rPr>
        <w:t>乙方指定收款账户信息：</w:t>
      </w:r>
    </w:p>
    <w:p w14:paraId="223B5CCD">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开户名称：【</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5A63DDCB">
      <w:pPr>
        <w:pStyle w:val="19"/>
        <w:ind w:right="105" w:rightChars="5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开 户 行：【</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44408CDD">
      <w:pPr>
        <w:pStyle w:val="19"/>
        <w:ind w:right="105" w:rightChars="5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帐    号：【</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7B68C523">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纳税人识别号：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7D5FBB29">
      <w:pPr>
        <w:rPr>
          <w:rFonts w:hint="eastAsia" w:ascii="宋体" w:hAnsi="宋体" w:eastAsia="宋体" w:cs="宋体"/>
          <w:color w:val="000000" w:themeColor="text1"/>
          <w:sz w:val="21"/>
          <w:szCs w:val="21"/>
          <w:lang w:val="zh-CN"/>
          <w14:textFill>
            <w14:solidFill>
              <w14:schemeClr w14:val="tx1"/>
            </w14:solidFill>
          </w14:textFill>
        </w:rPr>
      </w:pPr>
    </w:p>
    <w:p w14:paraId="5C9C0004">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甲方开票信息：</w:t>
      </w:r>
    </w:p>
    <w:p w14:paraId="67B9777C">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名称：</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5129CEAD">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开 户 行：</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4BEA9BA3">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帐    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02619F6D">
      <w:pPr>
        <w:pStyle w:val="19"/>
        <w:ind w:right="105" w:rightChars="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纳税人识别号：</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762DB897">
      <w:pPr>
        <w:pStyle w:val="19"/>
        <w:numPr>
          <w:ilvl w:val="0"/>
          <w:numId w:val="6"/>
        </w:numPr>
        <w:ind w:left="0" w:leftChars="0" w:firstLine="470" w:firstLineChars="224"/>
        <w:rPr>
          <w:rFonts w:hint="eastAsia" w:ascii="宋体" w:hAnsi="宋体" w:eastAsia="宋体" w:cs="宋体"/>
          <w:color w:val="000000" w:themeColor="text1"/>
          <w:kern w:val="0"/>
          <w:sz w:val="21"/>
          <w:szCs w:val="21"/>
          <w:lang w:val="zh-CN"/>
          <w14:textFill>
            <w14:solidFill>
              <w14:schemeClr w14:val="tx1"/>
            </w14:solidFill>
          </w14:textFill>
        </w:rPr>
      </w:pPr>
      <w:bookmarkStart w:id="625" w:name="tip_risk_bookmark_10"/>
      <w:r>
        <w:rPr>
          <w:rFonts w:hint="eastAsia" w:ascii="宋体" w:hAnsi="宋体" w:eastAsia="宋体" w:cs="宋体"/>
          <w:color w:val="000000" w:themeColor="text1"/>
          <w:kern w:val="0"/>
          <w:sz w:val="21"/>
          <w:szCs w:val="21"/>
          <w:lang w:val="zh-CN"/>
          <w14:textFill>
            <w14:solidFill>
              <w14:schemeClr w14:val="tx1"/>
            </w14:solidFill>
          </w14:textFill>
        </w:rPr>
        <w:t>本项目实施过程中，若甲方中途变更方案或发生其他服务的调整变化，</w:t>
      </w:r>
      <w:r>
        <w:rPr>
          <w:rFonts w:hint="eastAsia" w:ascii="宋体" w:hAnsi="宋体" w:eastAsia="宋体" w:cs="宋体"/>
          <w:color w:val="000000" w:themeColor="text1"/>
          <w:kern w:val="0"/>
          <w:sz w:val="21"/>
          <w:szCs w:val="21"/>
          <w14:textFill>
            <w14:solidFill>
              <w14:schemeClr w14:val="tx1"/>
            </w14:solidFill>
          </w14:textFill>
        </w:rPr>
        <w:t>针对合同约定的软件功能模块进行升级优化的合同价款是否调整届时另行协商，其他优化产生的</w:t>
      </w:r>
      <w:r>
        <w:rPr>
          <w:rFonts w:hint="eastAsia" w:ascii="宋体" w:hAnsi="宋体" w:eastAsia="宋体" w:cs="宋体"/>
          <w:color w:val="000000" w:themeColor="text1"/>
          <w:kern w:val="0"/>
          <w:sz w:val="21"/>
          <w:szCs w:val="21"/>
          <w:lang w:val="zh-CN"/>
          <w14:textFill>
            <w14:solidFill>
              <w14:schemeClr w14:val="tx1"/>
            </w14:solidFill>
          </w14:textFill>
        </w:rPr>
        <w:t>相应费用的变化由双方另行协商解决。</w:t>
      </w:r>
      <w:bookmarkEnd w:id="625"/>
      <w:r>
        <w:rPr>
          <w:rFonts w:hint="eastAsia" w:ascii="宋体" w:hAnsi="宋体" w:eastAsia="宋体" w:cs="宋体"/>
          <w:color w:val="000000" w:themeColor="text1"/>
          <w:kern w:val="0"/>
          <w:sz w:val="21"/>
          <w:szCs w:val="21"/>
          <w:lang w:val="zh-CN"/>
          <w14:textFill>
            <w14:solidFill>
              <w14:schemeClr w14:val="tx1"/>
            </w14:solidFill>
          </w14:textFill>
        </w:rPr>
        <w:t>但任何因变更或调整导致的合同总价增加，届时具体情况另行协商。</w:t>
      </w:r>
    </w:p>
    <w:p w14:paraId="530F6833">
      <w:pPr>
        <w:pStyle w:val="19"/>
        <w:numPr>
          <w:ilvl w:val="0"/>
          <w:numId w:val="6"/>
        </w:numPr>
        <w:ind w:left="0" w:leftChars="0" w:firstLine="470" w:firstLineChars="224"/>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付款说明：</w:t>
      </w:r>
      <w:r>
        <w:rPr>
          <w:rFonts w:hint="eastAsia" w:ascii="宋体" w:hAnsi="宋体" w:eastAsia="宋体" w:cs="宋体"/>
          <w:color w:val="000000" w:themeColor="text1"/>
          <w:kern w:val="0"/>
          <w:sz w:val="21"/>
          <w:szCs w:val="21"/>
          <w:lang w:val="zh-CN"/>
          <w14:textFill>
            <w14:solidFill>
              <w14:schemeClr w14:val="tx1"/>
            </w14:solidFill>
          </w14:textFill>
        </w:rPr>
        <w:t>如遇国家法定税率变更，以不含税价不变为基准进行结算。</w:t>
      </w:r>
    </w:p>
    <w:p w14:paraId="111D5A4D">
      <w:pPr>
        <w:pStyle w:val="7"/>
        <w:rPr>
          <w:rFonts w:hint="eastAsia" w:ascii="宋体" w:hAnsi="宋体" w:eastAsia="宋体" w:cs="宋体"/>
          <w:color w:val="000000" w:themeColor="text1"/>
          <w:kern w:val="0"/>
          <w:sz w:val="21"/>
          <w:szCs w:val="21"/>
          <w14:textFill>
            <w14:solidFill>
              <w14:schemeClr w14:val="tx1"/>
            </w14:solidFill>
          </w14:textFill>
        </w:rPr>
      </w:pPr>
      <w:bookmarkStart w:id="626" w:name="_Toc230098441"/>
      <w:r>
        <w:rPr>
          <w:rFonts w:hint="eastAsia" w:ascii="宋体" w:hAnsi="宋体" w:eastAsia="宋体" w:cs="宋体"/>
          <w:color w:val="000000" w:themeColor="text1"/>
          <w:sz w:val="21"/>
          <w:szCs w:val="21"/>
          <w14:textFill>
            <w14:solidFill>
              <w14:schemeClr w14:val="tx1"/>
            </w14:solidFill>
          </w14:textFill>
        </w:rPr>
        <w:t>第三条 年度订阅服务续约机制</w:t>
      </w:r>
      <w:bookmarkEnd w:id="626"/>
    </w:p>
    <w:p w14:paraId="2E1DF36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1、订阅服务期限</w:t>
      </w:r>
    </w:p>
    <w:p w14:paraId="4E10399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（1） </w:t>
      </w:r>
      <w:r>
        <w:rPr>
          <w:rFonts w:hint="eastAsia" w:ascii="宋体" w:hAnsi="宋体" w:eastAsia="宋体" w:cs="宋体"/>
          <w:b/>
          <w:bCs/>
          <w:color w:val="000000" w:themeColor="text1"/>
          <w:kern w:val="0"/>
          <w:sz w:val="21"/>
          <w:szCs w:val="21"/>
          <w14:textFill>
            <w14:solidFill>
              <w14:schemeClr w14:val="tx1"/>
            </w14:solidFill>
          </w14:textFill>
        </w:rPr>
        <w:t>首年订阅服务期</w:t>
      </w:r>
      <w:r>
        <w:rPr>
          <w:rFonts w:hint="eastAsia" w:ascii="宋体" w:hAnsi="宋体" w:eastAsia="宋体" w:cs="宋体"/>
          <w:color w:val="000000" w:themeColor="text1"/>
          <w:kern w:val="0"/>
          <w:sz w:val="21"/>
          <w:szCs w:val="21"/>
          <w14:textFill>
            <w14:solidFill>
              <w14:schemeClr w14:val="tx1"/>
            </w14:solidFill>
          </w14:textFill>
        </w:rPr>
        <w:t>：自软件系统各模块试运行之日起分别计算各模块的订阅期，各模块的订阅期限均为 12 个月。</w:t>
      </w:r>
    </w:p>
    <w:p w14:paraId="5F7E615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（2） </w:t>
      </w:r>
      <w:r>
        <w:rPr>
          <w:rFonts w:hint="eastAsia" w:ascii="宋体" w:hAnsi="宋体" w:eastAsia="宋体" w:cs="宋体"/>
          <w:b/>
          <w:bCs/>
          <w:color w:val="000000" w:themeColor="text1"/>
          <w:kern w:val="0"/>
          <w:sz w:val="21"/>
          <w:szCs w:val="21"/>
          <w14:textFill>
            <w14:solidFill>
              <w14:schemeClr w14:val="tx1"/>
            </w14:solidFill>
          </w14:textFill>
        </w:rPr>
        <w:t>续约订阅服务期</w:t>
      </w:r>
      <w:r>
        <w:rPr>
          <w:rFonts w:hint="eastAsia" w:ascii="宋体" w:hAnsi="宋体" w:eastAsia="宋体" w:cs="宋体"/>
          <w:color w:val="000000" w:themeColor="text1"/>
          <w:kern w:val="0"/>
          <w:sz w:val="21"/>
          <w:szCs w:val="21"/>
          <w14:textFill>
            <w14:solidFill>
              <w14:schemeClr w14:val="tx1"/>
            </w14:solidFill>
          </w14:textFill>
        </w:rPr>
        <w:t>：上一个订阅服务期届满后，甲方行使续约选择权的，每一个续约周期为 12 个月，具体期限以双方签署的年度续约协议为准。</w:t>
      </w:r>
    </w:p>
    <w:p w14:paraId="0E6A5B9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 本合同约定的服务等级、权利义务、知识产权、数据安全等条款，适用于首年订阅服务期及所有续约订阅服务期。</w:t>
      </w:r>
    </w:p>
    <w:p w14:paraId="2148A725">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2、订阅服务费用与支付方式</w:t>
      </w:r>
    </w:p>
    <w:p w14:paraId="7B40F08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（1）订阅服务费用标准</w:t>
      </w:r>
    </w:p>
    <w:p w14:paraId="0557A2A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①</w:t>
      </w:r>
      <w:bookmarkStart w:id="627" w:name="auto_fouce_11"/>
      <w:r>
        <w:rPr>
          <w:rFonts w:hint="eastAsia" w:ascii="宋体" w:hAnsi="宋体" w:eastAsia="宋体" w:cs="宋体"/>
          <w:b/>
          <w:bCs/>
          <w:color w:val="000000" w:themeColor="text1"/>
          <w:kern w:val="0"/>
          <w:sz w:val="21"/>
          <w:szCs w:val="21"/>
          <w14:textFill>
            <w14:solidFill>
              <w14:schemeClr w14:val="tx1"/>
            </w14:solidFill>
          </w14:textFill>
        </w:rPr>
        <w:t>首年订阅服务费</w:t>
      </w:r>
      <w:r>
        <w:rPr>
          <w:rFonts w:hint="eastAsia" w:ascii="宋体" w:hAnsi="宋体" w:eastAsia="宋体" w:cs="宋体"/>
          <w:color w:val="000000" w:themeColor="text1"/>
          <w:kern w:val="0"/>
          <w:sz w:val="21"/>
          <w:szCs w:val="21"/>
          <w14:textFill>
            <w14:solidFill>
              <w14:schemeClr w14:val="tx1"/>
            </w14:solidFill>
          </w14:textFill>
        </w:rPr>
        <w:t>：费用已包含在本合同第二条的</w:t>
      </w:r>
      <w:r>
        <w:rPr>
          <w:rFonts w:hint="eastAsia" w:ascii="宋体" w:hAnsi="宋体" w:eastAsia="宋体" w:cs="宋体"/>
          <w:color w:val="000000" w:themeColor="text1"/>
          <w:kern w:val="0"/>
          <w:sz w:val="21"/>
          <w:szCs w:val="21"/>
          <w:lang w:val="zh-CN"/>
          <w14:textFill>
            <w14:solidFill>
              <w14:schemeClr w14:val="tx1"/>
            </w14:solidFill>
          </w14:textFill>
        </w:rPr>
        <w:t>合同含税价款</w:t>
      </w:r>
      <w:r>
        <w:rPr>
          <w:rFonts w:hint="eastAsia" w:ascii="宋体" w:hAnsi="宋体" w:eastAsia="宋体" w:cs="宋体"/>
          <w:color w:val="000000" w:themeColor="text1"/>
          <w:kern w:val="0"/>
          <w:sz w:val="21"/>
          <w:szCs w:val="21"/>
          <w14:textFill>
            <w14:solidFill>
              <w14:schemeClr w14:val="tx1"/>
            </w14:solidFill>
          </w14:textFill>
        </w:rPr>
        <w:t>中。</w:t>
      </w:r>
    </w:p>
    <w:p w14:paraId="0E081BE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②</w:t>
      </w:r>
      <w:bookmarkStart w:id="628" w:name="auto_fouce_12"/>
      <w:r>
        <w:rPr>
          <w:rFonts w:hint="eastAsia" w:ascii="宋体" w:hAnsi="宋体" w:eastAsia="宋体" w:cs="宋体"/>
          <w:b/>
          <w:bCs/>
          <w:color w:val="000000" w:themeColor="text1"/>
          <w:kern w:val="0"/>
          <w:sz w:val="21"/>
          <w:szCs w:val="21"/>
          <w14:textFill>
            <w14:solidFill>
              <w14:schemeClr w14:val="tx1"/>
            </w14:solidFill>
          </w14:textFill>
        </w:rPr>
        <w:t>续约年度订阅服务费</w:t>
      </w:r>
      <w:r>
        <w:rPr>
          <w:rFonts w:hint="eastAsia" w:ascii="宋体" w:hAnsi="宋体" w:eastAsia="宋体" w:cs="宋体"/>
          <w:color w:val="000000" w:themeColor="text1"/>
          <w:kern w:val="0"/>
          <w:sz w:val="21"/>
          <w:szCs w:val="21"/>
          <w14:textFill>
            <w14:solidFill>
              <w14:schemeClr w14:val="tx1"/>
            </w14:solidFill>
          </w14:textFill>
        </w:rPr>
        <w:t>：首年服务期届满后的3年内，在甲方用户数及软件系统模块需求不变的情况下，续约年度订阅服务费等价于首年订阅服务费，</w:t>
      </w:r>
      <w:r>
        <w:rPr>
          <w:rFonts w:hint="eastAsia" w:ascii="宋体" w:hAnsi="宋体" w:eastAsia="宋体" w:cs="宋体"/>
          <w:bCs/>
          <w:color w:val="000000" w:themeColor="text1"/>
          <w:kern w:val="0"/>
          <w:sz w:val="21"/>
          <w:szCs w:val="21"/>
          <w14:textFill>
            <w14:solidFill>
              <w14:schemeClr w14:val="tx1"/>
            </w14:solidFill>
          </w14:textFill>
        </w:rPr>
        <w:t>税率以乙方投标文件中该分项报价填报的税率为准</w:t>
      </w:r>
      <w:r>
        <w:rPr>
          <w:rFonts w:hint="eastAsia" w:ascii="宋体" w:hAnsi="宋体" w:eastAsia="宋体" w:cs="宋体"/>
          <w:color w:val="000000" w:themeColor="text1"/>
          <w:kern w:val="0"/>
          <w:sz w:val="21"/>
          <w:szCs w:val="21"/>
          <w14:textFill>
            <w14:solidFill>
              <w14:schemeClr w14:val="tx1"/>
            </w14:solidFill>
          </w14:textFill>
        </w:rPr>
        <w:t>，订阅服务期内，乙方不得收取任何额外费用。若甲方的需求减少的情况下，续约价格应当按实际情况降低。3年期限届满后续约的，在甲方用户数及软件系统模块需求不变的情况下，年度订阅服务费涨幅不得超过首年订阅服务费的3%。</w:t>
      </w:r>
      <w:bookmarkEnd w:id="628"/>
    </w:p>
    <w:p w14:paraId="6823B6C6">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③甲方如需新增用户数、扩容存储容量、新增功能模块，收费标准由双方另行协商确认，乙方承诺增值服务收费不高于同期官方公示的最低价格，且需经甲方书面确认后方可生效。</w:t>
      </w:r>
      <w:bookmarkEnd w:id="627"/>
    </w:p>
    <w:p w14:paraId="3D27B0C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④首年订阅服务费支付节点</w:t>
      </w:r>
    </w:p>
    <w:p w14:paraId="36B6B7B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费用已包含在本合同第二条的</w:t>
      </w:r>
      <w:r>
        <w:rPr>
          <w:rFonts w:hint="eastAsia" w:ascii="宋体" w:hAnsi="宋体" w:eastAsia="宋体" w:cs="宋体"/>
          <w:color w:val="000000" w:themeColor="text1"/>
          <w:kern w:val="0"/>
          <w:sz w:val="21"/>
          <w:szCs w:val="21"/>
          <w:lang w:val="zh-CN"/>
          <w14:textFill>
            <w14:solidFill>
              <w14:schemeClr w14:val="tx1"/>
            </w14:solidFill>
          </w14:textFill>
        </w:rPr>
        <w:t>合同含税价款</w:t>
      </w:r>
      <w:r>
        <w:rPr>
          <w:rFonts w:hint="eastAsia" w:ascii="宋体" w:hAnsi="宋体" w:eastAsia="宋体" w:cs="宋体"/>
          <w:color w:val="000000" w:themeColor="text1"/>
          <w:kern w:val="0"/>
          <w:sz w:val="21"/>
          <w:szCs w:val="21"/>
          <w14:textFill>
            <w14:solidFill>
              <w14:schemeClr w14:val="tx1"/>
            </w14:solidFill>
          </w14:textFill>
        </w:rPr>
        <w:t>中，按本合同第二条的付款方式支付。</w:t>
      </w:r>
    </w:p>
    <w:p w14:paraId="1AB38C8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⑤续约年度服务费支付方式</w:t>
      </w:r>
    </w:p>
    <w:p w14:paraId="7522D9B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续约年度订阅服务费按年支付，双方签署年度续约协议且</w:t>
      </w:r>
      <w:r>
        <w:rPr>
          <w:rFonts w:hint="eastAsia" w:ascii="宋体" w:hAnsi="宋体" w:eastAsia="宋体" w:cs="宋体"/>
          <w:color w:val="000000" w:themeColor="text1"/>
          <w:kern w:val="0"/>
          <w:sz w:val="21"/>
          <w:szCs w:val="21"/>
          <w:lang w:val="zh-CN"/>
          <w14:textFill>
            <w14:solidFill>
              <w14:schemeClr w14:val="tx1"/>
            </w14:solidFill>
          </w14:textFill>
        </w:rPr>
        <w:t>甲方收到乙方开具相应金额增值税专用发票</w:t>
      </w:r>
      <w:r>
        <w:rPr>
          <w:rFonts w:hint="eastAsia" w:ascii="宋体" w:hAnsi="宋体" w:eastAsia="宋体" w:cs="宋体"/>
          <w:color w:val="000000" w:themeColor="text1"/>
          <w:kern w:val="0"/>
          <w:sz w:val="21"/>
          <w:szCs w:val="21"/>
          <w14:textFill>
            <w14:solidFill>
              <w14:schemeClr w14:val="tx1"/>
            </w14:solidFill>
          </w14:textFill>
        </w:rPr>
        <w:t>后 15 个工作日内，甲方向乙方支付当年度全额订阅服务费。</w:t>
      </w:r>
    </w:p>
    <w:p w14:paraId="5507A7B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⑥付款特殊约定</w:t>
      </w:r>
    </w:p>
    <w:p w14:paraId="21BAB82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(a)甲方付款受财政资金拨付进度影响的，付款期限相应顺延，不视为甲方逾期付款，乙方不得以此主张违约责任、暂停服务、降低服务标准或解除合同；</w:t>
      </w:r>
    </w:p>
    <w:p w14:paraId="1338913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(b)如遇国家法定税率调整，本合同项下订阅服务费以不含税总价不变为基准，按调整后税率核算最终含税价款；</w:t>
      </w:r>
    </w:p>
    <w:p w14:paraId="7C285A1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(c)乙方开具的增值税专用发票不符合国家税务规定及甲方财务要求的，甲方有权拒绝付款，且不承担任何违约责任。</w:t>
      </w:r>
    </w:p>
    <w:p w14:paraId="33F3161C">
      <w:pPr>
        <w:pStyle w:val="7"/>
        <w:rPr>
          <w:rFonts w:hint="eastAsia" w:ascii="宋体" w:hAnsi="宋体" w:eastAsia="宋体" w:cs="宋体"/>
          <w:color w:val="000000" w:themeColor="text1"/>
          <w:sz w:val="21"/>
          <w:szCs w:val="21"/>
          <w:lang w:val="zh-CN"/>
          <w14:textFill>
            <w14:solidFill>
              <w14:schemeClr w14:val="tx1"/>
            </w14:solidFill>
          </w14:textFill>
        </w:rPr>
      </w:pPr>
      <w:bookmarkStart w:id="629" w:name="_Toc230098442"/>
      <w:r>
        <w:rPr>
          <w:rFonts w:hint="eastAsia" w:ascii="宋体" w:hAnsi="宋体" w:eastAsia="宋体" w:cs="宋体"/>
          <w:color w:val="000000" w:themeColor="text1"/>
          <w:sz w:val="21"/>
          <w:szCs w:val="21"/>
          <w:lang w:val="zh-CN"/>
          <w14:textFill>
            <w14:solidFill>
              <w14:schemeClr w14:val="tx1"/>
            </w14:solidFill>
          </w14:textFill>
        </w:rPr>
        <w:t>第四条 项目实施管理</w:t>
      </w:r>
      <w:bookmarkEnd w:id="629"/>
    </w:p>
    <w:p w14:paraId="0FA3F75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1、项目组</w:t>
      </w:r>
    </w:p>
    <w:p w14:paraId="205526F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甲乙双方应当委派人员分别组成项目组，</w:t>
      </w:r>
      <w:r>
        <w:rPr>
          <w:rFonts w:hint="eastAsia" w:ascii="宋体" w:hAnsi="宋体" w:eastAsia="宋体" w:cs="宋体"/>
          <w:color w:val="000000" w:themeColor="text1"/>
          <w:kern w:val="0"/>
          <w:sz w:val="21"/>
          <w:szCs w:val="21"/>
          <w14:textFill>
            <w14:solidFill>
              <w14:schemeClr w14:val="tx1"/>
            </w14:solidFill>
          </w14:textFill>
        </w:rPr>
        <w:t>其中：</w:t>
      </w:r>
    </w:p>
    <w:p w14:paraId="7DC4A17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甲方指定项目组负责人：</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，联系方式：</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w:t>
      </w:r>
    </w:p>
    <w:p w14:paraId="7B72C32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乙方指定项目组负责人：</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，联系方式：</w:t>
      </w: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w:t>
      </w:r>
    </w:p>
    <w:p w14:paraId="75293A05">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2、信息与资料提供</w:t>
      </w:r>
    </w:p>
    <w:p w14:paraId="49A3D5E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30" w:name="auto_fouce_13"/>
      <w:r>
        <w:rPr>
          <w:rFonts w:hint="eastAsia" w:ascii="宋体" w:hAnsi="宋体" w:eastAsia="宋体" w:cs="宋体"/>
          <w:color w:val="000000" w:themeColor="text1"/>
          <w:kern w:val="0"/>
          <w:sz w:val="21"/>
          <w:szCs w:val="21"/>
          <w14:textFill>
            <w14:solidFill>
              <w14:schemeClr w14:val="tx1"/>
            </w14:solidFill>
          </w14:textFill>
        </w:rPr>
        <w:t>合同签订前乙方应当将履行本合同所必要的、需要由甲方提供的信息、资料清单提供给甲方，合同履行过程中乙方要求补充提供的信息和资料不能超过甲方的能力和权限范围。</w:t>
      </w:r>
      <w:r>
        <w:rPr>
          <w:rFonts w:hint="eastAsia" w:ascii="宋体" w:hAnsi="宋体" w:eastAsia="宋体" w:cs="宋体"/>
          <w:color w:val="000000" w:themeColor="text1"/>
          <w:kern w:val="0"/>
          <w:sz w:val="21"/>
          <w:szCs w:val="21"/>
          <w:lang w:val="zh-CN"/>
          <w14:textFill>
            <w14:solidFill>
              <w14:schemeClr w14:val="tx1"/>
            </w14:solidFill>
          </w14:textFill>
        </w:rPr>
        <w:t>乙方有权在履行本合同所需的必要范围内向甲方有关职能人员调查、了解现有的相关信息和资料，以对本项目进行全面的研究和设计</w:t>
      </w:r>
      <w:r>
        <w:rPr>
          <w:rFonts w:hint="eastAsia" w:ascii="宋体" w:hAnsi="宋体" w:eastAsia="宋体" w:cs="宋体"/>
          <w:color w:val="000000" w:themeColor="text1"/>
          <w:kern w:val="0"/>
          <w:sz w:val="21"/>
          <w:szCs w:val="21"/>
          <w14:textFill>
            <w14:solidFill>
              <w14:schemeClr w14:val="tx1"/>
            </w14:solidFill>
          </w14:textFill>
        </w:rPr>
        <w:t>，乙方获取的前述信息资料不得用于本次合作以外的任何用途，</w:t>
      </w:r>
      <w:r>
        <w:rPr>
          <w:rFonts w:hint="eastAsia" w:ascii="宋体" w:hAnsi="宋体" w:eastAsia="宋体" w:cs="宋体"/>
          <w:color w:val="000000" w:themeColor="text1"/>
          <w:kern w:val="0"/>
          <w:sz w:val="21"/>
          <w:szCs w:val="21"/>
          <w:lang w:val="zh-CN"/>
          <w14:textFill>
            <w14:solidFill>
              <w14:schemeClr w14:val="tx1"/>
            </w14:solidFill>
          </w14:textFill>
        </w:rPr>
        <w:t>甲方应当在合理范围内予以配合。</w:t>
      </w:r>
      <w:bookmarkEnd w:id="630"/>
    </w:p>
    <w:p w14:paraId="2D5254D7">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（2）乙方认为甲方提供的信息和资料不符合本项目要求的，有权书面通知甲方补齐、补正。</w:t>
      </w:r>
    </w:p>
    <w:p w14:paraId="4A8D85FC">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3、项目技术文件</w:t>
      </w:r>
    </w:p>
    <w:p w14:paraId="3259F222">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（1）项目需求分析完成后，乙方应当在相应的时间节点向甲方提交对应的需求规格说明书。</w:t>
      </w:r>
    </w:p>
    <w:p w14:paraId="3FAAD72C">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31" w:name="auto_fouce_14"/>
      <w:r>
        <w:rPr>
          <w:rFonts w:hint="eastAsia" w:ascii="宋体" w:hAnsi="宋体" w:eastAsia="宋体" w:cs="宋体"/>
          <w:color w:val="000000" w:themeColor="text1"/>
          <w:kern w:val="0"/>
          <w:sz w:val="21"/>
          <w:szCs w:val="21"/>
          <w:lang w:val="zh-CN"/>
          <w14:textFill>
            <w14:solidFill>
              <w14:schemeClr w14:val="tx1"/>
            </w14:solidFill>
          </w14:textFill>
        </w:rPr>
        <w:t>甲方应当对乙方提交的技术文件进行审核，并在1</w:t>
      </w:r>
      <w:r>
        <w:rPr>
          <w:rFonts w:hint="eastAsia" w:ascii="宋体" w:hAnsi="宋体" w:eastAsia="宋体" w:cs="宋体"/>
          <w:color w:val="000000" w:themeColor="text1"/>
          <w:kern w:val="0"/>
          <w:sz w:val="21"/>
          <w:szCs w:val="21"/>
          <w14:textFill>
            <w14:solidFill>
              <w14:schemeClr w14:val="tx1"/>
            </w14:solidFill>
          </w14:textFill>
        </w:rPr>
        <w:t>5</w:t>
      </w:r>
      <w:r>
        <w:rPr>
          <w:rFonts w:hint="eastAsia" w:ascii="宋体" w:hAnsi="宋体" w:eastAsia="宋体" w:cs="宋体"/>
          <w:color w:val="000000" w:themeColor="text1"/>
          <w:kern w:val="0"/>
          <w:sz w:val="21"/>
          <w:szCs w:val="21"/>
          <w:lang w:val="zh-CN"/>
          <w14:textFill>
            <w14:solidFill>
              <w14:schemeClr w14:val="tx1"/>
            </w14:solidFill>
          </w14:textFill>
        </w:rPr>
        <w:t>个工作日内签字确认或提出书面修改意见</w:t>
      </w:r>
      <w:r>
        <w:rPr>
          <w:rFonts w:hint="eastAsia" w:ascii="宋体" w:hAnsi="宋体" w:eastAsia="宋体" w:cs="宋体"/>
          <w:color w:val="000000" w:themeColor="text1"/>
          <w:kern w:val="0"/>
          <w:sz w:val="21"/>
          <w:szCs w:val="21"/>
          <w14:textFill>
            <w14:solidFill>
              <w14:schemeClr w14:val="tx1"/>
            </w14:solidFill>
          </w14:textFill>
        </w:rPr>
        <w:t>，合同履行过程中甲方发现需要修改的，乙方应当配合</w:t>
      </w:r>
      <w:r>
        <w:rPr>
          <w:rFonts w:hint="eastAsia" w:ascii="宋体" w:hAnsi="宋体" w:eastAsia="宋体" w:cs="宋体"/>
          <w:color w:val="000000" w:themeColor="text1"/>
          <w:kern w:val="0"/>
          <w:sz w:val="21"/>
          <w:szCs w:val="21"/>
          <w:lang w:val="zh-CN"/>
          <w14:textFill>
            <w14:solidFill>
              <w14:schemeClr w14:val="tx1"/>
            </w14:solidFill>
          </w14:textFill>
        </w:rPr>
        <w:t>。</w:t>
      </w:r>
      <w:bookmarkStart w:id="632" w:name="auto_fouce_15"/>
    </w:p>
    <w:p w14:paraId="180D7E24">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甲方逾期未提出书面修改意见的，不视为甲方对技术文件的认可，乙方不得以此主张甲方承担任何不利责任。</w:t>
      </w:r>
      <w:bookmarkEnd w:id="632"/>
      <w:r>
        <w:rPr>
          <w:rFonts w:hint="eastAsia" w:ascii="宋体" w:hAnsi="宋体" w:eastAsia="宋体" w:cs="宋体"/>
          <w:color w:val="000000" w:themeColor="text1"/>
          <w:kern w:val="0"/>
          <w:sz w:val="21"/>
          <w:szCs w:val="21"/>
          <w:lang w:val="zh-CN"/>
          <w14:textFill>
            <w14:solidFill>
              <w14:schemeClr w14:val="tx1"/>
            </w14:solidFill>
          </w14:textFill>
        </w:rPr>
        <w:t xml:space="preserve"> </w:t>
      </w:r>
    </w:p>
    <w:p w14:paraId="58ACE5AC">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乙方收到甲方提出的书面修改意见后，应当在10个工作日内完成修改并重新提交甲方审核。</w:t>
      </w:r>
      <w:bookmarkEnd w:id="631"/>
    </w:p>
    <w:p w14:paraId="7BF3D2F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4、项目变更</w:t>
      </w:r>
    </w:p>
    <w:p w14:paraId="53F16BF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1</w:t>
      </w:r>
      <w:r>
        <w:rPr>
          <w:rFonts w:hint="eastAsia" w:ascii="宋体" w:hAnsi="宋体" w:eastAsia="宋体" w:cs="宋体"/>
          <w:color w:val="000000" w:themeColor="text1"/>
          <w:kern w:val="0"/>
          <w:sz w:val="21"/>
          <w:szCs w:val="21"/>
          <w:lang w:val="zh-CN"/>
          <w14:textFill>
            <w14:solidFill>
              <w14:schemeClr w14:val="tx1"/>
            </w14:solidFill>
          </w14:textFill>
        </w:rPr>
        <w:t>）</w:t>
      </w:r>
      <w:bookmarkStart w:id="633" w:name="auto_fouce_16"/>
      <w:r>
        <w:rPr>
          <w:rFonts w:hint="eastAsia" w:ascii="宋体" w:hAnsi="宋体" w:eastAsia="宋体" w:cs="宋体"/>
          <w:color w:val="000000" w:themeColor="text1"/>
          <w:kern w:val="0"/>
          <w:sz w:val="21"/>
          <w:szCs w:val="21"/>
          <w:lang w:val="zh-CN"/>
          <w14:textFill>
            <w14:solidFill>
              <w14:schemeClr w14:val="tx1"/>
            </w14:solidFill>
          </w14:textFill>
        </w:rPr>
        <w:t>本合同履行过程中的重大变更（包括但不限于信息系统性能、项目实施计划、合同价款、交付日期、功能需求等的更改），甲乙双方应当以书面形式予以确定。</w:t>
      </w:r>
      <w:bookmarkEnd w:id="633"/>
    </w:p>
    <w:p w14:paraId="352D2067">
      <w:pPr>
        <w:pStyle w:val="7"/>
        <w:rPr>
          <w:rFonts w:hint="eastAsia" w:ascii="宋体" w:hAnsi="宋体" w:eastAsia="宋体" w:cs="宋体"/>
          <w:color w:val="000000" w:themeColor="text1"/>
          <w:sz w:val="21"/>
          <w:szCs w:val="21"/>
          <w:lang w:val="zh-CN"/>
          <w14:textFill>
            <w14:solidFill>
              <w14:schemeClr w14:val="tx1"/>
            </w14:solidFill>
          </w14:textFill>
        </w:rPr>
      </w:pPr>
      <w:bookmarkStart w:id="634" w:name="_Toc230098443"/>
      <w:r>
        <w:rPr>
          <w:rFonts w:hint="eastAsia" w:ascii="宋体" w:hAnsi="宋体" w:eastAsia="宋体" w:cs="宋体"/>
          <w:color w:val="000000" w:themeColor="text1"/>
          <w:sz w:val="21"/>
          <w:szCs w:val="21"/>
          <w:lang w:val="zh-CN"/>
          <w14:textFill>
            <w14:solidFill>
              <w14:schemeClr w14:val="tx1"/>
            </w14:solidFill>
          </w14:textFill>
        </w:rPr>
        <w:t>第五条 项目培训</w:t>
      </w:r>
      <w:bookmarkEnd w:id="634"/>
    </w:p>
    <w:p w14:paraId="1F40DCD2">
      <w:pPr>
        <w:tabs>
          <w:tab w:val="left" w:pos="720"/>
        </w:tabs>
        <w:autoSpaceDE w:val="0"/>
        <w:autoSpaceDN w:val="0"/>
        <w:adjustRightInd w:val="0"/>
        <w:spacing w:line="360" w:lineRule="auto"/>
        <w:ind w:left="2"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1、乙方应当根据项目实施计划、进度和系统实际运行的需要，</w:t>
      </w:r>
      <w:r>
        <w:rPr>
          <w:rFonts w:hint="eastAsia" w:ascii="宋体" w:hAnsi="宋体" w:eastAsia="宋体" w:cs="宋体"/>
          <w:color w:val="000000" w:themeColor="text1"/>
          <w:kern w:val="0"/>
          <w:sz w:val="21"/>
          <w:szCs w:val="21"/>
          <w14:textFill>
            <w14:solidFill>
              <w14:schemeClr w14:val="tx1"/>
            </w14:solidFill>
          </w14:textFill>
        </w:rPr>
        <w:t>通过现场或远程的方式为甲方系统管理员、HR 业务操作人员、各部门员工自助服务使用人员等免费提供本项目的操作培训，确保甲方使用人员能熟练操作本项目平台系统的各项功能，以保障系统的正常运用。</w:t>
      </w:r>
    </w:p>
    <w:p w14:paraId="1664301F">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2、乙方培训时应当提供系统操作说明和日常维护说明等技术资料。</w:t>
      </w:r>
    </w:p>
    <w:p w14:paraId="1C96C1D9">
      <w:pPr>
        <w:pStyle w:val="7"/>
        <w:rPr>
          <w:rFonts w:hint="eastAsia" w:ascii="宋体" w:hAnsi="宋体" w:eastAsia="宋体" w:cs="宋体"/>
          <w:color w:val="000000" w:themeColor="text1"/>
          <w:sz w:val="21"/>
          <w:szCs w:val="21"/>
          <w:lang w:val="zh-CN"/>
          <w14:textFill>
            <w14:solidFill>
              <w14:schemeClr w14:val="tx1"/>
            </w14:solidFill>
          </w14:textFill>
        </w:rPr>
      </w:pPr>
      <w:bookmarkStart w:id="635" w:name="_Toc230098444"/>
      <w:r>
        <w:rPr>
          <w:rFonts w:hint="eastAsia" w:ascii="宋体" w:hAnsi="宋体" w:eastAsia="宋体" w:cs="宋体"/>
          <w:color w:val="000000" w:themeColor="text1"/>
          <w:sz w:val="21"/>
          <w:szCs w:val="21"/>
          <w:lang w:val="zh-CN"/>
          <w14:textFill>
            <w14:solidFill>
              <w14:schemeClr w14:val="tx1"/>
            </w14:solidFill>
          </w14:textFill>
        </w:rPr>
        <w:t>第六条 系统交付和验收</w:t>
      </w:r>
      <w:bookmarkEnd w:id="635"/>
    </w:p>
    <w:p w14:paraId="5E97583A">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1、交付</w:t>
      </w:r>
    </w:p>
    <w:p w14:paraId="6F20A453">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（1）乙方应当按照本合同、招标文件及乙方提供的项目实施工作书（sow）或需求规格说明书进行交付，所交付的文档与文件应当包括纸质及电子版式并可供阅读</w:t>
      </w:r>
      <w:r>
        <w:rPr>
          <w:rFonts w:hint="eastAsia" w:ascii="宋体" w:hAnsi="宋体" w:eastAsia="宋体" w:cs="宋体"/>
          <w:color w:val="000000" w:themeColor="text1"/>
          <w:kern w:val="0"/>
          <w:sz w:val="21"/>
          <w:szCs w:val="21"/>
          <w14:textFill>
            <w14:solidFill>
              <w14:schemeClr w14:val="tx1"/>
            </w14:solidFill>
          </w14:textFill>
        </w:rPr>
        <w:t>。</w:t>
      </w:r>
    </w:p>
    <w:p w14:paraId="524CFCA3">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（2）乙方应当在每项交付5个工作日前以书面方式通知甲方，甲方应当在接到通知后及时安排交付事宜。</w:t>
      </w:r>
    </w:p>
    <w:p w14:paraId="6E84D60C">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（3）试运行：</w:t>
      </w:r>
    </w:p>
    <w:p w14:paraId="79148C95">
      <w:pPr>
        <w:tabs>
          <w:tab w:val="left" w:pos="48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36" w:name="auto_fouce_17"/>
      <w:r>
        <w:rPr>
          <w:rFonts w:hint="eastAsia" w:ascii="宋体" w:hAnsi="宋体" w:eastAsia="宋体" w:cs="宋体"/>
          <w:color w:val="000000" w:themeColor="text1"/>
          <w:kern w:val="0"/>
          <w:sz w:val="21"/>
          <w:szCs w:val="21"/>
          <w:lang w:val="zh-CN"/>
          <w14:textFill>
            <w14:solidFill>
              <w14:schemeClr w14:val="tx1"/>
            </w14:solidFill>
          </w14:textFill>
        </w:rPr>
        <w:t>应用软件整体开发、配置完成后，乙方通过邮件或者书面通知甲方，甲方在收到通知后5个工作日内开始整体项目试运行，试运行期限为[3个月]。试运行应表明应用软件的功能和性能符合乙方在本合同《需求规格说明书》中的承诺。如果在试运行期间发现任何因乙方原因造成的与《需求规格说明书》规定的不符，乙方有责任对其进行修改和更正直到达到《需求规格说明书》中的要求，同时试运行期依据上述修改、更正期间进行相应顺延。如果由于乙方原因引起的应用软件的质量和性能问题造成整个系统瘫痪，并且不能在[24]小时内恢复，试运行期将自系统恢复之次日起重新开始计算。有效试运行最长不得超过[3个月]，超过该期间后仍不能达到《需求规格说明书》的标准的，每逾期一日，乙方应当向甲方支付</w:t>
      </w:r>
      <w:r>
        <w:rPr>
          <w:rFonts w:hint="eastAsia" w:ascii="宋体" w:hAnsi="宋体" w:eastAsia="宋体" w:cs="宋体"/>
          <w:color w:val="000000" w:themeColor="text1"/>
          <w:kern w:val="0"/>
          <w:sz w:val="21"/>
          <w:szCs w:val="21"/>
          <w14:textFill>
            <w14:solidFill>
              <w14:schemeClr w14:val="tx1"/>
            </w14:solidFill>
          </w14:textFill>
        </w:rPr>
        <w:t>合同总</w:t>
      </w:r>
      <w:r>
        <w:rPr>
          <w:rFonts w:hint="eastAsia" w:ascii="宋体" w:hAnsi="宋体" w:eastAsia="宋体" w:cs="宋体"/>
          <w:color w:val="000000" w:themeColor="text1"/>
          <w:kern w:val="0"/>
          <w:sz w:val="21"/>
          <w:szCs w:val="21"/>
          <w:lang w:val="zh-CN"/>
          <w14:textFill>
            <w14:solidFill>
              <w14:schemeClr w14:val="tx1"/>
            </w14:solidFill>
          </w14:textFill>
        </w:rPr>
        <w:t>价款0.</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％的违约金，若逾期</w:t>
      </w:r>
      <w:r>
        <w:rPr>
          <w:rFonts w:hint="eastAsia" w:ascii="宋体" w:hAnsi="宋体" w:eastAsia="宋体" w:cs="宋体"/>
          <w:color w:val="000000" w:themeColor="text1"/>
          <w:kern w:val="0"/>
          <w:sz w:val="21"/>
          <w:szCs w:val="21"/>
          <w14:textFill>
            <w14:solidFill>
              <w14:schemeClr w14:val="tx1"/>
            </w14:solidFill>
          </w14:textFill>
        </w:rPr>
        <w:t>一</w:t>
      </w:r>
      <w:r>
        <w:rPr>
          <w:rFonts w:hint="eastAsia" w:ascii="宋体" w:hAnsi="宋体" w:eastAsia="宋体" w:cs="宋体"/>
          <w:color w:val="000000" w:themeColor="text1"/>
          <w:kern w:val="0"/>
          <w:sz w:val="21"/>
          <w:szCs w:val="21"/>
          <w:lang w:val="zh-CN"/>
          <w14:textFill>
            <w14:solidFill>
              <w14:schemeClr w14:val="tx1"/>
            </w14:solidFill>
          </w14:textFill>
        </w:rPr>
        <w:t>个月仍未达到《需求规格说明书》的标准的，甲方有权单方解除合同，且乙方须全额返还甲方已支付的全部项目建设及订阅服务费用并承担甲方由此产生的全部损失。</w:t>
      </w:r>
      <w:bookmarkEnd w:id="636"/>
    </w:p>
    <w:p w14:paraId="246224A5">
      <w:pPr>
        <w:autoSpaceDE w:val="0"/>
        <w:autoSpaceDN w:val="0"/>
        <w:adjustRightInd w:val="0"/>
        <w:spacing w:line="360" w:lineRule="auto"/>
        <w:ind w:left="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、验收</w:t>
      </w:r>
    </w:p>
    <w:p w14:paraId="642492CC">
      <w:pPr>
        <w:tabs>
          <w:tab w:val="left" w:pos="72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（1）项目建设完成且系统能够运行稳定后，由乙方发起验收申请并提供验收方案、验收测试报告</w:t>
      </w:r>
      <w:bookmarkStart w:id="637" w:name="_Hlk228027363"/>
      <w:r>
        <w:rPr>
          <w:rFonts w:hint="eastAsia" w:ascii="宋体" w:hAnsi="宋体" w:eastAsia="宋体" w:cs="宋体"/>
          <w:color w:val="000000" w:themeColor="text1"/>
          <w:kern w:val="0"/>
          <w:sz w:val="21"/>
          <w:szCs w:val="21"/>
          <w:lang w:val="zh-CN"/>
          <w14:textFill>
            <w14:solidFill>
              <w14:schemeClr w14:val="tx1"/>
            </w14:solidFill>
          </w14:textFill>
        </w:rPr>
        <w:t>、完整验收资料</w:t>
      </w:r>
      <w:bookmarkEnd w:id="637"/>
      <w:r>
        <w:rPr>
          <w:rFonts w:hint="eastAsia" w:ascii="宋体" w:hAnsi="宋体" w:eastAsia="宋体" w:cs="宋体"/>
          <w:color w:val="000000" w:themeColor="text1"/>
          <w:kern w:val="0"/>
          <w:sz w:val="21"/>
          <w:szCs w:val="21"/>
          <w:lang w:val="zh-CN"/>
          <w14:textFill>
            <w14:solidFill>
              <w14:schemeClr w14:val="tx1"/>
            </w14:solidFill>
          </w14:textFill>
        </w:rPr>
        <w:t>及接受检验来证明其提供的系统符合招标文件及乙方提供的项目实施工作书（sow）或需求规格说明书的各项要求。</w:t>
      </w:r>
    </w:p>
    <w:p w14:paraId="6A209989">
      <w:pPr>
        <w:tabs>
          <w:tab w:val="left" w:pos="720"/>
        </w:tabs>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ab/>
      </w:r>
      <w:r>
        <w:rPr>
          <w:rFonts w:hint="eastAsia" w:ascii="宋体" w:hAnsi="宋体" w:eastAsia="宋体" w:cs="宋体"/>
          <w:color w:val="000000" w:themeColor="text1"/>
          <w:kern w:val="0"/>
          <w:sz w:val="21"/>
          <w:szCs w:val="21"/>
          <w:lang w:val="zh-CN"/>
          <w14:textFill>
            <w14:solidFill>
              <w14:schemeClr w14:val="tx1"/>
            </w14:solidFill>
          </w14:textFill>
        </w:rPr>
        <w:t>（2）</w:t>
      </w:r>
      <w:bookmarkStart w:id="638" w:name="auto_fouce_18"/>
      <w:r>
        <w:rPr>
          <w:rFonts w:hint="eastAsia" w:ascii="宋体" w:hAnsi="宋体" w:eastAsia="宋体" w:cs="宋体"/>
          <w:color w:val="000000" w:themeColor="text1"/>
          <w:kern w:val="0"/>
          <w:sz w:val="21"/>
          <w:szCs w:val="21"/>
          <w:lang w:val="zh-CN"/>
          <w14:textFill>
            <w14:solidFill>
              <w14:schemeClr w14:val="tx1"/>
            </w14:solidFill>
          </w14:textFill>
        </w:rPr>
        <w:t>甲方应当自收到乙方完整的验收申请及全部验收资料之日起30个工作日内完成验收。甲方对乙方提供的系统软件及各项资料进行验收确认，确认已经满足招标文件及乙方提供的项目实施工作书（sow）或需求规格说明书的各项要求的验收合格并签署《验收合格报告》，不合格的乙方应在10个工作日内完成整改并重新申请验收。整改次数不得超过2次，经2次整改仍不合格的，甲方有权单方解除合同并要求乙方承担相应违约责任。</w:t>
      </w:r>
      <w:bookmarkEnd w:id="638"/>
    </w:p>
    <w:p w14:paraId="7FAF1F84">
      <w:pPr>
        <w:numPr>
          <w:ilvl w:val="0"/>
          <w:numId w:val="7"/>
        </w:numPr>
        <w:ind w:firstLine="525" w:firstLineChars="25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验收标准</w:t>
      </w:r>
    </w:p>
    <w:p w14:paraId="7C5909BA">
      <w:pPr>
        <w:numPr>
          <w:ilvl w:val="0"/>
          <w:numId w:val="8"/>
        </w:numPr>
        <w:tabs>
          <w:tab w:val="left" w:pos="720"/>
        </w:tabs>
        <w:autoSpaceDE w:val="0"/>
        <w:autoSpaceDN w:val="0"/>
        <w:spacing w:line="360" w:lineRule="auto"/>
        <w:ind w:firstLine="48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提供的软件功能完全符合甲方招标文件及乙方提供的项目实施工作书（sow）或需求规格说明书规定的质量、功能需求、模块范围、性能及标准，乙方并保证本合同软件系统能够持续稳定的运行。乙方保证交付的软件符合说明书和使用手册所述功能，并由产品验收测试的成功完成予以证明。</w:t>
      </w:r>
    </w:p>
    <w:p w14:paraId="7ED731A8">
      <w:pPr>
        <w:numPr>
          <w:ilvl w:val="12"/>
          <w:numId w:val="0"/>
        </w:numPr>
        <w:tabs>
          <w:tab w:val="left" w:pos="720"/>
        </w:tabs>
        <w:autoSpaceDE w:val="0"/>
        <w:autoSpaceDN w:val="0"/>
        <w:spacing w:line="360" w:lineRule="auto"/>
        <w:ind w:firstLine="420" w:firstLineChars="200"/>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w:t>
      </w:r>
      <w:r>
        <w:rPr>
          <w:rFonts w:hint="eastAsia" w:ascii="宋体" w:hAnsi="宋体" w:eastAsia="宋体" w:cs="宋体"/>
          <w:color w:val="000000" w:themeColor="text1"/>
          <w:kern w:val="0"/>
          <w:sz w:val="21"/>
          <w:szCs w:val="21"/>
          <w14:textFill>
            <w14:solidFill>
              <w14:schemeClr w14:val="tx1"/>
            </w14:solidFill>
          </w14:textFill>
        </w:rPr>
        <w:t>提供的</w:t>
      </w:r>
      <w:r>
        <w:rPr>
          <w:rFonts w:hint="eastAsia" w:ascii="宋体" w:hAnsi="宋体" w:eastAsia="宋体" w:cs="宋体"/>
          <w:color w:val="000000" w:themeColor="text1"/>
          <w:kern w:val="0"/>
          <w:sz w:val="21"/>
          <w:szCs w:val="21"/>
          <w:lang w:val="zh-CN"/>
          <w14:textFill>
            <w14:solidFill>
              <w14:schemeClr w14:val="tx1"/>
            </w14:solidFill>
          </w14:textFill>
        </w:rPr>
        <w:t>软件</w:t>
      </w:r>
      <w:r>
        <w:rPr>
          <w:rFonts w:hint="eastAsia" w:ascii="宋体" w:hAnsi="宋体" w:eastAsia="宋体" w:cs="宋体"/>
          <w:color w:val="000000" w:themeColor="text1"/>
          <w:kern w:val="0"/>
          <w:sz w:val="21"/>
          <w:szCs w:val="21"/>
          <w14:textFill>
            <w14:solidFill>
              <w14:schemeClr w14:val="tx1"/>
            </w14:solidFill>
          </w14:textFill>
        </w:rPr>
        <w:t>需经过</w:t>
      </w:r>
      <w:r>
        <w:rPr>
          <w:rFonts w:hint="eastAsia" w:ascii="宋体" w:hAnsi="宋体" w:eastAsia="宋体" w:cs="宋体"/>
          <w:color w:val="000000" w:themeColor="text1"/>
          <w:kern w:val="0"/>
          <w:sz w:val="21"/>
          <w:szCs w:val="21"/>
          <w:lang w:val="zh-CN"/>
          <w14:textFill>
            <w14:solidFill>
              <w14:schemeClr w14:val="tx1"/>
            </w14:solidFill>
          </w14:textFill>
        </w:rPr>
        <w:t>严格测试、成熟稳定、无病毒及重大缺陷。</w:t>
      </w:r>
    </w:p>
    <w:p w14:paraId="2098FB6F">
      <w:pPr>
        <w:tabs>
          <w:tab w:val="left" w:pos="720"/>
        </w:tabs>
        <w:autoSpaceDE w:val="0"/>
        <w:autoSpaceDN w:val="0"/>
        <w:spacing w:line="360" w:lineRule="auto"/>
        <w:ind w:firstLine="480"/>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（3）乙方</w:t>
      </w:r>
      <w:r>
        <w:rPr>
          <w:rFonts w:hint="eastAsia" w:ascii="宋体" w:hAnsi="宋体" w:eastAsia="宋体" w:cs="宋体"/>
          <w:color w:val="000000" w:themeColor="text1"/>
          <w:kern w:val="0"/>
          <w:sz w:val="21"/>
          <w:szCs w:val="21"/>
          <w14:textFill>
            <w14:solidFill>
              <w14:schemeClr w14:val="tx1"/>
            </w14:solidFill>
          </w14:textFill>
        </w:rPr>
        <w:t>提供的软件</w:t>
      </w:r>
      <w:r>
        <w:rPr>
          <w:rFonts w:hint="eastAsia" w:ascii="宋体" w:hAnsi="宋体" w:eastAsia="宋体" w:cs="宋体"/>
          <w:color w:val="000000" w:themeColor="text1"/>
          <w:kern w:val="0"/>
          <w:sz w:val="21"/>
          <w:szCs w:val="21"/>
          <w:lang w:val="zh-CN"/>
          <w14:textFill>
            <w14:solidFill>
              <w14:schemeClr w14:val="tx1"/>
            </w14:solidFill>
          </w14:textFill>
        </w:rPr>
        <w:t>无任何知识产权归属的纠纷，并为可执行的软件，未在其中设置任何妨碍软件正常运行的限制措施。</w:t>
      </w:r>
      <w:r>
        <w:rPr>
          <w:rFonts w:hint="eastAsia" w:ascii="宋体" w:hAnsi="宋体" w:eastAsia="宋体" w:cs="宋体"/>
          <w:color w:val="000000" w:themeColor="text1"/>
          <w:kern w:val="0"/>
          <w:sz w:val="21"/>
          <w:szCs w:val="21"/>
          <w14:textFill>
            <w14:solidFill>
              <w14:schemeClr w14:val="tx1"/>
            </w14:solidFill>
          </w14:textFill>
        </w:rPr>
        <w:t>如因乙方提供的软件存在任何侵犯第三人合法权益的情况，由乙方自行承担经济赔付及法律责任，若因此造成甲方损失的，乙方另应全额赔偿。</w:t>
      </w:r>
    </w:p>
    <w:p w14:paraId="27F29F7A">
      <w:pPr>
        <w:pStyle w:val="7"/>
        <w:rPr>
          <w:rFonts w:hint="eastAsia" w:ascii="宋体" w:hAnsi="宋体" w:eastAsia="宋体" w:cs="宋体"/>
          <w:color w:val="000000" w:themeColor="text1"/>
          <w:sz w:val="21"/>
          <w:szCs w:val="21"/>
          <w:lang w:val="zh-CN"/>
          <w14:textFill>
            <w14:solidFill>
              <w14:schemeClr w14:val="tx1"/>
            </w14:solidFill>
          </w14:textFill>
        </w:rPr>
      </w:pPr>
      <w:bookmarkStart w:id="639" w:name="_Toc230098445"/>
      <w:r>
        <w:rPr>
          <w:rFonts w:hint="eastAsia" w:ascii="宋体" w:hAnsi="宋体" w:eastAsia="宋体" w:cs="宋体"/>
          <w:color w:val="000000" w:themeColor="text1"/>
          <w:sz w:val="21"/>
          <w:szCs w:val="21"/>
          <w:lang w:val="zh-CN"/>
          <w14:textFill>
            <w14:solidFill>
              <w14:schemeClr w14:val="tx1"/>
            </w14:solidFill>
          </w14:textFill>
        </w:rPr>
        <w:t>第七条 知识产权和保密义务</w:t>
      </w:r>
      <w:bookmarkEnd w:id="639"/>
    </w:p>
    <w:p w14:paraId="21DCD01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1、知识产权</w:t>
      </w:r>
    </w:p>
    <w:p w14:paraId="3CC083C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40" w:name="auto_fouce_20"/>
      <w:r>
        <w:rPr>
          <w:rFonts w:hint="eastAsia" w:ascii="宋体" w:hAnsi="宋体" w:eastAsia="宋体" w:cs="宋体"/>
          <w:color w:val="000000" w:themeColor="text1"/>
          <w:kern w:val="0"/>
          <w:sz w:val="21"/>
          <w:szCs w:val="21"/>
          <w14:textFill>
            <w14:solidFill>
              <w14:schemeClr w14:val="tx1"/>
            </w14:solidFill>
          </w14:textFill>
        </w:rPr>
        <w:t>标准化 SaaS 平台、底层技术、通用功能模块、非定制化源代码的知识产权归所投产品原厂所有；若乙方为原厂，由乙方直接授予甲方使用权；若乙方为代理商，乙方已获得原厂合法授权，授予甲方在订阅服务期限内、本项目业务范围内的</w:t>
      </w:r>
      <w:r>
        <w:rPr>
          <w:rFonts w:hint="eastAsia" w:ascii="宋体" w:hAnsi="宋体" w:eastAsia="宋体" w:cs="宋体"/>
          <w:b/>
          <w:bCs/>
          <w:color w:val="000000" w:themeColor="text1"/>
          <w:kern w:val="0"/>
          <w:sz w:val="21"/>
          <w:szCs w:val="21"/>
          <w14:textFill>
            <w14:solidFill>
              <w14:schemeClr w14:val="tx1"/>
            </w14:solidFill>
          </w14:textFill>
        </w:rPr>
        <w:t>非独占、不可转让、不可转许可</w:t>
      </w:r>
      <w:r>
        <w:rPr>
          <w:rFonts w:hint="eastAsia" w:ascii="宋体" w:hAnsi="宋体" w:eastAsia="宋体" w:cs="宋体"/>
          <w:color w:val="000000" w:themeColor="text1"/>
          <w:kern w:val="0"/>
          <w:sz w:val="21"/>
          <w:szCs w:val="21"/>
          <w14:textFill>
            <w14:solidFill>
              <w14:schemeClr w14:val="tx1"/>
            </w14:solidFill>
          </w14:textFill>
        </w:rPr>
        <w:t>的合法使用权，订阅期届满甲方未续约的，该使用权自动终止；</w:t>
      </w:r>
    </w:p>
    <w:p w14:paraId="408CB46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乙双方同意依据本项目定制化需求进行开发、技术创新部分的应用软件项目的所有权益，包括但不限于所有权及知识产权、专利申请权，归甲方所有。乙方应在项目正式验收通过后3个工作日内向甲方交付定制化开发部分的全部源代码、开发文档、接口说明等所有相关资料。</w:t>
      </w:r>
      <w:bookmarkEnd w:id="640"/>
    </w:p>
    <w:p w14:paraId="70F27D7B">
      <w:pPr>
        <w:autoSpaceDE w:val="0"/>
        <w:autoSpaceDN w:val="0"/>
        <w:adjustRightInd w:val="0"/>
        <w:spacing w:line="460" w:lineRule="exact"/>
        <w:ind w:right="-20"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41" w:name="auto_fouce_21"/>
      <w:r>
        <w:rPr>
          <w:rFonts w:hint="eastAsia" w:ascii="宋体" w:hAnsi="宋体" w:eastAsia="宋体" w:cs="宋体"/>
          <w:color w:val="000000" w:themeColor="text1"/>
          <w:kern w:val="0"/>
          <w:sz w:val="21"/>
          <w:szCs w:val="21"/>
          <w14:textFill>
            <w14:solidFill>
              <w14:schemeClr w14:val="tx1"/>
            </w14:solidFill>
          </w14:textFill>
        </w:rPr>
        <w:t>甲方提供的业务数据、组织架构信息、员工个人信息、经营数据、管理制度等全部数据与资料的所有权</w:t>
      </w:r>
      <w:r>
        <w:rPr>
          <w:rFonts w:hint="eastAsia" w:ascii="宋体" w:hAnsi="宋体" w:eastAsia="宋体" w:cs="宋体"/>
          <w:b/>
          <w:bCs/>
          <w:color w:val="000000" w:themeColor="text1"/>
          <w:kern w:val="0"/>
          <w:sz w:val="21"/>
          <w:szCs w:val="21"/>
          <w14:textFill>
            <w14:solidFill>
              <w14:schemeClr w14:val="tx1"/>
            </w14:solidFill>
          </w14:textFill>
        </w:rPr>
        <w:t>归甲方独家所有</w:t>
      </w:r>
      <w:r>
        <w:rPr>
          <w:rFonts w:hint="eastAsia" w:ascii="宋体" w:hAnsi="宋体" w:eastAsia="宋体" w:cs="宋体"/>
          <w:color w:val="000000" w:themeColor="text1"/>
          <w:kern w:val="0"/>
          <w:sz w:val="21"/>
          <w:szCs w:val="21"/>
          <w14:textFill>
            <w14:solidFill>
              <w14:schemeClr w14:val="tx1"/>
            </w14:solidFill>
          </w14:textFill>
        </w:rPr>
        <w:t>，乙方仅可在履行本合同为甲方提供服务的必要范围内使用，不得用于其他任何用途，不得利用甲方数据训练乙方的通用算法、模型或用于其他客户的服务优化。</w:t>
      </w:r>
      <w:bookmarkEnd w:id="641"/>
    </w:p>
    <w:p w14:paraId="21C4C741">
      <w:pPr>
        <w:autoSpaceDE w:val="0"/>
        <w:autoSpaceDN w:val="0"/>
        <w:adjustRightInd w:val="0"/>
        <w:spacing w:line="360" w:lineRule="auto"/>
        <w:ind w:firstLine="480"/>
        <w:jc w:val="left"/>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（4）乙方保证，对于其提供的软件系统拥有知识产权，本项目使用乙方提供的软件不会侵犯第三方的合法权益，否则乙方应当负责处理索赔或涉诉等各项事宜，造成甲方损失的，乙方还应当承担赔偿责任。</w:t>
      </w:r>
    </w:p>
    <w:p w14:paraId="151CCDE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2、保密</w:t>
      </w:r>
    </w:p>
    <w:p w14:paraId="0D14B14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1</w:t>
      </w:r>
      <w:r>
        <w:rPr>
          <w:rFonts w:hint="eastAsia" w:ascii="宋体" w:hAnsi="宋体" w:eastAsia="宋体" w:cs="宋体"/>
          <w:color w:val="000000" w:themeColor="text1"/>
          <w:kern w:val="0"/>
          <w:sz w:val="21"/>
          <w:szCs w:val="21"/>
          <w:lang w:val="zh-CN"/>
          <w14:textFill>
            <w14:solidFill>
              <w14:schemeClr w14:val="tx1"/>
            </w14:solidFill>
          </w14:textFill>
        </w:rPr>
        <w:t>）甲乙双方均有为对方保密的义务，</w:t>
      </w:r>
      <w:r>
        <w:rPr>
          <w:rFonts w:hint="eastAsia" w:ascii="宋体" w:hAnsi="宋体" w:eastAsia="宋体" w:cs="宋体"/>
          <w:color w:val="000000" w:themeColor="text1"/>
          <w:kern w:val="0"/>
          <w:sz w:val="21"/>
          <w:szCs w:val="21"/>
          <w14:textFill>
            <w14:solidFill>
              <w14:schemeClr w14:val="tx1"/>
            </w14:solidFill>
          </w14:textFill>
        </w:rPr>
        <w:t>该保密义务不因本合同的解除或终止而失效</w:t>
      </w:r>
      <w:r>
        <w:rPr>
          <w:rFonts w:hint="eastAsia" w:ascii="宋体" w:hAnsi="宋体" w:eastAsia="宋体" w:cs="宋体"/>
          <w:color w:val="000000" w:themeColor="text1"/>
          <w:kern w:val="0"/>
          <w:sz w:val="21"/>
          <w:szCs w:val="21"/>
          <w:lang w:val="zh-CN"/>
          <w14:textFill>
            <w14:solidFill>
              <w14:schemeClr w14:val="tx1"/>
            </w14:solidFill>
          </w14:textFill>
        </w:rPr>
        <w:t>。甲乙双方保证，因履行本合同所获得的对方商业秘密，仅用于履行本合同项下的义务，并只为履行本合同的</w:t>
      </w:r>
      <w:r>
        <w:rPr>
          <w:rFonts w:hint="eastAsia" w:ascii="宋体" w:hAnsi="宋体" w:eastAsia="宋体" w:cs="宋体"/>
          <w:color w:val="000000" w:themeColor="text1"/>
          <w:kern w:val="0"/>
          <w:sz w:val="21"/>
          <w:szCs w:val="21"/>
          <w14:textFill>
            <w14:solidFill>
              <w14:schemeClr w14:val="tx1"/>
            </w14:solidFill>
          </w14:textFill>
        </w:rPr>
        <w:t>必要工作</w:t>
      </w:r>
      <w:r>
        <w:rPr>
          <w:rFonts w:hint="eastAsia" w:ascii="宋体" w:hAnsi="宋体" w:eastAsia="宋体" w:cs="宋体"/>
          <w:color w:val="000000" w:themeColor="text1"/>
          <w:kern w:val="0"/>
          <w:sz w:val="21"/>
          <w:szCs w:val="21"/>
          <w:lang w:val="zh-CN"/>
          <w14:textFill>
            <w14:solidFill>
              <w14:schemeClr w14:val="tx1"/>
            </w14:solidFill>
          </w14:textFill>
        </w:rPr>
        <w:t>人员所知悉。任何一方的相关人员违反保密义务的，由该人员所属一方承担全部法律责任，</w:t>
      </w:r>
      <w:r>
        <w:rPr>
          <w:rFonts w:hint="eastAsia" w:ascii="宋体" w:hAnsi="宋体" w:eastAsia="宋体" w:cs="宋体"/>
          <w:color w:val="000000" w:themeColor="text1"/>
          <w:kern w:val="0"/>
          <w:sz w:val="21"/>
          <w:szCs w:val="21"/>
          <w14:textFill>
            <w14:solidFill>
              <w14:schemeClr w14:val="tx1"/>
            </w14:solidFill>
          </w14:textFill>
        </w:rPr>
        <w:t>赔偿对方损失并按合同总额的20%承担违约金</w:t>
      </w:r>
      <w:r>
        <w:rPr>
          <w:rFonts w:hint="eastAsia" w:ascii="宋体" w:hAnsi="宋体" w:eastAsia="宋体" w:cs="宋体"/>
          <w:color w:val="000000" w:themeColor="text1"/>
          <w:kern w:val="0"/>
          <w:sz w:val="21"/>
          <w:szCs w:val="21"/>
          <w:lang w:val="zh-CN"/>
          <w14:textFill>
            <w14:solidFill>
              <w14:schemeClr w14:val="tx1"/>
            </w14:solidFill>
          </w14:textFill>
        </w:rPr>
        <w:t>；但法律另有规定的除外。</w:t>
      </w:r>
      <w:bookmarkStart w:id="642" w:name="auto_fouce_22"/>
    </w:p>
    <w:p w14:paraId="6DE0A7E8">
      <w:pPr>
        <w:autoSpaceDE w:val="0"/>
        <w:autoSpaceDN w:val="0"/>
        <w:adjustRightInd w:val="0"/>
        <w:spacing w:line="360" w:lineRule="auto"/>
        <w:ind w:firstLine="480"/>
        <w:jc w:val="left"/>
        <w:rPr>
          <w:rFonts w:hint="eastAsia" w:ascii="宋体" w:hAnsi="宋体" w:eastAsia="宋体" w:cs="宋体"/>
          <w:color w:val="EE0000"/>
          <w:kern w:val="0"/>
          <w:sz w:val="21"/>
          <w:szCs w:val="21"/>
          <w:lang w:val="zh-CN"/>
        </w:rPr>
      </w:pPr>
      <w:r>
        <w:rPr>
          <w:rFonts w:hint="eastAsia" w:ascii="宋体" w:hAnsi="宋体" w:eastAsia="宋体" w:cs="宋体"/>
          <w:color w:val="EE0000"/>
          <w:kern w:val="0"/>
          <w:sz w:val="21"/>
          <w:szCs w:val="21"/>
          <w:lang w:val="zh-CN"/>
        </w:rPr>
        <w:t>保密义务期限为自双方获悉对方保密信息之日起永久，除非相关保密信息已合法进入公共领域。</w:t>
      </w:r>
      <w:bookmarkEnd w:id="642"/>
    </w:p>
    <w:p w14:paraId="5E96704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）本合同</w:t>
      </w:r>
      <w:r>
        <w:rPr>
          <w:rFonts w:hint="eastAsia" w:ascii="宋体" w:hAnsi="宋体" w:eastAsia="宋体" w:cs="宋体"/>
          <w:color w:val="000000" w:themeColor="text1"/>
          <w:kern w:val="0"/>
          <w:sz w:val="21"/>
          <w:szCs w:val="21"/>
          <w14:textFill>
            <w14:solidFill>
              <w14:schemeClr w14:val="tx1"/>
            </w14:solidFill>
          </w14:textFill>
        </w:rPr>
        <w:t>因履行完毕终止或解除</w:t>
      </w:r>
      <w:r>
        <w:rPr>
          <w:rFonts w:hint="eastAsia" w:ascii="宋体" w:hAnsi="宋体" w:eastAsia="宋体" w:cs="宋体"/>
          <w:color w:val="000000" w:themeColor="text1"/>
          <w:kern w:val="0"/>
          <w:sz w:val="21"/>
          <w:szCs w:val="21"/>
          <w:lang w:val="zh-CN"/>
          <w14:textFill>
            <w14:solidFill>
              <w14:schemeClr w14:val="tx1"/>
            </w14:solidFill>
          </w14:textFill>
        </w:rPr>
        <w:t>后，</w:t>
      </w:r>
      <w:r>
        <w:rPr>
          <w:rFonts w:hint="eastAsia" w:ascii="宋体" w:hAnsi="宋体" w:eastAsia="宋体" w:cs="宋体"/>
          <w:color w:val="000000" w:themeColor="text1"/>
          <w:kern w:val="0"/>
          <w:sz w:val="21"/>
          <w:szCs w:val="21"/>
          <w14:textFill>
            <w14:solidFill>
              <w14:schemeClr w14:val="tx1"/>
            </w14:solidFill>
          </w14:textFill>
        </w:rPr>
        <w:t>乙方应当立即退还甲方提供的全部纸质版资料并删除电子版资料</w:t>
      </w:r>
      <w:r>
        <w:rPr>
          <w:rFonts w:hint="eastAsia" w:ascii="宋体" w:hAnsi="宋体" w:eastAsia="宋体" w:cs="宋体"/>
          <w:color w:val="000000" w:themeColor="text1"/>
          <w:kern w:val="0"/>
          <w:sz w:val="21"/>
          <w:szCs w:val="21"/>
          <w:lang w:val="zh-CN"/>
          <w14:textFill>
            <w14:solidFill>
              <w14:schemeClr w14:val="tx1"/>
            </w14:solidFill>
          </w14:textFill>
        </w:rPr>
        <w:t>。</w:t>
      </w:r>
    </w:p>
    <w:p w14:paraId="4C5F587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3、著作权</w:t>
      </w:r>
    </w:p>
    <w:p w14:paraId="00D0EDC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1）本项目所使用的软件，包括乙方自行研发的软件、以及第三方公司提供的软件。在为本项目提供技术服务过程中，如使用任何第三方拥有所有权、专利权、著作权、商标权或商业秘密等权利的产品或者服务时，乙方均须书面告知甲方。</w:t>
      </w:r>
    </w:p>
    <w:p w14:paraId="1480FB0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（2）</w:t>
      </w:r>
      <w:bookmarkStart w:id="643" w:name="auto_fouce_23"/>
      <w:r>
        <w:rPr>
          <w:rFonts w:hint="eastAsia" w:ascii="宋体" w:hAnsi="宋体" w:eastAsia="宋体" w:cs="宋体"/>
          <w:color w:val="000000" w:themeColor="text1"/>
          <w:kern w:val="0"/>
          <w:sz w:val="21"/>
          <w:szCs w:val="21"/>
          <w14:textFill>
            <w14:solidFill>
              <w14:schemeClr w14:val="tx1"/>
            </w14:solidFill>
          </w14:textFill>
        </w:rPr>
        <w:t>除本合同约定归甲方所有的定制化开发部分外，就本项目使用的软件，包括但不限于原厂研发的软件、软件所依据的底层软件等，乙方</w:t>
      </w:r>
      <w:r>
        <w:rPr>
          <w:rFonts w:hint="eastAsia" w:ascii="宋体" w:hAnsi="宋体" w:eastAsia="宋体" w:cs="宋体"/>
          <w:b/>
          <w:bCs/>
          <w:color w:val="000000" w:themeColor="text1"/>
          <w:kern w:val="0"/>
          <w:sz w:val="21"/>
          <w:szCs w:val="21"/>
          <w14:textFill>
            <w14:solidFill>
              <w14:schemeClr w14:val="tx1"/>
            </w14:solidFill>
          </w14:textFill>
        </w:rPr>
        <w:t>承诺已取得前述软件的完整知识产权及合法使用权或者原厂出具的有效授权书</w:t>
      </w:r>
      <w:r>
        <w:rPr>
          <w:rFonts w:hint="eastAsia" w:ascii="宋体" w:hAnsi="宋体" w:eastAsia="宋体" w:cs="宋体"/>
          <w:color w:val="000000" w:themeColor="text1"/>
          <w:kern w:val="0"/>
          <w:sz w:val="21"/>
          <w:szCs w:val="21"/>
          <w14:textFill>
            <w14:solidFill>
              <w14:schemeClr w14:val="tx1"/>
            </w14:solidFill>
          </w14:textFill>
        </w:rPr>
        <w:t>，并有权授权甲方非独占性地使用前述软件，授权使用期限自本协议签订之日起至本项目订阅服务到期之日止。乙方确保，甲方在授权使用期限内可连续地、不间断地使用前述软件，且甲方在使用软件过程中不会受到任何第三方的追索或索赔。前述软件的实施费用、订阅服务费用等全部费用已包含在合同款项中，乙方与原厂均不得向甲方主张额外费用。</w:t>
      </w:r>
      <w:bookmarkEnd w:id="643"/>
    </w:p>
    <w:p w14:paraId="546ED4F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（3）若乙方违反本条约定，应赔偿由此给甲方造成的全部损失，包括甲方因此向第三方支付的软件费用或承担的赔偿款项等。</w:t>
      </w:r>
    </w:p>
    <w:p w14:paraId="3AED3F15">
      <w:pPr>
        <w:rPr>
          <w:rFonts w:hint="eastAsia" w:ascii="宋体" w:hAnsi="宋体" w:eastAsia="宋体" w:cs="宋体"/>
          <w:color w:val="000000" w:themeColor="text1"/>
          <w:sz w:val="21"/>
          <w:szCs w:val="21"/>
          <w14:textFill>
            <w14:solidFill>
              <w14:schemeClr w14:val="tx1"/>
            </w14:solidFill>
          </w14:textFill>
        </w:rPr>
      </w:pPr>
    </w:p>
    <w:p w14:paraId="3A99CE50">
      <w:pPr>
        <w:pStyle w:val="7"/>
        <w:rPr>
          <w:rFonts w:hint="eastAsia" w:ascii="宋体" w:hAnsi="宋体" w:eastAsia="宋体" w:cs="宋体"/>
          <w:color w:val="000000" w:themeColor="text1"/>
          <w:sz w:val="21"/>
          <w:szCs w:val="21"/>
          <w:lang w:val="zh-CN"/>
          <w14:textFill>
            <w14:solidFill>
              <w14:schemeClr w14:val="tx1"/>
            </w14:solidFill>
          </w14:textFill>
        </w:rPr>
      </w:pPr>
      <w:bookmarkStart w:id="644" w:name="_Toc230098446"/>
      <w:r>
        <w:rPr>
          <w:rFonts w:hint="eastAsia" w:ascii="宋体" w:hAnsi="宋体" w:eastAsia="宋体" w:cs="宋体"/>
          <w:color w:val="000000" w:themeColor="text1"/>
          <w:sz w:val="21"/>
          <w:szCs w:val="21"/>
          <w:lang w:val="zh-CN"/>
          <w14:textFill>
            <w14:solidFill>
              <w14:schemeClr w14:val="tx1"/>
            </w14:solidFill>
          </w14:textFill>
        </w:rPr>
        <w:t>第八条 违约责任</w:t>
      </w:r>
      <w:bookmarkEnd w:id="644"/>
    </w:p>
    <w:p w14:paraId="398CAA0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本合同生效后，甲乙双方均应当全面履行合同义务。任何一方违约，均应当按照约定承担违约责任，并赔偿对方由此受到的损失。其中：</w:t>
      </w:r>
    </w:p>
    <w:p w14:paraId="6464B081">
      <w:pPr>
        <w:numPr>
          <w:ilvl w:val="0"/>
          <w:numId w:val="9"/>
        </w:num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因乙方自身原因导致的逾期履约、不履约</w:t>
      </w:r>
      <w:r>
        <w:rPr>
          <w:rFonts w:hint="eastAsia" w:ascii="宋体" w:hAnsi="宋体" w:eastAsia="宋体" w:cs="宋体"/>
          <w:color w:val="000000" w:themeColor="text1"/>
          <w:kern w:val="0"/>
          <w:sz w:val="21"/>
          <w:szCs w:val="21"/>
          <w14:textFill>
            <w14:solidFill>
              <w14:schemeClr w14:val="tx1"/>
            </w14:solidFill>
          </w14:textFill>
        </w:rPr>
        <w:t>、履约不完全</w:t>
      </w:r>
      <w:r>
        <w:rPr>
          <w:rFonts w:hint="eastAsia" w:ascii="宋体" w:hAnsi="宋体" w:eastAsia="宋体" w:cs="宋体"/>
          <w:color w:val="000000" w:themeColor="text1"/>
          <w:kern w:val="0"/>
          <w:sz w:val="21"/>
          <w:szCs w:val="21"/>
          <w:lang w:val="zh-CN"/>
          <w14:textFill>
            <w14:solidFill>
              <w14:schemeClr w14:val="tx1"/>
            </w14:solidFill>
          </w14:textFill>
        </w:rPr>
        <w:t>责任</w:t>
      </w:r>
    </w:p>
    <w:p w14:paraId="05D42167">
      <w:pPr>
        <w:autoSpaceDE w:val="0"/>
        <w:autoSpaceDN w:val="0"/>
        <w:adjustRightInd w:val="0"/>
        <w:spacing w:line="360" w:lineRule="auto"/>
        <w:ind w:firstLine="420" w:firstLineChars="2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45" w:name="auto_fouce_24"/>
      <w:r>
        <w:rPr>
          <w:rFonts w:hint="eastAsia" w:ascii="宋体" w:hAnsi="宋体" w:eastAsia="宋体" w:cs="宋体"/>
          <w:color w:val="000000" w:themeColor="text1"/>
          <w:kern w:val="0"/>
          <w:sz w:val="21"/>
          <w:szCs w:val="21"/>
          <w:lang w:val="zh-CN"/>
          <w14:textFill>
            <w14:solidFill>
              <w14:schemeClr w14:val="tx1"/>
            </w14:solidFill>
          </w14:textFill>
        </w:rPr>
        <w:t>乙方逾期交付，每逾期一日，乙方应当向甲方支付</w:t>
      </w:r>
      <w:r>
        <w:rPr>
          <w:rFonts w:hint="eastAsia" w:ascii="宋体" w:hAnsi="宋体" w:eastAsia="宋体" w:cs="宋体"/>
          <w:color w:val="000000" w:themeColor="text1"/>
          <w:kern w:val="0"/>
          <w:sz w:val="21"/>
          <w:szCs w:val="21"/>
          <w14:textFill>
            <w14:solidFill>
              <w14:schemeClr w14:val="tx1"/>
            </w14:solidFill>
          </w14:textFill>
        </w:rPr>
        <w:t>合同总</w:t>
      </w:r>
      <w:r>
        <w:rPr>
          <w:rFonts w:hint="eastAsia" w:ascii="宋体" w:hAnsi="宋体" w:eastAsia="宋体" w:cs="宋体"/>
          <w:color w:val="000000" w:themeColor="text1"/>
          <w:kern w:val="0"/>
          <w:sz w:val="21"/>
          <w:szCs w:val="21"/>
          <w:lang w:val="zh-CN"/>
          <w14:textFill>
            <w14:solidFill>
              <w14:schemeClr w14:val="tx1"/>
            </w14:solidFill>
          </w14:textFill>
        </w:rPr>
        <w:t>价款0.</w:t>
      </w:r>
      <w:r>
        <w:rPr>
          <w:rFonts w:hint="eastAsia" w:ascii="宋体" w:hAnsi="宋体" w:eastAsia="宋体" w:cs="宋体"/>
          <w:color w:val="000000" w:themeColor="text1"/>
          <w:kern w:val="0"/>
          <w:sz w:val="21"/>
          <w:szCs w:val="21"/>
          <w14:textFill>
            <w14:solidFill>
              <w14:schemeClr w14:val="tx1"/>
            </w14:solidFill>
          </w14:textFill>
        </w:rPr>
        <w:t>2</w:t>
      </w:r>
      <w:r>
        <w:rPr>
          <w:rFonts w:hint="eastAsia" w:ascii="宋体" w:hAnsi="宋体" w:eastAsia="宋体" w:cs="宋体"/>
          <w:color w:val="000000" w:themeColor="text1"/>
          <w:kern w:val="0"/>
          <w:sz w:val="21"/>
          <w:szCs w:val="21"/>
          <w:lang w:val="zh-CN"/>
          <w14:textFill>
            <w14:solidFill>
              <w14:schemeClr w14:val="tx1"/>
            </w14:solidFill>
          </w14:textFill>
        </w:rPr>
        <w:t>％的违约金</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lang w:val="zh-CN"/>
          <w14:textFill>
            <w14:solidFill>
              <w14:schemeClr w14:val="tx1"/>
            </w14:solidFill>
          </w14:textFill>
        </w:rPr>
        <w:t xml:space="preserve"> </w:t>
      </w:r>
    </w:p>
    <w:p w14:paraId="36122C6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（2）乙方逾期交付超过15日的，甲方有权要求解除合同，乙方应当退还甲方已支付的全部款项，并支付合同总金额的20%作为违约金。</w:t>
      </w:r>
      <w:bookmarkEnd w:id="645"/>
      <w:r>
        <w:rPr>
          <w:rFonts w:hint="eastAsia" w:ascii="宋体" w:hAnsi="宋体" w:eastAsia="宋体" w:cs="宋体"/>
          <w:color w:val="000000" w:themeColor="text1"/>
          <w:kern w:val="0"/>
          <w:sz w:val="21"/>
          <w:szCs w:val="21"/>
          <w14:textFill>
            <w14:solidFill>
              <w14:schemeClr w14:val="tx1"/>
            </w14:solidFill>
          </w14:textFill>
        </w:rPr>
        <w:t>违约金不足以填补甲方损失的，乙方补足赔偿甲方全部损失。</w:t>
      </w:r>
    </w:p>
    <w:p w14:paraId="723E704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46" w:name="auto_fouce_27"/>
      <w:r>
        <w:rPr>
          <w:rFonts w:hint="eastAsia" w:ascii="宋体" w:hAnsi="宋体" w:eastAsia="宋体" w:cs="宋体"/>
          <w:color w:val="000000" w:themeColor="text1"/>
          <w:kern w:val="0"/>
          <w:sz w:val="21"/>
          <w:szCs w:val="21"/>
          <w:lang w:val="zh-CN"/>
          <w14:textFill>
            <w14:solidFill>
              <w14:schemeClr w14:val="tx1"/>
            </w14:solidFill>
          </w14:textFill>
        </w:rPr>
        <w:t>乙方交付的软件系统项目和功能等未能通过验收的，甲方有权要求乙方在指定期限内完成整改，乙方拒绝整改或经整改后仍未达到合同约定的，甲方有权立即解除合同并另行委托第三方，乙方应当全额返还甲方已支付的全部项目建设及订阅服务费用、并支付合同总金额的20%作为违约金。违约金不足以填补甲方损失的，乙方补足赔偿甲方全部损失。如乙方在指定期限内整改合格的，仅需按照本条第（1）款之约定承担逾期交付违约责任。</w:t>
      </w:r>
      <w:bookmarkEnd w:id="646"/>
    </w:p>
    <w:p w14:paraId="6065BC6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2、甲方逾期付款责任</w:t>
      </w:r>
    </w:p>
    <w:p w14:paraId="39FA14E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w:t>
      </w:r>
      <w:bookmarkStart w:id="647" w:name="auto_fouce_28"/>
      <w:r>
        <w:rPr>
          <w:rFonts w:hint="eastAsia" w:ascii="宋体" w:hAnsi="宋体" w:eastAsia="宋体" w:cs="宋体"/>
          <w:color w:val="000000" w:themeColor="text1"/>
          <w:kern w:val="0"/>
          <w:sz w:val="21"/>
          <w:szCs w:val="21"/>
          <w:lang w:val="zh-CN"/>
          <w14:textFill>
            <w14:solidFill>
              <w14:schemeClr w14:val="tx1"/>
            </w14:solidFill>
          </w14:textFill>
        </w:rPr>
        <w:t>甲方在不存在财政资金拨付延迟、乙方未提供符合要求的增值税专用发票、乙方未完成对应阶段全部合同义务的情形下，无正当理由逾期付款的，每逾期一日，甲方应当向乙方支付合同应付款款的0.2％的违约金。</w:t>
      </w:r>
      <w:bookmarkEnd w:id="647"/>
    </w:p>
    <w:p w14:paraId="4A01FA4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w:t>
      </w:r>
      <w:bookmarkStart w:id="648" w:name="auto_fouce_29"/>
      <w:r>
        <w:rPr>
          <w:rFonts w:hint="eastAsia" w:ascii="宋体" w:hAnsi="宋体" w:eastAsia="宋体" w:cs="宋体"/>
          <w:color w:val="000000" w:themeColor="text1"/>
          <w:kern w:val="0"/>
          <w:sz w:val="21"/>
          <w:szCs w:val="21"/>
          <w:lang w:val="zh-CN"/>
          <w14:textFill>
            <w14:solidFill>
              <w14:schemeClr w14:val="tx1"/>
            </w14:solidFill>
          </w14:textFill>
        </w:rPr>
        <w:t>甲方逾期付款超过90日的，乙方有权要求解除合同，由甲方支付乙方为履行本合同已发生且经甲方书面确认的合理必要费用，但因本合同第三条第6款第（1）项约定情形导致的付款顺延除外。</w:t>
      </w:r>
      <w:bookmarkEnd w:id="648"/>
    </w:p>
    <w:p w14:paraId="48EB4D6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w:t>
      </w:r>
      <w:bookmarkStart w:id="649" w:name="auto_fouce_30"/>
      <w:r>
        <w:rPr>
          <w:rFonts w:hint="eastAsia" w:ascii="宋体" w:hAnsi="宋体" w:eastAsia="宋体" w:cs="宋体"/>
          <w:color w:val="000000" w:themeColor="text1"/>
          <w:kern w:val="0"/>
          <w:sz w:val="21"/>
          <w:szCs w:val="21"/>
          <w:lang w:val="zh-CN"/>
          <w14:textFill>
            <w14:solidFill>
              <w14:schemeClr w14:val="tx1"/>
            </w14:solidFill>
          </w14:textFill>
        </w:rPr>
        <w:t>合同签订后，乙方不得中途擅自解除合同，否则应当退还甲方已支付的全部款项，并向甲方支付相当于合同总额30%的违约金。</w:t>
      </w:r>
      <w:bookmarkEnd w:id="649"/>
      <w:r>
        <w:rPr>
          <w:rFonts w:hint="eastAsia" w:ascii="宋体" w:hAnsi="宋体" w:eastAsia="宋体" w:cs="宋体"/>
          <w:color w:val="000000" w:themeColor="text1"/>
          <w:kern w:val="0"/>
          <w:sz w:val="21"/>
          <w:szCs w:val="21"/>
          <w14:textFill>
            <w14:solidFill>
              <w14:schemeClr w14:val="tx1"/>
            </w14:solidFill>
          </w14:textFill>
        </w:rPr>
        <w:t>违约金不足以填补</w:t>
      </w:r>
      <w:r>
        <w:rPr>
          <w:rFonts w:hint="eastAsia" w:ascii="宋体" w:hAnsi="宋体" w:eastAsia="宋体" w:cs="宋体"/>
          <w:color w:val="000000" w:themeColor="text1"/>
          <w:kern w:val="0"/>
          <w:sz w:val="21"/>
          <w:szCs w:val="21"/>
          <w:lang w:val="zh-CN"/>
          <w14:textFill>
            <w14:solidFill>
              <w14:schemeClr w14:val="tx1"/>
            </w14:solidFill>
          </w14:textFill>
        </w:rPr>
        <w:t>甲方全部直接及间接损失的，</w:t>
      </w:r>
      <w:r>
        <w:rPr>
          <w:rFonts w:hint="eastAsia" w:ascii="宋体" w:hAnsi="宋体" w:eastAsia="宋体" w:cs="宋体"/>
          <w:color w:val="000000" w:themeColor="text1"/>
          <w:kern w:val="0"/>
          <w:sz w:val="21"/>
          <w:szCs w:val="21"/>
          <w14:textFill>
            <w14:solidFill>
              <w14:schemeClr w14:val="tx1"/>
            </w14:solidFill>
          </w14:textFill>
        </w:rPr>
        <w:t>应当补足。</w:t>
      </w:r>
    </w:p>
    <w:p w14:paraId="77FE445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w:t>
      </w:r>
      <w:bookmarkStart w:id="650" w:name="auto_fouce_31"/>
      <w:r>
        <w:rPr>
          <w:rFonts w:hint="eastAsia" w:ascii="宋体" w:hAnsi="宋体" w:eastAsia="宋体" w:cs="宋体"/>
          <w:color w:val="000000" w:themeColor="text1"/>
          <w:kern w:val="0"/>
          <w:sz w:val="21"/>
          <w:szCs w:val="21"/>
          <w14:textFill>
            <w14:solidFill>
              <w14:schemeClr w14:val="tx1"/>
            </w14:solidFill>
          </w14:textFill>
        </w:rPr>
        <w:t>乙方确认自身具备签订及履行本合同的相关资质；若乙方为代理商，须同时确认所投产品原厂具备本项目所需的全部产品资质及技术能力。否则甲方有权立即解除合同，乙方应当按照合同总金额的 20% 向甲方支付违约金，违约金不足以填补甲方全部直接及间接损失的，应当补足。</w:t>
      </w:r>
      <w:bookmarkEnd w:id="650"/>
    </w:p>
    <w:p w14:paraId="7090F3A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5、违反知识产权义务责任</w:t>
      </w:r>
    </w:p>
    <w:p w14:paraId="03E1430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51" w:name="auto_fouce_32"/>
      <w:r>
        <w:rPr>
          <w:rFonts w:hint="eastAsia" w:ascii="宋体" w:hAnsi="宋体" w:eastAsia="宋体" w:cs="宋体"/>
          <w:color w:val="000000" w:themeColor="text1"/>
          <w:kern w:val="0"/>
          <w:sz w:val="21"/>
          <w:szCs w:val="21"/>
          <w:lang w:val="zh-CN"/>
          <w14:textFill>
            <w14:solidFill>
              <w14:schemeClr w14:val="tx1"/>
            </w14:solidFill>
          </w14:textFill>
        </w:rPr>
        <w:t>任何一方违反本合同所约定的知识产权义务，未经对方书面同意，将对方享有知识产权的有关技术成果、计算机软件、源代码、数据信息、技术资料和文档擅自向第三方披露、转让或许可使用的，违约方除应当立即停止违约行为外，还应当赔偿由此给对方所造成的损失，如损失无法准确计算的，违约方应当支付相应违约金。</w:t>
      </w:r>
      <w:bookmarkEnd w:id="651"/>
    </w:p>
    <w:p w14:paraId="73D58E9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6、违反保密义务责任</w:t>
      </w:r>
    </w:p>
    <w:p w14:paraId="62CC9E15">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52" w:name="auto_fouce_33"/>
      <w:r>
        <w:rPr>
          <w:rFonts w:hint="eastAsia" w:ascii="宋体" w:hAnsi="宋体" w:eastAsia="宋体" w:cs="宋体"/>
          <w:color w:val="000000" w:themeColor="text1"/>
          <w:kern w:val="0"/>
          <w:sz w:val="21"/>
          <w:szCs w:val="21"/>
          <w:lang w:val="zh-CN"/>
          <w14:textFill>
            <w14:solidFill>
              <w14:schemeClr w14:val="tx1"/>
            </w14:solidFill>
          </w14:textFill>
        </w:rPr>
        <w:t>任何一方违反本合同所约定的保密义务，违约方应当支付相应违约金。乙方违反保密义务的，违约金金额为本合同总价款的</w:t>
      </w:r>
      <w:r>
        <w:rPr>
          <w:rFonts w:hint="eastAsia" w:ascii="宋体" w:hAnsi="宋体" w:eastAsia="宋体" w:cs="宋体"/>
          <w:color w:val="000000" w:themeColor="text1"/>
          <w:kern w:val="0"/>
          <w:sz w:val="21"/>
          <w:szCs w:val="21"/>
          <w14:textFill>
            <w14:solidFill>
              <w14:schemeClr w14:val="tx1"/>
            </w14:solidFill>
          </w14:textFill>
        </w:rPr>
        <w:t>20</w:t>
      </w:r>
      <w:r>
        <w:rPr>
          <w:rFonts w:hint="eastAsia" w:ascii="宋体" w:hAnsi="宋体" w:eastAsia="宋体" w:cs="宋体"/>
          <w:color w:val="000000" w:themeColor="text1"/>
          <w:kern w:val="0"/>
          <w:sz w:val="21"/>
          <w:szCs w:val="21"/>
          <w:lang w:val="zh-CN"/>
          <w14:textFill>
            <w14:solidFill>
              <w14:schemeClr w14:val="tx1"/>
            </w14:solidFill>
          </w14:textFill>
        </w:rPr>
        <w:t>%，并应赔偿甲方全部损失。该约定与附件一《保密协议》不一致的，以较高者为准。</w:t>
      </w:r>
      <w:bookmarkEnd w:id="652"/>
    </w:p>
    <w:p w14:paraId="5ED97A7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7、</w:t>
      </w:r>
      <w:bookmarkStart w:id="653" w:name="tip_risk_bookmark_35"/>
      <w:r>
        <w:rPr>
          <w:rFonts w:hint="eastAsia" w:ascii="宋体" w:hAnsi="宋体" w:eastAsia="宋体" w:cs="宋体"/>
          <w:color w:val="000000" w:themeColor="text1"/>
          <w:kern w:val="0"/>
          <w:sz w:val="21"/>
          <w:szCs w:val="21"/>
          <w:lang w:val="zh-CN"/>
          <w14:textFill>
            <w14:solidFill>
              <w14:schemeClr w14:val="tx1"/>
            </w14:solidFill>
          </w14:textFill>
        </w:rPr>
        <w:t>本合同所涉甲方损失，均包括但不限于直接损失、诉讼费、律师费、鉴定费、公证费、保全费、保全担保费等；甲方有权不经裁决直接自应支付给乙方的款项中相应扣除赔偿金、违约金等费用。</w:t>
      </w:r>
      <w:bookmarkEnd w:id="653"/>
      <w:bookmarkStart w:id="654" w:name="auto_fouce_34"/>
    </w:p>
    <w:p w14:paraId="583B5A0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违反本合同第一条、第六条或附件二《技术服务要求》中关于数据安全、服务等级（SLA）、信创合规、数据迁移等承诺或保证的，每发生一次，应向甲方支付合同总价款【】%的违约金；若导致甲方数据泄露、丢失或系统无法达到约定可用性的，乙方应赔偿甲方全部损失，且甲方有权立即单方解除合同。</w:t>
      </w:r>
      <w:bookmarkEnd w:id="654"/>
    </w:p>
    <w:p w14:paraId="6511AFB7">
      <w:pPr>
        <w:pStyle w:val="7"/>
        <w:rPr>
          <w:rFonts w:hint="eastAsia" w:ascii="宋体" w:hAnsi="宋体" w:eastAsia="宋体" w:cs="宋体"/>
          <w:color w:val="000000" w:themeColor="text1"/>
          <w:sz w:val="21"/>
          <w:szCs w:val="21"/>
          <w:lang w:val="zh-CN"/>
          <w14:textFill>
            <w14:solidFill>
              <w14:schemeClr w14:val="tx1"/>
            </w14:solidFill>
          </w14:textFill>
        </w:rPr>
      </w:pPr>
      <w:bookmarkStart w:id="655" w:name="_Toc230098447"/>
      <w:r>
        <w:rPr>
          <w:rFonts w:hint="eastAsia" w:ascii="宋体" w:hAnsi="宋体" w:eastAsia="宋体" w:cs="宋体"/>
          <w:color w:val="000000" w:themeColor="text1"/>
          <w:sz w:val="21"/>
          <w:szCs w:val="21"/>
          <w:lang w:val="zh-CN"/>
          <w14:textFill>
            <w14:solidFill>
              <w14:schemeClr w14:val="tx1"/>
            </w14:solidFill>
          </w14:textFill>
        </w:rPr>
        <w:t>第九条 合同的解除和终止</w:t>
      </w:r>
      <w:bookmarkEnd w:id="655"/>
    </w:p>
    <w:p w14:paraId="728EFCFC">
      <w:pPr>
        <w:tabs>
          <w:tab w:val="left" w:pos="720"/>
        </w:tabs>
        <w:autoSpaceDE w:val="0"/>
        <w:autoSpaceDN w:val="0"/>
        <w:adjustRightInd w:val="0"/>
        <w:spacing w:line="360" w:lineRule="auto"/>
        <w:ind w:left="2" w:firstLine="36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 1、本合同生效后，除法律法规和本合同另有规定外，任何一方不得随意单方变更或解除合同，否则应当承担违约责任。</w:t>
      </w:r>
    </w:p>
    <w:p w14:paraId="728C32E6">
      <w:pPr>
        <w:tabs>
          <w:tab w:val="left" w:pos="720"/>
        </w:tabs>
        <w:autoSpaceDE w:val="0"/>
        <w:autoSpaceDN w:val="0"/>
        <w:adjustRightInd w:val="0"/>
        <w:spacing w:line="360" w:lineRule="auto"/>
        <w:ind w:left="2"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2、甲乙双方各自履行完毕本合同的全部义务后，本合同终止。</w:t>
      </w:r>
    </w:p>
    <w:p w14:paraId="07899C5E">
      <w:pPr>
        <w:pStyle w:val="7"/>
        <w:rPr>
          <w:rFonts w:hint="eastAsia" w:ascii="宋体" w:hAnsi="宋体" w:eastAsia="宋体" w:cs="宋体"/>
          <w:color w:val="000000" w:themeColor="text1"/>
          <w:sz w:val="21"/>
          <w:szCs w:val="21"/>
          <w:lang w:val="zh-CN"/>
          <w14:textFill>
            <w14:solidFill>
              <w14:schemeClr w14:val="tx1"/>
            </w14:solidFill>
          </w14:textFill>
        </w:rPr>
      </w:pPr>
      <w:bookmarkStart w:id="656" w:name="_Toc230098448"/>
      <w:r>
        <w:rPr>
          <w:rFonts w:hint="eastAsia" w:ascii="宋体" w:hAnsi="宋体" w:eastAsia="宋体" w:cs="宋体"/>
          <w:color w:val="000000" w:themeColor="text1"/>
          <w:sz w:val="21"/>
          <w:szCs w:val="21"/>
          <w:lang w:val="zh-CN"/>
          <w14:textFill>
            <w14:solidFill>
              <w14:schemeClr w14:val="tx1"/>
            </w14:solidFill>
          </w14:textFill>
        </w:rPr>
        <w:t>第十条 不可抗力</w:t>
      </w:r>
      <w:bookmarkEnd w:id="656"/>
    </w:p>
    <w:p w14:paraId="45406A89">
      <w:pPr>
        <w:autoSpaceDE w:val="0"/>
        <w:autoSpaceDN w:val="0"/>
        <w:adjustRightInd w:val="0"/>
        <w:spacing w:line="360" w:lineRule="auto"/>
        <w:ind w:firstLine="465"/>
        <w:jc w:val="left"/>
        <w:rPr>
          <w:rFonts w:hint="eastAsia" w:ascii="宋体" w:hAnsi="宋体" w:eastAsia="宋体" w:cs="宋体"/>
          <w:color w:val="000000" w:themeColor="text1"/>
          <w:kern w:val="0"/>
          <w:sz w:val="21"/>
          <w:szCs w:val="21"/>
          <w:lang w:val="zh-CN"/>
          <w14:textFill>
            <w14:solidFill>
              <w14:schemeClr w14:val="tx1"/>
            </w14:solidFill>
          </w14:textFill>
        </w:rPr>
      </w:pPr>
      <w:bookmarkStart w:id="657" w:name="auto_fouce_37"/>
      <w:r>
        <w:rPr>
          <w:rFonts w:hint="eastAsia" w:ascii="宋体" w:hAnsi="宋体" w:eastAsia="宋体" w:cs="宋体"/>
          <w:color w:val="000000" w:themeColor="text1"/>
          <w:kern w:val="0"/>
          <w:sz w:val="21"/>
          <w:szCs w:val="21"/>
          <w:lang w:val="zh-CN"/>
          <w14:textFill>
            <w14:solidFill>
              <w14:schemeClr w14:val="tx1"/>
            </w14:solidFill>
          </w14:textFill>
        </w:rPr>
        <w:t>一方当事人因不可抗力（指山洪、地震、战争等）不能按照约定履行本合同的，根据不可抗力的影响，可部分或全部免除责任，但应当于不可抗力发生后</w:t>
      </w:r>
      <w:r>
        <w:rPr>
          <w:rFonts w:hint="eastAsia" w:ascii="宋体" w:hAnsi="宋体" w:eastAsia="宋体" w:cs="宋体"/>
          <w:color w:val="000000" w:themeColor="text1"/>
          <w:kern w:val="0"/>
          <w:sz w:val="21"/>
          <w:szCs w:val="21"/>
          <w14:textFill>
            <w14:solidFill>
              <w14:schemeClr w14:val="tx1"/>
            </w14:solidFill>
          </w14:textFill>
        </w:rPr>
        <w:t>48</w:t>
      </w:r>
      <w:r>
        <w:rPr>
          <w:rFonts w:hint="eastAsia" w:ascii="宋体" w:hAnsi="宋体" w:eastAsia="宋体" w:cs="宋体"/>
          <w:color w:val="000000" w:themeColor="text1"/>
          <w:kern w:val="0"/>
          <w:sz w:val="21"/>
          <w:szCs w:val="21"/>
          <w:lang w:val="zh-CN"/>
          <w14:textFill>
            <w14:solidFill>
              <w14:schemeClr w14:val="tx1"/>
            </w14:solidFill>
          </w14:textFill>
        </w:rPr>
        <w:t>小时内告知对方，并自不可抗力结束之日起15日内向对方当事人提供证明。</w:t>
      </w:r>
      <w:bookmarkEnd w:id="657"/>
    </w:p>
    <w:p w14:paraId="5343DFF0">
      <w:pPr>
        <w:pStyle w:val="7"/>
        <w:rPr>
          <w:rFonts w:hint="eastAsia" w:ascii="宋体" w:hAnsi="宋体" w:eastAsia="宋体" w:cs="宋体"/>
          <w:color w:val="000000" w:themeColor="text1"/>
          <w:sz w:val="21"/>
          <w:szCs w:val="21"/>
          <w:lang w:val="zh-CN"/>
          <w14:textFill>
            <w14:solidFill>
              <w14:schemeClr w14:val="tx1"/>
            </w14:solidFill>
          </w14:textFill>
        </w:rPr>
      </w:pPr>
      <w:bookmarkStart w:id="658" w:name="_Toc230098449"/>
      <w:r>
        <w:rPr>
          <w:rFonts w:hint="eastAsia" w:ascii="宋体" w:hAnsi="宋体" w:eastAsia="宋体" w:cs="宋体"/>
          <w:color w:val="000000" w:themeColor="text1"/>
          <w:sz w:val="21"/>
          <w:szCs w:val="21"/>
          <w:lang w:val="zh-CN"/>
          <w14:textFill>
            <w14:solidFill>
              <w14:schemeClr w14:val="tx1"/>
            </w14:solidFill>
          </w14:textFill>
        </w:rPr>
        <w:t>第十一条 争议解决方式</w:t>
      </w:r>
      <w:bookmarkEnd w:id="658"/>
    </w:p>
    <w:p w14:paraId="6DF2CFA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本合同项下所发生的争议，由双方协商解决，协商不成的，</w:t>
      </w:r>
      <w:r>
        <w:rPr>
          <w:rFonts w:hint="eastAsia" w:ascii="宋体" w:hAnsi="宋体" w:eastAsia="宋体" w:cs="宋体"/>
          <w:color w:val="000000" w:themeColor="text1"/>
          <w:kern w:val="0"/>
          <w:sz w:val="21"/>
          <w:szCs w:val="21"/>
          <w14:textFill>
            <w14:solidFill>
              <w14:schemeClr w14:val="tx1"/>
            </w14:solidFill>
          </w14:textFill>
        </w:rPr>
        <w:t>向甲方所在地有管辖权的人民法院提起诉讼。</w:t>
      </w:r>
    </w:p>
    <w:p w14:paraId="171629B8">
      <w:pPr>
        <w:pStyle w:val="7"/>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 </w:t>
      </w:r>
      <w:bookmarkStart w:id="659" w:name="_Toc230098450"/>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二</w:t>
      </w:r>
      <w:r>
        <w:rPr>
          <w:rFonts w:hint="eastAsia" w:ascii="宋体" w:hAnsi="宋体" w:eastAsia="宋体" w:cs="宋体"/>
          <w:color w:val="000000" w:themeColor="text1"/>
          <w:sz w:val="21"/>
          <w:szCs w:val="21"/>
          <w:lang w:val="zh-CN"/>
          <w14:textFill>
            <w14:solidFill>
              <w14:schemeClr w14:val="tx1"/>
            </w14:solidFill>
          </w14:textFill>
        </w:rPr>
        <w:t xml:space="preserve">条 </w:t>
      </w:r>
      <w:r>
        <w:rPr>
          <w:rFonts w:hint="eastAsia" w:ascii="宋体" w:hAnsi="宋体" w:eastAsia="宋体" w:cs="宋体"/>
          <w:color w:val="000000" w:themeColor="text1"/>
          <w:sz w:val="21"/>
          <w:szCs w:val="21"/>
          <w14:textFill>
            <w14:solidFill>
              <w14:schemeClr w14:val="tx1"/>
            </w14:solidFill>
          </w14:textFill>
        </w:rPr>
        <w:t>授权代表及送达</w:t>
      </w:r>
      <w:bookmarkEnd w:id="659"/>
    </w:p>
    <w:p w14:paraId="484B33B6">
      <w:pPr>
        <w:pStyle w:val="2"/>
        <w:ind w:firstLine="480"/>
        <w:rPr>
          <w:rFonts w:hint="eastAsia" w:ascii="宋体" w:hAnsi="宋体" w:eastAsia="宋体" w:cs="宋体"/>
          <w:b w:val="0"/>
          <w:bCs w:val="0"/>
          <w:color w:val="000000" w:themeColor="text1"/>
          <w:sz w:val="21"/>
          <w:szCs w:val="21"/>
          <w:lang w:val="zh-CN"/>
          <w14:textFill>
            <w14:solidFill>
              <w14:schemeClr w14:val="tx1"/>
            </w14:solidFill>
          </w14:textFill>
        </w:rPr>
      </w:pPr>
      <w:bookmarkStart w:id="660" w:name="auto_fouce_38"/>
      <w:r>
        <w:rPr>
          <w:rFonts w:hint="eastAsia" w:ascii="宋体" w:hAnsi="宋体" w:eastAsia="宋体" w:cs="宋体"/>
          <w:b w:val="0"/>
          <w:bCs w:val="0"/>
          <w:color w:val="000000" w:themeColor="text1"/>
          <w:sz w:val="21"/>
          <w:szCs w:val="21"/>
          <w:lang w:val="zh-CN"/>
          <w14:textFill>
            <w14:solidFill>
              <w14:schemeClr w14:val="tx1"/>
            </w14:solidFill>
          </w14:textFill>
        </w:rPr>
        <w:t>乙方指派</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作为本合同履行乙方的授权代表人，联系电话：</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，电子邮箱：</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w:t>
      </w:r>
      <w:r>
        <w:rPr>
          <w:rFonts w:hint="eastAsia" w:ascii="宋体" w:hAnsi="宋体" w:eastAsia="宋体" w:cs="宋体"/>
          <w:b w:val="0"/>
          <w:bCs w:val="0"/>
          <w:color w:val="000000" w:themeColor="text1"/>
          <w:sz w:val="21"/>
          <w:szCs w:val="21"/>
          <w:lang w:val="zh-CN"/>
          <w14:textFill>
            <w14:solidFill>
              <w14:schemeClr w14:val="tx1"/>
            </w14:solidFill>
          </w14:textFill>
        </w:rPr>
        <w:t>，通讯地址：</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，邮政编码：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lang w:val="zh-CN"/>
          <w14:textFill>
            <w14:solidFill>
              <w14:schemeClr w14:val="tx1"/>
            </w14:solidFill>
          </w14:textFill>
        </w:rPr>
        <w:t>。指派的授权代表，代表乙方发出指令、处理合同履行的相关事宜，签收来往函件，调整合同条款，解除、终止本合同及其他相关事宜。</w:t>
      </w:r>
      <w:bookmarkEnd w:id="660"/>
    </w:p>
    <w:p w14:paraId="080BABF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双方确认以合同第十四条载明的地址及联系方式作为有效送达地址和联系方式。在履行本合同过程中所发出的函件，可直接送达，也可邮寄，邮寄应以EMS特快专递按上述通信地址寄发，从发出之日起第三日视为收到。当一方通信地址发生变动的，应当提前书面通知对方，否则原通信地址仍有效，按原地址寄发的文件视为成功送达。本送达条款适用于司法送达。</w:t>
      </w:r>
    </w:p>
    <w:p w14:paraId="42D16E03">
      <w:pPr>
        <w:pStyle w:val="7"/>
        <w:rPr>
          <w:rFonts w:hint="eastAsia" w:ascii="宋体" w:hAnsi="宋体" w:eastAsia="宋体" w:cs="宋体"/>
          <w:color w:val="000000" w:themeColor="text1"/>
          <w:sz w:val="21"/>
          <w:szCs w:val="21"/>
          <w:lang w:val="zh-CN"/>
          <w14:textFill>
            <w14:solidFill>
              <w14:schemeClr w14:val="tx1"/>
            </w14:solidFill>
          </w14:textFill>
        </w:rPr>
      </w:pPr>
      <w:bookmarkStart w:id="661" w:name="_Toc230098451"/>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三</w:t>
      </w:r>
      <w:r>
        <w:rPr>
          <w:rFonts w:hint="eastAsia" w:ascii="宋体" w:hAnsi="宋体" w:eastAsia="宋体" w:cs="宋体"/>
          <w:color w:val="000000" w:themeColor="text1"/>
          <w:sz w:val="21"/>
          <w:szCs w:val="21"/>
          <w:lang w:val="zh-CN"/>
          <w14:textFill>
            <w14:solidFill>
              <w14:schemeClr w14:val="tx1"/>
            </w14:solidFill>
          </w14:textFill>
        </w:rPr>
        <w:t>条 其他条款</w:t>
      </w:r>
      <w:bookmarkEnd w:id="661"/>
    </w:p>
    <w:p w14:paraId="77763AE9">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1、本合同自双方签字盖章之日起生效。</w:t>
      </w:r>
    </w:p>
    <w:p w14:paraId="0DBEE3F9">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2、本合同一式 肆 份，其中甲方 贰 份，乙方 贰 份，具同等法律效力。</w:t>
      </w:r>
    </w:p>
    <w:p w14:paraId="6F3C8D83">
      <w:pPr>
        <w:tabs>
          <w:tab w:val="left" w:pos="2400"/>
          <w:tab w:val="left" w:pos="2700"/>
          <w:tab w:val="left" w:pos="3000"/>
          <w:tab w:val="left" w:pos="3300"/>
          <w:tab w:val="left" w:pos="3600"/>
        </w:tabs>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3、本合同附件以及合同履行过程中形成的各种书面文件，经双方签署确认后为本合同的组成部分，与本合同具有同等法律效力，解释的顺序除有特别说明外，以文件生成时间在后的为准。</w:t>
      </w:r>
    </w:p>
    <w:p w14:paraId="0A9B1A9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4、本合同未尽事宜，双方可协商签订补充协议，补充协议与本合同具有同等法律效力。</w:t>
      </w:r>
    </w:p>
    <w:p w14:paraId="7B56CC4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无论甲方向乙方购买过的全部或部分产品和/或服务因何原因终止，自相应产品/服务终止日起，乙方为甲方保留该等产品/服务数据180天（“保留期限”），甲方须在该等产品/服务终止前或保留期限届满前完成该等产品/服务数据的迁移或备份。保留期限届满后，乙方将自动删除该等产品/服务数据，包括所有缓存和备份。甲方如需在保留期限届满前删除数据，可向乙方发送数据删除通知函，乙方将根据通知函告知的时间删除数据 。</w:t>
      </w:r>
      <w:bookmarkStart w:id="662" w:name="auto_fouce_39"/>
    </w:p>
    <w:p w14:paraId="4BE8579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保留期限内乙方不得收取任何数据存储、保管或迁移费用，且应当无偿配合甲方完成全部数据迁移工作。</w:t>
      </w:r>
      <w:bookmarkEnd w:id="662"/>
    </w:p>
    <w:p w14:paraId="2B75F5BB">
      <w:pPr>
        <w:pStyle w:val="7"/>
        <w:rPr>
          <w:rFonts w:hint="eastAsia" w:ascii="宋体" w:hAnsi="宋体" w:eastAsia="宋体" w:cs="宋体"/>
          <w:color w:val="000000" w:themeColor="text1"/>
          <w:sz w:val="21"/>
          <w:szCs w:val="21"/>
          <w:lang w:val="zh-CN"/>
          <w14:textFill>
            <w14:solidFill>
              <w14:schemeClr w14:val="tx1"/>
            </w14:solidFill>
          </w14:textFill>
        </w:rPr>
      </w:pPr>
      <w:bookmarkStart w:id="663" w:name="_Toc230098452"/>
      <w:r>
        <w:rPr>
          <w:rFonts w:hint="eastAsia" w:ascii="宋体" w:hAnsi="宋体" w:eastAsia="宋体" w:cs="宋体"/>
          <w:color w:val="000000" w:themeColor="text1"/>
          <w:sz w:val="21"/>
          <w:szCs w:val="21"/>
          <w:lang w:val="zh-CN"/>
          <w14:textFill>
            <w14:solidFill>
              <w14:schemeClr w14:val="tx1"/>
            </w14:solidFill>
          </w14:textFill>
        </w:rPr>
        <w:t>第十</w:t>
      </w:r>
      <w:r>
        <w:rPr>
          <w:rFonts w:hint="eastAsia" w:ascii="宋体" w:hAnsi="宋体" w:eastAsia="宋体" w:cs="宋体"/>
          <w:color w:val="000000" w:themeColor="text1"/>
          <w:sz w:val="21"/>
          <w:szCs w:val="21"/>
          <w14:textFill>
            <w14:solidFill>
              <w14:schemeClr w14:val="tx1"/>
            </w14:solidFill>
          </w14:textFill>
        </w:rPr>
        <w:t>四条</w:t>
      </w:r>
      <w:r>
        <w:rPr>
          <w:rFonts w:hint="eastAsia" w:ascii="宋体" w:hAnsi="宋体" w:eastAsia="宋体" w:cs="宋体"/>
          <w:color w:val="000000" w:themeColor="text1"/>
          <w:sz w:val="21"/>
          <w:szCs w:val="21"/>
          <w:lang w:val="zh-CN"/>
          <w14:textFill>
            <w14:solidFill>
              <w14:schemeClr w14:val="tx1"/>
            </w14:solidFill>
          </w14:textFill>
        </w:rPr>
        <w:t xml:space="preserve"> 法定地址</w:t>
      </w:r>
      <w:bookmarkEnd w:id="663"/>
    </w:p>
    <w:p w14:paraId="6760DCA6">
      <w:pPr>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合同甲方：</w:t>
      </w:r>
      <w:r>
        <w:rPr>
          <w:rFonts w:hint="eastAsia" w:ascii="宋体" w:hAnsi="宋体" w:eastAsia="宋体" w:cs="宋体"/>
          <w:color w:val="000000" w:themeColor="text1"/>
          <w:kern w:val="0"/>
          <w:sz w:val="21"/>
          <w:szCs w:val="21"/>
          <w14:textFill>
            <w14:solidFill>
              <w14:schemeClr w14:val="tx1"/>
            </w14:solidFill>
          </w14:textFill>
        </w:rPr>
        <w:t>【 】</w:t>
      </w:r>
    </w:p>
    <w:p w14:paraId="09FDC4B8">
      <w:pPr>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地    址：</w:t>
      </w:r>
      <w:r>
        <w:rPr>
          <w:rFonts w:hint="eastAsia" w:ascii="宋体" w:hAnsi="宋体" w:eastAsia="宋体" w:cs="宋体"/>
          <w:color w:val="000000" w:themeColor="text1"/>
          <w:kern w:val="0"/>
          <w:sz w:val="21"/>
          <w:szCs w:val="21"/>
          <w14:textFill>
            <w14:solidFill>
              <w14:schemeClr w14:val="tx1"/>
            </w14:solidFill>
          </w14:textFill>
        </w:rPr>
        <w:t>【 】</w:t>
      </w:r>
    </w:p>
    <w:p w14:paraId="67707659">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联系电话：</w:t>
      </w:r>
      <w:r>
        <w:rPr>
          <w:rFonts w:hint="eastAsia" w:ascii="宋体" w:hAnsi="宋体" w:eastAsia="宋体" w:cs="宋体"/>
          <w:color w:val="000000" w:themeColor="text1"/>
          <w:kern w:val="0"/>
          <w:sz w:val="21"/>
          <w:szCs w:val="21"/>
          <w14:textFill>
            <w14:solidFill>
              <w14:schemeClr w14:val="tx1"/>
            </w14:solidFill>
          </w14:textFill>
        </w:rPr>
        <w:t>【 】</w:t>
      </w:r>
    </w:p>
    <w:p w14:paraId="60791450">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 系 人：</w:t>
      </w:r>
      <w:r>
        <w:rPr>
          <w:rFonts w:hint="eastAsia" w:ascii="宋体" w:hAnsi="宋体" w:eastAsia="宋体" w:cs="宋体"/>
          <w:color w:val="000000" w:themeColor="text1"/>
          <w:kern w:val="0"/>
          <w:sz w:val="21"/>
          <w:szCs w:val="21"/>
          <w14:textFill>
            <w14:solidFill>
              <w14:schemeClr w14:val="tx1"/>
            </w14:solidFill>
          </w14:textFill>
        </w:rPr>
        <w:t>【 】          身份证号码：【 】</w:t>
      </w:r>
    </w:p>
    <w:p w14:paraId="200D350E">
      <w:pPr>
        <w:tabs>
          <w:tab w:val="left" w:pos="1680"/>
        </w:tabs>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传    真：</w:t>
      </w:r>
      <w:r>
        <w:rPr>
          <w:rFonts w:hint="eastAsia" w:ascii="宋体" w:hAnsi="宋体" w:eastAsia="宋体" w:cs="宋体"/>
          <w:color w:val="000000" w:themeColor="text1"/>
          <w:kern w:val="0"/>
          <w:sz w:val="21"/>
          <w:szCs w:val="21"/>
          <w14:textFill>
            <w14:solidFill>
              <w14:schemeClr w14:val="tx1"/>
            </w14:solidFill>
          </w14:textFill>
        </w:rPr>
        <w:t>【 】</w:t>
      </w:r>
    </w:p>
    <w:p w14:paraId="35B91475">
      <w:pPr>
        <w:tabs>
          <w:tab w:val="left" w:pos="1680"/>
        </w:tabs>
        <w:spacing w:line="312"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邮    编： </w:t>
      </w:r>
      <w:r>
        <w:rPr>
          <w:rFonts w:hint="eastAsia" w:ascii="宋体" w:hAnsi="宋体" w:eastAsia="宋体" w:cs="宋体"/>
          <w:color w:val="000000" w:themeColor="text1"/>
          <w:kern w:val="0"/>
          <w:sz w:val="21"/>
          <w:szCs w:val="21"/>
          <w14:textFill>
            <w14:solidFill>
              <w14:schemeClr w14:val="tx1"/>
            </w14:solidFill>
          </w14:textFill>
        </w:rPr>
        <w:t>【 】</w:t>
      </w:r>
    </w:p>
    <w:p w14:paraId="18529317">
      <w:pPr>
        <w:tabs>
          <w:tab w:val="left" w:pos="1680"/>
        </w:tabs>
        <w:spacing w:line="312"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纳税人识别号：</w:t>
      </w:r>
      <w:r>
        <w:rPr>
          <w:rFonts w:hint="eastAsia" w:ascii="宋体" w:hAnsi="宋体" w:eastAsia="宋体" w:cs="宋体"/>
          <w:color w:val="000000" w:themeColor="text1"/>
          <w:kern w:val="0"/>
          <w:sz w:val="21"/>
          <w:szCs w:val="21"/>
          <w14:textFill>
            <w14:solidFill>
              <w14:schemeClr w14:val="tx1"/>
            </w14:solidFill>
          </w14:textFill>
        </w:rPr>
        <w:t>【 】</w:t>
      </w:r>
    </w:p>
    <w:p w14:paraId="32E190E1">
      <w:pPr>
        <w:tabs>
          <w:tab w:val="left" w:pos="1680"/>
        </w:tabs>
        <w:spacing w:line="360" w:lineRule="auto"/>
        <w:rPr>
          <w:rFonts w:hint="eastAsia" w:ascii="宋体" w:hAnsi="宋体" w:eastAsia="宋体" w:cs="宋体"/>
          <w:color w:val="000000" w:themeColor="text1"/>
          <w:kern w:val="0"/>
          <w:sz w:val="21"/>
          <w:szCs w:val="21"/>
          <w:lang w:val="zh-CN"/>
          <w14:textFill>
            <w14:solidFill>
              <w14:schemeClr w14:val="tx1"/>
            </w14:solidFill>
          </w14:textFill>
        </w:rPr>
      </w:pPr>
    </w:p>
    <w:p w14:paraId="127FD212">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合同乙方：</w:t>
      </w:r>
      <w:r>
        <w:rPr>
          <w:rFonts w:hint="eastAsia" w:ascii="宋体" w:hAnsi="宋体" w:eastAsia="宋体" w:cs="宋体"/>
          <w:color w:val="000000" w:themeColor="text1"/>
          <w:kern w:val="0"/>
          <w:sz w:val="21"/>
          <w:szCs w:val="21"/>
          <w14:textFill>
            <w14:solidFill>
              <w14:schemeClr w14:val="tx1"/>
            </w14:solidFill>
          </w14:textFill>
        </w:rPr>
        <w:t xml:space="preserve"> 【 】</w:t>
      </w:r>
    </w:p>
    <w:p w14:paraId="4CAAB735">
      <w:pPr>
        <w:tabs>
          <w:tab w:val="left" w:pos="1680"/>
        </w:tabs>
        <w:spacing w:line="360" w:lineRule="auto"/>
        <w:rPr>
          <w:rFonts w:hint="eastAsia" w:ascii="宋体" w:hAnsi="宋体" w:eastAsia="宋体" w:cs="宋体"/>
          <w:color w:val="000000" w:themeColor="text1"/>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地    址：</w:t>
      </w:r>
      <w:r>
        <w:rPr>
          <w:rFonts w:hint="eastAsia" w:ascii="宋体" w:hAnsi="宋体" w:eastAsia="宋体" w:cs="宋体"/>
          <w:color w:val="000000" w:themeColor="text1"/>
          <w:sz w:val="21"/>
          <w:szCs w:val="21"/>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 】</w:t>
      </w:r>
    </w:p>
    <w:p w14:paraId="4C434EB6">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联系电话：</w:t>
      </w:r>
      <w:r>
        <w:rPr>
          <w:rFonts w:hint="eastAsia" w:ascii="宋体" w:hAnsi="宋体" w:eastAsia="宋体" w:cs="宋体"/>
          <w:color w:val="000000" w:themeColor="text1"/>
          <w:kern w:val="0"/>
          <w:sz w:val="21"/>
          <w:szCs w:val="21"/>
          <w14:textFill>
            <w14:solidFill>
              <w14:schemeClr w14:val="tx1"/>
            </w14:solidFill>
          </w14:textFill>
        </w:rPr>
        <w:t>【 】</w:t>
      </w:r>
    </w:p>
    <w:p w14:paraId="4D2F6985">
      <w:pPr>
        <w:pStyle w:val="2"/>
        <w:ind w:firstLine="0" w:firstLineChars="0"/>
        <w:rPr>
          <w:rFonts w:hint="eastAsia" w:ascii="宋体" w:hAnsi="宋体" w:eastAsia="宋体" w:cs="宋体"/>
          <w:b w:val="0"/>
          <w:bCs w:val="0"/>
          <w:color w:val="000000" w:themeColor="text1"/>
          <w:sz w:val="21"/>
          <w:szCs w:val="21"/>
          <w14:textFill>
            <w14:solidFill>
              <w14:schemeClr w14:val="tx1"/>
            </w14:solidFill>
          </w14:textFill>
        </w:rPr>
      </w:pPr>
      <w:r>
        <w:rPr>
          <w:rFonts w:hint="eastAsia" w:ascii="宋体" w:hAnsi="宋体" w:eastAsia="宋体" w:cs="宋体"/>
          <w:b w:val="0"/>
          <w:bCs w:val="0"/>
          <w:color w:val="000000" w:themeColor="text1"/>
          <w:sz w:val="21"/>
          <w:szCs w:val="21"/>
          <w14:textFill>
            <w14:solidFill>
              <w14:schemeClr w14:val="tx1"/>
            </w14:solidFill>
          </w14:textFill>
        </w:rPr>
        <w:t xml:space="preserve">联系人： </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身份证号码：</w:t>
      </w:r>
      <w:r>
        <w:rPr>
          <w:rFonts w:hint="eastAsia" w:ascii="宋体" w:hAnsi="宋体" w:eastAsia="宋体" w:cs="宋体"/>
          <w:color w:val="000000" w:themeColor="text1"/>
          <w:sz w:val="21"/>
          <w:szCs w:val="21"/>
          <w14:textFill>
            <w14:solidFill>
              <w14:schemeClr w14:val="tx1"/>
            </w14:solidFill>
          </w14:textFill>
        </w:rPr>
        <w:t>【 】</w:t>
      </w:r>
      <w:r>
        <w:rPr>
          <w:rFonts w:hint="eastAsia" w:ascii="宋体" w:hAnsi="宋体" w:eastAsia="宋体" w:cs="宋体"/>
          <w:b w:val="0"/>
          <w:bCs w:val="0"/>
          <w:color w:val="000000" w:themeColor="text1"/>
          <w:sz w:val="21"/>
          <w:szCs w:val="21"/>
          <w14:textFill>
            <w14:solidFill>
              <w14:schemeClr w14:val="tx1"/>
            </w14:solidFill>
          </w14:textFill>
        </w:rPr>
        <w:t xml:space="preserve"> </w:t>
      </w:r>
    </w:p>
    <w:p w14:paraId="2EEFDF25">
      <w:pPr>
        <w:tabs>
          <w:tab w:val="left" w:pos="1680"/>
        </w:tabs>
        <w:spacing w:line="360" w:lineRule="auto"/>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传    真：</w:t>
      </w:r>
      <w:r>
        <w:rPr>
          <w:rFonts w:hint="eastAsia" w:ascii="宋体" w:hAnsi="宋体" w:eastAsia="宋体" w:cs="宋体"/>
          <w:color w:val="000000" w:themeColor="text1"/>
          <w:kern w:val="0"/>
          <w:sz w:val="21"/>
          <w:szCs w:val="21"/>
          <w14:textFill>
            <w14:solidFill>
              <w14:schemeClr w14:val="tx1"/>
            </w14:solidFill>
          </w14:textFill>
        </w:rPr>
        <w:t>【 】</w:t>
      </w:r>
    </w:p>
    <w:p w14:paraId="43506163">
      <w:pPr>
        <w:tabs>
          <w:tab w:val="left" w:pos="1680"/>
        </w:tabs>
        <w:spacing w:line="360" w:lineRule="auto"/>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税    号：</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kern w:val="0"/>
          <w:sz w:val="21"/>
          <w:szCs w:val="21"/>
          <w:lang w:val="zh-CN"/>
          <w14:textFill>
            <w14:solidFill>
              <w14:schemeClr w14:val="tx1"/>
            </w14:solidFill>
          </w14:textFill>
        </w:rPr>
        <w:t xml:space="preserve"> </w:t>
      </w:r>
    </w:p>
    <w:p w14:paraId="7DB4EFB9">
      <w:pPr>
        <w:autoSpaceDE w:val="0"/>
        <w:autoSpaceDN w:val="0"/>
        <w:adjustRightInd w:val="0"/>
        <w:spacing w:line="360" w:lineRule="auto"/>
        <w:jc w:val="left"/>
        <w:rPr>
          <w:rFonts w:hint="eastAsia" w:ascii="宋体" w:hAnsi="宋体" w:eastAsia="宋体" w:cs="宋体"/>
          <w:b/>
          <w:color w:val="000000" w:themeColor="text1"/>
          <w:kern w:val="0"/>
          <w:sz w:val="21"/>
          <w:szCs w:val="21"/>
          <w:lang w:val="zh-CN"/>
          <w14:textFill>
            <w14:solidFill>
              <w14:schemeClr w14:val="tx1"/>
            </w14:solidFill>
          </w14:textFill>
        </w:rPr>
      </w:pPr>
      <w:r>
        <w:rPr>
          <w:rFonts w:hint="eastAsia" w:ascii="宋体" w:hAnsi="宋体" w:eastAsia="宋体" w:cs="宋体"/>
          <w:b/>
          <w:color w:val="000000" w:themeColor="text1"/>
          <w:kern w:val="0"/>
          <w:sz w:val="21"/>
          <w:szCs w:val="21"/>
          <w:lang w:val="zh-CN"/>
          <w14:textFill>
            <w14:solidFill>
              <w14:schemeClr w14:val="tx1"/>
            </w14:solidFill>
          </w14:textFill>
        </w:rPr>
        <w:t>（以下无正文）</w:t>
      </w:r>
    </w:p>
    <w:p w14:paraId="215D8777">
      <w:pPr>
        <w:autoSpaceDE w:val="0"/>
        <w:autoSpaceDN w:val="0"/>
        <w:adjustRightInd w:val="0"/>
        <w:spacing w:line="360" w:lineRule="auto"/>
        <w:jc w:val="center"/>
        <w:rPr>
          <w:rFonts w:hint="eastAsia" w:ascii="宋体" w:hAnsi="宋体" w:eastAsia="宋体" w:cs="宋体"/>
          <w:b/>
          <w:bCs/>
          <w:color w:val="000000" w:themeColor="text1"/>
          <w:kern w:val="0"/>
          <w:sz w:val="21"/>
          <w:szCs w:val="21"/>
          <w:lang w:val="zh-CN"/>
          <w14:textFill>
            <w14:solidFill>
              <w14:schemeClr w14:val="tx1"/>
            </w14:solidFill>
          </w14:textFill>
        </w:rPr>
      </w:pPr>
      <w:r>
        <w:rPr>
          <w:rFonts w:hint="eastAsia" w:ascii="宋体" w:hAnsi="宋体" w:eastAsia="宋体" w:cs="宋体"/>
          <w:b/>
          <w:bCs/>
          <w:color w:val="000000" w:themeColor="text1"/>
          <w:kern w:val="0"/>
          <w:sz w:val="21"/>
          <w:szCs w:val="21"/>
          <w:lang w:val="zh-CN"/>
          <w14:textFill>
            <w14:solidFill>
              <w14:schemeClr w14:val="tx1"/>
            </w14:solidFill>
          </w14:textFill>
        </w:rPr>
        <w:t>（签字页）</w:t>
      </w:r>
    </w:p>
    <w:p w14:paraId="1C22B26E">
      <w:pPr>
        <w:spacing w:line="400" w:lineRule="exact"/>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甲方：</w:t>
      </w:r>
      <w:r>
        <w:rPr>
          <w:rFonts w:hint="eastAsia" w:ascii="宋体" w:hAnsi="宋体" w:eastAsia="宋体" w:cs="宋体"/>
          <w:color w:val="000000" w:themeColor="text1"/>
          <w:kern w:val="0"/>
          <w:sz w:val="21"/>
          <w:szCs w:val="21"/>
          <w14:textFill>
            <w14:solidFill>
              <w14:schemeClr w14:val="tx1"/>
            </w14:solidFill>
          </w14:textFill>
        </w:rPr>
        <w:t xml:space="preserve">【 】                            </w:t>
      </w:r>
      <w:r>
        <w:rPr>
          <w:rFonts w:hint="eastAsia" w:ascii="宋体" w:hAnsi="宋体" w:eastAsia="宋体" w:cs="宋体"/>
          <w:color w:val="000000" w:themeColor="text1"/>
          <w:kern w:val="0"/>
          <w:sz w:val="21"/>
          <w:szCs w:val="21"/>
          <w:lang w:val="zh-CN"/>
          <w14:textFill>
            <w14:solidFill>
              <w14:schemeClr w14:val="tx1"/>
            </w14:solidFill>
          </w14:textFill>
        </w:rPr>
        <w:t>乙方：</w:t>
      </w:r>
      <w:r>
        <w:rPr>
          <w:rFonts w:hint="eastAsia" w:ascii="宋体" w:hAnsi="宋体" w:eastAsia="宋体" w:cs="宋体"/>
          <w:color w:val="000000" w:themeColor="text1"/>
          <w:kern w:val="0"/>
          <w:sz w:val="21"/>
          <w:szCs w:val="21"/>
          <w14:textFill>
            <w14:solidFill>
              <w14:schemeClr w14:val="tx1"/>
            </w14:solidFill>
          </w14:textFill>
        </w:rPr>
        <w:t>【 】</w:t>
      </w:r>
    </w:p>
    <w:p w14:paraId="7A23E366">
      <w:pPr>
        <w:spacing w:line="400" w:lineRule="exact"/>
        <w:ind w:firstLine="630" w:firstLineChars="30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 xml:space="preserve">                          </w:t>
      </w:r>
    </w:p>
    <w:p w14:paraId="4DD7BE29">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 xml:space="preserve">（盖章）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（盖章）</w:t>
      </w:r>
    </w:p>
    <w:p w14:paraId="68A6F958">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68B885A0">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09EB311B">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法定代表人或授权代表：                 </w:t>
      </w:r>
      <w:r>
        <w:rPr>
          <w:rFonts w:hint="eastAsia" w:ascii="宋体" w:hAnsi="宋体" w:eastAsia="宋体" w:cs="宋体"/>
          <w:color w:val="000000" w:themeColor="text1"/>
          <w:kern w:val="0"/>
          <w:sz w:val="21"/>
          <w:szCs w:val="21"/>
          <w14:textFill>
            <w14:solidFill>
              <w14:schemeClr w14:val="tx1"/>
            </w14:solidFill>
          </w14:textFill>
        </w:rPr>
        <w:t>法定代表人或授权代表</w:t>
      </w:r>
      <w:r>
        <w:rPr>
          <w:rFonts w:hint="eastAsia" w:ascii="宋体" w:hAnsi="宋体" w:eastAsia="宋体" w:cs="宋体"/>
          <w:color w:val="000000" w:themeColor="text1"/>
          <w:kern w:val="0"/>
          <w:sz w:val="21"/>
          <w:szCs w:val="21"/>
          <w:lang w:val="zh-CN"/>
          <w14:textFill>
            <w14:solidFill>
              <w14:schemeClr w14:val="tx1"/>
            </w14:solidFill>
          </w14:textFill>
        </w:rPr>
        <w:t>：</w:t>
      </w:r>
    </w:p>
    <w:p w14:paraId="1EC79474">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6996F018">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p>
    <w:p w14:paraId="5E85AD45">
      <w:pPr>
        <w:spacing w:line="400" w:lineRule="exac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日    期：   年    月    日            </w:t>
      </w:r>
      <w:r>
        <w:rPr>
          <w:rFonts w:hint="eastAsia" w:ascii="宋体" w:hAnsi="宋体" w:eastAsia="宋体" w:cs="宋体"/>
          <w:color w:val="000000" w:themeColor="text1"/>
          <w:kern w:val="0"/>
          <w:sz w:val="21"/>
          <w:szCs w:val="21"/>
          <w14:textFill>
            <w14:solidFill>
              <w14:schemeClr w14:val="tx1"/>
            </w14:solidFill>
          </w14:textFill>
        </w:rPr>
        <w:t xml:space="preserve">   </w:t>
      </w:r>
      <w:r>
        <w:rPr>
          <w:rFonts w:hint="eastAsia" w:ascii="宋体" w:hAnsi="宋体" w:eastAsia="宋体" w:cs="宋体"/>
          <w:color w:val="000000" w:themeColor="text1"/>
          <w:kern w:val="0"/>
          <w:sz w:val="21"/>
          <w:szCs w:val="21"/>
          <w:lang w:val="zh-CN"/>
          <w14:textFill>
            <w14:solidFill>
              <w14:schemeClr w14:val="tx1"/>
            </w14:solidFill>
          </w14:textFill>
        </w:rPr>
        <w:t>日    期：    年    月   日</w:t>
      </w:r>
    </w:p>
    <w:p w14:paraId="49552721">
      <w:pPr>
        <w:spacing w:line="400" w:lineRule="exact"/>
        <w:ind w:firstLine="420" w:firstLineChars="200"/>
        <w:rPr>
          <w:rFonts w:hint="eastAsia" w:ascii="宋体" w:hAnsi="宋体" w:eastAsia="宋体" w:cs="宋体"/>
          <w:color w:val="000000" w:themeColor="text1"/>
          <w:kern w:val="0"/>
          <w:sz w:val="21"/>
          <w:szCs w:val="21"/>
          <w:lang w:val="zh-CN"/>
          <w14:textFill>
            <w14:solidFill>
              <w14:schemeClr w14:val="tx1"/>
            </w14:solidFill>
          </w14:textFill>
        </w:rPr>
      </w:pPr>
    </w:p>
    <w:p w14:paraId="62CAE884">
      <w:pPr>
        <w:spacing w:line="400" w:lineRule="exact"/>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合同总价：</w:t>
      </w:r>
      <w:r>
        <w:rPr>
          <w:rFonts w:hint="eastAsia" w:ascii="宋体" w:hAnsi="宋体" w:eastAsia="宋体" w:cs="宋体"/>
          <w:color w:val="000000" w:themeColor="text1"/>
          <w:sz w:val="21"/>
          <w:szCs w:val="21"/>
          <w14:textFill>
            <w14:solidFill>
              <w14:schemeClr w14:val="tx1"/>
            </w14:solidFill>
          </w14:textFill>
        </w:rPr>
        <w:t>￥</w:t>
      </w:r>
      <w:r>
        <w:rPr>
          <w:rFonts w:hint="eastAsia" w:ascii="宋体" w:hAnsi="宋体" w:eastAsia="宋体" w:cs="宋体"/>
          <w:color w:val="000000" w:themeColor="text1"/>
          <w:kern w:val="0"/>
          <w:sz w:val="21"/>
          <w:szCs w:val="21"/>
          <w14:textFill>
            <w14:solidFill>
              <w14:schemeClr w14:val="tx1"/>
            </w14:solidFill>
          </w14:textFill>
        </w:rPr>
        <w:t>【 】</w:t>
      </w:r>
    </w:p>
    <w:p w14:paraId="1D46ED64">
      <w:pPr>
        <w:autoSpaceDE w:val="0"/>
        <w:autoSpaceDN w:val="0"/>
        <w:adjustRightInd w:val="0"/>
        <w:jc w:val="left"/>
        <w:rPr>
          <w:rFonts w:hint="eastAsia" w:ascii="宋体" w:hAnsi="宋体" w:eastAsia="宋体" w:cs="宋体"/>
          <w:b/>
          <w:bCs/>
          <w:i/>
          <w:iCs/>
          <w:color w:val="000000" w:themeColor="text1"/>
          <w:kern w:val="0"/>
          <w:sz w:val="21"/>
          <w:szCs w:val="21"/>
          <w14:textFill>
            <w14:solidFill>
              <w14:schemeClr w14:val="tx1"/>
            </w14:solidFill>
          </w14:textFill>
        </w:rPr>
      </w:pPr>
    </w:p>
    <w:p w14:paraId="450DDC36">
      <w:pPr>
        <w:autoSpaceDE w:val="0"/>
        <w:autoSpaceDN w:val="0"/>
        <w:adjustRightInd w:val="0"/>
        <w:jc w:val="left"/>
        <w:rPr>
          <w:rFonts w:hint="eastAsia" w:ascii="宋体" w:hAnsi="宋体" w:eastAsia="宋体" w:cs="宋体"/>
          <w:color w:val="000000" w:themeColor="text1"/>
          <w:sz w:val="21"/>
          <w:szCs w:val="21"/>
          <w14:textFill>
            <w14:solidFill>
              <w14:schemeClr w14:val="tx1"/>
            </w14:solidFill>
          </w14:textFill>
        </w:rPr>
      </w:pPr>
      <w:bookmarkStart w:id="664" w:name="_Toc423423276"/>
      <w:bookmarkEnd w:id="664"/>
      <w:r>
        <w:rPr>
          <w:rFonts w:hint="eastAsia" w:ascii="宋体" w:hAnsi="宋体" w:eastAsia="宋体" w:cs="宋体"/>
          <w:color w:val="000000" w:themeColor="text1"/>
          <w:sz w:val="21"/>
          <w:szCs w:val="21"/>
          <w14:textFill>
            <w14:solidFill>
              <w14:schemeClr w14:val="tx1"/>
            </w14:solidFill>
          </w14:textFill>
        </w:rPr>
        <w:br w:type="page"/>
      </w:r>
    </w:p>
    <w:p w14:paraId="3FC5D703">
      <w:pPr>
        <w:pStyle w:val="7"/>
        <w:rPr>
          <w:rFonts w:hint="eastAsia" w:ascii="宋体" w:hAnsi="宋体" w:eastAsia="宋体" w:cs="宋体"/>
          <w:color w:val="000000" w:themeColor="text1"/>
          <w:sz w:val="21"/>
          <w:szCs w:val="21"/>
          <w14:textFill>
            <w14:solidFill>
              <w14:schemeClr w14:val="tx1"/>
            </w14:solidFill>
          </w14:textFill>
        </w:rPr>
      </w:pPr>
      <w:bookmarkStart w:id="665" w:name="_Toc230098453"/>
      <w:r>
        <w:rPr>
          <w:rFonts w:hint="eastAsia" w:ascii="宋体" w:hAnsi="宋体" w:eastAsia="宋体" w:cs="宋体"/>
          <w:color w:val="000000" w:themeColor="text1"/>
          <w:sz w:val="21"/>
          <w:szCs w:val="21"/>
          <w:lang w:val="zh-CN"/>
          <w14:textFill>
            <w14:solidFill>
              <w14:schemeClr w14:val="tx1"/>
            </w14:solidFill>
          </w14:textFill>
        </w:rPr>
        <w:t>附件</w:t>
      </w:r>
      <w:r>
        <w:rPr>
          <w:rFonts w:hint="eastAsia" w:ascii="宋体" w:hAnsi="宋体" w:eastAsia="宋体" w:cs="宋体"/>
          <w:color w:val="000000" w:themeColor="text1"/>
          <w:sz w:val="21"/>
          <w:szCs w:val="21"/>
          <w14:textFill>
            <w14:solidFill>
              <w14:schemeClr w14:val="tx1"/>
            </w14:solidFill>
          </w14:textFill>
        </w:rPr>
        <w:t>一</w:t>
      </w:r>
      <w:r>
        <w:rPr>
          <w:rFonts w:hint="eastAsia" w:ascii="宋体" w:hAnsi="宋体" w:eastAsia="宋体" w:cs="宋体"/>
          <w:color w:val="000000" w:themeColor="text1"/>
          <w:sz w:val="21"/>
          <w:szCs w:val="21"/>
          <w:lang w:val="zh-CN"/>
          <w14:textFill>
            <w14:solidFill>
              <w14:schemeClr w14:val="tx1"/>
            </w14:solidFill>
          </w14:textFill>
        </w:rPr>
        <w:t>：《</w:t>
      </w:r>
      <w:r>
        <w:rPr>
          <w:rFonts w:hint="eastAsia" w:ascii="宋体" w:hAnsi="宋体" w:eastAsia="宋体" w:cs="宋体"/>
          <w:color w:val="000000" w:themeColor="text1"/>
          <w:sz w:val="21"/>
          <w:szCs w:val="21"/>
          <w14:textFill>
            <w14:solidFill>
              <w14:schemeClr w14:val="tx1"/>
            </w14:solidFill>
          </w14:textFill>
        </w:rPr>
        <w:t>保密协议》</w:t>
      </w:r>
      <w:bookmarkEnd w:id="665"/>
    </w:p>
    <w:p w14:paraId="23D66E4D">
      <w:pPr>
        <w:spacing w:before="156" w:beforeLines="50" w:line="440" w:lineRule="exact"/>
        <w:jc w:val="center"/>
        <w:rPr>
          <w:rFonts w:hint="eastAsia" w:ascii="宋体" w:hAnsi="宋体" w:eastAsia="宋体" w:cs="宋体"/>
          <w:b/>
          <w:bCs/>
          <w:color w:val="000000" w:themeColor="text1"/>
          <w:sz w:val="21"/>
          <w:szCs w:val="21"/>
          <w14:textFill>
            <w14:solidFill>
              <w14:schemeClr w14:val="tx1"/>
            </w14:solidFill>
          </w14:textFill>
        </w:rPr>
      </w:pPr>
      <w:r>
        <w:rPr>
          <w:rFonts w:hint="eastAsia" w:ascii="宋体" w:hAnsi="宋体" w:eastAsia="宋体" w:cs="宋体"/>
          <w:b/>
          <w:bCs/>
          <w:color w:val="000000" w:themeColor="text1"/>
          <w:sz w:val="21"/>
          <w:szCs w:val="21"/>
          <w14:textFill>
            <w14:solidFill>
              <w14:schemeClr w14:val="tx1"/>
            </w14:solidFill>
          </w14:textFill>
        </w:rPr>
        <w:t>保密协议</w:t>
      </w:r>
    </w:p>
    <w:p w14:paraId="74523C23">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w:t>
      </w:r>
      <w:r>
        <w:rPr>
          <w:rFonts w:hint="eastAsia" w:ascii="宋体" w:hAnsi="宋体" w:eastAsia="宋体" w:cs="宋体"/>
          <w:color w:val="000000" w:themeColor="text1"/>
          <w:kern w:val="0"/>
          <w:sz w:val="21"/>
          <w:szCs w:val="21"/>
          <w14:textFill>
            <w14:solidFill>
              <w14:schemeClr w14:val="tx1"/>
            </w14:solidFill>
          </w14:textFill>
        </w:rPr>
        <w:t>【 】</w:t>
      </w:r>
    </w:p>
    <w:p w14:paraId="11DA0573">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地址： </w:t>
      </w:r>
      <w:r>
        <w:rPr>
          <w:rFonts w:hint="eastAsia" w:ascii="宋体" w:hAnsi="宋体" w:eastAsia="宋体" w:cs="宋体"/>
          <w:color w:val="000000" w:themeColor="text1"/>
          <w:kern w:val="0"/>
          <w:sz w:val="21"/>
          <w:szCs w:val="21"/>
          <w14:textFill>
            <w14:solidFill>
              <w14:schemeClr w14:val="tx1"/>
            </w14:solidFill>
          </w14:textFill>
        </w:rPr>
        <w:t>【 】</w:t>
      </w:r>
    </w:p>
    <w:p w14:paraId="740FD4A1">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法定代表人（或负责人）：</w:t>
      </w:r>
      <w:r>
        <w:rPr>
          <w:rFonts w:hint="eastAsia" w:ascii="宋体" w:hAnsi="宋体" w:eastAsia="宋体" w:cs="宋体"/>
          <w:color w:val="000000" w:themeColor="text1"/>
          <w:kern w:val="0"/>
          <w:sz w:val="21"/>
          <w:szCs w:val="21"/>
          <w14:textFill>
            <w14:solidFill>
              <w14:schemeClr w14:val="tx1"/>
            </w14:solidFill>
          </w14:textFill>
        </w:rPr>
        <w:t>【 】</w:t>
      </w:r>
    </w:p>
    <w:p w14:paraId="1E5D2C1C">
      <w:pPr>
        <w:spacing w:before="156" w:beforeLines="50" w:line="440" w:lineRule="exact"/>
        <w:ind w:firstLine="420" w:firstLineChars="200"/>
        <w:rPr>
          <w:rFonts w:hint="eastAsia" w:ascii="宋体" w:hAnsi="宋体" w:eastAsia="宋体" w:cs="宋体"/>
          <w:color w:val="000000" w:themeColor="text1"/>
          <w:sz w:val="21"/>
          <w:szCs w:val="21"/>
          <w:u w:val="single"/>
          <w:shd w:val="pct10" w:color="auto" w:fill="FFFFFF"/>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乙方： </w:t>
      </w:r>
      <w:r>
        <w:rPr>
          <w:rFonts w:hint="eastAsia" w:ascii="宋体" w:hAnsi="宋体" w:eastAsia="宋体" w:cs="宋体"/>
          <w:color w:val="000000" w:themeColor="text1"/>
          <w:kern w:val="0"/>
          <w:sz w:val="21"/>
          <w:szCs w:val="21"/>
          <w14:textFill>
            <w14:solidFill>
              <w14:schemeClr w14:val="tx1"/>
            </w14:solidFill>
          </w14:textFill>
        </w:rPr>
        <w:t>【 】</w:t>
      </w:r>
    </w:p>
    <w:p w14:paraId="7771FF51">
      <w:pPr>
        <w:spacing w:before="156" w:beforeLines="50" w:line="440" w:lineRule="exact"/>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地址： </w:t>
      </w:r>
      <w:r>
        <w:rPr>
          <w:rFonts w:hint="eastAsia" w:ascii="宋体" w:hAnsi="宋体" w:eastAsia="宋体" w:cs="宋体"/>
          <w:color w:val="000000" w:themeColor="text1"/>
          <w:kern w:val="0"/>
          <w:sz w:val="21"/>
          <w:szCs w:val="21"/>
          <w14:textFill>
            <w14:solidFill>
              <w14:schemeClr w14:val="tx1"/>
            </w14:solidFill>
          </w14:textFill>
        </w:rPr>
        <w:t>【 】</w:t>
      </w:r>
    </w:p>
    <w:p w14:paraId="6B5CBBC3">
      <w:pPr>
        <w:spacing w:before="156" w:beforeLines="50" w:line="360"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法定代表人（或负责人）： </w:t>
      </w:r>
      <w:r>
        <w:rPr>
          <w:rFonts w:hint="eastAsia" w:ascii="宋体" w:hAnsi="宋体" w:eastAsia="宋体" w:cs="宋体"/>
          <w:color w:val="000000" w:themeColor="text1"/>
          <w:kern w:val="0"/>
          <w:sz w:val="21"/>
          <w:szCs w:val="21"/>
          <w14:textFill>
            <w14:solidFill>
              <w14:schemeClr w14:val="tx1"/>
            </w14:solidFill>
          </w14:textFill>
        </w:rPr>
        <w:t>【 】</w:t>
      </w:r>
    </w:p>
    <w:p w14:paraId="5F9C1310">
      <w:pPr>
        <w:spacing w:line="288" w:lineRule="auto"/>
        <w:ind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鉴于双方已经建立或正在探求建立某种合作关系，甲方可能向乙方透露一些保密信息，双方同意并达成以下协议：</w:t>
      </w:r>
    </w:p>
    <w:p w14:paraId="019423F5">
      <w:pPr>
        <w:pStyle w:val="334"/>
        <w:numPr>
          <w:ilvl w:val="0"/>
          <w:numId w:val="10"/>
        </w:numPr>
        <w:spacing w:line="300" w:lineRule="auto"/>
        <w:ind w:left="0" w:firstLine="495" w:firstLineChars="236"/>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本协议适用于双方在</w:t>
      </w:r>
      <w:r>
        <w:rPr>
          <w:rFonts w:hint="eastAsia" w:ascii="宋体" w:hAnsi="宋体" w:eastAsia="宋体" w:cs="宋体"/>
          <w:color w:val="000000" w:themeColor="text1"/>
          <w:sz w:val="21"/>
          <w:szCs w:val="21"/>
          <w:u w:val="single"/>
          <w14:textFill>
            <w14:solidFill>
              <w14:schemeClr w14:val="tx1"/>
            </w14:solidFill>
          </w14:textFill>
        </w:rPr>
        <w:t>人力资源系统</w:t>
      </w:r>
      <w:r>
        <w:rPr>
          <w:rFonts w:hint="eastAsia" w:ascii="宋体" w:hAnsi="宋体" w:eastAsia="宋体" w:cs="宋体"/>
          <w:color w:val="000000" w:themeColor="text1"/>
          <w:sz w:val="21"/>
          <w:szCs w:val="21"/>
          <w14:textFill>
            <w14:solidFill>
              <w14:schemeClr w14:val="tx1"/>
            </w14:solidFill>
          </w14:textFill>
        </w:rPr>
        <w:t>项目（下称“本项目”）中甲方向乙方透露的保密信息。</w:t>
      </w:r>
    </w:p>
    <w:p w14:paraId="2B342AFF">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本协议中的“保密信息”是指：</w:t>
      </w:r>
    </w:p>
    <w:p w14:paraId="0B624CF0">
      <w:pPr>
        <w:numPr>
          <w:ilvl w:val="1"/>
          <w:numId w:val="11"/>
        </w:numPr>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包括但不限于本项目的内容、方案、合作形式、合作成果等相关的项目保密信息；</w:t>
      </w:r>
    </w:p>
    <w:p w14:paraId="552E3910">
      <w:pPr>
        <w:numPr>
          <w:ilvl w:val="1"/>
          <w:numId w:val="11"/>
        </w:numPr>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以书面、口头或电子的形式提供给乙方的任何信息或数据，包括但不限于商业秘密、技术诀窍、研究成果、商业计划、客户信息、财务数据、文档模版、编程规范、开发流程、质量标准、双方订立的协议条款以及其它技术和商业信息。披露此类保密信息的方式包括但不限于信函、传真、备忘录、纪要、协议、合同、报告、手册、软件代码、图纸、电子邮件等，或以口头方式披露并以书面方式确认为保密信息。</w:t>
      </w:r>
    </w:p>
    <w:p w14:paraId="695000E6">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本协议中的“保密信息”不包括：</w:t>
      </w:r>
    </w:p>
    <w:p w14:paraId="3D3F773C">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任何已出版的或以其它形式处于公有领域的信息，以及在披露时乙方通过其它合法途径已获得的信息。</w:t>
      </w:r>
    </w:p>
    <w:p w14:paraId="46CE000E">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由第三方在不侵犯他人权利及不违反与他人的保密义务的前提下提供给乙方的信息，并且没有附加不准使用和透露的限制。</w:t>
      </w:r>
    </w:p>
    <w:p w14:paraId="67E4E8F5">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能够证明是由乙方独立开发的信息。</w:t>
      </w:r>
    </w:p>
    <w:p w14:paraId="53C9F0F8">
      <w:pPr>
        <w:numPr>
          <w:ilvl w:val="0"/>
          <w:numId w:val="12"/>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甲方事先书面允许乙方披露的信息。</w:t>
      </w:r>
    </w:p>
    <w:p w14:paraId="052E3E80">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乙方同意只在本项目范围内使用甲方的保密信息。乙方：</w:t>
      </w:r>
    </w:p>
    <w:p w14:paraId="5A207743">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应采取足够的措施，保护甲方的保密信息，并不得将甲方的保密信息向任何第三方公开、转让，或许可任何第三方使用，也不以其它方式让无权接触该信息的单位或个人接触该信息。</w:t>
      </w:r>
    </w:p>
    <w:p w14:paraId="2A8C191C">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如乙方为本合作的目的确需向第三方披露甲方的保密信息，需事先取得甲方的书面许可，并与该第三方签订保密协议。</w:t>
      </w:r>
    </w:p>
    <w:p w14:paraId="5BAC23DB">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如乙方为本合同的目的向其员工披露甲方保密信息的，应事先与员工签署与本协议充分相似的保密协议，乙方应保证这些雇员遵守本协议中约定的义务。</w:t>
      </w:r>
    </w:p>
    <w:p w14:paraId="75E87CD8">
      <w:pPr>
        <w:numPr>
          <w:ilvl w:val="0"/>
          <w:numId w:val="13"/>
        </w:numPr>
        <w:autoSpaceDE w:val="0"/>
        <w:autoSpaceDN w:val="0"/>
        <w:spacing w:line="300" w:lineRule="auto"/>
        <w:ind w:left="0" w:firstLine="420" w:firstLineChars="200"/>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如本项目技术服务合同终止或提前解除，乙方应按照甲方的要求将保密信息及其载体销毁或删除；如甲方要求返还的，乙方应将相关信息载体返还给甲方。</w:t>
      </w:r>
    </w:p>
    <w:p w14:paraId="730A6712">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如果乙方根据法律程序或行政要求必须披露保密信息，乙方应事先通知甲方，并协助甲方采取必要的保护措施，以防止或限制保密信息的进一步扩散。</w:t>
      </w:r>
    </w:p>
    <w:p w14:paraId="71212070">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双方确认，本协议任何条款不构成对保密信息的转让或许可，乙方也不能在本协议目的之外使用本保密信息。</w:t>
      </w:r>
    </w:p>
    <w:p w14:paraId="1EE64F1E">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双方确认，本项目项下保密信息的所有权益归属甲方。但甲方并不保证其披露的保密信息未侵犯第三方的专利权、商标权、版权或其它权利。</w:t>
      </w:r>
    </w:p>
    <w:p w14:paraId="0475F111">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一方未行使、迟延行使或部分行使其权利，并不意味该权利被放弃；某一权利不行使并不意味着其它权利被放弃。如本协议任何条款经判决被确认无效，但不影响其他条款继续履行的，则其它条款继续有效。</w:t>
      </w:r>
    </w:p>
    <w:p w14:paraId="3BADD15F">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bookmarkStart w:id="666" w:name="auto_fouce_40"/>
      <w:r>
        <w:rPr>
          <w:rFonts w:hint="eastAsia" w:ascii="宋体" w:hAnsi="宋体" w:eastAsia="宋体" w:cs="宋体"/>
          <w:color w:val="000000" w:themeColor="text1"/>
          <w:sz w:val="21"/>
          <w:szCs w:val="21"/>
          <w14:textFill>
            <w14:solidFill>
              <w14:schemeClr w14:val="tx1"/>
            </w14:solidFill>
          </w14:textFill>
        </w:rPr>
        <w:t>如乙方违反本协议，应向甲方支付本项目采购合同总金额20%的违约金，造成实际损失的，甲方并有权依法追偿。</w:t>
      </w:r>
      <w:bookmarkEnd w:id="666"/>
    </w:p>
    <w:p w14:paraId="16460C32">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与本协议有关的任何纠纷或争议应通过友好协商解决。如不能协商解决，任何一方可向甲方所在地的人民法院提起诉讼。</w:t>
      </w:r>
    </w:p>
    <w:p w14:paraId="184E961C">
      <w:pPr>
        <w:pStyle w:val="334"/>
        <w:numPr>
          <w:ilvl w:val="0"/>
          <w:numId w:val="10"/>
        </w:numPr>
        <w:spacing w:line="300" w:lineRule="auto"/>
        <w:ind w:left="0" w:firstLine="495" w:firstLineChars="236"/>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本协议自双方法定代表人或授权代表签字并加盖公章或合同专用章后生效。</w:t>
      </w:r>
    </w:p>
    <w:p w14:paraId="19E16FA4">
      <w:pPr>
        <w:pStyle w:val="334"/>
        <w:numPr>
          <w:ilvl w:val="0"/>
          <w:numId w:val="10"/>
        </w:numPr>
        <w:spacing w:line="300" w:lineRule="auto"/>
        <w:ind w:left="0" w:firstLine="495" w:firstLineChars="236"/>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本协议一式 肆 份，其中甲方 贰 份，乙方 贰 份，均具有同等法律效力。</w:t>
      </w:r>
    </w:p>
    <w:p w14:paraId="78849448">
      <w:pPr>
        <w:spacing w:line="440" w:lineRule="exact"/>
        <w:rPr>
          <w:rFonts w:hint="eastAsia" w:ascii="宋体" w:hAnsi="宋体" w:eastAsia="宋体" w:cs="宋体"/>
          <w:color w:val="000000" w:themeColor="text1"/>
          <w:sz w:val="21"/>
          <w:szCs w:val="21"/>
          <w14:textFill>
            <w14:solidFill>
              <w14:schemeClr w14:val="tx1"/>
            </w14:solidFill>
          </w14:textFill>
        </w:rPr>
      </w:pPr>
    </w:p>
    <w:p w14:paraId="113986B8">
      <w:pPr>
        <w:spacing w:line="440" w:lineRule="exact"/>
        <w:jc w:val="lef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甲方： </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sz w:val="21"/>
          <w:szCs w:val="21"/>
          <w14:textFill>
            <w14:solidFill>
              <w14:schemeClr w14:val="tx1"/>
            </w14:solidFill>
          </w14:textFill>
        </w:rPr>
        <w:t xml:space="preserve">                            乙方：</w:t>
      </w:r>
      <w:r>
        <w:rPr>
          <w:rFonts w:hint="eastAsia" w:ascii="宋体" w:hAnsi="宋体" w:eastAsia="宋体" w:cs="宋体"/>
          <w:color w:val="000000" w:themeColor="text1"/>
          <w:kern w:val="0"/>
          <w:sz w:val="21"/>
          <w:szCs w:val="21"/>
          <w14:textFill>
            <w14:solidFill>
              <w14:schemeClr w14:val="tx1"/>
            </w14:solidFill>
          </w14:textFill>
        </w:rPr>
        <w:t>【 】</w:t>
      </w:r>
      <w:r>
        <w:rPr>
          <w:rFonts w:hint="eastAsia" w:ascii="宋体" w:hAnsi="宋体" w:eastAsia="宋体" w:cs="宋体"/>
          <w:color w:val="000000" w:themeColor="text1"/>
          <w:sz w:val="21"/>
          <w:szCs w:val="21"/>
          <w14:textFill>
            <w14:solidFill>
              <w14:schemeClr w14:val="tx1"/>
            </w14:solidFill>
          </w14:textFill>
        </w:rPr>
        <w:t xml:space="preserve"> </w:t>
      </w:r>
    </w:p>
    <w:p w14:paraId="66F1FE5C">
      <w:pPr>
        <w:spacing w:line="440" w:lineRule="exact"/>
        <w:ind w:left="5212" w:leftChars="257" w:hanging="4672" w:hangingChars="2225"/>
        <w:jc w:val="left"/>
        <w:rPr>
          <w:rFonts w:hint="eastAsia" w:ascii="宋体" w:hAnsi="宋体" w:eastAsia="宋体" w:cs="宋体"/>
          <w:color w:val="000000" w:themeColor="text1"/>
          <w:sz w:val="21"/>
          <w:szCs w:val="21"/>
          <w:u w:val="single"/>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                           </w:t>
      </w:r>
    </w:p>
    <w:p w14:paraId="6CB7EE21">
      <w:pPr>
        <w:spacing w:line="440" w:lineRule="exact"/>
        <w:jc w:val="left"/>
        <w:rPr>
          <w:rFonts w:hint="eastAsia" w:ascii="宋体" w:hAnsi="宋体" w:eastAsia="宋体" w:cs="宋体"/>
          <w:color w:val="000000" w:themeColor="text1"/>
          <w:sz w:val="21"/>
          <w:szCs w:val="21"/>
          <w:u w:val="single"/>
          <w14:textFill>
            <w14:solidFill>
              <w14:schemeClr w14:val="tx1"/>
            </w14:solidFill>
          </w14:textFill>
        </w:rPr>
      </w:pPr>
    </w:p>
    <w:p w14:paraId="6737589A">
      <w:pPr>
        <w:spacing w:line="44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 xml:space="preserve">法定代表人或授权代表：                  </w:t>
      </w:r>
      <w:r>
        <w:rPr>
          <w:rFonts w:hint="eastAsia" w:ascii="宋体" w:hAnsi="宋体" w:eastAsia="宋体" w:cs="宋体"/>
          <w:color w:val="000000" w:themeColor="text1"/>
          <w:kern w:val="0"/>
          <w:sz w:val="21"/>
          <w:szCs w:val="21"/>
          <w:lang w:val="zh-CN"/>
          <w14:textFill>
            <w14:solidFill>
              <w14:schemeClr w14:val="tx1"/>
            </w14:solidFill>
          </w14:textFill>
        </w:rPr>
        <w:t>法定代表人或授权代表</w:t>
      </w:r>
      <w:r>
        <w:rPr>
          <w:rFonts w:hint="eastAsia" w:ascii="宋体" w:hAnsi="宋体" w:eastAsia="宋体" w:cs="宋体"/>
          <w:color w:val="000000" w:themeColor="text1"/>
          <w:sz w:val="21"/>
          <w:szCs w:val="21"/>
          <w14:textFill>
            <w14:solidFill>
              <w14:schemeClr w14:val="tx1"/>
            </w14:solidFill>
          </w14:textFill>
        </w:rPr>
        <w:t>：</w:t>
      </w:r>
    </w:p>
    <w:p w14:paraId="514F0C72">
      <w:pPr>
        <w:spacing w:line="440" w:lineRule="exact"/>
        <w:ind w:left="600" w:leftChars="257" w:hanging="60"/>
        <w:rPr>
          <w:rFonts w:hint="eastAsia" w:ascii="宋体" w:hAnsi="宋体" w:eastAsia="宋体" w:cs="宋体"/>
          <w:color w:val="000000" w:themeColor="text1"/>
          <w:sz w:val="21"/>
          <w:szCs w:val="21"/>
          <w14:textFill>
            <w14:solidFill>
              <w14:schemeClr w14:val="tx1"/>
            </w14:solidFill>
          </w14:textFill>
        </w:rPr>
      </w:pPr>
    </w:p>
    <w:p w14:paraId="609D5EF5">
      <w:pPr>
        <w:spacing w:line="440" w:lineRule="exact"/>
        <w:rPr>
          <w:rFonts w:hint="eastAsia" w:ascii="宋体" w:hAnsi="宋体" w:eastAsia="宋体" w:cs="宋体"/>
          <w:color w:val="000000" w:themeColor="text1"/>
          <w:sz w:val="21"/>
          <w:szCs w:val="21"/>
          <w14:textFill>
            <w14:solidFill>
              <w14:schemeClr w14:val="tx1"/>
            </w14:solidFill>
          </w14:textFill>
        </w:rPr>
      </w:pPr>
    </w:p>
    <w:p w14:paraId="1050CC47">
      <w:pPr>
        <w:spacing w:line="440" w:lineRule="exact"/>
        <w:rPr>
          <w:rFonts w:hint="eastAsia" w:ascii="宋体" w:hAnsi="宋体" w:eastAsia="宋体" w:cs="宋体"/>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 xml:space="preserve">日期：    </w:t>
      </w:r>
      <w:r>
        <w:rPr>
          <w:rFonts w:hint="eastAsia" w:ascii="宋体" w:hAnsi="宋体" w:eastAsia="宋体" w:cs="宋体"/>
          <w:color w:val="000000" w:themeColor="text1"/>
          <w:sz w:val="21"/>
          <w:szCs w:val="21"/>
          <w14:textFill>
            <w14:solidFill>
              <w14:schemeClr w14:val="tx1"/>
            </w14:solidFill>
          </w14:textFill>
        </w:rPr>
        <w:t xml:space="preserve">年    月    日                  </w:t>
      </w:r>
      <w:r>
        <w:rPr>
          <w:rFonts w:hint="eastAsia" w:ascii="宋体" w:hAnsi="宋体" w:eastAsia="宋体" w:cs="宋体"/>
          <w:bCs/>
          <w:color w:val="000000" w:themeColor="text1"/>
          <w:sz w:val="21"/>
          <w:szCs w:val="21"/>
          <w14:textFill>
            <w14:solidFill>
              <w14:schemeClr w14:val="tx1"/>
            </w14:solidFill>
          </w14:textFill>
        </w:rPr>
        <w:t xml:space="preserve">日期：   </w:t>
      </w:r>
      <w:r>
        <w:rPr>
          <w:rFonts w:hint="eastAsia" w:ascii="宋体" w:hAnsi="宋体" w:eastAsia="宋体" w:cs="宋体"/>
          <w:color w:val="000000" w:themeColor="text1"/>
          <w:sz w:val="21"/>
          <w:szCs w:val="21"/>
          <w14:textFill>
            <w14:solidFill>
              <w14:schemeClr w14:val="tx1"/>
            </w14:solidFill>
          </w14:textFill>
        </w:rPr>
        <w:t xml:space="preserve">年    月    </w:t>
      </w:r>
    </w:p>
    <w:p w14:paraId="06B96928">
      <w:pPr>
        <w:pStyle w:val="7"/>
        <w:rPr>
          <w:rFonts w:hint="eastAsia" w:ascii="宋体" w:hAnsi="宋体" w:eastAsia="宋体" w:cs="宋体"/>
          <w:color w:val="000000" w:themeColor="text1"/>
          <w:sz w:val="21"/>
          <w:szCs w:val="21"/>
          <w:lang w:val="zh-CN"/>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br w:type="page"/>
      </w:r>
      <w:bookmarkStart w:id="667" w:name="_Toc230098454"/>
      <w:r>
        <w:rPr>
          <w:rFonts w:hint="eastAsia" w:ascii="宋体" w:hAnsi="宋体" w:eastAsia="宋体" w:cs="宋体"/>
          <w:color w:val="000000" w:themeColor="text1"/>
          <w:sz w:val="21"/>
          <w:szCs w:val="21"/>
          <w:lang w:val="zh-CN"/>
          <w14:textFill>
            <w14:solidFill>
              <w14:schemeClr w14:val="tx1"/>
            </w14:solidFill>
          </w14:textFill>
        </w:rPr>
        <w:t>附件二：《技术服务要求》</w:t>
      </w:r>
      <w:bookmarkEnd w:id="667"/>
    </w:p>
    <w:p w14:paraId="1203E13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1. 编制依据</w:t>
      </w:r>
    </w:p>
    <w:p w14:paraId="39E327D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本规范依据招标文件采购需求、《个人信息保护法》、《数据安全法》及人力资源管理行业标准编制，为系统开发、交付、验收、运维的核心技术依据。</w:t>
      </w:r>
    </w:p>
    <w:p w14:paraId="5A7B189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 项目总体要求</w:t>
      </w:r>
    </w:p>
    <w:p w14:paraId="3F6A9A37">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2.1 系统采用SaaS云部署模式，支持多终端适配（PC端、办公协助平台），无需甲方部署本地服务器；</w:t>
      </w:r>
    </w:p>
    <w:p w14:paraId="77AB0F83">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2.2 系统需完全适配甲方现有组织架构与人力资源管理流程，支持定制化配置与二次开发，不得限制甲方业务流程调整；</w:t>
      </w:r>
    </w:p>
    <w:p w14:paraId="787F0521">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2.3 乙方交付给甲方的产品须按照国家最新信创规范要求进行改造，在2027年12月底前提供符合中国信息安全测评中心发布的安全可靠测评结果公告清单中产品的信创兼容性认证证书。若按时无法提供，甲方有权单方解除合同，且乙方须全额返还甲方已支付的项目建设及全部订阅服务费用并承担甲方由此产生的全部损失(包括但不限于系统替换成本、监管处罚等)。</w:t>
      </w:r>
    </w:p>
    <w:p w14:paraId="3BF4BC9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2.4 系统需通过国家网络安全等级保护三级测评，提供有效期内的测评证书。</w:t>
      </w:r>
    </w:p>
    <w:p w14:paraId="36F40BE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3. 核心功能模块需求</w:t>
      </w:r>
    </w:p>
    <w:p w14:paraId="4B7A74D7">
      <w:pPr>
        <w:autoSpaceDE w:val="0"/>
        <w:autoSpaceDN w:val="0"/>
        <w:adjustRightInd w:val="0"/>
        <w:spacing w:line="360" w:lineRule="auto"/>
        <w:ind w:firstLine="480"/>
        <w:jc w:val="left"/>
        <w:rPr>
          <w:rFonts w:hint="eastAsia" w:ascii="宋体" w:hAnsi="宋体" w:eastAsia="宋体" w:cs="宋体"/>
          <w:b/>
          <w:bCs/>
          <w:color w:val="000000" w:themeColor="text1"/>
          <w:kern w:val="0"/>
          <w:sz w:val="21"/>
          <w:szCs w:val="21"/>
          <w:lang w:val="zh-CN"/>
          <w14:textFill>
            <w14:solidFill>
              <w14:schemeClr w14:val="tx1"/>
            </w14:solidFill>
          </w14:textFill>
        </w:rPr>
      </w:pPr>
      <w:bookmarkStart w:id="668" w:name="auto_fouce_41"/>
      <w:r>
        <w:rPr>
          <w:rFonts w:hint="eastAsia" w:ascii="宋体" w:hAnsi="宋体" w:eastAsia="宋体" w:cs="宋体"/>
          <w:b/>
          <w:bCs/>
          <w:color w:val="000000" w:themeColor="text1"/>
          <w:kern w:val="0"/>
          <w:sz w:val="21"/>
          <w:szCs w:val="21"/>
          <w:lang w:val="zh-CN"/>
          <w14:textFill>
            <w14:solidFill>
              <w14:schemeClr w14:val="tx1"/>
            </w14:solidFill>
          </w14:textFill>
        </w:rPr>
        <w:t>满足招标文件第五章供货要求及乙方提供的项目实施工作书（sow）或需求规格说明书</w:t>
      </w:r>
      <w:bookmarkEnd w:id="668"/>
    </w:p>
    <w:p w14:paraId="33E12B9B">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4. 技术与性能指标要求</w:t>
      </w:r>
    </w:p>
    <w:p w14:paraId="6052A86E">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 xml:space="preserve">4.1 </w:t>
      </w:r>
      <w:bookmarkStart w:id="669" w:name="tip_risk_bookmark_42"/>
      <w:r>
        <w:rPr>
          <w:rFonts w:hint="eastAsia" w:ascii="宋体" w:hAnsi="宋体" w:eastAsia="宋体" w:cs="宋体"/>
          <w:color w:val="000000" w:themeColor="text1"/>
          <w:kern w:val="0"/>
          <w:sz w:val="21"/>
          <w:szCs w:val="21"/>
          <w:lang w:val="zh-CN"/>
          <w14:textFill>
            <w14:solidFill>
              <w14:schemeClr w14:val="tx1"/>
            </w14:solidFill>
          </w14:textFill>
        </w:rPr>
        <w:t>服务可用性：</w:t>
      </w:r>
      <w:r>
        <w:rPr>
          <w:rFonts w:hint="eastAsia" w:ascii="宋体" w:hAnsi="宋体" w:eastAsia="宋体" w:cs="宋体"/>
          <w:color w:val="000000" w:themeColor="text1"/>
          <w:sz w:val="21"/>
          <w:szCs w:val="21"/>
          <w14:textFill>
            <w14:solidFill>
              <w14:schemeClr w14:val="tx1"/>
            </w14:solidFill>
          </w14:textFill>
        </w:rPr>
        <w:br w:type="textWrapping"/>
      </w:r>
      <m:oMathPara>
        <m:oMath>
          <m:f>
            <m:fPr>
              <m:ctrlPr>
                <w:rPr>
                  <w:rFonts w:hint="eastAsia" w:ascii="Cambria Math" w:hAnsi="Cambria Math" w:eastAsia="宋体" w:cs="宋体"/>
                  <w:color w:val="000000" w:themeColor="text1"/>
                  <w:sz w:val="21"/>
                  <w:szCs w:val="21"/>
                  <w14:textFill>
                    <w14:solidFill>
                      <w14:schemeClr w14:val="tx1"/>
                    </w14:solidFill>
                  </w14:textFill>
                </w:rPr>
              </m:ctrlPr>
            </m:fPr>
            <m:num>
              <m:r>
                <m:rPr>
                  <m:sty m:val="p"/>
                </m:rPr>
                <w:rPr>
                  <w:rFonts w:hint="eastAsia" w:ascii="Cambria Math" w:hAnsi="Cambria Math" w:eastAsia="宋体" w:cs="宋体"/>
                  <w:color w:val="000000" w:themeColor="text1"/>
                  <w:sz w:val="21"/>
                  <w:szCs w:val="21"/>
                  <w14:textFill>
                    <w14:solidFill>
                      <w14:schemeClr w14:val="tx1"/>
                    </w14:solidFill>
                  </w14:textFill>
                </w:rPr>
                <m:t>总体时长−故障时长−排除时长</m:t>
              </m:r>
              <m:ctrlPr>
                <w:rPr>
                  <w:rFonts w:hint="eastAsia" w:ascii="Cambria Math" w:hAnsi="Cambria Math" w:eastAsia="宋体" w:cs="宋体"/>
                  <w:color w:val="000000" w:themeColor="text1"/>
                  <w:sz w:val="21"/>
                  <w:szCs w:val="21"/>
                  <w14:textFill>
                    <w14:solidFill>
                      <w14:schemeClr w14:val="tx1"/>
                    </w14:solidFill>
                  </w14:textFill>
                </w:rPr>
              </m:ctrlPr>
            </m:num>
            <m:den>
              <m:r>
                <m:rPr>
                  <m:sty m:val="p"/>
                </m:rPr>
                <w:rPr>
                  <w:rFonts w:hint="eastAsia" w:ascii="Cambria Math" w:hAnsi="Cambria Math" w:eastAsia="宋体" w:cs="宋体"/>
                  <w:color w:val="000000" w:themeColor="text1"/>
                  <w:sz w:val="21"/>
                  <w:szCs w:val="21"/>
                  <w14:textFill>
                    <w14:solidFill>
                      <w14:schemeClr w14:val="tx1"/>
                    </w14:solidFill>
                  </w14:textFill>
                </w:rPr>
                <m:t>总体时长−排除时长</m:t>
              </m:r>
              <m:ctrlPr>
                <w:rPr>
                  <w:rFonts w:hint="eastAsia" w:ascii="Cambria Math" w:hAnsi="Cambria Math" w:eastAsia="宋体" w:cs="宋体"/>
                  <w:color w:val="000000" w:themeColor="text1"/>
                  <w:sz w:val="21"/>
                  <w:szCs w:val="21"/>
                  <w14:textFill>
                    <w14:solidFill>
                      <w14:schemeClr w14:val="tx1"/>
                    </w14:solidFill>
                  </w14:textFill>
                </w:rPr>
              </m:ctrlPr>
            </m:den>
          </m:f>
          <m:r>
            <m:rPr>
              <m:sty m:val="p"/>
            </m:rPr>
            <w:rPr>
              <w:rFonts w:hint="eastAsia" w:ascii="Cambria Math" w:hAnsi="Cambria Math" w:eastAsia="宋体" w:cs="宋体"/>
              <w:color w:val="000000" w:themeColor="text1"/>
              <w:sz w:val="21"/>
              <w:szCs w:val="21"/>
              <w14:textFill>
                <w14:solidFill>
                  <w14:schemeClr w14:val="tx1"/>
                </w14:solidFill>
              </w14:textFill>
            </w:rPr>
            <m:t>≥99.9%</m:t>
          </m:r>
        </m:oMath>
      </m:oMathPara>
    </w:p>
    <w:p w14:paraId="5E147CF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意为系统上所有用户每季度业务可用时间应为90天*24小时*60分钟*99.9%=129470 分钟，即存在最多129600-129470=130分钟的时间无法正常使用乙方的所有服务。</w:t>
      </w:r>
    </w:p>
    <w:p w14:paraId="530B1D5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总体时长：按自然日计算的所有合同期限内的时长</w:t>
      </w:r>
    </w:p>
    <w:p w14:paraId="6C719E5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故障时长：排除时长以外的服务中断时长</w:t>
      </w:r>
    </w:p>
    <w:p w14:paraId="5DD48CF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排除时长：有所计划的，提前24小时以上系统通知的服务中断，通常服务中断计划在非工作日或者工作日的22:00-07:00</w:t>
      </w:r>
      <w:bookmarkEnd w:id="669"/>
    </w:p>
    <w:p w14:paraId="3E30579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4.2数据安全性</w:t>
      </w:r>
    </w:p>
    <w:p w14:paraId="5F9C10D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4.2.1</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数据持久性</w:t>
      </w:r>
    </w:p>
    <w:p w14:paraId="01400186">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不低于 99.9999%，数据持久性按服务周期统计，一个服务周期为一个自然月，如不满一个月按一个月计算。每1百万字节数据的存储，最多1个字节数据可能发生丢失。</w:t>
      </w:r>
    </w:p>
    <w:p w14:paraId="0F87223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4.2.2</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数据可销毁性</w:t>
      </w:r>
    </w:p>
    <w:p w14:paraId="4E39263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bookmarkStart w:id="670" w:name="auto_fouce_44"/>
      <w:r>
        <w:rPr>
          <w:rFonts w:hint="eastAsia" w:ascii="宋体" w:hAnsi="宋体" w:eastAsia="宋体" w:cs="宋体"/>
          <w:color w:val="000000" w:themeColor="text1"/>
          <w:kern w:val="0"/>
          <w:sz w:val="21"/>
          <w:szCs w:val="21"/>
          <w14:textFill>
            <w14:solidFill>
              <w14:schemeClr w14:val="tx1"/>
            </w14:solidFill>
          </w14:textFill>
        </w:rPr>
        <w:t>合同终止，乙方为甲方保留该等产品/服务数据180天，甲方须在保留期限届满前完成数据迁移或备份，保留期限届满后乙方按约定删除数据。</w:t>
      </w:r>
      <w:bookmarkEnd w:id="670"/>
    </w:p>
    <w:p w14:paraId="017D2B0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4.2.3</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数据可迁移性</w:t>
      </w:r>
    </w:p>
    <w:p w14:paraId="39E93996">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乙方提供通过OpenApi接口或产品功能页面的导出功能两种方式自主导出数据的能力。</w:t>
      </w:r>
    </w:p>
    <w:p w14:paraId="4352FB3F">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乙方支持通过 RESTful标准 API 接口完成数据回传，按甲方要求的时间周期将核心基础数据推送到甲方主数据库，同时须确保数据在传输过程中的安全性。本项目所指核心基础数据，是在系统开发、部署、运维服务全过程中产生、采集、处理的全部人力资源核心数据，包括但不限于：组织架构数据、人员全生命周期信息、薪酬福利数据、考勤绩效数据、社保公积金数据、培训发展数据、系统日志数据，以及甲方要求回传的其他业务数据。</w:t>
      </w:r>
    </w:p>
    <w:p w14:paraId="617D7754">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4.2.4</w:t>
      </w:r>
      <w:r>
        <w:rPr>
          <w:rFonts w:hint="eastAsia" w:ascii="宋体" w:hAnsi="宋体" w:eastAsia="宋体" w:cs="宋体"/>
          <w:color w:val="000000" w:themeColor="text1"/>
          <w:kern w:val="0"/>
          <w:sz w:val="21"/>
          <w:szCs w:val="21"/>
          <w14:textFill>
            <w14:solidFill>
              <w14:schemeClr w14:val="tx1"/>
            </w14:solidFill>
          </w14:textFill>
        </w:rPr>
        <w:tab/>
      </w:r>
      <w:r>
        <w:rPr>
          <w:rFonts w:hint="eastAsia" w:ascii="宋体" w:hAnsi="宋体" w:eastAsia="宋体" w:cs="宋体"/>
          <w:color w:val="000000" w:themeColor="text1"/>
          <w:kern w:val="0"/>
          <w:sz w:val="21"/>
          <w:szCs w:val="21"/>
          <w14:textFill>
            <w14:solidFill>
              <w14:schemeClr w14:val="tx1"/>
            </w14:solidFill>
          </w14:textFill>
        </w:rPr>
        <w:t>数据知情权</w:t>
      </w:r>
    </w:p>
    <w:p w14:paraId="2557AA6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甲方对于数据、备份数据所在数据中心位置、数据备份数量具有知情权：</w:t>
      </w:r>
    </w:p>
    <w:p w14:paraId="2F30356A">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a)主数据中心位置，灾备数据中心位置；主备数据中心距离，防止主备数据中心同时发生灾难导致业务中断或数据丢失。</w:t>
      </w:r>
    </w:p>
    <w:p w14:paraId="677DE5B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b）数据每天全量备份，每15分钟增量备份，遵循两地三备份原则；备份数据保存六个月时间。</w:t>
      </w:r>
    </w:p>
    <w:p w14:paraId="63E399BD">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c）灾备数据中心每两小时从主数据中心同步一次数据，主数据中心出现故障时启用灾备中心的数据。</w:t>
      </w:r>
    </w:p>
    <w:p w14:paraId="2D8DE13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14:textFill>
            <w14:solidFill>
              <w14:schemeClr w14:val="tx1"/>
            </w14:solidFill>
          </w14:textFill>
        </w:rPr>
      </w:pPr>
      <w:r>
        <w:rPr>
          <w:rFonts w:hint="eastAsia" w:ascii="宋体" w:hAnsi="宋体" w:eastAsia="宋体" w:cs="宋体"/>
          <w:color w:val="000000" w:themeColor="text1"/>
          <w:kern w:val="0"/>
          <w:sz w:val="21"/>
          <w:szCs w:val="21"/>
          <w14:textFill>
            <w14:solidFill>
              <w14:schemeClr w14:val="tx1"/>
            </w14:solidFill>
          </w14:textFill>
        </w:rPr>
        <w:t>4.2.5 数据存储</w:t>
      </w:r>
    </w:p>
    <w:p w14:paraId="31978361">
      <w:pPr>
        <w:autoSpaceDE w:val="0"/>
        <w:autoSpaceDN w:val="0"/>
        <w:adjustRightInd w:val="0"/>
        <w:spacing w:line="360" w:lineRule="auto"/>
        <w:ind w:firstLine="42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乙方必须将甲方的所有的业务数据存储在中国境内的数据站点，不得在境外存储，不得将甲方的任何数据传输至境外，不得向任何境外主体提供、披露甲方数据。</w:t>
      </w:r>
    </w:p>
    <w:p w14:paraId="56D5F220">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 其他要求</w:t>
      </w:r>
    </w:p>
    <w:p w14:paraId="68B688D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5.1 严格执行多租户数据隔离机制，甲方数据与其他租户数据完全逻辑隔离，杜绝交叉访问、数据泄露风险；</w:t>
      </w:r>
    </w:p>
    <w:p w14:paraId="3DADA549">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5.2 平台底层服务器、网络、存储资源的运维、扩容、安全防护全部由乙方负责，无需甲方投入额外资源；</w:t>
      </w:r>
    </w:p>
    <w:p w14:paraId="49AAA5EE">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5.3 平台标准化功能免费迭代升级，不得因升级缩减甲方已开通的功能，重大版本升级需提前15个工作日书面通知甲方；</w:t>
      </w:r>
    </w:p>
    <w:p w14:paraId="32AC6F15">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5.4 平台需具备完善的权限管控体系，支持功能权限、数据权限、字段级权限精细化配置，操作日志全留存，可追溯≥1年。</w:t>
      </w:r>
    </w:p>
    <w:p w14:paraId="1C2E4762">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6. 验收标准</w:t>
      </w:r>
    </w:p>
    <w:p w14:paraId="36752A68">
      <w:pPr>
        <w:autoSpaceDE w:val="0"/>
        <w:autoSpaceDN w:val="0"/>
        <w:adjustRightInd w:val="0"/>
        <w:spacing w:line="360" w:lineRule="auto"/>
        <w:ind w:firstLine="480"/>
        <w:jc w:val="left"/>
        <w:rPr>
          <w:rFonts w:hint="eastAsia" w:ascii="宋体" w:hAnsi="宋体" w:eastAsia="宋体" w:cs="宋体"/>
          <w:color w:val="000000" w:themeColor="text1"/>
          <w:kern w:val="0"/>
          <w:sz w:val="21"/>
          <w:szCs w:val="21"/>
          <w:lang w:val="zh-CN"/>
          <w14:textFill>
            <w14:solidFill>
              <w14:schemeClr w14:val="tx1"/>
            </w14:solidFill>
          </w14:textFill>
        </w:rPr>
      </w:pPr>
      <w:r>
        <w:rPr>
          <w:rFonts w:hint="eastAsia" w:ascii="宋体" w:hAnsi="宋体" w:eastAsia="宋体" w:cs="宋体"/>
          <w:color w:val="000000" w:themeColor="text1"/>
          <w:kern w:val="0"/>
          <w:sz w:val="21"/>
          <w:szCs w:val="21"/>
          <w:lang w:val="zh-CN"/>
          <w14:textFill>
            <w14:solidFill>
              <w14:schemeClr w14:val="tx1"/>
            </w14:solidFill>
          </w14:textFill>
        </w:rPr>
        <w:t>本规范全部内容为系统验收的核心依据之一，乙方交付的系统需满足本规范明确的功能、性能、安全要求，无功能遗漏、无性能不达标、无安全隐患。</w:t>
      </w:r>
    </w:p>
    <w:p w14:paraId="48DB8039">
      <w:pPr>
        <w:autoSpaceDE w:val="0"/>
        <w:autoSpaceDN w:val="0"/>
        <w:adjustRightInd w:val="0"/>
        <w:spacing w:line="360" w:lineRule="auto"/>
        <w:jc w:val="left"/>
        <w:rPr>
          <w:rFonts w:hint="eastAsia" w:ascii="宋体" w:hAnsi="宋体" w:eastAsia="宋体" w:cs="宋体"/>
          <w:color w:val="000000" w:themeColor="text1"/>
          <w:kern w:val="0"/>
          <w:sz w:val="21"/>
          <w:szCs w:val="21"/>
          <w:lang w:val="zh-CN"/>
          <w14:textFill>
            <w14:solidFill>
              <w14:schemeClr w14:val="tx1"/>
            </w14:solidFill>
          </w14:textFill>
        </w:rPr>
      </w:pPr>
    </w:p>
    <w:p w14:paraId="4B91052B">
      <w:pPr>
        <w:pStyle w:val="18"/>
        <w:spacing w:line="360" w:lineRule="auto"/>
        <w:rPr>
          <w:rFonts w:hint="eastAsia" w:ascii="宋体" w:hAnsi="宋体" w:eastAsia="宋体" w:cs="宋体"/>
          <w:color w:val="FF0000"/>
          <w:sz w:val="21"/>
          <w:szCs w:val="21"/>
        </w:rPr>
      </w:pPr>
    </w:p>
    <w:p w14:paraId="3ECC5258">
      <w:pPr>
        <w:pageBreakBefore w:val="0"/>
        <w:kinsoku/>
        <w:topLinePunct w:val="0"/>
        <w:bidi w:val="0"/>
        <w:ind w:left="0" w:leftChars="0" w:right="0" w:rightChars="0"/>
        <w:textAlignment w:val="auto"/>
        <w:outlineLvl w:val="9"/>
        <w:rPr>
          <w:rFonts w:hint="eastAsia" w:ascii="宋体" w:hAnsi="宋体" w:eastAsia="宋体" w:cs="宋体"/>
          <w:color w:val="FF0000"/>
          <w:sz w:val="21"/>
          <w:szCs w:val="21"/>
        </w:rPr>
      </w:pPr>
    </w:p>
    <w:p w14:paraId="6A0D5C6D">
      <w:pPr>
        <w:pageBreakBefore w:val="0"/>
        <w:kinsoku/>
        <w:topLinePunct w:val="0"/>
        <w:bidi w:val="0"/>
        <w:ind w:left="0" w:leftChars="0" w:right="0" w:rightChars="0"/>
        <w:textAlignment w:val="auto"/>
        <w:outlineLvl w:val="9"/>
        <w:rPr>
          <w:rFonts w:hint="eastAsia" w:ascii="宋体" w:hAnsi="宋体" w:eastAsia="宋体" w:cs="宋体"/>
          <w:color w:val="FF0000"/>
          <w:sz w:val="21"/>
          <w:szCs w:val="21"/>
        </w:rPr>
      </w:pPr>
      <w:r>
        <w:rPr>
          <w:rFonts w:hint="eastAsia" w:ascii="宋体" w:hAnsi="宋体" w:eastAsia="宋体" w:cs="宋体"/>
          <w:color w:val="FF0000"/>
          <w:sz w:val="21"/>
          <w:szCs w:val="21"/>
        </w:rPr>
        <w:br w:type="page"/>
      </w:r>
    </w:p>
    <w:p w14:paraId="09058DE4">
      <w:pPr>
        <w:pStyle w:val="18"/>
        <w:pageBreakBefore w:val="0"/>
        <w:kinsoku/>
        <w:topLinePunct w:val="0"/>
        <w:bidi w:val="0"/>
        <w:spacing w:after="0"/>
        <w:ind w:left="0" w:leftChars="0" w:right="0" w:rightChars="0"/>
        <w:textAlignment w:val="auto"/>
        <w:outlineLvl w:val="9"/>
        <w:rPr>
          <w:sz w:val="32"/>
          <w:szCs w:val="32"/>
        </w:rPr>
      </w:pPr>
    </w:p>
    <w:p w14:paraId="7E82FACB">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671" w:name="招标文件06章图纸"/>
      <w:bookmarkEnd w:id="671"/>
      <w:bookmarkStart w:id="672" w:name="_Toc287607861"/>
      <w:bookmarkStart w:id="673" w:name="_Toc534185825"/>
      <w:bookmarkStart w:id="674" w:name="_Toc509218846"/>
      <w:bookmarkStart w:id="675" w:name="_Toc430530519"/>
      <w:bookmarkStart w:id="676" w:name="_Toc287620803"/>
      <w:bookmarkStart w:id="677" w:name="_Toc14742"/>
      <w:bookmarkStart w:id="678" w:name="_Toc296890982"/>
      <w:bookmarkStart w:id="679" w:name="_Toc351203480"/>
      <w:bookmarkStart w:id="680" w:name="_Toc296503025"/>
      <w:r>
        <w:rPr>
          <w:rFonts w:hint="eastAsia" w:ascii="宋体" w:hAnsi="宋体"/>
          <w:b/>
          <w:bCs/>
          <w:sz w:val="44"/>
          <w:szCs w:val="44"/>
        </w:rPr>
        <w:t xml:space="preserve">第五章  </w:t>
      </w:r>
      <w:bookmarkEnd w:id="672"/>
      <w:bookmarkEnd w:id="673"/>
      <w:bookmarkEnd w:id="674"/>
      <w:bookmarkEnd w:id="675"/>
      <w:bookmarkEnd w:id="676"/>
      <w:r>
        <w:rPr>
          <w:rFonts w:hint="eastAsia" w:ascii="宋体" w:hAnsi="宋体"/>
          <w:b/>
          <w:bCs/>
          <w:sz w:val="44"/>
          <w:szCs w:val="44"/>
        </w:rPr>
        <w:t>供货</w:t>
      </w:r>
      <w:r>
        <w:rPr>
          <w:rFonts w:hint="eastAsia" w:ascii="宋体" w:hAnsi="宋体"/>
          <w:b/>
          <w:bCs/>
          <w:sz w:val="44"/>
          <w:szCs w:val="44"/>
          <w:lang w:val="en-US" w:eastAsia="zh-CN"/>
        </w:rPr>
        <w:t>及服务</w:t>
      </w:r>
      <w:r>
        <w:rPr>
          <w:rFonts w:hint="eastAsia" w:ascii="宋体" w:hAnsi="宋体"/>
          <w:b/>
          <w:bCs/>
          <w:sz w:val="44"/>
          <w:szCs w:val="44"/>
        </w:rPr>
        <w:t>要求</w:t>
      </w:r>
      <w:bookmarkEnd w:id="677"/>
    </w:p>
    <w:p w14:paraId="0AD60D71">
      <w:pPr>
        <w:pStyle w:val="4"/>
        <w:tabs>
          <w:tab w:val="left" w:pos="708"/>
        </w:tabs>
        <w:spacing w:line="360" w:lineRule="auto"/>
        <w:ind w:left="0" w:firstLine="0"/>
        <w:jc w:val="center"/>
        <w:rPr>
          <w:rFonts w:hint="eastAsia" w:ascii="宋体" w:hAnsi="宋体" w:eastAsia="宋体" w:cs="宋体"/>
          <w:sz w:val="21"/>
          <w:szCs w:val="21"/>
        </w:rPr>
      </w:pPr>
      <w:bookmarkStart w:id="681" w:name="_Toc287620804"/>
      <w:bookmarkStart w:id="682" w:name="_Toc430530520"/>
      <w:r>
        <w:rPr>
          <w:rFonts w:hint="eastAsia" w:ascii="宋体" w:hAnsi="宋体" w:eastAsia="宋体" w:cs="宋体"/>
          <w:color w:val="000000"/>
          <w:sz w:val="32"/>
          <w:szCs w:val="32"/>
          <w:lang w:val="en-US" w:eastAsia="zh-CN"/>
        </w:rPr>
        <w:t>第一部分 供货要求</w:t>
      </w:r>
    </w:p>
    <w:p w14:paraId="50CE67D0">
      <w:pPr>
        <w:pStyle w:val="5"/>
        <w:numPr>
          <w:ilvl w:val="0"/>
          <w:numId w:val="14"/>
        </w:numPr>
        <w:spacing w:line="360" w:lineRule="auto"/>
        <w:rPr>
          <w:rFonts w:hint="eastAsia" w:ascii="宋体" w:hAnsi="宋体" w:eastAsia="宋体" w:cs="宋体"/>
          <w:sz w:val="21"/>
          <w:szCs w:val="21"/>
        </w:rPr>
      </w:pPr>
      <w:bookmarkStart w:id="683" w:name="_Toc230022341"/>
      <w:r>
        <w:rPr>
          <w:rFonts w:hint="eastAsia" w:ascii="宋体" w:hAnsi="宋体" w:eastAsia="宋体" w:cs="宋体"/>
          <w:sz w:val="21"/>
          <w:szCs w:val="21"/>
        </w:rPr>
        <w:t>项目目标</w:t>
      </w:r>
      <w:bookmarkEnd w:id="683"/>
      <w:bookmarkStart w:id="684" w:name="_Toc19786"/>
      <w:bookmarkStart w:id="685" w:name="_Toc23362"/>
    </w:p>
    <w:p w14:paraId="19718682">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1.搭建统一、规范的人力资源管理平台，实现人事管理业务线上化、流程化、标准化。</w:t>
      </w:r>
    </w:p>
    <w:p w14:paraId="3341EAF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2.提升人力资源管理效率，减少手工操作，降低事务性工作成本。</w:t>
      </w:r>
    </w:p>
    <w:p w14:paraId="02DEDE7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3.实现员工花名册信息、组织架构、招聘、培训、薪酬、绩效、人才发展等数据集中管理，实现员工全生命周期的管理。</w:t>
      </w:r>
    </w:p>
    <w:p w14:paraId="3B0A516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4.强化人力资源数据统计与分析能力，为管理决策提供数据支撑。</w:t>
      </w:r>
    </w:p>
    <w:p w14:paraId="15E2B1A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5.优化员工服务体验，实现自助查询、流程申请、通知提醒等线上化服务。</w:t>
      </w:r>
    </w:p>
    <w:p w14:paraId="34C5D8C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6.通过人力资源系统与集团现有业务系统进行数据打通，实现一体化协同办公。</w:t>
      </w:r>
    </w:p>
    <w:p w14:paraId="2519982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7.建立可扩展、安全稳定的系统架构，支撑公司中长期发展与管理升级。</w:t>
      </w:r>
    </w:p>
    <w:p w14:paraId="61EF6F9A">
      <w:pPr>
        <w:pStyle w:val="5"/>
        <w:numPr>
          <w:ilvl w:val="0"/>
          <w:numId w:val="14"/>
        </w:numPr>
        <w:spacing w:line="360" w:lineRule="auto"/>
        <w:rPr>
          <w:rFonts w:hint="eastAsia" w:ascii="宋体" w:hAnsi="宋体" w:eastAsia="宋体" w:cs="宋体"/>
          <w:sz w:val="21"/>
          <w:szCs w:val="21"/>
        </w:rPr>
      </w:pPr>
      <w:bookmarkStart w:id="686" w:name="_Toc230022342"/>
      <w:r>
        <w:rPr>
          <w:rFonts w:hint="eastAsia" w:ascii="宋体" w:hAnsi="宋体" w:eastAsia="宋体" w:cs="宋体"/>
          <w:sz w:val="21"/>
          <w:szCs w:val="21"/>
        </w:rPr>
        <w:t>项目范围</w:t>
      </w:r>
      <w:bookmarkEnd w:id="686"/>
    </w:p>
    <w:p w14:paraId="399959D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本项目为交钥匙工程，投标方实施范围包括但不限于以下内容：</w:t>
      </w:r>
    </w:p>
    <w:p w14:paraId="4B17457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1.负责本项目所需的软件系统的需求调研、设计、开发、集成、测试、操作培训、试运行、正式上线、系统交付、技术培训及服务、相关系统工程服务等。 </w:t>
      </w:r>
    </w:p>
    <w:p w14:paraId="56D1F72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2.负责本项目所需的服务器环境搭建、系统安装调试、接口开发与对接（包括但不限于与 OA、财务、CRM等现有系统对接）。项目所需的服务器及网络资源由投标方提供。</w:t>
      </w:r>
    </w:p>
    <w:p w14:paraId="50042B4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3.整个项目实施过程中软件系统的二次开发代码、项目过程资料等（详见本章知识转移）需移交给招标方。</w:t>
      </w:r>
    </w:p>
    <w:p w14:paraId="4AFC0F0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4.对</w:t>
      </w:r>
      <w:r>
        <w:rPr>
          <w:rFonts w:hint="eastAsia" w:ascii="宋体" w:hAnsi="宋体" w:eastAsia="宋体" w:cs="宋体"/>
          <w:sz w:val="21"/>
          <w:szCs w:val="21"/>
          <w:lang w:val="en-US" w:eastAsia="zh-CN"/>
        </w:rPr>
        <w:t>招标文件</w:t>
      </w:r>
      <w:r>
        <w:rPr>
          <w:rFonts w:hint="eastAsia" w:ascii="宋体" w:hAnsi="宋体" w:eastAsia="宋体" w:cs="宋体"/>
          <w:sz w:val="21"/>
          <w:szCs w:val="21"/>
        </w:rPr>
        <w:t>中未提及的，但为实现系统技术性能和系统完整又是必须的系统配置和有关附件，投标方仍有义务满足这些要求。</w:t>
      </w:r>
    </w:p>
    <w:p w14:paraId="42D9D5D7">
      <w:pPr>
        <w:pStyle w:val="5"/>
        <w:numPr>
          <w:ilvl w:val="0"/>
          <w:numId w:val="14"/>
        </w:numPr>
        <w:spacing w:line="360" w:lineRule="auto"/>
        <w:rPr>
          <w:rFonts w:hint="eastAsia" w:ascii="宋体" w:hAnsi="宋体" w:eastAsia="宋体" w:cs="宋体"/>
          <w:sz w:val="21"/>
          <w:szCs w:val="21"/>
        </w:rPr>
      </w:pPr>
      <w:bookmarkStart w:id="687" w:name="_Toc230022343"/>
      <w:r>
        <w:rPr>
          <w:rFonts w:hint="eastAsia" w:ascii="宋体" w:hAnsi="宋体" w:eastAsia="宋体" w:cs="宋体"/>
          <w:sz w:val="21"/>
          <w:szCs w:val="21"/>
        </w:rPr>
        <w:t>供应商职责</w:t>
      </w:r>
      <w:bookmarkEnd w:id="684"/>
      <w:bookmarkEnd w:id="685"/>
      <w:bookmarkEnd w:id="687"/>
    </w:p>
    <w:p w14:paraId="39ED5F77">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需求调研</w:t>
      </w:r>
    </w:p>
    <w:p w14:paraId="62742135">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蓝图设计</w:t>
      </w:r>
    </w:p>
    <w:p w14:paraId="1C2AEB50">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设计确认</w:t>
      </w:r>
    </w:p>
    <w:p w14:paraId="3592159C">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风险评估</w:t>
      </w:r>
    </w:p>
    <w:p w14:paraId="4053C854">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需求矩阵确认</w:t>
      </w:r>
    </w:p>
    <w:p w14:paraId="6939235E">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配置实施</w:t>
      </w:r>
    </w:p>
    <w:p w14:paraId="500EB9B8">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运行确认</w:t>
      </w:r>
    </w:p>
    <w:p w14:paraId="5FF7A940">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性能确认</w:t>
      </w:r>
    </w:p>
    <w:p w14:paraId="3B24DB2F">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数据导入确认</w:t>
      </w:r>
    </w:p>
    <w:p w14:paraId="0FF9793D">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操作人员的培训：操作人员包含集团内部关键岗位员工以及相关技术人员</w:t>
      </w:r>
    </w:p>
    <w:p w14:paraId="70ACC07F">
      <w:pPr>
        <w:pStyle w:val="43"/>
        <w:numPr>
          <w:ilvl w:val="0"/>
          <w:numId w:val="1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系统的维护和保修</w:t>
      </w:r>
    </w:p>
    <w:p w14:paraId="2E61AFD7">
      <w:pPr>
        <w:pStyle w:val="43"/>
        <w:numPr>
          <w:ilvl w:val="0"/>
          <w:numId w:val="15"/>
        </w:numPr>
        <w:spacing w:before="0" w:beforeAutospacing="0" w:after="0" w:afterAutospacing="0" w:line="360" w:lineRule="auto"/>
        <w:ind w:left="0" w:firstLine="420" w:firstLineChars="200"/>
        <w:rPr>
          <w:rFonts w:hint="eastAsia" w:ascii="宋体" w:hAnsi="宋体" w:eastAsia="宋体" w:cs="宋体"/>
          <w:b/>
          <w:bCs/>
          <w:sz w:val="21"/>
          <w:szCs w:val="21"/>
        </w:rPr>
      </w:pPr>
      <w:r>
        <w:rPr>
          <w:rFonts w:hint="eastAsia" w:ascii="宋体" w:hAnsi="宋体" w:eastAsia="宋体" w:cs="宋体"/>
          <w:sz w:val="21"/>
          <w:szCs w:val="21"/>
          <w:shd w:val="clear" w:color="auto" w:fill="FFFFFF"/>
        </w:rPr>
        <w:t>时间要求：从合同签订之日起，入驻我方现场不得超过3天，系统完成测试（包括但不限于数据迁移、基础数据初始化等工作）正式运行交付不超过6个月。</w:t>
      </w:r>
    </w:p>
    <w:p w14:paraId="734404FA">
      <w:pPr>
        <w:pStyle w:val="43"/>
        <w:numPr>
          <w:ilvl w:val="0"/>
          <w:numId w:val="15"/>
        </w:numPr>
        <w:spacing w:before="0" w:beforeAutospacing="0" w:after="0" w:afterAutospacing="0" w:line="360" w:lineRule="auto"/>
        <w:ind w:left="0" w:firstLine="420" w:firstLineChars="200"/>
        <w:rPr>
          <w:rFonts w:hint="eastAsia" w:ascii="宋体" w:hAnsi="宋体" w:eastAsia="宋体" w:cs="宋体"/>
          <w:color w:val="EE0000"/>
          <w:sz w:val="21"/>
          <w:szCs w:val="21"/>
          <w:shd w:val="clear" w:color="auto" w:fill="FFFFFF"/>
        </w:rPr>
      </w:pPr>
      <w:r>
        <w:rPr>
          <w:rFonts w:hint="eastAsia" w:ascii="宋体" w:hAnsi="宋体" w:eastAsia="宋体" w:cs="宋体"/>
          <w:color w:val="EE0000"/>
          <w:sz w:val="21"/>
          <w:szCs w:val="21"/>
          <w:shd w:val="clear" w:color="auto" w:fill="FFFFFF"/>
        </w:rPr>
        <w:t>代理商投标的职责划分：</w:t>
      </w:r>
    </w:p>
    <w:p w14:paraId="24B5D346">
      <w:pPr>
        <w:pStyle w:val="43"/>
        <w:spacing w:before="0" w:beforeAutospacing="0" w:after="0" w:afterAutospacing="0" w:line="360" w:lineRule="auto"/>
        <w:ind w:firstLine="420"/>
        <w:rPr>
          <w:rFonts w:hint="eastAsia" w:ascii="宋体" w:hAnsi="宋体" w:eastAsia="宋体" w:cs="宋体"/>
          <w:color w:val="EE0000"/>
          <w:sz w:val="21"/>
          <w:szCs w:val="21"/>
          <w:shd w:val="clear" w:color="auto" w:fill="FFFFFF"/>
        </w:rPr>
      </w:pPr>
      <w:r>
        <w:rPr>
          <w:rFonts w:hint="eastAsia" w:ascii="宋体" w:hAnsi="宋体" w:eastAsia="宋体" w:cs="宋体"/>
          <w:color w:val="EE0000"/>
          <w:sz w:val="21"/>
          <w:szCs w:val="21"/>
          <w:shd w:val="clear" w:color="auto" w:fill="FFFFFF"/>
        </w:rPr>
        <w:t>①代理商作为本项目的第一责任主体，负责项目整体实施、进度管控、现场服务、用户培训及日常沟通协调等，确保项目的正常交付；</w:t>
      </w:r>
    </w:p>
    <w:p w14:paraId="6D66AAD1">
      <w:pPr>
        <w:pStyle w:val="43"/>
        <w:spacing w:before="0" w:beforeAutospacing="0" w:after="0" w:afterAutospacing="0" w:line="360" w:lineRule="auto"/>
        <w:ind w:firstLine="420"/>
        <w:rPr>
          <w:rFonts w:hint="eastAsia" w:ascii="宋体" w:hAnsi="宋体" w:eastAsia="宋体" w:cs="宋体"/>
          <w:color w:val="EE0000"/>
          <w:sz w:val="21"/>
          <w:szCs w:val="21"/>
          <w:shd w:val="clear" w:color="auto" w:fill="FFFFFF"/>
        </w:rPr>
      </w:pPr>
      <w:r>
        <w:rPr>
          <w:rFonts w:hint="eastAsia" w:ascii="宋体" w:hAnsi="宋体" w:eastAsia="宋体" w:cs="宋体"/>
          <w:color w:val="EE0000"/>
          <w:sz w:val="21"/>
          <w:szCs w:val="21"/>
          <w:shd w:val="clear" w:color="auto" w:fill="FFFFFF"/>
        </w:rPr>
        <w:t>②代理商须协调原厂按时完成产品交付、技术对接及问题整改，若因原厂原因导致项目延误或质量问题，代理商须承担违约责任。</w:t>
      </w:r>
    </w:p>
    <w:p w14:paraId="74A38D90">
      <w:pPr>
        <w:pStyle w:val="5"/>
        <w:numPr>
          <w:ilvl w:val="0"/>
          <w:numId w:val="14"/>
        </w:numPr>
        <w:spacing w:line="360" w:lineRule="auto"/>
        <w:rPr>
          <w:rFonts w:hint="eastAsia" w:ascii="宋体" w:hAnsi="宋体" w:eastAsia="宋体" w:cs="宋体"/>
          <w:sz w:val="21"/>
          <w:szCs w:val="21"/>
        </w:rPr>
      </w:pPr>
      <w:bookmarkStart w:id="688" w:name="_Toc230022344"/>
      <w:r>
        <w:rPr>
          <w:rFonts w:hint="eastAsia" w:ascii="宋体" w:hAnsi="宋体" w:eastAsia="宋体" w:cs="宋体"/>
          <w:sz w:val="21"/>
          <w:szCs w:val="21"/>
        </w:rPr>
        <w:t>功能需求</w:t>
      </w:r>
      <w:bookmarkEnd w:id="688"/>
    </w:p>
    <w:p w14:paraId="417AD1F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人力资源系统的功能需求（项目启动后实施方的需求调研存在本</w:t>
      </w:r>
      <w:r>
        <w:rPr>
          <w:rFonts w:hint="eastAsia" w:ascii="宋体" w:hAnsi="宋体" w:eastAsia="宋体" w:cs="宋体"/>
          <w:sz w:val="21"/>
          <w:szCs w:val="21"/>
          <w:lang w:val="en-US" w:eastAsia="zh-CN"/>
        </w:rPr>
        <w:t>招标文件</w:t>
      </w:r>
      <w:r>
        <w:rPr>
          <w:rFonts w:hint="eastAsia" w:ascii="宋体" w:hAnsi="宋体" w:eastAsia="宋体" w:cs="宋体"/>
          <w:sz w:val="21"/>
          <w:szCs w:val="21"/>
        </w:rPr>
        <w:t>未提及的功能需求，以需求调研为主）包括但不限于以下主要核心功能：</w:t>
      </w:r>
    </w:p>
    <w:p w14:paraId="1FD4AB26">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组织机构、岗位管理</w:t>
      </w:r>
    </w:p>
    <w:p w14:paraId="3CB684C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1）以人力资源系统数据为中心，对公司的组织机构、岗位编制、在岗员工进行统一的维护管理，其组织机构、岗位等基础数据同步至其他业务系统。</w:t>
      </w:r>
    </w:p>
    <w:p w14:paraId="4111AEE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2）通过系统快速搭建组织架构，便捷设置组织机构和部门，并且考虑到组织的发展变化，系统需要满足架构调整的便捷性，通过拖拽等操作即可完成调整。</w:t>
      </w:r>
    </w:p>
    <w:p w14:paraId="5E7076A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人员编制数据一旦录入系统，其数据将控制后续的一系列人力资源业务，包括（用人申请，录用，转正，调动，等等）以实现编制数据的动态化管控。因业务发展需要，编制数据需要发生调整时，必须通过系统进行流程提报实现编制调整的全流程管理，且系统需要保留组织的各个编制版本，以便未来进行编制数据查看和分析。</w:t>
      </w:r>
    </w:p>
    <w:p w14:paraId="1B84426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4）对历史组织机构、岗位编制、在岗员工数据可追溯查询。</w:t>
      </w:r>
    </w:p>
    <w:p w14:paraId="3BF52910">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招聘管理</w:t>
      </w:r>
    </w:p>
    <w:p w14:paraId="4735200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1）业务部门在线提报招聘需求（同时校验部门的编制情况）及审批。人力资源部在系统发布招聘信息后，系统推送到各招聘网站；系统具备自动回收简历并初步筛选排序。</w:t>
      </w:r>
    </w:p>
    <w:p w14:paraId="5C19B45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2）具备发送面试邀请、线上测评、线上面试（AI面试、企业微信打通、视频面试、按岗位分类）等功能，综合面试通过后，系统通过邮件或短信发送offer、签订合同链接流程线上办理。</w:t>
      </w:r>
    </w:p>
    <w:p w14:paraId="6128F9C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3）在线跟踪员工是否接受offer，可根据员工接受状态提前推送企业待办和入职须知，让员工在待入职阶段便能获取相应的内容，加快融入。</w:t>
      </w:r>
    </w:p>
    <w:p w14:paraId="7C02FE4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4）进入面试环节后未录取的人员，达到一定条件，可进入公司后备人才库。</w:t>
      </w:r>
    </w:p>
    <w:p w14:paraId="19E2432A">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培训和人才发展管理</w:t>
      </w:r>
    </w:p>
    <w:p w14:paraId="1837537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培训学习知识库，包括入职培训、岗位技能培训、能力提升培训等核心线上培训、学习功能；同时具备员工培训需求线上收集、培训计划制定与发布、线上课程管理及线下培训报名、培训签到及学习记录跟踪、培训效果评估与分析等功能，培训模块中提供的课程要动态更新（包括收费、免费课程），与时俱进。</w:t>
      </w:r>
    </w:p>
    <w:p w14:paraId="1D8AA2D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2）员工可以在学习社区内互助交流答疑解惑、分享学习工作经验，系统具备敏感词汇屏蔽、禁言等的功能。</w:t>
      </w:r>
    </w:p>
    <w:p w14:paraId="6A9640C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具备现公司人才盘点、评估，建立科学可靠的内部人才库，针对员工的过往经历、绩效、能力的集中展示，为公司的人才应用提供更精准的全方位考察，提供个性化报告并能对核心结果进行重点分析，九宫格视图让企业直观洞察企业不同类别的人才，并配套后续的发展计划。</w:t>
      </w:r>
    </w:p>
    <w:p w14:paraId="213F623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4）具备人才测评、素质测评、潜力测评等测评功能，针对不同岗位采用不同的测评方式，同时引入行业标准的测评工具，提供免费行业通用测评模板。</w:t>
      </w:r>
    </w:p>
    <w:p w14:paraId="17A6B41D">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人事事务管理</w:t>
      </w:r>
    </w:p>
    <w:p w14:paraId="71588CD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1）搭建员工个人电子档案，包括但不限于简历、毕业证、学位证等个人基本信息，岗位调动、合同信息、教育经历、考核结果等体现人员的工作经历，且可多维度进行追溯查询。</w:t>
      </w:r>
    </w:p>
    <w:p w14:paraId="6D20A2F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2）同时系统可以对新员工成长轨迹进行随时跟踪，一键生成月度、季度、半年度、年度分析报告；可根据员工自定义或手动新增标签，并根据标签进行多维度查询。</w:t>
      </w:r>
    </w:p>
    <w:p w14:paraId="1818F63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3）调动管理支持与后续业务自动联动，如调动时可选是否同步调薪，是否同步变更合同，一个操作完成多个模块的联动修改。</w:t>
      </w:r>
    </w:p>
    <w:p w14:paraId="10AA41A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4）根据不同的组织、业务属性自定义设置考勤规则，考勤数据自动统计，请假/加班/出差线上申请审批。</w:t>
      </w:r>
    </w:p>
    <w:p w14:paraId="6EA624F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5）劳动合同线上签订归档、到期提醒、岗位发生变更重新签订合同提示。</w:t>
      </w:r>
    </w:p>
    <w:p w14:paraId="76E534DA">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薪酬及绩效管理</w:t>
      </w:r>
    </w:p>
    <w:p w14:paraId="52298BA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1）建立各岗位薪资标准基础数据维护，工资、考勤、绩效、各类福利补贴、奖金、五险两金等实现自动计算；同时五险、公积金、个税等可按计算后的数据进行导出或实现线上办理。</w:t>
      </w:r>
    </w:p>
    <w:p w14:paraId="1EDF544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2）薪酬、个税、五险、公积金、绩效等数据信息一键生成可配置的报表和分析报告。</w:t>
      </w:r>
    </w:p>
    <w:p w14:paraId="78B0A34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3）每个岗位的绩效考核指标通过系统进行下达，同时具备各绩效考核指标的过程监督，通过考核指标形成各级组织/公司汇总的考核地图。</w:t>
      </w:r>
    </w:p>
    <w:p w14:paraId="2B75785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4）针对试用期员工有专门的试用期考核，可与组织人事联动，对试用期员工进行定期的考核推送，全面反应试用期融入表现，作为转正的重要依据。</w:t>
      </w:r>
    </w:p>
    <w:p w14:paraId="5496AAC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5）绩效考核方案可以自定义（指标、权重、周期），考核结果线上打分、确认，绩效考核的结果类指标可以从其他业务系统获取数据生成考核得分，考核结果自动统计与归档，且考核结果与薪酬实现自动联动。</w:t>
      </w:r>
    </w:p>
    <w:p w14:paraId="3323445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6）可生成员工当前、历史的绩效情况分析报告。</w:t>
      </w:r>
    </w:p>
    <w:p w14:paraId="6B020E47">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数据分析与报表</w:t>
      </w:r>
    </w:p>
    <w:p w14:paraId="48EAB4F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1）各模块可根据各级组织、岗位（人力资源部）自定义报表，且核心数据实现自动统计及一键导出，具备异常数据提醒及推送功能。</w:t>
      </w:r>
    </w:p>
    <w:p w14:paraId="6F2DA5F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2）根据自定义的报表模板，人力资源部各岗位可订阅固定时间推送，其报备模板包括但不限于：岗位编制信息、招聘、培训、人才发展、员工花名册、薪酬绩效、考勤等报表。</w:t>
      </w:r>
    </w:p>
    <w:p w14:paraId="4545226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3）系统可以按不同岗位层级设置不同的门户界面，展示不同维度的数据。</w:t>
      </w:r>
    </w:p>
    <w:p w14:paraId="08461826">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员工自助服务</w:t>
      </w:r>
    </w:p>
    <w:p w14:paraId="041922E7">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1）员工个人信息可在线申请修改，请假、加班、差旅等流程线上申请及审批，提供进度查询。</w:t>
      </w:r>
    </w:p>
    <w:p w14:paraId="535CBB21">
      <w:pPr>
        <w:spacing w:line="360" w:lineRule="auto"/>
        <w:ind w:firstLine="420" w:firstLineChars="200"/>
        <w:jc w:val="left"/>
        <w:rPr>
          <w:rFonts w:hint="eastAsia" w:ascii="宋体" w:hAnsi="宋体" w:eastAsia="宋体" w:cs="宋体"/>
          <w:sz w:val="21"/>
          <w:szCs w:val="21"/>
        </w:rPr>
      </w:pPr>
      <w:bookmarkStart w:id="689" w:name="_Hlk222924833"/>
      <w:r>
        <w:rPr>
          <w:rFonts w:hint="eastAsia" w:ascii="宋体" w:hAnsi="宋体" w:eastAsia="宋体" w:cs="宋体"/>
          <w:sz w:val="21"/>
          <w:szCs w:val="21"/>
        </w:rPr>
        <w:t>2）员工个人信息</w:t>
      </w:r>
      <w:bookmarkEnd w:id="689"/>
      <w:r>
        <w:rPr>
          <w:rFonts w:hint="eastAsia" w:ascii="宋体" w:hAnsi="宋体" w:eastAsia="宋体" w:cs="宋体"/>
          <w:sz w:val="21"/>
          <w:szCs w:val="21"/>
        </w:rPr>
        <w:t>、薪资明细、社保公积金、培训记录、考核结果、考勤数据实现实时在线查询。</w:t>
      </w:r>
    </w:p>
    <w:p w14:paraId="2783B835">
      <w:pPr>
        <w:pStyle w:val="6"/>
        <w:numPr>
          <w:ilvl w:val="0"/>
          <w:numId w:val="16"/>
        </w:numPr>
        <w:spacing w:line="360" w:lineRule="auto"/>
        <w:rPr>
          <w:rFonts w:hint="eastAsia" w:ascii="宋体" w:hAnsi="宋体" w:eastAsia="宋体" w:cs="宋体"/>
          <w:sz w:val="21"/>
          <w:szCs w:val="21"/>
        </w:rPr>
      </w:pPr>
      <w:r>
        <w:rPr>
          <w:rFonts w:hint="eastAsia" w:ascii="宋体" w:hAnsi="宋体" w:eastAsia="宋体" w:cs="宋体"/>
          <w:sz w:val="21"/>
          <w:szCs w:val="21"/>
        </w:rPr>
        <w:t>系统管理模块</w:t>
      </w:r>
    </w:p>
    <w:p w14:paraId="033E8D3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1）角色自定义及权限分级管理，具备系统各级岗位、系统管理员的操作日志留存，系统所有数据支持导入/导出及备份。</w:t>
      </w:r>
    </w:p>
    <w:p w14:paraId="11BC472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2）系统具备足够的开放性、可扩展性，提供免费标准开放的API接口供异构系统调用，支持但不限于与通达OA、金蝶云星空、CRM、IM等系统对接。</w:t>
      </w:r>
    </w:p>
    <w:p w14:paraId="7F028AA5">
      <w:pPr>
        <w:pStyle w:val="5"/>
        <w:numPr>
          <w:ilvl w:val="0"/>
          <w:numId w:val="14"/>
        </w:numPr>
        <w:spacing w:line="360" w:lineRule="auto"/>
        <w:rPr>
          <w:rFonts w:hint="eastAsia" w:ascii="宋体" w:hAnsi="宋体" w:eastAsia="宋体" w:cs="宋体"/>
          <w:sz w:val="21"/>
          <w:szCs w:val="21"/>
        </w:rPr>
      </w:pPr>
      <w:bookmarkStart w:id="690" w:name="_Toc230022345"/>
      <w:r>
        <w:rPr>
          <w:rFonts w:hint="eastAsia" w:ascii="宋体" w:hAnsi="宋体" w:eastAsia="宋体" w:cs="宋体"/>
          <w:sz w:val="21"/>
          <w:szCs w:val="21"/>
        </w:rPr>
        <w:t>功能需求清单</w:t>
      </w:r>
      <w:bookmarkEnd w:id="690"/>
    </w:p>
    <w:p w14:paraId="1F8DC6D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详见《重庆市涪陵榨菜集团股份有限公司-人力资源系统项目-</w:t>
      </w:r>
      <w:bookmarkStart w:id="691" w:name="_Hlk224306352"/>
      <w:r>
        <w:rPr>
          <w:rFonts w:hint="eastAsia" w:ascii="宋体" w:hAnsi="宋体" w:eastAsia="宋体" w:cs="宋体"/>
          <w:sz w:val="21"/>
          <w:szCs w:val="21"/>
        </w:rPr>
        <w:t>功能需求清单</w:t>
      </w:r>
      <w:bookmarkEnd w:id="691"/>
      <w:r>
        <w:rPr>
          <w:rFonts w:hint="eastAsia" w:ascii="宋体" w:hAnsi="宋体" w:eastAsia="宋体" w:cs="宋体"/>
          <w:sz w:val="21"/>
          <w:szCs w:val="21"/>
        </w:rPr>
        <w:t>》</w:t>
      </w:r>
    </w:p>
    <w:p w14:paraId="1D12EDEB">
      <w:pPr>
        <w:pStyle w:val="5"/>
        <w:numPr>
          <w:ilvl w:val="0"/>
          <w:numId w:val="14"/>
        </w:numPr>
        <w:spacing w:line="360" w:lineRule="auto"/>
        <w:rPr>
          <w:rFonts w:hint="eastAsia" w:ascii="宋体" w:hAnsi="宋体" w:eastAsia="宋体" w:cs="宋体"/>
          <w:sz w:val="21"/>
          <w:szCs w:val="21"/>
        </w:rPr>
      </w:pPr>
      <w:bookmarkStart w:id="692" w:name="_Toc230022346"/>
      <w:r>
        <w:rPr>
          <w:rFonts w:hint="eastAsia" w:ascii="宋体" w:hAnsi="宋体" w:eastAsia="宋体" w:cs="宋体"/>
          <w:sz w:val="21"/>
          <w:szCs w:val="21"/>
        </w:rPr>
        <w:t>技术要求</w:t>
      </w:r>
      <w:bookmarkEnd w:id="692"/>
    </w:p>
    <w:p w14:paraId="7A3E1DD8">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系统技术参数支持跨平台应用，且具有较高的稳定性及运行效率：</w:t>
      </w:r>
    </w:p>
    <w:p w14:paraId="3C0BE0A1">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高集成性</w:t>
      </w:r>
    </w:p>
    <w:p w14:paraId="2EB54F64">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1）与其他异构系统间集成，接口功能成熟稳定，灵活配置；</w:t>
      </w:r>
    </w:p>
    <w:p w14:paraId="7CB36D1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2）集成标准具有通用性和开放性。</w:t>
      </w:r>
    </w:p>
    <w:p w14:paraId="0A6C18CB">
      <w:pPr>
        <w:spacing w:line="360" w:lineRule="auto"/>
        <w:ind w:firstLine="420"/>
        <w:rPr>
          <w:rFonts w:hint="eastAsia" w:ascii="宋体" w:hAnsi="宋体" w:eastAsia="宋体" w:cs="宋体"/>
          <w:bCs/>
          <w:sz w:val="21"/>
          <w:szCs w:val="21"/>
        </w:rPr>
      </w:pPr>
      <w:r>
        <w:rPr>
          <w:rFonts w:hint="eastAsia" w:ascii="宋体" w:hAnsi="宋体" w:eastAsia="宋体" w:cs="宋体"/>
          <w:sz w:val="21"/>
          <w:szCs w:val="21"/>
        </w:rPr>
        <w:t>3）系统间通信接口、协议标准化，严格遵守国际标准，采用业界公认的数据交换标准，对系统中各种类型的数据和信息进行定义、封装、传送和解释。开放的系统平台便于将来增加新的功能及与第三方的接口。支持提供标准API接口，可快速实现与其他系统</w:t>
      </w:r>
      <w:r>
        <w:rPr>
          <w:rFonts w:hint="eastAsia" w:ascii="宋体" w:hAnsi="宋体" w:eastAsia="宋体" w:cs="宋体"/>
          <w:bCs/>
          <w:sz w:val="21"/>
          <w:szCs w:val="21"/>
        </w:rPr>
        <w:t>的数据互通，构建一个标准、开放的、灵活的系统平台。</w:t>
      </w:r>
    </w:p>
    <w:p w14:paraId="6FFFE1B6">
      <w:pPr>
        <w:spacing w:line="360" w:lineRule="auto"/>
        <w:ind w:firstLine="420"/>
        <w:rPr>
          <w:rFonts w:hint="eastAsia" w:ascii="宋体" w:hAnsi="宋体" w:eastAsia="宋体" w:cs="宋体"/>
          <w:bCs/>
          <w:sz w:val="21"/>
          <w:szCs w:val="21"/>
        </w:rPr>
      </w:pPr>
      <w:bookmarkStart w:id="693" w:name="_Hlk227314117"/>
      <w:r>
        <w:rPr>
          <w:rFonts w:hint="eastAsia" w:ascii="宋体" w:hAnsi="宋体" w:eastAsia="宋体" w:cs="宋体"/>
          <w:bCs/>
          <w:sz w:val="21"/>
          <w:szCs w:val="21"/>
        </w:rPr>
        <w:t>4）投标方必须支持通过 RESTful标准 API 接口完成数据回传，按招标方要求的时间周期将核心基础数据推送到涪陵榨菜集团主数据库，同时须确保数据在传输过程中的安全性。本项目所指核心基础数据，为实施方在系统开发、部署、运维服务全过程中产生、采集、处理的全部人力资源核心数据，包括但不限于：组织架构数据、人员全生命周期信息、薪酬福利数据、考勤绩效数据、社保公积金数据、培训发展数据、系统日志数据，以及集团要求回传的其他业务数据。</w:t>
      </w:r>
    </w:p>
    <w:bookmarkEnd w:id="693"/>
    <w:p w14:paraId="4682E546">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高扩展性</w:t>
      </w:r>
    </w:p>
    <w:p w14:paraId="26A28679">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工作流、接口、系统管理、表单、模板、报表、日志等均可灵活配置方面。</w:t>
      </w:r>
    </w:p>
    <w:p w14:paraId="440D93D8">
      <w:pPr>
        <w:spacing w:line="360" w:lineRule="auto"/>
        <w:ind w:left="440"/>
        <w:rPr>
          <w:rFonts w:hint="eastAsia" w:ascii="宋体" w:hAnsi="宋体" w:eastAsia="宋体" w:cs="宋体"/>
          <w:bCs/>
          <w:sz w:val="21"/>
          <w:szCs w:val="21"/>
        </w:rPr>
      </w:pPr>
      <w:r>
        <w:rPr>
          <w:rFonts w:hint="eastAsia" w:ascii="宋体" w:hAnsi="宋体" w:eastAsia="宋体" w:cs="宋体"/>
          <w:bCs/>
          <w:sz w:val="21"/>
          <w:szCs w:val="21"/>
        </w:rPr>
        <w:t>1）组件化</w:t>
      </w:r>
    </w:p>
    <w:p w14:paraId="57ED8EAC">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本次项目建设应用架构框架按照分层设计，既考虑实用性，即满足当前发展的需要，又考虑到了要有一定的先进性和扩展性，满足未来跨平台支持、组织应用可扩展的发展需求。同时整个应用可以根据需求的变化进行平台化的快速调整和扩展，以满足个性化及持续的业务发展需要。整个平台业务功能可以支持灵活的调整与扩展，即组件化，通过各组件，尽量减少开发，通过系统配置无需编程的方式实现个性化的需求，降低对供应商的依赖，降低维护成本。</w:t>
      </w:r>
    </w:p>
    <w:p w14:paraId="4F874815">
      <w:pPr>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2）高可用</w:t>
      </w:r>
    </w:p>
    <w:p w14:paraId="13E5212D">
      <w:pPr>
        <w:spacing w:line="360" w:lineRule="auto"/>
        <w:ind w:firstLine="420" w:firstLineChars="200"/>
        <w:rPr>
          <w:rFonts w:hint="eastAsia" w:ascii="宋体" w:hAnsi="宋体" w:eastAsia="宋体" w:cs="宋体"/>
          <w:sz w:val="21"/>
          <w:szCs w:val="21"/>
        </w:rPr>
      </w:pPr>
      <w:r>
        <w:rPr>
          <w:rFonts w:hint="eastAsia" w:ascii="宋体" w:hAnsi="宋体" w:eastAsia="宋体" w:cs="宋体"/>
          <w:bCs/>
          <w:sz w:val="21"/>
          <w:szCs w:val="21"/>
        </w:rPr>
        <w:t>系统技术架构应具备高可靠性、高性能、高定制服务、高安全性的要求。采用前后端分离设计，满足低耦合、高内聚的要求。</w:t>
      </w:r>
    </w:p>
    <w:p w14:paraId="58368321">
      <w:pPr>
        <w:spacing w:line="360" w:lineRule="auto"/>
        <w:ind w:left="440"/>
        <w:rPr>
          <w:rFonts w:hint="eastAsia" w:ascii="宋体" w:hAnsi="宋体" w:eastAsia="宋体" w:cs="宋体"/>
          <w:bCs/>
          <w:sz w:val="21"/>
          <w:szCs w:val="21"/>
        </w:rPr>
      </w:pPr>
      <w:r>
        <w:rPr>
          <w:rFonts w:hint="eastAsia" w:ascii="宋体" w:hAnsi="宋体" w:eastAsia="宋体" w:cs="宋体"/>
          <w:bCs/>
          <w:sz w:val="21"/>
          <w:szCs w:val="21"/>
        </w:rPr>
        <w:t>3）高数据安全性</w:t>
      </w:r>
    </w:p>
    <w:p w14:paraId="3E516347">
      <w:pPr>
        <w:spacing w:line="360" w:lineRule="auto"/>
        <w:ind w:left="420" w:leftChars="200"/>
        <w:rPr>
          <w:rFonts w:hint="eastAsia" w:ascii="宋体" w:hAnsi="宋体" w:eastAsia="宋体" w:cs="宋体"/>
          <w:bCs/>
          <w:sz w:val="21"/>
          <w:szCs w:val="21"/>
        </w:rPr>
      </w:pPr>
      <w:r>
        <w:rPr>
          <w:rFonts w:hint="eastAsia" w:ascii="宋体" w:hAnsi="宋体" w:eastAsia="宋体" w:cs="宋体"/>
          <w:bCs/>
          <w:sz w:val="21"/>
          <w:szCs w:val="21"/>
        </w:rPr>
        <w:t>保障平台使用过程中的数据安全。</w:t>
      </w:r>
    </w:p>
    <w:p w14:paraId="535A6FE9">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有完备的安全加密模式，能够执行对数据项、数据表、数据库、操作功能的多层次加密功能，并具备严格的权限管理，设定企业对系统不同模块、子模块乃至数据项的不同级别操作权限。</w:t>
      </w:r>
    </w:p>
    <w:p w14:paraId="4F8424AC">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有完备的数据备份与恢复手段，对数据库更新要求采用非覆盖式，数据库保存要求系统能自动定期进行或按用户要求随时进行，保证信息数据的安全和稳定性，以便于系统出现故障时的恢复和满足用户对不同时段数据进行统计分析的要求。</w:t>
      </w:r>
    </w:p>
    <w:p w14:paraId="1B7FAAF6">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对所有重要业务操作要有完备的日志记录，以实现对非法用户的跟踪处理以及对一些误操作的更正撤销。</w:t>
      </w:r>
    </w:p>
    <w:p w14:paraId="0BCE55FE">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高可靠性</w:t>
      </w:r>
    </w:p>
    <w:p w14:paraId="05C5B4B6">
      <w:pPr>
        <w:spacing w:line="360" w:lineRule="auto"/>
        <w:ind w:firstLine="420"/>
        <w:rPr>
          <w:rFonts w:hint="eastAsia" w:ascii="宋体" w:hAnsi="宋体" w:eastAsia="宋体" w:cs="宋体"/>
          <w:bCs/>
          <w:sz w:val="21"/>
          <w:szCs w:val="21"/>
        </w:rPr>
      </w:pPr>
      <w:r>
        <w:rPr>
          <w:rFonts w:hint="eastAsia" w:ascii="宋体" w:hAnsi="宋体" w:eastAsia="宋体" w:cs="宋体"/>
          <w:bCs/>
          <w:sz w:val="21"/>
          <w:szCs w:val="21"/>
        </w:rPr>
        <w:t>具备有效的错误诊断和恢复机制，避免系统误操作而导致系统崩溃。系统运行方面，必须提供了异常监控机制，随时监控系统的运行状态。</w:t>
      </w:r>
    </w:p>
    <w:p w14:paraId="0CB26FE1">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系统具备 7*24 小时的连续服务的能力。系统在不短于一个月的连续正常负荷运行过程中，不发生系统响应性能下降、响应能力下降、资源占用显著增加等现象。</w:t>
      </w:r>
    </w:p>
    <w:p w14:paraId="347AC256">
      <w:pPr>
        <w:spacing w:line="360" w:lineRule="auto"/>
        <w:ind w:firstLine="420" w:firstLineChars="200"/>
        <w:rPr>
          <w:rFonts w:hint="eastAsia" w:ascii="宋体" w:hAnsi="宋体" w:eastAsia="宋体" w:cs="宋体"/>
          <w:bCs/>
          <w:sz w:val="21"/>
          <w:szCs w:val="21"/>
        </w:rPr>
      </w:pPr>
      <w:r>
        <w:rPr>
          <w:rFonts w:hint="eastAsia" w:ascii="宋体" w:hAnsi="宋体" w:eastAsia="宋体" w:cs="宋体"/>
          <w:bCs/>
          <w:sz w:val="21"/>
          <w:szCs w:val="21"/>
        </w:rPr>
        <w:t>支持系统灾备，版本迭代无需停机维护。</w:t>
      </w:r>
    </w:p>
    <w:p w14:paraId="647E2E8A">
      <w:pPr>
        <w:pStyle w:val="6"/>
        <w:numPr>
          <w:ilvl w:val="0"/>
          <w:numId w:val="17"/>
        </w:numPr>
        <w:spacing w:line="360" w:lineRule="auto"/>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可升级性</w:t>
      </w:r>
    </w:p>
    <w:p w14:paraId="57CC410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系统可不断升级迭代，并且针对招标方独立开发的功能无影响且能同步升级，以满足人力资源管理工作不断变化的需求。</w:t>
      </w:r>
    </w:p>
    <w:p w14:paraId="59DF92A0">
      <w:pPr>
        <w:spacing w:line="360" w:lineRule="auto"/>
        <w:ind w:firstLine="420" w:firstLineChars="200"/>
        <w:jc w:val="left"/>
        <w:rPr>
          <w:rFonts w:hint="eastAsia" w:ascii="宋体" w:hAnsi="宋体" w:eastAsia="宋体" w:cs="宋体"/>
          <w:sz w:val="21"/>
          <w:szCs w:val="21"/>
        </w:rPr>
      </w:pPr>
    </w:p>
    <w:p w14:paraId="78AC4456">
      <w:pPr>
        <w:rPr>
          <w:rFonts w:hint="eastAsia"/>
          <w:lang w:val="en-US" w:eastAsia="zh-CN"/>
        </w:rPr>
      </w:pPr>
    </w:p>
    <w:p w14:paraId="51E825D3">
      <w:pPr>
        <w:pStyle w:val="4"/>
        <w:tabs>
          <w:tab w:val="left" w:pos="708"/>
        </w:tabs>
        <w:spacing w:line="360" w:lineRule="auto"/>
        <w:ind w:left="0" w:firstLine="0"/>
        <w:jc w:val="center"/>
        <w:rPr>
          <w:rFonts w:hint="eastAsia" w:ascii="宋体" w:hAnsi="宋体" w:eastAsia="宋体" w:cs="宋体"/>
          <w:sz w:val="21"/>
          <w:szCs w:val="21"/>
        </w:rPr>
      </w:pPr>
      <w:bookmarkStart w:id="694" w:name="_Toc227315643"/>
      <w:r>
        <w:rPr>
          <w:rFonts w:hint="eastAsia" w:ascii="宋体" w:hAnsi="宋体" w:eastAsia="宋体"/>
          <w:color w:val="000000"/>
        </w:rPr>
        <w:t>第</w:t>
      </w:r>
      <w:r>
        <w:rPr>
          <w:rFonts w:hint="eastAsia" w:ascii="宋体" w:hAnsi="宋体" w:eastAsia="宋体"/>
          <w:color w:val="000000"/>
          <w:lang w:val="en-US" w:eastAsia="zh-CN"/>
        </w:rPr>
        <w:t>二部分</w:t>
      </w:r>
      <w:r>
        <w:rPr>
          <w:rFonts w:hint="eastAsia" w:ascii="宋体" w:hAnsi="宋体" w:eastAsia="宋体"/>
          <w:color w:val="000000"/>
        </w:rPr>
        <w:t xml:space="preserve"> 服务要求</w:t>
      </w:r>
      <w:bookmarkEnd w:id="694"/>
    </w:p>
    <w:p w14:paraId="51FFFFE5">
      <w:pPr>
        <w:pStyle w:val="5"/>
        <w:numPr>
          <w:ilvl w:val="0"/>
          <w:numId w:val="18"/>
        </w:numPr>
        <w:spacing w:line="360" w:lineRule="auto"/>
        <w:rPr>
          <w:rFonts w:hint="eastAsia" w:ascii="宋体" w:hAnsi="宋体" w:eastAsia="宋体" w:cs="宋体"/>
          <w:sz w:val="21"/>
          <w:szCs w:val="21"/>
        </w:rPr>
      </w:pPr>
      <w:bookmarkStart w:id="695" w:name="_Toc75248662"/>
      <w:bookmarkStart w:id="696" w:name="_Toc392023967"/>
      <w:bookmarkStart w:id="697" w:name="_Toc169073120"/>
      <w:bookmarkStart w:id="698" w:name="_Toc381168034"/>
      <w:bookmarkStart w:id="699" w:name="_Toc137259632"/>
      <w:bookmarkStart w:id="700" w:name="_Toc84002307"/>
      <w:bookmarkStart w:id="701" w:name="_Toc137167778"/>
      <w:bookmarkStart w:id="702" w:name="_Toc115780596"/>
      <w:bookmarkStart w:id="703" w:name="_Toc119169299"/>
      <w:bookmarkStart w:id="704" w:name="_Toc288123730"/>
      <w:bookmarkStart w:id="705" w:name="_Toc137186269"/>
      <w:bookmarkStart w:id="706" w:name="_Toc113926216"/>
      <w:bookmarkStart w:id="707" w:name="_Toc288658610"/>
      <w:bookmarkStart w:id="708" w:name="_Toc114876004"/>
      <w:bookmarkStart w:id="709" w:name="_Toc118008594"/>
      <w:bookmarkStart w:id="710" w:name="_Toc117244125"/>
      <w:bookmarkStart w:id="711" w:name="_Toc168978080"/>
      <w:bookmarkStart w:id="712" w:name="_Toc114289091"/>
      <w:bookmarkStart w:id="713" w:name="_Toc396531637"/>
      <w:bookmarkStart w:id="714" w:name="_Toc381495035"/>
      <w:bookmarkStart w:id="715" w:name="_Toc382318017"/>
      <w:bookmarkStart w:id="716" w:name="_Toc80672029"/>
      <w:bookmarkStart w:id="717" w:name="_Toc113877969"/>
      <w:bookmarkStart w:id="718" w:name="_Toc114289418"/>
      <w:bookmarkStart w:id="719" w:name="_Toc114289277"/>
      <w:bookmarkStart w:id="720" w:name="_Toc81989526"/>
      <w:bookmarkStart w:id="721" w:name="_Toc137167538"/>
      <w:bookmarkStart w:id="722" w:name="_Toc451502941"/>
      <w:bookmarkStart w:id="723" w:name="_Toc230022348"/>
      <w:bookmarkStart w:id="724" w:name="_Toc55897466"/>
      <w:bookmarkStart w:id="725" w:name="_Toc20498"/>
      <w:bookmarkStart w:id="726" w:name="_Toc23761"/>
      <w:r>
        <w:rPr>
          <w:rFonts w:hint="eastAsia" w:ascii="宋体" w:hAnsi="宋体" w:eastAsia="宋体" w:cs="宋体"/>
          <w:sz w:val="21"/>
          <w:szCs w:val="21"/>
        </w:rPr>
        <w:t>实施及</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r>
        <w:rPr>
          <w:rFonts w:hint="eastAsia" w:ascii="宋体" w:hAnsi="宋体" w:eastAsia="宋体" w:cs="宋体"/>
          <w:sz w:val="21"/>
          <w:szCs w:val="21"/>
        </w:rPr>
        <w:t>交付</w:t>
      </w:r>
      <w:bookmarkEnd w:id="723"/>
    </w:p>
    <w:p w14:paraId="6508D1C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中标单位提供的系统功能应满足招标方招标文件中的要求（详见本章功能需求和功能需求清单），且从合同签订之日起6个月内，中标单位需完成从项目启动到正式运行交付的全部工作。</w:t>
      </w:r>
    </w:p>
    <w:p w14:paraId="1E64941D">
      <w:pPr>
        <w:pStyle w:val="6"/>
        <w:numPr>
          <w:ilvl w:val="0"/>
          <w:numId w:val="19"/>
        </w:numPr>
        <w:spacing w:line="360" w:lineRule="auto"/>
        <w:rPr>
          <w:rFonts w:hint="eastAsia" w:ascii="宋体" w:hAnsi="宋体" w:eastAsia="宋体" w:cs="宋体"/>
          <w:sz w:val="21"/>
          <w:szCs w:val="21"/>
          <w:shd w:val="clear" w:color="auto" w:fill="FFFFFF"/>
        </w:rPr>
      </w:pPr>
      <w:bookmarkStart w:id="727" w:name="_Toc84002308"/>
      <w:bookmarkStart w:id="728" w:name="_Toc451502942"/>
      <w:r>
        <w:rPr>
          <w:rFonts w:hint="eastAsia" w:ascii="宋体" w:hAnsi="宋体" w:eastAsia="宋体" w:cs="宋体"/>
          <w:sz w:val="21"/>
          <w:szCs w:val="21"/>
          <w:shd w:val="clear" w:color="auto" w:fill="FFFFFF"/>
        </w:rPr>
        <w:t>系统实施</w:t>
      </w:r>
      <w:bookmarkEnd w:id="724"/>
      <w:bookmarkEnd w:id="727"/>
      <w:bookmarkEnd w:id="728"/>
    </w:p>
    <w:p w14:paraId="1392E7B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本次招标项目的实施地点重庆市涪陵区，本次投标报价包含项目实施过程中产生的差旅费用（包含但不限于餐饮、住宿、交通费）。</w:t>
      </w:r>
    </w:p>
    <w:p w14:paraId="05CF2BE6">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自部署工作开始，投标单位就应允许涪陵榨菜集团的工作人员参与有关的安装部署、测试、诊断及解决问题等各项工作，并做好知识转移工作，以保证在项目实施完成后涪陵榨菜集团的技术人员能够独立运行、维护系统。</w:t>
      </w:r>
    </w:p>
    <w:p w14:paraId="77D3CBA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投标单位必须提供技术服务的工作内容、工作日程表，并严格按照日程表执行。日程表内容至少应包括系统开通、系统联调、系统试运行、系统性能优化、集成验收、技术培训等。</w:t>
      </w:r>
    </w:p>
    <w:p w14:paraId="1339A3B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投标单位必须提供完备的技术培训，并在投标文件中详细列出所要提供的技术培训内容，包括技术平台的培训、系统操作的培训等。</w:t>
      </w:r>
    </w:p>
    <w:p w14:paraId="254B2EC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投标单位应负责在项目完成时将全部有关技术文件、系统参数配置资料、策划设计文书、测试记录、运行操作手册、维护手册、验收报告等文档汇集成册交付涪陵榨菜集团。</w:t>
      </w:r>
    </w:p>
    <w:p w14:paraId="504D5237">
      <w:pPr>
        <w:pStyle w:val="6"/>
        <w:numPr>
          <w:ilvl w:val="0"/>
          <w:numId w:val="19"/>
        </w:numPr>
        <w:spacing w:line="360" w:lineRule="auto"/>
        <w:rPr>
          <w:rFonts w:hint="eastAsia" w:ascii="宋体" w:hAnsi="宋体" w:eastAsia="宋体" w:cs="宋体"/>
          <w:sz w:val="21"/>
          <w:szCs w:val="21"/>
          <w:shd w:val="clear" w:color="auto" w:fill="FFFFFF"/>
        </w:rPr>
      </w:pPr>
      <w:bookmarkStart w:id="729" w:name="_Toc84002309"/>
      <w:r>
        <w:rPr>
          <w:rFonts w:hint="eastAsia" w:ascii="宋体" w:hAnsi="宋体" w:eastAsia="宋体" w:cs="宋体"/>
          <w:sz w:val="21"/>
          <w:szCs w:val="21"/>
          <w:shd w:val="clear" w:color="auto" w:fill="FFFFFF"/>
        </w:rPr>
        <w:t>系统培训</w:t>
      </w:r>
      <w:bookmarkEnd w:id="729"/>
    </w:p>
    <w:p w14:paraId="4157F959">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厂商须承诺在完成系统开发，进行试点、部署实施、试运行、正式运行等阶段工作时，根据建设单位的要求，可多次派培训工程师到现场及总部开展培训工作，具体要求如下：</w:t>
      </w:r>
    </w:p>
    <w:p w14:paraId="67059E5A">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培训目的</w:t>
      </w:r>
    </w:p>
    <w:p w14:paraId="5D98C66C">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确保建设单位和系统使用单位的相关人员能够熟练地对系统进行运行、管理、诊断和维护。 </w:t>
      </w:r>
    </w:p>
    <w:p w14:paraId="4901145F">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确保建设单位和系统使用单位的相关业务人员对其使用的系统能熟练地操作和使用。 </w:t>
      </w:r>
    </w:p>
    <w:p w14:paraId="49775302">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培训次数</w:t>
      </w:r>
    </w:p>
    <w:p w14:paraId="01B84D0C">
      <w:pPr>
        <w:tabs>
          <w:tab w:val="left" w:pos="420"/>
        </w:tabs>
        <w:autoSpaceDE w:val="0"/>
        <w:autoSpaceDN w:val="0"/>
        <w:adjustRightInd w:val="0"/>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项目实施期内提供不限次的系统管理员培训、业务功能培训、系统功能模块培训。</w:t>
      </w:r>
    </w:p>
    <w:p w14:paraId="16706641">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培训讲师</w:t>
      </w:r>
    </w:p>
    <w:p w14:paraId="710F9B7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厂商负责提供满足培训工作所需的培训讲师，且具有相应专业知识、实际工作和教学经验。</w:t>
      </w:r>
    </w:p>
    <w:p w14:paraId="7ECCED03">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培训教材</w:t>
      </w:r>
    </w:p>
    <w:p w14:paraId="16AD8DCB">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 xml:space="preserve">厂商负责按照建设单位要求编写培训教材，包括但不限于系统的视频培训教材和 WORD的用户操作手册，以及培训PPT，培训所使用的语言和教材必须是中文。 </w:t>
      </w:r>
    </w:p>
    <w:p w14:paraId="1B256869">
      <w:pPr>
        <w:numPr>
          <w:ilvl w:val="0"/>
          <w:numId w:val="20"/>
        </w:numPr>
        <w:autoSpaceDE w:val="0"/>
        <w:autoSpaceDN w:val="0"/>
        <w:adjustRightInd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培训对象</w:t>
      </w:r>
    </w:p>
    <w:p w14:paraId="05233873">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shd w:val="clear" w:color="auto" w:fill="FFFFFF"/>
        </w:rPr>
        <w:t>系统维护人员、系统管理员、系统用户等。</w:t>
      </w:r>
    </w:p>
    <w:p w14:paraId="33393F03">
      <w:pPr>
        <w:pStyle w:val="6"/>
        <w:numPr>
          <w:ilvl w:val="0"/>
          <w:numId w:val="19"/>
        </w:numPr>
        <w:spacing w:line="360" w:lineRule="auto"/>
        <w:rPr>
          <w:rFonts w:hint="eastAsia" w:ascii="宋体" w:hAnsi="宋体" w:eastAsia="宋体" w:cs="宋体"/>
          <w:sz w:val="21"/>
          <w:szCs w:val="21"/>
          <w:shd w:val="clear" w:color="auto" w:fill="FFFFFF"/>
        </w:rPr>
      </w:pPr>
      <w:bookmarkStart w:id="730" w:name="_Toc55897467"/>
      <w:bookmarkStart w:id="731" w:name="_Toc84002310"/>
      <w:bookmarkStart w:id="732" w:name="_Toc451502943"/>
      <w:r>
        <w:rPr>
          <w:rFonts w:hint="eastAsia" w:ascii="宋体" w:hAnsi="宋体" w:eastAsia="宋体" w:cs="宋体"/>
          <w:sz w:val="21"/>
          <w:szCs w:val="21"/>
          <w:shd w:val="clear" w:color="auto" w:fill="FFFFFF"/>
        </w:rPr>
        <w:t>系统</w:t>
      </w:r>
      <w:bookmarkEnd w:id="730"/>
      <w:r>
        <w:rPr>
          <w:rFonts w:hint="eastAsia" w:ascii="宋体" w:hAnsi="宋体" w:eastAsia="宋体" w:cs="宋体"/>
          <w:sz w:val="21"/>
          <w:szCs w:val="21"/>
          <w:shd w:val="clear" w:color="auto" w:fill="FFFFFF"/>
        </w:rPr>
        <w:t>测试</w:t>
      </w:r>
      <w:bookmarkEnd w:id="731"/>
      <w:bookmarkEnd w:id="732"/>
    </w:p>
    <w:p w14:paraId="36332883">
      <w:pPr>
        <w:autoSpaceDE w:val="0"/>
        <w:autoSpaceDN w:val="0"/>
        <w:adjustRightInd w:val="0"/>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本项目为 SaaS 部署，实施过程中必须完成全流程合规测试工作，具体要求为：实施方需在系统上线前，完成标准化功能模块适配性测试、招标方人力资源全业务流程贯通测试、与招标方现有第三方系统的接口集成稳定性测试、历史数据迁移准确性校验测试、多终端适配测试、SaaS 平台权限管控与数据安全合规测试，同步组织招标方关键用户完成用户验收测试（UAT），所有测试发现的问题需全部整改完成并通过回归验证，最终向招标方提交《项目测试方案》《全流程测试报告》《数据迁移校验报告》《UAT 测试通过确认函》四项核心测试交付资料，未完成测试及资料交付的，不得进入系统上线及项目验收环节。</w:t>
      </w:r>
    </w:p>
    <w:p w14:paraId="63A5FBEF">
      <w:pPr>
        <w:pStyle w:val="6"/>
        <w:numPr>
          <w:ilvl w:val="0"/>
          <w:numId w:val="19"/>
        </w:numPr>
        <w:spacing w:line="360" w:lineRule="auto"/>
        <w:rPr>
          <w:rFonts w:hint="eastAsia" w:ascii="宋体" w:hAnsi="宋体" w:eastAsia="宋体" w:cs="宋体"/>
          <w:sz w:val="21"/>
          <w:szCs w:val="21"/>
          <w:shd w:val="clear" w:color="auto" w:fill="FFFFFF"/>
        </w:rPr>
      </w:pPr>
      <w:bookmarkStart w:id="733" w:name="_Toc451502944"/>
      <w:bookmarkStart w:id="734" w:name="_Toc84002311"/>
      <w:r>
        <w:rPr>
          <w:rFonts w:hint="eastAsia" w:ascii="宋体" w:hAnsi="宋体" w:eastAsia="宋体" w:cs="宋体"/>
          <w:sz w:val="21"/>
          <w:szCs w:val="21"/>
          <w:shd w:val="clear" w:color="auto" w:fill="FFFFFF"/>
        </w:rPr>
        <w:t>上线方案</w:t>
      </w:r>
      <w:bookmarkEnd w:id="733"/>
      <w:bookmarkEnd w:id="734"/>
    </w:p>
    <w:p w14:paraId="71BEF190">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实施方提供的产品文档、部署、测试等服务达到合同规定的系统试运行要求，可提出系统上线评审申请，涪陵榨菜集团将对系统进行文档审查、业务功能测试和系统部署测试。</w:t>
      </w:r>
    </w:p>
    <w:p w14:paraId="4546172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审查通过后，召开上线评审会，确定上线试运行时间，并提出消缺列表。</w:t>
      </w:r>
    </w:p>
    <w:p w14:paraId="2CF3E88C">
      <w:pPr>
        <w:pStyle w:val="6"/>
        <w:numPr>
          <w:ilvl w:val="0"/>
          <w:numId w:val="19"/>
        </w:numPr>
        <w:spacing w:line="360" w:lineRule="auto"/>
        <w:rPr>
          <w:rFonts w:hint="eastAsia" w:ascii="宋体" w:hAnsi="宋体" w:eastAsia="宋体" w:cs="宋体"/>
          <w:sz w:val="21"/>
          <w:szCs w:val="21"/>
          <w:shd w:val="clear" w:color="auto" w:fill="FFFFFF"/>
        </w:rPr>
      </w:pPr>
      <w:bookmarkStart w:id="735" w:name="_Toc84002312"/>
      <w:r>
        <w:rPr>
          <w:rFonts w:hint="eastAsia" w:ascii="宋体" w:hAnsi="宋体" w:eastAsia="宋体" w:cs="宋体"/>
          <w:sz w:val="21"/>
          <w:szCs w:val="21"/>
          <w:shd w:val="clear" w:color="auto" w:fill="FFFFFF"/>
        </w:rPr>
        <w:t>作业切换</w:t>
      </w:r>
      <w:bookmarkEnd w:id="735"/>
    </w:p>
    <w:p w14:paraId="242D1C7A">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为了保证实施范围系统与原有作业模式的无缝衔接，上线试运行前需做好与原有作业模式切换工作。上线试运行期间，采取新系统与原有作业模式同步运行机制，试运行结束后，再进行一次信息整理和迁移，保证业务工作的不间断进行。为此，需要投标方在实施方案中单独描述切换方案。</w:t>
      </w:r>
    </w:p>
    <w:p w14:paraId="71AA3116">
      <w:pPr>
        <w:pStyle w:val="6"/>
        <w:numPr>
          <w:ilvl w:val="0"/>
          <w:numId w:val="19"/>
        </w:numPr>
        <w:spacing w:line="360" w:lineRule="auto"/>
        <w:rPr>
          <w:rFonts w:hint="eastAsia" w:ascii="宋体" w:hAnsi="宋体" w:eastAsia="宋体" w:cs="宋体"/>
          <w:sz w:val="21"/>
          <w:szCs w:val="21"/>
          <w:shd w:val="clear" w:color="auto" w:fill="FFFFFF"/>
        </w:rPr>
      </w:pPr>
      <w:bookmarkStart w:id="736" w:name="_Toc451502946"/>
      <w:bookmarkStart w:id="737" w:name="_Toc84002313"/>
      <w:r>
        <w:rPr>
          <w:rFonts w:hint="eastAsia" w:ascii="宋体" w:hAnsi="宋体" w:eastAsia="宋体" w:cs="宋体"/>
          <w:sz w:val="21"/>
          <w:szCs w:val="21"/>
          <w:shd w:val="clear" w:color="auto" w:fill="FFFFFF"/>
        </w:rPr>
        <w:t>验收方案</w:t>
      </w:r>
      <w:bookmarkEnd w:id="736"/>
      <w:bookmarkEnd w:id="737"/>
    </w:p>
    <w:p w14:paraId="2929FEBF">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1)项目建设完成且系统上线稳定运行后，由实施方发起验收申请并提供验收方案、验收测试报告、完整验收资料及接受检验来证明其提供的系统符合本招标书的各项要求。</w:t>
      </w:r>
    </w:p>
    <w:p w14:paraId="4B1EB2A3">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2)招标方在收到验收申请后15日内，组织对实施方提供的系统软件及各项资料进行验收确认，投标方协助验收，确认已经满足本招</w:t>
      </w:r>
      <w:r>
        <w:rPr>
          <w:rFonts w:hint="eastAsia" w:ascii="宋体" w:hAnsi="宋体" w:eastAsia="宋体" w:cs="宋体"/>
          <w:sz w:val="21"/>
          <w:szCs w:val="21"/>
          <w:shd w:val="clear" w:color="auto" w:fill="FFFFFF"/>
          <w:lang w:val="en-US" w:eastAsia="zh-CN"/>
        </w:rPr>
        <w:t>标文件</w:t>
      </w:r>
      <w:r>
        <w:rPr>
          <w:rFonts w:hint="eastAsia" w:ascii="宋体" w:hAnsi="宋体" w:eastAsia="宋体" w:cs="宋体"/>
          <w:sz w:val="21"/>
          <w:szCs w:val="21"/>
          <w:shd w:val="clear" w:color="auto" w:fill="FFFFFF"/>
        </w:rPr>
        <w:t>的各项要求的验收合格并签署《验收合格报告》，不合格的 10 个工作日内完成整改并重新申请。</w:t>
      </w:r>
    </w:p>
    <w:bookmarkEnd w:id="725"/>
    <w:bookmarkEnd w:id="726"/>
    <w:p w14:paraId="73B7FB77">
      <w:pPr>
        <w:pStyle w:val="6"/>
        <w:numPr>
          <w:ilvl w:val="0"/>
          <w:numId w:val="19"/>
        </w:numPr>
        <w:spacing w:line="360" w:lineRule="auto"/>
        <w:rPr>
          <w:rFonts w:hint="eastAsia" w:ascii="宋体" w:hAnsi="宋体" w:eastAsia="宋体" w:cs="宋体"/>
          <w:sz w:val="21"/>
          <w:szCs w:val="21"/>
          <w:shd w:val="clear" w:color="auto" w:fill="FFFFFF"/>
        </w:rPr>
      </w:pPr>
      <w:bookmarkStart w:id="738" w:name="_Toc17742"/>
      <w:bookmarkStart w:id="739" w:name="_Toc6829"/>
      <w:r>
        <w:rPr>
          <w:rFonts w:hint="eastAsia" w:ascii="宋体" w:hAnsi="宋体" w:eastAsia="宋体" w:cs="宋体"/>
          <w:sz w:val="21"/>
          <w:szCs w:val="21"/>
          <w:shd w:val="clear" w:color="auto" w:fill="FFFFFF"/>
        </w:rPr>
        <w:t>运维服务</w:t>
      </w:r>
      <w:bookmarkEnd w:id="738"/>
      <w:bookmarkEnd w:id="739"/>
    </w:p>
    <w:p w14:paraId="743705C7">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bookmarkStart w:id="740" w:name="_Toc88488376"/>
      <w:r>
        <w:rPr>
          <w:rFonts w:hint="eastAsia" w:ascii="宋体" w:hAnsi="宋体" w:eastAsia="宋体" w:cs="宋体"/>
          <w:sz w:val="21"/>
          <w:szCs w:val="21"/>
          <w:shd w:val="clear" w:color="auto" w:fill="FFFFFF"/>
        </w:rPr>
        <w:t>订阅期间</w:t>
      </w:r>
      <w:r>
        <w:rPr>
          <w:rFonts w:hint="eastAsia" w:ascii="宋体" w:hAnsi="宋体" w:eastAsia="宋体" w:cs="宋体"/>
          <w:sz w:val="21"/>
          <w:szCs w:val="21"/>
        </w:rPr>
        <w:t>持续提供运维服务</w:t>
      </w:r>
      <w:r>
        <w:rPr>
          <w:rFonts w:hint="eastAsia" w:ascii="宋体" w:hAnsi="宋体" w:eastAsia="宋体" w:cs="宋体"/>
          <w:sz w:val="21"/>
          <w:szCs w:val="21"/>
          <w:shd w:val="clear" w:color="auto" w:fill="FFFFFF"/>
        </w:rPr>
        <w:t>。订阅期内，投标方负责对其提供的产品升级进行技术支持，不收取额外费用。投标单位必须在投标文件中提出订阅期内的维护内容及服务方式、范围（产品、技术等）。</w:t>
      </w:r>
    </w:p>
    <w:p w14:paraId="7DE5A5BD">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 xml:space="preserve">订阅期内投标单位需提供但不限于以下服务： </w:t>
      </w:r>
    </w:p>
    <w:p w14:paraId="6E144D00">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系统可用率要达到99.5%，可用率=系统稳定运行时间/总运行时间，总运行时间除去运维窗口时间。</w:t>
      </w:r>
      <w:bookmarkEnd w:id="740"/>
    </w:p>
    <w:p w14:paraId="1BDAF742">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对于后续产生的安全问题必须免费解决（含升级及应用系统迁移）。</w:t>
      </w:r>
    </w:p>
    <w:p w14:paraId="3A4C5500">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投标单位的系统因功能完善或是漏洞修复等原因进行升级，投标单位的系统应免费享受升级服务。</w:t>
      </w:r>
    </w:p>
    <w:p w14:paraId="1D65B96B">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在订阅服务期内，项目如果出现问题，投标人需提供7*24小时的服务，投标人需根据招标人的事故状态通过电话、邮件、传真、远程调试、现场支持等方式提供技术支持。相应事故状态的服务要求：</w:t>
      </w:r>
    </w:p>
    <w:tbl>
      <w:tblPr>
        <w:tblStyle w:val="48"/>
        <w:tblW w:w="89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5"/>
        <w:gridCol w:w="6150"/>
        <w:gridCol w:w="1530"/>
      </w:tblGrid>
      <w:tr w14:paraId="7EFE5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6286FE3C">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故障级别</w:t>
            </w:r>
          </w:p>
        </w:tc>
        <w:tc>
          <w:tcPr>
            <w:tcW w:w="6150" w:type="dxa"/>
          </w:tcPr>
          <w:p w14:paraId="6FD41EC2">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故障类型</w:t>
            </w:r>
          </w:p>
        </w:tc>
        <w:tc>
          <w:tcPr>
            <w:tcW w:w="1530" w:type="dxa"/>
          </w:tcPr>
          <w:p w14:paraId="37ACE5F3">
            <w:pPr>
              <w:pStyle w:val="332"/>
              <w:spacing w:line="360" w:lineRule="auto"/>
              <w:jc w:val="center"/>
              <w:rPr>
                <w:rFonts w:hint="eastAsia" w:ascii="宋体" w:hAnsi="宋体" w:eastAsia="宋体" w:cs="宋体"/>
                <w:b/>
                <w:bCs/>
                <w:kern w:val="2"/>
                <w:sz w:val="21"/>
                <w:szCs w:val="21"/>
              </w:rPr>
            </w:pPr>
            <w:r>
              <w:rPr>
                <w:rFonts w:hint="eastAsia" w:ascii="宋体" w:hAnsi="宋体" w:eastAsia="宋体" w:cs="宋体"/>
                <w:b/>
                <w:bCs/>
                <w:kern w:val="2"/>
                <w:sz w:val="21"/>
                <w:szCs w:val="21"/>
              </w:rPr>
              <w:t>解决时间</w:t>
            </w:r>
          </w:p>
        </w:tc>
      </w:tr>
      <w:tr w14:paraId="762856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7F4DBAB1">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一级故障</w:t>
            </w:r>
          </w:p>
        </w:tc>
        <w:tc>
          <w:tcPr>
            <w:tcW w:w="6150" w:type="dxa"/>
          </w:tcPr>
          <w:p w14:paraId="64001E32">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整个系统处于瘫痪状态，不能正常运行</w:t>
            </w:r>
          </w:p>
        </w:tc>
        <w:tc>
          <w:tcPr>
            <w:tcW w:w="1530" w:type="dxa"/>
          </w:tcPr>
          <w:p w14:paraId="739354C7">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2小时</w:t>
            </w:r>
          </w:p>
        </w:tc>
      </w:tr>
      <w:tr w14:paraId="52319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45" w:type="dxa"/>
          </w:tcPr>
          <w:p w14:paraId="0493B793">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二级故障</w:t>
            </w:r>
          </w:p>
        </w:tc>
        <w:tc>
          <w:tcPr>
            <w:tcW w:w="6150" w:type="dxa"/>
          </w:tcPr>
          <w:p w14:paraId="31F63714">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系统性能严重下降或局部功能无法使用，业务运作受到影响</w:t>
            </w:r>
          </w:p>
        </w:tc>
        <w:tc>
          <w:tcPr>
            <w:tcW w:w="1530" w:type="dxa"/>
          </w:tcPr>
          <w:p w14:paraId="4DABC857">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4小时</w:t>
            </w:r>
          </w:p>
        </w:tc>
      </w:tr>
      <w:tr w14:paraId="13D6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534C143D">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三级故障</w:t>
            </w:r>
          </w:p>
        </w:tc>
        <w:tc>
          <w:tcPr>
            <w:tcW w:w="6150" w:type="dxa"/>
          </w:tcPr>
          <w:p w14:paraId="28B1484B">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系统部分设备或者软件出现故障，但整个系统仍可正常工作</w:t>
            </w:r>
          </w:p>
        </w:tc>
        <w:tc>
          <w:tcPr>
            <w:tcW w:w="1530" w:type="dxa"/>
          </w:tcPr>
          <w:p w14:paraId="342F40CF">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12小时</w:t>
            </w:r>
          </w:p>
        </w:tc>
      </w:tr>
      <w:tr w14:paraId="57918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45" w:type="dxa"/>
          </w:tcPr>
          <w:p w14:paraId="183DD6A3">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四级故障</w:t>
            </w:r>
          </w:p>
        </w:tc>
        <w:tc>
          <w:tcPr>
            <w:tcW w:w="6150" w:type="dxa"/>
          </w:tcPr>
          <w:p w14:paraId="175FDBB2">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系统出现问题，但对业务运作几乎没有影响</w:t>
            </w:r>
          </w:p>
        </w:tc>
        <w:tc>
          <w:tcPr>
            <w:tcW w:w="1530" w:type="dxa"/>
          </w:tcPr>
          <w:p w14:paraId="537C0325">
            <w:pPr>
              <w:pStyle w:val="332"/>
              <w:spacing w:line="360" w:lineRule="auto"/>
              <w:jc w:val="center"/>
              <w:rPr>
                <w:rFonts w:hint="eastAsia" w:ascii="宋体" w:hAnsi="宋体" w:eastAsia="宋体" w:cs="宋体"/>
                <w:sz w:val="21"/>
                <w:szCs w:val="21"/>
              </w:rPr>
            </w:pPr>
            <w:r>
              <w:rPr>
                <w:rFonts w:hint="eastAsia" w:ascii="宋体" w:hAnsi="宋体" w:eastAsia="宋体" w:cs="宋体"/>
                <w:sz w:val="21"/>
                <w:szCs w:val="21"/>
              </w:rPr>
              <w:t>24小时</w:t>
            </w:r>
          </w:p>
        </w:tc>
      </w:tr>
    </w:tbl>
    <w:p w14:paraId="04FD54F3">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shd w:val="clear" w:color="auto" w:fill="FFFFFF"/>
        </w:rPr>
      </w:pPr>
      <w:bookmarkStart w:id="741" w:name="_Toc13285"/>
      <w:bookmarkStart w:id="742" w:name="_Toc2742"/>
      <w:r>
        <w:rPr>
          <w:rFonts w:hint="eastAsia" w:ascii="宋体" w:hAnsi="宋体" w:eastAsia="宋体" w:cs="宋体"/>
          <w:sz w:val="21"/>
          <w:szCs w:val="21"/>
          <w:shd w:val="clear" w:color="auto" w:fill="FFFFFF"/>
        </w:rPr>
        <w:t xml:space="preserve">若厂商未能按时派员到现场或未能按时限解决问题，建设单位有权自行处理，所发生费用由厂商承担（在质保金/订阅费中扣除）。 </w:t>
      </w:r>
    </w:p>
    <w:p w14:paraId="05B0AD72">
      <w:pPr>
        <w:pStyle w:val="43"/>
        <w:numPr>
          <w:ilvl w:val="0"/>
          <w:numId w:val="21"/>
        </w:numPr>
        <w:spacing w:before="0" w:beforeAutospacing="0" w:after="0" w:afterAutospacing="0"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shd w:val="clear" w:color="auto" w:fill="FFFFFF"/>
        </w:rPr>
        <w:t>厂商须认真理解上述运维服务要求，详细列出服务方案和系统应急方案，一经应答将作为系统建设合同的一部分。</w:t>
      </w:r>
    </w:p>
    <w:p w14:paraId="5BD6915A">
      <w:pPr>
        <w:pStyle w:val="5"/>
        <w:numPr>
          <w:ilvl w:val="0"/>
          <w:numId w:val="18"/>
        </w:numPr>
        <w:spacing w:line="360" w:lineRule="auto"/>
        <w:rPr>
          <w:rFonts w:hint="eastAsia" w:ascii="宋体" w:hAnsi="宋体" w:eastAsia="宋体" w:cs="宋体"/>
          <w:sz w:val="21"/>
          <w:szCs w:val="21"/>
        </w:rPr>
      </w:pPr>
      <w:bookmarkStart w:id="743" w:name="_Toc3326"/>
      <w:bookmarkStart w:id="744" w:name="_Toc114289095"/>
      <w:bookmarkStart w:id="745" w:name="_Toc169073124"/>
      <w:bookmarkStart w:id="746" w:name="_Toc137167542"/>
      <w:bookmarkStart w:id="747" w:name="_Toc84002315"/>
      <w:bookmarkStart w:id="748" w:name="_Toc168978084"/>
      <w:bookmarkStart w:id="749" w:name="_Toc2702"/>
      <w:bookmarkStart w:id="750" w:name="_Toc14592"/>
      <w:bookmarkStart w:id="751" w:name="_Toc114876008"/>
      <w:bookmarkStart w:id="752" w:name="_Toc83578022"/>
      <w:bookmarkStart w:id="753" w:name="_Toc113926218"/>
      <w:bookmarkStart w:id="754" w:name="_Toc137167782"/>
      <w:bookmarkStart w:id="755" w:name="_Toc117244129"/>
      <w:bookmarkStart w:id="756" w:name="_Toc119169303"/>
      <w:bookmarkStart w:id="757" w:name="_Toc115780600"/>
      <w:bookmarkStart w:id="758" w:name="_Toc81989530"/>
      <w:bookmarkStart w:id="759" w:name="_Toc80672031"/>
      <w:bookmarkStart w:id="760" w:name="_Toc113877971"/>
      <w:bookmarkStart w:id="761" w:name="_Toc84003339"/>
      <w:bookmarkStart w:id="762" w:name="_Toc230022349"/>
      <w:bookmarkStart w:id="763" w:name="_Toc118008598"/>
      <w:bookmarkStart w:id="764" w:name="_Toc382318023"/>
      <w:bookmarkStart w:id="765" w:name="_Toc114289422"/>
      <w:bookmarkStart w:id="766" w:name="_Toc114289281"/>
      <w:bookmarkStart w:id="767" w:name="_Toc137259636"/>
      <w:bookmarkStart w:id="768" w:name="_Toc509479484"/>
      <w:bookmarkStart w:id="769" w:name="_Toc288123736"/>
      <w:bookmarkStart w:id="770" w:name="_Toc288658616"/>
      <w:bookmarkStart w:id="771" w:name="_Toc451502948"/>
      <w:bookmarkStart w:id="772" w:name="_Toc137186273"/>
      <w:r>
        <w:rPr>
          <w:rFonts w:hint="eastAsia" w:ascii="宋体" w:hAnsi="宋体" w:eastAsia="宋体" w:cs="宋体"/>
          <w:sz w:val="21"/>
          <w:szCs w:val="21"/>
        </w:rPr>
        <w:t>项目实施与管理</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14:paraId="51930C00">
      <w:pPr>
        <w:pStyle w:val="6"/>
        <w:numPr>
          <w:ilvl w:val="0"/>
          <w:numId w:val="22"/>
        </w:numPr>
        <w:spacing w:line="360" w:lineRule="auto"/>
        <w:rPr>
          <w:rFonts w:hint="eastAsia" w:ascii="宋体" w:hAnsi="宋体" w:eastAsia="宋体" w:cs="宋体"/>
          <w:sz w:val="21"/>
          <w:szCs w:val="21"/>
          <w:shd w:val="clear" w:color="auto" w:fill="FFFFFF"/>
        </w:rPr>
      </w:pPr>
      <w:bookmarkStart w:id="773" w:name="_Toc288123737"/>
      <w:bookmarkStart w:id="774" w:name="_Toc169073125"/>
      <w:bookmarkStart w:id="775" w:name="_Toc137186274"/>
      <w:bookmarkStart w:id="776" w:name="_Toc288658617"/>
      <w:bookmarkStart w:id="777" w:name="_Toc119169304"/>
      <w:bookmarkStart w:id="778" w:name="_Toc118008599"/>
      <w:bookmarkStart w:id="779" w:name="_Toc137167543"/>
      <w:bookmarkStart w:id="780" w:name="_Toc168978085"/>
      <w:bookmarkStart w:id="781" w:name="_Toc115780601"/>
      <w:bookmarkStart w:id="782" w:name="_Toc137259637"/>
      <w:bookmarkStart w:id="783" w:name="_Toc451502949"/>
      <w:bookmarkStart w:id="784" w:name="_Toc117244130"/>
      <w:bookmarkStart w:id="785" w:name="_Toc382318024"/>
      <w:bookmarkStart w:id="786" w:name="_Toc84002316"/>
      <w:bookmarkStart w:id="787" w:name="_Toc114876009"/>
      <w:bookmarkStart w:id="788" w:name="_Toc137167783"/>
      <w:bookmarkStart w:id="789" w:name="_Toc80672032"/>
      <w:bookmarkStart w:id="790" w:name="_Toc114289423"/>
      <w:bookmarkStart w:id="791" w:name="_Toc114289282"/>
      <w:bookmarkStart w:id="792" w:name="_Toc113877972"/>
      <w:bookmarkStart w:id="793" w:name="_Toc113926219"/>
      <w:bookmarkStart w:id="794" w:name="_Toc114289096"/>
      <w:bookmarkStart w:id="795" w:name="_Toc72915160"/>
      <w:bookmarkStart w:id="796" w:name="_Toc81989531"/>
      <w:r>
        <w:rPr>
          <w:rFonts w:hint="eastAsia" w:ascii="宋体" w:hAnsi="宋体" w:eastAsia="宋体" w:cs="宋体"/>
          <w:sz w:val="21"/>
          <w:szCs w:val="21"/>
          <w:shd w:val="clear" w:color="auto" w:fill="FFFFFF"/>
        </w:rPr>
        <w:t>总则</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114041D5">
      <w:pPr>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投标方应结合需求，详细论述项目实施与管理的方法论，安排合理的实施工期，投入充足人力资源，阐述风险控制方法，明确提出本项目技术方案实施的主要假设和前提条件。</w:t>
      </w:r>
    </w:p>
    <w:p w14:paraId="692A3615">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制定总体实施计划表和各阶段的详细实施计划表，时间以周计算。在实施过程中为确保项目实施进度，应提供详细的开发进度表和实施计划安排表，并注明具体时间和人员分配，并对实施人员的资质进行审查，确保达到相应的水平。</w:t>
      </w:r>
    </w:p>
    <w:p w14:paraId="1369BC31">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在项目实施全过程中，涪陵榨菜集团有对项目进度和质量进行监督控制的职责和权力，投标方应全面配合，确保人力、物力的定量投入，定期向涪陵榨菜集团提交最新的进展情况报告。</w:t>
      </w:r>
    </w:p>
    <w:p w14:paraId="5A65613E">
      <w:pPr>
        <w:pStyle w:val="6"/>
        <w:numPr>
          <w:ilvl w:val="0"/>
          <w:numId w:val="22"/>
        </w:numPr>
        <w:spacing w:line="360" w:lineRule="auto"/>
        <w:rPr>
          <w:rFonts w:hint="eastAsia" w:ascii="宋体" w:hAnsi="宋体" w:eastAsia="宋体" w:cs="宋体"/>
          <w:sz w:val="21"/>
          <w:szCs w:val="21"/>
          <w:shd w:val="clear" w:color="auto" w:fill="FFFFFF"/>
        </w:rPr>
      </w:pPr>
      <w:bookmarkStart w:id="797" w:name="_Toc84002317"/>
      <w:bookmarkStart w:id="798" w:name="_Toc451502950"/>
      <w:bookmarkStart w:id="799" w:name="_Toc288658618"/>
      <w:bookmarkStart w:id="800" w:name="_Toc288123738"/>
      <w:bookmarkStart w:id="801" w:name="_Toc382318025"/>
      <w:bookmarkStart w:id="802" w:name="_Toc169073126"/>
      <w:bookmarkStart w:id="803" w:name="_Toc168978086"/>
      <w:r>
        <w:rPr>
          <w:rFonts w:hint="eastAsia" w:ascii="宋体" w:hAnsi="宋体" w:eastAsia="宋体" w:cs="宋体"/>
          <w:sz w:val="21"/>
          <w:szCs w:val="21"/>
          <w:shd w:val="clear" w:color="auto" w:fill="FFFFFF"/>
        </w:rPr>
        <w:t>实施计划</w:t>
      </w:r>
      <w:bookmarkEnd w:id="797"/>
      <w:bookmarkEnd w:id="798"/>
    </w:p>
    <w:p w14:paraId="7E505F43">
      <w:pPr>
        <w:spacing w:line="360" w:lineRule="auto"/>
        <w:ind w:firstLine="420" w:firstLineChars="200"/>
        <w:jc w:val="left"/>
        <w:rPr>
          <w:rFonts w:hint="eastAsia" w:ascii="宋体" w:hAnsi="宋体" w:eastAsia="宋体" w:cs="宋体"/>
          <w:sz w:val="21"/>
          <w:szCs w:val="21"/>
          <w:lang w:val="en-GB"/>
        </w:rPr>
      </w:pPr>
      <w:r>
        <w:rPr>
          <w:rFonts w:hint="eastAsia" w:ascii="宋体" w:hAnsi="宋体" w:eastAsia="宋体" w:cs="宋体"/>
          <w:sz w:val="21"/>
          <w:szCs w:val="21"/>
        </w:rPr>
        <w:t>本项目需投标方提供系统详细的实施计划。</w:t>
      </w:r>
      <w:r>
        <w:rPr>
          <w:rFonts w:hint="eastAsia" w:ascii="宋体" w:hAnsi="宋体" w:eastAsia="宋体" w:cs="宋体"/>
          <w:sz w:val="21"/>
          <w:szCs w:val="21"/>
          <w:lang w:val="en-GB"/>
        </w:rPr>
        <w:t xml:space="preserve"> </w:t>
      </w:r>
    </w:p>
    <w:bookmarkEnd w:id="799"/>
    <w:bookmarkEnd w:id="800"/>
    <w:bookmarkEnd w:id="801"/>
    <w:p w14:paraId="6C638213">
      <w:pPr>
        <w:pStyle w:val="6"/>
        <w:numPr>
          <w:ilvl w:val="0"/>
          <w:numId w:val="22"/>
        </w:numPr>
        <w:spacing w:line="360" w:lineRule="auto"/>
        <w:rPr>
          <w:rFonts w:hint="eastAsia" w:ascii="宋体" w:hAnsi="宋体" w:eastAsia="宋体" w:cs="宋体"/>
          <w:sz w:val="21"/>
          <w:szCs w:val="21"/>
          <w:shd w:val="clear" w:color="auto" w:fill="FFFFFF"/>
        </w:rPr>
      </w:pPr>
      <w:bookmarkStart w:id="804" w:name="_Toc84002319"/>
      <w:bookmarkStart w:id="805" w:name="_Toc382318026"/>
      <w:bookmarkStart w:id="806" w:name="_Toc288123739"/>
      <w:bookmarkStart w:id="807" w:name="_Toc288658619"/>
      <w:bookmarkStart w:id="808" w:name="_Toc451502952"/>
      <w:r>
        <w:rPr>
          <w:rFonts w:hint="eastAsia" w:ascii="宋体" w:hAnsi="宋体" w:eastAsia="宋体" w:cs="宋体"/>
          <w:sz w:val="21"/>
          <w:szCs w:val="21"/>
          <w:shd w:val="clear" w:color="auto" w:fill="FFFFFF"/>
        </w:rPr>
        <w:t>实施人员</w:t>
      </w:r>
      <w:bookmarkEnd w:id="802"/>
      <w:bookmarkEnd w:id="803"/>
      <w:bookmarkEnd w:id="804"/>
      <w:bookmarkEnd w:id="805"/>
      <w:bookmarkEnd w:id="806"/>
      <w:bookmarkEnd w:id="807"/>
      <w:bookmarkEnd w:id="808"/>
    </w:p>
    <w:p w14:paraId="4082131B">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bookmarkStart w:id="809" w:name="_Toc137167784"/>
      <w:bookmarkStart w:id="810" w:name="_Toc137259638"/>
      <w:bookmarkStart w:id="811" w:name="_Toc137167544"/>
      <w:bookmarkStart w:id="812" w:name="_Toc117244131"/>
      <w:bookmarkStart w:id="813" w:name="_Toc119169305"/>
      <w:bookmarkStart w:id="814" w:name="_Toc118008600"/>
      <w:bookmarkStart w:id="815" w:name="_Toc114876010"/>
      <w:bookmarkStart w:id="816" w:name="_Toc137186275"/>
      <w:bookmarkStart w:id="817" w:name="_Toc115780602"/>
      <w:r>
        <w:rPr>
          <w:rFonts w:hint="eastAsia" w:ascii="宋体" w:hAnsi="宋体" w:eastAsia="宋体" w:cs="宋体"/>
          <w:sz w:val="21"/>
          <w:szCs w:val="21"/>
        </w:rPr>
        <w:t>投标方必须在投标书中指定将来用于本项目开发及实施的人员，包括项目总监、项目经理、系统实施、系统分析员和主要软件开发人员、系统管理人员、运维服务人员，说明每个人的职责和开发任务，说明计划安排在本项目上的时间。主要人员原则上不允许更换，如更换，必须经涪陵榨菜集团同意，且更换的人员必须与被更换人员具有相同的能力。</w:t>
      </w:r>
    </w:p>
    <w:p w14:paraId="5923C48E">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投标方项目经理具备PMP证书或信息系统项目管理师资格证书，且具有3年及以上相关项目经验。</w:t>
      </w:r>
    </w:p>
    <w:p w14:paraId="4C385BF1">
      <w:pPr>
        <w:numPr>
          <w:ilvl w:val="0"/>
          <w:numId w:val="23"/>
        </w:numPr>
        <w:overflowPunct w:val="0"/>
        <w:autoSpaceDE w:val="0"/>
        <w:autoSpaceDN w:val="0"/>
        <w:spacing w:line="360" w:lineRule="auto"/>
        <w:ind w:left="0" w:firstLine="420" w:firstLineChars="200"/>
        <w:jc w:val="left"/>
        <w:rPr>
          <w:rFonts w:hint="eastAsia" w:ascii="宋体" w:hAnsi="宋体" w:eastAsia="宋体" w:cs="宋体"/>
          <w:sz w:val="21"/>
          <w:szCs w:val="21"/>
        </w:rPr>
      </w:pPr>
      <w:r>
        <w:rPr>
          <w:rFonts w:hint="eastAsia" w:ascii="宋体" w:hAnsi="宋体" w:eastAsia="宋体" w:cs="宋体"/>
          <w:sz w:val="21"/>
          <w:szCs w:val="21"/>
        </w:rPr>
        <w:t>在项目实施全过程中，涪陵榨菜集团有对项目进度和质量进行监督控制的职责和权力，实施方应确保人力、物力的足量投入，定期向涪陵榨菜集团提交最新的进展情况和风险分析报告。</w:t>
      </w:r>
    </w:p>
    <w:p w14:paraId="292C1D05">
      <w:pPr>
        <w:overflowPunct w:val="0"/>
        <w:autoSpaceDE w:val="0"/>
        <w:autoSpaceDN w:val="0"/>
        <w:spacing w:line="360" w:lineRule="auto"/>
        <w:ind w:firstLine="420"/>
        <w:jc w:val="left"/>
        <w:rPr>
          <w:rFonts w:hint="eastAsia" w:ascii="宋体" w:hAnsi="宋体" w:eastAsia="宋体" w:cs="宋体"/>
          <w:sz w:val="21"/>
          <w:szCs w:val="21"/>
        </w:rPr>
      </w:pPr>
      <w:r>
        <w:rPr>
          <w:rFonts w:hint="eastAsia" w:ascii="宋体" w:hAnsi="宋体" w:eastAsia="宋体" w:cs="宋体"/>
          <w:sz w:val="21"/>
          <w:szCs w:val="21"/>
        </w:rPr>
        <w:t>4) 在项目的关键时间节点（启动会、项目需求调研及确认、蓝图确认、培训、试运行、验收、结项，以及其他招标方认为有必要的时间节点）项目经理及相关人员需前往涪陵榨菜集团总部汇报项目进度及提交相应材料，同时投标方每周需要组织线上例会，汇报当前进度，并将结果汇总通过邮箱发送给招标方，直至项目最终验收。</w:t>
      </w:r>
    </w:p>
    <w:p w14:paraId="1C6214F2">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18" w:name="_Toc451502953"/>
      <w:bookmarkStart w:id="819" w:name="_Toc382318027"/>
      <w:bookmarkStart w:id="820" w:name="_Toc288658620"/>
      <w:bookmarkStart w:id="821" w:name="_Toc288123740"/>
      <w:bookmarkStart w:id="822" w:name="_Toc168978087"/>
      <w:bookmarkStart w:id="823" w:name="_Toc169073127"/>
      <w:bookmarkStart w:id="824" w:name="_Toc84002320"/>
      <w:r>
        <w:rPr>
          <w:rFonts w:hint="eastAsia" w:ascii="宋体" w:hAnsi="宋体" w:eastAsia="宋体" w:cs="宋体"/>
          <w:sz w:val="21"/>
          <w:szCs w:val="21"/>
          <w:lang w:val="en-GB"/>
        </w:rPr>
        <w:t>质量管理</w:t>
      </w:r>
      <w:bookmarkEnd w:id="789"/>
      <w:bookmarkEnd w:id="790"/>
      <w:bookmarkEnd w:id="791"/>
      <w:bookmarkEnd w:id="792"/>
      <w:bookmarkEnd w:id="793"/>
      <w:bookmarkEnd w:id="794"/>
      <w:bookmarkEnd w:id="795"/>
      <w:bookmarkEnd w:id="796"/>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
    <w:p w14:paraId="79CA505E">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w:t>
      </w:r>
      <w:r>
        <w:rPr>
          <w:rFonts w:hint="eastAsia" w:ascii="宋体" w:hAnsi="宋体" w:eastAsia="宋体" w:cs="宋体"/>
          <w:sz w:val="21"/>
          <w:szCs w:val="21"/>
          <w:lang w:val="en-GB"/>
        </w:rPr>
        <w:t>应建立严格的质量保证体系，制定项目开发建设质量控制方案和实施措施，并督促</w:t>
      </w:r>
      <w:r>
        <w:rPr>
          <w:rFonts w:hint="eastAsia" w:ascii="宋体" w:hAnsi="宋体" w:eastAsia="宋体" w:cs="宋体"/>
          <w:sz w:val="21"/>
          <w:szCs w:val="21"/>
        </w:rPr>
        <w:t>落实各环节质量控制内容和目标。</w:t>
      </w:r>
    </w:p>
    <w:p w14:paraId="617A18C9">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25" w:name="_Toc114289424"/>
      <w:bookmarkStart w:id="826" w:name="_Toc114289283"/>
      <w:bookmarkStart w:id="827" w:name="_Toc451502954"/>
      <w:bookmarkStart w:id="828" w:name="_Toc137167785"/>
      <w:bookmarkStart w:id="829" w:name="_Toc115780603"/>
      <w:bookmarkStart w:id="830" w:name="_Toc169073128"/>
      <w:bookmarkStart w:id="831" w:name="_Toc113877973"/>
      <w:bookmarkStart w:id="832" w:name="_Toc113926220"/>
      <w:bookmarkStart w:id="833" w:name="_Toc80672033"/>
      <w:bookmarkStart w:id="834" w:name="_Toc117244132"/>
      <w:bookmarkStart w:id="835" w:name="_Toc114289097"/>
      <w:bookmarkStart w:id="836" w:name="_Toc137167545"/>
      <w:bookmarkStart w:id="837" w:name="_Toc84002321"/>
      <w:bookmarkStart w:id="838" w:name="_Toc118008601"/>
      <w:bookmarkStart w:id="839" w:name="_Toc288123741"/>
      <w:bookmarkStart w:id="840" w:name="_Toc137186276"/>
      <w:bookmarkStart w:id="841" w:name="_Toc81989532"/>
      <w:bookmarkStart w:id="842" w:name="_Toc119169306"/>
      <w:bookmarkStart w:id="843" w:name="_Toc114876011"/>
      <w:bookmarkStart w:id="844" w:name="_Toc168978088"/>
      <w:bookmarkStart w:id="845" w:name="_Toc72915161"/>
      <w:bookmarkStart w:id="846" w:name="_Toc137259639"/>
      <w:bookmarkStart w:id="847" w:name="_Toc288658621"/>
      <w:bookmarkStart w:id="848" w:name="_Toc382318028"/>
      <w:r>
        <w:rPr>
          <w:rFonts w:hint="eastAsia" w:ascii="宋体" w:hAnsi="宋体" w:eastAsia="宋体" w:cs="宋体"/>
          <w:sz w:val="21"/>
          <w:szCs w:val="21"/>
          <w:lang w:val="en-GB"/>
        </w:rPr>
        <w:t>进度管理</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p>
    <w:p w14:paraId="2415D3ED">
      <w:pPr>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投标方应制定总体实施计划表和各阶段的详细实施计划表，时间以周计算。在实施过程中为确保项目实施进度，应提供详细的开发进度表和计划安排表，并注明具体时间和人员分配， 并对项目人员的资质进行审查，确保达到相应的水平。</w:t>
      </w:r>
    </w:p>
    <w:p w14:paraId="746FFD11">
      <w:pPr>
        <w:pStyle w:val="43"/>
        <w:numPr>
          <w:ilvl w:val="0"/>
          <w:numId w:val="24"/>
        </w:numPr>
        <w:spacing w:before="0" w:beforeAutospacing="0" w:after="0" w:afterAutospacing="0" w:line="360" w:lineRule="auto"/>
        <w:ind w:firstLine="420" w:firstLineChars="200"/>
        <w:rPr>
          <w:rFonts w:hint="eastAsia" w:ascii="宋体" w:hAnsi="宋体" w:eastAsia="宋体" w:cs="宋体"/>
          <w:sz w:val="21"/>
          <w:szCs w:val="21"/>
          <w:lang w:val="en-GB"/>
        </w:rPr>
      </w:pPr>
      <w:bookmarkStart w:id="849" w:name="_Toc382318031"/>
      <w:bookmarkStart w:id="850" w:name="_Toc288658624"/>
      <w:bookmarkStart w:id="851" w:name="_Toc288123744"/>
      <w:bookmarkStart w:id="852" w:name="_Toc84002324"/>
      <w:bookmarkStart w:id="853" w:name="_Toc451502957"/>
      <w:r>
        <w:rPr>
          <w:rFonts w:hint="eastAsia" w:ascii="宋体" w:hAnsi="宋体" w:eastAsia="宋体" w:cs="宋体"/>
          <w:sz w:val="21"/>
          <w:szCs w:val="21"/>
          <w:lang w:val="en-GB"/>
        </w:rPr>
        <w:t>风险及变更管理</w:t>
      </w:r>
      <w:bookmarkEnd w:id="849"/>
      <w:bookmarkEnd w:id="850"/>
      <w:bookmarkEnd w:id="851"/>
      <w:bookmarkEnd w:id="852"/>
      <w:bookmarkEnd w:id="853"/>
    </w:p>
    <w:p w14:paraId="074C6A71">
      <w:pPr>
        <w:pStyle w:val="14"/>
        <w:spacing w:line="360" w:lineRule="auto"/>
        <w:ind w:firstLine="420" w:firstLineChars="200"/>
        <w:jc w:val="left"/>
        <w:rPr>
          <w:rFonts w:hint="eastAsia" w:ascii="宋体" w:hAnsi="宋体" w:eastAsia="宋体" w:cs="宋体"/>
          <w:sz w:val="21"/>
          <w:szCs w:val="21"/>
        </w:rPr>
      </w:pPr>
      <w:r>
        <w:rPr>
          <w:rFonts w:hint="eastAsia" w:ascii="宋体" w:hAnsi="宋体" w:eastAsia="宋体" w:cs="宋体"/>
          <w:sz w:val="21"/>
          <w:szCs w:val="21"/>
        </w:rPr>
        <w:t>投标方应详细论述产品或自身的实施方法论，应建立完善的风险识别及管理机制，以控制项目风险，确保项目成功。</w:t>
      </w:r>
      <w:bookmarkStart w:id="854" w:name="_文档资料"/>
      <w:bookmarkEnd w:id="854"/>
    </w:p>
    <w:p w14:paraId="199C2EDF">
      <w:pPr>
        <w:spacing w:line="360" w:lineRule="auto"/>
        <w:rPr>
          <w:rFonts w:hint="eastAsia" w:ascii="宋体" w:hAnsi="宋体" w:eastAsia="宋体" w:cs="宋体"/>
          <w:sz w:val="21"/>
          <w:szCs w:val="21"/>
        </w:rPr>
      </w:pPr>
    </w:p>
    <w:p w14:paraId="17BECEDF">
      <w:pPr>
        <w:pStyle w:val="5"/>
        <w:numPr>
          <w:ilvl w:val="0"/>
          <w:numId w:val="18"/>
        </w:numPr>
        <w:spacing w:line="360" w:lineRule="auto"/>
        <w:rPr>
          <w:rFonts w:hint="eastAsia" w:ascii="宋体" w:hAnsi="宋体" w:eastAsia="宋体" w:cs="宋体"/>
          <w:sz w:val="21"/>
          <w:szCs w:val="21"/>
        </w:rPr>
      </w:pPr>
      <w:bookmarkStart w:id="855" w:name="_Toc230022350"/>
      <w:r>
        <w:rPr>
          <w:rFonts w:hint="eastAsia" w:ascii="宋体" w:hAnsi="宋体" w:eastAsia="宋体" w:cs="宋体"/>
          <w:sz w:val="21"/>
          <w:szCs w:val="21"/>
        </w:rPr>
        <w:t>知识转移</w:t>
      </w:r>
      <w:bookmarkEnd w:id="855"/>
    </w:p>
    <w:p w14:paraId="0E12FAC9">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按照项目进度、合同要求按时提供相关文档及技术成果，文档必须满足国家和行业标准，以及招标人要求。必须提交的资料包括系统软件及相关文档，包括但不限于以下内容：</w:t>
      </w:r>
    </w:p>
    <w:p w14:paraId="092BA639">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前期准备：项目计划、项目人员联络表、技术解决方案、项目启动材料、项目执行计划书等。</w:t>
      </w:r>
    </w:p>
    <w:p w14:paraId="6A948AD5">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需求分析阶段：《软件需求说明书》、《数据要求说明书》等。</w:t>
      </w:r>
    </w:p>
    <w:p w14:paraId="5F9EFB13">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建设阶段：</w:t>
      </w:r>
    </w:p>
    <w:p w14:paraId="7112DEBE">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需求规范说明书、项目需求变更报告、阶段性测试报告及开发过程中所产生的技术文档等。</w:t>
      </w:r>
    </w:p>
    <w:p w14:paraId="7BF80CDD">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测试阶段：</w:t>
      </w:r>
    </w:p>
    <w:p w14:paraId="76128593">
      <w:pPr>
        <w:pStyle w:val="43"/>
        <w:spacing w:before="0" w:beforeAutospacing="0" w:after="0" w:afterAutospacing="0" w:line="360" w:lineRule="auto"/>
        <w:ind w:firstLine="420"/>
        <w:rPr>
          <w:rFonts w:hint="eastAsia" w:ascii="宋体" w:hAnsi="宋体" w:eastAsia="宋体" w:cs="宋体"/>
          <w:sz w:val="21"/>
          <w:szCs w:val="21"/>
        </w:rPr>
      </w:pPr>
      <w:r>
        <w:rPr>
          <w:rFonts w:hint="eastAsia" w:ascii="宋体" w:hAnsi="宋体" w:eastAsia="宋体" w:cs="宋体"/>
          <w:sz w:val="21"/>
          <w:szCs w:val="21"/>
        </w:rPr>
        <w:t>《项目测试方案》《全流程测试报告》《数据迁移校验报告》《UAT 测试通过确认函》</w:t>
      </w:r>
      <w:r>
        <w:rPr>
          <w:rFonts w:hint="eastAsia" w:ascii="宋体" w:hAnsi="宋体" w:eastAsia="宋体" w:cs="宋体"/>
          <w:sz w:val="21"/>
          <w:szCs w:val="21"/>
          <w:shd w:val="clear" w:color="auto" w:fill="FFFFFF"/>
        </w:rPr>
        <w:t>等。</w:t>
      </w:r>
    </w:p>
    <w:p w14:paraId="3F9B4C04">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组织实施：</w:t>
      </w:r>
    </w:p>
    <w:p w14:paraId="43C019C8">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项目管理规范、质量管理规范、实施计划、实施方案、项目周报、项目月报、项目需求变更、项目进度和沟通报告、问题（风险）诊断报告、原厂软件供应商签字认可的系统蓝图设计质量检查报告、各阶段关键问题的评审会议纪要等。</w:t>
      </w:r>
    </w:p>
    <w:p w14:paraId="3BA9EFD0">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培训阶段：</w:t>
      </w:r>
    </w:p>
    <w:p w14:paraId="0161D675">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系统操作手册、培训计划、培训方案、培训课件等。</w:t>
      </w:r>
    </w:p>
    <w:p w14:paraId="216CFC74">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试运行阶段：</w:t>
      </w:r>
    </w:p>
    <w:p w14:paraId="6D1DBF96">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试运行计划及方案、问题处理记录、试运行报告等。</w:t>
      </w:r>
    </w:p>
    <w:p w14:paraId="294BD3D8">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上线阶段：</w:t>
      </w:r>
    </w:p>
    <w:p w14:paraId="5D0AC861">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上线计划及方案、问题处理记录、上线总结报告等。</w:t>
      </w:r>
    </w:p>
    <w:p w14:paraId="01B612F3">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项目验收：</w:t>
      </w:r>
    </w:p>
    <w:p w14:paraId="4101A25C">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系统运行分析报告、用户培训教材、用户操作体验报告、验收意见等。</w:t>
      </w:r>
    </w:p>
    <w:p w14:paraId="76BE7219">
      <w:pPr>
        <w:pStyle w:val="43"/>
        <w:numPr>
          <w:ilvl w:val="0"/>
          <w:numId w:val="25"/>
        </w:numPr>
        <w:spacing w:before="0" w:beforeAutospacing="0" w:after="0" w:afterAutospacing="0" w:line="360" w:lineRule="auto"/>
        <w:ind w:left="0" w:firstLine="420" w:firstLineChars="200"/>
        <w:rPr>
          <w:rFonts w:hint="eastAsia" w:ascii="宋体" w:hAnsi="宋体" w:eastAsia="宋体" w:cs="宋体"/>
          <w:sz w:val="21"/>
          <w:szCs w:val="21"/>
        </w:rPr>
      </w:pPr>
      <w:r>
        <w:rPr>
          <w:rFonts w:hint="eastAsia" w:ascii="宋体" w:hAnsi="宋体" w:eastAsia="宋体" w:cs="宋体"/>
          <w:sz w:val="21"/>
          <w:szCs w:val="21"/>
        </w:rPr>
        <w:t>运维服务：</w:t>
      </w:r>
    </w:p>
    <w:p w14:paraId="032C0F4A">
      <w:pPr>
        <w:pStyle w:val="43"/>
        <w:spacing w:before="0" w:beforeAutospacing="0" w:after="0" w:afterAutospacing="0" w:line="360" w:lineRule="auto"/>
        <w:ind w:left="420" w:leftChars="200"/>
        <w:rPr>
          <w:rFonts w:hint="eastAsia" w:ascii="宋体" w:hAnsi="宋体" w:eastAsia="宋体" w:cs="宋体"/>
          <w:sz w:val="21"/>
          <w:szCs w:val="21"/>
        </w:rPr>
      </w:pPr>
      <w:r>
        <w:rPr>
          <w:rFonts w:hint="eastAsia" w:ascii="宋体" w:hAnsi="宋体" w:eastAsia="宋体" w:cs="宋体"/>
          <w:sz w:val="21"/>
          <w:szCs w:val="21"/>
        </w:rPr>
        <w:t>自终验</w:t>
      </w:r>
      <w:r>
        <w:rPr>
          <w:rFonts w:hint="eastAsia" w:ascii="宋体" w:hAnsi="宋体" w:eastAsia="宋体" w:cs="宋体"/>
          <w:sz w:val="21"/>
          <w:szCs w:val="21"/>
          <w:shd w:val="clear" w:color="auto" w:fill="FFFFFF"/>
        </w:rPr>
        <w:t>后，订阅期内实施方需</w:t>
      </w:r>
      <w:r>
        <w:rPr>
          <w:rFonts w:hint="eastAsia" w:ascii="宋体" w:hAnsi="宋体" w:eastAsia="宋体" w:cs="宋体"/>
          <w:sz w:val="21"/>
          <w:szCs w:val="21"/>
        </w:rPr>
        <w:t>提供相应的运维服务清单、问题处理记录等。</w:t>
      </w:r>
    </w:p>
    <w:p w14:paraId="4C533411">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备注：常见问题解决手册包含不仅限于：</w:t>
      </w:r>
    </w:p>
    <w:p w14:paraId="2F015422">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软件使用及维护手册；</w:t>
      </w:r>
    </w:p>
    <w:p w14:paraId="610572AB">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接口使用及维护手册；</w:t>
      </w:r>
    </w:p>
    <w:p w14:paraId="290CED8D">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软件需求分析说明书；</w:t>
      </w:r>
    </w:p>
    <w:p w14:paraId="7002157C">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测试报告；</w:t>
      </w:r>
    </w:p>
    <w:p w14:paraId="1AFF1908">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软件资料；</w:t>
      </w:r>
    </w:p>
    <w:p w14:paraId="476FF96F">
      <w:pPr>
        <w:pStyle w:val="43"/>
        <w:spacing w:before="0" w:beforeAutospacing="0" w:after="0" w:afterAutospacing="0" w:line="360" w:lineRule="auto"/>
        <w:ind w:firstLine="420" w:firstLineChars="200"/>
        <w:rPr>
          <w:rFonts w:hint="eastAsia" w:ascii="宋体" w:hAnsi="宋体" w:eastAsia="宋体" w:cs="宋体"/>
          <w:sz w:val="21"/>
          <w:szCs w:val="21"/>
          <w:shd w:val="clear" w:color="auto" w:fill="FFFFFF"/>
        </w:rPr>
      </w:pPr>
      <w:r>
        <w:rPr>
          <w:rFonts w:hint="eastAsia" w:ascii="宋体" w:hAnsi="宋体" w:eastAsia="宋体" w:cs="宋体"/>
          <w:sz w:val="21"/>
          <w:szCs w:val="21"/>
          <w:shd w:val="clear" w:color="auto" w:fill="FFFFFF"/>
        </w:rPr>
        <w:t>以上资料均要求提供文档的纸质文本二份和电子文档一份。</w:t>
      </w:r>
      <w:bookmarkEnd w:id="741"/>
      <w:bookmarkEnd w:id="742"/>
    </w:p>
    <w:p w14:paraId="127D803B">
      <w:pPr>
        <w:pStyle w:val="43"/>
        <w:spacing w:before="0" w:beforeAutospacing="0" w:after="0" w:afterAutospacing="0" w:line="360" w:lineRule="auto"/>
        <w:ind w:firstLine="480" w:firstLineChars="200"/>
        <w:rPr>
          <w:rFonts w:hint="eastAsia"/>
          <w:lang w:val="en-US" w:eastAsia="zh-CN"/>
        </w:rPr>
      </w:pPr>
    </w:p>
    <w:p w14:paraId="1593FE1D">
      <w:pPr>
        <w:pageBreakBefore w:val="0"/>
        <w:widowControl/>
        <w:kinsoku/>
        <w:topLinePunct w:val="0"/>
        <w:bidi w:val="0"/>
        <w:spacing w:line="360" w:lineRule="auto"/>
        <w:ind w:left="0" w:leftChars="0" w:right="0" w:rightChars="0" w:firstLine="562" w:firstLineChars="200"/>
        <w:jc w:val="left"/>
        <w:textAlignment w:val="auto"/>
        <w:outlineLvl w:val="9"/>
        <w:rPr>
          <w:rFonts w:hint="eastAsia" w:ascii="宋体" w:hAnsi="宋体" w:eastAsia="宋体" w:cs="宋体"/>
          <w:b/>
          <w:bCs/>
          <w:sz w:val="28"/>
          <w:szCs w:val="24"/>
          <w:highlight w:val="yellow"/>
        </w:rPr>
      </w:pPr>
    </w:p>
    <w:p w14:paraId="02524C3A">
      <w:pPr>
        <w:pageBreakBefore w:val="0"/>
        <w:widowControl/>
        <w:kinsoku/>
        <w:topLinePunct w:val="0"/>
        <w:bidi w:val="0"/>
        <w:spacing w:line="360" w:lineRule="auto"/>
        <w:ind w:right="0" w:rightChars="0"/>
        <w:jc w:val="left"/>
        <w:textAlignment w:val="auto"/>
        <w:outlineLvl w:val="9"/>
        <w:rPr>
          <w:rFonts w:hint="eastAsia" w:ascii="宋体" w:hAnsi="宋体" w:eastAsia="宋体" w:cs="宋体"/>
          <w:szCs w:val="20"/>
        </w:rPr>
      </w:pPr>
      <w:r>
        <w:rPr>
          <w:rFonts w:hint="eastAsia" w:ascii="宋体" w:hAnsi="宋体" w:eastAsia="宋体" w:cs="宋体"/>
          <w:b/>
          <w:bCs/>
          <w:sz w:val="28"/>
          <w:szCs w:val="24"/>
          <w:highlight w:val="yellow"/>
        </w:rPr>
        <w:t>投标人在开标当天派技术人员到开标现场对技术方案进行讲述。</w:t>
      </w:r>
      <w:r>
        <w:rPr>
          <w:rFonts w:hint="eastAsia" w:ascii="宋体" w:hAnsi="宋体" w:eastAsia="宋体" w:cs="宋体"/>
          <w:szCs w:val="20"/>
        </w:rPr>
        <w:br w:type="page"/>
      </w:r>
    </w:p>
    <w:bookmarkEnd w:id="681"/>
    <w:bookmarkEnd w:id="682"/>
    <w:p w14:paraId="177F22C5">
      <w:pPr>
        <w:pageBreakBefore w:val="0"/>
        <w:kinsoku/>
        <w:topLinePunct w:val="0"/>
        <w:bidi w:val="0"/>
        <w:ind w:left="0" w:leftChars="0" w:right="0" w:rightChars="0"/>
        <w:textAlignment w:val="auto"/>
        <w:outlineLvl w:val="9"/>
      </w:pPr>
    </w:p>
    <w:p w14:paraId="27A8C89C">
      <w:pPr>
        <w:pageBreakBefore w:val="0"/>
        <w:kinsoku/>
        <w:topLinePunct w:val="0"/>
        <w:bidi w:val="0"/>
        <w:spacing w:line="360" w:lineRule="auto"/>
        <w:ind w:left="0" w:leftChars="0" w:right="0" w:rightChars="0"/>
        <w:jc w:val="center"/>
        <w:textAlignment w:val="auto"/>
        <w:outlineLvl w:val="0"/>
        <w:rPr>
          <w:rFonts w:hint="eastAsia" w:ascii="宋体" w:hAnsi="宋体"/>
          <w:b/>
          <w:bCs/>
          <w:sz w:val="44"/>
          <w:szCs w:val="44"/>
        </w:rPr>
      </w:pPr>
      <w:bookmarkStart w:id="856" w:name="招标文件07章技术标准和要求"/>
      <w:bookmarkEnd w:id="856"/>
      <w:bookmarkStart w:id="857" w:name="_Toc287620812"/>
      <w:bookmarkStart w:id="858" w:name="_Toc20567"/>
      <w:bookmarkStart w:id="859" w:name="_Toc509218852"/>
      <w:bookmarkStart w:id="860" w:name="_Toc534185829"/>
      <w:bookmarkStart w:id="861" w:name="_Toc287607865"/>
      <w:bookmarkStart w:id="862" w:name="_Toc430530528"/>
      <w:r>
        <w:rPr>
          <w:rFonts w:hint="eastAsia" w:ascii="宋体" w:hAnsi="宋体"/>
          <w:b/>
          <w:bCs/>
          <w:sz w:val="44"/>
          <w:szCs w:val="44"/>
        </w:rPr>
        <w:t>第六章  投标文件格式</w:t>
      </w:r>
      <w:bookmarkEnd w:id="857"/>
      <w:bookmarkEnd w:id="858"/>
      <w:bookmarkEnd w:id="859"/>
      <w:bookmarkEnd w:id="860"/>
      <w:bookmarkEnd w:id="861"/>
      <w:bookmarkEnd w:id="862"/>
    </w:p>
    <w:p w14:paraId="715DF42C">
      <w:pPr>
        <w:rPr>
          <w:rFonts w:hint="eastAsia" w:ascii="宋体" w:hAnsi="宋体"/>
          <w:b/>
          <w:bCs/>
          <w:sz w:val="44"/>
          <w:szCs w:val="44"/>
        </w:rPr>
      </w:pPr>
      <w:r>
        <w:rPr>
          <w:rFonts w:hint="eastAsia" w:ascii="宋体" w:hAnsi="宋体"/>
          <w:b/>
          <w:bCs/>
          <w:sz w:val="44"/>
          <w:szCs w:val="44"/>
        </w:rPr>
        <w:br w:type="page"/>
      </w:r>
    </w:p>
    <w:p w14:paraId="55DBBD38">
      <w:pPr>
        <w:pageBreakBefore w:val="0"/>
        <w:kinsoku/>
        <w:topLinePunct w:val="0"/>
        <w:bidi w:val="0"/>
        <w:spacing w:line="360" w:lineRule="auto"/>
        <w:ind w:left="0" w:leftChars="0" w:right="0" w:rightChars="0"/>
        <w:jc w:val="center"/>
        <w:textAlignment w:val="auto"/>
        <w:outlineLvl w:val="9"/>
        <w:rPr>
          <w:rFonts w:hint="eastAsia" w:ascii="宋体" w:hAnsi="宋体"/>
          <w:kern w:val="0"/>
          <w:sz w:val="32"/>
          <w:szCs w:val="32"/>
          <w:u w:val="single"/>
        </w:rPr>
      </w:pPr>
      <w:r>
        <w:rPr>
          <w:rFonts w:hint="eastAsia" w:ascii="宋体" w:hAnsi="宋体"/>
          <w:kern w:val="0"/>
          <w:sz w:val="32"/>
          <w:szCs w:val="32"/>
          <w:u w:val="single"/>
        </w:rPr>
        <w:t xml:space="preserve">                   （项目名称）</w:t>
      </w:r>
    </w:p>
    <w:p w14:paraId="7785D63E">
      <w:pPr>
        <w:pStyle w:val="18"/>
        <w:jc w:val="right"/>
        <w:rPr>
          <w:rFonts w:hint="eastAsia" w:eastAsia="宋体"/>
          <w:b/>
          <w:bCs/>
          <w:u w:val="none"/>
          <w:lang w:eastAsia="zh-CN"/>
        </w:rPr>
      </w:pPr>
      <w:r>
        <w:rPr>
          <w:rFonts w:hint="eastAsia" w:ascii="宋体" w:hAnsi="宋体"/>
          <w:b/>
          <w:bCs/>
          <w:kern w:val="0"/>
          <w:sz w:val="32"/>
          <w:szCs w:val="32"/>
          <w:u w:val="none"/>
          <w:lang w:eastAsia="zh-CN"/>
        </w:rPr>
        <w:t>（</w:t>
      </w:r>
      <w:r>
        <w:rPr>
          <w:rFonts w:hint="eastAsia" w:ascii="宋体" w:hAnsi="宋体"/>
          <w:b/>
          <w:bCs/>
          <w:kern w:val="0"/>
          <w:sz w:val="32"/>
          <w:szCs w:val="32"/>
          <w:u w:val="none"/>
          <w:lang w:val="en-US" w:eastAsia="zh-CN"/>
        </w:rPr>
        <w:t>正本或副本</w:t>
      </w:r>
      <w:r>
        <w:rPr>
          <w:rFonts w:hint="eastAsia" w:ascii="宋体" w:hAnsi="宋体"/>
          <w:b/>
          <w:bCs/>
          <w:kern w:val="0"/>
          <w:sz w:val="32"/>
          <w:szCs w:val="32"/>
          <w:u w:val="none"/>
          <w:lang w:eastAsia="zh-CN"/>
        </w:rPr>
        <w:t>）</w:t>
      </w:r>
    </w:p>
    <w:p w14:paraId="55D924B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CD3749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3B2DAA63">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BFE8AC7">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34C896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C355D4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B6092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7081AD4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E35A73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73BF0B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CD4A02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D4948A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595D9C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89732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D67952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709523F">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CFD360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41D492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AB0E679">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509D8BF7">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F8405EA">
      <w:pPr>
        <w:pStyle w:val="18"/>
        <w:jc w:val="center"/>
      </w:pP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p>
    <w:p w14:paraId="75C0AD89">
      <w:pPr>
        <w:pageBreakBefore w:val="0"/>
        <w:kinsoku/>
        <w:topLinePunct w:val="0"/>
        <w:bidi w:val="0"/>
        <w:spacing w:line="360" w:lineRule="auto"/>
        <w:ind w:left="0" w:leftChars="0" w:right="0" w:rightChars="0"/>
        <w:textAlignment w:val="auto"/>
        <w:outlineLvl w:val="9"/>
        <w:rPr>
          <w:rFonts w:ascii="宋体" w:hAnsi="宋体"/>
          <w:sz w:val="32"/>
          <w:szCs w:val="32"/>
        </w:rPr>
      </w:pPr>
    </w:p>
    <w:p w14:paraId="4715841D">
      <w:pPr>
        <w:pageBreakBefore w:val="0"/>
        <w:kinsoku/>
        <w:topLinePunct w:val="0"/>
        <w:bidi w:val="0"/>
        <w:spacing w:line="360" w:lineRule="auto"/>
        <w:ind w:left="0" w:leftChars="0" w:right="0" w:rightChars="0"/>
        <w:jc w:val="center"/>
        <w:textAlignment w:val="auto"/>
        <w:outlineLvl w:val="9"/>
        <w:rPr>
          <w:rFonts w:ascii="宋体" w:hAnsi="宋体"/>
          <w:sz w:val="36"/>
          <w:szCs w:val="36"/>
        </w:rPr>
      </w:pPr>
      <w:r>
        <w:rPr>
          <w:rFonts w:ascii="宋体" w:hAnsi="宋体"/>
          <w:szCs w:val="20"/>
        </w:rPr>
        <w:br w:type="page"/>
      </w:r>
      <w:bookmarkStart w:id="863" w:name="_Toc224103493"/>
      <w:r>
        <w:rPr>
          <w:rFonts w:hint="eastAsia" w:ascii="宋体" w:hAnsi="宋体"/>
          <w:sz w:val="36"/>
          <w:szCs w:val="36"/>
        </w:rPr>
        <w:t>目  录</w:t>
      </w:r>
      <w:bookmarkEnd w:id="863"/>
    </w:p>
    <w:p w14:paraId="4DEDEE5C">
      <w:pPr>
        <w:pageBreakBefore w:val="0"/>
        <w:kinsoku/>
        <w:topLinePunct w:val="0"/>
        <w:bidi w:val="0"/>
        <w:spacing w:line="360" w:lineRule="auto"/>
        <w:ind w:left="0" w:leftChars="0" w:right="0" w:rightChars="0"/>
        <w:jc w:val="center"/>
        <w:textAlignment w:val="auto"/>
        <w:outlineLvl w:val="9"/>
        <w:rPr>
          <w:rFonts w:ascii="宋体" w:hAnsi="宋体"/>
          <w:szCs w:val="20"/>
        </w:rPr>
      </w:pPr>
    </w:p>
    <w:p w14:paraId="46635E45">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一</w:t>
      </w:r>
      <w:r>
        <w:rPr>
          <w:rFonts w:ascii="宋体" w:hAnsi="宋体"/>
          <w:b/>
        </w:rPr>
        <w:t>、投标函部分</w:t>
      </w:r>
    </w:p>
    <w:p w14:paraId="29606857">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（一）投标函</w:t>
      </w:r>
    </w:p>
    <w:p w14:paraId="4CB4B438">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07EE0BC4">
      <w:pPr>
        <w:pageBreakBefore w:val="0"/>
        <w:kinsoku/>
        <w:topLinePunct w:val="0"/>
        <w:bidi w:val="0"/>
        <w:spacing w:line="360" w:lineRule="auto"/>
        <w:ind w:left="0" w:leftChars="0" w:right="0" w:rightChars="0" w:firstLine="420" w:firstLineChars="200"/>
        <w:textAlignment w:val="auto"/>
        <w:outlineLvl w:val="9"/>
        <w:rPr>
          <w:rFonts w:hint="eastAsia" w:ascii="宋体" w:hAnsi="宋体"/>
        </w:rPr>
      </w:pPr>
      <w:r>
        <w:rPr>
          <w:rFonts w:ascii="宋体" w:hAnsi="宋体"/>
        </w:rPr>
        <w:t>（</w:t>
      </w:r>
      <w:r>
        <w:rPr>
          <w:rFonts w:hint="eastAsia" w:ascii="宋体" w:hAnsi="宋体"/>
          <w:lang w:val="en-US" w:eastAsia="zh-CN"/>
        </w:rPr>
        <w:t>三</w:t>
      </w:r>
      <w:r>
        <w:rPr>
          <w:rFonts w:ascii="宋体" w:hAnsi="宋体"/>
        </w:rPr>
        <w:t>）</w:t>
      </w:r>
      <w:r>
        <w:rPr>
          <w:rFonts w:hint="eastAsia" w:ascii="宋体" w:hAnsi="宋体"/>
        </w:rPr>
        <w:t>法定代表人身份证明或授权委托书</w:t>
      </w:r>
    </w:p>
    <w:p w14:paraId="3E30D365">
      <w:pPr>
        <w:pStyle w:val="18"/>
        <w:ind w:firstLine="420" w:firstLineChars="200"/>
        <w:rPr>
          <w:rFonts w:hint="default" w:eastAsia="宋体"/>
          <w:lang w:val="en-US" w:eastAsia="zh-CN"/>
        </w:rPr>
      </w:pPr>
      <w:r>
        <w:rPr>
          <w:rFonts w:hint="eastAsia" w:ascii="宋体" w:hAnsi="宋体"/>
          <w:lang w:eastAsia="zh-CN"/>
        </w:rPr>
        <w:t>（</w:t>
      </w:r>
      <w:r>
        <w:rPr>
          <w:rFonts w:hint="eastAsia" w:ascii="宋体" w:hAnsi="宋体"/>
          <w:lang w:val="en-US" w:eastAsia="zh-CN"/>
        </w:rPr>
        <w:t>四</w:t>
      </w:r>
      <w:r>
        <w:rPr>
          <w:rFonts w:hint="eastAsia" w:ascii="宋体" w:hAnsi="宋体"/>
          <w:lang w:eastAsia="zh-CN"/>
        </w:rPr>
        <w:t>）</w:t>
      </w:r>
      <w:r>
        <w:rPr>
          <w:rFonts w:hint="eastAsia" w:ascii="宋体" w:hAnsi="宋体" w:eastAsia="宋体" w:cs="宋体"/>
          <w:sz w:val="21"/>
          <w:szCs w:val="21"/>
          <w:lang w:val="en-US" w:eastAsia="zh-CN"/>
        </w:rPr>
        <w:t>第二年至第</w:t>
      </w:r>
      <w:r>
        <w:rPr>
          <w:rFonts w:hint="eastAsia" w:ascii="宋体" w:hAnsi="宋体" w:eastAsia="宋体" w:cs="宋体"/>
          <w:sz w:val="21"/>
          <w:szCs w:val="21"/>
        </w:rPr>
        <w:t>五年的订阅服务费用</w:t>
      </w:r>
      <w:r>
        <w:rPr>
          <w:rFonts w:hint="eastAsia" w:ascii="宋体" w:hAnsi="宋体" w:eastAsia="宋体" w:cs="宋体"/>
          <w:sz w:val="21"/>
          <w:szCs w:val="21"/>
          <w:lang w:val="en-US" w:eastAsia="zh-CN"/>
        </w:rPr>
        <w:t>明细，格式自拟并加盖投标单位鲜公章</w:t>
      </w:r>
      <w:r>
        <w:rPr>
          <w:rFonts w:hint="eastAsia" w:ascii="宋体" w:hAnsi="宋体" w:eastAsia="宋体" w:cs="宋体"/>
          <w:sz w:val="21"/>
          <w:szCs w:val="21"/>
        </w:rPr>
        <w:t>。</w:t>
      </w:r>
    </w:p>
    <w:p w14:paraId="470BDD0D">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05750D17">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三</w:t>
      </w:r>
      <w:r>
        <w:rPr>
          <w:rFonts w:ascii="宋体" w:hAnsi="宋体"/>
          <w:b/>
        </w:rPr>
        <w:t>、技术部分</w:t>
      </w:r>
    </w:p>
    <w:p w14:paraId="7001619F">
      <w:pPr>
        <w:pageBreakBefore w:val="0"/>
        <w:kinsoku/>
        <w:topLinePunct w:val="0"/>
        <w:bidi w:val="0"/>
        <w:spacing w:line="360" w:lineRule="auto"/>
        <w:ind w:left="0" w:leftChars="0" w:right="0" w:rightChars="0"/>
        <w:textAlignment w:val="auto"/>
        <w:outlineLvl w:val="9"/>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3CA4727">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0F407A5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31080252">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7B44149B">
      <w:pPr>
        <w:pageBreakBefore w:val="0"/>
        <w:kinsoku/>
        <w:topLinePunct w:val="0"/>
        <w:bidi w:val="0"/>
        <w:spacing w:line="360" w:lineRule="auto"/>
        <w:ind w:left="0" w:leftChars="0" w:right="0" w:rightChars="0" w:firstLine="420" w:firstLineChars="200"/>
        <w:textAlignment w:val="auto"/>
        <w:outlineLvl w:val="9"/>
      </w:pPr>
    </w:p>
    <w:p w14:paraId="3812A93E">
      <w:pPr>
        <w:pageBreakBefore w:val="0"/>
        <w:kinsoku/>
        <w:topLinePunct w:val="0"/>
        <w:autoSpaceDE w:val="0"/>
        <w:autoSpaceDN w:val="0"/>
        <w:bidi w:val="0"/>
        <w:adjustRightInd w:val="0"/>
        <w:spacing w:line="276" w:lineRule="auto"/>
        <w:ind w:left="0" w:leftChars="0" w:right="0" w:rightChars="0"/>
        <w:jc w:val="left"/>
        <w:textAlignment w:val="auto"/>
        <w:outlineLvl w:val="9"/>
        <w:rPr>
          <w:rFonts w:ascii="宋体" w:hAnsi="宋体"/>
          <w:kern w:val="0"/>
          <w:szCs w:val="21"/>
          <w:u w:val="single"/>
        </w:rPr>
      </w:pPr>
      <w:r>
        <w:rPr>
          <w:rFonts w:ascii="宋体" w:hAnsi="宋体"/>
          <w:b/>
          <w:kern w:val="0"/>
          <w:sz w:val="24"/>
        </w:rPr>
        <w:br w:type="page"/>
      </w:r>
      <w:bookmarkStart w:id="864" w:name="_Toc277082642"/>
      <w:bookmarkStart w:id="865" w:name="_Toc287607866"/>
      <w:bookmarkStart w:id="866" w:name="_Toc224103494"/>
      <w:bookmarkStart w:id="867" w:name="_Toc287620813"/>
      <w:bookmarkStart w:id="868" w:name="_Toc430530529"/>
    </w:p>
    <w:p w14:paraId="3E68085E">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869" w:name="_Toc21374"/>
      <w:r>
        <w:rPr>
          <w:rFonts w:hint="eastAsia" w:ascii="宋体" w:hAnsi="宋体"/>
          <w:b w:val="0"/>
          <w:bCs w:val="0"/>
          <w:sz w:val="44"/>
          <w:szCs w:val="44"/>
        </w:rPr>
        <w:t>一、投标函部分</w:t>
      </w:r>
      <w:bookmarkEnd w:id="864"/>
      <w:bookmarkEnd w:id="865"/>
      <w:bookmarkEnd w:id="866"/>
      <w:bookmarkEnd w:id="867"/>
      <w:bookmarkEnd w:id="868"/>
      <w:bookmarkEnd w:id="869"/>
    </w:p>
    <w:p w14:paraId="4F57A101">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8"/>
          <w:szCs w:val="28"/>
        </w:rPr>
      </w:pPr>
      <w:r>
        <w:rPr>
          <w:rFonts w:ascii="宋体" w:hAnsi="宋体"/>
          <w:kern w:val="0"/>
          <w:sz w:val="28"/>
          <w:szCs w:val="28"/>
        </w:rPr>
        <w:br w:type="page"/>
      </w:r>
    </w:p>
    <w:p w14:paraId="773E0601">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hint="eastAsia" w:ascii="宋体" w:hAnsi="宋体"/>
          <w:kern w:val="0"/>
          <w:sz w:val="32"/>
          <w:szCs w:val="32"/>
          <w:u w:val="single"/>
        </w:rPr>
        <w:t xml:space="preserve">                   （项目名称）</w:t>
      </w:r>
    </w:p>
    <w:p w14:paraId="2AAC802B">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7C349870">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28C6B8A2">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9980FFA">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5E5A2C65">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49A34A3C">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4A7DF2E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03AE9CF6">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投标函部分</w:t>
      </w:r>
    </w:p>
    <w:p w14:paraId="772117C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EA668A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AC3B02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033A5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DBFC01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B6D75D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32E8DAA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96AC37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026820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09074C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0F6437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850C555">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736F6D3">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F03BAC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01C5BA6F">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1079918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597DE888">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ascii="宋体" w:hAnsi="宋体"/>
          <w:kern w:val="0"/>
          <w:sz w:val="24"/>
        </w:rPr>
      </w:pPr>
      <w:r>
        <w:rPr>
          <w:rFonts w:ascii="宋体" w:hAnsi="宋体"/>
          <w:kern w:val="0"/>
          <w:sz w:val="24"/>
        </w:rPr>
        <w:t>（一）投标函</w:t>
      </w:r>
    </w:p>
    <w:p w14:paraId="52CB775D">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rPr>
          <w:rFonts w:hint="eastAsia" w:ascii="宋体" w:hAnsi="宋体"/>
          <w:kern w:val="0"/>
          <w:sz w:val="24"/>
        </w:rPr>
      </w:pPr>
      <w:r>
        <w:rPr>
          <w:rFonts w:ascii="宋体" w:hAnsi="宋体"/>
          <w:kern w:val="0"/>
          <w:sz w:val="24"/>
        </w:rPr>
        <w:t>（二）</w:t>
      </w:r>
      <w:r>
        <w:rPr>
          <w:rFonts w:hint="eastAsia" w:ascii="宋体" w:hAnsi="宋体"/>
          <w:kern w:val="0"/>
          <w:sz w:val="24"/>
        </w:rPr>
        <w:t>分项报价表</w:t>
      </w:r>
    </w:p>
    <w:p w14:paraId="34E25D2E">
      <w:pPr>
        <w:pageBreakBefore w:val="0"/>
        <w:kinsoku/>
        <w:topLinePunct w:val="0"/>
        <w:autoSpaceDE w:val="0"/>
        <w:autoSpaceDN w:val="0"/>
        <w:bidi w:val="0"/>
        <w:adjustRightInd w:val="0"/>
        <w:spacing w:line="360" w:lineRule="auto"/>
        <w:ind w:left="0" w:leftChars="0" w:right="0" w:rightChars="0" w:firstLine="480" w:firstLineChars="200"/>
        <w:jc w:val="left"/>
        <w:textAlignment w:val="auto"/>
        <w:outlineLvl w:val="9"/>
      </w:pPr>
      <w:r>
        <w:rPr>
          <w:rFonts w:ascii="宋体" w:hAnsi="宋体"/>
          <w:kern w:val="0"/>
          <w:sz w:val="24"/>
        </w:rPr>
        <w:t>（</w:t>
      </w:r>
      <w:r>
        <w:rPr>
          <w:rFonts w:hint="eastAsia" w:ascii="宋体" w:hAnsi="宋体"/>
          <w:kern w:val="0"/>
          <w:sz w:val="24"/>
          <w:lang w:val="en-US" w:eastAsia="zh-CN"/>
        </w:rPr>
        <w:t>三</w:t>
      </w:r>
      <w:r>
        <w:rPr>
          <w:rFonts w:ascii="宋体" w:hAnsi="宋体"/>
          <w:kern w:val="0"/>
          <w:sz w:val="24"/>
        </w:rPr>
        <w:t>）</w:t>
      </w:r>
      <w:r>
        <w:rPr>
          <w:rFonts w:hint="eastAsia" w:ascii="宋体" w:hAnsi="宋体"/>
          <w:kern w:val="0"/>
          <w:sz w:val="24"/>
        </w:rPr>
        <w:t>法定代表人身份证明或授权委托书</w:t>
      </w:r>
    </w:p>
    <w:p w14:paraId="32F31309">
      <w:pPr>
        <w:pStyle w:val="18"/>
        <w:ind w:firstLine="480" w:firstLineChars="200"/>
        <w:rPr>
          <w:rFonts w:hint="eastAsia" w:ascii="宋体" w:hAnsi="宋体" w:eastAsia="宋体" w:cs="宋体"/>
          <w:sz w:val="24"/>
          <w:szCs w:val="24"/>
          <w:lang w:val="en-US" w:eastAsia="zh-CN"/>
        </w:rPr>
      </w:pPr>
      <w:bookmarkStart w:id="870" w:name="_Toc287620814"/>
      <w:bookmarkStart w:id="871" w:name="_Toc224103495"/>
      <w:bookmarkStart w:id="872" w:name="_Toc430530530"/>
      <w:bookmarkStart w:id="873" w:name="_Toc287607867"/>
      <w:bookmarkStart w:id="874" w:name="_Toc534185831"/>
      <w:bookmarkStart w:id="875" w:name="_Toc509218854"/>
      <w:bookmarkStart w:id="876" w:name="_Toc277082643"/>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第二年至第</w:t>
      </w:r>
      <w:r>
        <w:rPr>
          <w:rFonts w:hint="eastAsia" w:ascii="宋体" w:hAnsi="宋体" w:eastAsia="宋体" w:cs="宋体"/>
          <w:sz w:val="24"/>
          <w:szCs w:val="24"/>
        </w:rPr>
        <w:t>五年的订阅服务费用</w:t>
      </w:r>
      <w:r>
        <w:rPr>
          <w:rFonts w:hint="eastAsia" w:ascii="宋体" w:hAnsi="宋体" w:eastAsia="宋体" w:cs="宋体"/>
          <w:sz w:val="24"/>
          <w:szCs w:val="24"/>
          <w:lang w:val="en-US" w:eastAsia="zh-CN"/>
        </w:rPr>
        <w:t>明细，格式自拟</w:t>
      </w:r>
      <w:r>
        <w:rPr>
          <w:rFonts w:hint="eastAsia" w:ascii="宋体" w:hAnsi="宋体" w:eastAsia="宋体" w:cs="宋体"/>
          <w:sz w:val="24"/>
          <w:szCs w:val="24"/>
        </w:rPr>
        <w:t>。</w:t>
      </w:r>
    </w:p>
    <w:p w14:paraId="44FBD9E4">
      <w:pPr>
        <w:pageBreakBefore w:val="0"/>
        <w:kinsoku/>
        <w:topLinePunct w:val="0"/>
        <w:bidi w:val="0"/>
        <w:spacing w:line="240" w:lineRule="auto"/>
        <w:ind w:left="0" w:leftChars="0" w:right="0" w:rightChars="0"/>
        <w:jc w:val="center"/>
        <w:textAlignment w:val="auto"/>
        <w:outlineLvl w:val="4"/>
        <w:rPr>
          <w:rFonts w:ascii="宋体" w:hAnsi="宋体"/>
          <w:b/>
          <w:bCs/>
          <w:sz w:val="28"/>
          <w:szCs w:val="36"/>
        </w:rPr>
      </w:pPr>
      <w:r>
        <w:rPr>
          <w:rFonts w:ascii="宋体" w:hAnsi="宋体"/>
        </w:rPr>
        <w:br w:type="page"/>
      </w:r>
      <w:bookmarkStart w:id="877" w:name="_Toc19585"/>
      <w:r>
        <w:rPr>
          <w:rFonts w:hint="eastAsia" w:ascii="宋体" w:hAnsi="宋体"/>
          <w:b/>
          <w:bCs/>
          <w:sz w:val="28"/>
          <w:szCs w:val="36"/>
        </w:rPr>
        <w:t>（一）投标函</w:t>
      </w:r>
      <w:bookmarkEnd w:id="870"/>
      <w:bookmarkEnd w:id="871"/>
      <w:bookmarkEnd w:id="872"/>
      <w:bookmarkEnd w:id="873"/>
      <w:bookmarkEnd w:id="874"/>
      <w:bookmarkEnd w:id="875"/>
      <w:bookmarkEnd w:id="876"/>
      <w:bookmarkEnd w:id="877"/>
    </w:p>
    <w:p w14:paraId="6A0DFE58">
      <w:pPr>
        <w:pageBreakBefore w:val="0"/>
        <w:tabs>
          <w:tab w:val="left" w:pos="2640"/>
        </w:tabs>
        <w:kinsoku/>
        <w:topLinePunct w:val="0"/>
        <w:autoSpaceDE w:val="0"/>
        <w:autoSpaceDN w:val="0"/>
        <w:bidi w:val="0"/>
        <w:adjustRightInd w:val="0"/>
        <w:spacing w:line="400" w:lineRule="exact"/>
        <w:ind w:left="0" w:leftChars="0" w:right="0" w:rightChars="0"/>
        <w:textAlignment w:val="auto"/>
        <w:outlineLvl w:val="9"/>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4746EF3B">
      <w:pPr>
        <w:pageBreakBefore w:val="0"/>
        <w:tabs>
          <w:tab w:val="left" w:pos="2655"/>
          <w:tab w:val="left" w:pos="3520"/>
          <w:tab w:val="left" w:pos="4920"/>
          <w:tab w:val="left" w:pos="5715"/>
          <w:tab w:val="left" w:pos="6945"/>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3565CF35">
      <w:pPr>
        <w:adjustRightInd w:val="0"/>
        <w:spacing w:line="360" w:lineRule="auto"/>
        <w:ind w:firstLine="420" w:firstLineChars="200"/>
        <w:jc w:val="left"/>
        <w:rPr>
          <w:rFonts w:hint="eastAsia" w:ascii="宋体" w:hAnsi="宋体" w:eastAsia="宋体" w:cs="宋体"/>
          <w:snapToGrid w:val="0"/>
          <w:kern w:val="0"/>
          <w:sz w:val="21"/>
          <w:szCs w:val="21"/>
        </w:rPr>
      </w:pPr>
      <w:r>
        <w:rPr>
          <w:rFonts w:hint="eastAsia" w:ascii="宋体" w:hAnsi="宋体" w:cs="宋体"/>
          <w:szCs w:val="21"/>
        </w:rPr>
        <w:t>投标报价为人民币（大写）</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u w:val="single"/>
        </w:rPr>
        <w:t xml:space="preserve">        </w:t>
      </w:r>
      <w:r>
        <w:rPr>
          <w:rFonts w:hint="eastAsia" w:ascii="宋体" w:hAnsi="宋体" w:cs="宋体"/>
          <w:szCs w:val="21"/>
        </w:rPr>
        <w:t>），</w:t>
      </w:r>
      <w:r>
        <w:rPr>
          <w:rFonts w:hint="eastAsia" w:ascii="宋体" w:hAnsi="宋体" w:cs="宋体"/>
          <w:szCs w:val="21"/>
          <w:lang w:val="en-US" w:eastAsia="zh-CN"/>
        </w:rPr>
        <w:t>此报价</w:t>
      </w:r>
      <w:r>
        <w:rPr>
          <w:rFonts w:hint="eastAsia" w:ascii="宋体" w:hAnsi="宋体" w:cs="宋体"/>
          <w:color w:val="000000"/>
          <w:sz w:val="22"/>
          <w:szCs w:val="22"/>
        </w:rPr>
        <w:t>为含税全包价</w:t>
      </w:r>
      <w:r>
        <w:rPr>
          <w:rFonts w:hint="eastAsia" w:ascii="宋体" w:hAnsi="宋体" w:cs="宋体"/>
          <w:color w:val="000000"/>
          <w:sz w:val="22"/>
          <w:szCs w:val="22"/>
          <w:lang w:val="en-US" w:eastAsia="zh-CN"/>
        </w:rPr>
        <w:t>（已包含</w:t>
      </w:r>
      <w:r>
        <w:rPr>
          <w:rFonts w:hint="eastAsia"/>
          <w:color w:val="000000"/>
          <w:lang w:bidi="ar"/>
        </w:rPr>
        <w:t>项目开发实施费用和</w:t>
      </w:r>
      <w:r>
        <w:rPr>
          <w:rFonts w:hint="eastAsia" w:ascii="宋体" w:hAnsi="宋体" w:cs="宋体"/>
          <w:sz w:val="22"/>
          <w:szCs w:val="22"/>
        </w:rPr>
        <w:t>第一年</w:t>
      </w:r>
      <w:r>
        <w:rPr>
          <w:rFonts w:hint="eastAsia"/>
          <w:color w:val="000000"/>
          <w:lang w:bidi="ar"/>
        </w:rPr>
        <w:t>的订阅服务费用</w:t>
      </w:r>
      <w:r>
        <w:rPr>
          <w:rFonts w:hint="eastAsia"/>
          <w:color w:val="000000"/>
          <w:lang w:val="en-US" w:eastAsia="zh-CN" w:bidi="ar"/>
        </w:rPr>
        <w:t>及税费等）</w:t>
      </w:r>
      <w:r>
        <w:rPr>
          <w:rFonts w:hint="eastAsia" w:ascii="宋体" w:hAnsi="宋体" w:cs="宋体"/>
          <w:color w:val="000000"/>
          <w:sz w:val="22"/>
          <w:szCs w:val="22"/>
        </w:rPr>
        <w:t>，</w:t>
      </w:r>
      <w:r>
        <w:rPr>
          <w:rFonts w:hint="eastAsia" w:ascii="宋体" w:hAnsi="宋体" w:eastAsia="宋体" w:cs="宋体"/>
          <w:color w:val="000000"/>
          <w:sz w:val="21"/>
          <w:szCs w:val="21"/>
          <w:lang w:val="en-US" w:eastAsia="zh-CN"/>
        </w:rPr>
        <w:t>开具</w:t>
      </w:r>
      <w:r>
        <w:rPr>
          <w:rFonts w:hint="eastAsia" w:ascii="宋体" w:hAnsi="宋体" w:eastAsia="宋体" w:cs="宋体"/>
          <w:sz w:val="21"/>
          <w:szCs w:val="21"/>
        </w:rPr>
        <w:t>增值税</w:t>
      </w:r>
      <w:r>
        <w:rPr>
          <w:rFonts w:hint="eastAsia" w:ascii="宋体" w:hAnsi="宋体" w:eastAsia="宋体" w:cs="宋体"/>
          <w:sz w:val="21"/>
          <w:szCs w:val="21"/>
          <w:lang w:val="en-US" w:eastAsia="zh-CN"/>
        </w:rPr>
        <w:t>专用发票</w:t>
      </w:r>
      <w:r>
        <w:rPr>
          <w:rFonts w:hint="eastAsia" w:ascii="宋体" w:hAnsi="宋体" w:eastAsia="宋体" w:cs="宋体"/>
          <w:spacing w:val="-3"/>
          <w:sz w:val="21"/>
          <w:szCs w:val="21"/>
        </w:rPr>
        <w:t>税</w:t>
      </w:r>
      <w:r>
        <w:rPr>
          <w:rFonts w:hint="eastAsia" w:ascii="宋体" w:hAnsi="宋体" w:eastAsia="宋体" w:cs="宋体"/>
          <w:sz w:val="21"/>
          <w:szCs w:val="21"/>
        </w:rPr>
        <w:t>率</w:t>
      </w:r>
      <w:r>
        <w:rPr>
          <w:rFonts w:hint="eastAsia" w:ascii="宋体" w:hAnsi="宋体" w:eastAsia="宋体" w:cs="宋体"/>
          <w:spacing w:val="-1"/>
          <w:sz w:val="21"/>
          <w:szCs w:val="21"/>
        </w:rPr>
        <w:t>为</w:t>
      </w:r>
      <w:r>
        <w:rPr>
          <w:rFonts w:hint="eastAsia" w:ascii="宋体" w:hAnsi="宋体" w:eastAsia="宋体" w:cs="宋体"/>
          <w:sz w:val="21"/>
          <w:szCs w:val="21"/>
          <w:u w:val="single"/>
        </w:rPr>
        <w:t xml:space="preserve"> </w:t>
      </w:r>
      <w:r>
        <w:rPr>
          <w:rFonts w:hint="eastAsia" w:ascii="宋体" w:hAnsi="宋体" w:eastAsia="宋体" w:cs="宋体"/>
          <w:sz w:val="21"/>
          <w:szCs w:val="21"/>
          <w:u w:val="single"/>
          <w:lang w:val="en-US" w:eastAsia="zh-CN"/>
        </w:rPr>
        <w:t xml:space="preserve">     %</w:t>
      </w:r>
      <w:r>
        <w:rPr>
          <w:rFonts w:hint="eastAsia" w:ascii="宋体" w:hAnsi="宋体" w:eastAsia="宋体" w:cs="宋体"/>
          <w:spacing w:val="-36"/>
          <w:sz w:val="21"/>
          <w:szCs w:val="21"/>
          <w:u w:val="single"/>
        </w:rPr>
        <w:t xml:space="preserve">   </w:t>
      </w:r>
      <w:r>
        <w:rPr>
          <w:rFonts w:hint="eastAsia" w:ascii="宋体" w:hAnsi="宋体" w:cs="宋体"/>
          <w:color w:val="000000"/>
          <w:sz w:val="21"/>
          <w:szCs w:val="21"/>
          <w:lang w:eastAsia="zh-CN"/>
        </w:rPr>
        <w:t>（</w:t>
      </w:r>
      <w:r>
        <w:rPr>
          <w:rFonts w:hint="eastAsia" w:ascii="宋体" w:hAnsi="宋体" w:cs="宋体"/>
          <w:color w:val="000000"/>
          <w:sz w:val="21"/>
          <w:szCs w:val="21"/>
          <w:lang w:val="en-US" w:eastAsia="zh-CN"/>
        </w:rPr>
        <w:t>如果有多项税率的，请分别注明每项税率开具金额</w:t>
      </w:r>
      <w:r>
        <w:rPr>
          <w:rFonts w:hint="eastAsia" w:ascii="宋体" w:hAnsi="宋体" w:cs="宋体"/>
          <w:color w:val="000000"/>
          <w:sz w:val="21"/>
          <w:szCs w:val="21"/>
          <w:lang w:eastAsia="zh-CN"/>
        </w:rPr>
        <w:t>）</w:t>
      </w:r>
      <w:r>
        <w:rPr>
          <w:rFonts w:hint="eastAsia" w:ascii="宋体" w:hAnsi="宋体" w:eastAsia="宋体" w:cs="宋体"/>
          <w:spacing w:val="-36"/>
          <w:sz w:val="21"/>
          <w:szCs w:val="21"/>
          <w:u w:val="none"/>
          <w:lang w:eastAsia="zh-CN"/>
        </w:rPr>
        <w:t>；</w:t>
      </w:r>
      <w:r>
        <w:rPr>
          <w:rFonts w:hint="eastAsia" w:ascii="宋体" w:hAnsi="宋体" w:eastAsia="宋体" w:cs="宋体"/>
          <w:snapToGrid w:val="0"/>
          <w:kern w:val="0"/>
          <w:sz w:val="21"/>
          <w:szCs w:val="21"/>
        </w:rPr>
        <w:t>交货期</w:t>
      </w:r>
      <w:r>
        <w:rPr>
          <w:rFonts w:hint="eastAsia" w:ascii="宋体" w:hAnsi="宋体" w:eastAsia="宋体" w:cs="宋体"/>
          <w:snapToGrid w:val="0"/>
          <w:kern w:val="0"/>
          <w:sz w:val="21"/>
          <w:szCs w:val="21"/>
          <w:u w:val="single"/>
          <w:lang w:eastAsia="zh-CN"/>
        </w:rPr>
        <w:t>：</w:t>
      </w:r>
      <w:r>
        <w:rPr>
          <w:rFonts w:hint="eastAsia" w:ascii="宋体" w:hAnsi="宋体" w:eastAsia="宋体" w:cs="宋体"/>
          <w:snapToGrid w:val="0"/>
          <w:kern w:val="0"/>
          <w:sz w:val="21"/>
          <w:szCs w:val="21"/>
          <w:u w:val="single"/>
          <w:lang w:val="en-US" w:eastAsia="zh-CN"/>
        </w:rPr>
        <w:t xml:space="preserve">     个月</w:t>
      </w:r>
      <w:r>
        <w:rPr>
          <w:rFonts w:hint="eastAsia" w:ascii="宋体" w:hAnsi="宋体" w:eastAsia="宋体" w:cs="宋体"/>
          <w:snapToGrid w:val="0"/>
          <w:kern w:val="0"/>
          <w:sz w:val="21"/>
          <w:szCs w:val="21"/>
        </w:rPr>
        <w:t>，交货地点</w:t>
      </w:r>
      <w:r>
        <w:rPr>
          <w:rFonts w:hint="eastAsia" w:ascii="宋体" w:hAnsi="宋体" w:eastAsia="宋体" w:cs="宋体"/>
          <w:snapToGrid w:val="0"/>
          <w:kern w:val="0"/>
          <w:sz w:val="21"/>
          <w:szCs w:val="21"/>
          <w:lang w:eastAsia="zh-CN"/>
        </w:rPr>
        <w:t>：</w:t>
      </w:r>
      <w:r>
        <w:rPr>
          <w:rFonts w:hint="eastAsia" w:ascii="宋体" w:hAnsi="宋体" w:eastAsia="宋体" w:cs="宋体"/>
          <w:snapToGrid w:val="0"/>
          <w:kern w:val="0"/>
          <w:sz w:val="21"/>
          <w:szCs w:val="21"/>
          <w:u w:val="single"/>
        </w:rPr>
        <w:t>符合招标文件的要求</w:t>
      </w:r>
      <w:r>
        <w:rPr>
          <w:rFonts w:hint="eastAsia" w:ascii="宋体" w:hAnsi="宋体" w:eastAsia="宋体" w:cs="宋体"/>
          <w:snapToGrid w:val="0"/>
          <w:kern w:val="0"/>
          <w:sz w:val="21"/>
          <w:szCs w:val="21"/>
        </w:rPr>
        <w:t>，按合同约定履行义务。</w:t>
      </w:r>
    </w:p>
    <w:p w14:paraId="6FBCBDED">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列出的偏差外，我方响应招标文件的全部要求。</w:t>
      </w:r>
    </w:p>
    <w:p w14:paraId="7FC6CABC">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0A72977E">
      <w:pPr>
        <w:pageBreakBefore w:val="0"/>
        <w:tabs>
          <w:tab w:val="left" w:pos="2730"/>
          <w:tab w:val="left" w:pos="798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295FD6E1">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480D484D">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18589AC3">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（2）在签订合同时不向你方提出附加条件；</w:t>
      </w:r>
    </w:p>
    <w:p w14:paraId="31E4899F">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（3）按照招标文件要求提交履约保证金；</w:t>
      </w:r>
    </w:p>
    <w:p w14:paraId="19549D9E">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（4）在合同约定的期限内完成合同规定的全部义务。</w:t>
      </w:r>
    </w:p>
    <w:p w14:paraId="2B41510A">
      <w:pPr>
        <w:pageBreakBefore w:val="0"/>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560BAB5F">
      <w:pPr>
        <w:pageBreakBefore w:val="0"/>
        <w:tabs>
          <w:tab w:val="left" w:pos="5985"/>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4179DF31">
      <w:pPr>
        <w:pStyle w:val="18"/>
        <w:pageBreakBefore w:val="0"/>
        <w:kinsoku/>
        <w:topLinePunct w:val="0"/>
        <w:bidi w:val="0"/>
        <w:spacing w:after="0"/>
        <w:ind w:left="0" w:leftChars="0" w:right="0" w:rightChars="0"/>
        <w:textAlignment w:val="auto"/>
        <w:outlineLvl w:val="9"/>
      </w:pPr>
    </w:p>
    <w:p w14:paraId="765B1679">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650FE009">
      <w:pPr>
        <w:pageBreakBefore w:val="0"/>
        <w:tabs>
          <w:tab w:val="left" w:pos="7140"/>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6A89CE6A">
      <w:pPr>
        <w:pageBreakBefore w:val="0"/>
        <w:tabs>
          <w:tab w:val="left" w:pos="7035"/>
          <w:tab w:val="left" w:pos="7560"/>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64C6145">
      <w:pPr>
        <w:pageBreakBefore w:val="0"/>
        <w:tabs>
          <w:tab w:val="left" w:pos="8300"/>
        </w:tabs>
        <w:kinsoku/>
        <w:topLinePunct w:val="0"/>
        <w:autoSpaceDE w:val="0"/>
        <w:autoSpaceDN w:val="0"/>
        <w:bidi w:val="0"/>
        <w:adjustRightInd w:val="0"/>
        <w:spacing w:line="400" w:lineRule="exact"/>
        <w:ind w:left="0" w:leftChars="0" w:right="0" w:rightChars="0" w:firstLine="420" w:firstLineChars="200"/>
        <w:textAlignment w:val="auto"/>
        <w:outlineLvl w:val="9"/>
        <w:rPr>
          <w:rFonts w:ascii="宋体" w:hAnsi="宋体"/>
          <w:snapToGrid w:val="0"/>
          <w:kern w:val="0"/>
          <w:szCs w:val="21"/>
        </w:rPr>
      </w:pP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26DC2F33">
      <w:pPr>
        <w:pageBreakBefore w:val="0"/>
        <w:tabs>
          <w:tab w:val="left" w:pos="8300"/>
        </w:tabs>
        <w:kinsoku/>
        <w:topLinePunct w:val="0"/>
        <w:autoSpaceDE w:val="0"/>
        <w:autoSpaceDN w:val="0"/>
        <w:bidi w:val="0"/>
        <w:adjustRightInd w:val="0"/>
        <w:spacing w:line="400" w:lineRule="exact"/>
        <w:ind w:left="0" w:leftChars="0" w:right="0" w:rightChars="0" w:firstLine="420" w:firstLineChars="200"/>
        <w:jc w:val="right"/>
        <w:textAlignment w:val="auto"/>
        <w:outlineLvl w:val="9"/>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7054BE5B">
      <w:pPr>
        <w:pageBreakBefore w:val="0"/>
        <w:kinsoku/>
        <w:topLinePunct w:val="0"/>
        <w:bidi w:val="0"/>
        <w:spacing w:line="240" w:lineRule="auto"/>
        <w:ind w:left="0" w:leftChars="0" w:right="0" w:rightChars="0"/>
        <w:jc w:val="center"/>
        <w:textAlignment w:val="auto"/>
        <w:outlineLvl w:val="4"/>
        <w:rPr>
          <w:rFonts w:ascii="宋体" w:hAnsi="宋体"/>
          <w:b w:val="0"/>
          <w:bCs w:val="0"/>
          <w:sz w:val="28"/>
          <w:szCs w:val="28"/>
        </w:rPr>
      </w:pPr>
      <w:bookmarkStart w:id="878" w:name="_Toc287620815"/>
      <w:bookmarkStart w:id="879" w:name="_Toc224103496"/>
      <w:bookmarkStart w:id="880" w:name="_Toc430530531"/>
      <w:bookmarkStart w:id="881" w:name="_Toc277082644"/>
      <w:bookmarkStart w:id="882" w:name="_Toc287607868"/>
      <w:r>
        <w:rPr>
          <w:rFonts w:ascii="宋体" w:hAnsi="宋体"/>
          <w:sz w:val="28"/>
        </w:rPr>
        <w:br w:type="page"/>
      </w:r>
      <w:bookmarkStart w:id="883" w:name="_Toc509218855"/>
      <w:bookmarkStart w:id="884" w:name="_Toc534185832"/>
      <w:bookmarkStart w:id="885" w:name="_Toc28226"/>
      <w:r>
        <w:rPr>
          <w:rFonts w:ascii="宋体" w:hAnsi="宋体"/>
          <w:b/>
          <w:bCs/>
          <w:sz w:val="28"/>
          <w:szCs w:val="28"/>
        </w:rPr>
        <w:t>（二）</w:t>
      </w:r>
      <w:bookmarkEnd w:id="878"/>
      <w:bookmarkEnd w:id="879"/>
      <w:bookmarkEnd w:id="880"/>
      <w:bookmarkEnd w:id="881"/>
      <w:bookmarkEnd w:id="882"/>
      <w:bookmarkEnd w:id="883"/>
      <w:bookmarkEnd w:id="884"/>
      <w:r>
        <w:rPr>
          <w:rFonts w:hint="eastAsia" w:ascii="宋体" w:hAnsi="宋体"/>
          <w:b/>
          <w:bCs/>
          <w:sz w:val="28"/>
          <w:szCs w:val="28"/>
        </w:rPr>
        <w:t>分项报价表</w:t>
      </w:r>
      <w:bookmarkEnd w:id="885"/>
    </w:p>
    <w:p w14:paraId="721F6D6C">
      <w:pPr>
        <w:pStyle w:val="330"/>
        <w:pageBreakBefore w:val="0"/>
        <w:tabs>
          <w:tab w:val="left" w:pos="805"/>
        </w:tabs>
        <w:kinsoku/>
        <w:topLinePunct w:val="0"/>
        <w:bidi w:val="0"/>
        <w:ind w:left="0" w:leftChars="0" w:right="0" w:rightChars="0" w:firstLine="0"/>
        <w:jc w:val="left"/>
        <w:textAlignment w:val="auto"/>
        <w:outlineLvl w:val="9"/>
        <w:rPr>
          <w:szCs w:val="21"/>
        </w:rPr>
      </w:pPr>
      <w:r>
        <w:rPr>
          <w:rFonts w:hint="eastAsia"/>
          <w:spacing w:val="-3"/>
          <w:szCs w:val="21"/>
          <w:lang w:val="en-US" w:eastAsia="zh-CN"/>
        </w:rPr>
        <w:t>1</w:t>
      </w:r>
      <w:r>
        <w:rPr>
          <w:rFonts w:hint="eastAsia"/>
          <w:spacing w:val="-3"/>
          <w:szCs w:val="21"/>
        </w:rPr>
        <w:t>. 投标货物分项报价表</w:t>
      </w:r>
    </w:p>
    <w:p w14:paraId="1C22E98D">
      <w:pPr>
        <w:pStyle w:val="18"/>
        <w:pageBreakBefore w:val="0"/>
        <w:kinsoku/>
        <w:topLinePunct w:val="0"/>
        <w:bidi w:val="0"/>
        <w:spacing w:after="0"/>
        <w:ind w:left="0" w:leftChars="0" w:right="0" w:rightChars="0"/>
        <w:textAlignment w:val="auto"/>
        <w:outlineLvl w:val="9"/>
        <w:rPr>
          <w:rFonts w:ascii="宋体" w:hAnsi="宋体" w:cs="宋体"/>
          <w:szCs w:val="21"/>
        </w:rPr>
      </w:pPr>
    </w:p>
    <w:p w14:paraId="1B1BAAFF">
      <w:pPr>
        <w:pStyle w:val="18"/>
        <w:pageBreakBefore w:val="0"/>
        <w:kinsoku/>
        <w:topLinePunct w:val="0"/>
        <w:bidi w:val="0"/>
        <w:spacing w:after="0"/>
        <w:ind w:left="0" w:leftChars="0" w:right="0" w:rightChars="0"/>
        <w:jc w:val="center"/>
        <w:textAlignment w:val="auto"/>
        <w:outlineLvl w:val="9"/>
        <w:rPr>
          <w:rFonts w:ascii="宋体" w:hAnsi="宋体" w:cs="宋体"/>
          <w:szCs w:val="21"/>
        </w:rPr>
      </w:pPr>
      <w:r>
        <w:rPr>
          <w:rFonts w:hint="eastAsia" w:ascii="宋体" w:hAnsi="宋体" w:cs="宋体"/>
          <w:szCs w:val="21"/>
        </w:rPr>
        <w:t xml:space="preserve">                                                                          单位：人民币元</w:t>
      </w:r>
    </w:p>
    <w:tbl>
      <w:tblPr>
        <w:tblStyle w:val="48"/>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006A0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61F693D">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序号</w:t>
            </w:r>
          </w:p>
        </w:tc>
        <w:tc>
          <w:tcPr>
            <w:tcW w:w="1677" w:type="dxa"/>
            <w:tcBorders>
              <w:right w:val="single" w:color="000000" w:sz="6" w:space="0"/>
            </w:tcBorders>
            <w:vAlign w:val="center"/>
          </w:tcPr>
          <w:p w14:paraId="071863A1">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分项名称</w:t>
            </w:r>
          </w:p>
        </w:tc>
        <w:tc>
          <w:tcPr>
            <w:tcW w:w="1282" w:type="dxa"/>
            <w:tcBorders>
              <w:left w:val="single" w:color="000000" w:sz="6" w:space="0"/>
            </w:tcBorders>
            <w:vAlign w:val="center"/>
          </w:tcPr>
          <w:p w14:paraId="1AAF6632">
            <w:pPr>
              <w:pStyle w:val="312"/>
              <w:pageBreakBefore w:val="0"/>
              <w:kinsoku/>
              <w:topLinePunct w:val="0"/>
              <w:bidi w:val="0"/>
              <w:spacing w:line="332" w:lineRule="exact"/>
              <w:ind w:left="0" w:leftChars="0" w:right="0" w:rightChars="0"/>
              <w:jc w:val="center"/>
              <w:textAlignment w:val="auto"/>
              <w:outlineLvl w:val="9"/>
              <w:rPr>
                <w:bCs/>
                <w:szCs w:val="21"/>
              </w:rPr>
            </w:pPr>
            <w:r>
              <w:rPr>
                <w:spacing w:val="-10"/>
                <w:szCs w:val="21"/>
              </w:rPr>
              <w:t>规格和型号</w:t>
            </w:r>
          </w:p>
        </w:tc>
        <w:tc>
          <w:tcPr>
            <w:tcW w:w="1977" w:type="dxa"/>
            <w:tcBorders>
              <w:left w:val="single" w:color="000000" w:sz="6" w:space="0"/>
            </w:tcBorders>
            <w:vAlign w:val="center"/>
          </w:tcPr>
          <w:p w14:paraId="0B31AB36">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spacing w:val="-10"/>
                <w:szCs w:val="21"/>
              </w:rPr>
              <w:t>品牌或</w:t>
            </w:r>
            <w:r>
              <w:rPr>
                <w:spacing w:val="-10"/>
                <w:szCs w:val="21"/>
              </w:rPr>
              <w:t>制造厂名称</w:t>
            </w:r>
          </w:p>
        </w:tc>
        <w:tc>
          <w:tcPr>
            <w:tcW w:w="873" w:type="dxa"/>
            <w:vAlign w:val="center"/>
          </w:tcPr>
          <w:p w14:paraId="2B27BF66">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数量</w:t>
            </w:r>
          </w:p>
        </w:tc>
        <w:tc>
          <w:tcPr>
            <w:tcW w:w="886" w:type="dxa"/>
            <w:vAlign w:val="center"/>
          </w:tcPr>
          <w:p w14:paraId="362E43A2">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单价</w:t>
            </w:r>
          </w:p>
        </w:tc>
        <w:tc>
          <w:tcPr>
            <w:tcW w:w="955" w:type="dxa"/>
            <w:vAlign w:val="center"/>
          </w:tcPr>
          <w:p w14:paraId="6D3DAC1B">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lang w:val="en-US" w:eastAsia="zh-CN"/>
              </w:rPr>
              <w:t>含税</w:t>
            </w:r>
            <w:r>
              <w:rPr>
                <w:rFonts w:hint="eastAsia"/>
                <w:bCs/>
                <w:szCs w:val="21"/>
              </w:rPr>
              <w:t>合价</w:t>
            </w:r>
          </w:p>
        </w:tc>
        <w:tc>
          <w:tcPr>
            <w:tcW w:w="935" w:type="dxa"/>
            <w:vAlign w:val="center"/>
          </w:tcPr>
          <w:p w14:paraId="01F0F959">
            <w:pPr>
              <w:pStyle w:val="312"/>
              <w:pageBreakBefore w:val="0"/>
              <w:kinsoku/>
              <w:topLinePunct w:val="0"/>
              <w:bidi w:val="0"/>
              <w:spacing w:line="332" w:lineRule="exact"/>
              <w:ind w:left="0" w:leftChars="0" w:right="0" w:rightChars="0"/>
              <w:jc w:val="center"/>
              <w:textAlignment w:val="auto"/>
              <w:outlineLvl w:val="9"/>
              <w:rPr>
                <w:bCs/>
                <w:szCs w:val="21"/>
              </w:rPr>
            </w:pPr>
            <w:r>
              <w:rPr>
                <w:rFonts w:hint="eastAsia"/>
                <w:bCs/>
                <w:szCs w:val="21"/>
              </w:rPr>
              <w:t>备注</w:t>
            </w:r>
          </w:p>
        </w:tc>
      </w:tr>
      <w:tr w14:paraId="331D4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5BF3F1F">
            <w:pPr>
              <w:pStyle w:val="312"/>
              <w:pageBreakBefore w:val="0"/>
              <w:kinsoku/>
              <w:topLinePunct w:val="0"/>
              <w:bidi w:val="0"/>
              <w:ind w:left="0" w:leftChars="0" w:right="0" w:rightChars="0"/>
              <w:jc w:val="center"/>
              <w:textAlignment w:val="auto"/>
              <w:outlineLvl w:val="9"/>
              <w:rPr>
                <w:bCs/>
                <w:szCs w:val="21"/>
              </w:rPr>
            </w:pPr>
            <w:r>
              <w:rPr>
                <w:rFonts w:hint="eastAsia"/>
                <w:bCs/>
                <w:szCs w:val="21"/>
              </w:rPr>
              <w:t>1</w:t>
            </w:r>
          </w:p>
        </w:tc>
        <w:tc>
          <w:tcPr>
            <w:tcW w:w="1677" w:type="dxa"/>
            <w:tcBorders>
              <w:right w:val="single" w:color="000000" w:sz="6" w:space="0"/>
            </w:tcBorders>
          </w:tcPr>
          <w:p w14:paraId="0F7B8E2C">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1AA5C36">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6A1C9097">
            <w:pPr>
              <w:pStyle w:val="312"/>
              <w:pageBreakBefore w:val="0"/>
              <w:kinsoku/>
              <w:topLinePunct w:val="0"/>
              <w:bidi w:val="0"/>
              <w:ind w:left="0" w:leftChars="0" w:right="0" w:rightChars="0"/>
              <w:textAlignment w:val="auto"/>
              <w:outlineLvl w:val="9"/>
              <w:rPr>
                <w:bCs/>
                <w:szCs w:val="21"/>
              </w:rPr>
            </w:pPr>
          </w:p>
        </w:tc>
        <w:tc>
          <w:tcPr>
            <w:tcW w:w="873" w:type="dxa"/>
          </w:tcPr>
          <w:p w14:paraId="19205929">
            <w:pPr>
              <w:pStyle w:val="312"/>
              <w:pageBreakBefore w:val="0"/>
              <w:kinsoku/>
              <w:topLinePunct w:val="0"/>
              <w:bidi w:val="0"/>
              <w:ind w:left="0" w:leftChars="0" w:right="0" w:rightChars="0"/>
              <w:textAlignment w:val="auto"/>
              <w:outlineLvl w:val="9"/>
              <w:rPr>
                <w:bCs/>
                <w:szCs w:val="21"/>
              </w:rPr>
            </w:pPr>
          </w:p>
        </w:tc>
        <w:tc>
          <w:tcPr>
            <w:tcW w:w="886" w:type="dxa"/>
          </w:tcPr>
          <w:p w14:paraId="7EC0A863">
            <w:pPr>
              <w:pStyle w:val="312"/>
              <w:pageBreakBefore w:val="0"/>
              <w:kinsoku/>
              <w:topLinePunct w:val="0"/>
              <w:bidi w:val="0"/>
              <w:ind w:left="0" w:leftChars="0" w:right="0" w:rightChars="0"/>
              <w:textAlignment w:val="auto"/>
              <w:outlineLvl w:val="9"/>
              <w:rPr>
                <w:bCs/>
                <w:szCs w:val="21"/>
              </w:rPr>
            </w:pPr>
          </w:p>
        </w:tc>
        <w:tc>
          <w:tcPr>
            <w:tcW w:w="955" w:type="dxa"/>
          </w:tcPr>
          <w:p w14:paraId="28E554CA">
            <w:pPr>
              <w:pStyle w:val="312"/>
              <w:pageBreakBefore w:val="0"/>
              <w:kinsoku/>
              <w:topLinePunct w:val="0"/>
              <w:bidi w:val="0"/>
              <w:ind w:left="0" w:leftChars="0" w:right="0" w:rightChars="0"/>
              <w:textAlignment w:val="auto"/>
              <w:outlineLvl w:val="9"/>
              <w:rPr>
                <w:bCs/>
                <w:szCs w:val="21"/>
              </w:rPr>
            </w:pPr>
          </w:p>
        </w:tc>
        <w:tc>
          <w:tcPr>
            <w:tcW w:w="935" w:type="dxa"/>
          </w:tcPr>
          <w:p w14:paraId="320B5DB5">
            <w:pPr>
              <w:pStyle w:val="312"/>
              <w:pageBreakBefore w:val="0"/>
              <w:kinsoku/>
              <w:topLinePunct w:val="0"/>
              <w:bidi w:val="0"/>
              <w:ind w:left="0" w:leftChars="0" w:right="0" w:rightChars="0"/>
              <w:textAlignment w:val="auto"/>
              <w:outlineLvl w:val="9"/>
              <w:rPr>
                <w:bCs/>
                <w:szCs w:val="21"/>
              </w:rPr>
            </w:pPr>
          </w:p>
        </w:tc>
      </w:tr>
      <w:tr w14:paraId="31CD55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8534049">
            <w:pPr>
              <w:pStyle w:val="312"/>
              <w:pageBreakBefore w:val="0"/>
              <w:kinsoku/>
              <w:topLinePunct w:val="0"/>
              <w:bidi w:val="0"/>
              <w:ind w:left="0" w:leftChars="0" w:right="0" w:rightChars="0"/>
              <w:jc w:val="center"/>
              <w:textAlignment w:val="auto"/>
              <w:outlineLvl w:val="9"/>
              <w:rPr>
                <w:bCs/>
                <w:szCs w:val="21"/>
              </w:rPr>
            </w:pPr>
            <w:r>
              <w:rPr>
                <w:rFonts w:hint="eastAsia"/>
                <w:bCs/>
                <w:szCs w:val="21"/>
              </w:rPr>
              <w:t>2</w:t>
            </w:r>
          </w:p>
        </w:tc>
        <w:tc>
          <w:tcPr>
            <w:tcW w:w="1677" w:type="dxa"/>
            <w:tcBorders>
              <w:right w:val="single" w:color="000000" w:sz="6" w:space="0"/>
            </w:tcBorders>
          </w:tcPr>
          <w:p w14:paraId="2F6D50C7">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6A372081">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7E1909C">
            <w:pPr>
              <w:pStyle w:val="312"/>
              <w:pageBreakBefore w:val="0"/>
              <w:kinsoku/>
              <w:topLinePunct w:val="0"/>
              <w:bidi w:val="0"/>
              <w:ind w:left="0" w:leftChars="0" w:right="0" w:rightChars="0"/>
              <w:textAlignment w:val="auto"/>
              <w:outlineLvl w:val="9"/>
              <w:rPr>
                <w:bCs/>
                <w:szCs w:val="21"/>
              </w:rPr>
            </w:pPr>
          </w:p>
        </w:tc>
        <w:tc>
          <w:tcPr>
            <w:tcW w:w="873" w:type="dxa"/>
          </w:tcPr>
          <w:p w14:paraId="175C487D">
            <w:pPr>
              <w:pStyle w:val="312"/>
              <w:pageBreakBefore w:val="0"/>
              <w:kinsoku/>
              <w:topLinePunct w:val="0"/>
              <w:bidi w:val="0"/>
              <w:ind w:left="0" w:leftChars="0" w:right="0" w:rightChars="0"/>
              <w:textAlignment w:val="auto"/>
              <w:outlineLvl w:val="9"/>
              <w:rPr>
                <w:bCs/>
                <w:szCs w:val="21"/>
              </w:rPr>
            </w:pPr>
          </w:p>
        </w:tc>
        <w:tc>
          <w:tcPr>
            <w:tcW w:w="886" w:type="dxa"/>
          </w:tcPr>
          <w:p w14:paraId="7E210779">
            <w:pPr>
              <w:pStyle w:val="312"/>
              <w:pageBreakBefore w:val="0"/>
              <w:kinsoku/>
              <w:topLinePunct w:val="0"/>
              <w:bidi w:val="0"/>
              <w:ind w:left="0" w:leftChars="0" w:right="0" w:rightChars="0"/>
              <w:textAlignment w:val="auto"/>
              <w:outlineLvl w:val="9"/>
              <w:rPr>
                <w:bCs/>
                <w:szCs w:val="21"/>
              </w:rPr>
            </w:pPr>
          </w:p>
        </w:tc>
        <w:tc>
          <w:tcPr>
            <w:tcW w:w="955" w:type="dxa"/>
          </w:tcPr>
          <w:p w14:paraId="612E6E7D">
            <w:pPr>
              <w:pStyle w:val="312"/>
              <w:pageBreakBefore w:val="0"/>
              <w:kinsoku/>
              <w:topLinePunct w:val="0"/>
              <w:bidi w:val="0"/>
              <w:ind w:left="0" w:leftChars="0" w:right="0" w:rightChars="0"/>
              <w:textAlignment w:val="auto"/>
              <w:outlineLvl w:val="9"/>
              <w:rPr>
                <w:bCs/>
                <w:szCs w:val="21"/>
              </w:rPr>
            </w:pPr>
          </w:p>
        </w:tc>
        <w:tc>
          <w:tcPr>
            <w:tcW w:w="935" w:type="dxa"/>
          </w:tcPr>
          <w:p w14:paraId="439FC57E">
            <w:pPr>
              <w:pStyle w:val="312"/>
              <w:pageBreakBefore w:val="0"/>
              <w:kinsoku/>
              <w:topLinePunct w:val="0"/>
              <w:bidi w:val="0"/>
              <w:ind w:left="0" w:leftChars="0" w:right="0" w:rightChars="0"/>
              <w:textAlignment w:val="auto"/>
              <w:outlineLvl w:val="9"/>
              <w:rPr>
                <w:bCs/>
                <w:szCs w:val="21"/>
              </w:rPr>
            </w:pPr>
          </w:p>
        </w:tc>
      </w:tr>
      <w:tr w14:paraId="636062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B2E6236">
            <w:pPr>
              <w:pStyle w:val="312"/>
              <w:pageBreakBefore w:val="0"/>
              <w:kinsoku/>
              <w:topLinePunct w:val="0"/>
              <w:bidi w:val="0"/>
              <w:ind w:left="0" w:leftChars="0" w:right="0" w:rightChars="0"/>
              <w:jc w:val="center"/>
              <w:textAlignment w:val="auto"/>
              <w:outlineLvl w:val="9"/>
              <w:rPr>
                <w:bCs/>
                <w:szCs w:val="21"/>
              </w:rPr>
            </w:pPr>
            <w:r>
              <w:rPr>
                <w:rFonts w:hint="eastAsia"/>
                <w:bCs/>
                <w:szCs w:val="21"/>
              </w:rPr>
              <w:t>3</w:t>
            </w:r>
          </w:p>
        </w:tc>
        <w:tc>
          <w:tcPr>
            <w:tcW w:w="1677" w:type="dxa"/>
            <w:tcBorders>
              <w:right w:val="single" w:color="000000" w:sz="6" w:space="0"/>
            </w:tcBorders>
          </w:tcPr>
          <w:p w14:paraId="1C45498C">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3B310D57">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375259A7">
            <w:pPr>
              <w:pStyle w:val="312"/>
              <w:pageBreakBefore w:val="0"/>
              <w:kinsoku/>
              <w:topLinePunct w:val="0"/>
              <w:bidi w:val="0"/>
              <w:ind w:left="0" w:leftChars="0" w:right="0" w:rightChars="0"/>
              <w:textAlignment w:val="auto"/>
              <w:outlineLvl w:val="9"/>
              <w:rPr>
                <w:bCs/>
                <w:szCs w:val="21"/>
              </w:rPr>
            </w:pPr>
          </w:p>
        </w:tc>
        <w:tc>
          <w:tcPr>
            <w:tcW w:w="873" w:type="dxa"/>
          </w:tcPr>
          <w:p w14:paraId="75A89CCB">
            <w:pPr>
              <w:pStyle w:val="312"/>
              <w:pageBreakBefore w:val="0"/>
              <w:kinsoku/>
              <w:topLinePunct w:val="0"/>
              <w:bidi w:val="0"/>
              <w:ind w:left="0" w:leftChars="0" w:right="0" w:rightChars="0"/>
              <w:textAlignment w:val="auto"/>
              <w:outlineLvl w:val="9"/>
              <w:rPr>
                <w:bCs/>
                <w:szCs w:val="21"/>
              </w:rPr>
            </w:pPr>
          </w:p>
        </w:tc>
        <w:tc>
          <w:tcPr>
            <w:tcW w:w="886" w:type="dxa"/>
          </w:tcPr>
          <w:p w14:paraId="11131C0B">
            <w:pPr>
              <w:pStyle w:val="312"/>
              <w:pageBreakBefore w:val="0"/>
              <w:kinsoku/>
              <w:topLinePunct w:val="0"/>
              <w:bidi w:val="0"/>
              <w:ind w:left="0" w:leftChars="0" w:right="0" w:rightChars="0"/>
              <w:textAlignment w:val="auto"/>
              <w:outlineLvl w:val="9"/>
              <w:rPr>
                <w:bCs/>
                <w:szCs w:val="21"/>
              </w:rPr>
            </w:pPr>
          </w:p>
        </w:tc>
        <w:tc>
          <w:tcPr>
            <w:tcW w:w="955" w:type="dxa"/>
          </w:tcPr>
          <w:p w14:paraId="100B4821">
            <w:pPr>
              <w:pStyle w:val="312"/>
              <w:pageBreakBefore w:val="0"/>
              <w:kinsoku/>
              <w:topLinePunct w:val="0"/>
              <w:bidi w:val="0"/>
              <w:ind w:left="0" w:leftChars="0" w:right="0" w:rightChars="0"/>
              <w:textAlignment w:val="auto"/>
              <w:outlineLvl w:val="9"/>
              <w:rPr>
                <w:bCs/>
                <w:szCs w:val="21"/>
              </w:rPr>
            </w:pPr>
          </w:p>
        </w:tc>
        <w:tc>
          <w:tcPr>
            <w:tcW w:w="935" w:type="dxa"/>
          </w:tcPr>
          <w:p w14:paraId="2AC3D88B">
            <w:pPr>
              <w:pStyle w:val="312"/>
              <w:pageBreakBefore w:val="0"/>
              <w:kinsoku/>
              <w:topLinePunct w:val="0"/>
              <w:bidi w:val="0"/>
              <w:ind w:left="0" w:leftChars="0" w:right="0" w:rightChars="0"/>
              <w:textAlignment w:val="auto"/>
              <w:outlineLvl w:val="9"/>
              <w:rPr>
                <w:bCs/>
                <w:szCs w:val="21"/>
              </w:rPr>
            </w:pPr>
          </w:p>
        </w:tc>
      </w:tr>
      <w:tr w14:paraId="73B596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CBF4E0D">
            <w:pPr>
              <w:pStyle w:val="312"/>
              <w:pageBreakBefore w:val="0"/>
              <w:kinsoku/>
              <w:topLinePunct w:val="0"/>
              <w:bidi w:val="0"/>
              <w:ind w:left="0" w:leftChars="0" w:right="0" w:rightChars="0"/>
              <w:jc w:val="center"/>
              <w:textAlignment w:val="auto"/>
              <w:outlineLvl w:val="9"/>
              <w:rPr>
                <w:bCs/>
                <w:szCs w:val="21"/>
              </w:rPr>
            </w:pPr>
            <w:r>
              <w:rPr>
                <w:rFonts w:hint="eastAsia"/>
                <w:bCs/>
                <w:szCs w:val="21"/>
              </w:rPr>
              <w:t>4</w:t>
            </w:r>
          </w:p>
        </w:tc>
        <w:tc>
          <w:tcPr>
            <w:tcW w:w="1677" w:type="dxa"/>
            <w:tcBorders>
              <w:right w:val="single" w:color="000000" w:sz="6" w:space="0"/>
            </w:tcBorders>
          </w:tcPr>
          <w:p w14:paraId="4B0E74E8">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557CBFF4">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1A759023">
            <w:pPr>
              <w:pStyle w:val="312"/>
              <w:pageBreakBefore w:val="0"/>
              <w:kinsoku/>
              <w:topLinePunct w:val="0"/>
              <w:bidi w:val="0"/>
              <w:ind w:left="0" w:leftChars="0" w:right="0" w:rightChars="0"/>
              <w:textAlignment w:val="auto"/>
              <w:outlineLvl w:val="9"/>
              <w:rPr>
                <w:bCs/>
                <w:szCs w:val="21"/>
              </w:rPr>
            </w:pPr>
          </w:p>
        </w:tc>
        <w:tc>
          <w:tcPr>
            <w:tcW w:w="873" w:type="dxa"/>
          </w:tcPr>
          <w:p w14:paraId="512C69A3">
            <w:pPr>
              <w:pStyle w:val="312"/>
              <w:pageBreakBefore w:val="0"/>
              <w:kinsoku/>
              <w:topLinePunct w:val="0"/>
              <w:bidi w:val="0"/>
              <w:ind w:left="0" w:leftChars="0" w:right="0" w:rightChars="0"/>
              <w:textAlignment w:val="auto"/>
              <w:outlineLvl w:val="9"/>
              <w:rPr>
                <w:bCs/>
                <w:szCs w:val="21"/>
              </w:rPr>
            </w:pPr>
          </w:p>
        </w:tc>
        <w:tc>
          <w:tcPr>
            <w:tcW w:w="886" w:type="dxa"/>
          </w:tcPr>
          <w:p w14:paraId="70EBAF7A">
            <w:pPr>
              <w:pStyle w:val="312"/>
              <w:pageBreakBefore w:val="0"/>
              <w:kinsoku/>
              <w:topLinePunct w:val="0"/>
              <w:bidi w:val="0"/>
              <w:ind w:left="0" w:leftChars="0" w:right="0" w:rightChars="0"/>
              <w:textAlignment w:val="auto"/>
              <w:outlineLvl w:val="9"/>
              <w:rPr>
                <w:bCs/>
                <w:szCs w:val="21"/>
              </w:rPr>
            </w:pPr>
          </w:p>
        </w:tc>
        <w:tc>
          <w:tcPr>
            <w:tcW w:w="955" w:type="dxa"/>
          </w:tcPr>
          <w:p w14:paraId="6EDEE279">
            <w:pPr>
              <w:pStyle w:val="312"/>
              <w:pageBreakBefore w:val="0"/>
              <w:kinsoku/>
              <w:topLinePunct w:val="0"/>
              <w:bidi w:val="0"/>
              <w:ind w:left="0" w:leftChars="0" w:right="0" w:rightChars="0"/>
              <w:textAlignment w:val="auto"/>
              <w:outlineLvl w:val="9"/>
              <w:rPr>
                <w:bCs/>
                <w:szCs w:val="21"/>
              </w:rPr>
            </w:pPr>
          </w:p>
        </w:tc>
        <w:tc>
          <w:tcPr>
            <w:tcW w:w="935" w:type="dxa"/>
          </w:tcPr>
          <w:p w14:paraId="42198797">
            <w:pPr>
              <w:pStyle w:val="312"/>
              <w:pageBreakBefore w:val="0"/>
              <w:kinsoku/>
              <w:topLinePunct w:val="0"/>
              <w:bidi w:val="0"/>
              <w:ind w:left="0" w:leftChars="0" w:right="0" w:rightChars="0"/>
              <w:textAlignment w:val="auto"/>
              <w:outlineLvl w:val="9"/>
              <w:rPr>
                <w:bCs/>
                <w:szCs w:val="21"/>
              </w:rPr>
            </w:pPr>
          </w:p>
        </w:tc>
      </w:tr>
      <w:tr w14:paraId="0F08D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095886B">
            <w:pPr>
              <w:pStyle w:val="312"/>
              <w:pageBreakBefore w:val="0"/>
              <w:kinsoku/>
              <w:topLinePunct w:val="0"/>
              <w:bidi w:val="0"/>
              <w:ind w:left="0" w:leftChars="0" w:right="0" w:rightChars="0"/>
              <w:jc w:val="center"/>
              <w:textAlignment w:val="auto"/>
              <w:outlineLvl w:val="9"/>
              <w:rPr>
                <w:bCs/>
                <w:szCs w:val="21"/>
              </w:rPr>
            </w:pPr>
            <w:r>
              <w:rPr>
                <w:rFonts w:hint="eastAsia"/>
                <w:bCs/>
                <w:szCs w:val="21"/>
              </w:rPr>
              <w:t>5</w:t>
            </w:r>
          </w:p>
        </w:tc>
        <w:tc>
          <w:tcPr>
            <w:tcW w:w="1677" w:type="dxa"/>
            <w:tcBorders>
              <w:right w:val="single" w:color="000000" w:sz="6" w:space="0"/>
            </w:tcBorders>
          </w:tcPr>
          <w:p w14:paraId="7188E959">
            <w:pPr>
              <w:pStyle w:val="312"/>
              <w:pageBreakBefore w:val="0"/>
              <w:kinsoku/>
              <w:topLinePunct w:val="0"/>
              <w:bidi w:val="0"/>
              <w:ind w:left="0" w:leftChars="0" w:right="0" w:rightChars="0"/>
              <w:textAlignment w:val="auto"/>
              <w:outlineLvl w:val="9"/>
              <w:rPr>
                <w:bCs/>
                <w:szCs w:val="21"/>
              </w:rPr>
            </w:pPr>
          </w:p>
        </w:tc>
        <w:tc>
          <w:tcPr>
            <w:tcW w:w="1282" w:type="dxa"/>
            <w:tcBorders>
              <w:left w:val="single" w:color="000000" w:sz="6" w:space="0"/>
            </w:tcBorders>
          </w:tcPr>
          <w:p w14:paraId="42EABB89">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7906927F">
            <w:pPr>
              <w:pStyle w:val="312"/>
              <w:pageBreakBefore w:val="0"/>
              <w:kinsoku/>
              <w:topLinePunct w:val="0"/>
              <w:bidi w:val="0"/>
              <w:ind w:left="0" w:leftChars="0" w:right="0" w:rightChars="0"/>
              <w:textAlignment w:val="auto"/>
              <w:outlineLvl w:val="9"/>
              <w:rPr>
                <w:bCs/>
                <w:szCs w:val="21"/>
              </w:rPr>
            </w:pPr>
          </w:p>
        </w:tc>
        <w:tc>
          <w:tcPr>
            <w:tcW w:w="873" w:type="dxa"/>
          </w:tcPr>
          <w:p w14:paraId="22670EA3">
            <w:pPr>
              <w:pStyle w:val="312"/>
              <w:pageBreakBefore w:val="0"/>
              <w:kinsoku/>
              <w:topLinePunct w:val="0"/>
              <w:bidi w:val="0"/>
              <w:ind w:left="0" w:leftChars="0" w:right="0" w:rightChars="0"/>
              <w:textAlignment w:val="auto"/>
              <w:outlineLvl w:val="9"/>
              <w:rPr>
                <w:bCs/>
                <w:szCs w:val="21"/>
              </w:rPr>
            </w:pPr>
          </w:p>
        </w:tc>
        <w:tc>
          <w:tcPr>
            <w:tcW w:w="886" w:type="dxa"/>
          </w:tcPr>
          <w:p w14:paraId="7EB12F06">
            <w:pPr>
              <w:pStyle w:val="312"/>
              <w:pageBreakBefore w:val="0"/>
              <w:kinsoku/>
              <w:topLinePunct w:val="0"/>
              <w:bidi w:val="0"/>
              <w:ind w:left="0" w:leftChars="0" w:right="0" w:rightChars="0"/>
              <w:textAlignment w:val="auto"/>
              <w:outlineLvl w:val="9"/>
              <w:rPr>
                <w:bCs/>
                <w:szCs w:val="21"/>
              </w:rPr>
            </w:pPr>
          </w:p>
        </w:tc>
        <w:tc>
          <w:tcPr>
            <w:tcW w:w="955" w:type="dxa"/>
          </w:tcPr>
          <w:p w14:paraId="064CC6B8">
            <w:pPr>
              <w:pStyle w:val="312"/>
              <w:pageBreakBefore w:val="0"/>
              <w:kinsoku/>
              <w:topLinePunct w:val="0"/>
              <w:bidi w:val="0"/>
              <w:ind w:left="0" w:leftChars="0" w:right="0" w:rightChars="0"/>
              <w:textAlignment w:val="auto"/>
              <w:outlineLvl w:val="9"/>
              <w:rPr>
                <w:bCs/>
                <w:szCs w:val="21"/>
              </w:rPr>
            </w:pPr>
          </w:p>
        </w:tc>
        <w:tc>
          <w:tcPr>
            <w:tcW w:w="935" w:type="dxa"/>
          </w:tcPr>
          <w:p w14:paraId="70B77BFB">
            <w:pPr>
              <w:pStyle w:val="312"/>
              <w:pageBreakBefore w:val="0"/>
              <w:kinsoku/>
              <w:topLinePunct w:val="0"/>
              <w:bidi w:val="0"/>
              <w:ind w:left="0" w:leftChars="0" w:right="0" w:rightChars="0"/>
              <w:textAlignment w:val="auto"/>
              <w:outlineLvl w:val="9"/>
              <w:rPr>
                <w:bCs/>
                <w:szCs w:val="21"/>
              </w:rPr>
            </w:pPr>
          </w:p>
        </w:tc>
      </w:tr>
      <w:tr w14:paraId="17B86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5" w:hRule="atLeast"/>
        </w:trPr>
        <w:tc>
          <w:tcPr>
            <w:tcW w:w="606" w:type="dxa"/>
          </w:tcPr>
          <w:p w14:paraId="0066FF22">
            <w:pPr>
              <w:pStyle w:val="312"/>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677" w:type="dxa"/>
            <w:tcBorders>
              <w:right w:val="single" w:color="000000" w:sz="6" w:space="0"/>
            </w:tcBorders>
          </w:tcPr>
          <w:p w14:paraId="188754C4">
            <w:pPr>
              <w:pStyle w:val="312"/>
              <w:pageBreakBefore w:val="0"/>
              <w:kinsoku/>
              <w:topLinePunct w:val="0"/>
              <w:bidi w:val="0"/>
              <w:ind w:left="0" w:leftChars="0" w:right="0" w:rightChars="0"/>
              <w:jc w:val="center"/>
              <w:textAlignment w:val="auto"/>
              <w:outlineLvl w:val="9"/>
              <w:rPr>
                <w:bCs/>
                <w:i/>
                <w:szCs w:val="21"/>
              </w:rPr>
            </w:pPr>
            <w:r>
              <w:rPr>
                <w:rFonts w:hint="eastAsia"/>
                <w:bCs/>
                <w:iCs/>
                <w:w w:val="115"/>
                <w:szCs w:val="21"/>
              </w:rPr>
              <w:t>……</w:t>
            </w:r>
          </w:p>
        </w:tc>
        <w:tc>
          <w:tcPr>
            <w:tcW w:w="1282" w:type="dxa"/>
            <w:tcBorders>
              <w:left w:val="single" w:color="000000" w:sz="6" w:space="0"/>
            </w:tcBorders>
          </w:tcPr>
          <w:p w14:paraId="15721143">
            <w:pPr>
              <w:pStyle w:val="312"/>
              <w:pageBreakBefore w:val="0"/>
              <w:kinsoku/>
              <w:topLinePunct w:val="0"/>
              <w:bidi w:val="0"/>
              <w:ind w:left="0" w:leftChars="0" w:right="0" w:rightChars="0"/>
              <w:textAlignment w:val="auto"/>
              <w:outlineLvl w:val="9"/>
              <w:rPr>
                <w:bCs/>
                <w:szCs w:val="21"/>
              </w:rPr>
            </w:pPr>
          </w:p>
        </w:tc>
        <w:tc>
          <w:tcPr>
            <w:tcW w:w="1977" w:type="dxa"/>
            <w:tcBorders>
              <w:left w:val="single" w:color="000000" w:sz="6" w:space="0"/>
            </w:tcBorders>
          </w:tcPr>
          <w:p w14:paraId="43424807">
            <w:pPr>
              <w:pStyle w:val="312"/>
              <w:pageBreakBefore w:val="0"/>
              <w:kinsoku/>
              <w:topLinePunct w:val="0"/>
              <w:bidi w:val="0"/>
              <w:ind w:left="0" w:leftChars="0" w:right="0" w:rightChars="0"/>
              <w:textAlignment w:val="auto"/>
              <w:outlineLvl w:val="9"/>
              <w:rPr>
                <w:bCs/>
                <w:szCs w:val="21"/>
              </w:rPr>
            </w:pPr>
          </w:p>
        </w:tc>
        <w:tc>
          <w:tcPr>
            <w:tcW w:w="873" w:type="dxa"/>
          </w:tcPr>
          <w:p w14:paraId="0CEC6125">
            <w:pPr>
              <w:pStyle w:val="312"/>
              <w:pageBreakBefore w:val="0"/>
              <w:kinsoku/>
              <w:topLinePunct w:val="0"/>
              <w:bidi w:val="0"/>
              <w:ind w:left="0" w:leftChars="0" w:right="0" w:rightChars="0"/>
              <w:textAlignment w:val="auto"/>
              <w:outlineLvl w:val="9"/>
              <w:rPr>
                <w:bCs/>
                <w:szCs w:val="21"/>
              </w:rPr>
            </w:pPr>
          </w:p>
        </w:tc>
        <w:tc>
          <w:tcPr>
            <w:tcW w:w="886" w:type="dxa"/>
          </w:tcPr>
          <w:p w14:paraId="30B8C193">
            <w:pPr>
              <w:pStyle w:val="312"/>
              <w:pageBreakBefore w:val="0"/>
              <w:kinsoku/>
              <w:topLinePunct w:val="0"/>
              <w:bidi w:val="0"/>
              <w:ind w:left="0" w:leftChars="0" w:right="0" w:rightChars="0"/>
              <w:textAlignment w:val="auto"/>
              <w:outlineLvl w:val="9"/>
              <w:rPr>
                <w:bCs/>
                <w:szCs w:val="21"/>
              </w:rPr>
            </w:pPr>
          </w:p>
        </w:tc>
        <w:tc>
          <w:tcPr>
            <w:tcW w:w="955" w:type="dxa"/>
          </w:tcPr>
          <w:p w14:paraId="0EFC4ED4">
            <w:pPr>
              <w:pStyle w:val="312"/>
              <w:pageBreakBefore w:val="0"/>
              <w:kinsoku/>
              <w:topLinePunct w:val="0"/>
              <w:bidi w:val="0"/>
              <w:ind w:left="0" w:leftChars="0" w:right="0" w:rightChars="0"/>
              <w:textAlignment w:val="auto"/>
              <w:outlineLvl w:val="9"/>
              <w:rPr>
                <w:bCs/>
                <w:szCs w:val="21"/>
              </w:rPr>
            </w:pPr>
          </w:p>
        </w:tc>
        <w:tc>
          <w:tcPr>
            <w:tcW w:w="935" w:type="dxa"/>
          </w:tcPr>
          <w:p w14:paraId="70371955">
            <w:pPr>
              <w:pStyle w:val="312"/>
              <w:pageBreakBefore w:val="0"/>
              <w:kinsoku/>
              <w:topLinePunct w:val="0"/>
              <w:bidi w:val="0"/>
              <w:ind w:left="0" w:leftChars="0" w:right="0" w:rightChars="0"/>
              <w:textAlignment w:val="auto"/>
              <w:outlineLvl w:val="9"/>
              <w:rPr>
                <w:bCs/>
                <w:szCs w:val="21"/>
              </w:rPr>
            </w:pPr>
          </w:p>
        </w:tc>
      </w:tr>
      <w:tr w14:paraId="6F33F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3208F092">
            <w:pPr>
              <w:pStyle w:val="312"/>
              <w:pageBreakBefore w:val="0"/>
              <w:kinsoku/>
              <w:topLinePunct w:val="0"/>
              <w:bidi w:val="0"/>
              <w:spacing w:line="329" w:lineRule="exact"/>
              <w:ind w:left="0" w:leftChars="0" w:right="0" w:rightChars="0"/>
              <w:jc w:val="center"/>
              <w:textAlignment w:val="auto"/>
              <w:outlineLvl w:val="9"/>
              <w:rPr>
                <w:bCs/>
                <w:szCs w:val="21"/>
              </w:rPr>
            </w:pPr>
            <w:r>
              <w:rPr>
                <w:rFonts w:hint="eastAsia"/>
                <w:bCs/>
                <w:szCs w:val="21"/>
              </w:rPr>
              <w:t>投标总报价</w:t>
            </w:r>
          </w:p>
        </w:tc>
        <w:tc>
          <w:tcPr>
            <w:tcW w:w="955" w:type="dxa"/>
            <w:vAlign w:val="center"/>
          </w:tcPr>
          <w:p w14:paraId="0692AF87">
            <w:pPr>
              <w:pStyle w:val="312"/>
              <w:pageBreakBefore w:val="0"/>
              <w:kinsoku/>
              <w:topLinePunct w:val="0"/>
              <w:bidi w:val="0"/>
              <w:ind w:left="0" w:leftChars="0" w:right="0" w:rightChars="0"/>
              <w:jc w:val="center"/>
              <w:textAlignment w:val="auto"/>
              <w:outlineLvl w:val="9"/>
              <w:rPr>
                <w:bCs/>
                <w:szCs w:val="21"/>
              </w:rPr>
            </w:pPr>
          </w:p>
        </w:tc>
        <w:tc>
          <w:tcPr>
            <w:tcW w:w="935" w:type="dxa"/>
            <w:vAlign w:val="center"/>
          </w:tcPr>
          <w:p w14:paraId="21CF7043">
            <w:pPr>
              <w:pStyle w:val="312"/>
              <w:pageBreakBefore w:val="0"/>
              <w:kinsoku/>
              <w:topLinePunct w:val="0"/>
              <w:bidi w:val="0"/>
              <w:ind w:left="0" w:leftChars="0" w:right="0" w:rightChars="0"/>
              <w:jc w:val="center"/>
              <w:textAlignment w:val="auto"/>
              <w:outlineLvl w:val="9"/>
              <w:rPr>
                <w:bCs/>
                <w:szCs w:val="21"/>
              </w:rPr>
            </w:pPr>
          </w:p>
        </w:tc>
      </w:tr>
    </w:tbl>
    <w:p w14:paraId="5B934648">
      <w:pPr>
        <w:pageBreakBefore w:val="0"/>
        <w:kinsoku/>
        <w:topLinePunct w:val="0"/>
        <w:bidi w:val="0"/>
        <w:spacing w:line="360" w:lineRule="auto"/>
        <w:ind w:left="0" w:leftChars="0" w:right="0" w:rightChars="0"/>
        <w:textAlignment w:val="auto"/>
        <w:outlineLvl w:val="9"/>
        <w:rPr>
          <w:rFonts w:ascii="宋体" w:hAnsi="宋体"/>
          <w:snapToGrid w:val="0"/>
          <w:w w:val="99"/>
        </w:rPr>
      </w:pPr>
    </w:p>
    <w:p w14:paraId="76EE017C">
      <w:pPr>
        <w:pStyle w:val="18"/>
        <w:pageBreakBefore w:val="0"/>
        <w:kinsoku/>
        <w:topLinePunct w:val="0"/>
        <w:bidi w:val="0"/>
        <w:spacing w:after="0"/>
        <w:ind w:left="0" w:leftChars="0" w:right="0" w:rightChars="0"/>
        <w:textAlignment w:val="auto"/>
        <w:outlineLvl w:val="9"/>
      </w:pPr>
    </w:p>
    <w:p w14:paraId="05781B23">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16" w:firstLineChars="1341"/>
        <w:textAlignment w:val="auto"/>
        <w:outlineLvl w:val="9"/>
        <w:rPr>
          <w:rFonts w:ascii="宋体" w:hAnsi="宋体"/>
          <w:snapToGrid w:val="0"/>
          <w:kern w:val="0"/>
          <w:szCs w:val="21"/>
        </w:rPr>
      </w:pPr>
      <w:bookmarkStart w:id="886"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357ED9D">
      <w:pPr>
        <w:pageBreakBefore w:val="0"/>
        <w:tabs>
          <w:tab w:val="left" w:pos="7140"/>
          <w:tab w:val="left" w:pos="7560"/>
          <w:tab w:val="left" w:pos="8300"/>
        </w:tabs>
        <w:kinsoku/>
        <w:topLinePunct w:val="0"/>
        <w:autoSpaceDE w:val="0"/>
        <w:autoSpaceDN w:val="0"/>
        <w:bidi w:val="0"/>
        <w:adjustRightInd w:val="0"/>
        <w:spacing w:line="360" w:lineRule="auto"/>
        <w:ind w:left="0" w:leftChars="0" w:right="0" w:rightChars="0" w:firstLine="2835" w:firstLineChars="1350"/>
        <w:textAlignment w:val="auto"/>
        <w:outlineLvl w:val="9"/>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21B20DD2">
      <w:pPr>
        <w:pageBreakBefore w:val="0"/>
        <w:tabs>
          <w:tab w:val="left" w:pos="631"/>
          <w:tab w:val="left" w:pos="1471"/>
          <w:tab w:val="left" w:pos="2311"/>
        </w:tabs>
        <w:kinsoku/>
        <w:topLinePunct w:val="0"/>
        <w:autoSpaceDE w:val="0"/>
        <w:autoSpaceDN w:val="0"/>
        <w:bidi w:val="0"/>
        <w:ind w:left="0" w:leftChars="0" w:right="0" w:rightChars="0"/>
        <w:jc w:val="right"/>
        <w:textAlignment w:val="auto"/>
        <w:outlineLvl w:val="9"/>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bookmarkEnd w:id="886"/>
    <w:p w14:paraId="269B47D1">
      <w:pPr>
        <w:pStyle w:val="47"/>
        <w:pageBreakBefore w:val="0"/>
        <w:kinsoku/>
        <w:topLinePunct w:val="0"/>
        <w:bidi w:val="0"/>
        <w:spacing w:after="0"/>
        <w:ind w:left="0" w:leftChars="0" w:right="0" w:rightChars="0"/>
        <w:textAlignment w:val="auto"/>
        <w:outlineLvl w:val="9"/>
        <w:rPr>
          <w:rFonts w:ascii="宋体" w:hAnsi="宋体" w:cs="宋体"/>
          <w:kern w:val="0"/>
          <w:szCs w:val="21"/>
        </w:rPr>
      </w:pPr>
    </w:p>
    <w:p w14:paraId="182EAEB7">
      <w:pPr>
        <w:pageBreakBefore w:val="0"/>
        <w:kinsoku/>
        <w:topLinePunct w:val="0"/>
        <w:bidi w:val="0"/>
        <w:ind w:left="0" w:leftChars="0" w:right="0" w:rightChars="0"/>
        <w:textAlignment w:val="auto"/>
        <w:outlineLvl w:val="9"/>
      </w:pPr>
      <w:r>
        <w:br w:type="page"/>
      </w:r>
    </w:p>
    <w:p w14:paraId="468590D9">
      <w:pPr>
        <w:pStyle w:val="330"/>
        <w:pageBreakBefore w:val="0"/>
        <w:tabs>
          <w:tab w:val="left" w:pos="805"/>
        </w:tabs>
        <w:kinsoku/>
        <w:topLinePunct w:val="0"/>
        <w:bidi w:val="0"/>
        <w:ind w:left="0" w:leftChars="0" w:right="0" w:rightChars="0" w:firstLine="0"/>
        <w:jc w:val="left"/>
        <w:textAlignment w:val="auto"/>
        <w:outlineLvl w:val="9"/>
        <w:rPr>
          <w:spacing w:val="-3"/>
          <w:szCs w:val="21"/>
        </w:rPr>
      </w:pPr>
    </w:p>
    <w:p w14:paraId="1BE219C1">
      <w:pPr>
        <w:pageBreakBefore w:val="0"/>
        <w:kinsoku/>
        <w:topLinePunct w:val="0"/>
        <w:bidi w:val="0"/>
        <w:spacing w:line="240" w:lineRule="auto"/>
        <w:ind w:left="0" w:leftChars="0" w:right="0" w:rightChars="0"/>
        <w:jc w:val="center"/>
        <w:textAlignment w:val="auto"/>
        <w:outlineLvl w:val="9"/>
        <w:rPr>
          <w:rFonts w:ascii="宋体" w:hAnsi="宋体"/>
          <w:snapToGrid w:val="0"/>
        </w:rPr>
      </w:pPr>
      <w:bookmarkStart w:id="887" w:name="_Toc277082645"/>
      <w:bookmarkStart w:id="888" w:name="_Toc287607869"/>
      <w:bookmarkStart w:id="889" w:name="_Toc224103497"/>
      <w:bookmarkStart w:id="890" w:name="_Toc430530532"/>
      <w:bookmarkStart w:id="891" w:name="_Toc287620816"/>
    </w:p>
    <w:p w14:paraId="07250CB4">
      <w:pPr>
        <w:pageBreakBefore w:val="0"/>
        <w:kinsoku/>
        <w:topLinePunct w:val="0"/>
        <w:bidi w:val="0"/>
        <w:spacing w:line="240" w:lineRule="auto"/>
        <w:ind w:left="0" w:leftChars="0" w:right="0" w:rightChars="0"/>
        <w:jc w:val="center"/>
        <w:textAlignment w:val="auto"/>
        <w:outlineLvl w:val="4"/>
        <w:rPr>
          <w:rFonts w:ascii="宋体" w:hAnsi="宋体"/>
          <w:b/>
          <w:bCs/>
          <w:snapToGrid w:val="0"/>
          <w:kern w:val="0"/>
          <w:sz w:val="28"/>
          <w:szCs w:val="28"/>
        </w:rPr>
      </w:pPr>
      <w:bookmarkStart w:id="892" w:name="_Toc7455"/>
      <w:r>
        <w:rPr>
          <w:rFonts w:ascii="宋体" w:hAnsi="宋体"/>
          <w:b/>
          <w:bCs/>
          <w:sz w:val="28"/>
          <w:szCs w:val="28"/>
        </w:rPr>
        <w:t>（</w:t>
      </w:r>
      <w:r>
        <w:rPr>
          <w:rFonts w:hint="eastAsia" w:ascii="宋体" w:hAnsi="宋体"/>
          <w:b/>
          <w:bCs/>
          <w:sz w:val="28"/>
          <w:szCs w:val="28"/>
          <w:lang w:val="en-US" w:eastAsia="zh-CN"/>
        </w:rPr>
        <w:t>三</w:t>
      </w:r>
      <w:r>
        <w:rPr>
          <w:rFonts w:ascii="宋体" w:hAnsi="宋体"/>
          <w:b/>
          <w:bCs/>
          <w:sz w:val="28"/>
          <w:szCs w:val="28"/>
        </w:rPr>
        <w:t>）</w:t>
      </w:r>
      <w:r>
        <w:rPr>
          <w:rFonts w:hint="eastAsia" w:ascii="宋体" w:hAnsi="宋体"/>
          <w:b/>
          <w:bCs/>
          <w:sz w:val="28"/>
          <w:szCs w:val="28"/>
        </w:rPr>
        <w:t>法定代表人身份证明或授权委托书</w:t>
      </w:r>
      <w:bookmarkEnd w:id="887"/>
      <w:bookmarkEnd w:id="888"/>
      <w:bookmarkEnd w:id="889"/>
      <w:bookmarkEnd w:id="890"/>
      <w:bookmarkEnd w:id="891"/>
      <w:bookmarkEnd w:id="892"/>
    </w:p>
    <w:p w14:paraId="367EAA29">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1BD0AAA6">
      <w:pPr>
        <w:pageBreakBefore w:val="0"/>
        <w:kinsoku/>
        <w:topLinePunct w:val="0"/>
        <w:bidi w:val="0"/>
        <w:spacing w:line="480" w:lineRule="auto"/>
        <w:ind w:left="0" w:leftChars="0" w:right="0" w:rightChars="0"/>
        <w:jc w:val="center"/>
        <w:textAlignment w:val="auto"/>
        <w:outlineLvl w:val="9"/>
        <w:rPr>
          <w:rFonts w:ascii="宋体" w:hAnsi="宋体"/>
        </w:rPr>
      </w:pPr>
    </w:p>
    <w:p w14:paraId="3DE594DF">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CF37E2A">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98DB596">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33B1F96B">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1CEC56DC">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DE061E1">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DED3947">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73049555">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18F8E2F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735EBA70">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29FF5443">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3F9B4975">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6C4A0579">
      <w:pPr>
        <w:pageBreakBefore w:val="0"/>
        <w:tabs>
          <w:tab w:val="left" w:pos="5460"/>
        </w:tabs>
        <w:kinsoku/>
        <w:topLinePunct w:val="0"/>
        <w:autoSpaceDE w:val="0"/>
        <w:autoSpaceDN w:val="0"/>
        <w:bidi w:val="0"/>
        <w:adjustRightInd w:val="0"/>
        <w:snapToGrid w:val="0"/>
        <w:spacing w:line="480" w:lineRule="auto"/>
        <w:ind w:left="0" w:leftChars="0" w:right="0" w:rightChars="0" w:firstLine="21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566F7BC">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288298FD">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7AE65A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391DAD8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2BF2B681">
      <w:pPr>
        <w:pageBreakBefore w:val="0"/>
        <w:kinsoku/>
        <w:topLinePunct w:val="0"/>
        <w:bidi w:val="0"/>
        <w:spacing w:line="360" w:lineRule="auto"/>
        <w:ind w:left="0" w:leftChars="0" w:right="0" w:rightChars="0" w:firstLine="420" w:firstLineChars="200"/>
        <w:textAlignment w:val="auto"/>
        <w:outlineLvl w:val="9"/>
        <w:rPr>
          <w:rFonts w:ascii="宋体" w:hAnsi="宋体"/>
        </w:rPr>
      </w:pPr>
      <w:r>
        <w:rPr>
          <w:rFonts w:ascii="宋体" w:hAnsi="宋体"/>
        </w:rPr>
        <w:t>注：法定代表人身份证明需按上述格式填写完整，不可缺少内容。在此基础上增加内容的不影响其有效性。</w:t>
      </w:r>
    </w:p>
    <w:p w14:paraId="280696DB">
      <w:pPr>
        <w:pageBreakBefore w:val="0"/>
        <w:kinsoku/>
        <w:topLinePunct w:val="0"/>
        <w:bidi w:val="0"/>
        <w:spacing w:line="360" w:lineRule="auto"/>
        <w:ind w:left="0" w:leftChars="0" w:right="0" w:rightChars="0" w:firstLine="420" w:firstLineChars="200"/>
        <w:textAlignment w:val="auto"/>
        <w:outlineLvl w:val="9"/>
        <w:rPr>
          <w:rFonts w:ascii="宋体" w:hAnsi="宋体"/>
        </w:rPr>
      </w:pPr>
    </w:p>
    <w:p w14:paraId="077B9836">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kern w:val="0"/>
        </w:rPr>
        <w:br w:type="page"/>
      </w:r>
      <w:r>
        <w:rPr>
          <w:rFonts w:ascii="宋体" w:hAnsi="宋体"/>
          <w:b/>
          <w:bCs/>
          <w:snapToGrid w:val="0"/>
          <w:kern w:val="0"/>
          <w:sz w:val="28"/>
          <w:szCs w:val="28"/>
        </w:rPr>
        <w:t>授权委托书</w:t>
      </w:r>
    </w:p>
    <w:p w14:paraId="24CDB901">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4C6038ED">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38D0E916">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442A7952">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41E5F2DF">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51D48A60">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3CD6ED5">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32EDCD8A">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CBA32EB">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2D811D72">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D2EEE23">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B217792">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64A99E07">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62C373EA">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F52A476">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30ACBEF0">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7E90B3C">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957EDA9">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7DF98AE">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AAC4DDC">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A39694D">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4E0A308C">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1B3435F2">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C146DA9">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7CD54D2C">
      <w:pPr>
        <w:pStyle w:val="18"/>
      </w:pPr>
    </w:p>
    <w:p w14:paraId="1ACE1075">
      <w:pPr>
        <w:pageBreakBefore w:val="0"/>
        <w:kinsoku/>
        <w:topLinePunct w:val="0"/>
        <w:bidi w:val="0"/>
        <w:ind w:left="0" w:leftChars="0" w:right="0" w:rightChars="0"/>
        <w:textAlignment w:val="auto"/>
        <w:outlineLvl w:val="9"/>
      </w:pPr>
      <w:r>
        <w:br w:type="page"/>
      </w:r>
    </w:p>
    <w:p w14:paraId="02743949">
      <w:pPr>
        <w:pageBreakBefore w:val="0"/>
        <w:tabs>
          <w:tab w:val="left" w:pos="2580"/>
          <w:tab w:val="left" w:pos="594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rPr>
      </w:pPr>
      <w:bookmarkStart w:id="893" w:name="_Toc430530534"/>
      <w:bookmarkStart w:id="894" w:name="_Toc287620819"/>
      <w:bookmarkStart w:id="895" w:name="_Toc287607872"/>
      <w:bookmarkStart w:id="896" w:name="_Toc224103500"/>
    </w:p>
    <w:p w14:paraId="66303348">
      <w:pPr>
        <w:pStyle w:val="18"/>
        <w:ind w:firstLine="562" w:firstLineChars="200"/>
        <w:jc w:val="center"/>
        <w:rPr>
          <w:rFonts w:hint="default" w:eastAsia="宋体"/>
          <w:b/>
          <w:bCs/>
          <w:sz w:val="28"/>
          <w:szCs w:val="28"/>
          <w:lang w:val="en-US" w:eastAsia="zh-CN"/>
        </w:rPr>
      </w:pPr>
      <w:bookmarkStart w:id="897" w:name="_Toc15220"/>
      <w:r>
        <w:rPr>
          <w:rFonts w:hint="eastAsia" w:ascii="宋体" w:hAnsi="宋体" w:eastAsia="宋体" w:cs="宋体"/>
          <w:b/>
          <w:bCs/>
          <w:sz w:val="28"/>
          <w:szCs w:val="28"/>
          <w:lang w:val="en-US" w:eastAsia="zh-CN"/>
        </w:rPr>
        <w:t>（四）第二年至第</w:t>
      </w:r>
      <w:r>
        <w:rPr>
          <w:rFonts w:hint="eastAsia" w:ascii="宋体" w:hAnsi="宋体" w:eastAsia="宋体" w:cs="宋体"/>
          <w:b/>
          <w:bCs/>
          <w:sz w:val="28"/>
          <w:szCs w:val="28"/>
        </w:rPr>
        <w:t>五年的订阅服务费用</w:t>
      </w:r>
      <w:r>
        <w:rPr>
          <w:rFonts w:hint="eastAsia" w:ascii="宋体" w:hAnsi="宋体" w:eastAsia="宋体" w:cs="宋体"/>
          <w:b/>
          <w:bCs/>
          <w:sz w:val="28"/>
          <w:szCs w:val="28"/>
          <w:lang w:val="en-US" w:eastAsia="zh-CN"/>
        </w:rPr>
        <w:t>明细，格式自拟并加盖投标单位公章</w:t>
      </w:r>
      <w:r>
        <w:rPr>
          <w:rFonts w:hint="eastAsia" w:ascii="宋体" w:hAnsi="宋体" w:eastAsia="宋体" w:cs="宋体"/>
          <w:b/>
          <w:bCs/>
          <w:sz w:val="28"/>
          <w:szCs w:val="28"/>
        </w:rPr>
        <w:t>。</w:t>
      </w:r>
    </w:p>
    <w:p w14:paraId="00CF6432">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C144444">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52B60FC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4D1651A9">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4007DD6">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2E5AEAC7">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57226778">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009A79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EA02238">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7E9DFBF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4B33939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3E27A1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67F8FBE7">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742C8CF5">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090BB616">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3625959A">
      <w:pPr>
        <w:pageBreakBefore w:val="0"/>
        <w:kinsoku/>
        <w:topLinePunct w:val="0"/>
        <w:bidi w:val="0"/>
        <w:spacing w:line="360" w:lineRule="auto"/>
        <w:ind w:left="0" w:leftChars="0" w:right="0" w:rightChars="0"/>
        <w:jc w:val="center"/>
        <w:textAlignment w:val="auto"/>
        <w:outlineLvl w:val="1"/>
        <w:rPr>
          <w:rFonts w:hint="eastAsia" w:ascii="宋体" w:hAnsi="宋体"/>
          <w:b w:val="0"/>
          <w:bCs w:val="0"/>
          <w:sz w:val="44"/>
          <w:szCs w:val="44"/>
        </w:rPr>
      </w:pPr>
    </w:p>
    <w:p w14:paraId="16A5E752">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r>
        <w:rPr>
          <w:rFonts w:hint="eastAsia" w:ascii="宋体" w:hAnsi="宋体"/>
          <w:b w:val="0"/>
          <w:bCs w:val="0"/>
          <w:sz w:val="44"/>
          <w:szCs w:val="44"/>
        </w:rPr>
        <w:t>二、商务部分</w:t>
      </w:r>
      <w:bookmarkEnd w:id="893"/>
      <w:bookmarkEnd w:id="894"/>
      <w:bookmarkEnd w:id="895"/>
      <w:bookmarkEnd w:id="896"/>
      <w:bookmarkEnd w:id="897"/>
    </w:p>
    <w:p w14:paraId="1B9F2D8B">
      <w:pPr>
        <w:pStyle w:val="18"/>
        <w:pageBreakBefore w:val="0"/>
        <w:kinsoku/>
        <w:topLinePunct w:val="0"/>
        <w:bidi w:val="0"/>
        <w:spacing w:after="0"/>
        <w:ind w:left="0" w:leftChars="0" w:right="0" w:rightChars="0"/>
        <w:textAlignment w:val="auto"/>
        <w:outlineLvl w:val="9"/>
        <w:rPr>
          <w:i/>
          <w:iCs/>
        </w:rPr>
      </w:pPr>
    </w:p>
    <w:p w14:paraId="5EEFF895">
      <w:pPr>
        <w:pageBreakBefore w:val="0"/>
        <w:kinsoku/>
        <w:topLinePunct w:val="0"/>
        <w:bidi w:val="0"/>
        <w:ind w:left="0" w:leftChars="0" w:right="0" w:rightChars="0"/>
        <w:textAlignment w:val="auto"/>
        <w:outlineLvl w:val="9"/>
      </w:pPr>
    </w:p>
    <w:p w14:paraId="11090ED7">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683F7865">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CE02CB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069872A4">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6D7D9F36">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44"/>
          <w:szCs w:val="44"/>
        </w:rPr>
      </w:pPr>
    </w:p>
    <w:p w14:paraId="1106318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7DF2EAD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19A5AD6D">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商务部分</w:t>
      </w:r>
    </w:p>
    <w:p w14:paraId="5B356A49">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8DCB05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9D918BA">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4CFCD7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4C92FC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1D5017DC">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F3BD113">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03B21B7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78B937C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5C64DD0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6485B40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C7E886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4181CB1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b/>
          <w:kern w:val="0"/>
          <w:sz w:val="20"/>
          <w:szCs w:val="20"/>
        </w:rPr>
      </w:pPr>
    </w:p>
    <w:p w14:paraId="23EA4422">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62A3018F">
      <w:pPr>
        <w:pageBreakBefore w:val="0"/>
        <w:tabs>
          <w:tab w:val="left" w:pos="6080"/>
          <w:tab w:val="left" w:pos="664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B48B6AD">
      <w:pPr>
        <w:pageBreakBefore w:val="0"/>
        <w:tabs>
          <w:tab w:val="left" w:pos="3280"/>
          <w:tab w:val="left" w:pos="4680"/>
          <w:tab w:val="left" w:pos="608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0D2DA04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r>
        <w:rPr>
          <w:rFonts w:ascii="宋体" w:hAnsi="宋体"/>
          <w:kern w:val="0"/>
          <w:sz w:val="24"/>
          <w:szCs w:val="21"/>
        </w:rPr>
        <w:br w:type="page"/>
      </w:r>
    </w:p>
    <w:p w14:paraId="3A202D4E">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Cs w:val="21"/>
        </w:rPr>
      </w:pPr>
      <w:r>
        <w:rPr>
          <w:rFonts w:hint="eastAsia" w:ascii="宋体" w:hAnsi="宋体"/>
          <w:kern w:val="0"/>
          <w:sz w:val="36"/>
          <w:szCs w:val="36"/>
        </w:rPr>
        <w:t>目  录</w:t>
      </w:r>
    </w:p>
    <w:p w14:paraId="5D37909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Cs w:val="21"/>
        </w:rPr>
      </w:pPr>
    </w:p>
    <w:p w14:paraId="0F5BC54E">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hint="default" w:ascii="宋体" w:hAnsi="宋体" w:cs="宋体"/>
          <w:lang w:val="en-US" w:eastAsia="zh-CN"/>
        </w:rPr>
      </w:pPr>
      <w:r>
        <w:rPr>
          <w:rFonts w:hint="eastAsia" w:ascii="宋体" w:hAnsi="宋体" w:cs="宋体"/>
        </w:rPr>
        <w:t>（一）</w:t>
      </w:r>
      <w:r>
        <w:rPr>
          <w:rFonts w:hint="eastAsia" w:ascii="宋体" w:hAnsi="宋体" w:cs="宋体"/>
          <w:lang w:val="en-US" w:eastAsia="zh-CN"/>
        </w:rPr>
        <w:t>商务资料</w:t>
      </w:r>
    </w:p>
    <w:p w14:paraId="6FDB99F2">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094A98D9">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cs="宋体"/>
        </w:rPr>
      </w:pPr>
    </w:p>
    <w:p w14:paraId="59F8DA33">
      <w:pPr>
        <w:pageBreakBefore w:val="0"/>
        <w:widowControl/>
        <w:kinsoku/>
        <w:topLinePunct w:val="0"/>
        <w:bidi w:val="0"/>
        <w:ind w:left="0" w:leftChars="0" w:right="0" w:rightChars="0"/>
        <w:jc w:val="left"/>
        <w:textAlignment w:val="auto"/>
        <w:outlineLvl w:val="9"/>
        <w:rPr>
          <w:rFonts w:ascii="宋体" w:hAnsi="宋体"/>
          <w:iCs/>
          <w:kern w:val="0"/>
          <w:szCs w:val="21"/>
        </w:rPr>
      </w:pPr>
    </w:p>
    <w:p w14:paraId="53ADDE74">
      <w:pPr>
        <w:pageBreakBefore w:val="0"/>
        <w:kinsoku/>
        <w:topLinePunct w:val="0"/>
        <w:bidi w:val="0"/>
        <w:spacing w:line="360" w:lineRule="auto"/>
        <w:ind w:left="0" w:leftChars="0" w:right="0" w:rightChars="0" w:firstLine="0" w:firstLineChars="0"/>
        <w:jc w:val="center"/>
        <w:textAlignment w:val="auto"/>
        <w:outlineLvl w:val="9"/>
        <w:rPr>
          <w:rFonts w:hint="eastAsia" w:ascii="宋体" w:hAnsi="宋体"/>
          <w:b w:val="0"/>
          <w:bCs w:val="0"/>
          <w:color w:val="auto"/>
          <w:sz w:val="21"/>
          <w:szCs w:val="21"/>
          <w:highlight w:val="none"/>
          <w:lang w:val="en-US" w:eastAsia="zh-CN"/>
        </w:rPr>
      </w:pPr>
      <w:r>
        <w:rPr>
          <w:rFonts w:hint="eastAsia" w:ascii="宋体" w:hAnsi="宋体" w:cs="Times New Roman"/>
          <w:iCs/>
          <w:kern w:val="0"/>
          <w:sz w:val="36"/>
          <w:szCs w:val="36"/>
          <w:lang w:val="en-US" w:eastAsia="zh-CN"/>
        </w:rPr>
        <w:t>（一）商务资料</w:t>
      </w:r>
    </w:p>
    <w:p w14:paraId="43E96F1F">
      <w:pPr>
        <w:pageBreakBefore w:val="0"/>
        <w:kinsoku/>
        <w:topLinePunct w:val="0"/>
        <w:autoSpaceDE w:val="0"/>
        <w:autoSpaceDN w:val="0"/>
        <w:bidi w:val="0"/>
        <w:adjustRightInd w:val="0"/>
        <w:snapToGrid w:val="0"/>
        <w:spacing w:line="360" w:lineRule="auto"/>
        <w:ind w:left="0" w:leftChars="0" w:right="0" w:rightChars="0" w:firstLine="420" w:firstLineChars="200"/>
        <w:jc w:val="left"/>
        <w:textAlignment w:val="auto"/>
        <w:outlineLvl w:val="9"/>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21EBFC34">
      <w:pPr>
        <w:pageBreakBefore w:val="0"/>
        <w:widowControl/>
        <w:kinsoku/>
        <w:topLinePunct w:val="0"/>
        <w:bidi w:val="0"/>
        <w:ind w:left="0" w:leftChars="0" w:right="0" w:rightChars="0"/>
        <w:jc w:val="left"/>
        <w:textAlignment w:val="auto"/>
        <w:outlineLvl w:val="9"/>
        <w:rPr>
          <w:rFonts w:ascii="宋体" w:hAnsi="宋体"/>
          <w:iCs/>
          <w:kern w:val="0"/>
          <w:szCs w:val="21"/>
        </w:rPr>
      </w:pPr>
      <w:r>
        <w:rPr>
          <w:rFonts w:ascii="宋体" w:hAnsi="宋体"/>
          <w:iCs/>
          <w:kern w:val="0"/>
          <w:szCs w:val="21"/>
        </w:rPr>
        <w:br w:type="page"/>
      </w:r>
    </w:p>
    <w:p w14:paraId="0B226614">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898" w:name="_Toc31015"/>
      <w:bookmarkStart w:id="899" w:name="_Toc430530536"/>
      <w:bookmarkStart w:id="900" w:name="_Toc224103502"/>
      <w:bookmarkStart w:id="901" w:name="_Toc287620821"/>
      <w:bookmarkStart w:id="902" w:name="_Toc287607874"/>
      <w:r>
        <w:rPr>
          <w:rFonts w:hint="eastAsia" w:ascii="宋体" w:hAnsi="宋体"/>
          <w:b w:val="0"/>
          <w:bCs w:val="0"/>
          <w:sz w:val="44"/>
          <w:szCs w:val="44"/>
        </w:rPr>
        <w:t>三、技术部分</w:t>
      </w:r>
      <w:bookmarkEnd w:id="898"/>
      <w:bookmarkEnd w:id="899"/>
      <w:bookmarkEnd w:id="900"/>
    </w:p>
    <w:bookmarkEnd w:id="901"/>
    <w:bookmarkEnd w:id="902"/>
    <w:p w14:paraId="6A25FCF0">
      <w:pPr>
        <w:pStyle w:val="18"/>
        <w:pageBreakBefore w:val="0"/>
        <w:kinsoku/>
        <w:topLinePunct w:val="0"/>
        <w:bidi w:val="0"/>
        <w:spacing w:after="0"/>
        <w:ind w:left="0" w:leftChars="0" w:right="0" w:rightChars="0"/>
        <w:jc w:val="center"/>
        <w:textAlignment w:val="auto"/>
        <w:outlineLvl w:val="9"/>
      </w:pPr>
      <w:r>
        <w:rPr>
          <w:rFonts w:hint="eastAsia"/>
        </w:rPr>
        <w:t>（注：</w:t>
      </w:r>
      <w:r>
        <w:rPr>
          <w:rFonts w:hint="eastAsia" w:ascii="宋体" w:hAnsi="宋体"/>
          <w:i w:val="0"/>
          <w:iCs w:val="0"/>
          <w:szCs w:val="21"/>
        </w:rPr>
        <w:t>投标人应根据招标文件的</w:t>
      </w:r>
      <w:r>
        <w:rPr>
          <w:rFonts w:hint="eastAsia" w:ascii="宋体" w:hAnsi="宋体"/>
          <w:i w:val="0"/>
          <w:iCs w:val="0"/>
          <w:szCs w:val="21"/>
          <w:lang w:val="en-US" w:eastAsia="zh-CN"/>
        </w:rPr>
        <w:t>供货</w:t>
      </w:r>
      <w:r>
        <w:rPr>
          <w:rFonts w:hint="eastAsia" w:ascii="宋体" w:hAnsi="宋体"/>
          <w:i w:val="0"/>
          <w:iCs w:val="0"/>
          <w:szCs w:val="21"/>
        </w:rPr>
        <w:t>要求</w:t>
      </w:r>
      <w:r>
        <w:rPr>
          <w:rFonts w:hint="eastAsia" w:ascii="宋体" w:hAnsi="宋体"/>
          <w:i w:val="0"/>
          <w:iCs w:val="0"/>
          <w:szCs w:val="21"/>
          <w:lang w:val="en-US" w:eastAsia="zh-CN"/>
        </w:rPr>
        <w:t>及第三章评标办法前附表技术部分要求</w:t>
      </w:r>
      <w:r>
        <w:rPr>
          <w:rFonts w:hint="eastAsia" w:ascii="宋体" w:hAnsi="宋体"/>
          <w:i w:val="0"/>
          <w:iCs w:val="0"/>
          <w:szCs w:val="21"/>
        </w:rPr>
        <w:t>编制技术</w:t>
      </w:r>
      <w:r>
        <w:rPr>
          <w:rFonts w:hint="eastAsia" w:ascii="宋体" w:hAnsi="宋体"/>
          <w:i w:val="0"/>
          <w:iCs w:val="0"/>
          <w:szCs w:val="21"/>
          <w:lang w:val="en-US" w:eastAsia="zh-CN"/>
        </w:rPr>
        <w:t>部分</w:t>
      </w:r>
      <w:r>
        <w:rPr>
          <w:rFonts w:hint="eastAsia" w:ascii="宋体" w:hAnsi="宋体"/>
          <w:i w:val="0"/>
          <w:iCs w:val="0"/>
          <w:szCs w:val="21"/>
          <w:lang w:eastAsia="zh-CN"/>
        </w:rPr>
        <w:t>。</w:t>
      </w:r>
      <w:r>
        <w:rPr>
          <w:rFonts w:hint="eastAsia"/>
        </w:rPr>
        <w:t>）</w:t>
      </w:r>
    </w:p>
    <w:p w14:paraId="440234AE">
      <w:pPr>
        <w:pageBreakBefore w:val="0"/>
        <w:kinsoku/>
        <w:topLinePunct w:val="0"/>
        <w:autoSpaceDE w:val="0"/>
        <w:autoSpaceDN w:val="0"/>
        <w:bidi w:val="0"/>
        <w:adjustRightInd w:val="0"/>
        <w:snapToGrid w:val="0"/>
        <w:spacing w:line="360" w:lineRule="auto"/>
        <w:ind w:left="0" w:leftChars="0" w:right="0" w:rightChars="0" w:firstLine="411" w:firstLineChars="196"/>
        <w:textAlignment w:val="auto"/>
        <w:outlineLvl w:val="9"/>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68DFFD2F"/>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68DFFD2F"/>
                  </w:txbxContent>
                </v:textbox>
              </v:rect>
            </w:pict>
          </mc:Fallback>
        </mc:AlternateContent>
      </w:r>
    </w:p>
    <w:p w14:paraId="23090AF1">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24"/>
        </w:rPr>
      </w:pPr>
      <w:r>
        <w:rPr>
          <w:rFonts w:ascii="宋体" w:hAnsi="宋体"/>
          <w:kern w:val="0"/>
          <w:sz w:val="24"/>
        </w:rPr>
        <w:br w:type="page"/>
      </w:r>
    </w:p>
    <w:p w14:paraId="2AB0C4B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24"/>
          <w:szCs w:val="21"/>
        </w:rPr>
      </w:pPr>
    </w:p>
    <w:p w14:paraId="1A885952">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2"/>
        <w:rPr>
          <w:rFonts w:ascii="宋体" w:hAnsi="宋体"/>
          <w:kern w:val="0"/>
          <w:sz w:val="32"/>
          <w:szCs w:val="32"/>
        </w:rPr>
      </w:pPr>
      <w:r>
        <w:rPr>
          <w:rFonts w:hint="eastAsia" w:ascii="宋体" w:hAnsi="宋体"/>
          <w:kern w:val="0"/>
          <w:sz w:val="36"/>
          <w:szCs w:val="36"/>
        </w:rPr>
        <w:t>目  录</w:t>
      </w:r>
    </w:p>
    <w:p w14:paraId="66081EE4">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32"/>
          <w:szCs w:val="32"/>
        </w:rPr>
      </w:pPr>
    </w:p>
    <w:p w14:paraId="6A260F15">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70E6A63C">
      <w:pPr>
        <w:pageBreakBefore w:val="0"/>
        <w:tabs>
          <w:tab w:val="left" w:pos="1700"/>
        </w:tabs>
        <w:kinsoku/>
        <w:topLinePunct w:val="0"/>
        <w:autoSpaceDE w:val="0"/>
        <w:autoSpaceDN w:val="0"/>
        <w:bidi w:val="0"/>
        <w:adjustRightInd w:val="0"/>
        <w:snapToGrid w:val="0"/>
        <w:spacing w:line="360" w:lineRule="auto"/>
        <w:ind w:left="0" w:leftChars="0" w:right="0" w:rightChars="0" w:firstLine="840" w:firstLineChars="400"/>
        <w:jc w:val="left"/>
        <w:textAlignment w:val="auto"/>
        <w:outlineLvl w:val="9"/>
        <w:rPr>
          <w:rFonts w:ascii="宋体" w:hAnsi="宋体"/>
          <w:sz w:val="36"/>
          <w:szCs w:val="36"/>
        </w:rPr>
      </w:pPr>
      <w:r>
        <w:br w:type="page"/>
      </w:r>
      <w:r>
        <w:rPr>
          <w:rFonts w:ascii="宋体" w:hAnsi="宋体"/>
          <w:kern w:val="0"/>
          <w:sz w:val="24"/>
        </w:rPr>
        <w:t xml:space="preserve"> </w:t>
      </w:r>
    </w:p>
    <w:p w14:paraId="14319AA8">
      <w:pPr>
        <w:pageBreakBefore w:val="0"/>
        <w:kinsoku/>
        <w:topLinePunct w:val="0"/>
        <w:bidi w:val="0"/>
        <w:spacing w:line="360" w:lineRule="auto"/>
        <w:ind w:left="0" w:leftChars="0" w:right="0" w:rightChars="0"/>
        <w:jc w:val="center"/>
        <w:textAlignment w:val="auto"/>
        <w:outlineLvl w:val="1"/>
        <w:rPr>
          <w:rFonts w:ascii="宋体" w:hAnsi="宋体"/>
          <w:b w:val="0"/>
          <w:bCs w:val="0"/>
          <w:sz w:val="44"/>
          <w:szCs w:val="44"/>
        </w:rPr>
      </w:pPr>
      <w:bookmarkStart w:id="903" w:name="_Toc224103510"/>
      <w:bookmarkStart w:id="904" w:name="_Toc287607882"/>
      <w:bookmarkStart w:id="905" w:name="_Toc287620829"/>
      <w:bookmarkStart w:id="906" w:name="_Toc430530545"/>
      <w:bookmarkStart w:id="907" w:name="_Toc277082656"/>
      <w:bookmarkStart w:id="908" w:name="_Toc3175"/>
      <w:r>
        <w:rPr>
          <w:rFonts w:hint="eastAsia" w:ascii="宋体" w:hAnsi="宋体"/>
          <w:b w:val="0"/>
          <w:bCs w:val="0"/>
          <w:sz w:val="44"/>
          <w:szCs w:val="44"/>
        </w:rPr>
        <w:t>四、</w:t>
      </w:r>
      <w:bookmarkEnd w:id="903"/>
      <w:bookmarkEnd w:id="904"/>
      <w:bookmarkEnd w:id="905"/>
      <w:bookmarkEnd w:id="906"/>
      <w:bookmarkEnd w:id="907"/>
      <w:r>
        <w:rPr>
          <w:rFonts w:hint="eastAsia" w:ascii="宋体" w:hAnsi="宋体"/>
          <w:b w:val="0"/>
          <w:bCs w:val="0"/>
          <w:sz w:val="44"/>
          <w:szCs w:val="44"/>
        </w:rPr>
        <w:t>资格审查部分</w:t>
      </w:r>
      <w:bookmarkEnd w:id="908"/>
    </w:p>
    <w:p w14:paraId="387351D9">
      <w:pPr>
        <w:pageBreakBefore w:val="0"/>
        <w:kinsoku/>
        <w:topLinePunct w:val="0"/>
        <w:bidi w:val="0"/>
        <w:spacing w:line="360" w:lineRule="auto"/>
        <w:ind w:left="0" w:leftChars="0" w:right="0" w:rightChars="0"/>
        <w:jc w:val="center"/>
        <w:textAlignment w:val="auto"/>
        <w:outlineLvl w:val="9"/>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10B58918">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1D9D017D">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4D59A701">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44"/>
          <w:szCs w:val="44"/>
        </w:rPr>
      </w:pPr>
    </w:p>
    <w:p w14:paraId="7824BA99">
      <w:pPr>
        <w:pageBreakBefore w:val="0"/>
        <w:tabs>
          <w:tab w:val="left" w:pos="3600"/>
          <w:tab w:val="left" w:pos="4480"/>
          <w:tab w:val="left" w:pos="536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72"/>
          <w:szCs w:val="72"/>
        </w:rPr>
      </w:pPr>
      <w:r>
        <w:rPr>
          <w:rFonts w:hint="eastAsia" w:ascii="宋体" w:hAnsi="宋体"/>
          <w:kern w:val="0"/>
          <w:sz w:val="72"/>
          <w:szCs w:val="72"/>
        </w:rPr>
        <w:t>投 标 文 件</w:t>
      </w:r>
    </w:p>
    <w:p w14:paraId="5615C6A8">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sz w:val="16"/>
          <w:szCs w:val="16"/>
        </w:rPr>
      </w:pPr>
    </w:p>
    <w:p w14:paraId="2ED32C8A">
      <w:pPr>
        <w:pageBreakBefore w:val="0"/>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kern w:val="0"/>
          <w:sz w:val="36"/>
          <w:szCs w:val="36"/>
        </w:rPr>
      </w:pPr>
      <w:r>
        <w:rPr>
          <w:rFonts w:hint="eastAsia" w:ascii="宋体" w:hAnsi="宋体"/>
          <w:kern w:val="0"/>
          <w:sz w:val="36"/>
          <w:szCs w:val="36"/>
        </w:rPr>
        <w:t>资格审查部分</w:t>
      </w:r>
    </w:p>
    <w:p w14:paraId="712BDBA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772E30F">
      <w:pPr>
        <w:pageBreakBefore w:val="0"/>
        <w:kinsoku/>
        <w:topLinePunct w:val="0"/>
        <w:bidi w:val="0"/>
        <w:adjustRightInd w:val="0"/>
        <w:snapToGrid w:val="0"/>
        <w:spacing w:line="264" w:lineRule="auto"/>
        <w:ind w:left="0" w:leftChars="0" w:right="0" w:rightChars="0"/>
        <w:textAlignment w:val="auto"/>
        <w:outlineLvl w:val="9"/>
        <w:rPr>
          <w:rFonts w:ascii="宋体" w:hAnsi="宋体"/>
          <w:szCs w:val="21"/>
        </w:rPr>
      </w:pPr>
    </w:p>
    <w:p w14:paraId="4985D5D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3AB00F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3018211">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41A07F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651C58BB">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5CAC3AED">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4C151CB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8CC808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B9B1066">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3B4EFA0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222CF99E">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19298F77">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7C9E3A30">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cs="MingLiU"/>
          <w:kern w:val="0"/>
          <w:sz w:val="20"/>
          <w:szCs w:val="20"/>
        </w:rPr>
      </w:pPr>
    </w:p>
    <w:p w14:paraId="05B7D369">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0C51A900">
      <w:pPr>
        <w:pageBreakBefore w:val="0"/>
        <w:tabs>
          <w:tab w:val="left" w:pos="6080"/>
          <w:tab w:val="left" w:pos="664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3C27B317">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5D59184E">
      <w:pPr>
        <w:pageBreakBefore w:val="0"/>
        <w:tabs>
          <w:tab w:val="left" w:pos="3280"/>
          <w:tab w:val="left" w:pos="4680"/>
          <w:tab w:val="left" w:pos="6080"/>
        </w:tabs>
        <w:kinsoku/>
        <w:topLinePunct w:val="0"/>
        <w:autoSpaceDE w:val="0"/>
        <w:autoSpaceDN w:val="0"/>
        <w:bidi w:val="0"/>
        <w:adjustRightInd w:val="0"/>
        <w:snapToGrid w:val="0"/>
        <w:spacing w:line="480" w:lineRule="auto"/>
        <w:ind w:left="0" w:leftChars="0" w:right="0" w:rightChars="0"/>
        <w:jc w:val="center"/>
        <w:textAlignment w:val="auto"/>
        <w:outlineLvl w:val="9"/>
        <w:rPr>
          <w:rFonts w:ascii="宋体" w:hAnsi="宋体"/>
          <w:b/>
          <w:kern w:val="0"/>
          <w:sz w:val="28"/>
          <w:szCs w:val="28"/>
        </w:rPr>
      </w:pPr>
      <w:r>
        <w:rPr>
          <w:rFonts w:ascii="宋体" w:hAnsi="宋体"/>
          <w:w w:val="99"/>
          <w:kern w:val="0"/>
          <w:sz w:val="28"/>
          <w:szCs w:val="28"/>
        </w:rPr>
        <w:br w:type="page"/>
      </w:r>
    </w:p>
    <w:p w14:paraId="502F6F15">
      <w:pPr>
        <w:pageBreakBefore w:val="0"/>
        <w:kinsoku/>
        <w:topLinePunct w:val="0"/>
        <w:autoSpaceDE w:val="0"/>
        <w:autoSpaceDN w:val="0"/>
        <w:bidi w:val="0"/>
        <w:adjustRightInd w:val="0"/>
        <w:snapToGrid w:val="0"/>
        <w:ind w:left="0" w:leftChars="0" w:right="0" w:rightChars="0"/>
        <w:jc w:val="center"/>
        <w:textAlignment w:val="auto"/>
        <w:outlineLvl w:val="2"/>
        <w:rPr>
          <w:rFonts w:ascii="宋体" w:hAnsi="宋体"/>
          <w:kern w:val="0"/>
          <w:sz w:val="36"/>
          <w:szCs w:val="36"/>
        </w:rPr>
      </w:pPr>
      <w:r>
        <w:rPr>
          <w:rFonts w:hint="eastAsia" w:ascii="宋体" w:hAnsi="宋体"/>
          <w:kern w:val="0"/>
          <w:sz w:val="36"/>
          <w:szCs w:val="36"/>
        </w:rPr>
        <w:t>目  录</w:t>
      </w:r>
    </w:p>
    <w:p w14:paraId="2B167F43">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0D1ABE6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（一）法定代表人身份证明或授权委托书</w:t>
      </w:r>
    </w:p>
    <w:p w14:paraId="1172E033">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09677E2A">
      <w:pPr>
        <w:pageBreakBefore w:val="0"/>
        <w:kinsoku/>
        <w:topLinePunct w:val="0"/>
        <w:autoSpaceDE w:val="0"/>
        <w:autoSpaceDN w:val="0"/>
        <w:bidi w:val="0"/>
        <w:adjustRightInd w:val="0"/>
        <w:snapToGrid w:val="0"/>
        <w:spacing w:line="360" w:lineRule="auto"/>
        <w:ind w:left="0" w:leftChars="0" w:right="0" w:rightChars="0" w:firstLine="420"/>
        <w:textAlignment w:val="auto"/>
        <w:outlineLvl w:val="9"/>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1598800E">
      <w:pPr>
        <w:pageBreakBefore w:val="0"/>
        <w:kinsoku/>
        <w:topLinePunct w:val="0"/>
        <w:bidi w:val="0"/>
        <w:spacing w:line="360" w:lineRule="auto"/>
        <w:ind w:left="0" w:leftChars="0" w:right="0" w:rightChars="0" w:firstLine="420" w:firstLineChars="200"/>
        <w:textAlignment w:val="auto"/>
        <w:outlineLvl w:val="9"/>
      </w:pPr>
    </w:p>
    <w:p w14:paraId="464B015D">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6553DCE8">
      <w:pPr>
        <w:pageBreakBefore w:val="0"/>
        <w:kinsoku/>
        <w:topLinePunct w:val="0"/>
        <w:bidi w:val="0"/>
        <w:spacing w:line="360" w:lineRule="auto"/>
        <w:ind w:left="0" w:leftChars="0" w:right="0" w:rightChars="0"/>
        <w:jc w:val="center"/>
        <w:textAlignment w:val="auto"/>
        <w:outlineLvl w:val="9"/>
        <w:rPr>
          <w:rFonts w:ascii="宋体" w:hAnsi="宋体"/>
          <w:b/>
          <w:kern w:val="0"/>
          <w:sz w:val="32"/>
          <w:szCs w:val="32"/>
        </w:rPr>
      </w:pPr>
    </w:p>
    <w:p w14:paraId="25527F3B">
      <w:pPr>
        <w:pageBreakBefore w:val="0"/>
        <w:kinsoku/>
        <w:topLinePunct w:val="0"/>
        <w:bidi w:val="0"/>
        <w:spacing w:line="240" w:lineRule="auto"/>
        <w:ind w:left="0" w:leftChars="0" w:right="0" w:rightChars="0"/>
        <w:jc w:val="center"/>
        <w:textAlignment w:val="auto"/>
        <w:outlineLvl w:val="3"/>
        <w:rPr>
          <w:rFonts w:ascii="宋体" w:hAnsi="宋体"/>
          <w:b/>
          <w:bCs/>
          <w:sz w:val="28"/>
          <w:szCs w:val="28"/>
        </w:rPr>
      </w:pPr>
      <w:r>
        <w:rPr>
          <w:rFonts w:ascii="宋体" w:hAnsi="宋体"/>
        </w:rPr>
        <w:br w:type="page"/>
      </w:r>
      <w:bookmarkStart w:id="909" w:name="_Toc287607883"/>
      <w:bookmarkStart w:id="910" w:name="_Toc277082657"/>
      <w:bookmarkStart w:id="911" w:name="_Toc287620830"/>
      <w:bookmarkStart w:id="912" w:name="_Toc27217"/>
      <w:bookmarkStart w:id="913" w:name="_Toc224103511"/>
      <w:bookmarkStart w:id="914" w:name="_Toc430530546"/>
      <w:r>
        <w:rPr>
          <w:rFonts w:hint="eastAsia" w:ascii="宋体" w:hAnsi="宋体"/>
          <w:b/>
          <w:bCs/>
          <w:sz w:val="28"/>
          <w:szCs w:val="28"/>
        </w:rPr>
        <w:t>（一）法定代表人身份证明或授权委托书</w:t>
      </w:r>
      <w:bookmarkEnd w:id="909"/>
      <w:bookmarkEnd w:id="910"/>
      <w:bookmarkEnd w:id="911"/>
      <w:bookmarkEnd w:id="912"/>
      <w:bookmarkEnd w:id="913"/>
      <w:bookmarkEnd w:id="914"/>
    </w:p>
    <w:p w14:paraId="64A443FF">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1C15B98C">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r>
        <w:rPr>
          <w:rFonts w:hint="eastAsia" w:ascii="宋体" w:hAnsi="宋体"/>
          <w:b/>
          <w:bCs/>
          <w:sz w:val="28"/>
          <w:szCs w:val="28"/>
        </w:rPr>
        <w:t>法定代表人身份证明</w:t>
      </w:r>
    </w:p>
    <w:p w14:paraId="5E333BCD">
      <w:pPr>
        <w:pageBreakBefore w:val="0"/>
        <w:kinsoku/>
        <w:topLinePunct w:val="0"/>
        <w:bidi w:val="0"/>
        <w:spacing w:line="480" w:lineRule="auto"/>
        <w:ind w:left="0" w:leftChars="0" w:right="0" w:rightChars="0"/>
        <w:jc w:val="center"/>
        <w:textAlignment w:val="auto"/>
        <w:outlineLvl w:val="9"/>
        <w:rPr>
          <w:rFonts w:ascii="宋体" w:hAnsi="宋体"/>
          <w:b/>
          <w:bCs/>
          <w:sz w:val="28"/>
          <w:szCs w:val="28"/>
        </w:rPr>
      </w:pPr>
    </w:p>
    <w:p w14:paraId="07E566ED">
      <w:pPr>
        <w:pageBreakBefore w:val="0"/>
        <w:tabs>
          <w:tab w:val="left" w:pos="556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3E86EBA">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15D2AB3C">
      <w:pPr>
        <w:pageBreakBefore w:val="0"/>
        <w:tabs>
          <w:tab w:val="left" w:pos="5475"/>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5B78CC9">
      <w:pPr>
        <w:pageBreakBefore w:val="0"/>
        <w:tabs>
          <w:tab w:val="left" w:pos="2520"/>
          <w:tab w:val="left" w:pos="3836"/>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4EA4C90E">
      <w:pPr>
        <w:pageBreakBefore w:val="0"/>
        <w:tabs>
          <w:tab w:val="left" w:pos="1580"/>
          <w:tab w:val="left" w:pos="3260"/>
          <w:tab w:val="left" w:pos="4840"/>
          <w:tab w:val="left" w:pos="630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0D008112">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26D5998F">
      <w:pPr>
        <w:pageBreakBefore w:val="0"/>
        <w:tabs>
          <w:tab w:val="left" w:pos="3360"/>
        </w:tabs>
        <w:kinsoku/>
        <w:topLinePunct w:val="0"/>
        <w:autoSpaceDE w:val="0"/>
        <w:autoSpaceDN w:val="0"/>
        <w:bidi w:val="0"/>
        <w:adjustRightInd w:val="0"/>
        <w:snapToGrid w:val="0"/>
        <w:spacing w:line="480" w:lineRule="auto"/>
        <w:ind w:left="0" w:leftChars="0" w:right="0" w:rightChars="0" w:firstLine="390" w:firstLineChars="186"/>
        <w:jc w:val="left"/>
        <w:textAlignment w:val="auto"/>
        <w:outlineLvl w:val="9"/>
        <w:rPr>
          <w:rFonts w:ascii="宋体" w:hAnsi="宋体"/>
          <w:kern w:val="0"/>
          <w:szCs w:val="21"/>
        </w:rPr>
      </w:pPr>
      <w:r>
        <w:rPr>
          <w:rFonts w:ascii="宋体" w:hAnsi="宋体"/>
          <w:kern w:val="0"/>
          <w:szCs w:val="21"/>
        </w:rPr>
        <w:t>特此证明。</w:t>
      </w:r>
    </w:p>
    <w:p w14:paraId="735A1EDA">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附：法定代表人身份证明扫描件（双面）</w:t>
      </w:r>
    </w:p>
    <w:p w14:paraId="4AEB5DF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szCs w:val="21"/>
        </w:rPr>
      </w:pPr>
    </w:p>
    <w:p w14:paraId="30318ABC">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7863C218">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4A51F219">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3513935D">
      <w:pPr>
        <w:pStyle w:val="18"/>
        <w:pageBreakBefore w:val="0"/>
        <w:kinsoku/>
        <w:topLinePunct w:val="0"/>
        <w:bidi w:val="0"/>
        <w:spacing w:after="0" w:line="360" w:lineRule="auto"/>
        <w:ind w:left="0" w:leftChars="0" w:right="0" w:rightChars="0"/>
        <w:textAlignment w:val="auto"/>
        <w:outlineLvl w:val="9"/>
        <w:rPr>
          <w:rFonts w:ascii="宋体" w:hAnsi="宋体"/>
          <w:szCs w:val="21"/>
        </w:rPr>
      </w:pPr>
    </w:p>
    <w:p w14:paraId="2F01E5DA">
      <w:pPr>
        <w:pageBreakBefore w:val="0"/>
        <w:kinsoku/>
        <w:topLinePunct w:val="0"/>
        <w:autoSpaceDE w:val="0"/>
        <w:autoSpaceDN w:val="0"/>
        <w:bidi w:val="0"/>
        <w:adjustRightInd w:val="0"/>
        <w:snapToGrid w:val="0"/>
        <w:spacing w:line="48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54B07312">
      <w:pPr>
        <w:pageBreakBefore w:val="0"/>
        <w:kinsoku/>
        <w:topLinePunct w:val="0"/>
        <w:autoSpaceDE w:val="0"/>
        <w:autoSpaceDN w:val="0"/>
        <w:bidi w:val="0"/>
        <w:adjustRightInd w:val="0"/>
        <w:snapToGrid w:val="0"/>
        <w:spacing w:line="480" w:lineRule="auto"/>
        <w:ind w:left="0" w:leftChars="0" w:right="0" w:rightChars="0"/>
        <w:jc w:val="left"/>
        <w:textAlignment w:val="auto"/>
        <w:outlineLvl w:val="9"/>
        <w:rPr>
          <w:rFonts w:ascii="宋体" w:hAnsi="宋体"/>
          <w:kern w:val="0"/>
          <w:sz w:val="20"/>
          <w:szCs w:val="20"/>
        </w:rPr>
      </w:pPr>
    </w:p>
    <w:p w14:paraId="456B1953">
      <w:pPr>
        <w:pageBreakBefore w:val="0"/>
        <w:tabs>
          <w:tab w:val="left" w:pos="4935"/>
          <w:tab w:val="left" w:pos="5460"/>
          <w:tab w:val="left" w:pos="6400"/>
        </w:tabs>
        <w:kinsoku/>
        <w:wordWrap w:val="0"/>
        <w:topLinePunct w:val="0"/>
        <w:autoSpaceDE w:val="0"/>
        <w:autoSpaceDN w:val="0"/>
        <w:bidi w:val="0"/>
        <w:adjustRightInd w:val="0"/>
        <w:snapToGrid w:val="0"/>
        <w:spacing w:line="48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5A964175">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1F546412">
      <w:pPr>
        <w:pageBreakBefore w:val="0"/>
        <w:kinsoku/>
        <w:topLinePunct w:val="0"/>
        <w:autoSpaceDE w:val="0"/>
        <w:autoSpaceDN w:val="0"/>
        <w:bidi w:val="0"/>
        <w:adjustRightInd w:val="0"/>
        <w:snapToGrid w:val="0"/>
        <w:spacing w:line="360" w:lineRule="auto"/>
        <w:ind w:left="0" w:leftChars="0" w:right="0" w:rightChars="0"/>
        <w:jc w:val="left"/>
        <w:textAlignment w:val="auto"/>
        <w:outlineLvl w:val="9"/>
        <w:rPr>
          <w:rFonts w:ascii="宋体" w:hAnsi="宋体"/>
          <w:kern w:val="0"/>
        </w:rPr>
      </w:pPr>
    </w:p>
    <w:p w14:paraId="15E125ED">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16E0F5EB">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11" w:firstLineChars="196"/>
        <w:jc w:val="left"/>
        <w:textAlignment w:val="auto"/>
        <w:outlineLvl w:val="9"/>
        <w:rPr>
          <w:rFonts w:ascii="宋体" w:hAnsi="宋体"/>
          <w:kern w:val="0"/>
          <w:szCs w:val="21"/>
        </w:rPr>
      </w:pPr>
    </w:p>
    <w:p w14:paraId="34A17B4C">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jc w:val="center"/>
        <w:textAlignment w:val="auto"/>
        <w:outlineLvl w:val="9"/>
        <w:rPr>
          <w:rFonts w:ascii="宋体" w:hAnsi="宋体"/>
          <w:b/>
          <w:bCs/>
          <w:kern w:val="0"/>
          <w:sz w:val="28"/>
          <w:szCs w:val="28"/>
        </w:rPr>
      </w:pPr>
      <w:r>
        <w:rPr>
          <w:rFonts w:ascii="宋体" w:hAnsi="宋体"/>
          <w:b/>
          <w:kern w:val="0"/>
          <w:sz w:val="28"/>
          <w:szCs w:val="28"/>
        </w:rPr>
        <w:br w:type="page"/>
      </w:r>
      <w:r>
        <w:rPr>
          <w:rFonts w:ascii="宋体" w:hAnsi="宋体"/>
          <w:b/>
          <w:bCs/>
          <w:snapToGrid w:val="0"/>
          <w:kern w:val="0"/>
          <w:sz w:val="28"/>
          <w:szCs w:val="28"/>
        </w:rPr>
        <w:t>授权委托书</w:t>
      </w:r>
    </w:p>
    <w:p w14:paraId="553FBF7B">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p>
    <w:p w14:paraId="7D34E13A">
      <w:pPr>
        <w:pageBreakBefore w:val="0"/>
        <w:tabs>
          <w:tab w:val="left" w:pos="1680"/>
          <w:tab w:val="left" w:pos="4215"/>
          <w:tab w:val="left" w:pos="4305"/>
          <w:tab w:val="left" w:pos="8000"/>
        </w:tabs>
        <w:kinsoku/>
        <w:topLinePunct w:val="0"/>
        <w:autoSpaceDE w:val="0"/>
        <w:autoSpaceDN w:val="0"/>
        <w:bidi w:val="0"/>
        <w:adjustRightInd w:val="0"/>
        <w:snapToGrid w:val="0"/>
        <w:spacing w:line="480" w:lineRule="auto"/>
        <w:ind w:left="0" w:leftChars="0" w:right="0" w:rightChars="0" w:firstLine="420"/>
        <w:jc w:val="left"/>
        <w:textAlignment w:val="auto"/>
        <w:outlineLvl w:val="9"/>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3FFDC52B">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1555AB2A">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代理人无转委托权。</w:t>
      </w:r>
    </w:p>
    <w:p w14:paraId="13AFC679">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p>
    <w:p w14:paraId="15245E72">
      <w:pPr>
        <w:pageBreakBefore w:val="0"/>
        <w:tabs>
          <w:tab w:val="left" w:pos="1680"/>
          <w:tab w:val="left" w:pos="4200"/>
          <w:tab w:val="left" w:pos="4305"/>
          <w:tab w:val="left" w:pos="8000"/>
        </w:tabs>
        <w:kinsoku/>
        <w:topLinePunct w:val="0"/>
        <w:autoSpaceDE w:val="0"/>
        <w:autoSpaceDN w:val="0"/>
        <w:bidi w:val="0"/>
        <w:adjustRightInd w:val="0"/>
        <w:snapToGrid w:val="0"/>
        <w:spacing w:line="480" w:lineRule="auto"/>
        <w:ind w:left="0" w:leftChars="0" w:right="0" w:rightChars="0" w:firstLine="420"/>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05C632CD">
      <w:pPr>
        <w:pageBreakBefore w:val="0"/>
        <w:tabs>
          <w:tab w:val="left" w:pos="630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EEABA4B">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14A34699">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5F32C4F0">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676BCB0">
      <w:pPr>
        <w:pageBreakBefore w:val="0"/>
        <w:tabs>
          <w:tab w:val="left" w:pos="6825"/>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2D586890">
      <w:pPr>
        <w:pageBreakBefore w:val="0"/>
        <w:tabs>
          <w:tab w:val="left" w:pos="5260"/>
        </w:tabs>
        <w:kinsoku/>
        <w:topLinePunct w:val="0"/>
        <w:autoSpaceDE w:val="0"/>
        <w:autoSpaceDN w:val="0"/>
        <w:bidi w:val="0"/>
        <w:adjustRightInd w:val="0"/>
        <w:snapToGrid w:val="0"/>
        <w:spacing w:line="480" w:lineRule="auto"/>
        <w:ind w:left="0" w:leftChars="0" w:right="0" w:rightChars="0" w:firstLine="420" w:firstLineChars="200"/>
        <w:jc w:val="left"/>
        <w:textAlignment w:val="auto"/>
        <w:outlineLvl w:val="9"/>
        <w:rPr>
          <w:rFonts w:ascii="宋体" w:hAnsi="宋体"/>
          <w:kern w:val="0"/>
          <w:szCs w:val="21"/>
        </w:rPr>
      </w:pPr>
      <w:r>
        <w:rPr>
          <w:rFonts w:hint="eastAsia" w:ascii="宋体" w:hAnsi="宋体"/>
          <w:kern w:val="0"/>
          <w:szCs w:val="21"/>
        </w:rPr>
        <w:t xml:space="preserve">委托代理人电话（手机）：                                          </w:t>
      </w:r>
    </w:p>
    <w:p w14:paraId="546DA82A">
      <w:pPr>
        <w:pageBreakBefore w:val="0"/>
        <w:kinsoku/>
        <w:topLinePunct w:val="0"/>
        <w:autoSpaceDE w:val="0"/>
        <w:autoSpaceDN w:val="0"/>
        <w:bidi w:val="0"/>
        <w:adjustRightInd w:val="0"/>
        <w:snapToGrid w:val="0"/>
        <w:spacing w:line="480" w:lineRule="auto"/>
        <w:ind w:left="0" w:leftChars="0" w:right="0" w:rightChars="0" w:firstLine="810" w:firstLineChars="386"/>
        <w:jc w:val="left"/>
        <w:textAlignment w:val="auto"/>
        <w:outlineLvl w:val="9"/>
        <w:rPr>
          <w:rFonts w:ascii="宋体" w:hAnsi="宋体"/>
          <w:kern w:val="0"/>
          <w:szCs w:val="21"/>
        </w:rPr>
      </w:pPr>
      <w:r>
        <w:rPr>
          <w:rFonts w:hint="eastAsia" w:ascii="宋体" w:hAnsi="宋体"/>
          <w:kern w:val="0"/>
          <w:szCs w:val="21"/>
        </w:rPr>
        <w:t>附：法定代表人和委托代理人身份证明扫描件（双面）</w:t>
      </w:r>
    </w:p>
    <w:p w14:paraId="4F1AB6FB">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1A22E966">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405FCE71">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5F8EFA3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0A6FD83B">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w w:val="200"/>
          <w:kern w:val="0"/>
          <w:szCs w:val="21"/>
          <w:u w:val="single"/>
        </w:rPr>
      </w:pPr>
    </w:p>
    <w:p w14:paraId="7AFF43E9">
      <w:pPr>
        <w:pageBreakBefore w:val="0"/>
        <w:tabs>
          <w:tab w:val="left" w:pos="4005"/>
          <w:tab w:val="left" w:pos="4100"/>
          <w:tab w:val="left" w:pos="5040"/>
        </w:tabs>
        <w:kinsoku/>
        <w:wordWrap w:val="0"/>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A8CDD6D">
      <w:pPr>
        <w:pageBreakBefore w:val="0"/>
        <w:tabs>
          <w:tab w:val="left" w:pos="4005"/>
          <w:tab w:val="left" w:pos="4100"/>
          <w:tab w:val="left" w:pos="5040"/>
        </w:tabs>
        <w:kinsoku/>
        <w:topLinePunct w:val="0"/>
        <w:autoSpaceDE w:val="0"/>
        <w:autoSpaceDN w:val="0"/>
        <w:bidi w:val="0"/>
        <w:adjustRightInd w:val="0"/>
        <w:snapToGrid w:val="0"/>
        <w:spacing w:line="360" w:lineRule="auto"/>
        <w:ind w:left="0" w:leftChars="0" w:right="0" w:rightChars="0" w:firstLine="3780"/>
        <w:jc w:val="right"/>
        <w:textAlignment w:val="auto"/>
        <w:outlineLvl w:val="9"/>
        <w:rPr>
          <w:rFonts w:ascii="宋体" w:hAnsi="宋体"/>
          <w:kern w:val="0"/>
          <w:szCs w:val="21"/>
        </w:rPr>
      </w:pPr>
    </w:p>
    <w:p w14:paraId="4C87EC34">
      <w:pPr>
        <w:pageBreakBefore w:val="0"/>
        <w:tabs>
          <w:tab w:val="left" w:pos="5760"/>
        </w:tabs>
        <w:kinsoku/>
        <w:topLinePunct w:val="0"/>
        <w:autoSpaceDE w:val="0"/>
        <w:autoSpaceDN w:val="0"/>
        <w:bidi w:val="0"/>
        <w:adjustRightInd w:val="0"/>
        <w:spacing w:line="360" w:lineRule="auto"/>
        <w:ind w:left="0" w:leftChars="0" w:right="0" w:rightChars="0" w:firstLine="420" w:firstLineChars="200"/>
        <w:textAlignment w:val="auto"/>
        <w:outlineLvl w:val="9"/>
        <w:rPr>
          <w:rFonts w:ascii="宋体" w:hAnsi="宋体"/>
          <w:kern w:val="0"/>
        </w:rPr>
      </w:pPr>
    </w:p>
    <w:p w14:paraId="0148D731">
      <w:pPr>
        <w:pageBreakBefore w:val="0"/>
        <w:tabs>
          <w:tab w:val="left" w:pos="1680"/>
          <w:tab w:val="left" w:pos="4215"/>
          <w:tab w:val="left" w:pos="4305"/>
          <w:tab w:val="left" w:pos="8000"/>
        </w:tabs>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15A5B3B0">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664D732B">
      <w:pPr>
        <w:pageBreakBefore w:val="0"/>
        <w:kinsoku/>
        <w:topLinePunct w:val="0"/>
        <w:autoSpaceDE w:val="0"/>
        <w:autoSpaceDN w:val="0"/>
        <w:bidi w:val="0"/>
        <w:adjustRightInd w:val="0"/>
        <w:snapToGrid w:val="0"/>
        <w:ind w:left="0" w:leftChars="0" w:right="0" w:rightChars="0"/>
        <w:jc w:val="center"/>
        <w:textAlignment w:val="auto"/>
        <w:outlineLvl w:val="9"/>
        <w:rPr>
          <w:rFonts w:ascii="宋体" w:hAnsi="宋体"/>
        </w:rPr>
      </w:pPr>
      <w:r>
        <w:rPr>
          <w:rFonts w:ascii="宋体" w:hAnsi="宋体"/>
        </w:rPr>
        <w:br w:type="page"/>
      </w:r>
    </w:p>
    <w:p w14:paraId="60519B8A">
      <w:pPr>
        <w:pageBreakBefore w:val="0"/>
        <w:kinsoku/>
        <w:topLinePunct w:val="0"/>
        <w:bidi w:val="0"/>
        <w:spacing w:line="360" w:lineRule="auto"/>
        <w:ind w:left="0" w:leftChars="0" w:right="0" w:rightChars="0"/>
        <w:jc w:val="center"/>
        <w:textAlignment w:val="auto"/>
        <w:outlineLvl w:val="3"/>
        <w:rPr>
          <w:rFonts w:ascii="宋体" w:hAnsi="宋体"/>
          <w:b/>
          <w:bCs/>
          <w:sz w:val="28"/>
          <w:szCs w:val="28"/>
        </w:rPr>
      </w:pPr>
      <w:bookmarkStart w:id="915" w:name="_Toc509218866"/>
      <w:bookmarkStart w:id="916" w:name="_Toc224103520"/>
      <w:bookmarkStart w:id="917" w:name="_Toc430530552"/>
      <w:bookmarkStart w:id="918" w:name="_Toc277082663"/>
      <w:bookmarkStart w:id="919" w:name="_Toc287620839"/>
      <w:bookmarkStart w:id="920" w:name="_Toc287607893"/>
      <w:bookmarkStart w:id="921" w:name="_Toc534185843"/>
      <w:bookmarkStart w:id="922" w:name="_Toc9603"/>
      <w:r>
        <w:rPr>
          <w:rFonts w:ascii="宋体" w:hAnsi="宋体"/>
          <w:b/>
          <w:bCs/>
          <w:sz w:val="28"/>
          <w:szCs w:val="28"/>
        </w:rPr>
        <w:t>（</w:t>
      </w:r>
      <w:r>
        <w:rPr>
          <w:rFonts w:hint="eastAsia" w:ascii="宋体" w:hAnsi="宋体"/>
          <w:b/>
          <w:bCs/>
          <w:sz w:val="28"/>
          <w:szCs w:val="28"/>
          <w:lang w:val="en-US" w:eastAsia="zh-CN"/>
        </w:rPr>
        <w:t>二</w:t>
      </w:r>
      <w:r>
        <w:rPr>
          <w:rFonts w:ascii="宋体" w:hAnsi="宋体"/>
          <w:b/>
          <w:bCs/>
          <w:sz w:val="28"/>
          <w:szCs w:val="28"/>
        </w:rPr>
        <w:t>）</w:t>
      </w:r>
      <w:bookmarkEnd w:id="915"/>
      <w:bookmarkEnd w:id="916"/>
      <w:bookmarkEnd w:id="917"/>
      <w:bookmarkEnd w:id="918"/>
      <w:bookmarkEnd w:id="919"/>
      <w:bookmarkEnd w:id="920"/>
      <w:bookmarkEnd w:id="921"/>
      <w:r>
        <w:rPr>
          <w:rFonts w:hint="eastAsia" w:ascii="宋体" w:hAnsi="宋体"/>
          <w:b/>
          <w:bCs/>
          <w:sz w:val="28"/>
          <w:szCs w:val="28"/>
        </w:rPr>
        <w:t>承诺</w:t>
      </w:r>
      <w:bookmarkEnd w:id="922"/>
    </w:p>
    <w:p w14:paraId="4AD2B911">
      <w:pPr>
        <w:pageBreakBefore w:val="0"/>
        <w:kinsoku/>
        <w:topLinePunct w:val="0"/>
        <w:bidi w:val="0"/>
        <w:snapToGrid w:val="0"/>
        <w:spacing w:line="400" w:lineRule="exact"/>
        <w:ind w:left="0" w:leftChars="0" w:right="0" w:rightChars="0"/>
        <w:textAlignment w:val="auto"/>
        <w:outlineLvl w:val="9"/>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6D201BE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274B8A4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2B291D8D">
      <w:pPr>
        <w:pageBreakBefore w:val="0"/>
        <w:kinsoku/>
        <w:topLinePunct w:val="0"/>
        <w:bidi w:val="0"/>
        <w:snapToGrid w:val="0"/>
        <w:spacing w:line="400" w:lineRule="exact"/>
        <w:ind w:left="0" w:leftChars="0" w:right="0" w:rightChars="0" w:firstLine="420" w:firstLineChars="200"/>
        <w:jc w:val="left"/>
        <w:textAlignment w:val="auto"/>
        <w:outlineLvl w:val="9"/>
        <w:rPr>
          <w:rFonts w:ascii="宋体" w:hAnsi="宋体"/>
          <w:szCs w:val="21"/>
        </w:rPr>
      </w:pPr>
      <w:r>
        <w:rPr>
          <w:rFonts w:hint="eastAsia" w:ascii="宋体" w:hAnsi="宋体"/>
          <w:szCs w:val="21"/>
        </w:rPr>
        <w:t>（1）被人民法院列入失信被执行人名单且在被执行期内；</w:t>
      </w:r>
    </w:p>
    <w:p w14:paraId="4EBD3F45">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1F39A95F">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64D817D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w:t>
      </w:r>
      <w:r>
        <w:rPr>
          <w:rFonts w:hint="eastAsia" w:ascii="宋体" w:hAnsi="宋体"/>
          <w:szCs w:val="21"/>
          <w:u w:val="none"/>
          <w:lang w:val="en-US" w:eastAsia="zh-CN"/>
        </w:rPr>
        <w:t>报</w:t>
      </w:r>
      <w:r>
        <w:rPr>
          <w:rFonts w:hint="eastAsia" w:ascii="宋体" w:hAnsi="宋体"/>
          <w:szCs w:val="21"/>
          <w:u w:val="none"/>
        </w:rPr>
        <w:t>监督部门，投标保证金以现金形式交纳的不予退还，以保函形式交纳的由保函开立人支付保函担保的与投标保证金等额的款项，我公司自愿承担因此造成的相关责任并赔偿相应损失。</w:t>
      </w:r>
    </w:p>
    <w:p w14:paraId="7DF5AAED">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2659331B">
      <w:pPr>
        <w:pageBreakBefore w:val="0"/>
        <w:kinsoku/>
        <w:topLinePunct w:val="0"/>
        <w:bidi w:val="0"/>
        <w:snapToGrid w:val="0"/>
        <w:spacing w:line="400" w:lineRule="exact"/>
        <w:ind w:left="0" w:leftChars="0" w:right="0" w:rightChars="0" w:firstLine="420" w:firstLineChars="200"/>
        <w:textAlignment w:val="auto"/>
        <w:outlineLvl w:val="9"/>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531C429D">
      <w:pPr>
        <w:pageBreakBefore w:val="0"/>
        <w:kinsoku/>
        <w:topLinePunct w:val="0"/>
        <w:autoSpaceDE w:val="0"/>
        <w:autoSpaceDN w:val="0"/>
        <w:bidi w:val="0"/>
        <w:adjustRightInd w:val="0"/>
        <w:snapToGrid w:val="0"/>
        <w:spacing w:line="400" w:lineRule="exact"/>
        <w:ind w:left="0" w:leftChars="0" w:right="0" w:rightChars="0" w:firstLine="420" w:firstLineChars="200"/>
        <w:textAlignment w:val="auto"/>
        <w:outlineLvl w:val="9"/>
        <w:rPr>
          <w:rFonts w:hint="eastAsia" w:ascii="宋体" w:hAnsi="宋体" w:eastAsia="宋体" w:cs="宋体"/>
          <w:color w:val="EE0000"/>
          <w:sz w:val="21"/>
          <w:szCs w:val="21"/>
          <w:shd w:val="clear" w:color="auto" w:fill="FFFFFF"/>
        </w:rPr>
      </w:pPr>
      <w:r>
        <w:rPr>
          <w:rFonts w:hint="eastAsia" w:ascii="宋体" w:hAnsi="宋体"/>
          <w:szCs w:val="21"/>
          <w:lang w:val="en-US" w:eastAsia="zh-CN"/>
        </w:rPr>
        <w:t>5、</w:t>
      </w:r>
      <w:r>
        <w:rPr>
          <w:rFonts w:hint="eastAsia" w:ascii="宋体" w:hAnsi="宋体"/>
          <w:color w:val="FF0000"/>
          <w:szCs w:val="21"/>
          <w:lang w:val="en-US" w:eastAsia="zh-CN"/>
        </w:rPr>
        <w:t>我公司</w:t>
      </w:r>
      <w:r>
        <w:rPr>
          <w:rFonts w:hint="eastAsia" w:ascii="宋体" w:hAnsi="宋体" w:cs="宋体"/>
          <w:color w:val="FF0000"/>
          <w:sz w:val="22"/>
          <w:szCs w:val="22"/>
        </w:rPr>
        <w:t>信创</w:t>
      </w:r>
      <w:r>
        <w:rPr>
          <w:rFonts w:hint="eastAsia" w:ascii="宋体" w:hAnsi="宋体" w:cs="宋体"/>
          <w:color w:val="FF0000"/>
          <w:sz w:val="22"/>
          <w:szCs w:val="22"/>
          <w:lang w:val="en-US" w:eastAsia="zh-CN"/>
        </w:rPr>
        <w:t>满足以下要求：</w:t>
      </w:r>
      <w:r>
        <w:rPr>
          <w:rFonts w:hint="eastAsia" w:ascii="宋体" w:hAnsi="宋体" w:eastAsia="宋体" w:cs="宋体"/>
          <w:color w:val="FF0000"/>
          <w:sz w:val="21"/>
          <w:szCs w:val="21"/>
          <w:shd w:val="clear" w:color="auto" w:fill="FFFFFF"/>
        </w:rPr>
        <w:t xml:space="preserve">交付给招标方的产品须按照国家最新信创规范要求进行改造，在2027年12月底前提供符合中国信息安全测评中心发布的安全可靠测评结果公告清单中产品的信创兼容性认证证书。若无法按时提供，招标方有权单方解除合同，且投标方须全额返还招标方已支付的项目建设及全部订阅服务费用并承担招标方由此产生的全部损失(包括但不限于系统替换成本、监管处罚等)。 </w:t>
      </w:r>
    </w:p>
    <w:p w14:paraId="4735031B">
      <w:pPr>
        <w:adjustRightInd w:val="0"/>
        <w:spacing w:line="360" w:lineRule="auto"/>
        <w:ind w:firstLine="420" w:firstLineChars="200"/>
        <w:jc w:val="left"/>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投标文件中响应为负偏差的条款除外）。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监督部门报告给予处理处罚等手段</w:t>
      </w:r>
      <w:r>
        <w:rPr>
          <w:rFonts w:hint="eastAsia"/>
          <w:u w:val="none"/>
          <w:lang w:val="en-US" w:eastAsia="zh-CN"/>
        </w:rPr>
        <w:t>。</w:t>
      </w:r>
    </w:p>
    <w:p w14:paraId="4898E639">
      <w:pPr>
        <w:pageBreakBefore w:val="0"/>
        <w:kinsoku/>
        <w:topLinePunct w:val="0"/>
        <w:bidi w:val="0"/>
        <w:snapToGrid w:val="0"/>
        <w:spacing w:line="400" w:lineRule="exact"/>
        <w:ind w:left="0" w:leftChars="0" w:right="0" w:rightChars="0" w:firstLine="420" w:firstLineChars="200"/>
        <w:textAlignment w:val="auto"/>
        <w:outlineLvl w:val="9"/>
        <w:rPr>
          <w:rFonts w:ascii="宋体" w:hAnsi="宋体"/>
          <w:szCs w:val="21"/>
        </w:rPr>
      </w:pPr>
    </w:p>
    <w:p w14:paraId="13475328">
      <w:pPr>
        <w:pageBreakBefore w:val="0"/>
        <w:tabs>
          <w:tab w:val="left" w:pos="4200"/>
          <w:tab w:val="left" w:pos="462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C31B4B6">
      <w:pPr>
        <w:pageBreakBefore w:val="0"/>
        <w:tabs>
          <w:tab w:val="left" w:pos="6300"/>
        </w:tabs>
        <w:kinsoku/>
        <w:topLinePunct w:val="0"/>
        <w:autoSpaceDE w:val="0"/>
        <w:autoSpaceDN w:val="0"/>
        <w:bidi w:val="0"/>
        <w:adjustRightInd w:val="0"/>
        <w:snapToGrid w:val="0"/>
        <w:spacing w:line="360" w:lineRule="auto"/>
        <w:ind w:left="0" w:leftChars="0" w:right="0" w:rightChars="0" w:firstLine="420" w:firstLineChars="200"/>
        <w:jc w:val="right"/>
        <w:textAlignment w:val="auto"/>
        <w:outlineLvl w:val="9"/>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6C6209D8">
      <w:pPr>
        <w:pageBreakBefore w:val="0"/>
        <w:kinsoku/>
        <w:topLinePunct w:val="0"/>
        <w:bidi w:val="0"/>
        <w:snapToGrid w:val="0"/>
        <w:spacing w:line="400" w:lineRule="exact"/>
        <w:ind w:left="0" w:leftChars="0" w:right="0" w:rightChars="0" w:firstLine="420" w:firstLineChars="200"/>
        <w:jc w:val="right"/>
        <w:textAlignment w:val="auto"/>
        <w:outlineLvl w:val="9"/>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2A602B85">
      <w:pPr>
        <w:pageBreakBefore w:val="0"/>
        <w:widowControl/>
        <w:kinsoku/>
        <w:topLinePunct w:val="0"/>
        <w:bidi w:val="0"/>
        <w:ind w:left="0" w:leftChars="0" w:right="0" w:rightChars="0"/>
        <w:jc w:val="left"/>
        <w:textAlignment w:val="auto"/>
        <w:outlineLvl w:val="9"/>
      </w:pPr>
      <w:r>
        <w:br w:type="page"/>
      </w:r>
    </w:p>
    <w:p w14:paraId="345C8A88">
      <w:pPr>
        <w:pageBreakBefore w:val="0"/>
        <w:kinsoku/>
        <w:topLinePunct w:val="0"/>
        <w:bidi w:val="0"/>
        <w:ind w:left="0" w:leftChars="0" w:right="0" w:rightChars="0"/>
        <w:textAlignment w:val="auto"/>
        <w:outlineLvl w:val="9"/>
      </w:pPr>
    </w:p>
    <w:p w14:paraId="2A3BE43B">
      <w:pPr>
        <w:pageBreakBefore w:val="0"/>
        <w:kinsoku/>
        <w:topLinePunct w:val="0"/>
        <w:bidi w:val="0"/>
        <w:spacing w:line="360" w:lineRule="auto"/>
        <w:ind w:left="0" w:leftChars="0" w:right="0" w:rightChars="0"/>
        <w:jc w:val="center"/>
        <w:textAlignment w:val="auto"/>
        <w:outlineLvl w:val="3"/>
        <w:rPr>
          <w:rFonts w:ascii="宋体" w:hAnsi="宋体"/>
          <w:b/>
          <w:bCs/>
          <w:sz w:val="28"/>
          <w:szCs w:val="36"/>
        </w:rPr>
      </w:pPr>
      <w:bookmarkStart w:id="923" w:name="_Toc21539"/>
      <w:r>
        <w:rPr>
          <w:rFonts w:hint="eastAsia" w:ascii="宋体" w:hAnsi="宋体"/>
          <w:b/>
          <w:bCs/>
          <w:sz w:val="28"/>
          <w:szCs w:val="36"/>
        </w:rPr>
        <w:t>（</w:t>
      </w:r>
      <w:r>
        <w:rPr>
          <w:rFonts w:hint="eastAsia" w:ascii="宋体" w:hAnsi="宋体"/>
          <w:b/>
          <w:bCs/>
          <w:sz w:val="28"/>
          <w:szCs w:val="36"/>
          <w:lang w:val="en-US" w:eastAsia="zh-CN"/>
        </w:rPr>
        <w:t>三</w:t>
      </w:r>
      <w:r>
        <w:rPr>
          <w:rFonts w:hint="eastAsia" w:ascii="宋体" w:hAnsi="宋体"/>
          <w:b/>
          <w:bCs/>
          <w:sz w:val="28"/>
          <w:szCs w:val="36"/>
        </w:rPr>
        <w:t>）其他资料</w:t>
      </w:r>
      <w:bookmarkEnd w:id="923"/>
    </w:p>
    <w:bookmarkEnd w:id="678"/>
    <w:bookmarkEnd w:id="679"/>
    <w:bookmarkEnd w:id="680"/>
    <w:p w14:paraId="7158D5AB">
      <w:pPr>
        <w:pageBreakBefore w:val="0"/>
        <w:kinsoku/>
        <w:topLinePunct w:val="0"/>
        <w:bidi w:val="0"/>
        <w:spacing w:line="360" w:lineRule="auto"/>
        <w:ind w:left="0" w:leftChars="0" w:right="0" w:rightChars="0" w:firstLine="482" w:firstLineChars="200"/>
        <w:textAlignment w:val="auto"/>
        <w:outlineLvl w:val="4"/>
        <w:rPr>
          <w:rFonts w:ascii="宋体" w:hAnsi="宋体"/>
          <w:b/>
          <w:bCs/>
          <w:sz w:val="24"/>
          <w:szCs w:val="24"/>
        </w:rPr>
      </w:pPr>
      <w:r>
        <w:rPr>
          <w:rFonts w:hint="eastAsia" w:ascii="宋体" w:hAnsi="宋体"/>
          <w:b/>
          <w:bCs/>
          <w:sz w:val="24"/>
          <w:szCs w:val="24"/>
        </w:rPr>
        <w:t>1. 投标保证金</w:t>
      </w:r>
    </w:p>
    <w:p w14:paraId="0FD191D5">
      <w:pPr>
        <w:pageBreakBefore w:val="0"/>
        <w:kinsoku/>
        <w:topLinePunct w:val="0"/>
        <w:bidi w:val="0"/>
        <w:spacing w:line="360" w:lineRule="auto"/>
        <w:ind w:left="0" w:leftChars="0" w:right="0" w:rightChars="0" w:firstLine="420" w:firstLineChars="200"/>
        <w:textAlignment w:val="auto"/>
        <w:outlineLvl w:val="9"/>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6F1B5499">
      <w:pPr>
        <w:pageBreakBefore w:val="0"/>
        <w:kinsoku/>
        <w:topLinePunct w:val="0"/>
        <w:bidi w:val="0"/>
        <w:spacing w:line="360" w:lineRule="auto"/>
        <w:ind w:left="0" w:leftChars="0" w:right="0" w:rightChars="0" w:firstLine="422" w:firstLineChars="200"/>
        <w:textAlignment w:val="auto"/>
        <w:outlineLvl w:val="9"/>
        <w:rPr>
          <w:rFonts w:hint="default" w:ascii="宋体" w:hAnsi="宋体" w:eastAsia="宋体"/>
          <w:b/>
          <w:bCs/>
          <w:szCs w:val="21"/>
          <w:lang w:val="en-US" w:eastAsia="zh-CN"/>
        </w:rPr>
      </w:pPr>
      <w:r>
        <w:rPr>
          <w:rFonts w:hint="eastAsia" w:ascii="宋体" w:hAnsi="宋体"/>
          <w:b/>
          <w:bCs/>
          <w:szCs w:val="21"/>
        </w:rPr>
        <w:t>（1</w:t>
      </w:r>
      <w:r>
        <w:rPr>
          <w:rFonts w:hint="eastAsia" w:ascii="宋体" w:hAnsi="宋体"/>
          <w:b/>
          <w:bCs/>
          <w:szCs w:val="21"/>
          <w:lang w:eastAsia="zh-CN"/>
        </w:rPr>
        <w:t>）</w:t>
      </w:r>
      <w:r>
        <w:rPr>
          <w:rFonts w:hint="eastAsia" w:ascii="宋体" w:hAnsi="宋体"/>
          <w:b/>
          <w:bCs/>
          <w:szCs w:val="21"/>
          <w:lang w:val="en-US" w:eastAsia="zh-CN"/>
        </w:rPr>
        <w:t>投标保证金回单复印件或者扫描件</w:t>
      </w:r>
    </w:p>
    <w:p w14:paraId="743EC8E5">
      <w:pPr>
        <w:pageBreakBefore w:val="0"/>
        <w:kinsoku/>
        <w:topLinePunct w:val="0"/>
        <w:bidi w:val="0"/>
        <w:ind w:left="0" w:leftChars="0" w:right="0" w:rightChars="0"/>
        <w:textAlignment w:val="auto"/>
        <w:outlineLvl w:val="9"/>
        <w:rPr>
          <w:rFonts w:ascii="宋体" w:hAnsi="宋体"/>
          <w:i/>
          <w:szCs w:val="21"/>
        </w:rPr>
      </w:pPr>
      <w:r>
        <w:rPr>
          <w:rFonts w:hint="eastAsia" w:ascii="宋体" w:hAnsi="宋体"/>
          <w:i/>
          <w:szCs w:val="21"/>
        </w:rPr>
        <w:br w:type="page"/>
      </w:r>
    </w:p>
    <w:p w14:paraId="091CDEA8">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2.营业执照和资质</w:t>
      </w:r>
    </w:p>
    <w:p w14:paraId="261B2D62">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07193D9B">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3.业绩要求</w:t>
      </w:r>
    </w:p>
    <w:p w14:paraId="06F33C51">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539978E6">
      <w:pPr>
        <w:keepNext w:val="0"/>
        <w:keepLines w:val="0"/>
        <w:pageBreakBefore w:val="0"/>
        <w:kinsoku/>
        <w:autoSpaceDE/>
        <w:autoSpaceDN/>
        <w:bidi w:val="0"/>
        <w:adjustRightInd/>
        <w:snapToGrid/>
        <w:spacing w:line="240" w:lineRule="auto"/>
        <w:jc w:val="both"/>
        <w:textAlignment w:val="auto"/>
        <w:outlineLvl w:val="9"/>
        <w:rPr>
          <w:rFonts w:hint="eastAsia" w:ascii="宋体" w:hAnsi="宋体" w:eastAsia="宋体" w:cs="宋体"/>
          <w:b/>
          <w:bCs/>
          <w:color w:val="auto"/>
          <w:sz w:val="24"/>
          <w:szCs w:val="24"/>
        </w:rPr>
      </w:pP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实施、开发团队</w:t>
      </w:r>
      <w:r>
        <w:rPr>
          <w:rFonts w:hint="eastAsia" w:ascii="宋体" w:hAnsi="宋体" w:eastAsia="宋体" w:cs="宋体"/>
          <w:b/>
          <w:bCs/>
          <w:color w:val="auto"/>
          <w:sz w:val="24"/>
          <w:szCs w:val="24"/>
          <w:lang w:val="en-US" w:eastAsia="zh-CN"/>
        </w:rPr>
        <w:t>人员</w:t>
      </w:r>
      <w:r>
        <w:rPr>
          <w:rFonts w:hint="eastAsia" w:ascii="宋体" w:hAnsi="宋体" w:eastAsia="宋体" w:cs="宋体"/>
          <w:b/>
          <w:bCs/>
          <w:color w:val="auto"/>
          <w:sz w:val="24"/>
          <w:szCs w:val="24"/>
        </w:rPr>
        <w:t>要求</w:t>
      </w:r>
    </w:p>
    <w:p w14:paraId="1D3B5932">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7574B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EBF0A8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DF6783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E27799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DDAE2C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0DE5DD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7493CBA">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2252DD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EC09948">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5B7AB3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7376C67">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5BB8A0E">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4DF484E">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CFCDEA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717069B6">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440CBB4">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67A4EB2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1838C5D">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779D514">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0025D85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548D68BC">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8DEB651">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55FF695C">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7BFAC23">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0431C80">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41B0ED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48B5EF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38601862">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ED05ECF">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p>
    <w:p w14:paraId="21F99429">
      <w:pPr>
        <w:pageBreakBefore w:val="0"/>
        <w:kinsoku/>
        <w:topLinePunct w:val="0"/>
        <w:bidi w:val="0"/>
        <w:spacing w:line="360" w:lineRule="auto"/>
        <w:ind w:left="0" w:leftChars="0" w:right="0" w:rightChars="0" w:firstLine="0" w:firstLineChars="0"/>
        <w:textAlignment w:val="auto"/>
        <w:outlineLvl w:val="4"/>
        <w:rPr>
          <w:rFonts w:hint="eastAsia" w:ascii="宋体" w:hAnsi="宋体"/>
          <w:b/>
          <w:bCs/>
          <w:sz w:val="24"/>
          <w:szCs w:val="24"/>
          <w:lang w:val="en-US" w:eastAsia="zh-CN"/>
        </w:rPr>
      </w:pPr>
      <w:r>
        <w:rPr>
          <w:rFonts w:hint="eastAsia" w:ascii="宋体" w:hAnsi="宋体"/>
          <w:b/>
          <w:bCs/>
          <w:sz w:val="24"/>
          <w:szCs w:val="24"/>
          <w:lang w:val="en-US" w:eastAsia="zh-CN"/>
        </w:rPr>
        <w:t>5.信誉要求</w:t>
      </w:r>
    </w:p>
    <w:p w14:paraId="6426189D">
      <w:pPr>
        <w:rPr>
          <w:rFonts w:hint="eastAsia" w:ascii="宋体" w:hAnsi="宋体"/>
          <w:b/>
          <w:bCs/>
          <w:sz w:val="24"/>
          <w:szCs w:val="24"/>
          <w:lang w:val="en-US" w:eastAsia="zh-CN"/>
        </w:rPr>
      </w:pPr>
      <w:r>
        <w:rPr>
          <w:rFonts w:hint="eastAsia" w:ascii="宋体" w:hAnsi="宋体"/>
          <w:b/>
          <w:bCs/>
          <w:sz w:val="24"/>
          <w:szCs w:val="24"/>
          <w:lang w:val="en-US" w:eastAsia="zh-CN"/>
        </w:rPr>
        <w:br w:type="page"/>
      </w:r>
    </w:p>
    <w:p w14:paraId="4623D1EB">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r>
        <w:rPr>
          <w:rFonts w:hint="eastAsia" w:ascii="宋体" w:hAnsi="宋体"/>
          <w:b/>
          <w:bCs/>
          <w:sz w:val="24"/>
          <w:szCs w:val="24"/>
          <w:lang w:val="en-US" w:eastAsia="zh-CN"/>
        </w:rPr>
        <w:t>6.投标人认为需要提供的其他资料</w:t>
      </w:r>
    </w:p>
    <w:p w14:paraId="3556C107">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p w14:paraId="0AF16055">
      <w:pPr>
        <w:pageBreakBefore w:val="0"/>
        <w:kinsoku/>
        <w:topLinePunct w:val="0"/>
        <w:bidi w:val="0"/>
        <w:spacing w:line="360" w:lineRule="auto"/>
        <w:ind w:left="0" w:leftChars="0" w:right="0" w:rightChars="0" w:firstLine="0" w:firstLineChars="0"/>
        <w:textAlignment w:val="auto"/>
        <w:outlineLvl w:val="4"/>
        <w:rPr>
          <w:rFonts w:hint="default" w:ascii="宋体" w:hAnsi="宋体"/>
          <w:b/>
          <w:bCs/>
          <w:sz w:val="24"/>
          <w:szCs w:val="24"/>
          <w:lang w:val="en-US" w:eastAsia="zh-CN"/>
        </w:rPr>
      </w:pPr>
    </w:p>
    <w:sectPr>
      <w:headerReference r:id="rId8" w:type="default"/>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书宋简体">
    <w:altName w:val="宋体"/>
    <w:panose1 w:val="02000000000000000000"/>
    <w:charset w:val="86"/>
    <w:family w:val="auto"/>
    <w:pitch w:val="default"/>
    <w:sig w:usb0="00000000" w:usb1="00000000" w:usb2="00000012" w:usb3="00000000" w:csb0="00040001"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细黑">
    <w:altName w:val="微软雅黑"/>
    <w:panose1 w:val="02010600040101010101"/>
    <w:charset w:val="86"/>
    <w:family w:val="auto"/>
    <w:pitch w:val="default"/>
    <w:sig w:usb0="00000000" w:usb1="00000000" w:usb2="00000000" w:usb3="00000000" w:csb0="0004009F" w:csb1="DFD70000"/>
  </w:font>
  <w:font w:name="华文中宋">
    <w:altName w:val="宋体"/>
    <w:panose1 w:val="02010600040101010101"/>
    <w:charset w:val="86"/>
    <w:family w:val="auto"/>
    <w:pitch w:val="default"/>
    <w:sig w:usb0="00000000" w:usb1="0000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0447E">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- 4 -</w:t>
    </w:r>
    <w:r>
      <w:fldChar w:fldCharType="end"/>
    </w:r>
  </w:p>
  <w:p w14:paraId="20855827">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A1F370">
    <w:pPr>
      <w:pStyle w:val="31"/>
      <w:jc w:val="center"/>
    </w:pPr>
    <w:r>
      <w:t xml:space="preserve">- </w:t>
    </w:r>
    <w:r>
      <w:fldChar w:fldCharType="begin"/>
    </w:r>
    <w:r>
      <w:instrText xml:space="preserve"> PAGE </w:instrText>
    </w:r>
    <w:r>
      <w:fldChar w:fldCharType="separate"/>
    </w:r>
    <w:r>
      <w:t>24</w:t>
    </w:r>
    <w:r>
      <w:fldChar w:fldCharType="end"/>
    </w:r>
    <w: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9CA56">
    <w:pPr>
      <w:pStyle w:val="31"/>
      <w:framePr w:wrap="around" w:vAnchor="text" w:hAnchor="margin" w:xAlign="center" w:y="1"/>
      <w:rPr>
        <w:rStyle w:val="53"/>
      </w:rPr>
    </w:pPr>
    <w:r>
      <w:fldChar w:fldCharType="begin"/>
    </w:r>
    <w:r>
      <w:rPr>
        <w:rStyle w:val="53"/>
      </w:rPr>
      <w:instrText xml:space="preserve">PAGE  </w:instrText>
    </w:r>
    <w:r>
      <w:fldChar w:fldCharType="separate"/>
    </w:r>
    <w:r>
      <w:rPr>
        <w:rStyle w:val="53"/>
      </w:rPr>
      <w:t>264</w:t>
    </w:r>
    <w:r>
      <w:fldChar w:fldCharType="end"/>
    </w:r>
  </w:p>
  <w:p w14:paraId="39AB454E">
    <w:pPr>
      <w:pStyle w:val="3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D52B1B">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08093">
    <w:pPr>
      <w:pStyle w:val="32"/>
      <w:jc w:val="right"/>
    </w:pPr>
    <w:r>
      <w:drawing>
        <wp:inline distT="0" distB="0" distL="0" distR="0">
          <wp:extent cx="1308100" cy="355600"/>
          <wp:effectExtent l="0" t="0" r="0" b="0"/>
          <wp:docPr id="1611295013" name="图片 1" descr="tdTemp"/>
          <wp:cNvGraphicFramePr/>
          <a:graphic xmlns:a="http://schemas.openxmlformats.org/drawingml/2006/main">
            <a:graphicData uri="http://schemas.openxmlformats.org/drawingml/2006/picture">
              <pic:pic xmlns:pic="http://schemas.openxmlformats.org/drawingml/2006/picture">
                <pic:nvPicPr>
                  <pic:cNvPr id="1611295013" name="图片 1" descr="tdTemp"/>
                  <pic:cNvPicPr/>
                </pic:nvPicPr>
                <pic:blipFill>
                  <a:blip r:embed="rId1" cstate="print"/>
                  <a:stretch>
                    <a:fillRect/>
                  </a:stretch>
                </pic:blipFill>
                <pic:spPr>
                  <a:xfrm>
                    <a:off x="0" y="0"/>
                    <a:ext cx="1308100" cy="355600"/>
                  </a:xfrm>
                  <a:prstGeom prst="rect">
                    <a:avLst/>
                  </a:prstGeom>
                  <a:ln>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EB637">
    <w:pPr>
      <w:pStyle w:val="32"/>
      <w:pBdr>
        <w:top w:val="none" w:color="auto" w:sz="0" w:space="0"/>
        <w:left w:val="none" w:color="auto" w:sz="0" w:space="0"/>
        <w:bottom w:val="none" w:color="auto" w:sz="0" w:space="1"/>
        <w:right w:val="none" w:color="auto" w:sz="0" w:space="0"/>
        <w:between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EE8F06"/>
    <w:multiLevelType w:val="singleLevel"/>
    <w:tmpl w:val="89EE8F06"/>
    <w:lvl w:ilvl="0" w:tentative="0">
      <w:start w:val="1"/>
      <w:numFmt w:val="chineseCounting"/>
      <w:suff w:val="nothing"/>
      <w:lvlText w:val="（%1）"/>
      <w:lvlJc w:val="left"/>
      <w:pPr>
        <w:ind w:left="0" w:firstLine="420"/>
      </w:pPr>
      <w:rPr>
        <w:rFonts w:hint="eastAsia"/>
      </w:rPr>
    </w:lvl>
  </w:abstractNum>
  <w:abstractNum w:abstractNumId="1">
    <w:nsid w:val="F7AF168E"/>
    <w:multiLevelType w:val="singleLevel"/>
    <w:tmpl w:val="F7AF168E"/>
    <w:lvl w:ilvl="0" w:tentative="0">
      <w:start w:val="1"/>
      <w:numFmt w:val="chineseCountingThousand"/>
      <w:lvlText w:val="(%1)"/>
      <w:lvlJc w:val="left"/>
      <w:pPr>
        <w:ind w:left="420" w:hanging="420"/>
      </w:pPr>
      <w:rPr>
        <w:rFonts w:hint="eastAsia"/>
        <w:b w:val="0"/>
        <w:bCs w:val="0"/>
      </w:rPr>
    </w:lvl>
  </w:abstractNum>
  <w:abstractNum w:abstractNumId="2">
    <w:nsid w:val="00000001"/>
    <w:multiLevelType w:val="singleLevel"/>
    <w:tmpl w:val="00000001"/>
    <w:lvl w:ilvl="0" w:tentative="0">
      <w:start w:val="1"/>
      <w:numFmt w:val="decimal"/>
      <w:suff w:val="nothing"/>
      <w:lvlText w:val="%1、"/>
      <w:lvlJc w:val="left"/>
    </w:lvl>
  </w:abstractNum>
  <w:abstractNum w:abstractNumId="3">
    <w:nsid w:val="00000002"/>
    <w:multiLevelType w:val="singleLevel"/>
    <w:tmpl w:val="00000002"/>
    <w:lvl w:ilvl="0" w:tentative="0">
      <w:start w:val="1"/>
      <w:numFmt w:val="decimal"/>
      <w:suff w:val="nothing"/>
      <w:lvlText w:val="（%1）"/>
      <w:lvlJc w:val="left"/>
    </w:lvl>
  </w:abstractNum>
  <w:abstractNum w:abstractNumId="4">
    <w:nsid w:val="00000003"/>
    <w:multiLevelType w:val="multilevel"/>
    <w:tmpl w:val="00000003"/>
    <w:lvl w:ilvl="0" w:tentative="0">
      <w:start w:val="1"/>
      <w:numFmt w:val="decimal"/>
      <w:lvlText w:val="%1、"/>
      <w:lvlJc w:val="left"/>
      <w:pPr>
        <w:tabs>
          <w:tab w:val="left" w:pos="720"/>
        </w:tabs>
        <w:ind w:left="720" w:hanging="720"/>
      </w:pPr>
      <w:rPr>
        <w:rFonts w:hint="eastAsia"/>
      </w:rPr>
    </w:lvl>
    <w:lvl w:ilvl="1" w:tentative="0">
      <w:start w:val="1"/>
      <w:numFmt w:val="decimal"/>
      <w:suff w:val="nothing"/>
      <w:lvlText w:val="（%2）"/>
      <w:lvlJc w:val="left"/>
      <w:pPr>
        <w:ind w:left="1140" w:hanging="72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5">
    <w:nsid w:val="00000004"/>
    <w:multiLevelType w:val="multilevel"/>
    <w:tmpl w:val="00000004"/>
    <w:lvl w:ilvl="0" w:tentative="0">
      <w:start w:val="1"/>
      <w:numFmt w:val="decimal"/>
      <w:suff w:val="nothing"/>
      <w:lvlText w:val="（%1）"/>
      <w:lvlJc w:val="left"/>
      <w:pPr>
        <w:ind w:left="680" w:hanging="680"/>
      </w:pPr>
      <w:rPr>
        <w:rFonts w:hint="eastAsia"/>
      </w:rPr>
    </w:lvl>
    <w:lvl w:ilvl="1" w:tentative="0">
      <w:start w:val="1"/>
      <w:numFmt w:val="decimal"/>
      <w:lvlText w:val="%2."/>
      <w:lvlJc w:val="left"/>
      <w:pPr>
        <w:tabs>
          <w:tab w:val="left" w:pos="1440"/>
        </w:tabs>
        <w:ind w:left="1440" w:hanging="36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6">
    <w:nsid w:val="00000005"/>
    <w:multiLevelType w:val="multilevel"/>
    <w:tmpl w:val="00000005"/>
    <w:lvl w:ilvl="0" w:tentative="0">
      <w:start w:val="1"/>
      <w:numFmt w:val="decimal"/>
      <w:suff w:val="nothing"/>
      <w:lvlText w:val="%1."/>
      <w:lvlJc w:val="left"/>
      <w:pPr>
        <w:ind w:left="480" w:firstLine="0"/>
      </w:pPr>
      <w:rPr>
        <w:rFonts w:hint="eastAsia" w:ascii="仿宋" w:hAnsi="仿宋" w:eastAsia="仿宋_GB2312"/>
        <w:sz w:val="24"/>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00000007"/>
    <w:multiLevelType w:val="multilevel"/>
    <w:tmpl w:val="00000007"/>
    <w:lvl w:ilvl="0" w:tentative="0">
      <w:start w:val="1"/>
      <w:numFmt w:val="decimal"/>
      <w:suff w:val="nothing"/>
      <w:lvlText w:val="（%1）"/>
      <w:lvlJc w:val="left"/>
      <w:pPr>
        <w:ind w:left="1040" w:hanging="680"/>
      </w:pPr>
      <w:rPr>
        <w:rFonts w:hint="eastAsia"/>
      </w:rPr>
    </w:lvl>
    <w:lvl w:ilvl="1" w:tentative="0">
      <w:start w:val="1"/>
      <w:numFmt w:val="decimal"/>
      <w:lvlText w:val="%2."/>
      <w:lvlJc w:val="left"/>
      <w:pPr>
        <w:tabs>
          <w:tab w:val="left" w:pos="1440"/>
        </w:tabs>
        <w:ind w:left="1440" w:hanging="360"/>
      </w:pPr>
      <w:rPr>
        <w:rFonts w:hint="eastAsia"/>
      </w:rPr>
    </w:lvl>
    <w:lvl w:ilvl="2" w:tentative="0">
      <w:start w:val="1"/>
      <w:numFmt w:val="decimal"/>
      <w:lvlText w:val="%3."/>
      <w:lvlJc w:val="left"/>
      <w:pPr>
        <w:tabs>
          <w:tab w:val="left" w:pos="2160"/>
        </w:tabs>
        <w:ind w:left="2160" w:hanging="360"/>
      </w:pPr>
      <w:rPr>
        <w:rFonts w:hint="eastAsia"/>
      </w:rPr>
    </w:lvl>
    <w:lvl w:ilvl="3" w:tentative="0">
      <w:start w:val="1"/>
      <w:numFmt w:val="decimal"/>
      <w:lvlText w:val="%4."/>
      <w:lvlJc w:val="left"/>
      <w:pPr>
        <w:tabs>
          <w:tab w:val="left" w:pos="2880"/>
        </w:tabs>
        <w:ind w:left="2880" w:hanging="360"/>
      </w:pPr>
      <w:rPr>
        <w:rFonts w:hint="eastAsia"/>
      </w:rPr>
    </w:lvl>
    <w:lvl w:ilvl="4" w:tentative="0">
      <w:start w:val="1"/>
      <w:numFmt w:val="decimal"/>
      <w:lvlText w:val="%5."/>
      <w:lvlJc w:val="left"/>
      <w:pPr>
        <w:tabs>
          <w:tab w:val="left" w:pos="3600"/>
        </w:tabs>
        <w:ind w:left="3600" w:hanging="360"/>
      </w:pPr>
      <w:rPr>
        <w:rFonts w:hint="eastAsia"/>
      </w:rPr>
    </w:lvl>
    <w:lvl w:ilvl="5" w:tentative="0">
      <w:start w:val="1"/>
      <w:numFmt w:val="decimal"/>
      <w:lvlText w:val="%6."/>
      <w:lvlJc w:val="left"/>
      <w:pPr>
        <w:tabs>
          <w:tab w:val="left" w:pos="4320"/>
        </w:tabs>
        <w:ind w:left="4320" w:hanging="360"/>
      </w:pPr>
      <w:rPr>
        <w:rFonts w:hint="eastAsia"/>
      </w:rPr>
    </w:lvl>
    <w:lvl w:ilvl="6" w:tentative="0">
      <w:start w:val="1"/>
      <w:numFmt w:val="decimal"/>
      <w:lvlText w:val="%7."/>
      <w:lvlJc w:val="left"/>
      <w:pPr>
        <w:tabs>
          <w:tab w:val="left" w:pos="5040"/>
        </w:tabs>
        <w:ind w:left="5040" w:hanging="360"/>
      </w:pPr>
      <w:rPr>
        <w:rFonts w:hint="eastAsia"/>
      </w:rPr>
    </w:lvl>
    <w:lvl w:ilvl="7" w:tentative="0">
      <w:start w:val="1"/>
      <w:numFmt w:val="decimal"/>
      <w:lvlText w:val="%8."/>
      <w:lvlJc w:val="left"/>
      <w:pPr>
        <w:tabs>
          <w:tab w:val="left" w:pos="5760"/>
        </w:tabs>
        <w:ind w:left="5760" w:hanging="360"/>
      </w:pPr>
      <w:rPr>
        <w:rFonts w:hint="eastAsia"/>
      </w:rPr>
    </w:lvl>
    <w:lvl w:ilvl="8" w:tentative="0">
      <w:start w:val="1"/>
      <w:numFmt w:val="decimal"/>
      <w:lvlText w:val="%9."/>
      <w:lvlJc w:val="left"/>
      <w:pPr>
        <w:tabs>
          <w:tab w:val="left" w:pos="6480"/>
        </w:tabs>
        <w:ind w:left="6480" w:hanging="360"/>
      </w:pPr>
      <w:rPr>
        <w:rFonts w:hint="eastAsia"/>
      </w:rPr>
    </w:lvl>
  </w:abstractNum>
  <w:abstractNum w:abstractNumId="8">
    <w:nsid w:val="00000008"/>
    <w:multiLevelType w:val="singleLevel"/>
    <w:tmpl w:val="00000008"/>
    <w:lvl w:ilvl="0" w:tentative="0">
      <w:start w:val="2"/>
      <w:numFmt w:val="decimal"/>
      <w:suff w:val="nothing"/>
      <w:lvlText w:val="（%1）"/>
      <w:lvlJc w:val="left"/>
      <w:pPr>
        <w:ind w:left="-60"/>
      </w:pPr>
    </w:lvl>
  </w:abstractNum>
  <w:abstractNum w:abstractNumId="9">
    <w:nsid w:val="00000009"/>
    <w:multiLevelType w:val="singleLevel"/>
    <w:tmpl w:val="00000009"/>
    <w:lvl w:ilvl="0" w:tentative="0">
      <w:start w:val="3"/>
      <w:numFmt w:val="decimal"/>
      <w:suff w:val="nothing"/>
      <w:lvlText w:val="%1、"/>
      <w:lvlJc w:val="left"/>
    </w:lvl>
  </w:abstractNum>
  <w:abstractNum w:abstractNumId="10">
    <w:nsid w:val="05CE1AE8"/>
    <w:multiLevelType w:val="singleLevel"/>
    <w:tmpl w:val="05CE1AE8"/>
    <w:lvl w:ilvl="0" w:tentative="0">
      <w:start w:val="1"/>
      <w:numFmt w:val="chineseCounting"/>
      <w:suff w:val="nothing"/>
      <w:lvlText w:val="（%1）"/>
      <w:lvlJc w:val="left"/>
      <w:pPr>
        <w:ind w:left="0" w:firstLine="420"/>
      </w:pPr>
      <w:rPr>
        <w:rFonts w:hint="eastAsia"/>
      </w:rPr>
    </w:lvl>
  </w:abstractNum>
  <w:abstractNum w:abstractNumId="11">
    <w:nsid w:val="0F8C236E"/>
    <w:multiLevelType w:val="multilevel"/>
    <w:tmpl w:val="0F8C236E"/>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14052C34"/>
    <w:multiLevelType w:val="multilevel"/>
    <w:tmpl w:val="14052C34"/>
    <w:lvl w:ilvl="0" w:tentative="0">
      <w:start w:val="1"/>
      <w:numFmt w:val="chineseCount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3">
    <w:nsid w:val="141B671C"/>
    <w:multiLevelType w:val="singleLevel"/>
    <w:tmpl w:val="141B671C"/>
    <w:lvl w:ilvl="0" w:tentative="0">
      <w:start w:val="1"/>
      <w:numFmt w:val="chineseCounting"/>
      <w:suff w:val="nothing"/>
      <w:lvlText w:val="（%1）"/>
      <w:lvlJc w:val="left"/>
      <w:pPr>
        <w:ind w:left="0" w:firstLine="420"/>
      </w:pPr>
      <w:rPr>
        <w:rFonts w:hint="eastAsia"/>
      </w:rPr>
    </w:lvl>
  </w:abstractNum>
  <w:abstractNum w:abstractNumId="14">
    <w:nsid w:val="256E1DCE"/>
    <w:multiLevelType w:val="multilevel"/>
    <w:tmpl w:val="256E1DCE"/>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5">
    <w:nsid w:val="425C7276"/>
    <w:multiLevelType w:val="multilevel"/>
    <w:tmpl w:val="425C7276"/>
    <w:lvl w:ilvl="0" w:tentative="0">
      <w:start w:val="1"/>
      <w:numFmt w:val="decimal"/>
      <w:suff w:val="space"/>
      <w:lvlText w:val="%1)"/>
      <w:lvlJc w:val="left"/>
      <w:pPr>
        <w:ind w:left="1140" w:hanging="420"/>
      </w:pPr>
      <w:rPr>
        <w:rFonts w:hint="eastAsia"/>
      </w:rPr>
    </w:lvl>
    <w:lvl w:ilvl="1" w:tentative="0">
      <w:start w:val="1"/>
      <w:numFmt w:val="decimal"/>
      <w:lvlText w:val="%2)"/>
      <w:lvlJc w:val="left"/>
      <w:pPr>
        <w:tabs>
          <w:tab w:val="left" w:pos="1500"/>
        </w:tabs>
        <w:ind w:left="1500" w:hanging="360"/>
      </w:pPr>
      <w:rPr>
        <w:rFonts w:hint="default"/>
      </w:rPr>
    </w:lvl>
    <w:lvl w:ilvl="2" w:tentative="0">
      <w:start w:val="1"/>
      <w:numFmt w:val="lowerRoman"/>
      <w:lvlText w:val="%3."/>
      <w:lvlJc w:val="right"/>
      <w:pPr>
        <w:tabs>
          <w:tab w:val="left" w:pos="1980"/>
        </w:tabs>
        <w:ind w:left="1980" w:hanging="420"/>
      </w:pPr>
      <w:rPr>
        <w:rFonts w:hint="eastAsia"/>
      </w:rPr>
    </w:lvl>
    <w:lvl w:ilvl="3" w:tentative="0">
      <w:start w:val="1"/>
      <w:numFmt w:val="decimal"/>
      <w:lvlText w:val="%4."/>
      <w:lvlJc w:val="left"/>
      <w:pPr>
        <w:tabs>
          <w:tab w:val="left" w:pos="2400"/>
        </w:tabs>
        <w:ind w:left="2400" w:hanging="420"/>
      </w:pPr>
      <w:rPr>
        <w:rFonts w:hint="eastAsia"/>
      </w:rPr>
    </w:lvl>
    <w:lvl w:ilvl="4" w:tentative="0">
      <w:start w:val="1"/>
      <w:numFmt w:val="lowerLetter"/>
      <w:lvlText w:val="%5)"/>
      <w:lvlJc w:val="left"/>
      <w:pPr>
        <w:tabs>
          <w:tab w:val="left" w:pos="2820"/>
        </w:tabs>
        <w:ind w:left="2820" w:hanging="420"/>
      </w:pPr>
      <w:rPr>
        <w:rFonts w:hint="eastAsia"/>
      </w:rPr>
    </w:lvl>
    <w:lvl w:ilvl="5" w:tentative="0">
      <w:start w:val="1"/>
      <w:numFmt w:val="lowerRoman"/>
      <w:lvlText w:val="%6."/>
      <w:lvlJc w:val="right"/>
      <w:pPr>
        <w:tabs>
          <w:tab w:val="left" w:pos="3240"/>
        </w:tabs>
        <w:ind w:left="3240" w:hanging="420"/>
      </w:pPr>
      <w:rPr>
        <w:rFonts w:hint="eastAsia"/>
      </w:rPr>
    </w:lvl>
    <w:lvl w:ilvl="6" w:tentative="0">
      <w:start w:val="1"/>
      <w:numFmt w:val="decimal"/>
      <w:lvlText w:val="%7."/>
      <w:lvlJc w:val="left"/>
      <w:pPr>
        <w:tabs>
          <w:tab w:val="left" w:pos="3660"/>
        </w:tabs>
        <w:ind w:left="3660" w:hanging="420"/>
      </w:pPr>
      <w:rPr>
        <w:rFonts w:hint="eastAsia"/>
      </w:rPr>
    </w:lvl>
    <w:lvl w:ilvl="7" w:tentative="0">
      <w:start w:val="1"/>
      <w:numFmt w:val="lowerLetter"/>
      <w:lvlText w:val="%8)"/>
      <w:lvlJc w:val="left"/>
      <w:pPr>
        <w:tabs>
          <w:tab w:val="left" w:pos="4080"/>
        </w:tabs>
        <w:ind w:left="4080" w:hanging="420"/>
      </w:pPr>
      <w:rPr>
        <w:rFonts w:hint="eastAsia"/>
      </w:rPr>
    </w:lvl>
    <w:lvl w:ilvl="8" w:tentative="0">
      <w:start w:val="1"/>
      <w:numFmt w:val="lowerRoman"/>
      <w:lvlText w:val="%9."/>
      <w:lvlJc w:val="right"/>
      <w:pPr>
        <w:tabs>
          <w:tab w:val="left" w:pos="4500"/>
        </w:tabs>
        <w:ind w:left="4500" w:hanging="420"/>
      </w:pPr>
      <w:rPr>
        <w:rFonts w:hint="eastAsia"/>
      </w:rPr>
    </w:lvl>
  </w:abstractNum>
  <w:abstractNum w:abstractNumId="16">
    <w:nsid w:val="4425E4F3"/>
    <w:multiLevelType w:val="singleLevel"/>
    <w:tmpl w:val="4425E4F3"/>
    <w:lvl w:ilvl="0" w:tentative="0">
      <w:start w:val="1"/>
      <w:numFmt w:val="decimal"/>
      <w:lvlText w:val="(%1)"/>
      <w:lvlJc w:val="left"/>
      <w:pPr>
        <w:ind w:left="425" w:hanging="425"/>
      </w:pPr>
      <w:rPr>
        <w:rFonts w:hint="default"/>
      </w:rPr>
    </w:lvl>
  </w:abstractNum>
  <w:abstractNum w:abstractNumId="17">
    <w:nsid w:val="45D42707"/>
    <w:multiLevelType w:val="multilevel"/>
    <w:tmpl w:val="45D42707"/>
    <w:lvl w:ilvl="0" w:tentative="0">
      <w:start w:val="1"/>
      <w:numFmt w:val="chineseCount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8">
    <w:nsid w:val="4F8E458C"/>
    <w:multiLevelType w:val="multilevel"/>
    <w:tmpl w:val="4F8E458C"/>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512C3A37"/>
    <w:multiLevelType w:val="singleLevel"/>
    <w:tmpl w:val="512C3A37"/>
    <w:lvl w:ilvl="0" w:tentative="0">
      <w:start w:val="1"/>
      <w:numFmt w:val="decimal"/>
      <w:lvlText w:val="%1."/>
      <w:lvlJc w:val="left"/>
      <w:pPr>
        <w:ind w:left="425" w:hanging="425"/>
      </w:pPr>
      <w:rPr>
        <w:rFonts w:hint="default"/>
      </w:rPr>
    </w:lvl>
  </w:abstractNum>
  <w:abstractNum w:abstractNumId="20">
    <w:nsid w:val="636C60B3"/>
    <w:multiLevelType w:val="multilevel"/>
    <w:tmpl w:val="636C60B3"/>
    <w:lvl w:ilvl="0" w:tentative="0">
      <w:start w:val="1"/>
      <w:numFmt w:val="decimal"/>
      <w:lvlText w:val="%1、"/>
      <w:lvlJc w:val="left"/>
      <w:pPr>
        <w:ind w:left="840" w:hanging="36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abstractNum w:abstractNumId="21">
    <w:nsid w:val="63AEBD7D"/>
    <w:multiLevelType w:val="singleLevel"/>
    <w:tmpl w:val="63AEBD7D"/>
    <w:lvl w:ilvl="0" w:tentative="0">
      <w:start w:val="6"/>
      <w:numFmt w:val="decimal"/>
      <w:suff w:val="nothing"/>
      <w:lvlText w:val="%1、"/>
      <w:lvlJc w:val="left"/>
    </w:lvl>
  </w:abstractNum>
  <w:abstractNum w:abstractNumId="22">
    <w:nsid w:val="77901633"/>
    <w:multiLevelType w:val="multilevel"/>
    <w:tmpl w:val="77901633"/>
    <w:lvl w:ilvl="0" w:tentative="0">
      <w:start w:val="1"/>
      <w:numFmt w:val="chineseCountingThousand"/>
      <w:lvlText w:val="(%1)"/>
      <w:lvlJc w:val="left"/>
      <w:pPr>
        <w:ind w:left="420" w:hanging="420"/>
      </w:pPr>
      <w:rPr>
        <w:rFonts w:ascii="宋体" w:hAnsi="宋体" w:eastAsia="宋体"/>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3">
    <w:nsid w:val="7A0146D7"/>
    <w:multiLevelType w:val="multilevel"/>
    <w:tmpl w:val="7A0146D7"/>
    <w:lvl w:ilvl="0" w:tentative="0">
      <w:start w:val="1"/>
      <w:numFmt w:val="decimal"/>
      <w:suff w:val="space"/>
      <w:lvlText w:val="%1)"/>
      <w:lvlJc w:val="left"/>
      <w:pPr>
        <w:ind w:left="420" w:hanging="420"/>
      </w:pPr>
      <w:rPr>
        <w:rFonts w:hint="eastAsia"/>
      </w:rPr>
    </w:lvl>
    <w:lvl w:ilvl="1" w:tentative="0">
      <w:start w:val="1"/>
      <w:numFmt w:val="lowerLetter"/>
      <w:lvlText w:val="%2)"/>
      <w:lvlJc w:val="left"/>
      <w:pPr>
        <w:tabs>
          <w:tab w:val="left" w:pos="840"/>
        </w:tabs>
        <w:ind w:left="840" w:hanging="420"/>
      </w:pPr>
      <w:rPr>
        <w:rFonts w:hint="eastAsia"/>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24">
    <w:nsid w:val="7BDCD42A"/>
    <w:multiLevelType w:val="singleLevel"/>
    <w:tmpl w:val="7BDCD42A"/>
    <w:lvl w:ilvl="0" w:tentative="0">
      <w:start w:val="1"/>
      <w:numFmt w:val="decimal"/>
      <w:lvlText w:val="%1."/>
      <w:lvlJc w:val="left"/>
      <w:pPr>
        <w:ind w:left="425" w:hanging="425"/>
      </w:pPr>
      <w:rPr>
        <w:rFonts w:hint="default"/>
      </w:rPr>
    </w:lvl>
  </w:abstractNum>
  <w:num w:numId="1">
    <w:abstractNumId w:val="13"/>
  </w:num>
  <w:num w:numId="2">
    <w:abstractNumId w:val="24"/>
  </w:num>
  <w:num w:numId="3">
    <w:abstractNumId w:val="16"/>
  </w:num>
  <w:num w:numId="4">
    <w:abstractNumId w:val="20"/>
  </w:num>
  <w:num w:numId="5">
    <w:abstractNumId w:val="8"/>
  </w:num>
  <w:num w:numId="6">
    <w:abstractNumId w:val="21"/>
  </w:num>
  <w:num w:numId="7">
    <w:abstractNumId w:val="9"/>
  </w:num>
  <w:num w:numId="8">
    <w:abstractNumId w:val="3"/>
  </w:num>
  <w:num w:numId="9">
    <w:abstractNumId w:val="2"/>
  </w:num>
  <w:num w:numId="10">
    <w:abstractNumId w:val="6"/>
  </w:num>
  <w:num w:numId="11">
    <w:abstractNumId w:val="4"/>
  </w:num>
  <w:num w:numId="12">
    <w:abstractNumId w:val="5"/>
  </w:num>
  <w:num w:numId="13">
    <w:abstractNumId w:val="7"/>
  </w:num>
  <w:num w:numId="14">
    <w:abstractNumId w:val="12"/>
  </w:num>
  <w:num w:numId="15">
    <w:abstractNumId w:val="1"/>
  </w:num>
  <w:num w:numId="16">
    <w:abstractNumId w:val="22"/>
  </w:num>
  <w:num w:numId="17">
    <w:abstractNumId w:val="14"/>
  </w:num>
  <w:num w:numId="18">
    <w:abstractNumId w:val="17"/>
  </w:num>
  <w:num w:numId="19">
    <w:abstractNumId w:val="18"/>
  </w:num>
  <w:num w:numId="20">
    <w:abstractNumId w:val="23"/>
  </w:num>
  <w:num w:numId="21">
    <w:abstractNumId w:val="0"/>
  </w:num>
  <w:num w:numId="22">
    <w:abstractNumId w:val="11"/>
  </w:num>
  <w:num w:numId="23">
    <w:abstractNumId w:val="15"/>
  </w:num>
  <w:num w:numId="24">
    <w:abstractNumId w:val="10"/>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A3670"/>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F5A53"/>
    <w:rsid w:val="01A77992"/>
    <w:rsid w:val="01B773A1"/>
    <w:rsid w:val="01C81635"/>
    <w:rsid w:val="020110AA"/>
    <w:rsid w:val="02456512"/>
    <w:rsid w:val="027B37D5"/>
    <w:rsid w:val="028B7029"/>
    <w:rsid w:val="02C73591"/>
    <w:rsid w:val="03035A75"/>
    <w:rsid w:val="03E5141C"/>
    <w:rsid w:val="03F73206"/>
    <w:rsid w:val="03F94E0A"/>
    <w:rsid w:val="04DE3380"/>
    <w:rsid w:val="05613E8D"/>
    <w:rsid w:val="05CA642C"/>
    <w:rsid w:val="060F6AC5"/>
    <w:rsid w:val="06205B52"/>
    <w:rsid w:val="065A0C2F"/>
    <w:rsid w:val="07391925"/>
    <w:rsid w:val="076D1CAF"/>
    <w:rsid w:val="07C7550B"/>
    <w:rsid w:val="082062BB"/>
    <w:rsid w:val="088B2566"/>
    <w:rsid w:val="08B34944"/>
    <w:rsid w:val="09514FE3"/>
    <w:rsid w:val="095F5D04"/>
    <w:rsid w:val="096274EF"/>
    <w:rsid w:val="09B27B50"/>
    <w:rsid w:val="09D848E1"/>
    <w:rsid w:val="09F40CC1"/>
    <w:rsid w:val="09FF1FA9"/>
    <w:rsid w:val="0A4E2240"/>
    <w:rsid w:val="0AC73CCB"/>
    <w:rsid w:val="0AF1029B"/>
    <w:rsid w:val="0B097D2B"/>
    <w:rsid w:val="0B37519E"/>
    <w:rsid w:val="0B423FC1"/>
    <w:rsid w:val="0B555A50"/>
    <w:rsid w:val="0B5C5BE2"/>
    <w:rsid w:val="0B7E4269"/>
    <w:rsid w:val="0B894DA8"/>
    <w:rsid w:val="0BC86AE6"/>
    <w:rsid w:val="0BF52B12"/>
    <w:rsid w:val="0C004A91"/>
    <w:rsid w:val="0C063953"/>
    <w:rsid w:val="0C4F281C"/>
    <w:rsid w:val="0C83617B"/>
    <w:rsid w:val="0D346E73"/>
    <w:rsid w:val="0DA93533"/>
    <w:rsid w:val="0DC02887"/>
    <w:rsid w:val="0DD94183"/>
    <w:rsid w:val="0DDF48EE"/>
    <w:rsid w:val="0DFE262D"/>
    <w:rsid w:val="0EB72359"/>
    <w:rsid w:val="0FF25A15"/>
    <w:rsid w:val="10221450"/>
    <w:rsid w:val="10540A9B"/>
    <w:rsid w:val="107E65FB"/>
    <w:rsid w:val="110B2037"/>
    <w:rsid w:val="111E449D"/>
    <w:rsid w:val="115054C6"/>
    <w:rsid w:val="11DA57CC"/>
    <w:rsid w:val="120A013B"/>
    <w:rsid w:val="12A44467"/>
    <w:rsid w:val="12B44D3C"/>
    <w:rsid w:val="13011C6C"/>
    <w:rsid w:val="13365618"/>
    <w:rsid w:val="14490B08"/>
    <w:rsid w:val="14B6461A"/>
    <w:rsid w:val="1518061A"/>
    <w:rsid w:val="152E630F"/>
    <w:rsid w:val="155A4791"/>
    <w:rsid w:val="159B7958"/>
    <w:rsid w:val="16313B46"/>
    <w:rsid w:val="167172CE"/>
    <w:rsid w:val="169C4016"/>
    <w:rsid w:val="16D849B0"/>
    <w:rsid w:val="181847BE"/>
    <w:rsid w:val="18257CB9"/>
    <w:rsid w:val="18A312F5"/>
    <w:rsid w:val="18CB3E99"/>
    <w:rsid w:val="19217B6C"/>
    <w:rsid w:val="19660093"/>
    <w:rsid w:val="196B4CE2"/>
    <w:rsid w:val="196B73B1"/>
    <w:rsid w:val="1975219A"/>
    <w:rsid w:val="198F308C"/>
    <w:rsid w:val="1A027EB1"/>
    <w:rsid w:val="1A735D7E"/>
    <w:rsid w:val="1AB26236"/>
    <w:rsid w:val="1BEE3BE6"/>
    <w:rsid w:val="1C497438"/>
    <w:rsid w:val="1D0E7FE7"/>
    <w:rsid w:val="1D191439"/>
    <w:rsid w:val="1D984A56"/>
    <w:rsid w:val="1E16738A"/>
    <w:rsid w:val="1E2A28A5"/>
    <w:rsid w:val="1EC93137"/>
    <w:rsid w:val="1EF851F2"/>
    <w:rsid w:val="1F2E2E47"/>
    <w:rsid w:val="1F5F78B2"/>
    <w:rsid w:val="1FCC18A8"/>
    <w:rsid w:val="20106CB2"/>
    <w:rsid w:val="204260C0"/>
    <w:rsid w:val="208F121F"/>
    <w:rsid w:val="20905657"/>
    <w:rsid w:val="21130D5E"/>
    <w:rsid w:val="212C42E3"/>
    <w:rsid w:val="212E7357"/>
    <w:rsid w:val="218B01AD"/>
    <w:rsid w:val="21D325D9"/>
    <w:rsid w:val="22F22A1F"/>
    <w:rsid w:val="238D31A7"/>
    <w:rsid w:val="238D5065"/>
    <w:rsid w:val="239536C7"/>
    <w:rsid w:val="24BE1652"/>
    <w:rsid w:val="24C56E87"/>
    <w:rsid w:val="259D7B9F"/>
    <w:rsid w:val="2614570C"/>
    <w:rsid w:val="262F1AF6"/>
    <w:rsid w:val="26315D03"/>
    <w:rsid w:val="267B5671"/>
    <w:rsid w:val="26E762A7"/>
    <w:rsid w:val="273839B0"/>
    <w:rsid w:val="27914D3A"/>
    <w:rsid w:val="27BC4918"/>
    <w:rsid w:val="28047186"/>
    <w:rsid w:val="28363B6E"/>
    <w:rsid w:val="28F74D45"/>
    <w:rsid w:val="292A5EE5"/>
    <w:rsid w:val="29630A8C"/>
    <w:rsid w:val="29AA0E8A"/>
    <w:rsid w:val="29EB3ABC"/>
    <w:rsid w:val="29F42DB0"/>
    <w:rsid w:val="29F63D05"/>
    <w:rsid w:val="2A347881"/>
    <w:rsid w:val="2A721F6D"/>
    <w:rsid w:val="2AB721F8"/>
    <w:rsid w:val="2B28694F"/>
    <w:rsid w:val="2B742122"/>
    <w:rsid w:val="2B92624A"/>
    <w:rsid w:val="2BA21DD2"/>
    <w:rsid w:val="2BF13A41"/>
    <w:rsid w:val="2CC75C84"/>
    <w:rsid w:val="2D557841"/>
    <w:rsid w:val="2F6836B5"/>
    <w:rsid w:val="30310B95"/>
    <w:rsid w:val="30662A7F"/>
    <w:rsid w:val="3079709D"/>
    <w:rsid w:val="30FF126C"/>
    <w:rsid w:val="312C77BF"/>
    <w:rsid w:val="31474200"/>
    <w:rsid w:val="31B123A3"/>
    <w:rsid w:val="31C86745"/>
    <w:rsid w:val="31F347FE"/>
    <w:rsid w:val="332056A0"/>
    <w:rsid w:val="34667C71"/>
    <w:rsid w:val="348C3F96"/>
    <w:rsid w:val="35920973"/>
    <w:rsid w:val="368816E9"/>
    <w:rsid w:val="368D7B3B"/>
    <w:rsid w:val="36C06910"/>
    <w:rsid w:val="36CC2296"/>
    <w:rsid w:val="37011D34"/>
    <w:rsid w:val="37884ADC"/>
    <w:rsid w:val="379C49A8"/>
    <w:rsid w:val="37C65E07"/>
    <w:rsid w:val="385D19D4"/>
    <w:rsid w:val="388E6F15"/>
    <w:rsid w:val="38C11124"/>
    <w:rsid w:val="38FC7865"/>
    <w:rsid w:val="391F6A86"/>
    <w:rsid w:val="3929719C"/>
    <w:rsid w:val="398750C3"/>
    <w:rsid w:val="3A3C1BFB"/>
    <w:rsid w:val="3A891C5C"/>
    <w:rsid w:val="3AAD24E0"/>
    <w:rsid w:val="3AE64F19"/>
    <w:rsid w:val="3B143421"/>
    <w:rsid w:val="3B1A20AF"/>
    <w:rsid w:val="3B6E20F8"/>
    <w:rsid w:val="3BDF3B42"/>
    <w:rsid w:val="3C027E20"/>
    <w:rsid w:val="3C0F2EDB"/>
    <w:rsid w:val="3C650EB6"/>
    <w:rsid w:val="3C7362BC"/>
    <w:rsid w:val="3DCA1748"/>
    <w:rsid w:val="3DCA78C6"/>
    <w:rsid w:val="3E3F16E6"/>
    <w:rsid w:val="3E7251A4"/>
    <w:rsid w:val="3E980CCF"/>
    <w:rsid w:val="3F1075FA"/>
    <w:rsid w:val="3F121648"/>
    <w:rsid w:val="3F2B55C2"/>
    <w:rsid w:val="3F3B5533"/>
    <w:rsid w:val="3FA36C10"/>
    <w:rsid w:val="3FE27B76"/>
    <w:rsid w:val="4084249C"/>
    <w:rsid w:val="40F6622A"/>
    <w:rsid w:val="41547289"/>
    <w:rsid w:val="41D167D0"/>
    <w:rsid w:val="4222441B"/>
    <w:rsid w:val="422B0BB3"/>
    <w:rsid w:val="428D574D"/>
    <w:rsid w:val="42B10760"/>
    <w:rsid w:val="43265A68"/>
    <w:rsid w:val="433C7611"/>
    <w:rsid w:val="43B34222"/>
    <w:rsid w:val="443A4D85"/>
    <w:rsid w:val="445515B4"/>
    <w:rsid w:val="445D27B9"/>
    <w:rsid w:val="44717ACA"/>
    <w:rsid w:val="44916C4F"/>
    <w:rsid w:val="44EB2DBE"/>
    <w:rsid w:val="44F72C00"/>
    <w:rsid w:val="45730A88"/>
    <w:rsid w:val="45CC1560"/>
    <w:rsid w:val="460E710B"/>
    <w:rsid w:val="466A588E"/>
    <w:rsid w:val="46774774"/>
    <w:rsid w:val="468C5173"/>
    <w:rsid w:val="46A971CE"/>
    <w:rsid w:val="46AB5D46"/>
    <w:rsid w:val="46C807D6"/>
    <w:rsid w:val="471B5D08"/>
    <w:rsid w:val="47257281"/>
    <w:rsid w:val="47A53DD6"/>
    <w:rsid w:val="47DD238F"/>
    <w:rsid w:val="489D01C2"/>
    <w:rsid w:val="48A1490F"/>
    <w:rsid w:val="48D55CE4"/>
    <w:rsid w:val="4A105FBA"/>
    <w:rsid w:val="4A552F45"/>
    <w:rsid w:val="4A7E72B3"/>
    <w:rsid w:val="4A9D66AE"/>
    <w:rsid w:val="4AE47F69"/>
    <w:rsid w:val="4B334812"/>
    <w:rsid w:val="4B3F05A3"/>
    <w:rsid w:val="4B4441D0"/>
    <w:rsid w:val="4BA67217"/>
    <w:rsid w:val="4BBF56D2"/>
    <w:rsid w:val="4C923F54"/>
    <w:rsid w:val="4D16683D"/>
    <w:rsid w:val="4E100B12"/>
    <w:rsid w:val="4E5A0963"/>
    <w:rsid w:val="4F54494D"/>
    <w:rsid w:val="4FCA09F6"/>
    <w:rsid w:val="5009002E"/>
    <w:rsid w:val="50AF30B3"/>
    <w:rsid w:val="521A43FF"/>
    <w:rsid w:val="521D586D"/>
    <w:rsid w:val="52610E93"/>
    <w:rsid w:val="52BB1ED3"/>
    <w:rsid w:val="530F1FC1"/>
    <w:rsid w:val="53C1227F"/>
    <w:rsid w:val="54D666DD"/>
    <w:rsid w:val="54DD5342"/>
    <w:rsid w:val="54F426E2"/>
    <w:rsid w:val="55040504"/>
    <w:rsid w:val="56002D2F"/>
    <w:rsid w:val="56BC511E"/>
    <w:rsid w:val="56C113D0"/>
    <w:rsid w:val="56CB0A2B"/>
    <w:rsid w:val="57004B9A"/>
    <w:rsid w:val="577D2735"/>
    <w:rsid w:val="59F23A5A"/>
    <w:rsid w:val="5A1B10FD"/>
    <w:rsid w:val="5A427E37"/>
    <w:rsid w:val="5AC5556E"/>
    <w:rsid w:val="5B930CF9"/>
    <w:rsid w:val="5BB90FC9"/>
    <w:rsid w:val="5BCD355F"/>
    <w:rsid w:val="5BEC7116"/>
    <w:rsid w:val="5C3A2A4E"/>
    <w:rsid w:val="5C785664"/>
    <w:rsid w:val="5CDB6DB4"/>
    <w:rsid w:val="5D075F7D"/>
    <w:rsid w:val="5D280E87"/>
    <w:rsid w:val="5E3478C6"/>
    <w:rsid w:val="5E5D237F"/>
    <w:rsid w:val="5ECA6A83"/>
    <w:rsid w:val="5EFA28BD"/>
    <w:rsid w:val="5F672D92"/>
    <w:rsid w:val="5FB32C8F"/>
    <w:rsid w:val="60CC64DC"/>
    <w:rsid w:val="614960C0"/>
    <w:rsid w:val="61A1723E"/>
    <w:rsid w:val="6300348E"/>
    <w:rsid w:val="630B1430"/>
    <w:rsid w:val="63754C08"/>
    <w:rsid w:val="64153543"/>
    <w:rsid w:val="642E4744"/>
    <w:rsid w:val="64A75E62"/>
    <w:rsid w:val="652735EC"/>
    <w:rsid w:val="65311873"/>
    <w:rsid w:val="65364EFD"/>
    <w:rsid w:val="655664A4"/>
    <w:rsid w:val="6570195B"/>
    <w:rsid w:val="65790CE9"/>
    <w:rsid w:val="66741E8A"/>
    <w:rsid w:val="67B76083"/>
    <w:rsid w:val="67CA6313"/>
    <w:rsid w:val="67D509EC"/>
    <w:rsid w:val="685C47AD"/>
    <w:rsid w:val="687436E1"/>
    <w:rsid w:val="68757780"/>
    <w:rsid w:val="687B4773"/>
    <w:rsid w:val="68B61B95"/>
    <w:rsid w:val="68EC674F"/>
    <w:rsid w:val="692B7D65"/>
    <w:rsid w:val="69454D5E"/>
    <w:rsid w:val="697C4C17"/>
    <w:rsid w:val="698314F7"/>
    <w:rsid w:val="698A5DA7"/>
    <w:rsid w:val="6A136F29"/>
    <w:rsid w:val="6B222BED"/>
    <w:rsid w:val="6B301D81"/>
    <w:rsid w:val="6B4146D9"/>
    <w:rsid w:val="6B455810"/>
    <w:rsid w:val="6B841E75"/>
    <w:rsid w:val="6BA134D1"/>
    <w:rsid w:val="6BFC78E7"/>
    <w:rsid w:val="6C563DFD"/>
    <w:rsid w:val="6C605737"/>
    <w:rsid w:val="6C862716"/>
    <w:rsid w:val="6C9A56E0"/>
    <w:rsid w:val="6D281C99"/>
    <w:rsid w:val="6D4C3D11"/>
    <w:rsid w:val="6E5C32AB"/>
    <w:rsid w:val="6EF82C2B"/>
    <w:rsid w:val="700923E6"/>
    <w:rsid w:val="702B57EE"/>
    <w:rsid w:val="708F2E79"/>
    <w:rsid w:val="709C4221"/>
    <w:rsid w:val="70C328F3"/>
    <w:rsid w:val="70F74C7B"/>
    <w:rsid w:val="7151028B"/>
    <w:rsid w:val="72AD6697"/>
    <w:rsid w:val="731930F2"/>
    <w:rsid w:val="74100048"/>
    <w:rsid w:val="7438794A"/>
    <w:rsid w:val="757260E7"/>
    <w:rsid w:val="75795EB8"/>
    <w:rsid w:val="760A12D0"/>
    <w:rsid w:val="76155B22"/>
    <w:rsid w:val="76D175FE"/>
    <w:rsid w:val="76FA678F"/>
    <w:rsid w:val="77B971CE"/>
    <w:rsid w:val="77CF6BBA"/>
    <w:rsid w:val="782E276E"/>
    <w:rsid w:val="787C42EA"/>
    <w:rsid w:val="787C4DA0"/>
    <w:rsid w:val="78BE5F06"/>
    <w:rsid w:val="7A023A3D"/>
    <w:rsid w:val="7AE10808"/>
    <w:rsid w:val="7B543277"/>
    <w:rsid w:val="7CFD1A9F"/>
    <w:rsid w:val="7D021349"/>
    <w:rsid w:val="7DD42564"/>
    <w:rsid w:val="7E353EC7"/>
    <w:rsid w:val="7E520A23"/>
    <w:rsid w:val="7F3819E2"/>
    <w:rsid w:val="7FBF2B32"/>
    <w:rsid w:val="7FC5166C"/>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3"/>
    <w:next w:val="1"/>
    <w:link w:val="63"/>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4"/>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5"/>
    <w:qFormat/>
    <w:uiPriority w:val="0"/>
    <w:pPr>
      <w:keepNext/>
      <w:keepLines/>
      <w:spacing w:before="260" w:after="260" w:line="416" w:lineRule="auto"/>
      <w:outlineLvl w:val="2"/>
    </w:pPr>
    <w:rPr>
      <w:b/>
      <w:bCs/>
      <w:sz w:val="32"/>
      <w:szCs w:val="32"/>
    </w:rPr>
  </w:style>
  <w:style w:type="paragraph" w:styleId="6">
    <w:name w:val="heading 4"/>
    <w:basedOn w:val="1"/>
    <w:next w:val="1"/>
    <w:link w:val="66"/>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7"/>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8"/>
    <w:qFormat/>
    <w:uiPriority w:val="0"/>
    <w:pPr>
      <w:keepNext/>
      <w:keepLines/>
      <w:ind w:firstLine="200" w:firstLineChars="200"/>
      <w:outlineLvl w:val="5"/>
    </w:pPr>
    <w:rPr>
      <w:rFonts w:hAnsi="Arial"/>
    </w:rPr>
  </w:style>
  <w:style w:type="paragraph" w:styleId="10">
    <w:name w:val="heading 7"/>
    <w:basedOn w:val="1"/>
    <w:next w:val="1"/>
    <w:link w:val="69"/>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70"/>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71"/>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3">
    <w:name w:val="List Paragraph"/>
    <w:basedOn w:val="1"/>
    <w:qFormat/>
    <w:uiPriority w:val="1"/>
    <w:pPr>
      <w:ind w:left="100" w:firstLine="420"/>
    </w:pPr>
    <w:rPr>
      <w:rFonts w:ascii="宋体" w:hAnsi="宋体" w:eastAsia="宋体" w:cs="宋体"/>
    </w:r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caption"/>
    <w:basedOn w:val="1"/>
    <w:next w:val="1"/>
    <w:qFormat/>
    <w:uiPriority w:val="0"/>
    <w:rPr>
      <w:rFonts w:ascii="Cambria" w:hAnsi="Cambria" w:eastAsia="黑体"/>
      <w:sz w:val="20"/>
      <w:szCs w:val="20"/>
    </w:rPr>
  </w:style>
  <w:style w:type="paragraph" w:styleId="15">
    <w:name w:val="Document Map"/>
    <w:basedOn w:val="1"/>
    <w:link w:val="73"/>
    <w:qFormat/>
    <w:uiPriority w:val="0"/>
    <w:pPr>
      <w:shd w:val="clear" w:color="auto" w:fill="000080"/>
    </w:pPr>
  </w:style>
  <w:style w:type="paragraph" w:styleId="16">
    <w:name w:val="annotation text"/>
    <w:basedOn w:val="1"/>
    <w:link w:val="74"/>
    <w:qFormat/>
    <w:uiPriority w:val="0"/>
    <w:pPr>
      <w:jc w:val="left"/>
    </w:pPr>
  </w:style>
  <w:style w:type="paragraph" w:styleId="17">
    <w:name w:val="Body Text 3"/>
    <w:basedOn w:val="1"/>
    <w:link w:val="75"/>
    <w:qFormat/>
    <w:uiPriority w:val="0"/>
    <w:pPr>
      <w:spacing w:after="120"/>
    </w:pPr>
    <w:rPr>
      <w:sz w:val="16"/>
      <w:szCs w:val="16"/>
    </w:rPr>
  </w:style>
  <w:style w:type="paragraph" w:styleId="18">
    <w:name w:val="Body Text"/>
    <w:basedOn w:val="1"/>
    <w:next w:val="1"/>
    <w:link w:val="72"/>
    <w:qFormat/>
    <w:uiPriority w:val="0"/>
    <w:pPr>
      <w:spacing w:after="120"/>
    </w:pPr>
  </w:style>
  <w:style w:type="paragraph" w:styleId="19">
    <w:name w:val="Body Text Indent"/>
    <w:basedOn w:val="1"/>
    <w:next w:val="20"/>
    <w:link w:val="76"/>
    <w:qFormat/>
    <w:uiPriority w:val="0"/>
    <w:pPr>
      <w:ind w:firstLine="407" w:firstLineChars="200"/>
    </w:pPr>
  </w:style>
  <w:style w:type="paragraph" w:customStyle="1" w:styleId="20">
    <w:name w:val="TOC 61"/>
    <w:next w:val="1"/>
    <w:qFormat/>
    <w:uiPriority w:val="0"/>
    <w:pPr>
      <w:wordWrap w:val="0"/>
      <w:ind w:left="2125"/>
      <w:jc w:val="both"/>
    </w:pPr>
    <w:rPr>
      <w:rFonts w:ascii="Times New Roman" w:hAnsi="Times New Roman" w:eastAsia="宋体" w:cs="Times New Roman"/>
      <w:sz w:val="21"/>
      <w:lang w:val="en-US" w:eastAsia="zh-CN" w:bidi="ar-SA"/>
    </w:rPr>
  </w:style>
  <w:style w:type="paragraph" w:styleId="21">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2">
    <w:name w:val="index 4"/>
    <w:basedOn w:val="1"/>
    <w:next w:val="1"/>
    <w:qFormat/>
    <w:uiPriority w:val="0"/>
    <w:pPr>
      <w:ind w:left="600" w:leftChars="600"/>
    </w:pPr>
  </w:style>
  <w:style w:type="paragraph" w:styleId="23">
    <w:name w:val="toc 5"/>
    <w:basedOn w:val="1"/>
    <w:next w:val="1"/>
    <w:qFormat/>
    <w:uiPriority w:val="39"/>
    <w:pPr>
      <w:ind w:left="840"/>
      <w:jc w:val="left"/>
    </w:pPr>
    <w:rPr>
      <w:sz w:val="18"/>
      <w:szCs w:val="18"/>
    </w:rPr>
  </w:style>
  <w:style w:type="paragraph" w:styleId="24">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5">
    <w:name w:val="Plain Text"/>
    <w:basedOn w:val="1"/>
    <w:link w:val="77"/>
    <w:qFormat/>
    <w:uiPriority w:val="0"/>
    <w:rPr>
      <w:rFonts w:ascii="宋体" w:hAnsi="Courier New" w:cs="Courier New"/>
      <w:szCs w:val="21"/>
    </w:rPr>
  </w:style>
  <w:style w:type="paragraph" w:styleId="26">
    <w:name w:val="toc 8"/>
    <w:basedOn w:val="1"/>
    <w:next w:val="1"/>
    <w:qFormat/>
    <w:uiPriority w:val="39"/>
    <w:pPr>
      <w:ind w:left="1470"/>
      <w:jc w:val="left"/>
    </w:pPr>
    <w:rPr>
      <w:sz w:val="18"/>
      <w:szCs w:val="18"/>
    </w:rPr>
  </w:style>
  <w:style w:type="paragraph" w:styleId="27">
    <w:name w:val="Date"/>
    <w:basedOn w:val="1"/>
    <w:next w:val="1"/>
    <w:link w:val="78"/>
    <w:qFormat/>
    <w:uiPriority w:val="99"/>
    <w:pPr>
      <w:ind w:left="100" w:leftChars="2500"/>
    </w:pPr>
  </w:style>
  <w:style w:type="paragraph" w:styleId="28">
    <w:name w:val="Body Text Indent 2"/>
    <w:basedOn w:val="1"/>
    <w:link w:val="79"/>
    <w:qFormat/>
    <w:uiPriority w:val="0"/>
    <w:pPr>
      <w:widowControl/>
      <w:spacing w:line="480" w:lineRule="auto"/>
      <w:ind w:firstLine="560"/>
      <w:jc w:val="left"/>
    </w:pPr>
    <w:rPr>
      <w:kern w:val="0"/>
      <w:sz w:val="28"/>
    </w:rPr>
  </w:style>
  <w:style w:type="paragraph" w:styleId="29">
    <w:name w:val="endnote text"/>
    <w:basedOn w:val="1"/>
    <w:link w:val="80"/>
    <w:qFormat/>
    <w:uiPriority w:val="0"/>
    <w:pPr>
      <w:widowControl/>
      <w:snapToGrid w:val="0"/>
      <w:jc w:val="left"/>
    </w:pPr>
    <w:rPr>
      <w:rFonts w:ascii="Arial" w:hAnsi="Arial" w:cs="Arial"/>
      <w:kern w:val="0"/>
      <w:sz w:val="20"/>
      <w:lang w:eastAsia="en-US"/>
    </w:rPr>
  </w:style>
  <w:style w:type="paragraph" w:styleId="30">
    <w:name w:val="Balloon Text"/>
    <w:basedOn w:val="1"/>
    <w:link w:val="81"/>
    <w:qFormat/>
    <w:uiPriority w:val="99"/>
    <w:rPr>
      <w:sz w:val="18"/>
      <w:szCs w:val="18"/>
    </w:rPr>
  </w:style>
  <w:style w:type="paragraph" w:styleId="31">
    <w:name w:val="footer"/>
    <w:basedOn w:val="1"/>
    <w:link w:val="82"/>
    <w:qFormat/>
    <w:uiPriority w:val="99"/>
    <w:pPr>
      <w:tabs>
        <w:tab w:val="center" w:pos="4153"/>
        <w:tab w:val="right" w:pos="8306"/>
      </w:tabs>
      <w:snapToGrid w:val="0"/>
      <w:jc w:val="left"/>
    </w:pPr>
    <w:rPr>
      <w:sz w:val="18"/>
      <w:szCs w:val="18"/>
    </w:rPr>
  </w:style>
  <w:style w:type="paragraph" w:styleId="32">
    <w:name w:val="header"/>
    <w:basedOn w:val="1"/>
    <w:link w:val="83"/>
    <w:qFormat/>
    <w:uiPriority w:val="99"/>
    <w:pPr>
      <w:pBdr>
        <w:bottom w:val="single" w:color="auto" w:sz="6" w:space="1"/>
      </w:pBdr>
      <w:tabs>
        <w:tab w:val="center" w:pos="4153"/>
        <w:tab w:val="right" w:pos="8306"/>
      </w:tabs>
      <w:snapToGrid w:val="0"/>
      <w:jc w:val="center"/>
    </w:pPr>
    <w:rPr>
      <w:sz w:val="18"/>
      <w:szCs w:val="18"/>
    </w:rPr>
  </w:style>
  <w:style w:type="paragraph" w:styleId="33">
    <w:name w:val="toc 1"/>
    <w:basedOn w:val="1"/>
    <w:next w:val="1"/>
    <w:qFormat/>
    <w:uiPriority w:val="39"/>
    <w:pPr>
      <w:keepNext w:val="0"/>
      <w:keepLines w:val="0"/>
      <w:spacing w:before="120" w:after="120" w:line="240" w:lineRule="auto"/>
      <w:jc w:val="left"/>
      <w:outlineLvl w:val="9"/>
    </w:pPr>
    <w:rPr>
      <w:caps/>
      <w:kern w:val="2"/>
      <w:sz w:val="20"/>
      <w:szCs w:val="20"/>
    </w:rPr>
  </w:style>
  <w:style w:type="paragraph" w:styleId="34">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5">
    <w:name w:val="Subtitle"/>
    <w:basedOn w:val="1"/>
    <w:link w:val="84"/>
    <w:qFormat/>
    <w:uiPriority w:val="0"/>
    <w:pPr>
      <w:widowControl/>
      <w:jc w:val="center"/>
    </w:pPr>
    <w:rPr>
      <w:kern w:val="0"/>
      <w:sz w:val="20"/>
      <w:u w:val="single"/>
      <w:lang w:eastAsia="en-US"/>
    </w:rPr>
  </w:style>
  <w:style w:type="paragraph" w:styleId="36">
    <w:name w:val="footnote text"/>
    <w:basedOn w:val="1"/>
    <w:link w:val="85"/>
    <w:qFormat/>
    <w:uiPriority w:val="0"/>
    <w:pPr>
      <w:widowControl/>
      <w:snapToGrid w:val="0"/>
      <w:jc w:val="left"/>
    </w:pPr>
    <w:rPr>
      <w:rFonts w:ascii="Arial" w:hAnsi="Arial" w:cs="Arial"/>
      <w:kern w:val="0"/>
      <w:sz w:val="18"/>
      <w:szCs w:val="18"/>
      <w:lang w:eastAsia="en-US"/>
    </w:rPr>
  </w:style>
  <w:style w:type="paragraph" w:styleId="37">
    <w:name w:val="toc 6"/>
    <w:basedOn w:val="1"/>
    <w:next w:val="1"/>
    <w:qFormat/>
    <w:uiPriority w:val="39"/>
    <w:pPr>
      <w:ind w:left="1050"/>
      <w:jc w:val="left"/>
    </w:pPr>
    <w:rPr>
      <w:sz w:val="18"/>
      <w:szCs w:val="18"/>
    </w:rPr>
  </w:style>
  <w:style w:type="paragraph" w:styleId="38">
    <w:name w:val="Body Text Indent 3"/>
    <w:basedOn w:val="1"/>
    <w:link w:val="86"/>
    <w:qFormat/>
    <w:uiPriority w:val="0"/>
    <w:pPr>
      <w:spacing w:line="360" w:lineRule="auto"/>
      <w:ind w:firstLine="280" w:firstLineChars="100"/>
    </w:pPr>
    <w:rPr>
      <w:rFonts w:ascii="宋体" w:hAnsi="宋体"/>
      <w:sz w:val="28"/>
      <w:szCs w:val="28"/>
    </w:rPr>
  </w:style>
  <w:style w:type="paragraph" w:styleId="39">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40">
    <w:name w:val="toc 9"/>
    <w:basedOn w:val="1"/>
    <w:next w:val="1"/>
    <w:qFormat/>
    <w:uiPriority w:val="39"/>
    <w:pPr>
      <w:ind w:left="1680"/>
      <w:jc w:val="left"/>
    </w:pPr>
    <w:rPr>
      <w:sz w:val="18"/>
      <w:szCs w:val="18"/>
    </w:rPr>
  </w:style>
  <w:style w:type="paragraph" w:styleId="41">
    <w:name w:val="Body Text 2"/>
    <w:basedOn w:val="1"/>
    <w:link w:val="87"/>
    <w:qFormat/>
    <w:uiPriority w:val="0"/>
    <w:rPr>
      <w:i/>
      <w:iCs/>
      <w:sz w:val="26"/>
    </w:rPr>
  </w:style>
  <w:style w:type="paragraph" w:styleId="42">
    <w:name w:val="HTML Preformatted"/>
    <w:basedOn w:val="1"/>
    <w:link w:val="88"/>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3">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4">
    <w:name w:val="index 1"/>
    <w:basedOn w:val="1"/>
    <w:next w:val="1"/>
    <w:qFormat/>
    <w:uiPriority w:val="0"/>
    <w:pPr>
      <w:spacing w:line="220" w:lineRule="exact"/>
      <w:jc w:val="center"/>
    </w:pPr>
    <w:rPr>
      <w:rFonts w:ascii="仿宋_GB2312" w:eastAsia="仿宋_GB2312"/>
      <w:szCs w:val="21"/>
    </w:rPr>
  </w:style>
  <w:style w:type="paragraph" w:styleId="45">
    <w:name w:val="Title"/>
    <w:basedOn w:val="1"/>
    <w:link w:val="89"/>
    <w:qFormat/>
    <w:uiPriority w:val="0"/>
    <w:pPr>
      <w:widowControl/>
      <w:jc w:val="center"/>
    </w:pPr>
    <w:rPr>
      <w:kern w:val="0"/>
      <w:sz w:val="20"/>
      <w:u w:val="single"/>
      <w:lang w:eastAsia="en-US"/>
    </w:rPr>
  </w:style>
  <w:style w:type="paragraph" w:styleId="46">
    <w:name w:val="annotation subject"/>
    <w:basedOn w:val="16"/>
    <w:next w:val="16"/>
    <w:link w:val="90"/>
    <w:qFormat/>
    <w:uiPriority w:val="99"/>
    <w:rPr>
      <w:b/>
      <w:bCs/>
    </w:rPr>
  </w:style>
  <w:style w:type="paragraph" w:styleId="47">
    <w:name w:val="Body Text First Indent 2"/>
    <w:basedOn w:val="19"/>
    <w:next w:val="1"/>
    <w:qFormat/>
    <w:uiPriority w:val="0"/>
    <w:pPr>
      <w:spacing w:after="120"/>
      <w:ind w:left="420" w:leftChars="200" w:firstLine="420"/>
    </w:pPr>
    <w:rPr>
      <w:szCs w:val="20"/>
    </w:rPr>
  </w:style>
  <w:style w:type="table" w:styleId="49">
    <w:name w:val="Table Grid"/>
    <w:basedOn w:val="48"/>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1">
    <w:name w:val="Strong"/>
    <w:qFormat/>
    <w:uiPriority w:val="0"/>
    <w:rPr>
      <w:b/>
      <w:bCs/>
    </w:rPr>
  </w:style>
  <w:style w:type="character" w:styleId="52">
    <w:name w:val="endnote reference"/>
    <w:qFormat/>
    <w:uiPriority w:val="0"/>
    <w:rPr>
      <w:vertAlign w:val="superscript"/>
    </w:rPr>
  </w:style>
  <w:style w:type="character" w:styleId="53">
    <w:name w:val="page number"/>
    <w:basedOn w:val="50"/>
    <w:qFormat/>
    <w:uiPriority w:val="0"/>
  </w:style>
  <w:style w:type="character" w:styleId="54">
    <w:name w:val="FollowedHyperlink"/>
    <w:qFormat/>
    <w:uiPriority w:val="99"/>
    <w:rPr>
      <w:color w:val="800080"/>
      <w:u w:val="single"/>
    </w:rPr>
  </w:style>
  <w:style w:type="character" w:styleId="55">
    <w:name w:val="Emphasis"/>
    <w:qFormat/>
    <w:uiPriority w:val="20"/>
    <w:rPr>
      <w:i/>
      <w:iCs/>
    </w:rPr>
  </w:style>
  <w:style w:type="character" w:styleId="56">
    <w:name w:val="HTML Definition"/>
    <w:basedOn w:val="50"/>
    <w:unhideWhenUsed/>
    <w:qFormat/>
    <w:uiPriority w:val="99"/>
  </w:style>
  <w:style w:type="character" w:styleId="57">
    <w:name w:val="HTML Variable"/>
    <w:basedOn w:val="50"/>
    <w:unhideWhenUsed/>
    <w:qFormat/>
    <w:uiPriority w:val="99"/>
  </w:style>
  <w:style w:type="character" w:styleId="58">
    <w:name w:val="Hyperlink"/>
    <w:basedOn w:val="50"/>
    <w:qFormat/>
    <w:uiPriority w:val="99"/>
    <w:rPr>
      <w:color w:val="0000FF"/>
      <w:u w:val="single"/>
    </w:rPr>
  </w:style>
  <w:style w:type="character" w:styleId="59">
    <w:name w:val="HTML Code"/>
    <w:basedOn w:val="50"/>
    <w:unhideWhenUsed/>
    <w:qFormat/>
    <w:uiPriority w:val="99"/>
    <w:rPr>
      <w:rFonts w:ascii="Courier New" w:hAnsi="Courier New"/>
      <w:sz w:val="20"/>
    </w:rPr>
  </w:style>
  <w:style w:type="character" w:styleId="60">
    <w:name w:val="annotation reference"/>
    <w:qFormat/>
    <w:uiPriority w:val="0"/>
    <w:rPr>
      <w:sz w:val="21"/>
      <w:szCs w:val="21"/>
    </w:rPr>
  </w:style>
  <w:style w:type="character" w:styleId="61">
    <w:name w:val="HTML Cite"/>
    <w:basedOn w:val="50"/>
    <w:unhideWhenUsed/>
    <w:qFormat/>
    <w:uiPriority w:val="99"/>
  </w:style>
  <w:style w:type="character" w:styleId="62">
    <w:name w:val="footnote reference"/>
    <w:qFormat/>
    <w:uiPriority w:val="0"/>
    <w:rPr>
      <w:vertAlign w:val="superscript"/>
    </w:rPr>
  </w:style>
  <w:style w:type="character" w:customStyle="1" w:styleId="63">
    <w:name w:val="标题 1 字符"/>
    <w:basedOn w:val="50"/>
    <w:link w:val="2"/>
    <w:qFormat/>
    <w:uiPriority w:val="9"/>
    <w:rPr>
      <w:rFonts w:ascii="Times New Roman" w:hAnsi="Times New Roman" w:eastAsia="宋体" w:cs="Times New Roman"/>
      <w:b/>
      <w:bCs/>
      <w:kern w:val="44"/>
      <w:sz w:val="44"/>
      <w:szCs w:val="44"/>
    </w:rPr>
  </w:style>
  <w:style w:type="character" w:customStyle="1" w:styleId="64">
    <w:name w:val="标题 2 字符"/>
    <w:basedOn w:val="50"/>
    <w:link w:val="4"/>
    <w:qFormat/>
    <w:uiPriority w:val="9"/>
    <w:rPr>
      <w:rFonts w:ascii="Cambria" w:hAnsi="Cambria" w:eastAsia="宋体" w:cs="Times New Roman"/>
      <w:b/>
      <w:bCs/>
      <w:sz w:val="32"/>
      <w:szCs w:val="32"/>
    </w:rPr>
  </w:style>
  <w:style w:type="character" w:customStyle="1" w:styleId="65">
    <w:name w:val="标题 3 字符"/>
    <w:basedOn w:val="50"/>
    <w:link w:val="5"/>
    <w:qFormat/>
    <w:uiPriority w:val="0"/>
    <w:rPr>
      <w:rFonts w:ascii="Times New Roman" w:hAnsi="Times New Roman" w:eastAsia="宋体" w:cs="Times New Roman"/>
      <w:b/>
      <w:bCs/>
      <w:sz w:val="32"/>
      <w:szCs w:val="32"/>
    </w:rPr>
  </w:style>
  <w:style w:type="character" w:customStyle="1" w:styleId="66">
    <w:name w:val="标题 4 字符"/>
    <w:basedOn w:val="50"/>
    <w:link w:val="6"/>
    <w:qFormat/>
    <w:uiPriority w:val="0"/>
    <w:rPr>
      <w:rFonts w:ascii="宋体" w:hAnsi="宋体" w:eastAsia="宋体" w:cs="宋体"/>
      <w:b/>
      <w:bCs/>
      <w:kern w:val="0"/>
      <w:sz w:val="24"/>
      <w:szCs w:val="24"/>
    </w:rPr>
  </w:style>
  <w:style w:type="character" w:customStyle="1" w:styleId="67">
    <w:name w:val="标题 5 字符"/>
    <w:basedOn w:val="50"/>
    <w:link w:val="7"/>
    <w:qFormat/>
    <w:uiPriority w:val="0"/>
    <w:rPr>
      <w:rFonts w:ascii="宋体" w:hAnsi="宋体" w:eastAsia="宋体" w:cs="宋体"/>
      <w:b/>
      <w:bCs/>
      <w:kern w:val="0"/>
      <w:sz w:val="20"/>
      <w:szCs w:val="20"/>
    </w:rPr>
  </w:style>
  <w:style w:type="character" w:customStyle="1" w:styleId="68">
    <w:name w:val="标题 6 字符"/>
    <w:basedOn w:val="50"/>
    <w:link w:val="8"/>
    <w:qFormat/>
    <w:uiPriority w:val="0"/>
    <w:rPr>
      <w:rFonts w:ascii="Times New Roman" w:hAnsi="Arial" w:eastAsia="仿宋_GB2312" w:cs="Times New Roman"/>
      <w:kern w:val="0"/>
      <w:sz w:val="30"/>
      <w:szCs w:val="20"/>
    </w:rPr>
  </w:style>
  <w:style w:type="character" w:customStyle="1" w:styleId="69">
    <w:name w:val="标题 7 字符"/>
    <w:basedOn w:val="50"/>
    <w:link w:val="10"/>
    <w:qFormat/>
    <w:uiPriority w:val="0"/>
    <w:rPr>
      <w:rFonts w:ascii="Times New Roman" w:hAnsi="Times New Roman" w:eastAsia="仿宋_GB2312" w:cs="Times New Roman"/>
      <w:kern w:val="0"/>
      <w:sz w:val="30"/>
      <w:szCs w:val="20"/>
    </w:rPr>
  </w:style>
  <w:style w:type="character" w:customStyle="1" w:styleId="70">
    <w:name w:val="标题 8 字符"/>
    <w:basedOn w:val="50"/>
    <w:link w:val="11"/>
    <w:qFormat/>
    <w:uiPriority w:val="0"/>
    <w:rPr>
      <w:rFonts w:ascii="Times New Roman" w:hAnsi="Arial" w:eastAsia="仿宋_GB2312" w:cs="Times New Roman"/>
      <w:kern w:val="0"/>
      <w:sz w:val="30"/>
      <w:szCs w:val="20"/>
    </w:rPr>
  </w:style>
  <w:style w:type="character" w:customStyle="1" w:styleId="71">
    <w:name w:val="标题 9 字符"/>
    <w:basedOn w:val="50"/>
    <w:link w:val="12"/>
    <w:qFormat/>
    <w:uiPriority w:val="0"/>
    <w:rPr>
      <w:rFonts w:ascii="Times New Roman" w:hAnsi="Times New Roman" w:eastAsia="仿宋_GB2312" w:cs="Times New Roman"/>
      <w:kern w:val="0"/>
      <w:sz w:val="30"/>
      <w:szCs w:val="20"/>
    </w:rPr>
  </w:style>
  <w:style w:type="character" w:customStyle="1" w:styleId="72">
    <w:name w:val="正文文本 字符"/>
    <w:basedOn w:val="50"/>
    <w:link w:val="18"/>
    <w:qFormat/>
    <w:uiPriority w:val="0"/>
    <w:rPr>
      <w:rFonts w:ascii="Times New Roman" w:hAnsi="Times New Roman" w:eastAsia="宋体" w:cs="Times New Roman"/>
      <w:szCs w:val="24"/>
    </w:rPr>
  </w:style>
  <w:style w:type="character" w:customStyle="1" w:styleId="73">
    <w:name w:val="文档结构图 字符"/>
    <w:basedOn w:val="50"/>
    <w:link w:val="15"/>
    <w:qFormat/>
    <w:uiPriority w:val="0"/>
    <w:rPr>
      <w:rFonts w:ascii="Times New Roman" w:hAnsi="Times New Roman" w:eastAsia="宋体" w:cs="Times New Roman"/>
      <w:szCs w:val="24"/>
      <w:shd w:val="clear" w:color="auto" w:fill="000080"/>
    </w:rPr>
  </w:style>
  <w:style w:type="character" w:customStyle="1" w:styleId="74">
    <w:name w:val="批注文字 字符"/>
    <w:basedOn w:val="50"/>
    <w:link w:val="16"/>
    <w:qFormat/>
    <w:uiPriority w:val="0"/>
    <w:rPr>
      <w:rFonts w:ascii="Times New Roman" w:hAnsi="Times New Roman" w:eastAsia="宋体" w:cs="Times New Roman"/>
      <w:szCs w:val="24"/>
    </w:rPr>
  </w:style>
  <w:style w:type="character" w:customStyle="1" w:styleId="75">
    <w:name w:val="正文文本 3 字符"/>
    <w:basedOn w:val="50"/>
    <w:link w:val="17"/>
    <w:qFormat/>
    <w:uiPriority w:val="0"/>
    <w:rPr>
      <w:rFonts w:ascii="Times New Roman" w:hAnsi="Times New Roman" w:eastAsia="宋体" w:cs="Times New Roman"/>
      <w:sz w:val="16"/>
      <w:szCs w:val="16"/>
    </w:rPr>
  </w:style>
  <w:style w:type="character" w:customStyle="1" w:styleId="76">
    <w:name w:val="正文文本缩进 字符"/>
    <w:basedOn w:val="50"/>
    <w:link w:val="19"/>
    <w:qFormat/>
    <w:uiPriority w:val="0"/>
    <w:rPr>
      <w:rFonts w:ascii="Times New Roman" w:hAnsi="Times New Roman" w:eastAsia="宋体" w:cs="Times New Roman"/>
      <w:szCs w:val="24"/>
    </w:rPr>
  </w:style>
  <w:style w:type="character" w:customStyle="1" w:styleId="77">
    <w:name w:val="纯文本 字符"/>
    <w:basedOn w:val="50"/>
    <w:link w:val="25"/>
    <w:qFormat/>
    <w:uiPriority w:val="0"/>
    <w:rPr>
      <w:rFonts w:ascii="宋体" w:hAnsi="Courier New" w:eastAsia="宋体" w:cs="Courier New"/>
      <w:szCs w:val="21"/>
    </w:rPr>
  </w:style>
  <w:style w:type="character" w:customStyle="1" w:styleId="78">
    <w:name w:val="日期 字符"/>
    <w:basedOn w:val="50"/>
    <w:link w:val="27"/>
    <w:qFormat/>
    <w:uiPriority w:val="99"/>
    <w:rPr>
      <w:rFonts w:ascii="Times New Roman" w:hAnsi="Times New Roman" w:eastAsia="宋体" w:cs="Times New Roman"/>
      <w:szCs w:val="24"/>
    </w:rPr>
  </w:style>
  <w:style w:type="character" w:customStyle="1" w:styleId="79">
    <w:name w:val="正文文本缩进 2 字符"/>
    <w:basedOn w:val="50"/>
    <w:link w:val="28"/>
    <w:qFormat/>
    <w:uiPriority w:val="0"/>
    <w:rPr>
      <w:rFonts w:ascii="Times New Roman" w:hAnsi="Times New Roman" w:eastAsia="宋体" w:cs="Times New Roman"/>
      <w:kern w:val="0"/>
      <w:sz w:val="28"/>
      <w:szCs w:val="24"/>
    </w:rPr>
  </w:style>
  <w:style w:type="character" w:customStyle="1" w:styleId="80">
    <w:name w:val="尾注文本 字符"/>
    <w:basedOn w:val="50"/>
    <w:link w:val="29"/>
    <w:qFormat/>
    <w:uiPriority w:val="0"/>
    <w:rPr>
      <w:rFonts w:ascii="Arial" w:hAnsi="Arial" w:eastAsia="宋体" w:cs="Arial"/>
      <w:kern w:val="0"/>
      <w:sz w:val="20"/>
      <w:szCs w:val="24"/>
      <w:lang w:eastAsia="en-US"/>
    </w:rPr>
  </w:style>
  <w:style w:type="character" w:customStyle="1" w:styleId="81">
    <w:name w:val="批注框文本 字符"/>
    <w:basedOn w:val="50"/>
    <w:link w:val="30"/>
    <w:qFormat/>
    <w:uiPriority w:val="99"/>
    <w:rPr>
      <w:rFonts w:ascii="Times New Roman" w:hAnsi="Times New Roman" w:eastAsia="宋体" w:cs="Times New Roman"/>
      <w:sz w:val="18"/>
      <w:szCs w:val="18"/>
    </w:rPr>
  </w:style>
  <w:style w:type="character" w:customStyle="1" w:styleId="82">
    <w:name w:val="页脚 字符"/>
    <w:basedOn w:val="50"/>
    <w:link w:val="31"/>
    <w:qFormat/>
    <w:uiPriority w:val="99"/>
    <w:rPr>
      <w:rFonts w:ascii="Times New Roman" w:hAnsi="Times New Roman" w:eastAsia="宋体" w:cs="Times New Roman"/>
      <w:sz w:val="18"/>
      <w:szCs w:val="18"/>
    </w:rPr>
  </w:style>
  <w:style w:type="character" w:customStyle="1" w:styleId="83">
    <w:name w:val="页眉 字符"/>
    <w:basedOn w:val="50"/>
    <w:link w:val="32"/>
    <w:qFormat/>
    <w:uiPriority w:val="99"/>
    <w:rPr>
      <w:rFonts w:ascii="Times New Roman" w:hAnsi="Times New Roman" w:eastAsia="宋体" w:cs="Times New Roman"/>
      <w:sz w:val="18"/>
      <w:szCs w:val="18"/>
    </w:rPr>
  </w:style>
  <w:style w:type="character" w:customStyle="1" w:styleId="84">
    <w:name w:val="副标题 字符"/>
    <w:basedOn w:val="50"/>
    <w:link w:val="35"/>
    <w:qFormat/>
    <w:uiPriority w:val="0"/>
    <w:rPr>
      <w:rFonts w:ascii="Times New Roman" w:hAnsi="Times New Roman" w:eastAsia="宋体" w:cs="Times New Roman"/>
      <w:kern w:val="0"/>
      <w:sz w:val="20"/>
      <w:szCs w:val="24"/>
      <w:u w:val="single"/>
      <w:lang w:eastAsia="en-US"/>
    </w:rPr>
  </w:style>
  <w:style w:type="character" w:customStyle="1" w:styleId="85">
    <w:name w:val="脚注文本 字符"/>
    <w:basedOn w:val="50"/>
    <w:link w:val="36"/>
    <w:qFormat/>
    <w:uiPriority w:val="0"/>
    <w:rPr>
      <w:rFonts w:ascii="Arial" w:hAnsi="Arial" w:eastAsia="宋体" w:cs="Arial"/>
      <w:kern w:val="0"/>
      <w:sz w:val="18"/>
      <w:szCs w:val="18"/>
      <w:lang w:eastAsia="en-US"/>
    </w:rPr>
  </w:style>
  <w:style w:type="character" w:customStyle="1" w:styleId="86">
    <w:name w:val="正文文本缩进 3 字符"/>
    <w:basedOn w:val="50"/>
    <w:link w:val="38"/>
    <w:qFormat/>
    <w:uiPriority w:val="0"/>
    <w:rPr>
      <w:rFonts w:ascii="宋体" w:hAnsi="宋体" w:eastAsia="宋体" w:cs="Times New Roman"/>
      <w:sz w:val="28"/>
      <w:szCs w:val="28"/>
    </w:rPr>
  </w:style>
  <w:style w:type="character" w:customStyle="1" w:styleId="87">
    <w:name w:val="正文文本 2 字符"/>
    <w:basedOn w:val="50"/>
    <w:link w:val="41"/>
    <w:qFormat/>
    <w:uiPriority w:val="0"/>
    <w:rPr>
      <w:rFonts w:ascii="Times New Roman" w:hAnsi="Times New Roman" w:eastAsia="宋体" w:cs="Times New Roman"/>
      <w:i/>
      <w:iCs/>
      <w:sz w:val="26"/>
      <w:szCs w:val="24"/>
    </w:rPr>
  </w:style>
  <w:style w:type="character" w:customStyle="1" w:styleId="88">
    <w:name w:val="HTML 预设格式 字符"/>
    <w:basedOn w:val="50"/>
    <w:link w:val="42"/>
    <w:qFormat/>
    <w:uiPriority w:val="0"/>
    <w:rPr>
      <w:rFonts w:ascii="宋体" w:hAnsi="宋体" w:eastAsia="宋体" w:cs="宋体"/>
      <w:color w:val="000000"/>
      <w:kern w:val="0"/>
      <w:sz w:val="24"/>
      <w:szCs w:val="24"/>
    </w:rPr>
  </w:style>
  <w:style w:type="character" w:customStyle="1" w:styleId="89">
    <w:name w:val="标题 字符"/>
    <w:basedOn w:val="50"/>
    <w:link w:val="45"/>
    <w:qFormat/>
    <w:uiPriority w:val="0"/>
    <w:rPr>
      <w:rFonts w:ascii="Times New Roman" w:hAnsi="Times New Roman" w:eastAsia="宋体" w:cs="Times New Roman"/>
      <w:kern w:val="0"/>
      <w:sz w:val="20"/>
      <w:szCs w:val="24"/>
      <w:u w:val="single"/>
      <w:lang w:eastAsia="en-US"/>
    </w:rPr>
  </w:style>
  <w:style w:type="character" w:customStyle="1" w:styleId="90">
    <w:name w:val="批注主题 字符"/>
    <w:basedOn w:val="74"/>
    <w:link w:val="46"/>
    <w:qFormat/>
    <w:uiPriority w:val="99"/>
    <w:rPr>
      <w:rFonts w:ascii="Times New Roman" w:hAnsi="Times New Roman" w:eastAsia="宋体" w:cs="Times New Roman"/>
      <w:b/>
      <w:bCs/>
      <w:szCs w:val="24"/>
    </w:rPr>
  </w:style>
  <w:style w:type="paragraph" w:customStyle="1" w:styleId="91">
    <w:name w:val="列出段落1"/>
    <w:basedOn w:val="1"/>
    <w:qFormat/>
    <w:uiPriority w:val="99"/>
    <w:pPr>
      <w:ind w:firstLine="420" w:firstLineChars="200"/>
    </w:pPr>
    <w:rPr>
      <w:sz w:val="28"/>
      <w:szCs w:val="28"/>
    </w:rPr>
  </w:style>
  <w:style w:type="paragraph" w:customStyle="1" w:styleId="92">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3">
    <w:name w:val="Char Char Char Char Char Char 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4">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5">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6">
    <w:name w:val="1 Char"/>
    <w:basedOn w:val="1"/>
    <w:qFormat/>
    <w:uiPriority w:val="0"/>
    <w:pPr>
      <w:widowControl/>
      <w:spacing w:after="160" w:line="240" w:lineRule="exact"/>
      <w:jc w:val="left"/>
    </w:pPr>
    <w:rPr>
      <w:rFonts w:ascii="Calibri" w:hAnsi="Calibri"/>
      <w:szCs w:val="20"/>
    </w:rPr>
  </w:style>
  <w:style w:type="paragraph" w:customStyle="1" w:styleId="97">
    <w:name w:val="列表段落1"/>
    <w:basedOn w:val="1"/>
    <w:qFormat/>
    <w:uiPriority w:val="34"/>
    <w:pPr>
      <w:ind w:firstLine="420" w:firstLineChars="200"/>
    </w:pPr>
    <w:rPr>
      <w:rFonts w:ascii="Calibri" w:hAnsi="Calibri"/>
    </w:rPr>
  </w:style>
  <w:style w:type="paragraph" w:customStyle="1" w:styleId="98">
    <w:name w:val="Char Char Char Char Char Char Char Char Char Char"/>
    <w:basedOn w:val="15"/>
    <w:qFormat/>
    <w:uiPriority w:val="0"/>
    <w:pPr>
      <w:spacing w:line="360" w:lineRule="auto"/>
      <w:ind w:firstLine="200" w:firstLineChars="200"/>
    </w:pPr>
    <w:rPr>
      <w:rFonts w:ascii="Tahoma" w:hAnsi="Tahoma"/>
      <w:sz w:val="24"/>
    </w:rPr>
  </w:style>
  <w:style w:type="paragraph" w:customStyle="1" w:styleId="99">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100">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1">
    <w:name w:val="TOC 标题2"/>
    <w:basedOn w:val="2"/>
    <w:next w:val="1"/>
    <w:unhideWhenUsed/>
    <w:qFormat/>
    <w:uiPriority w:val="0"/>
    <w:pPr>
      <w:outlineLvl w:val="9"/>
    </w:pPr>
    <w:rPr>
      <w:rFonts w:ascii="Calibri" w:hAnsi="Calibri"/>
    </w:rPr>
  </w:style>
  <w:style w:type="paragraph" w:customStyle="1" w:styleId="102">
    <w:name w:val="样式1"/>
    <w:basedOn w:val="1"/>
    <w:next w:val="6"/>
    <w:qFormat/>
    <w:uiPriority w:val="0"/>
    <w:pPr>
      <w:spacing w:line="360" w:lineRule="auto"/>
      <w:ind w:firstLine="420" w:firstLineChars="200"/>
    </w:pPr>
    <w:rPr>
      <w:rFonts w:ascii="宋体" w:hAnsi="宋体"/>
      <w:szCs w:val="21"/>
    </w:rPr>
  </w:style>
  <w:style w:type="paragraph" w:customStyle="1" w:styleId="103">
    <w:name w:val="列出段落111"/>
    <w:basedOn w:val="1"/>
    <w:qFormat/>
    <w:uiPriority w:val="0"/>
    <w:pPr>
      <w:ind w:firstLine="420" w:firstLineChars="200"/>
    </w:pPr>
    <w:rPr>
      <w:sz w:val="28"/>
      <w:szCs w:val="28"/>
    </w:rPr>
  </w:style>
  <w:style w:type="paragraph" w:customStyle="1" w:styleId="104">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5">
    <w:name w:val="pa-27"/>
    <w:basedOn w:val="1"/>
    <w:qFormat/>
    <w:uiPriority w:val="0"/>
    <w:pPr>
      <w:widowControl/>
      <w:spacing w:line="360" w:lineRule="atLeast"/>
      <w:ind w:firstLine="420"/>
    </w:pPr>
    <w:rPr>
      <w:rFonts w:ascii="宋体" w:hAnsi="宋体" w:cs="宋体"/>
      <w:kern w:val="0"/>
      <w:sz w:val="24"/>
    </w:rPr>
  </w:style>
  <w:style w:type="paragraph" w:customStyle="1" w:styleId="106">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7">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8">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9">
    <w:name w:val="Char Char Char Char"/>
    <w:basedOn w:val="15"/>
    <w:qFormat/>
    <w:uiPriority w:val="0"/>
    <w:pPr>
      <w:spacing w:line="360" w:lineRule="auto"/>
      <w:ind w:firstLine="200" w:firstLineChars="200"/>
    </w:pPr>
    <w:rPr>
      <w:rFonts w:ascii="Tahoma" w:hAnsi="Tahoma"/>
      <w:sz w:val="24"/>
    </w:rPr>
  </w:style>
  <w:style w:type="paragraph" w:customStyle="1" w:styleId="110">
    <w:name w:val="表格内容"/>
    <w:basedOn w:val="1"/>
    <w:qFormat/>
    <w:uiPriority w:val="0"/>
    <w:pPr>
      <w:suppressLineNumbers/>
      <w:suppressAutoHyphens/>
    </w:pPr>
  </w:style>
  <w:style w:type="paragraph" w:customStyle="1" w:styleId="111">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2">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3">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4">
    <w:name w:val="明显引用1"/>
    <w:basedOn w:val="1"/>
    <w:next w:val="1"/>
    <w:link w:val="115"/>
    <w:qFormat/>
    <w:uiPriority w:val="0"/>
    <w:pPr>
      <w:pBdr>
        <w:bottom w:val="single" w:color="4F81BD" w:sz="4" w:space="4"/>
      </w:pBdr>
      <w:spacing w:before="200" w:after="280"/>
      <w:ind w:left="936" w:right="936"/>
    </w:pPr>
    <w:rPr>
      <w:b/>
      <w:bCs/>
      <w:i/>
      <w:iCs/>
      <w:color w:val="4F81BD"/>
      <w:szCs w:val="22"/>
    </w:rPr>
  </w:style>
  <w:style w:type="character" w:customStyle="1" w:styleId="115">
    <w:name w:val="明显引用 Char4"/>
    <w:basedOn w:val="50"/>
    <w:link w:val="114"/>
    <w:qFormat/>
    <w:uiPriority w:val="0"/>
    <w:rPr>
      <w:rFonts w:ascii="Times New Roman" w:hAnsi="Times New Roman" w:eastAsia="宋体" w:cs="Times New Roman"/>
      <w:b/>
      <w:bCs/>
      <w:i/>
      <w:iCs/>
      <w:color w:val="4F81BD"/>
    </w:rPr>
  </w:style>
  <w:style w:type="paragraph" w:customStyle="1" w:styleId="116">
    <w:name w:val="表体"/>
    <w:basedOn w:val="1"/>
    <w:next w:val="1"/>
    <w:qFormat/>
    <w:uiPriority w:val="0"/>
    <w:pPr>
      <w:spacing w:line="0" w:lineRule="atLeast"/>
    </w:pPr>
    <w:rPr>
      <w:rFonts w:ascii="Calibri" w:hAnsi="Calibri"/>
      <w:b/>
      <w:snapToGrid w:val="0"/>
      <w:szCs w:val="20"/>
    </w:rPr>
  </w:style>
  <w:style w:type="paragraph" w:customStyle="1" w:styleId="117">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8">
    <w:name w:val="pa-34"/>
    <w:basedOn w:val="1"/>
    <w:qFormat/>
    <w:uiPriority w:val="0"/>
    <w:pPr>
      <w:widowControl/>
      <w:spacing w:line="360" w:lineRule="atLeast"/>
      <w:ind w:firstLine="420"/>
      <w:jc w:val="left"/>
    </w:pPr>
    <w:rPr>
      <w:rFonts w:ascii="宋体" w:hAnsi="宋体" w:cs="宋体"/>
      <w:kern w:val="0"/>
      <w:sz w:val="24"/>
    </w:rPr>
  </w:style>
  <w:style w:type="paragraph" w:customStyle="1" w:styleId="119">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20">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1">
    <w:name w:val="p16"/>
    <w:basedOn w:val="1"/>
    <w:qFormat/>
    <w:uiPriority w:val="0"/>
    <w:pPr>
      <w:widowControl/>
    </w:pPr>
    <w:rPr>
      <w:rFonts w:ascii="Calibri" w:hAnsi="Calibri" w:cs="宋体"/>
      <w:kern w:val="0"/>
      <w:szCs w:val="21"/>
    </w:rPr>
  </w:style>
  <w:style w:type="paragraph" w:customStyle="1" w:styleId="12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3">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4">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5">
    <w:name w:val="标题4"/>
    <w:basedOn w:val="4"/>
    <w:next w:val="22"/>
    <w:link w:val="290"/>
    <w:qFormat/>
    <w:uiPriority w:val="0"/>
    <w:pPr>
      <w:spacing w:line="413" w:lineRule="auto"/>
    </w:pPr>
    <w:rPr>
      <w:rFonts w:ascii="Arial" w:hAnsi="Arial"/>
      <w:kern w:val="0"/>
      <w:sz w:val="24"/>
    </w:rPr>
  </w:style>
  <w:style w:type="paragraph" w:customStyle="1" w:styleId="126">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7">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8">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9">
    <w:name w:val="WW-表格内容"/>
    <w:basedOn w:val="1"/>
    <w:qFormat/>
    <w:uiPriority w:val="0"/>
    <w:pPr>
      <w:suppressLineNumbers/>
      <w:suppressAutoHyphens/>
    </w:pPr>
  </w:style>
  <w:style w:type="paragraph" w:customStyle="1" w:styleId="130">
    <w:name w:val="Char"/>
    <w:basedOn w:val="1"/>
    <w:qFormat/>
    <w:uiPriority w:val="0"/>
  </w:style>
  <w:style w:type="paragraph" w:customStyle="1" w:styleId="131">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2">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3">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4">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5">
    <w:name w:val="Char9 Char Char Char Char Char Char"/>
    <w:basedOn w:val="15"/>
    <w:qFormat/>
    <w:uiPriority w:val="0"/>
    <w:pPr>
      <w:spacing w:line="360" w:lineRule="auto"/>
      <w:ind w:firstLine="200" w:firstLineChars="200"/>
    </w:pPr>
    <w:rPr>
      <w:rFonts w:ascii="Tahoma" w:hAnsi="Tahoma"/>
      <w:sz w:val="24"/>
    </w:rPr>
  </w:style>
  <w:style w:type="paragraph" w:customStyle="1" w:styleId="136">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7">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8">
    <w:name w:val="p15"/>
    <w:basedOn w:val="1"/>
    <w:qFormat/>
    <w:uiPriority w:val="0"/>
    <w:pPr>
      <w:widowControl/>
      <w:spacing w:after="120"/>
    </w:pPr>
    <w:rPr>
      <w:kern w:val="0"/>
      <w:szCs w:val="21"/>
    </w:rPr>
  </w:style>
  <w:style w:type="paragraph" w:customStyle="1" w:styleId="139">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40">
    <w:name w:val="正  文"/>
    <w:basedOn w:val="1"/>
    <w:qFormat/>
    <w:uiPriority w:val="0"/>
    <w:pPr>
      <w:spacing w:line="360" w:lineRule="auto"/>
      <w:ind w:firstLine="200" w:firstLineChars="200"/>
    </w:pPr>
    <w:rPr>
      <w:rFonts w:ascii="宋体" w:hAnsi="Calibri"/>
      <w:sz w:val="24"/>
    </w:rPr>
  </w:style>
  <w:style w:type="paragraph" w:customStyle="1" w:styleId="141">
    <w:name w:val="列出段落11"/>
    <w:basedOn w:val="1"/>
    <w:qFormat/>
    <w:uiPriority w:val="0"/>
    <w:pPr>
      <w:ind w:firstLine="420" w:firstLineChars="200"/>
    </w:pPr>
    <w:rPr>
      <w:sz w:val="28"/>
      <w:szCs w:val="28"/>
    </w:rPr>
  </w:style>
  <w:style w:type="paragraph" w:customStyle="1" w:styleId="142">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3">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4">
    <w:name w:val="_Style 96"/>
    <w:semiHidden/>
    <w:qFormat/>
    <w:uiPriority w:val="99"/>
    <w:rPr>
      <w:rFonts w:ascii="Calibri" w:hAnsi="Calibri" w:eastAsia="宋体" w:cs="Times New Roman"/>
      <w:kern w:val="2"/>
      <w:sz w:val="21"/>
      <w:szCs w:val="24"/>
      <w:lang w:val="en-US" w:eastAsia="zh-CN" w:bidi="ar-SA"/>
    </w:rPr>
  </w:style>
  <w:style w:type="paragraph" w:customStyle="1" w:styleId="145">
    <w:name w:val="表格文字"/>
    <w:basedOn w:val="1"/>
    <w:qFormat/>
    <w:uiPriority w:val="0"/>
    <w:pPr>
      <w:adjustRightInd w:val="0"/>
      <w:spacing w:line="420" w:lineRule="atLeast"/>
      <w:jc w:val="left"/>
      <w:textAlignment w:val="baseline"/>
    </w:pPr>
    <w:rPr>
      <w:kern w:val="0"/>
      <w:szCs w:val="20"/>
    </w:rPr>
  </w:style>
  <w:style w:type="paragraph" w:customStyle="1" w:styleId="146">
    <w:name w:val="表格"/>
    <w:basedOn w:val="1"/>
    <w:qFormat/>
    <w:uiPriority w:val="0"/>
    <w:pPr>
      <w:jc w:val="center"/>
      <w:textAlignment w:val="center"/>
    </w:pPr>
    <w:rPr>
      <w:rFonts w:ascii="华文细黑" w:hAnsi="华文细黑"/>
      <w:kern w:val="0"/>
      <w:szCs w:val="20"/>
    </w:rPr>
  </w:style>
  <w:style w:type="paragraph" w:customStyle="1" w:styleId="147">
    <w:name w:val="Char1"/>
    <w:basedOn w:val="1"/>
    <w:qFormat/>
    <w:uiPriority w:val="0"/>
  </w:style>
  <w:style w:type="paragraph" w:customStyle="1" w:styleId="148">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9">
    <w:name w:val="引用2"/>
    <w:basedOn w:val="1"/>
    <w:next w:val="1"/>
    <w:link w:val="252"/>
    <w:qFormat/>
    <w:uiPriority w:val="0"/>
    <w:rPr>
      <w:i/>
      <w:iCs/>
      <w:color w:val="000000"/>
    </w:rPr>
  </w:style>
  <w:style w:type="paragraph" w:customStyle="1" w:styleId="150">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1">
    <w:name w:val="引用1"/>
    <w:basedOn w:val="1"/>
    <w:next w:val="1"/>
    <w:link w:val="152"/>
    <w:qFormat/>
    <w:uiPriority w:val="0"/>
    <w:rPr>
      <w:i/>
      <w:iCs/>
      <w:color w:val="000000"/>
      <w:szCs w:val="22"/>
    </w:rPr>
  </w:style>
  <w:style w:type="character" w:customStyle="1" w:styleId="152">
    <w:name w:val="引用 Char4"/>
    <w:basedOn w:val="50"/>
    <w:link w:val="151"/>
    <w:qFormat/>
    <w:uiPriority w:val="0"/>
    <w:rPr>
      <w:rFonts w:ascii="Times New Roman" w:hAnsi="Times New Roman" w:eastAsia="宋体" w:cs="Times New Roman"/>
      <w:i/>
      <w:iCs/>
      <w:color w:val="000000"/>
    </w:rPr>
  </w:style>
  <w:style w:type="paragraph" w:customStyle="1" w:styleId="153">
    <w:name w:val="修订1"/>
    <w:qFormat/>
    <w:uiPriority w:val="99"/>
    <w:rPr>
      <w:rFonts w:ascii="Times New Roman" w:hAnsi="Times New Roman" w:eastAsia="宋体" w:cs="Times New Roman"/>
      <w:kern w:val="2"/>
      <w:sz w:val="21"/>
      <w:szCs w:val="24"/>
      <w:lang w:val="en-US" w:eastAsia="zh-CN" w:bidi="ar-SA"/>
    </w:rPr>
  </w:style>
  <w:style w:type="paragraph" w:customStyle="1" w:styleId="154">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5">
    <w:name w:val="Char2"/>
    <w:basedOn w:val="1"/>
    <w:qFormat/>
    <w:uiPriority w:val="0"/>
    <w:rPr>
      <w:rFonts w:ascii="Calibri" w:hAnsi="Calibri"/>
    </w:rPr>
  </w:style>
  <w:style w:type="paragraph" w:customStyle="1" w:styleId="156">
    <w:name w:val="标题5"/>
    <w:basedOn w:val="5"/>
    <w:link w:val="289"/>
    <w:qFormat/>
    <w:uiPriority w:val="0"/>
    <w:pPr>
      <w:spacing w:line="413" w:lineRule="auto"/>
    </w:pPr>
    <w:rPr>
      <w:rFonts w:ascii="Arial" w:hAnsi="Arial"/>
      <w:kern w:val="0"/>
      <w:sz w:val="24"/>
    </w:rPr>
  </w:style>
  <w:style w:type="paragraph" w:customStyle="1" w:styleId="157">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8">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9">
    <w:name w:val="表格标题"/>
    <w:basedOn w:val="110"/>
    <w:qFormat/>
    <w:uiPriority w:val="0"/>
  </w:style>
  <w:style w:type="paragraph" w:customStyle="1" w:styleId="160">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1">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2">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4">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5">
    <w:name w:val="WW-表格标题"/>
    <w:basedOn w:val="129"/>
    <w:qFormat/>
    <w:uiPriority w:val="0"/>
  </w:style>
  <w:style w:type="paragraph" w:customStyle="1" w:styleId="166">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7">
    <w:name w:val="明显引用12"/>
    <w:basedOn w:val="1"/>
    <w:next w:val="1"/>
    <w:link w:val="258"/>
    <w:qFormat/>
    <w:uiPriority w:val="30"/>
    <w:pPr>
      <w:pBdr>
        <w:bottom w:val="single" w:color="4F81BD" w:sz="4" w:space="4"/>
      </w:pBdr>
      <w:spacing w:before="200" w:after="280"/>
      <w:ind w:left="936" w:right="936"/>
    </w:pPr>
    <w:rPr>
      <w:b/>
      <w:bCs/>
      <w:i/>
      <w:iCs/>
      <w:color w:val="4F81BD"/>
      <w:szCs w:val="20"/>
    </w:rPr>
  </w:style>
  <w:style w:type="paragraph" w:customStyle="1" w:styleId="168">
    <w:name w:val="标准样式1"/>
    <w:basedOn w:val="1"/>
    <w:qFormat/>
    <w:uiPriority w:val="0"/>
    <w:pPr>
      <w:spacing w:line="600" w:lineRule="exact"/>
      <w:ind w:firstLine="567"/>
    </w:pPr>
    <w:rPr>
      <w:rFonts w:ascii="Calibri" w:hAnsi="Calibri"/>
      <w:sz w:val="28"/>
    </w:rPr>
  </w:style>
  <w:style w:type="paragraph" w:customStyle="1" w:styleId="169">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70">
    <w:name w:val="Char Char1 Char Char"/>
    <w:basedOn w:val="15"/>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1">
    <w:name w:val="引用11"/>
    <w:basedOn w:val="1"/>
    <w:next w:val="1"/>
    <w:link w:val="271"/>
    <w:qFormat/>
    <w:uiPriority w:val="29"/>
    <w:rPr>
      <w:i/>
      <w:iCs/>
      <w:color w:val="000000"/>
      <w:szCs w:val="20"/>
    </w:rPr>
  </w:style>
  <w:style w:type="paragraph" w:customStyle="1" w:styleId="172">
    <w:name w:val="_Style 87"/>
    <w:basedOn w:val="1"/>
    <w:qFormat/>
    <w:uiPriority w:val="99"/>
    <w:pPr>
      <w:ind w:firstLine="420" w:firstLineChars="200"/>
    </w:pPr>
    <w:rPr>
      <w:rFonts w:ascii="Calibri" w:hAnsi="Calibri"/>
      <w:sz w:val="28"/>
      <w:szCs w:val="28"/>
    </w:rPr>
  </w:style>
  <w:style w:type="paragraph" w:customStyle="1" w:styleId="173">
    <w:name w:val="自定样式1"/>
    <w:basedOn w:val="1"/>
    <w:qFormat/>
    <w:uiPriority w:val="0"/>
    <w:pPr>
      <w:suppressAutoHyphens/>
      <w:jc w:val="center"/>
    </w:pPr>
    <w:rPr>
      <w:rFonts w:ascii="宋体" w:hAnsi="宋体"/>
      <w:color w:val="000000"/>
      <w:sz w:val="18"/>
    </w:rPr>
  </w:style>
  <w:style w:type="paragraph" w:customStyle="1" w:styleId="174">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5">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6">
    <w:name w:val="未处理的提及1"/>
    <w:unhideWhenUsed/>
    <w:qFormat/>
    <w:uiPriority w:val="99"/>
    <w:rPr>
      <w:color w:val="808080"/>
      <w:shd w:val="clear" w:color="auto" w:fill="E6E6E6"/>
    </w:rPr>
  </w:style>
  <w:style w:type="character" w:customStyle="1" w:styleId="177">
    <w:name w:val="正文文本 3 Char"/>
    <w:qFormat/>
    <w:uiPriority w:val="0"/>
    <w:rPr>
      <w:kern w:val="2"/>
      <w:sz w:val="16"/>
      <w:szCs w:val="16"/>
    </w:rPr>
  </w:style>
  <w:style w:type="character" w:customStyle="1" w:styleId="178">
    <w:name w:val="正文文本缩进 Char2"/>
    <w:semiHidden/>
    <w:qFormat/>
    <w:uiPriority w:val="99"/>
    <w:rPr>
      <w:rFonts w:ascii="Calibri" w:hAnsi="Calibri" w:eastAsia="宋体" w:cs="Times New Roman"/>
      <w:szCs w:val="24"/>
    </w:rPr>
  </w:style>
  <w:style w:type="character" w:customStyle="1" w:styleId="179">
    <w:name w:val="标题 3 Char"/>
    <w:qFormat/>
    <w:uiPriority w:val="0"/>
    <w:rPr>
      <w:rFonts w:ascii="仿宋_GB2312" w:hAnsi="Calibri" w:eastAsia="仿宋_GB2312" w:cs="Times New Roman"/>
      <w:b/>
      <w:kern w:val="0"/>
      <w:sz w:val="24"/>
      <w:szCs w:val="28"/>
    </w:rPr>
  </w:style>
  <w:style w:type="character" w:customStyle="1" w:styleId="180">
    <w:name w:val="批注框文本 Char2"/>
    <w:qFormat/>
    <w:uiPriority w:val="99"/>
    <w:rPr>
      <w:kern w:val="2"/>
      <w:sz w:val="18"/>
      <w:szCs w:val="18"/>
    </w:rPr>
  </w:style>
  <w:style w:type="character" w:customStyle="1" w:styleId="181">
    <w:name w:val="textcontents"/>
    <w:qFormat/>
    <w:uiPriority w:val="0"/>
    <w:rPr>
      <w:rFonts w:cs="Times New Roman"/>
    </w:rPr>
  </w:style>
  <w:style w:type="character" w:customStyle="1" w:styleId="182">
    <w:name w:val="ht1"/>
    <w:qFormat/>
    <w:uiPriority w:val="0"/>
    <w:rPr>
      <w:rFonts w:ascii="黑体" w:eastAsia="黑体"/>
      <w:b/>
      <w:bCs/>
    </w:rPr>
  </w:style>
  <w:style w:type="character" w:customStyle="1" w:styleId="183">
    <w:name w:val="标题 Char"/>
    <w:qFormat/>
    <w:uiPriority w:val="0"/>
    <w:rPr>
      <w:rFonts w:ascii="Cambria" w:hAnsi="Cambria" w:eastAsia="宋体" w:cs="Times New Roman"/>
      <w:b/>
      <w:bCs/>
      <w:kern w:val="2"/>
      <w:sz w:val="32"/>
      <w:szCs w:val="32"/>
    </w:rPr>
  </w:style>
  <w:style w:type="character" w:customStyle="1" w:styleId="184">
    <w:name w:val="14t1"/>
    <w:qFormat/>
    <w:uiPriority w:val="0"/>
    <w:rPr>
      <w:rFonts w:hint="eastAsia" w:ascii="宋体" w:hAnsi="宋体" w:eastAsia="宋体"/>
      <w:sz w:val="11"/>
      <w:szCs w:val="11"/>
    </w:rPr>
  </w:style>
  <w:style w:type="character" w:customStyle="1" w:styleId="185">
    <w:name w:val="Char Char36"/>
    <w:qFormat/>
    <w:uiPriority w:val="0"/>
    <w:rPr>
      <w:rFonts w:ascii="仿宋_GB2312" w:eastAsia="仿宋_GB2312" w:cs="MingLiU"/>
      <w:b/>
      <w:sz w:val="24"/>
      <w:szCs w:val="28"/>
    </w:rPr>
  </w:style>
  <w:style w:type="character" w:customStyle="1" w:styleId="186">
    <w:name w:val="文档结构图 Char"/>
    <w:qFormat/>
    <w:uiPriority w:val="0"/>
    <w:rPr>
      <w:rFonts w:ascii="宋体"/>
      <w:kern w:val="2"/>
      <w:sz w:val="18"/>
      <w:szCs w:val="18"/>
    </w:rPr>
  </w:style>
  <w:style w:type="character" w:customStyle="1" w:styleId="187">
    <w:name w:val="普通文字 Char Char2"/>
    <w:qFormat/>
    <w:uiPriority w:val="0"/>
    <w:rPr>
      <w:rFonts w:ascii="宋体" w:hAnsi="Courier New"/>
      <w:kern w:val="2"/>
      <w:sz w:val="28"/>
      <w:szCs w:val="28"/>
    </w:rPr>
  </w:style>
  <w:style w:type="character" w:customStyle="1" w:styleId="188">
    <w:name w:val="HTML 预设格式 Char"/>
    <w:qFormat/>
    <w:uiPriority w:val="0"/>
    <w:rPr>
      <w:rFonts w:ascii="宋体" w:hAnsi="宋体" w:eastAsia="宋体" w:cs="宋体"/>
      <w:color w:val="000000"/>
      <w:sz w:val="24"/>
      <w:szCs w:val="24"/>
    </w:rPr>
  </w:style>
  <w:style w:type="character" w:customStyle="1" w:styleId="189">
    <w:name w:val="纯文本 Char"/>
    <w:qFormat/>
    <w:uiPriority w:val="0"/>
    <w:rPr>
      <w:rFonts w:ascii="宋体" w:hAnsi="Courier New"/>
      <w:sz w:val="28"/>
      <w:szCs w:val="28"/>
    </w:rPr>
  </w:style>
  <w:style w:type="character" w:customStyle="1" w:styleId="190">
    <w:name w:val="批注框文本 Char"/>
    <w:qFormat/>
    <w:uiPriority w:val="0"/>
    <w:rPr>
      <w:sz w:val="18"/>
      <w:szCs w:val="18"/>
    </w:rPr>
  </w:style>
  <w:style w:type="character" w:customStyle="1" w:styleId="191">
    <w:name w:val="页脚 Char"/>
    <w:qFormat/>
    <w:uiPriority w:val="0"/>
    <w:rPr>
      <w:sz w:val="18"/>
      <w:szCs w:val="18"/>
    </w:rPr>
  </w:style>
  <w:style w:type="character" w:customStyle="1" w:styleId="192">
    <w:name w:val="正文文本缩进 3 Char"/>
    <w:qFormat/>
    <w:uiPriority w:val="0"/>
    <w:rPr>
      <w:kern w:val="2"/>
      <w:sz w:val="16"/>
      <w:szCs w:val="16"/>
    </w:rPr>
  </w:style>
  <w:style w:type="character" w:customStyle="1" w:styleId="193">
    <w:name w:val="标题 8 Char"/>
    <w:qFormat/>
    <w:uiPriority w:val="0"/>
    <w:rPr>
      <w:rFonts w:ascii="Arial" w:hAnsi="Arial" w:eastAsia="黑体" w:cs="Times New Roman"/>
      <w:sz w:val="24"/>
      <w:szCs w:val="24"/>
    </w:rPr>
  </w:style>
  <w:style w:type="character" w:customStyle="1" w:styleId="194">
    <w:name w:val="正文文本缩进 2 Char1"/>
    <w:qFormat/>
    <w:uiPriority w:val="0"/>
    <w:rPr>
      <w:sz w:val="28"/>
      <w:szCs w:val="24"/>
    </w:rPr>
  </w:style>
  <w:style w:type="character" w:customStyle="1" w:styleId="195">
    <w:name w:val="标题 5 Char1"/>
    <w:qFormat/>
    <w:uiPriority w:val="0"/>
    <w:rPr>
      <w:rFonts w:ascii="宋体" w:hAnsi="宋体" w:eastAsia="宋体" w:cs="宋体"/>
      <w:b/>
      <w:bCs/>
      <w:sz w:val="20"/>
      <w:szCs w:val="20"/>
    </w:rPr>
  </w:style>
  <w:style w:type="character" w:customStyle="1" w:styleId="196">
    <w:name w:val="批注文字 Char"/>
    <w:qFormat/>
    <w:uiPriority w:val="0"/>
    <w:rPr>
      <w:rFonts w:ascii="Times New Roman" w:hAnsi="Times New Roman" w:eastAsia="宋体" w:cs="Times New Roman"/>
      <w:kern w:val="2"/>
      <w:sz w:val="21"/>
      <w:szCs w:val="24"/>
    </w:rPr>
  </w:style>
  <w:style w:type="character" w:customStyle="1" w:styleId="197">
    <w:name w:val="style121"/>
    <w:qFormat/>
    <w:uiPriority w:val="0"/>
    <w:rPr>
      <w:rFonts w:hint="eastAsia" w:ascii="宋体" w:hAnsi="宋体" w:eastAsia="宋体"/>
      <w:sz w:val="18"/>
      <w:szCs w:val="18"/>
    </w:rPr>
  </w:style>
  <w:style w:type="character" w:customStyle="1" w:styleId="198">
    <w:name w:val="Section Char"/>
    <w:qFormat/>
    <w:uiPriority w:val="0"/>
    <w:rPr>
      <w:rFonts w:ascii="仿宋_GB2312" w:eastAsia="仿宋_GB2312" w:cs="MingLiU"/>
      <w:b/>
      <w:sz w:val="24"/>
      <w:szCs w:val="28"/>
      <w:lang w:val="en-US" w:eastAsia="zh-CN" w:bidi="ar-SA"/>
    </w:rPr>
  </w:style>
  <w:style w:type="character" w:customStyle="1" w:styleId="199">
    <w:name w:val="正文文本 3 Char1"/>
    <w:qFormat/>
    <w:uiPriority w:val="0"/>
    <w:rPr>
      <w:kern w:val="2"/>
      <w:sz w:val="16"/>
      <w:szCs w:val="16"/>
    </w:rPr>
  </w:style>
  <w:style w:type="character" w:customStyle="1" w:styleId="200">
    <w:name w:val="文档结构图 Char1"/>
    <w:qFormat/>
    <w:uiPriority w:val="0"/>
    <w:rPr>
      <w:rFonts w:ascii="宋体"/>
      <w:kern w:val="2"/>
      <w:sz w:val="18"/>
      <w:szCs w:val="18"/>
    </w:rPr>
  </w:style>
  <w:style w:type="character" w:customStyle="1" w:styleId="201">
    <w:name w:val="标题 9 Char"/>
    <w:qFormat/>
    <w:uiPriority w:val="0"/>
    <w:rPr>
      <w:rFonts w:ascii="Arial" w:hAnsi="Arial" w:eastAsia="黑体" w:cs="Times New Roman"/>
      <w:szCs w:val="21"/>
    </w:rPr>
  </w:style>
  <w:style w:type="character" w:customStyle="1" w:styleId="202">
    <w:name w:val="页眉 Char1"/>
    <w:semiHidden/>
    <w:qFormat/>
    <w:uiPriority w:val="99"/>
    <w:rPr>
      <w:kern w:val="2"/>
      <w:sz w:val="18"/>
      <w:szCs w:val="18"/>
    </w:rPr>
  </w:style>
  <w:style w:type="character" w:customStyle="1" w:styleId="203">
    <w:name w:val="Char Char35"/>
    <w:qFormat/>
    <w:uiPriority w:val="0"/>
    <w:rPr>
      <w:rFonts w:ascii="仿宋_GB2312" w:eastAsia="仿宋_GB2312" w:cs="MingLiU"/>
      <w:b/>
      <w:sz w:val="24"/>
      <w:szCs w:val="28"/>
    </w:rPr>
  </w:style>
  <w:style w:type="character" w:customStyle="1" w:styleId="204">
    <w:name w:val="日期 Char2"/>
    <w:qFormat/>
    <w:uiPriority w:val="99"/>
    <w:rPr>
      <w:kern w:val="2"/>
      <w:sz w:val="21"/>
      <w:szCs w:val="24"/>
    </w:rPr>
  </w:style>
  <w:style w:type="character" w:customStyle="1" w:styleId="205">
    <w:name w:val="Char Char22"/>
    <w:qFormat/>
    <w:uiPriority w:val="0"/>
    <w:rPr>
      <w:b/>
      <w:bCs/>
      <w:kern w:val="2"/>
      <w:sz w:val="32"/>
      <w:szCs w:val="32"/>
    </w:rPr>
  </w:style>
  <w:style w:type="character" w:customStyle="1" w:styleId="206">
    <w:name w:val="正文文本缩进 2 Char2"/>
    <w:semiHidden/>
    <w:qFormat/>
    <w:uiPriority w:val="99"/>
    <w:rPr>
      <w:rFonts w:ascii="Calibri" w:hAnsi="Calibri" w:eastAsia="宋体" w:cs="Times New Roman"/>
      <w:szCs w:val="24"/>
    </w:rPr>
  </w:style>
  <w:style w:type="character" w:customStyle="1" w:styleId="207">
    <w:name w:val="明显强调1"/>
    <w:qFormat/>
    <w:uiPriority w:val="0"/>
    <w:rPr>
      <w:b/>
      <w:bCs/>
      <w:i/>
      <w:iCs/>
      <w:color w:val="4F81BD"/>
    </w:rPr>
  </w:style>
  <w:style w:type="character" w:customStyle="1" w:styleId="208">
    <w:name w:val="Char Char14"/>
    <w:qFormat/>
    <w:uiPriority w:val="0"/>
    <w:rPr>
      <w:kern w:val="2"/>
      <w:sz w:val="18"/>
      <w:szCs w:val="18"/>
    </w:rPr>
  </w:style>
  <w:style w:type="character" w:customStyle="1" w:styleId="209">
    <w:name w:val="s3"/>
    <w:qFormat/>
    <w:uiPriority w:val="0"/>
  </w:style>
  <w:style w:type="character" w:customStyle="1" w:styleId="210">
    <w:name w:val="标题 1 Char"/>
    <w:qFormat/>
    <w:uiPriority w:val="0"/>
    <w:rPr>
      <w:rFonts w:ascii="Times New Roman" w:hAnsi="Times New Roman" w:eastAsia="宋体" w:cs="Times New Roman"/>
      <w:b/>
      <w:bCs/>
      <w:kern w:val="44"/>
      <w:sz w:val="44"/>
      <w:szCs w:val="44"/>
    </w:rPr>
  </w:style>
  <w:style w:type="character" w:customStyle="1" w:styleId="211">
    <w:name w:val="日期 Char3"/>
    <w:semiHidden/>
    <w:qFormat/>
    <w:uiPriority w:val="99"/>
    <w:rPr>
      <w:rFonts w:ascii="Calibri" w:hAnsi="Calibri" w:eastAsia="宋体" w:cs="Times New Roman"/>
      <w:szCs w:val="24"/>
    </w:rPr>
  </w:style>
  <w:style w:type="character" w:customStyle="1" w:styleId="212">
    <w:name w:val="title11"/>
    <w:qFormat/>
    <w:uiPriority w:val="0"/>
    <w:rPr>
      <w:b/>
      <w:bCs/>
      <w:color w:val="FFFFFF"/>
      <w:sz w:val="11"/>
      <w:szCs w:val="11"/>
    </w:rPr>
  </w:style>
  <w:style w:type="character" w:customStyle="1" w:styleId="213">
    <w:name w:val="明显引用 Char2"/>
    <w:qFormat/>
    <w:uiPriority w:val="99"/>
    <w:rPr>
      <w:b/>
      <w:bCs/>
      <w:i/>
      <w:iCs/>
      <w:color w:val="4F81BD"/>
      <w:kern w:val="2"/>
      <w:sz w:val="21"/>
      <w:szCs w:val="24"/>
    </w:rPr>
  </w:style>
  <w:style w:type="character" w:customStyle="1" w:styleId="214">
    <w:name w:val="批注框文本 Char3"/>
    <w:semiHidden/>
    <w:qFormat/>
    <w:uiPriority w:val="99"/>
    <w:rPr>
      <w:rFonts w:ascii="Calibri" w:hAnsi="Calibri" w:eastAsia="宋体" w:cs="Times New Roman"/>
      <w:sz w:val="18"/>
      <w:szCs w:val="18"/>
    </w:rPr>
  </w:style>
  <w:style w:type="character" w:customStyle="1" w:styleId="215">
    <w:name w:val="Char Char33"/>
    <w:qFormat/>
    <w:uiPriority w:val="0"/>
    <w:rPr>
      <w:rFonts w:ascii="仿宋_GB2312" w:eastAsia="仿宋_GB2312" w:cs="MingLiU"/>
      <w:b/>
      <w:sz w:val="24"/>
      <w:szCs w:val="28"/>
    </w:rPr>
  </w:style>
  <w:style w:type="character" w:customStyle="1" w:styleId="216">
    <w:name w:val="标题 2 Char"/>
    <w:qFormat/>
    <w:uiPriority w:val="0"/>
    <w:rPr>
      <w:rFonts w:ascii="仿宋_GB2312" w:hAnsi="Calibri" w:eastAsia="仿宋_GB2312" w:cs="Times New Roman"/>
      <w:b/>
      <w:spacing w:val="1"/>
      <w:w w:val="99"/>
      <w:kern w:val="0"/>
      <w:sz w:val="28"/>
      <w:szCs w:val="32"/>
    </w:rPr>
  </w:style>
  <w:style w:type="character" w:customStyle="1" w:styleId="217">
    <w:name w:val="l1"/>
    <w:basedOn w:val="50"/>
    <w:qFormat/>
    <w:uiPriority w:val="0"/>
  </w:style>
  <w:style w:type="character" w:customStyle="1" w:styleId="218">
    <w:name w:val="手改 Char Char"/>
    <w:qFormat/>
    <w:uiPriority w:val="0"/>
    <w:rPr>
      <w:kern w:val="2"/>
      <w:sz w:val="21"/>
      <w:szCs w:val="24"/>
    </w:rPr>
  </w:style>
  <w:style w:type="character" w:customStyle="1" w:styleId="219">
    <w:name w:val="style21"/>
    <w:qFormat/>
    <w:uiPriority w:val="0"/>
    <w:rPr>
      <w:b/>
      <w:bCs/>
      <w:sz w:val="28"/>
      <w:szCs w:val="28"/>
    </w:rPr>
  </w:style>
  <w:style w:type="character" w:customStyle="1" w:styleId="220">
    <w:name w:val="Char Char24"/>
    <w:qFormat/>
    <w:uiPriority w:val="0"/>
    <w:rPr>
      <w:b/>
      <w:bCs/>
      <w:kern w:val="44"/>
      <w:sz w:val="44"/>
      <w:szCs w:val="44"/>
    </w:rPr>
  </w:style>
  <w:style w:type="character" w:customStyle="1" w:styleId="221">
    <w:name w:val="纯文本 Char1"/>
    <w:qFormat/>
    <w:uiPriority w:val="0"/>
    <w:rPr>
      <w:rFonts w:ascii="宋体" w:hAnsi="Courier New" w:cs="Courier New"/>
      <w:kern w:val="2"/>
      <w:sz w:val="21"/>
      <w:szCs w:val="21"/>
    </w:rPr>
  </w:style>
  <w:style w:type="character" w:customStyle="1" w:styleId="222">
    <w:name w:val="尾注文本 Char"/>
    <w:qFormat/>
    <w:uiPriority w:val="0"/>
    <w:rPr>
      <w:kern w:val="2"/>
      <w:sz w:val="21"/>
      <w:szCs w:val="24"/>
    </w:rPr>
  </w:style>
  <w:style w:type="character" w:customStyle="1" w:styleId="223">
    <w:name w:val="日期 Char1"/>
    <w:qFormat/>
    <w:uiPriority w:val="0"/>
    <w:rPr>
      <w:kern w:val="2"/>
      <w:sz w:val="21"/>
      <w:szCs w:val="22"/>
    </w:rPr>
  </w:style>
  <w:style w:type="character" w:customStyle="1" w:styleId="224">
    <w:name w:val="正文文本 Char1"/>
    <w:qFormat/>
    <w:uiPriority w:val="0"/>
    <w:rPr>
      <w:kern w:val="2"/>
      <w:sz w:val="21"/>
      <w:szCs w:val="22"/>
    </w:rPr>
  </w:style>
  <w:style w:type="character" w:customStyle="1" w:styleId="225">
    <w:name w:val="标题 9 Char1"/>
    <w:qFormat/>
    <w:uiPriority w:val="0"/>
    <w:rPr>
      <w:rFonts w:ascii="Times New Roman" w:hAnsi="Times New Roman" w:eastAsia="仿宋_GB2312" w:cs="Times New Roman"/>
      <w:sz w:val="30"/>
      <w:szCs w:val="20"/>
    </w:rPr>
  </w:style>
  <w:style w:type="character" w:customStyle="1" w:styleId="226">
    <w:name w:val="脚注文本 Char1"/>
    <w:qFormat/>
    <w:uiPriority w:val="0"/>
    <w:rPr>
      <w:rFonts w:ascii="Arial" w:hAnsi="Arial" w:cs="Arial"/>
      <w:sz w:val="18"/>
      <w:szCs w:val="18"/>
      <w:lang w:eastAsia="en-US"/>
    </w:rPr>
  </w:style>
  <w:style w:type="character" w:customStyle="1" w:styleId="227">
    <w:name w:val="正文文本缩进 Char"/>
    <w:qFormat/>
    <w:uiPriority w:val="0"/>
    <w:rPr>
      <w:rFonts w:ascii="黑体" w:hAnsi="宋体" w:eastAsia="黑体"/>
      <w:color w:val="000000"/>
      <w:sz w:val="28"/>
      <w:szCs w:val="32"/>
    </w:rPr>
  </w:style>
  <w:style w:type="character" w:customStyle="1" w:styleId="228">
    <w:name w:val="HTML 预设格式 Char1"/>
    <w:qFormat/>
    <w:uiPriority w:val="0"/>
    <w:rPr>
      <w:rFonts w:ascii="宋体" w:hAnsi="宋体" w:cs="宋体"/>
      <w:color w:val="000000"/>
      <w:sz w:val="24"/>
      <w:szCs w:val="24"/>
    </w:rPr>
  </w:style>
  <w:style w:type="character" w:customStyle="1" w:styleId="229">
    <w:name w:val="引用 Char3"/>
    <w:qFormat/>
    <w:uiPriority w:val="29"/>
    <w:rPr>
      <w:rFonts w:ascii="Calibri" w:hAnsi="Calibri" w:eastAsia="宋体" w:cs="Times New Roman"/>
      <w:i/>
      <w:iCs/>
      <w:color w:val="000000"/>
      <w:szCs w:val="24"/>
    </w:rPr>
  </w:style>
  <w:style w:type="character" w:customStyle="1" w:styleId="230">
    <w:name w:val="标题 7 Char1"/>
    <w:qFormat/>
    <w:uiPriority w:val="0"/>
    <w:rPr>
      <w:rFonts w:ascii="Times New Roman" w:hAnsi="Times New Roman" w:eastAsia="仿宋_GB2312" w:cs="Times New Roman"/>
      <w:sz w:val="30"/>
      <w:szCs w:val="20"/>
    </w:rPr>
  </w:style>
  <w:style w:type="character" w:customStyle="1" w:styleId="231">
    <w:name w:val="普通文字 Char Char1"/>
    <w:qFormat/>
    <w:uiPriority w:val="0"/>
    <w:rPr>
      <w:rFonts w:ascii="宋体" w:hAnsi="Courier New"/>
      <w:kern w:val="2"/>
      <w:sz w:val="28"/>
      <w:szCs w:val="28"/>
    </w:rPr>
  </w:style>
  <w:style w:type="character" w:customStyle="1" w:styleId="232">
    <w:name w:val="明显参考1"/>
    <w:qFormat/>
    <w:uiPriority w:val="0"/>
    <w:rPr>
      <w:b/>
      <w:bCs/>
      <w:smallCaps/>
      <w:color w:val="C0504D"/>
      <w:spacing w:val="5"/>
      <w:u w:val="single"/>
    </w:rPr>
  </w:style>
  <w:style w:type="character" w:customStyle="1" w:styleId="233">
    <w:name w:val="正文文本缩进 Char1"/>
    <w:qFormat/>
    <w:uiPriority w:val="0"/>
    <w:rPr>
      <w:kern w:val="2"/>
      <w:sz w:val="21"/>
      <w:szCs w:val="24"/>
    </w:rPr>
  </w:style>
  <w:style w:type="character" w:customStyle="1" w:styleId="234">
    <w:name w:val="页眉 Char"/>
    <w:qFormat/>
    <w:uiPriority w:val="0"/>
    <w:rPr>
      <w:sz w:val="18"/>
      <w:szCs w:val="18"/>
    </w:rPr>
  </w:style>
  <w:style w:type="character" w:customStyle="1" w:styleId="235">
    <w:name w:val="style31"/>
    <w:qFormat/>
    <w:uiPriority w:val="0"/>
    <w:rPr>
      <w:sz w:val="10"/>
      <w:szCs w:val="10"/>
    </w:rPr>
  </w:style>
  <w:style w:type="character" w:customStyle="1" w:styleId="236">
    <w:name w:val="日期 Char"/>
    <w:qFormat/>
    <w:uiPriority w:val="0"/>
    <w:rPr>
      <w:rFonts w:eastAsia="宋体"/>
      <w:szCs w:val="24"/>
    </w:rPr>
  </w:style>
  <w:style w:type="character" w:customStyle="1" w:styleId="237">
    <w:name w:val="标题 1 Char1"/>
    <w:qFormat/>
    <w:uiPriority w:val="0"/>
    <w:rPr>
      <w:rFonts w:ascii="Times New Roman" w:hAnsi="Times New Roman" w:eastAsia="宋体" w:cs="Times New Roman"/>
      <w:b/>
      <w:bCs/>
      <w:kern w:val="44"/>
      <w:sz w:val="44"/>
      <w:szCs w:val="44"/>
    </w:rPr>
  </w:style>
  <w:style w:type="character" w:customStyle="1" w:styleId="238">
    <w:name w:val="main_tdbg_7601"/>
    <w:qFormat/>
    <w:uiPriority w:val="0"/>
    <w:rPr>
      <w:sz w:val="14"/>
      <w:szCs w:val="14"/>
    </w:rPr>
  </w:style>
  <w:style w:type="character" w:customStyle="1" w:styleId="239">
    <w:name w:val="尾注文本 Char1"/>
    <w:qFormat/>
    <w:uiPriority w:val="0"/>
    <w:rPr>
      <w:rFonts w:ascii="Arial" w:hAnsi="Arial" w:cs="Arial"/>
      <w:szCs w:val="24"/>
      <w:lang w:eastAsia="en-US"/>
    </w:rPr>
  </w:style>
  <w:style w:type="character" w:customStyle="1" w:styleId="240">
    <w:name w:val="副标题 Char2"/>
    <w:qFormat/>
    <w:uiPriority w:val="11"/>
    <w:rPr>
      <w:rFonts w:ascii="Cambria" w:hAnsi="Cambria" w:eastAsia="宋体" w:cs="Times New Roman"/>
      <w:b/>
      <w:bCs/>
      <w:kern w:val="28"/>
      <w:sz w:val="32"/>
      <w:szCs w:val="32"/>
    </w:rPr>
  </w:style>
  <w:style w:type="character" w:customStyle="1" w:styleId="241">
    <w:name w:val="正文文本缩进 3 Char2"/>
    <w:semiHidden/>
    <w:qFormat/>
    <w:uiPriority w:val="99"/>
    <w:rPr>
      <w:rFonts w:ascii="Calibri" w:hAnsi="Calibri" w:eastAsia="宋体" w:cs="Times New Roman"/>
      <w:sz w:val="16"/>
      <w:szCs w:val="16"/>
    </w:rPr>
  </w:style>
  <w:style w:type="character" w:customStyle="1" w:styleId="242">
    <w:name w:val="Char Char34"/>
    <w:qFormat/>
    <w:uiPriority w:val="0"/>
    <w:rPr>
      <w:rFonts w:ascii="仿宋_GB2312" w:eastAsia="仿宋_GB2312" w:cs="MingLiU"/>
      <w:b/>
      <w:spacing w:val="1"/>
      <w:w w:val="99"/>
      <w:sz w:val="28"/>
      <w:szCs w:val="32"/>
    </w:rPr>
  </w:style>
  <w:style w:type="character" w:customStyle="1" w:styleId="243">
    <w:name w:val="docpro"/>
    <w:basedOn w:val="50"/>
    <w:qFormat/>
    <w:uiPriority w:val="0"/>
  </w:style>
  <w:style w:type="character" w:customStyle="1" w:styleId="244">
    <w:name w:val="ITTHEADER1 Char"/>
    <w:qFormat/>
    <w:uiPriority w:val="0"/>
    <w:rPr>
      <w:rFonts w:eastAsia="黑体"/>
      <w:kern w:val="2"/>
      <w:sz w:val="44"/>
      <w:szCs w:val="44"/>
      <w:lang w:val="en-US" w:eastAsia="zh-CN" w:bidi="ar-SA"/>
    </w:rPr>
  </w:style>
  <w:style w:type="character" w:customStyle="1" w:styleId="245">
    <w:name w:val="副标题 Char"/>
    <w:qFormat/>
    <w:uiPriority w:val="0"/>
    <w:rPr>
      <w:rFonts w:ascii="Cambria" w:hAnsi="Cambria" w:eastAsia="宋体" w:cs="Times New Roman"/>
      <w:b/>
      <w:bCs/>
      <w:kern w:val="28"/>
      <w:sz w:val="32"/>
      <w:szCs w:val="32"/>
    </w:rPr>
  </w:style>
  <w:style w:type="character" w:customStyle="1" w:styleId="246">
    <w:name w:val="标题 Char2"/>
    <w:qFormat/>
    <w:uiPriority w:val="10"/>
    <w:rPr>
      <w:rFonts w:ascii="Cambria" w:hAnsi="Cambria" w:eastAsia="宋体" w:cs="Times New Roman"/>
      <w:b/>
      <w:bCs/>
      <w:sz w:val="32"/>
      <w:szCs w:val="32"/>
    </w:rPr>
  </w:style>
  <w:style w:type="character" w:customStyle="1" w:styleId="247">
    <w:name w:val="正文文本 Char2"/>
    <w:qFormat/>
    <w:uiPriority w:val="99"/>
    <w:rPr>
      <w:kern w:val="2"/>
      <w:sz w:val="21"/>
      <w:szCs w:val="24"/>
    </w:rPr>
  </w:style>
  <w:style w:type="character" w:customStyle="1" w:styleId="248">
    <w:name w:val="0d1471"/>
    <w:qFormat/>
    <w:uiPriority w:val="0"/>
    <w:rPr>
      <w:color w:val="000000"/>
      <w:sz w:val="11"/>
      <w:szCs w:val="11"/>
      <w:u w:val="none"/>
    </w:rPr>
  </w:style>
  <w:style w:type="character" w:customStyle="1" w:styleId="249">
    <w:name w:val="批注主题 Char"/>
    <w:qFormat/>
    <w:uiPriority w:val="0"/>
    <w:rPr>
      <w:rFonts w:ascii="宋体" w:hAnsi="宋体" w:eastAsia="宋体"/>
      <w:kern w:val="2"/>
      <w:sz w:val="24"/>
      <w:szCs w:val="28"/>
      <w:lang w:val="en-US" w:eastAsia="zh-CN" w:bidi="ar-SA"/>
    </w:rPr>
  </w:style>
  <w:style w:type="character" w:customStyle="1" w:styleId="250">
    <w:name w:val="正文文本 2 Char1"/>
    <w:semiHidden/>
    <w:qFormat/>
    <w:uiPriority w:val="99"/>
    <w:rPr>
      <w:rFonts w:ascii="Calibri" w:hAnsi="Calibri" w:eastAsia="宋体" w:cs="Times New Roman"/>
      <w:szCs w:val="24"/>
    </w:rPr>
  </w:style>
  <w:style w:type="character" w:customStyle="1" w:styleId="251">
    <w:name w:val="批注框文本 Char1"/>
    <w:qFormat/>
    <w:uiPriority w:val="0"/>
    <w:rPr>
      <w:kern w:val="2"/>
      <w:sz w:val="18"/>
      <w:szCs w:val="18"/>
    </w:rPr>
  </w:style>
  <w:style w:type="character" w:customStyle="1" w:styleId="252">
    <w:name w:val="引用 Char"/>
    <w:link w:val="149"/>
    <w:qFormat/>
    <w:uiPriority w:val="0"/>
    <w:rPr>
      <w:rFonts w:ascii="Times New Roman" w:hAnsi="Times New Roman" w:eastAsia="宋体" w:cs="Times New Roman"/>
      <w:i/>
      <w:iCs/>
      <w:color w:val="000000"/>
      <w:szCs w:val="24"/>
    </w:rPr>
  </w:style>
  <w:style w:type="character" w:customStyle="1" w:styleId="253">
    <w:name w:val="font161"/>
    <w:qFormat/>
    <w:uiPriority w:val="0"/>
    <w:rPr>
      <w:b/>
      <w:bCs/>
      <w:sz w:val="32"/>
      <w:szCs w:val="32"/>
    </w:rPr>
  </w:style>
  <w:style w:type="character" w:customStyle="1" w:styleId="254">
    <w:name w:val="Char Char32"/>
    <w:qFormat/>
    <w:uiPriority w:val="0"/>
    <w:rPr>
      <w:rFonts w:ascii="仿宋_GB2312" w:eastAsia="仿宋_GB2312" w:cs="MingLiU"/>
      <w:b/>
      <w:spacing w:val="1"/>
      <w:w w:val="99"/>
      <w:sz w:val="28"/>
      <w:szCs w:val="32"/>
    </w:rPr>
  </w:style>
  <w:style w:type="character" w:customStyle="1" w:styleId="255">
    <w:name w:val="标题 2 Char1"/>
    <w:qFormat/>
    <w:uiPriority w:val="0"/>
    <w:rPr>
      <w:rFonts w:ascii="Cambria" w:hAnsi="Cambria" w:eastAsia="宋体" w:cs="Times New Roman"/>
      <w:b/>
      <w:bCs/>
      <w:kern w:val="2"/>
      <w:sz w:val="32"/>
      <w:szCs w:val="32"/>
    </w:rPr>
  </w:style>
  <w:style w:type="character" w:customStyle="1" w:styleId="256">
    <w:name w:val="ss16"/>
    <w:qFormat/>
    <w:uiPriority w:val="0"/>
    <w:rPr>
      <w:rFonts w:hint="eastAsia" w:ascii="宋体" w:hAnsi="宋体" w:eastAsia="宋体"/>
      <w:color w:val="000000"/>
      <w:sz w:val="9"/>
      <w:szCs w:val="9"/>
    </w:rPr>
  </w:style>
  <w:style w:type="character" w:customStyle="1" w:styleId="257">
    <w:name w:val="批注主题 Char3"/>
    <w:semiHidden/>
    <w:qFormat/>
    <w:uiPriority w:val="99"/>
    <w:rPr>
      <w:rFonts w:ascii="Calibri" w:hAnsi="Calibri" w:eastAsia="宋体" w:cs="Times New Roman"/>
      <w:b/>
      <w:bCs/>
      <w:szCs w:val="24"/>
    </w:rPr>
  </w:style>
  <w:style w:type="character" w:customStyle="1" w:styleId="258">
    <w:name w:val="明显引用 Char1"/>
    <w:link w:val="167"/>
    <w:qFormat/>
    <w:uiPriority w:val="30"/>
    <w:rPr>
      <w:rFonts w:ascii="Times New Roman" w:hAnsi="Times New Roman" w:eastAsia="宋体" w:cs="Times New Roman"/>
      <w:b/>
      <w:bCs/>
      <w:i/>
      <w:iCs/>
      <w:color w:val="4F81BD"/>
      <w:szCs w:val="20"/>
    </w:rPr>
  </w:style>
  <w:style w:type="character" w:customStyle="1" w:styleId="259">
    <w:name w:val="HTML 预设格式 Char2"/>
    <w:semiHidden/>
    <w:qFormat/>
    <w:uiPriority w:val="99"/>
    <w:rPr>
      <w:rFonts w:ascii="Courier New" w:hAnsi="Courier New" w:eastAsia="宋体" w:cs="Courier New"/>
      <w:sz w:val="20"/>
      <w:szCs w:val="20"/>
    </w:rPr>
  </w:style>
  <w:style w:type="character" w:customStyle="1" w:styleId="260">
    <w:name w:val="Char Char17"/>
    <w:qFormat/>
    <w:uiPriority w:val="0"/>
    <w:rPr>
      <w:kern w:val="2"/>
      <w:sz w:val="26"/>
      <w:szCs w:val="24"/>
    </w:rPr>
  </w:style>
  <w:style w:type="character" w:customStyle="1" w:styleId="261">
    <w:name w:val="标题 3 Char1"/>
    <w:qFormat/>
    <w:uiPriority w:val="0"/>
    <w:rPr>
      <w:rFonts w:ascii="Times New Roman" w:hAnsi="Times New Roman" w:eastAsia="宋体" w:cs="Times New Roman"/>
      <w:b/>
      <w:bCs/>
      <w:kern w:val="2"/>
      <w:sz w:val="32"/>
      <w:szCs w:val="32"/>
    </w:rPr>
  </w:style>
  <w:style w:type="character" w:customStyle="1" w:styleId="262">
    <w:name w:val="标题 5 Char"/>
    <w:qFormat/>
    <w:uiPriority w:val="0"/>
    <w:rPr>
      <w:rFonts w:ascii="Calibri" w:hAnsi="Calibri" w:eastAsia="宋体" w:cs="Times New Roman"/>
      <w:b/>
      <w:bCs/>
      <w:sz w:val="28"/>
      <w:szCs w:val="28"/>
    </w:rPr>
  </w:style>
  <w:style w:type="character" w:customStyle="1" w:styleId="263">
    <w:name w:val="页脚 Char1"/>
    <w:semiHidden/>
    <w:qFormat/>
    <w:uiPriority w:val="99"/>
    <w:rPr>
      <w:kern w:val="2"/>
      <w:sz w:val="18"/>
      <w:szCs w:val="18"/>
    </w:rPr>
  </w:style>
  <w:style w:type="character" w:customStyle="1" w:styleId="264">
    <w:name w:val="unnamed1"/>
    <w:basedOn w:val="50"/>
    <w:qFormat/>
    <w:uiPriority w:val="0"/>
  </w:style>
  <w:style w:type="character" w:customStyle="1" w:styleId="265">
    <w:name w:val="Char Char9"/>
    <w:qFormat/>
    <w:locked/>
    <w:uiPriority w:val="0"/>
    <w:rPr>
      <w:rFonts w:ascii="仿宋_GB2312" w:eastAsia="仿宋_GB2312" w:cs="MingLiU"/>
      <w:b/>
      <w:sz w:val="24"/>
      <w:szCs w:val="28"/>
      <w:lang w:val="en-US" w:eastAsia="zh-CN" w:bidi="ar-SA"/>
    </w:rPr>
  </w:style>
  <w:style w:type="character" w:customStyle="1" w:styleId="266">
    <w:name w:val="批注主题 Char1"/>
    <w:qFormat/>
    <w:uiPriority w:val="0"/>
    <w:rPr>
      <w:b/>
      <w:bCs/>
      <w:kern w:val="2"/>
      <w:sz w:val="21"/>
      <w:szCs w:val="22"/>
    </w:rPr>
  </w:style>
  <w:style w:type="character" w:customStyle="1" w:styleId="267">
    <w:name w:val="纯文本 Char2"/>
    <w:semiHidden/>
    <w:qFormat/>
    <w:uiPriority w:val="99"/>
    <w:rPr>
      <w:rFonts w:ascii="宋体" w:hAnsi="Courier New" w:eastAsia="宋体" w:cs="Courier New"/>
      <w:szCs w:val="21"/>
    </w:rPr>
  </w:style>
  <w:style w:type="character" w:customStyle="1" w:styleId="268">
    <w:name w:val="intel3"/>
    <w:basedOn w:val="50"/>
    <w:qFormat/>
    <w:uiPriority w:val="0"/>
  </w:style>
  <w:style w:type="character" w:customStyle="1" w:styleId="269">
    <w:name w:val="subhead1"/>
    <w:qFormat/>
    <w:uiPriority w:val="0"/>
    <w:rPr>
      <w:rFonts w:hint="default" w:ascii="Tahoma" w:hAnsi="Tahoma" w:cs="Tahoma"/>
      <w:color w:val="000000"/>
      <w:sz w:val="18"/>
      <w:szCs w:val="18"/>
      <w:u w:val="none"/>
      <w:shd w:val="clear" w:color="auto" w:fill="FFFFFF"/>
    </w:rPr>
  </w:style>
  <w:style w:type="character" w:customStyle="1" w:styleId="270">
    <w:name w:val="脚注文本 Char"/>
    <w:qFormat/>
    <w:uiPriority w:val="0"/>
    <w:rPr>
      <w:rFonts w:ascii="Arial" w:hAnsi="Arial" w:eastAsia="宋体" w:cs="Arial"/>
      <w:sz w:val="18"/>
      <w:szCs w:val="18"/>
      <w:lang w:eastAsia="en-US"/>
    </w:rPr>
  </w:style>
  <w:style w:type="character" w:customStyle="1" w:styleId="271">
    <w:name w:val="引用 Char1"/>
    <w:link w:val="171"/>
    <w:qFormat/>
    <w:uiPriority w:val="29"/>
    <w:rPr>
      <w:rFonts w:ascii="Times New Roman" w:hAnsi="Times New Roman" w:eastAsia="宋体" w:cs="Times New Roman"/>
      <w:i/>
      <w:iCs/>
      <w:color w:val="000000"/>
      <w:szCs w:val="20"/>
    </w:rPr>
  </w:style>
  <w:style w:type="character" w:customStyle="1" w:styleId="272">
    <w:name w:val="正文文本缩进 2 Char"/>
    <w:qFormat/>
    <w:uiPriority w:val="0"/>
    <w:rPr>
      <w:kern w:val="2"/>
      <w:sz w:val="21"/>
      <w:szCs w:val="24"/>
    </w:rPr>
  </w:style>
  <w:style w:type="character" w:customStyle="1" w:styleId="273">
    <w:name w:val="脚注文本 Char2"/>
    <w:semiHidden/>
    <w:qFormat/>
    <w:uiPriority w:val="99"/>
    <w:rPr>
      <w:rFonts w:ascii="Calibri" w:hAnsi="Calibri" w:eastAsia="宋体" w:cs="Times New Roman"/>
      <w:sz w:val="18"/>
      <w:szCs w:val="18"/>
    </w:rPr>
  </w:style>
  <w:style w:type="character" w:customStyle="1" w:styleId="274">
    <w:name w:val="ca-141"/>
    <w:qFormat/>
    <w:uiPriority w:val="0"/>
    <w:rPr>
      <w:rFonts w:hint="eastAsia" w:ascii="仿宋_GB2312" w:eastAsia="仿宋_GB2312"/>
      <w:sz w:val="21"/>
      <w:szCs w:val="21"/>
    </w:rPr>
  </w:style>
  <w:style w:type="character" w:customStyle="1" w:styleId="275">
    <w:name w:val="标题 Char1"/>
    <w:qFormat/>
    <w:uiPriority w:val="10"/>
    <w:rPr>
      <w:szCs w:val="24"/>
      <w:u w:val="single"/>
      <w:lang w:eastAsia="en-US"/>
    </w:rPr>
  </w:style>
  <w:style w:type="character" w:customStyle="1" w:styleId="276">
    <w:name w:val="style161"/>
    <w:qFormat/>
    <w:uiPriority w:val="0"/>
    <w:rPr>
      <w:b/>
      <w:bCs/>
      <w:color w:val="333333"/>
    </w:rPr>
  </w:style>
  <w:style w:type="character" w:customStyle="1" w:styleId="277">
    <w:name w:val="Char Char11"/>
    <w:qFormat/>
    <w:locked/>
    <w:uiPriority w:val="0"/>
    <w:rPr>
      <w:rFonts w:eastAsia="黑体"/>
      <w:kern w:val="2"/>
      <w:sz w:val="44"/>
      <w:szCs w:val="44"/>
      <w:lang w:val="en-US" w:eastAsia="zh-CN" w:bidi="ar-SA"/>
    </w:rPr>
  </w:style>
  <w:style w:type="character" w:customStyle="1" w:styleId="278">
    <w:name w:val="标题 7 Char"/>
    <w:qFormat/>
    <w:uiPriority w:val="0"/>
    <w:rPr>
      <w:rFonts w:ascii="Calibri" w:hAnsi="Calibri" w:eastAsia="宋体" w:cs="Times New Roman"/>
      <w:b/>
      <w:bCs/>
      <w:sz w:val="24"/>
      <w:szCs w:val="24"/>
    </w:rPr>
  </w:style>
  <w:style w:type="character" w:customStyle="1" w:styleId="279">
    <w:name w:val="批注文字 Char1"/>
    <w:qFormat/>
    <w:uiPriority w:val="99"/>
    <w:rPr>
      <w:rFonts w:ascii="Times New Roman" w:hAnsi="Times New Roman" w:eastAsia="宋体" w:cs="Times New Roman"/>
      <w:szCs w:val="24"/>
    </w:rPr>
  </w:style>
  <w:style w:type="character" w:customStyle="1" w:styleId="280">
    <w:name w:val="明显引用 Char"/>
    <w:qFormat/>
    <w:uiPriority w:val="0"/>
    <w:rPr>
      <w:rFonts w:ascii="Times New Roman" w:hAnsi="Times New Roman" w:eastAsia="宋体" w:cs="Times New Roman"/>
      <w:b/>
      <w:bCs/>
      <w:i/>
      <w:iCs/>
      <w:color w:val="4F81BD"/>
      <w:kern w:val="2"/>
      <w:sz w:val="21"/>
      <w:szCs w:val="24"/>
    </w:rPr>
  </w:style>
  <w:style w:type="character" w:customStyle="1" w:styleId="281">
    <w:name w:val="正文文本缩进 3 Char1"/>
    <w:qFormat/>
    <w:uiPriority w:val="0"/>
    <w:rPr>
      <w:rFonts w:ascii="宋体" w:hAnsi="宋体"/>
      <w:kern w:val="2"/>
      <w:sz w:val="28"/>
      <w:szCs w:val="28"/>
    </w:rPr>
  </w:style>
  <w:style w:type="character" w:customStyle="1" w:styleId="282">
    <w:name w:val="正文文本 Char"/>
    <w:qFormat/>
    <w:uiPriority w:val="0"/>
    <w:rPr>
      <w:sz w:val="26"/>
      <w:szCs w:val="24"/>
    </w:rPr>
  </w:style>
  <w:style w:type="character" w:customStyle="1" w:styleId="283">
    <w:name w:val="Char Char12"/>
    <w:qFormat/>
    <w:uiPriority w:val="0"/>
    <w:rPr>
      <w:rFonts w:eastAsia="黑体"/>
      <w:kern w:val="2"/>
      <w:sz w:val="44"/>
      <w:szCs w:val="44"/>
      <w:lang w:val="en-US" w:eastAsia="zh-CN" w:bidi="ar-SA"/>
    </w:rPr>
  </w:style>
  <w:style w:type="character" w:customStyle="1" w:styleId="284">
    <w:name w:val="标题 4 Char"/>
    <w:qFormat/>
    <w:uiPriority w:val="0"/>
    <w:rPr>
      <w:rFonts w:ascii="仿宋_GB2312" w:hAnsi="Calibri" w:eastAsia="仿宋_GB2312" w:cs="Times New Roman"/>
      <w:b/>
      <w:kern w:val="0"/>
      <w:sz w:val="24"/>
      <w:szCs w:val="28"/>
    </w:rPr>
  </w:style>
  <w:style w:type="character" w:customStyle="1" w:styleId="285">
    <w:name w:val="明显引用 Char3"/>
    <w:qFormat/>
    <w:uiPriority w:val="30"/>
    <w:rPr>
      <w:rFonts w:ascii="Calibri" w:hAnsi="Calibri" w:eastAsia="宋体" w:cs="Times New Roman"/>
      <w:b/>
      <w:bCs/>
      <w:i/>
      <w:iCs/>
      <w:color w:val="4F81BD"/>
      <w:szCs w:val="24"/>
    </w:rPr>
  </w:style>
  <w:style w:type="character" w:customStyle="1" w:styleId="286">
    <w:name w:val="引用 Char2"/>
    <w:qFormat/>
    <w:uiPriority w:val="99"/>
    <w:rPr>
      <w:i/>
      <w:iCs/>
      <w:color w:val="000000"/>
      <w:kern w:val="2"/>
      <w:sz w:val="21"/>
      <w:szCs w:val="24"/>
    </w:rPr>
  </w:style>
  <w:style w:type="character" w:customStyle="1" w:styleId="287">
    <w:name w:val="不明显强调1"/>
    <w:qFormat/>
    <w:uiPriority w:val="0"/>
    <w:rPr>
      <w:i/>
      <w:iCs/>
      <w:color w:val="808080"/>
    </w:rPr>
  </w:style>
  <w:style w:type="character" w:customStyle="1" w:styleId="288">
    <w:name w:val="color_red1"/>
    <w:qFormat/>
    <w:uiPriority w:val="0"/>
    <w:rPr>
      <w:color w:val="FA0004"/>
    </w:rPr>
  </w:style>
  <w:style w:type="character" w:customStyle="1" w:styleId="289">
    <w:name w:val="标题5 Char Char"/>
    <w:link w:val="156"/>
    <w:qFormat/>
    <w:uiPriority w:val="0"/>
    <w:rPr>
      <w:rFonts w:ascii="Arial" w:hAnsi="Arial" w:eastAsia="宋体" w:cs="Times New Roman"/>
      <w:b/>
      <w:bCs/>
      <w:kern w:val="0"/>
      <w:sz w:val="24"/>
      <w:szCs w:val="32"/>
    </w:rPr>
  </w:style>
  <w:style w:type="character" w:customStyle="1" w:styleId="290">
    <w:name w:val="标题4 Char Char"/>
    <w:link w:val="125"/>
    <w:qFormat/>
    <w:uiPriority w:val="0"/>
    <w:rPr>
      <w:rFonts w:ascii="Arial" w:hAnsi="Arial" w:eastAsia="宋体" w:cs="Times New Roman"/>
      <w:b/>
      <w:bCs/>
      <w:kern w:val="0"/>
      <w:sz w:val="24"/>
      <w:szCs w:val="32"/>
    </w:rPr>
  </w:style>
  <w:style w:type="character" w:customStyle="1" w:styleId="291">
    <w:name w:val="Char Char13"/>
    <w:qFormat/>
    <w:uiPriority w:val="0"/>
    <w:rPr>
      <w:kern w:val="2"/>
      <w:sz w:val="18"/>
      <w:szCs w:val="18"/>
    </w:rPr>
  </w:style>
  <w:style w:type="character" w:customStyle="1" w:styleId="292">
    <w:name w:val="文档结构图 Char2"/>
    <w:qFormat/>
    <w:uiPriority w:val="99"/>
    <w:rPr>
      <w:kern w:val="2"/>
      <w:sz w:val="21"/>
      <w:szCs w:val="24"/>
      <w:shd w:val="clear" w:color="auto" w:fill="000080"/>
    </w:rPr>
  </w:style>
  <w:style w:type="character" w:customStyle="1" w:styleId="293">
    <w:name w:val="批注文字 Char2"/>
    <w:qFormat/>
    <w:uiPriority w:val="0"/>
    <w:rPr>
      <w:rFonts w:ascii="Calibri" w:hAnsi="Calibri" w:eastAsia="宋体" w:cs="Times New Roman"/>
      <w:szCs w:val="24"/>
    </w:rPr>
  </w:style>
  <w:style w:type="character" w:customStyle="1" w:styleId="294">
    <w:name w:val="标题 8 Char1"/>
    <w:qFormat/>
    <w:uiPriority w:val="0"/>
    <w:rPr>
      <w:rFonts w:ascii="Times New Roman" w:hAnsi="Arial" w:eastAsia="仿宋_GB2312" w:cs="Times New Roman"/>
      <w:sz w:val="30"/>
      <w:szCs w:val="20"/>
    </w:rPr>
  </w:style>
  <w:style w:type="character" w:customStyle="1" w:styleId="295">
    <w:name w:val="Char Char21"/>
    <w:qFormat/>
    <w:uiPriority w:val="0"/>
    <w:rPr>
      <w:rFonts w:ascii="宋体" w:hAnsi="宋体" w:cs="宋体"/>
      <w:b/>
      <w:bCs/>
      <w:sz w:val="24"/>
      <w:szCs w:val="24"/>
    </w:rPr>
  </w:style>
  <w:style w:type="character" w:customStyle="1" w:styleId="296">
    <w:name w:val="标题 6 Char1"/>
    <w:qFormat/>
    <w:uiPriority w:val="0"/>
    <w:rPr>
      <w:rFonts w:ascii="Times New Roman" w:hAnsi="Arial" w:eastAsia="仿宋_GB2312" w:cs="Times New Roman"/>
      <w:sz w:val="30"/>
      <w:szCs w:val="20"/>
    </w:rPr>
  </w:style>
  <w:style w:type="character" w:customStyle="1" w:styleId="297">
    <w:name w:val="副标题 Char1"/>
    <w:qFormat/>
    <w:uiPriority w:val="0"/>
    <w:rPr>
      <w:szCs w:val="24"/>
      <w:u w:val="single"/>
      <w:lang w:eastAsia="en-US"/>
    </w:rPr>
  </w:style>
  <w:style w:type="character" w:customStyle="1" w:styleId="298">
    <w:name w:val="正文文本 Char3"/>
    <w:semiHidden/>
    <w:qFormat/>
    <w:uiPriority w:val="99"/>
    <w:rPr>
      <w:rFonts w:ascii="Calibri" w:hAnsi="Calibri" w:eastAsia="宋体" w:cs="Times New Roman"/>
      <w:szCs w:val="24"/>
    </w:rPr>
  </w:style>
  <w:style w:type="character" w:customStyle="1" w:styleId="299">
    <w:name w:val="标题 4 Char1"/>
    <w:qFormat/>
    <w:uiPriority w:val="0"/>
    <w:rPr>
      <w:rFonts w:ascii="宋体" w:hAnsi="宋体" w:eastAsia="宋体" w:cs="宋体"/>
      <w:b/>
      <w:bCs/>
      <w:sz w:val="24"/>
      <w:szCs w:val="24"/>
    </w:rPr>
  </w:style>
  <w:style w:type="character" w:customStyle="1" w:styleId="300">
    <w:name w:val="文档结构图 Char3"/>
    <w:semiHidden/>
    <w:qFormat/>
    <w:uiPriority w:val="99"/>
    <w:rPr>
      <w:rFonts w:ascii="宋体" w:hAnsi="Calibri" w:eastAsia="宋体" w:cs="Times New Roman"/>
      <w:sz w:val="18"/>
      <w:szCs w:val="18"/>
    </w:rPr>
  </w:style>
  <w:style w:type="character" w:customStyle="1" w:styleId="301">
    <w:name w:val="正文文本 3 Char2"/>
    <w:semiHidden/>
    <w:qFormat/>
    <w:uiPriority w:val="99"/>
    <w:rPr>
      <w:rFonts w:ascii="Calibri" w:hAnsi="Calibri" w:eastAsia="宋体" w:cs="Times New Roman"/>
      <w:sz w:val="16"/>
      <w:szCs w:val="16"/>
    </w:rPr>
  </w:style>
  <w:style w:type="character" w:customStyle="1" w:styleId="302">
    <w:name w:val="Char Char23"/>
    <w:qFormat/>
    <w:uiPriority w:val="0"/>
    <w:rPr>
      <w:rFonts w:ascii="Cambria" w:hAnsi="Cambria" w:eastAsia="宋体" w:cs="Times New Roman"/>
      <w:b/>
      <w:bCs/>
      <w:kern w:val="2"/>
      <w:sz w:val="32"/>
      <w:szCs w:val="32"/>
    </w:rPr>
  </w:style>
  <w:style w:type="character" w:customStyle="1" w:styleId="303">
    <w:name w:val="尾注文本 Char2"/>
    <w:semiHidden/>
    <w:qFormat/>
    <w:uiPriority w:val="99"/>
    <w:rPr>
      <w:rFonts w:ascii="Calibri" w:hAnsi="Calibri" w:eastAsia="宋体" w:cs="Times New Roman"/>
      <w:szCs w:val="24"/>
    </w:rPr>
  </w:style>
  <w:style w:type="character" w:customStyle="1" w:styleId="304">
    <w:name w:val="书籍标题1"/>
    <w:qFormat/>
    <w:uiPriority w:val="0"/>
    <w:rPr>
      <w:b/>
      <w:bCs/>
      <w:smallCaps/>
      <w:spacing w:val="5"/>
    </w:rPr>
  </w:style>
  <w:style w:type="character" w:customStyle="1" w:styleId="305">
    <w:name w:val="ITTHEADER2 Char"/>
    <w:qFormat/>
    <w:uiPriority w:val="0"/>
    <w:rPr>
      <w:rFonts w:ascii="仿宋_GB2312" w:eastAsia="仿宋_GB2312" w:cs="MingLiU"/>
      <w:b/>
      <w:spacing w:val="1"/>
      <w:w w:val="99"/>
      <w:sz w:val="28"/>
      <w:szCs w:val="32"/>
      <w:lang w:val="en-US" w:eastAsia="zh-CN" w:bidi="ar-SA"/>
    </w:rPr>
  </w:style>
  <w:style w:type="character" w:customStyle="1" w:styleId="306">
    <w:name w:val="批注文字 Char Char"/>
    <w:qFormat/>
    <w:uiPriority w:val="0"/>
    <w:rPr>
      <w:rFonts w:ascii="宋体" w:hAnsi="Times New Roman" w:eastAsia="宋体" w:cs="Times New Roman"/>
      <w:sz w:val="28"/>
      <w:szCs w:val="20"/>
    </w:rPr>
  </w:style>
  <w:style w:type="character" w:customStyle="1" w:styleId="307">
    <w:name w:val="批注主题 Char2"/>
    <w:qFormat/>
    <w:uiPriority w:val="99"/>
    <w:rPr>
      <w:b/>
      <w:bCs/>
      <w:kern w:val="2"/>
      <w:sz w:val="21"/>
      <w:szCs w:val="24"/>
    </w:rPr>
  </w:style>
  <w:style w:type="character" w:customStyle="1" w:styleId="308">
    <w:name w:val="normaltext1"/>
    <w:qFormat/>
    <w:uiPriority w:val="0"/>
    <w:rPr>
      <w:rFonts w:hint="default" w:ascii="ˎ̥" w:hAnsi="ˎ̥"/>
      <w:sz w:val="9"/>
      <w:szCs w:val="9"/>
    </w:rPr>
  </w:style>
  <w:style w:type="character" w:customStyle="1" w:styleId="309">
    <w:name w:val="不明显参考1"/>
    <w:qFormat/>
    <w:uiPriority w:val="0"/>
    <w:rPr>
      <w:smallCaps/>
      <w:color w:val="C0504D"/>
      <w:u w:val="single"/>
    </w:rPr>
  </w:style>
  <w:style w:type="character" w:customStyle="1" w:styleId="310">
    <w:name w:val="标题 6 Char"/>
    <w:qFormat/>
    <w:uiPriority w:val="0"/>
    <w:rPr>
      <w:rFonts w:ascii="Arial" w:hAnsi="Arial" w:eastAsia="黑体" w:cs="Times New Roman"/>
      <w:b/>
      <w:bCs/>
      <w:sz w:val="24"/>
      <w:szCs w:val="24"/>
    </w:rPr>
  </w:style>
  <w:style w:type="character" w:customStyle="1" w:styleId="311">
    <w:name w:val="未处理的提及2"/>
    <w:basedOn w:val="50"/>
    <w:unhideWhenUsed/>
    <w:qFormat/>
    <w:uiPriority w:val="99"/>
    <w:rPr>
      <w:color w:val="605E5C"/>
      <w:shd w:val="clear" w:color="auto" w:fill="E1DFDD"/>
    </w:rPr>
  </w:style>
  <w:style w:type="paragraph" w:customStyle="1" w:styleId="312">
    <w:name w:val="Table Paragraph"/>
    <w:basedOn w:val="1"/>
    <w:qFormat/>
    <w:uiPriority w:val="1"/>
    <w:rPr>
      <w:rFonts w:ascii="宋体" w:hAnsi="宋体" w:cs="宋体"/>
    </w:rPr>
  </w:style>
  <w:style w:type="table" w:customStyle="1" w:styleId="313">
    <w:name w:val="网格型1"/>
    <w:basedOn w:val="4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4">
    <w:name w:val="占位符文本1"/>
    <w:basedOn w:val="50"/>
    <w:semiHidden/>
    <w:qFormat/>
    <w:uiPriority w:val="99"/>
    <w:rPr>
      <w:color w:val="808080"/>
    </w:rPr>
  </w:style>
  <w:style w:type="character" w:customStyle="1" w:styleId="315">
    <w:name w:val="datetime"/>
    <w:basedOn w:val="50"/>
    <w:qFormat/>
    <w:uiPriority w:val="0"/>
    <w:rPr>
      <w:color w:val="808080"/>
      <w:sz w:val="21"/>
      <w:szCs w:val="21"/>
    </w:rPr>
  </w:style>
  <w:style w:type="character" w:customStyle="1" w:styleId="316">
    <w:name w:val="datetime1"/>
    <w:basedOn w:val="50"/>
    <w:qFormat/>
    <w:uiPriority w:val="0"/>
  </w:style>
  <w:style w:type="character" w:customStyle="1" w:styleId="317">
    <w:name w:val="datetime2"/>
    <w:basedOn w:val="50"/>
    <w:qFormat/>
    <w:uiPriority w:val="0"/>
  </w:style>
  <w:style w:type="character" w:customStyle="1" w:styleId="318">
    <w:name w:val="datetime3"/>
    <w:basedOn w:val="50"/>
    <w:qFormat/>
    <w:uiPriority w:val="0"/>
  </w:style>
  <w:style w:type="character" w:customStyle="1" w:styleId="319">
    <w:name w:val="datetime4"/>
    <w:basedOn w:val="50"/>
    <w:qFormat/>
    <w:uiPriority w:val="0"/>
    <w:rPr>
      <w:color w:val="808080"/>
      <w:sz w:val="21"/>
      <w:szCs w:val="21"/>
    </w:rPr>
  </w:style>
  <w:style w:type="character" w:customStyle="1" w:styleId="320">
    <w:name w:val="cldh_img"/>
    <w:basedOn w:val="50"/>
    <w:qFormat/>
    <w:uiPriority w:val="0"/>
  </w:style>
  <w:style w:type="character" w:customStyle="1" w:styleId="321">
    <w:name w:val="cldh_img1"/>
    <w:basedOn w:val="50"/>
    <w:qFormat/>
    <w:uiPriority w:val="0"/>
  </w:style>
  <w:style w:type="character" w:customStyle="1" w:styleId="322">
    <w:name w:val="cldh_img2"/>
    <w:basedOn w:val="50"/>
    <w:qFormat/>
    <w:uiPriority w:val="0"/>
  </w:style>
  <w:style w:type="table" w:customStyle="1" w:styleId="323">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5">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6">
    <w:name w:val="未处理的提及3"/>
    <w:basedOn w:val="50"/>
    <w:unhideWhenUsed/>
    <w:qFormat/>
    <w:uiPriority w:val="99"/>
    <w:rPr>
      <w:color w:val="605E5C"/>
      <w:shd w:val="clear" w:color="auto" w:fill="E1DFDD"/>
    </w:rPr>
  </w:style>
  <w:style w:type="paragraph" w:customStyle="1" w:styleId="327">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8">
    <w:name w:val="未处理的提及4"/>
    <w:basedOn w:val="50"/>
    <w:unhideWhenUsed/>
    <w:qFormat/>
    <w:uiPriority w:val="99"/>
    <w:rPr>
      <w:color w:val="605E5C"/>
      <w:shd w:val="clear" w:color="auto" w:fill="E1DFDD"/>
    </w:rPr>
  </w:style>
  <w:style w:type="paragraph" w:customStyle="1" w:styleId="329">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30">
    <w:name w:val="列表段落2"/>
    <w:basedOn w:val="1"/>
    <w:qFormat/>
    <w:uiPriority w:val="1"/>
    <w:pPr>
      <w:ind w:left="100" w:firstLine="420"/>
    </w:pPr>
    <w:rPr>
      <w:rFonts w:ascii="宋体" w:hAnsi="宋体" w:cs="宋体"/>
    </w:rPr>
  </w:style>
  <w:style w:type="paragraph" w:customStyle="1" w:styleId="331">
    <w:name w:val="Revision"/>
    <w:hidden/>
    <w:unhideWhenUsed/>
    <w:qFormat/>
    <w:uiPriority w:val="99"/>
    <w:rPr>
      <w:rFonts w:ascii="Times New Roman" w:hAnsi="Times New Roman" w:eastAsia="宋体" w:cs="Times New Roman"/>
      <w:kern w:val="2"/>
      <w:sz w:val="21"/>
      <w:szCs w:val="24"/>
      <w:lang w:val="en-US" w:eastAsia="zh-CN" w:bidi="ar-SA"/>
    </w:rPr>
  </w:style>
  <w:style w:type="paragraph" w:customStyle="1" w:styleId="332">
    <w:name w:val="正文（绿盟科技）"/>
    <w:qFormat/>
    <w:uiPriority w:val="0"/>
    <w:pPr>
      <w:spacing w:line="300" w:lineRule="auto"/>
    </w:pPr>
    <w:rPr>
      <w:rFonts w:ascii="Arial" w:hAnsi="Arial" w:eastAsia="宋体" w:cs="Times New Roman"/>
      <w:sz w:val="21"/>
      <w:szCs w:val="21"/>
      <w:lang w:val="en-US" w:eastAsia="zh-CN" w:bidi="ar-SA"/>
    </w:rPr>
  </w:style>
  <w:style w:type="paragraph" w:customStyle="1" w:styleId="333">
    <w:name w:val="Other|1"/>
    <w:basedOn w:val="1"/>
    <w:qFormat/>
    <w:uiPriority w:val="0"/>
    <w:pPr>
      <w:widowControl w:val="0"/>
      <w:shd w:val="clear" w:color="auto" w:fill="auto"/>
      <w:spacing w:after="120" w:line="427" w:lineRule="auto"/>
      <w:ind w:firstLine="400"/>
    </w:pPr>
    <w:rPr>
      <w:rFonts w:ascii="宋体" w:hAnsi="宋体" w:eastAsia="宋体" w:cs="宋体"/>
      <w:sz w:val="22"/>
      <w:szCs w:val="22"/>
      <w:u w:val="none"/>
      <w:shd w:val="clear" w:color="auto" w:fill="auto"/>
      <w:lang w:val="zh-TW" w:eastAsia="zh-TW" w:bidi="zh-TW"/>
    </w:rPr>
  </w:style>
  <w:style w:type="paragraph" w:customStyle="1" w:styleId="334">
    <w:name w:val="List Paragraph_4e4ed120-c81b-4466-8b26-cd086002c26f"/>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97</Pages>
  <Words>46245</Words>
  <Characters>48447</Characters>
  <Lines>935</Lines>
  <Paragraphs>263</Paragraphs>
  <TotalTime>11</TotalTime>
  <ScaleCrop>false</ScaleCrop>
  <LinksUpToDate>false</LinksUpToDate>
  <CharactersWithSpaces>52260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燕子</cp:lastModifiedBy>
  <cp:lastPrinted>2023-06-09T14:54:00Z</cp:lastPrinted>
  <dcterms:modified xsi:type="dcterms:W3CDTF">2026-05-21T01:21:35Z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EBC01701E53C4BD1AB8750D048BD3CCB</vt:lpwstr>
  </property>
  <property fmtid="{D5CDD505-2E9C-101B-9397-08002B2CF9AE}" pid="4" name="KSOTemplateDocerSaveRecord">
    <vt:lpwstr>eyJoZGlkIjoiMDgyMGQyMzY5MzUwN2Y5OGJiMDQxODY4N2MwYjEzNTEiLCJ1c2VySWQiOiIxMzEzOTQ4NjU4In0=</vt:lpwstr>
  </property>
</Properties>
</file>