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A097A69">
      <w:pPr>
        <w:pStyle w:val="2"/>
        <w:pageBreakBefore w:val="0"/>
        <w:widowControl w:val="0"/>
        <w:tabs>
          <w:tab w:val="left" w:pos="420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120" w:line="440" w:lineRule="exact"/>
        <w:ind w:firstLine="402" w:firstLineChars="100"/>
        <w:jc w:val="center"/>
        <w:textAlignment w:val="auto"/>
        <w:rPr>
          <w:rFonts w:hint="eastAsia" w:eastAsiaTheme="minorEastAsia"/>
          <w:lang w:eastAsia="zh-CN"/>
        </w:rPr>
      </w:pPr>
      <w:r>
        <w:rPr>
          <w:rFonts w:hint="eastAsia" w:ascii="黑体" w:hAnsi="宋体" w:eastAsia="黑体" w:cs="黑体"/>
          <w:sz w:val="40"/>
          <w:szCs w:val="40"/>
          <w:lang w:eastAsia="zh-CN"/>
        </w:rPr>
        <w:t>华富榨菜厂前处理及车间部分区域地坪</w:t>
      </w:r>
      <w:r>
        <w:rPr>
          <w:rFonts w:hint="eastAsia" w:ascii="黑体" w:hAnsi="宋体" w:eastAsia="黑体" w:cs="黑体"/>
          <w:sz w:val="40"/>
          <w:szCs w:val="40"/>
          <w:lang w:val="en-US" w:eastAsia="zh-CN"/>
        </w:rPr>
        <w:t>维修改造</w:t>
      </w:r>
      <w:r>
        <w:rPr>
          <w:rFonts w:hint="eastAsia" w:ascii="黑体" w:hAnsi="宋体" w:eastAsia="黑体" w:cs="黑体"/>
          <w:sz w:val="40"/>
          <w:szCs w:val="40"/>
          <w:lang w:eastAsia="zh-CN"/>
        </w:rPr>
        <w:t>施工</w:t>
      </w:r>
      <w:r>
        <w:rPr>
          <w:rFonts w:hint="eastAsia" w:ascii="黑体" w:hAnsi="宋体" w:eastAsia="黑体" w:cs="黑体"/>
          <w:sz w:val="40"/>
          <w:szCs w:val="40"/>
          <w:lang w:val="en-US" w:eastAsia="zh-CN"/>
        </w:rPr>
        <w:t>技术方案</w:t>
      </w:r>
    </w:p>
    <w:p w14:paraId="66945949">
      <w:pPr>
        <w:pStyle w:val="3"/>
        <w:bidi w:val="0"/>
        <w:rPr>
          <w:rFonts w:hint="eastAsia"/>
          <w:lang w:eastAsia="zh-CN"/>
        </w:rPr>
      </w:pPr>
      <w:r>
        <w:rPr>
          <w:rFonts w:hint="eastAsia"/>
          <w:lang w:eastAsia="zh-CN"/>
        </w:rPr>
        <w:t>一、 工程概况</w:t>
      </w:r>
    </w:p>
    <w:p w14:paraId="62153D53">
      <w:pPr>
        <w:pStyle w:val="4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line="240" w:lineRule="auto"/>
        <w:textAlignment w:val="auto"/>
        <w:rPr>
          <w:rFonts w:hint="eastAsia" w:eastAsiaTheme="minorEastAsia"/>
          <w:sz w:val="28"/>
          <w:szCs w:val="28"/>
          <w:lang w:eastAsia="zh-CN"/>
        </w:rPr>
      </w:pPr>
      <w:r>
        <w:rPr>
          <w:rFonts w:hint="eastAsia"/>
          <w:sz w:val="28"/>
          <w:szCs w:val="28"/>
          <w:lang w:eastAsia="zh-CN"/>
        </w:rPr>
        <w:t>1.1 现场现状</w:t>
      </w:r>
    </w:p>
    <w:p w14:paraId="27E0EE16">
      <w:pPr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after="0" w:line="440" w:lineRule="exact"/>
        <w:ind w:firstLine="422" w:firstLineChars="200"/>
        <w:textAlignment w:val="auto"/>
      </w:pPr>
      <w:r>
        <w:rPr>
          <w:rFonts w:hint="eastAsia"/>
          <w:b/>
          <w:lang w:eastAsia="zh-CN"/>
        </w:rPr>
        <w:t>前处理区域（</w:t>
      </w:r>
      <w:r>
        <w:rPr>
          <w:rFonts w:hint="eastAsia"/>
          <w:b/>
          <w:lang w:val="en-US" w:eastAsia="zh-CN"/>
        </w:rPr>
        <w:t>面积约</w:t>
      </w:r>
      <w:r>
        <w:rPr>
          <w:rFonts w:hint="eastAsia"/>
          <w:b/>
          <w:lang w:eastAsia="zh-CN"/>
        </w:rPr>
        <w:t>400㎡）</w:t>
      </w:r>
      <w:r>
        <w:rPr>
          <w:rFonts w:hint="eastAsia"/>
          <w:lang w:eastAsia="zh-CN"/>
        </w:rPr>
        <w:t>：该区域原地坪长期处于高盐、潮湿、重物碾压及</w:t>
      </w:r>
      <w:r>
        <w:rPr>
          <w:rFonts w:hint="eastAsia"/>
          <w:lang w:val="en-US" w:eastAsia="zh-CN"/>
        </w:rPr>
        <w:t>盐分</w:t>
      </w:r>
      <w:r>
        <w:rPr>
          <w:rFonts w:hint="eastAsia"/>
          <w:lang w:eastAsia="zh-CN"/>
        </w:rPr>
        <w:t>侵蚀的严苛环境，现已出现大面积空鼓、</w:t>
      </w:r>
      <w:r>
        <w:rPr>
          <w:rFonts w:hint="eastAsia"/>
          <w:lang w:val="en-US" w:eastAsia="zh-CN"/>
        </w:rPr>
        <w:t>坑洞</w:t>
      </w:r>
      <w:r>
        <w:rPr>
          <w:rFonts w:hint="eastAsia"/>
          <w:lang w:eastAsia="zh-CN"/>
        </w:rPr>
        <w:t>及裂缝，局部</w:t>
      </w:r>
      <w:r>
        <w:rPr>
          <w:rFonts w:hint="eastAsia"/>
          <w:lang w:val="en-US" w:eastAsia="zh-CN"/>
        </w:rPr>
        <w:t>水磨石层</w:t>
      </w:r>
      <w:r>
        <w:rPr>
          <w:rFonts w:hint="eastAsia"/>
          <w:lang w:eastAsia="zh-CN"/>
        </w:rPr>
        <w:t>剥落，抗渗性能显著下降，存在积水隐患。现状已无法满足食品生产卫生规范及承重要求，并对车间正常作业造成影响。</w:t>
      </w:r>
    </w:p>
    <w:p w14:paraId="0ABDCF68">
      <w:pPr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after="0" w:line="440" w:lineRule="exact"/>
        <w:ind w:firstLine="422" w:firstLineChars="200"/>
        <w:textAlignment w:val="auto"/>
      </w:pPr>
      <w:r>
        <w:rPr>
          <w:rFonts w:hint="eastAsia"/>
          <w:b/>
          <w:lang w:eastAsia="zh-CN"/>
        </w:rPr>
        <w:t>杀菌车间及真空线区域（</w:t>
      </w:r>
      <w:r>
        <w:rPr>
          <w:rFonts w:hint="eastAsia"/>
          <w:b/>
          <w:lang w:val="en-US" w:eastAsia="zh-CN"/>
        </w:rPr>
        <w:t>面积约</w:t>
      </w:r>
      <w:r>
        <w:rPr>
          <w:rFonts w:hint="eastAsia"/>
          <w:b/>
          <w:lang w:eastAsia="zh-CN"/>
        </w:rPr>
        <w:t>970㎡）</w:t>
      </w:r>
      <w:r>
        <w:rPr>
          <w:rFonts w:hint="eastAsia"/>
          <w:lang w:eastAsia="zh-CN"/>
        </w:rPr>
        <w:t>：该区域原地坪表面磨损严重，存在局部起皮现象，耐湿热性能衰减。部分区域因设备震动产生细微裂缝，导致卫生清洁难度增大，不符合生产环境的长期使用标准。</w:t>
      </w:r>
    </w:p>
    <w:p w14:paraId="4EA1E973">
      <w:pPr>
        <w:pStyle w:val="4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line="440" w:lineRule="exact"/>
        <w:textAlignment w:val="auto"/>
        <w:rPr>
          <w:rFonts w:hint="eastAsia" w:eastAsiaTheme="minorEastAsia"/>
          <w:sz w:val="28"/>
          <w:szCs w:val="28"/>
          <w:lang w:eastAsia="zh-CN"/>
        </w:rPr>
      </w:pPr>
      <w:r>
        <w:rPr>
          <w:rFonts w:hint="eastAsia"/>
          <w:sz w:val="28"/>
          <w:szCs w:val="28"/>
          <w:lang w:eastAsia="zh-CN"/>
        </w:rPr>
        <w:t>1.2 施工目的</w:t>
      </w:r>
      <w:r>
        <w:rPr>
          <w:rFonts w:hint="eastAsia"/>
          <w:sz w:val="28"/>
          <w:szCs w:val="28"/>
          <w:lang w:val="en-US" w:eastAsia="zh-CN"/>
        </w:rPr>
        <w:t>与预期效果</w:t>
      </w:r>
    </w:p>
    <w:p w14:paraId="0426DB53">
      <w:pPr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after="0" w:line="440" w:lineRule="exact"/>
        <w:ind w:firstLine="420" w:firstLineChars="200"/>
        <w:textAlignment w:val="auto"/>
        <w:rPr>
          <w:rFonts w:hint="eastAsia"/>
          <w:lang w:eastAsia="zh-CN"/>
        </w:rPr>
      </w:pPr>
      <w:r>
        <w:rPr>
          <w:rFonts w:hint="eastAsia"/>
          <w:lang w:eastAsia="zh-CN"/>
        </w:rPr>
        <w:t>本项目旨在系统解决现有地坪存在的破损、腐蚀及耐候性不足等问题，构建具备适应食品厂严苛生产环境功能的地坪系统，以确保生产作业安全、提升车间卫生管理水平，并延长地坪使用寿命。</w:t>
      </w:r>
    </w:p>
    <w:p w14:paraId="36720238">
      <w:pPr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after="0" w:line="440" w:lineRule="exact"/>
        <w:ind w:firstLine="420" w:firstLineChars="200"/>
        <w:textAlignment w:val="auto"/>
        <w:rPr>
          <w:rFonts w:hint="eastAsia"/>
          <w:lang w:eastAsia="zh-CN"/>
        </w:rPr>
      </w:pPr>
      <w:r>
        <w:rPr>
          <w:rFonts w:hint="eastAsia"/>
          <w:lang w:eastAsia="zh-CN"/>
        </w:rPr>
        <w:t>前处理区域：将施工形成整体厚度不低于8毫米的水性聚氨酯砂浆地坪。该地坪需具备高强度承重、抗冲击、超耐磨、长期耐受酸碱盐侵蚀及抗渗防水等综合性能，以适应高盐潮湿环境。地坪表面应平整且易于清洁，各项指标需符合FDA、HACCP等相关食品卫生标准，正常使用年限不低于5年。</w:t>
      </w:r>
    </w:p>
    <w:p w14:paraId="5AA70BB8">
      <w:pPr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after="0" w:line="440" w:lineRule="exact"/>
        <w:ind w:firstLine="420" w:firstLineChars="200"/>
        <w:textAlignment w:val="auto"/>
        <w:rPr>
          <w:rFonts w:hint="eastAsia"/>
          <w:lang w:eastAsia="zh-CN"/>
        </w:rPr>
      </w:pPr>
      <w:r>
        <w:rPr>
          <w:rFonts w:hint="eastAsia"/>
          <w:lang w:eastAsia="zh-CN"/>
        </w:rPr>
        <w:t>杀菌车间及真空线区域：将施工形成整体厚度不低于2毫米的环氧自流平地坪加聚氨酯罩面系统。该地坪系统须通过40℃、90%相对湿度环境下为期7天的耐湿热试验。地坪表面应达到光亮平整、耐磨耐刻画、附着力强的要求，并符合食品厂卫生规范，质保期为</w:t>
      </w:r>
      <w:r>
        <w:rPr>
          <w:rFonts w:hint="eastAsia"/>
          <w:lang w:val="en-US" w:eastAsia="zh-CN"/>
        </w:rPr>
        <w:t>2年。</w:t>
      </w:r>
    </w:p>
    <w:p w14:paraId="417AD418">
      <w:pPr>
        <w:pStyle w:val="4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line="440" w:lineRule="exact"/>
        <w:textAlignment w:val="auto"/>
        <w:rPr>
          <w:rFonts w:hint="eastAsia" w:eastAsiaTheme="minorEastAsia"/>
          <w:sz w:val="28"/>
          <w:szCs w:val="28"/>
          <w:lang w:eastAsia="zh-CN"/>
        </w:rPr>
      </w:pPr>
      <w:r>
        <w:rPr>
          <w:rFonts w:hint="eastAsia"/>
          <w:sz w:val="28"/>
          <w:szCs w:val="28"/>
          <w:lang w:eastAsia="zh-CN"/>
        </w:rPr>
        <w:t>1.3 工期要求</w:t>
      </w:r>
    </w:p>
    <w:p w14:paraId="37639AE5">
      <w:pPr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after="0" w:line="440" w:lineRule="exact"/>
        <w:ind w:firstLine="420" w:firstLineChars="200"/>
        <w:textAlignment w:val="auto"/>
      </w:pPr>
      <w:r>
        <w:t>前处理区域（水性聚氨酯砂浆地坪）：总工期1</w:t>
      </w:r>
      <w:r>
        <w:rPr>
          <w:rFonts w:hint="eastAsia"/>
          <w:lang w:val="en-US" w:eastAsia="zh-CN"/>
        </w:rPr>
        <w:t>0</w:t>
      </w:r>
      <w:r>
        <w:t>天</w:t>
      </w:r>
      <w:r>
        <w:rPr>
          <w:rFonts w:hint="eastAsia"/>
          <w:lang w:eastAsia="zh-CN"/>
        </w:rPr>
        <w:t>。</w:t>
      </w:r>
    </w:p>
    <w:p w14:paraId="2EF143C3">
      <w:pPr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after="0" w:line="440" w:lineRule="exact"/>
        <w:ind w:left="360" w:leftChars="0"/>
        <w:textAlignment w:val="auto"/>
      </w:pPr>
      <w:r>
        <w:rPr>
          <w:rFonts w:hint="eastAsia"/>
          <w:lang w:eastAsia="zh-CN"/>
        </w:rPr>
        <w:t>杀菌车间及真空线区域（环氧自流平加聚氨酯罩面）：总工期10天。</w:t>
      </w:r>
    </w:p>
    <w:p w14:paraId="323BEDA3">
      <w:pPr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after="0" w:line="440" w:lineRule="exact"/>
        <w:ind w:firstLine="420" w:firstLineChars="200"/>
        <w:textAlignment w:val="auto"/>
        <w:rPr>
          <w:highlight w:val="yellow"/>
        </w:rPr>
      </w:pPr>
      <w:r>
        <w:rPr>
          <w:rFonts w:hint="eastAsia"/>
          <w:highlight w:val="yellow"/>
          <w:lang w:eastAsia="zh-CN"/>
        </w:rPr>
        <w:t>两个区域采用同步并行施工方式，整体项目总工期为1</w:t>
      </w:r>
      <w:r>
        <w:rPr>
          <w:rFonts w:hint="eastAsia"/>
          <w:highlight w:val="yellow"/>
          <w:lang w:val="en-US" w:eastAsia="zh-CN"/>
        </w:rPr>
        <w:t>0天。</w:t>
      </w:r>
    </w:p>
    <w:p w14:paraId="23EA1185">
      <w:pPr>
        <w:pStyle w:val="4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line="440" w:lineRule="exact"/>
        <w:textAlignment w:val="auto"/>
        <w:rPr>
          <w:rFonts w:hint="eastAsia" w:eastAsiaTheme="minorEastAsia"/>
          <w:lang w:eastAsia="zh-CN"/>
        </w:rPr>
      </w:pPr>
      <w:r>
        <w:rPr>
          <w:rFonts w:hint="eastAsia"/>
          <w:sz w:val="28"/>
          <w:szCs w:val="28"/>
          <w:lang w:eastAsia="zh-CN"/>
        </w:rPr>
        <w:t>1.4 作业区域技术要求</w:t>
      </w:r>
    </w:p>
    <w:p w14:paraId="3AE8AF7E">
      <w:pPr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after="0" w:line="440" w:lineRule="exact"/>
        <w:ind w:firstLine="422" w:firstLineChars="200"/>
        <w:textAlignment w:val="auto"/>
      </w:pPr>
      <w:r>
        <w:rPr>
          <w:rFonts w:hint="eastAsia"/>
          <w:b/>
          <w:lang w:eastAsia="zh-CN"/>
        </w:rPr>
        <w:t>前处理区域</w:t>
      </w:r>
      <w:r>
        <w:rPr>
          <w:rFonts w:hint="eastAsia"/>
          <w:lang w:eastAsia="zh-CN"/>
        </w:rPr>
        <w:t>： 采用厚度≥8mm的水性聚氨酯砂浆地坪。该地坪需满足车间承重、抗压、抗冲击、超耐磨、长期抗酸碱盐侵蚀、抗渗及耐盐水浸泡等要求，适配高盐腐蚀、潮湿的生产环境，并符合食品厂卫生标准。</w:t>
      </w:r>
    </w:p>
    <w:p w14:paraId="236AAA7F">
      <w:pPr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after="0" w:line="440" w:lineRule="exact"/>
        <w:ind w:firstLine="422" w:firstLineChars="200"/>
        <w:textAlignment w:val="auto"/>
      </w:pPr>
      <w:r>
        <w:rPr>
          <w:rFonts w:hint="eastAsia"/>
          <w:b/>
          <w:lang w:eastAsia="zh-CN"/>
        </w:rPr>
        <w:t>杀菌车间及真空线区域</w:t>
      </w:r>
      <w:r>
        <w:rPr>
          <w:rFonts w:hint="eastAsia"/>
          <w:lang w:eastAsia="zh-CN"/>
        </w:rPr>
        <w:t>：采用环氧自流平加聚氨酯罩面工艺，整体成型厚度≥2mm。该系统须通过耐湿热试验，满足食品厂对卫生、耐磨及附着力的要求。</w:t>
      </w:r>
    </w:p>
    <w:p w14:paraId="013CA316">
      <w:pPr>
        <w:pStyle w:val="3"/>
        <w:bidi w:val="0"/>
        <w:rPr>
          <w:rFonts w:hint="eastAsia"/>
          <w:lang w:eastAsia="zh-CN"/>
        </w:rPr>
      </w:pPr>
      <w:r>
        <w:rPr>
          <w:rFonts w:hint="eastAsia"/>
          <w:lang w:eastAsia="zh-CN"/>
        </w:rPr>
        <w:t>二、 施工单位及材料资质要求</w:t>
      </w:r>
    </w:p>
    <w:p w14:paraId="487B6014">
      <w:pPr>
        <w:pStyle w:val="4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line="240" w:lineRule="auto"/>
        <w:textAlignment w:val="auto"/>
        <w:rPr>
          <w:rFonts w:hint="eastAsia" w:ascii="宋体" w:hAnsi="宋体" w:eastAsia="宋体" w:cs="宋体"/>
          <w:lang w:eastAsia="zh-CN"/>
        </w:rPr>
      </w:pPr>
      <w:r>
        <w:rPr>
          <w:rFonts w:hint="eastAsia" w:ascii="宋体" w:hAnsi="宋体" w:eastAsia="宋体" w:cs="宋体"/>
          <w:lang w:eastAsia="zh-CN"/>
        </w:rPr>
        <w:t>2.1 施工单位资质</w:t>
      </w:r>
    </w:p>
    <w:p w14:paraId="5B6CA56E">
      <w:pPr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after="0" w:line="440" w:lineRule="exact"/>
        <w:ind w:firstLine="420" w:firstLineChars="200"/>
        <w:textAlignment w:val="auto"/>
        <w:rPr>
          <w:rFonts w:hint="eastAsia" w:ascii="宋体" w:hAnsi="宋体" w:eastAsia="宋体" w:cs="宋体"/>
          <w:highlight w:val="yellow"/>
        </w:rPr>
      </w:pPr>
      <w:r>
        <w:rPr>
          <w:rFonts w:hint="eastAsia" w:ascii="宋体" w:hAnsi="宋体" w:eastAsia="宋体" w:cs="宋体"/>
          <w:highlight w:val="yellow"/>
          <w:lang w:eastAsia="zh-CN"/>
        </w:rPr>
        <w:t>1.具备建筑装修装饰工程专业承包二级及以上资质，并持有有效的安全生产许可证。</w:t>
      </w:r>
    </w:p>
    <w:p w14:paraId="469844AC">
      <w:pPr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after="0" w:line="440" w:lineRule="exact"/>
        <w:ind w:firstLine="420" w:firstLineChars="200"/>
        <w:textAlignment w:val="auto"/>
        <w:rPr>
          <w:rFonts w:hint="eastAsia" w:ascii="宋体" w:hAnsi="宋体" w:eastAsia="宋体" w:cs="宋体"/>
        </w:rPr>
      </w:pPr>
      <w:r>
        <w:rPr>
          <w:rFonts w:hint="eastAsia" w:ascii="宋体" w:hAnsi="宋体" w:eastAsia="宋体" w:cs="宋体"/>
          <w:lang w:eastAsia="zh-CN"/>
        </w:rPr>
        <w:t>2.拥有食品工业地坪施工专项技术能力认证，或具备3年以上食品厂地坪施工经验。</w:t>
      </w:r>
    </w:p>
    <w:p w14:paraId="6754E9EC">
      <w:pPr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after="0" w:line="440" w:lineRule="exact"/>
        <w:ind w:firstLine="420" w:firstLineChars="200"/>
        <w:textAlignment w:val="auto"/>
        <w:rPr>
          <w:rFonts w:hint="eastAsia" w:ascii="宋体" w:hAnsi="宋体" w:eastAsia="宋体" w:cs="宋体"/>
        </w:rPr>
      </w:pPr>
      <w:r>
        <w:rPr>
          <w:rFonts w:hint="eastAsia" w:ascii="宋体" w:hAnsi="宋体" w:eastAsia="宋体" w:cs="宋体"/>
          <w:lang w:eastAsia="zh-CN"/>
        </w:rPr>
        <w:t>3.指派的本项目</w:t>
      </w:r>
      <w:r>
        <w:rPr>
          <w:rFonts w:hint="eastAsia" w:ascii="宋体" w:hAnsi="宋体" w:eastAsia="宋体" w:cs="宋体"/>
          <w:lang w:val="en-US" w:eastAsia="zh-CN"/>
        </w:rPr>
        <w:t>负责人需</w:t>
      </w:r>
      <w:r>
        <w:rPr>
          <w:rFonts w:hint="eastAsia" w:ascii="宋体" w:hAnsi="宋体" w:eastAsia="宋体" w:cs="宋体"/>
          <w:lang w:eastAsia="zh-CN"/>
        </w:rPr>
        <w:t>拥有5年以上食品厂地坪维修项目管理经验。</w:t>
      </w:r>
    </w:p>
    <w:p w14:paraId="17D5216C">
      <w:pPr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after="0" w:line="440" w:lineRule="exact"/>
        <w:ind w:firstLine="420" w:firstLineChars="200"/>
        <w:textAlignment w:val="auto"/>
        <w:rPr>
          <w:rFonts w:hint="eastAsia" w:ascii="宋体" w:hAnsi="宋体" w:eastAsia="宋体" w:cs="宋体"/>
          <w:highlight w:val="yellow"/>
        </w:rPr>
      </w:pPr>
      <w:r>
        <w:rPr>
          <w:rFonts w:hint="eastAsia" w:ascii="宋体" w:hAnsi="宋体" w:eastAsia="宋体" w:cs="宋体"/>
          <w:highlight w:val="yellow"/>
          <w:lang w:eastAsia="zh-CN"/>
        </w:rPr>
        <w:t>4.近3年内需具备至少3个同类食品厂高腐蚀/湿热环境地坪施工的成功案例，且案例地坪经3-5年使用后性能保持完好。投标时需提供相应的项目合同、业主验收证明及能反映使用现状的佐证材料。</w:t>
      </w:r>
    </w:p>
    <w:p w14:paraId="70962BA4">
      <w:pPr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after="0" w:line="440" w:lineRule="exact"/>
        <w:ind w:leftChars="0" w:firstLine="420" w:firstLineChars="200"/>
        <w:textAlignment w:val="auto"/>
        <w:rPr>
          <w:rFonts w:hint="eastAsia" w:ascii="宋体" w:hAnsi="宋体" w:eastAsia="宋体" w:cs="宋体"/>
        </w:rPr>
      </w:pPr>
      <w:r>
        <w:rPr>
          <w:rFonts w:hint="eastAsia" w:ascii="宋体" w:hAnsi="宋体" w:eastAsia="宋体" w:cs="宋体"/>
          <w:lang w:eastAsia="zh-CN"/>
        </w:rPr>
        <w:t>5.配备专业施工团队，所有进场施工人员须经过食品厂地坪专项技术培训上岗。</w:t>
      </w:r>
    </w:p>
    <w:p w14:paraId="7E121320">
      <w:pPr>
        <w:pStyle w:val="4"/>
        <w:bidi w:val="0"/>
        <w:rPr>
          <w:rFonts w:hint="eastAsia"/>
          <w:lang w:eastAsia="zh-CN"/>
        </w:rPr>
      </w:pPr>
      <w:r>
        <w:rPr>
          <w:rFonts w:hint="eastAsia"/>
          <w:lang w:eastAsia="zh-CN"/>
        </w:rPr>
        <w:t>2.2 材料选型及资质要求</w:t>
      </w:r>
    </w:p>
    <w:p w14:paraId="5BBC8529">
      <w:pPr>
        <w:pStyle w:val="5"/>
        <w:bidi w:val="0"/>
        <w:spacing w:before="0" w:after="0" w:line="240" w:lineRule="auto"/>
        <w:rPr>
          <w:rFonts w:hint="eastAsia"/>
          <w:lang w:eastAsia="zh-CN"/>
        </w:rPr>
      </w:pPr>
      <w:r>
        <w:rPr>
          <w:rFonts w:hint="eastAsia"/>
          <w:lang w:eastAsia="zh-CN"/>
        </w:rPr>
        <w:t>前处理区域（</w:t>
      </w:r>
      <w:r>
        <w:rPr>
          <w:rFonts w:hint="eastAsia"/>
          <w:lang w:val="en-US" w:eastAsia="zh-CN"/>
        </w:rPr>
        <w:t>8mm</w:t>
      </w:r>
      <w:r>
        <w:rPr>
          <w:rFonts w:hint="eastAsia"/>
          <w:lang w:eastAsia="zh-CN"/>
        </w:rPr>
        <w:t>水性聚氨酯砂浆地坪）：</w:t>
      </w:r>
    </w:p>
    <w:p w14:paraId="3EE993E9">
      <w:pPr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after="0" w:line="440" w:lineRule="exact"/>
        <w:ind w:firstLine="420" w:firstLineChars="200"/>
        <w:textAlignment w:val="auto"/>
        <w:rPr>
          <w:rFonts w:hint="eastAsia" w:ascii="宋体" w:hAnsi="宋体" w:eastAsia="宋体" w:cs="宋体"/>
        </w:rPr>
      </w:pPr>
      <w:r>
        <w:rPr>
          <w:rFonts w:hint="eastAsia" w:ascii="宋体" w:hAnsi="宋体" w:eastAsia="宋体" w:cs="宋体"/>
          <w:lang w:eastAsia="zh-CN"/>
        </w:rPr>
        <w:t>1.须选用巴斯夫（BASF）、西卡（Sika）、马贝（Mapei）等同档次及以上国际一线品牌产品，优先采用找平层与聚氨酯材料为同一品牌的系统解决方案。</w:t>
      </w:r>
    </w:p>
    <w:p w14:paraId="5E8441DC">
      <w:pPr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after="0" w:line="440" w:lineRule="exact"/>
        <w:ind w:firstLine="420" w:firstLineChars="200"/>
        <w:textAlignment w:val="auto"/>
        <w:rPr>
          <w:rFonts w:hint="eastAsia" w:ascii="宋体" w:hAnsi="宋体" w:eastAsia="宋体" w:cs="宋体"/>
        </w:rPr>
      </w:pPr>
      <w:r>
        <w:rPr>
          <w:rFonts w:hint="eastAsia" w:ascii="宋体" w:hAnsi="宋体" w:eastAsia="宋体" w:cs="宋体"/>
          <w:lang w:eastAsia="zh-CN"/>
        </w:rPr>
        <w:t>2.所选用材料必须符合中华人民共和国国家标准《地坪涂装材料》（GB/T 22374-2018），并具备FDA、HACCP等食品安全相关认证文件。同时，须提供由第三方检测机构出具的有效检测报告，报告内容需涵盖耐磨性、抗渗性、耐酸碱腐蚀性、抗压强度等核心性能指标。</w:t>
      </w:r>
    </w:p>
    <w:p w14:paraId="1711DBF3">
      <w:pPr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after="0" w:line="440" w:lineRule="exact"/>
        <w:ind w:firstLine="420" w:firstLineChars="200"/>
        <w:textAlignment w:val="auto"/>
        <w:rPr>
          <w:rFonts w:hint="eastAsia" w:ascii="宋体" w:hAnsi="宋体" w:eastAsia="宋体" w:cs="宋体"/>
        </w:rPr>
      </w:pPr>
      <w:r>
        <w:rPr>
          <w:rFonts w:hint="eastAsia" w:ascii="宋体" w:hAnsi="宋体" w:eastAsia="宋体" w:cs="宋体"/>
          <w:lang w:eastAsia="zh-CN"/>
        </w:rPr>
        <w:t>3.投标单位需提供该材料在高腐蚀、潮湿环境下成功应用且使用3-5年后性能完好的施工案例证明。</w:t>
      </w:r>
    </w:p>
    <w:p w14:paraId="1C787A7D">
      <w:pPr>
        <w:pStyle w:val="5"/>
        <w:bidi w:val="0"/>
        <w:spacing w:before="0" w:after="0" w:line="240" w:lineRule="auto"/>
        <w:rPr>
          <w:rFonts w:hint="eastAsia" w:ascii="宋体" w:hAnsi="宋体" w:eastAsia="宋体" w:cs="宋体"/>
          <w:szCs w:val="28"/>
          <w:lang w:eastAsia="zh-CN"/>
        </w:rPr>
      </w:pPr>
      <w:r>
        <w:rPr>
          <w:rFonts w:hint="eastAsia"/>
          <w:lang w:eastAsia="zh-CN"/>
        </w:rPr>
        <w:t>杀菌车间及真空线区域（环氧自流平加聚氨酯罩面）：</w:t>
      </w:r>
    </w:p>
    <w:p w14:paraId="707A933C">
      <w:pPr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after="0" w:line="440" w:lineRule="exact"/>
        <w:ind w:firstLine="420" w:firstLineChars="200"/>
        <w:textAlignment w:val="auto"/>
        <w:rPr>
          <w:rFonts w:hint="eastAsia" w:ascii="宋体" w:hAnsi="宋体" w:eastAsia="宋体" w:cs="宋体"/>
        </w:rPr>
      </w:pPr>
      <w:r>
        <w:rPr>
          <w:rFonts w:hint="eastAsia" w:ascii="宋体" w:hAnsi="宋体" w:eastAsia="宋体" w:cs="宋体"/>
          <w:lang w:eastAsia="zh-CN"/>
        </w:rPr>
        <w:t>1</w:t>
      </w:r>
      <w:r>
        <w:rPr>
          <w:rFonts w:hint="eastAsia" w:ascii="宋体" w:hAnsi="宋体" w:eastAsia="宋体" w:cs="宋体"/>
          <w:lang w:val="en-US" w:eastAsia="zh-CN"/>
        </w:rPr>
        <w:t>.</w:t>
      </w:r>
      <w:r>
        <w:rPr>
          <w:rFonts w:hint="eastAsia" w:ascii="宋体" w:hAnsi="宋体" w:eastAsia="宋体" w:cs="宋体"/>
          <w:lang w:eastAsia="zh-CN"/>
        </w:rPr>
        <w:t>环氧树脂材料须选用西卡（Sika）、嘉宝莉、阳森、巴斯夫（BASF）、</w:t>
      </w:r>
      <w:r>
        <w:rPr>
          <w:rFonts w:hint="eastAsia" w:ascii="宋体" w:hAnsi="宋体" w:eastAsia="宋体" w:cs="宋体"/>
          <w:lang w:val="en-US" w:eastAsia="zh-CN"/>
        </w:rPr>
        <w:t>马贝、隆乐夫、立邦</w:t>
      </w:r>
      <w:r>
        <w:rPr>
          <w:rFonts w:hint="eastAsia" w:ascii="宋体" w:hAnsi="宋体" w:eastAsia="宋体" w:cs="宋体"/>
          <w:lang w:eastAsia="zh-CN"/>
        </w:rPr>
        <w:t>等</w:t>
      </w:r>
      <w:r>
        <w:rPr>
          <w:rFonts w:hint="eastAsia" w:ascii="宋体" w:hAnsi="宋体" w:eastAsia="宋体" w:cs="宋体"/>
          <w:lang w:val="en-US" w:eastAsia="zh-CN"/>
        </w:rPr>
        <w:t>国内一线品牌。聚氨酯罩面层材料限定采用西卡（Sika）或巴斯夫（BASF）产品。</w:t>
      </w:r>
    </w:p>
    <w:p w14:paraId="2CF89951">
      <w:pPr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after="0" w:line="440" w:lineRule="exact"/>
        <w:ind w:firstLine="420" w:firstLineChars="200"/>
        <w:textAlignment w:val="auto"/>
        <w:rPr>
          <w:rFonts w:hint="eastAsia" w:ascii="宋体" w:hAnsi="宋体" w:eastAsia="宋体" w:cs="宋体"/>
          <w:lang w:eastAsia="zh-CN"/>
        </w:rPr>
      </w:pPr>
      <w:r>
        <w:rPr>
          <w:rFonts w:hint="eastAsia" w:ascii="宋体" w:hAnsi="宋体" w:eastAsia="宋体" w:cs="宋体"/>
          <w:lang w:eastAsia="zh-CN"/>
        </w:rPr>
        <w:t>2.所有材料必须符合中华人民共和国国家标准《地坪涂装材料》（GB/T 22374-2018）。环氧材料需提供耐湿热性能专项检测报告，聚氨酯罩面材料需提供食品接触安全认证文件。所有材料均须随货提供生产厂家的产品合格证及出厂检测报告。</w:t>
      </w:r>
    </w:p>
    <w:p w14:paraId="531CF644">
      <w:pPr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after="0" w:line="440" w:lineRule="exact"/>
        <w:ind w:firstLine="420" w:firstLineChars="200"/>
        <w:textAlignment w:val="auto"/>
        <w:rPr>
          <w:rFonts w:hint="eastAsia" w:ascii="宋体" w:hAnsi="宋体" w:eastAsia="宋体" w:cs="宋体"/>
          <w:color w:val="FF0000"/>
          <w:highlight w:val="yellow"/>
          <w:lang w:val="en-US" w:eastAsia="zh-CN"/>
        </w:rPr>
      </w:pPr>
      <w:r>
        <w:rPr>
          <w:rFonts w:hint="eastAsia" w:ascii="宋体" w:hAnsi="宋体" w:eastAsia="宋体" w:cs="宋体"/>
          <w:color w:val="FF0000"/>
          <w:highlight w:val="yellow"/>
          <w:lang w:val="en-US" w:eastAsia="zh-CN"/>
        </w:rPr>
        <w:t>注：</w:t>
      </w:r>
    </w:p>
    <w:p w14:paraId="098298DC">
      <w:pPr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after="0" w:line="440" w:lineRule="exact"/>
        <w:ind w:firstLine="420" w:firstLineChars="200"/>
        <w:textAlignment w:val="auto"/>
        <w:rPr>
          <w:rFonts w:hint="eastAsia" w:ascii="宋体" w:hAnsi="宋体" w:eastAsia="宋体" w:cs="宋体"/>
          <w:color w:val="FF0000"/>
          <w:highlight w:val="yellow"/>
          <w:lang w:eastAsia="zh-CN"/>
        </w:rPr>
      </w:pPr>
      <w:r>
        <w:rPr>
          <w:rFonts w:hint="eastAsia" w:ascii="宋体" w:hAnsi="宋体" w:eastAsia="宋体" w:cs="宋体"/>
          <w:color w:val="FF0000"/>
          <w:highlight w:val="yellow"/>
          <w:lang w:eastAsia="zh-CN"/>
        </w:rPr>
        <w:t>若</w:t>
      </w:r>
      <w:r>
        <w:rPr>
          <w:rFonts w:hint="eastAsia" w:ascii="宋体" w:hAnsi="宋体" w:eastAsia="宋体" w:cs="宋体"/>
          <w:color w:val="FF0000"/>
          <w:highlight w:val="yellow"/>
          <w:lang w:val="en-US" w:eastAsia="zh-CN"/>
        </w:rPr>
        <w:t>投标人</w:t>
      </w:r>
      <w:r>
        <w:rPr>
          <w:rFonts w:hint="eastAsia" w:ascii="宋体" w:hAnsi="宋体" w:eastAsia="宋体" w:cs="宋体"/>
          <w:color w:val="FF0000"/>
          <w:highlight w:val="yellow"/>
          <w:lang w:eastAsia="zh-CN"/>
        </w:rPr>
        <w:t>选用招标人推荐生产厂家或品牌与之同等及以上的，</w:t>
      </w:r>
      <w:r>
        <w:rPr>
          <w:rFonts w:hint="eastAsia" w:ascii="宋体" w:hAnsi="宋体" w:eastAsia="宋体" w:cs="宋体"/>
          <w:color w:val="FF0000"/>
          <w:highlight w:val="yellow"/>
          <w:lang w:val="en-US" w:eastAsia="zh-CN"/>
        </w:rPr>
        <w:t>投标人中标后</w:t>
      </w:r>
      <w:r>
        <w:rPr>
          <w:rFonts w:hint="eastAsia" w:ascii="宋体" w:hAnsi="宋体" w:eastAsia="宋体" w:cs="宋体"/>
          <w:color w:val="FF0000"/>
          <w:highlight w:val="yellow"/>
          <w:lang w:eastAsia="zh-CN"/>
        </w:rPr>
        <w:t>应于采购前5天将该材料的厂家、技术参数、品牌、质量等以书面的形式和材料样品报送招标人，由招标人判定是否是同等及以上、封样审批同意后，</w:t>
      </w:r>
      <w:r>
        <w:rPr>
          <w:rFonts w:hint="eastAsia" w:ascii="宋体" w:hAnsi="宋体" w:eastAsia="宋体" w:cs="宋体"/>
          <w:color w:val="FF0000"/>
          <w:highlight w:val="yellow"/>
          <w:lang w:val="en-US" w:eastAsia="zh-CN"/>
        </w:rPr>
        <w:t>中标人</w:t>
      </w:r>
      <w:r>
        <w:rPr>
          <w:rFonts w:hint="eastAsia" w:ascii="宋体" w:hAnsi="宋体" w:eastAsia="宋体" w:cs="宋体"/>
          <w:color w:val="FF0000"/>
          <w:highlight w:val="yellow"/>
          <w:lang w:eastAsia="zh-CN"/>
        </w:rPr>
        <w:t>才可采购进场，如</w:t>
      </w:r>
      <w:bookmarkStart w:id="0" w:name="_GoBack"/>
      <w:bookmarkEnd w:id="0"/>
      <w:r>
        <w:rPr>
          <w:rFonts w:hint="eastAsia" w:ascii="宋体" w:hAnsi="宋体" w:eastAsia="宋体" w:cs="宋体"/>
          <w:color w:val="FF0000"/>
          <w:highlight w:val="yellow"/>
          <w:lang w:eastAsia="zh-CN"/>
        </w:rPr>
        <w:t>招标人未同意，则必须无条件按招标人推荐生产厂家或品牌执行。</w:t>
      </w:r>
    </w:p>
    <w:p w14:paraId="76E6D24B">
      <w:pPr>
        <w:pStyle w:val="3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line="240" w:lineRule="auto"/>
        <w:textAlignment w:val="auto"/>
        <w:rPr>
          <w:rFonts w:hint="eastAsia" w:ascii="宋体" w:hAnsi="宋体" w:eastAsia="宋体" w:cs="宋体"/>
          <w:lang w:eastAsia="zh-CN"/>
        </w:rPr>
      </w:pPr>
      <w:r>
        <w:rPr>
          <w:rFonts w:hint="eastAsia" w:ascii="宋体" w:hAnsi="宋体" w:eastAsia="宋体" w:cs="宋体"/>
          <w:lang w:eastAsia="zh-CN"/>
        </w:rPr>
        <w:t>三、 材料管理要求</w:t>
      </w:r>
    </w:p>
    <w:p w14:paraId="021E40E1">
      <w:pPr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after="0" w:line="440" w:lineRule="exact"/>
        <w:ind w:firstLine="420" w:firstLineChars="200"/>
        <w:textAlignment w:val="auto"/>
        <w:rPr>
          <w:rFonts w:hint="eastAsia" w:ascii="宋体" w:hAnsi="宋体" w:eastAsia="宋体" w:cs="宋体"/>
        </w:rPr>
      </w:pPr>
      <w:r>
        <w:rPr>
          <w:rFonts w:hint="eastAsia" w:ascii="宋体" w:hAnsi="宋体" w:eastAsia="宋体" w:cs="宋体"/>
          <w:lang w:eastAsia="zh-CN"/>
        </w:rPr>
        <w:t>1.所有工程材料必须从正规生产厂家采购。材料进场时，须核对产品合格证、检测报告及食品安全认证文件，并进行抽样复检。复检合格并经甲方现场</w:t>
      </w:r>
      <w:r>
        <w:rPr>
          <w:rFonts w:hint="eastAsia" w:ascii="宋体" w:hAnsi="宋体" w:eastAsia="宋体" w:cs="宋体"/>
          <w:lang w:val="en-US" w:eastAsia="zh-CN"/>
        </w:rPr>
        <w:t>管理人员</w:t>
      </w:r>
      <w:r>
        <w:rPr>
          <w:rFonts w:hint="eastAsia" w:ascii="宋体" w:hAnsi="宋体" w:eastAsia="宋体" w:cs="宋体"/>
          <w:lang w:eastAsia="zh-CN"/>
        </w:rPr>
        <w:t>验收确认后，方可投入使用。</w:t>
      </w:r>
    </w:p>
    <w:p w14:paraId="12015319">
      <w:pPr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after="0" w:line="440" w:lineRule="exact"/>
        <w:ind w:firstLine="420" w:firstLineChars="200"/>
        <w:textAlignment w:val="auto"/>
        <w:rPr>
          <w:rFonts w:hint="eastAsia" w:ascii="宋体" w:hAnsi="宋体" w:eastAsia="宋体" w:cs="宋体"/>
        </w:rPr>
      </w:pPr>
      <w:r>
        <w:rPr>
          <w:rFonts w:hint="eastAsia" w:ascii="宋体" w:hAnsi="宋体" w:eastAsia="宋体" w:cs="宋体"/>
          <w:lang w:eastAsia="zh-CN"/>
        </w:rPr>
        <w:t>2.材料须按产品特性要求，在施工现场避光、防潮分类堆放，并设置清晰标识。环氧及聚氨酯类材料存储区必须远离火源，并设置醒目的“严禁烟火”警示标志。</w:t>
      </w:r>
    </w:p>
    <w:p w14:paraId="3002CC43">
      <w:pPr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after="0" w:line="440" w:lineRule="exact"/>
        <w:ind w:firstLine="420" w:firstLineChars="200"/>
        <w:textAlignment w:val="auto"/>
        <w:rPr>
          <w:rFonts w:hint="eastAsia" w:ascii="宋体" w:hAnsi="宋体" w:eastAsia="宋体" w:cs="宋体"/>
        </w:rPr>
      </w:pPr>
      <w:r>
        <w:rPr>
          <w:rFonts w:hint="eastAsia" w:ascii="宋体" w:hAnsi="宋体" w:eastAsia="宋体" w:cs="宋体"/>
          <w:lang w:eastAsia="zh-CN"/>
        </w:rPr>
        <w:t>3.施工结束后，剩余材料须密封回收，严禁随意丢弃，避免污染环境。</w:t>
      </w:r>
    </w:p>
    <w:p w14:paraId="6410E074">
      <w:pPr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after="0" w:line="440" w:lineRule="exact"/>
        <w:ind w:firstLine="420" w:firstLineChars="200"/>
        <w:textAlignment w:val="auto"/>
        <w:rPr>
          <w:rFonts w:hint="eastAsia" w:ascii="宋体" w:hAnsi="宋体" w:eastAsia="宋体" w:cs="宋体"/>
        </w:rPr>
      </w:pPr>
      <w:r>
        <w:rPr>
          <w:rFonts w:hint="eastAsia" w:ascii="宋体" w:hAnsi="宋体" w:eastAsia="宋体" w:cs="宋体"/>
          <w:lang w:eastAsia="zh-CN"/>
        </w:rPr>
        <w:t>4.施工过程中严禁使用过期或不符合本技术方案要求的材料。</w:t>
      </w:r>
    </w:p>
    <w:p w14:paraId="3E4FA2A1">
      <w:pPr>
        <w:pStyle w:val="3"/>
        <w:bidi w:val="0"/>
        <w:rPr>
          <w:rFonts w:hint="eastAsia"/>
          <w:lang w:eastAsia="zh-CN"/>
        </w:rPr>
      </w:pPr>
      <w:r>
        <w:rPr>
          <w:rFonts w:hint="eastAsia"/>
          <w:lang w:eastAsia="zh-CN"/>
        </w:rPr>
        <w:t>四、 施工工艺及操作要点</w:t>
      </w:r>
    </w:p>
    <w:p w14:paraId="2137952C">
      <w:pPr>
        <w:pStyle w:val="4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line="440" w:lineRule="exact"/>
        <w:textAlignment w:val="auto"/>
        <w:rPr>
          <w:rFonts w:hint="eastAsia"/>
          <w:lang w:eastAsia="zh-CN"/>
        </w:rPr>
      </w:pPr>
      <w:r>
        <w:rPr>
          <w:rFonts w:hint="eastAsia"/>
          <w:lang w:eastAsia="zh-CN"/>
        </w:rPr>
        <w:t>4.1 前处理区域（水性聚氨酯砂浆地坪，工期10天）</w:t>
      </w:r>
    </w:p>
    <w:p w14:paraId="3F0FA592"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textAlignment w:val="auto"/>
        <w:rPr>
          <w:rFonts w:hint="eastAsia"/>
          <w:lang w:eastAsia="zh-CN"/>
        </w:rPr>
      </w:pPr>
      <w:r>
        <w:rPr>
          <w:rFonts w:hint="eastAsia"/>
          <w:lang w:eastAsia="zh-CN"/>
        </w:rPr>
        <w:t>（施工工艺详细步骤此处略，需根据具体工艺补充）</w:t>
      </w:r>
    </w:p>
    <w:tbl>
      <w:tblPr>
        <w:tblStyle w:val="9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705"/>
        <w:gridCol w:w="1332"/>
        <w:gridCol w:w="5267"/>
      </w:tblGrid>
      <w:tr w14:paraId="067EF98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705" w:type="dxa"/>
            <w:tcMar>
              <w:left w:w="108" w:type="dxa"/>
              <w:right w:w="108" w:type="dxa"/>
            </w:tcMar>
            <w:vAlign w:val="center"/>
          </w:tcPr>
          <w:p w14:paraId="3AAD9DB3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both"/>
              <w:textAlignment w:val="auto"/>
              <w:rPr>
                <w:b/>
              </w:rPr>
            </w:pPr>
            <w:r>
              <w:rPr>
                <w:b/>
              </w:rPr>
              <w:t>工序阶段</w:t>
            </w:r>
          </w:p>
        </w:tc>
        <w:tc>
          <w:tcPr>
            <w:tcW w:w="1332" w:type="dxa"/>
            <w:tcMar>
              <w:left w:w="108" w:type="dxa"/>
              <w:right w:w="108" w:type="dxa"/>
            </w:tcMar>
            <w:vAlign w:val="center"/>
          </w:tcPr>
          <w:p w14:paraId="361AAAB8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both"/>
              <w:textAlignment w:val="auto"/>
              <w:rPr>
                <w:b/>
              </w:rPr>
            </w:pPr>
            <w:r>
              <w:rPr>
                <w:b/>
              </w:rPr>
              <w:t>时间节点</w:t>
            </w:r>
          </w:p>
        </w:tc>
        <w:tc>
          <w:tcPr>
            <w:tcW w:w="5267" w:type="dxa"/>
            <w:tcMar>
              <w:left w:w="108" w:type="dxa"/>
              <w:right w:w="108" w:type="dxa"/>
            </w:tcMar>
            <w:vAlign w:val="center"/>
          </w:tcPr>
          <w:p w14:paraId="6DE2588B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b/>
              </w:rPr>
            </w:pPr>
            <w:r>
              <w:rPr>
                <w:b/>
              </w:rPr>
              <w:t>操作要点</w:t>
            </w:r>
          </w:p>
        </w:tc>
      </w:tr>
      <w:tr w14:paraId="1AB410E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705" w:type="dxa"/>
            <w:tcMar>
              <w:left w:w="108" w:type="dxa"/>
              <w:right w:w="108" w:type="dxa"/>
            </w:tcMar>
            <w:vAlign w:val="center"/>
          </w:tcPr>
          <w:p w14:paraId="4A39209D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textAlignment w:val="auto"/>
            </w:pPr>
            <w:r>
              <w:t>基面预处理</w:t>
            </w:r>
          </w:p>
        </w:tc>
        <w:tc>
          <w:tcPr>
            <w:tcW w:w="1332" w:type="dxa"/>
            <w:tcMar>
              <w:left w:w="108" w:type="dxa"/>
              <w:right w:w="108" w:type="dxa"/>
            </w:tcMar>
            <w:vAlign w:val="center"/>
          </w:tcPr>
          <w:p w14:paraId="02EDA9CE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textAlignment w:val="auto"/>
            </w:pPr>
            <w:r>
              <w:t>第1-2天</w:t>
            </w:r>
          </w:p>
        </w:tc>
        <w:tc>
          <w:tcPr>
            <w:tcW w:w="5267" w:type="dxa"/>
            <w:tcMar>
              <w:left w:w="108" w:type="dxa"/>
              <w:right w:w="108" w:type="dxa"/>
            </w:tcMar>
            <w:vAlign w:val="center"/>
          </w:tcPr>
          <w:p w14:paraId="374AF61B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textAlignment w:val="auto"/>
              <w:rPr>
                <w:rFonts w:hint="eastAsia" w:eastAsiaTheme="minorEastAsia"/>
                <w:lang w:eastAsia="zh-CN"/>
              </w:rPr>
            </w:pPr>
            <w:r>
              <w:t>清理灰尘、油污、旧涂层；铣刨/研磨去除空鼓起砂层；高强度修补砂浆填充裂缝坑洞，干燥后打磨；检测含水率≤8%（超标处喷灯烘干）</w:t>
            </w:r>
            <w:r>
              <w:rPr>
                <w:rFonts w:hint="eastAsia"/>
                <w:lang w:eastAsia="zh-CN"/>
              </w:rPr>
              <w:t>。</w:t>
            </w:r>
          </w:p>
        </w:tc>
      </w:tr>
      <w:tr w14:paraId="21BABF4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705" w:type="dxa"/>
            <w:tcMar>
              <w:left w:w="108" w:type="dxa"/>
              <w:right w:w="108" w:type="dxa"/>
            </w:tcMar>
            <w:vAlign w:val="center"/>
          </w:tcPr>
          <w:p w14:paraId="11C335B8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textAlignment w:val="auto"/>
            </w:pPr>
            <w:r>
              <w:t>界面剂施工</w:t>
            </w:r>
          </w:p>
        </w:tc>
        <w:tc>
          <w:tcPr>
            <w:tcW w:w="1332" w:type="dxa"/>
            <w:tcMar>
              <w:left w:w="108" w:type="dxa"/>
              <w:right w:w="108" w:type="dxa"/>
            </w:tcMar>
            <w:vAlign w:val="center"/>
          </w:tcPr>
          <w:p w14:paraId="0D16C471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textAlignment w:val="auto"/>
            </w:pPr>
            <w:r>
              <w:t>第3天</w:t>
            </w:r>
          </w:p>
        </w:tc>
        <w:tc>
          <w:tcPr>
            <w:tcW w:w="5267" w:type="dxa"/>
            <w:tcMar>
              <w:left w:w="108" w:type="dxa"/>
              <w:right w:w="108" w:type="dxa"/>
            </w:tcMar>
            <w:vAlign w:val="center"/>
          </w:tcPr>
          <w:p w14:paraId="2532A20B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textAlignment w:val="auto"/>
              <w:rPr>
                <w:rFonts w:hint="eastAsia" w:eastAsiaTheme="minorEastAsia"/>
                <w:lang w:eastAsia="zh-CN"/>
              </w:rPr>
            </w:pPr>
            <w:r>
              <w:t>涂刷专用水性界面剂（可按1:1与水泥混合），用量≥0.4kg/㎡，确保涂层均匀无漏涂、不起粉，2h内无开裂</w:t>
            </w:r>
            <w:r>
              <w:rPr>
                <w:rFonts w:hint="eastAsia"/>
                <w:lang w:eastAsia="zh-CN"/>
              </w:rPr>
              <w:t>。</w:t>
            </w:r>
          </w:p>
        </w:tc>
      </w:tr>
      <w:tr w14:paraId="79390CD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705" w:type="dxa"/>
            <w:tcMar>
              <w:left w:w="108" w:type="dxa"/>
              <w:right w:w="108" w:type="dxa"/>
            </w:tcMar>
            <w:vAlign w:val="center"/>
          </w:tcPr>
          <w:p w14:paraId="16237A6C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textAlignment w:val="auto"/>
            </w:pPr>
            <w:r>
              <w:t>精准找平处理</w:t>
            </w:r>
          </w:p>
        </w:tc>
        <w:tc>
          <w:tcPr>
            <w:tcW w:w="1332" w:type="dxa"/>
            <w:tcMar>
              <w:left w:w="108" w:type="dxa"/>
              <w:right w:w="108" w:type="dxa"/>
            </w:tcMar>
            <w:vAlign w:val="center"/>
          </w:tcPr>
          <w:p w14:paraId="1E11533B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textAlignment w:val="auto"/>
            </w:pPr>
            <w:r>
              <w:t>第4天</w:t>
            </w:r>
          </w:p>
        </w:tc>
        <w:tc>
          <w:tcPr>
            <w:tcW w:w="5267" w:type="dxa"/>
            <w:tcMar>
              <w:left w:w="108" w:type="dxa"/>
              <w:right w:w="108" w:type="dxa"/>
            </w:tcMar>
            <w:vAlign w:val="center"/>
          </w:tcPr>
          <w:p w14:paraId="3B4A674F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textAlignment w:val="auto"/>
              <w:rPr>
                <w:rFonts w:hint="eastAsia" w:eastAsiaTheme="minorEastAsia"/>
                <w:lang w:eastAsia="zh-CN"/>
              </w:rPr>
            </w:pPr>
            <w:r>
              <w:t>采用强度≥50MPa早强型高强找平砂浆，按坡度≥2‰或平整度≤3mm/2m摊铺；养护12h后研磨浮浆</w:t>
            </w:r>
            <w:r>
              <w:rPr>
                <w:rFonts w:hint="eastAsia"/>
                <w:lang w:eastAsia="zh-CN"/>
              </w:rPr>
              <w:t>。</w:t>
            </w:r>
          </w:p>
        </w:tc>
      </w:tr>
      <w:tr w14:paraId="1347AAF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705" w:type="dxa"/>
            <w:tcMar>
              <w:left w:w="108" w:type="dxa"/>
              <w:right w:w="108" w:type="dxa"/>
            </w:tcMar>
            <w:vAlign w:val="center"/>
          </w:tcPr>
          <w:p w14:paraId="37C1C6EC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textAlignment w:val="auto"/>
            </w:pPr>
            <w:r>
              <w:t>切缝处理</w:t>
            </w:r>
          </w:p>
        </w:tc>
        <w:tc>
          <w:tcPr>
            <w:tcW w:w="1332" w:type="dxa"/>
            <w:tcMar>
              <w:left w:w="108" w:type="dxa"/>
              <w:right w:w="108" w:type="dxa"/>
            </w:tcMar>
            <w:vAlign w:val="center"/>
          </w:tcPr>
          <w:p w14:paraId="7450244F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textAlignment w:val="auto"/>
            </w:pPr>
            <w:r>
              <w:t>第5天</w:t>
            </w:r>
          </w:p>
        </w:tc>
        <w:tc>
          <w:tcPr>
            <w:tcW w:w="5267" w:type="dxa"/>
            <w:tcMar>
              <w:left w:w="108" w:type="dxa"/>
              <w:right w:w="108" w:type="dxa"/>
            </w:tcMar>
            <w:vAlign w:val="center"/>
          </w:tcPr>
          <w:p w14:paraId="65862588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textAlignment w:val="auto"/>
              <w:rPr>
                <w:rFonts w:hint="eastAsia" w:eastAsiaTheme="minorEastAsia"/>
                <w:lang w:eastAsia="zh-CN"/>
              </w:rPr>
            </w:pPr>
            <w:r>
              <w:t>按6-8㎡分格或沿墙体/柱边5-8cm弹线，切割缝深宽为聚氨酯涂层厚度2倍的伸缩缝，填充弹性密封胶</w:t>
            </w:r>
            <w:r>
              <w:rPr>
                <w:rFonts w:hint="eastAsia"/>
                <w:lang w:eastAsia="zh-CN"/>
              </w:rPr>
              <w:t>。</w:t>
            </w:r>
          </w:p>
        </w:tc>
      </w:tr>
      <w:tr w14:paraId="71258E7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705" w:type="dxa"/>
            <w:tcMar>
              <w:left w:w="108" w:type="dxa"/>
              <w:right w:w="108" w:type="dxa"/>
            </w:tcMar>
            <w:vAlign w:val="center"/>
          </w:tcPr>
          <w:p w14:paraId="18B1770A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textAlignment w:val="auto"/>
            </w:pPr>
            <w:r>
              <w:t>聚氨酯砂浆底涂</w:t>
            </w:r>
          </w:p>
        </w:tc>
        <w:tc>
          <w:tcPr>
            <w:tcW w:w="1332" w:type="dxa"/>
            <w:tcMar>
              <w:left w:w="108" w:type="dxa"/>
              <w:right w:w="108" w:type="dxa"/>
            </w:tcMar>
            <w:vAlign w:val="center"/>
          </w:tcPr>
          <w:p w14:paraId="046D0DF1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textAlignment w:val="auto"/>
            </w:pPr>
            <w:r>
              <w:t>第6天</w:t>
            </w:r>
          </w:p>
        </w:tc>
        <w:tc>
          <w:tcPr>
            <w:tcW w:w="5267" w:type="dxa"/>
            <w:tcMar>
              <w:left w:w="108" w:type="dxa"/>
              <w:right w:w="108" w:type="dxa"/>
            </w:tcMar>
            <w:vAlign w:val="center"/>
          </w:tcPr>
          <w:p w14:paraId="3095DB59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textAlignment w:val="auto"/>
              <w:rPr>
                <w:rFonts w:hint="eastAsia" w:eastAsiaTheme="minorEastAsia"/>
                <w:lang w:eastAsia="zh-CN"/>
              </w:rPr>
            </w:pPr>
            <w:r>
              <w:t>搅拌均匀后平镘刀刮涂，用量≥2kg/㎡，完全覆盖基层，固化6h</w:t>
            </w:r>
            <w:r>
              <w:rPr>
                <w:rFonts w:hint="eastAsia"/>
                <w:lang w:eastAsia="zh-CN"/>
              </w:rPr>
              <w:t>。</w:t>
            </w:r>
          </w:p>
        </w:tc>
      </w:tr>
      <w:tr w14:paraId="2F1D112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705" w:type="dxa"/>
            <w:tcMar>
              <w:left w:w="108" w:type="dxa"/>
              <w:right w:w="108" w:type="dxa"/>
            </w:tcMar>
            <w:vAlign w:val="center"/>
          </w:tcPr>
          <w:p w14:paraId="21E2BBD7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textAlignment w:val="auto"/>
            </w:pPr>
            <w:r>
              <w:t>聚氨酯砂浆面涂</w:t>
            </w:r>
          </w:p>
        </w:tc>
        <w:tc>
          <w:tcPr>
            <w:tcW w:w="1332" w:type="dxa"/>
            <w:tcMar>
              <w:left w:w="108" w:type="dxa"/>
              <w:right w:w="108" w:type="dxa"/>
            </w:tcMar>
            <w:vAlign w:val="center"/>
          </w:tcPr>
          <w:p w14:paraId="1E2BD9D7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textAlignment w:val="auto"/>
            </w:pPr>
            <w:r>
              <w:t>第7-8天</w:t>
            </w:r>
          </w:p>
        </w:tc>
        <w:tc>
          <w:tcPr>
            <w:tcW w:w="5267" w:type="dxa"/>
            <w:tcMar>
              <w:left w:w="108" w:type="dxa"/>
              <w:right w:w="108" w:type="dxa"/>
            </w:tcMar>
            <w:vAlign w:val="center"/>
          </w:tcPr>
          <w:p w14:paraId="507CBF81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textAlignment w:val="auto"/>
              <w:rPr>
                <w:rFonts w:hint="default" w:eastAsiaTheme="minorEastAsia"/>
                <w:lang w:val="en-US" w:eastAsia="zh-CN"/>
              </w:rPr>
            </w:pPr>
            <w:r>
              <w:t>第7天：配比搅拌材料，8mm大针耙沿排水方向刮平（厚度≥8mm），阴角做圆弧形，钢针滚筒消泡；第8天：局部补修，确保无漏涂、流挂</w:t>
            </w:r>
            <w:r>
              <w:rPr>
                <w:rFonts w:hint="eastAsia"/>
                <w:lang w:eastAsia="zh-CN"/>
              </w:rPr>
              <w:t>。</w:t>
            </w:r>
            <w:r>
              <w:rPr>
                <w:rFonts w:hint="eastAsia"/>
                <w:lang w:val="en-US" w:eastAsia="zh-CN"/>
              </w:rPr>
              <w:t>面层需防滑处理（中度防滑）</w:t>
            </w:r>
          </w:p>
        </w:tc>
      </w:tr>
      <w:tr w14:paraId="2ECA456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705" w:type="dxa"/>
            <w:tcMar>
              <w:left w:w="108" w:type="dxa"/>
              <w:right w:w="108" w:type="dxa"/>
            </w:tcMar>
            <w:vAlign w:val="center"/>
          </w:tcPr>
          <w:p w14:paraId="13CE674D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textAlignment w:val="auto"/>
            </w:pPr>
            <w:r>
              <w:t>养护及验收准备</w:t>
            </w:r>
          </w:p>
        </w:tc>
        <w:tc>
          <w:tcPr>
            <w:tcW w:w="1332" w:type="dxa"/>
            <w:tcMar>
              <w:left w:w="108" w:type="dxa"/>
              <w:right w:w="108" w:type="dxa"/>
            </w:tcMar>
            <w:vAlign w:val="center"/>
          </w:tcPr>
          <w:p w14:paraId="63D66667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textAlignment w:val="auto"/>
            </w:pPr>
            <w:r>
              <w:t>第9天</w:t>
            </w:r>
          </w:p>
        </w:tc>
        <w:tc>
          <w:tcPr>
            <w:tcW w:w="5267" w:type="dxa"/>
            <w:tcMar>
              <w:left w:w="108" w:type="dxa"/>
              <w:right w:w="108" w:type="dxa"/>
            </w:tcMar>
            <w:vAlign w:val="center"/>
          </w:tcPr>
          <w:p w14:paraId="37C0E603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textAlignment w:val="auto"/>
              <w:rPr>
                <w:rFonts w:hint="eastAsia" w:eastAsiaTheme="minorEastAsia"/>
                <w:lang w:eastAsia="zh-CN"/>
              </w:rPr>
            </w:pPr>
            <w:r>
              <w:t>25℃环境下养护≥24h，设置警戒线；清洁表面灰尘</w:t>
            </w:r>
            <w:r>
              <w:rPr>
                <w:rFonts w:hint="eastAsia"/>
                <w:lang w:eastAsia="zh-CN"/>
              </w:rPr>
              <w:t>。</w:t>
            </w:r>
          </w:p>
        </w:tc>
      </w:tr>
      <w:tr w14:paraId="7F84ED0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705" w:type="dxa"/>
            <w:tcMar>
              <w:left w:w="108" w:type="dxa"/>
              <w:right w:w="108" w:type="dxa"/>
            </w:tcMar>
            <w:vAlign w:val="center"/>
          </w:tcPr>
          <w:p w14:paraId="4441DE90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textAlignment w:val="auto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移交甲方使用</w:t>
            </w:r>
          </w:p>
        </w:tc>
        <w:tc>
          <w:tcPr>
            <w:tcW w:w="1332" w:type="dxa"/>
            <w:tcMar>
              <w:left w:w="108" w:type="dxa"/>
              <w:right w:w="108" w:type="dxa"/>
            </w:tcMar>
            <w:vAlign w:val="center"/>
          </w:tcPr>
          <w:p w14:paraId="5E9BB76D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textAlignment w:val="auto"/>
            </w:pPr>
            <w:r>
              <w:t>第10天</w:t>
            </w:r>
          </w:p>
        </w:tc>
        <w:tc>
          <w:tcPr>
            <w:tcW w:w="5267" w:type="dxa"/>
            <w:tcMar>
              <w:left w:w="108" w:type="dxa"/>
              <w:right w:w="108" w:type="dxa"/>
            </w:tcMar>
            <w:vAlign w:val="center"/>
          </w:tcPr>
          <w:p w14:paraId="222B59E5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textAlignment w:val="auto"/>
              <w:rPr>
                <w:rFonts w:hint="eastAsia" w:eastAsiaTheme="minorEastAsia"/>
                <w:lang w:eastAsia="zh-CN"/>
              </w:rPr>
            </w:pPr>
            <w:r>
              <w:t>联合甲方检测厚度、硬度、抗渗等指标，合格后交付</w:t>
            </w:r>
            <w:r>
              <w:rPr>
                <w:rFonts w:hint="eastAsia"/>
                <w:lang w:eastAsia="zh-CN"/>
              </w:rPr>
              <w:t>。</w:t>
            </w:r>
          </w:p>
        </w:tc>
      </w:tr>
    </w:tbl>
    <w:p w14:paraId="7A609452">
      <w:pPr>
        <w:pStyle w:val="4"/>
        <w:bidi w:val="0"/>
        <w:rPr>
          <w:rFonts w:hint="eastAsia"/>
          <w:lang w:eastAsia="zh-CN"/>
        </w:rPr>
      </w:pPr>
      <w:r>
        <w:rPr>
          <w:rFonts w:hint="eastAsia"/>
          <w:lang w:eastAsia="zh-CN"/>
        </w:rPr>
        <w:t>4.2 杀菌车间及真空线区域（环氧自流平加聚氨酯罩面，工期10天）</w:t>
      </w:r>
    </w:p>
    <w:p w14:paraId="5A42535A"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textAlignment w:val="auto"/>
        <w:rPr>
          <w:rFonts w:hint="eastAsia"/>
          <w:lang w:eastAsia="zh-CN"/>
        </w:rPr>
      </w:pPr>
      <w:r>
        <w:rPr>
          <w:rFonts w:hint="eastAsia"/>
          <w:lang w:eastAsia="zh-CN"/>
        </w:rPr>
        <w:t>（施工工艺详细步骤此处略，需根据具体工艺补充）</w:t>
      </w:r>
    </w:p>
    <w:tbl>
      <w:tblPr>
        <w:tblStyle w:val="9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945"/>
        <w:gridCol w:w="1572"/>
        <w:gridCol w:w="4787"/>
      </w:tblGrid>
      <w:tr w14:paraId="0B8D123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945" w:type="dxa"/>
            <w:tcMar>
              <w:left w:w="108" w:type="dxa"/>
              <w:right w:w="108" w:type="dxa"/>
            </w:tcMar>
            <w:vAlign w:val="center"/>
          </w:tcPr>
          <w:p w14:paraId="4DFDA6CF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b/>
              </w:rPr>
            </w:pPr>
            <w:r>
              <w:rPr>
                <w:b/>
              </w:rPr>
              <w:t>工序阶段</w:t>
            </w:r>
          </w:p>
        </w:tc>
        <w:tc>
          <w:tcPr>
            <w:tcW w:w="1572" w:type="dxa"/>
            <w:tcMar>
              <w:left w:w="108" w:type="dxa"/>
              <w:right w:w="108" w:type="dxa"/>
            </w:tcMar>
            <w:vAlign w:val="center"/>
          </w:tcPr>
          <w:p w14:paraId="61BFAF1A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b/>
              </w:rPr>
            </w:pPr>
            <w:r>
              <w:rPr>
                <w:b/>
              </w:rPr>
              <w:t>时间节点</w:t>
            </w:r>
          </w:p>
        </w:tc>
        <w:tc>
          <w:tcPr>
            <w:tcW w:w="4787" w:type="dxa"/>
            <w:tcMar>
              <w:left w:w="108" w:type="dxa"/>
              <w:right w:w="108" w:type="dxa"/>
            </w:tcMar>
            <w:vAlign w:val="center"/>
          </w:tcPr>
          <w:p w14:paraId="1BE16CA6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b/>
              </w:rPr>
            </w:pPr>
            <w:r>
              <w:rPr>
                <w:b/>
              </w:rPr>
              <w:t>操作要点</w:t>
            </w:r>
          </w:p>
        </w:tc>
      </w:tr>
      <w:tr w14:paraId="347F26A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945" w:type="dxa"/>
            <w:tcMar>
              <w:left w:w="108" w:type="dxa"/>
              <w:right w:w="108" w:type="dxa"/>
            </w:tcMar>
            <w:vAlign w:val="center"/>
          </w:tcPr>
          <w:p w14:paraId="733FAE29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</w:pPr>
            <w:r>
              <w:t>基层处理</w:t>
            </w:r>
          </w:p>
        </w:tc>
        <w:tc>
          <w:tcPr>
            <w:tcW w:w="1572" w:type="dxa"/>
            <w:tcMar>
              <w:left w:w="108" w:type="dxa"/>
              <w:right w:w="108" w:type="dxa"/>
            </w:tcMar>
            <w:vAlign w:val="center"/>
          </w:tcPr>
          <w:p w14:paraId="73EA8041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textAlignment w:val="auto"/>
            </w:pPr>
            <w:r>
              <w:t>第1-2天</w:t>
            </w:r>
          </w:p>
        </w:tc>
        <w:tc>
          <w:tcPr>
            <w:tcW w:w="4787" w:type="dxa"/>
            <w:tcMar>
              <w:left w:w="108" w:type="dxa"/>
              <w:right w:w="108" w:type="dxa"/>
            </w:tcMar>
            <w:vAlign w:val="center"/>
          </w:tcPr>
          <w:p w14:paraId="3107CFCA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left"/>
              <w:textAlignment w:val="auto"/>
            </w:pPr>
            <w:r>
              <w:t>清理后研磨除尘；整体喷砂形成微糙面；**针对设备基脚及大型设备下方无法常规操作的部位：</w:t>
            </w:r>
          </w:p>
          <w:p w14:paraId="5066645F">
            <w:pPr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440" w:lineRule="exact"/>
              <w:jc w:val="both"/>
              <w:textAlignment w:val="auto"/>
            </w:pPr>
            <w:r>
              <w:rPr>
                <w:rFonts w:asciiTheme="minorHAnsi" w:hAnsiTheme="minorHAnsi" w:eastAsiaTheme="minorEastAsia" w:cstheme="minorBidi"/>
                <w:kern w:val="2"/>
                <w:sz w:val="24"/>
                <w:szCs w:val="24"/>
                <w:lang w:val="en-US" w:eastAsia="zh-CN" w:bidi="ar-SA"/>
              </w:rPr>
              <w:t>1.</w:t>
            </w:r>
            <w:r>
              <w:t>前置清理：采用高压风机配合毛刷、小型铲刀彻底清除该区油污、旧地坪松散附着物，确保基层无杂物残留；</w:t>
            </w:r>
          </w:p>
          <w:p w14:paraId="21DE54DA">
            <w:pPr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440" w:lineRule="exact"/>
              <w:jc w:val="both"/>
              <w:textAlignment w:val="auto"/>
            </w:pPr>
            <w:r>
              <w:rPr>
                <w:rFonts w:asciiTheme="minorHAnsi" w:hAnsiTheme="minorHAnsi" w:eastAsiaTheme="minorEastAsia" w:cstheme="minorBidi"/>
                <w:kern w:val="2"/>
                <w:sz w:val="24"/>
                <w:szCs w:val="24"/>
                <w:lang w:val="en-US" w:eastAsia="zh-CN" w:bidi="ar-SA"/>
              </w:rPr>
              <w:t>2.</w:t>
            </w:r>
            <w:r>
              <w:t>精细化处理：空间允许时，使用小型角磨机配窄幅磨头或手持微型喷砂枪进行局部打磨/喷砂，使基层形成均匀微糙面；若空间极端狭小无法使用机械工具，选用高渗透型环氧除锈底漆人工反复刷涂2-3遍，让底漆充分浸润基层孔隙；</w:t>
            </w:r>
          </w:p>
          <w:p w14:paraId="1C3ADBFF">
            <w:pPr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440" w:lineRule="exact"/>
              <w:textAlignment w:val="auto"/>
            </w:pPr>
            <w:r>
              <w:rPr>
                <w:rFonts w:asciiTheme="minorHAnsi" w:hAnsiTheme="minorHAnsi" w:eastAsiaTheme="minorEastAsia" w:cstheme="minorBidi"/>
                <w:kern w:val="2"/>
                <w:sz w:val="24"/>
                <w:szCs w:val="24"/>
                <w:lang w:val="en-US" w:eastAsia="zh-CN" w:bidi="ar-SA"/>
              </w:rPr>
              <w:t>3.</w:t>
            </w:r>
            <w:r>
              <w:t>含水率管控：采用针式含水率仪局部检测，若含水率＞6%，使用小型喷灯或手持热风枪局部烘干至达标**；设备基础下方手动打磨；检测含水率≤6%（超标处喷灯烘干）</w:t>
            </w:r>
          </w:p>
          <w:p w14:paraId="5D4455A4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440" w:lineRule="exact"/>
              <w:textAlignment w:val="auto"/>
              <w:rPr>
                <w:rFonts w:hint="eastAsia" w:eastAsiaTheme="minorEastAsia"/>
                <w:lang w:eastAsia="zh-CN"/>
              </w:rPr>
            </w:pPr>
            <w:r>
              <w:rPr>
                <w:b/>
              </w:rPr>
              <w:t>该部位施工后需达到的目的：基层清洁度满足Sa2.5级（机械处理）或St3级（人工处理）标准，表面具备均匀微糙度，涂层与基层附着力≥1.5MPa，彻底封闭基层孔隙，无油污、浮尘残留，避免后期该区域出现涂层起壳、脱落、密封失效问题，保障整体地坪的完整性与耐用性</w:t>
            </w:r>
            <w:r>
              <w:rPr>
                <w:rFonts w:hint="eastAsia"/>
                <w:b/>
                <w:lang w:eastAsia="zh-CN"/>
              </w:rPr>
              <w:t>。</w:t>
            </w:r>
          </w:p>
        </w:tc>
      </w:tr>
      <w:tr w14:paraId="45ABE88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945" w:type="dxa"/>
            <w:tcMar>
              <w:left w:w="108" w:type="dxa"/>
              <w:right w:w="108" w:type="dxa"/>
            </w:tcMar>
            <w:vAlign w:val="center"/>
          </w:tcPr>
          <w:p w14:paraId="7853AEEE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textAlignment w:val="auto"/>
            </w:pPr>
            <w:r>
              <w:t>破损区域及伸缩缝处理</w:t>
            </w:r>
          </w:p>
        </w:tc>
        <w:tc>
          <w:tcPr>
            <w:tcW w:w="1572" w:type="dxa"/>
            <w:tcMar>
              <w:left w:w="108" w:type="dxa"/>
              <w:right w:w="108" w:type="dxa"/>
            </w:tcMar>
            <w:vAlign w:val="center"/>
          </w:tcPr>
          <w:p w14:paraId="6A35E9AA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textAlignment w:val="auto"/>
            </w:pPr>
            <w:r>
              <w:t>第3天</w:t>
            </w:r>
          </w:p>
        </w:tc>
        <w:tc>
          <w:tcPr>
            <w:tcW w:w="4787" w:type="dxa"/>
            <w:tcMar>
              <w:left w:w="108" w:type="dxa"/>
              <w:right w:w="108" w:type="dxa"/>
            </w:tcMar>
            <w:vAlign w:val="center"/>
          </w:tcPr>
          <w:p w14:paraId="24AB093B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textAlignment w:val="auto"/>
              <w:rPr>
                <w:rFonts w:hint="eastAsia"/>
                <w:lang w:eastAsia="zh-CN"/>
              </w:rPr>
            </w:pPr>
            <w:r>
              <w:t>清理破损处及伸缩缝，专用环氧砂浆修补平整，养护8h后打磨</w:t>
            </w:r>
            <w:r>
              <w:rPr>
                <w:rFonts w:hint="eastAsia"/>
                <w:lang w:eastAsia="zh-CN"/>
              </w:rPr>
              <w:t>，</w:t>
            </w:r>
            <w:r>
              <w:t>设备基脚周边破损/缝隙采用小型刮板人工修补，确保与基脚衔接紧密</w:t>
            </w:r>
            <w:r>
              <w:rPr>
                <w:rFonts w:hint="eastAsia"/>
                <w:lang w:eastAsia="zh-CN"/>
              </w:rPr>
              <w:t>。</w:t>
            </w:r>
          </w:p>
        </w:tc>
      </w:tr>
      <w:tr w14:paraId="4AFCCD0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06" w:hRule="atLeast"/>
        </w:trPr>
        <w:tc>
          <w:tcPr>
            <w:tcW w:w="1945" w:type="dxa"/>
            <w:tcMar>
              <w:left w:w="108" w:type="dxa"/>
              <w:right w:w="108" w:type="dxa"/>
            </w:tcMar>
            <w:vAlign w:val="center"/>
          </w:tcPr>
          <w:p w14:paraId="59E221EE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textAlignment w:val="auto"/>
            </w:pPr>
            <w:r>
              <w:t>封闭底漆施工</w:t>
            </w:r>
          </w:p>
        </w:tc>
        <w:tc>
          <w:tcPr>
            <w:tcW w:w="1572" w:type="dxa"/>
            <w:tcMar>
              <w:left w:w="108" w:type="dxa"/>
              <w:right w:w="108" w:type="dxa"/>
            </w:tcMar>
            <w:vAlign w:val="center"/>
          </w:tcPr>
          <w:p w14:paraId="1BC5AC8D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textAlignment w:val="auto"/>
            </w:pPr>
            <w:r>
              <w:t>第4天</w:t>
            </w:r>
          </w:p>
        </w:tc>
        <w:tc>
          <w:tcPr>
            <w:tcW w:w="4787" w:type="dxa"/>
            <w:tcMar>
              <w:left w:w="108" w:type="dxa"/>
              <w:right w:w="108" w:type="dxa"/>
            </w:tcMar>
            <w:vAlign w:val="center"/>
          </w:tcPr>
          <w:p w14:paraId="03363964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textAlignment w:val="auto"/>
              <w:rPr>
                <w:rFonts w:hint="eastAsia"/>
                <w:lang w:eastAsia="zh-CN"/>
              </w:rPr>
            </w:pPr>
            <w:r>
              <w:t>高渗透环氧底漆滚涂，完全封闭表面，固化≥6h</w:t>
            </w:r>
            <w:r>
              <w:rPr>
                <w:rFonts w:hint="eastAsia"/>
                <w:lang w:eastAsia="zh-CN"/>
              </w:rPr>
              <w:t>，</w:t>
            </w:r>
            <w:r>
              <w:t>设备基脚及大型设备下方区域采用人工刷涂补涂底漆，确保无漏涂、渗透充分</w:t>
            </w:r>
            <w:r>
              <w:rPr>
                <w:rFonts w:hint="eastAsia"/>
                <w:lang w:eastAsia="zh-CN"/>
              </w:rPr>
              <w:t>。</w:t>
            </w:r>
          </w:p>
        </w:tc>
      </w:tr>
      <w:tr w14:paraId="3147967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945" w:type="dxa"/>
            <w:tcMar>
              <w:left w:w="108" w:type="dxa"/>
              <w:right w:w="108" w:type="dxa"/>
            </w:tcMar>
            <w:vAlign w:val="center"/>
          </w:tcPr>
          <w:p w14:paraId="46A900AC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textAlignment w:val="auto"/>
            </w:pPr>
            <w:r>
              <w:t>砂浆/中涂及腻子施工</w:t>
            </w:r>
          </w:p>
        </w:tc>
        <w:tc>
          <w:tcPr>
            <w:tcW w:w="1572" w:type="dxa"/>
            <w:tcMar>
              <w:left w:w="108" w:type="dxa"/>
              <w:right w:w="108" w:type="dxa"/>
            </w:tcMar>
            <w:vAlign w:val="center"/>
          </w:tcPr>
          <w:p w14:paraId="64AAF324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textAlignment w:val="auto"/>
            </w:pPr>
            <w:r>
              <w:t>第5-6天</w:t>
            </w:r>
          </w:p>
        </w:tc>
        <w:tc>
          <w:tcPr>
            <w:tcW w:w="4787" w:type="dxa"/>
            <w:tcMar>
              <w:left w:w="108" w:type="dxa"/>
              <w:right w:w="108" w:type="dxa"/>
            </w:tcMar>
            <w:vAlign w:val="center"/>
          </w:tcPr>
          <w:p w14:paraId="5AB82817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textAlignment w:val="auto"/>
              <w:rPr>
                <w:rFonts w:hint="eastAsia"/>
                <w:lang w:eastAsia="zh-CN"/>
              </w:rPr>
            </w:pPr>
            <w:r>
              <w:t>环氧中涂批刮修补缺陷，研磨清理；批刮加70-140目石英砂的环氧砂浆；设备基脚及大型设备下方区域用小型刮板人工批刮环氧砂浆，填充密实且与周边地坪过渡平顺；第6天：60目砂纸研磨，环氧腻子批刮；设备周边区域用小型砂纸手工打磨后，以环氧腻子填补细微缝隙，确保表面顺滑</w:t>
            </w:r>
            <w:r>
              <w:rPr>
                <w:rFonts w:hint="eastAsia"/>
                <w:lang w:eastAsia="zh-CN"/>
              </w:rPr>
              <w:t>。</w:t>
            </w:r>
          </w:p>
        </w:tc>
      </w:tr>
      <w:tr w14:paraId="7E6A88A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945" w:type="dxa"/>
            <w:tcMar>
              <w:left w:w="108" w:type="dxa"/>
              <w:right w:w="108" w:type="dxa"/>
            </w:tcMar>
            <w:vAlign w:val="center"/>
          </w:tcPr>
          <w:p w14:paraId="79D4EF38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textAlignment w:val="auto"/>
            </w:pPr>
            <w:r>
              <w:t>环氧自流平面涂</w:t>
            </w:r>
          </w:p>
        </w:tc>
        <w:tc>
          <w:tcPr>
            <w:tcW w:w="1572" w:type="dxa"/>
            <w:tcMar>
              <w:left w:w="108" w:type="dxa"/>
              <w:right w:w="108" w:type="dxa"/>
            </w:tcMar>
            <w:vAlign w:val="center"/>
          </w:tcPr>
          <w:p w14:paraId="1ABA0415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textAlignment w:val="auto"/>
            </w:pPr>
            <w:r>
              <w:t>第7天</w:t>
            </w:r>
          </w:p>
        </w:tc>
        <w:tc>
          <w:tcPr>
            <w:tcW w:w="4787" w:type="dxa"/>
            <w:tcMar>
              <w:left w:w="108" w:type="dxa"/>
              <w:right w:w="108" w:type="dxa"/>
            </w:tcMar>
            <w:vAlign w:val="center"/>
          </w:tcPr>
          <w:p w14:paraId="5161EE7F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textAlignment w:val="auto"/>
              <w:rPr>
                <w:rFonts w:hint="eastAsia" w:eastAsiaTheme="minorEastAsia"/>
                <w:lang w:eastAsia="zh-CN"/>
              </w:rPr>
            </w:pPr>
            <w:r>
              <w:t>配比配制高耐磨环氧涂料，自流施工，确保表面光亮、色彩一致，固化8h；设备基脚及大型设备下方区域采用人工刷涂或小型辊筒滚涂，确保涂层均匀无流挂，与周边自流平面层衔接平顺</w:t>
            </w:r>
            <w:r>
              <w:rPr>
                <w:rFonts w:hint="eastAsia"/>
                <w:lang w:eastAsia="zh-CN"/>
              </w:rPr>
              <w:t>。</w:t>
            </w:r>
          </w:p>
        </w:tc>
      </w:tr>
      <w:tr w14:paraId="4ECE788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945" w:type="dxa"/>
            <w:tcMar>
              <w:left w:w="108" w:type="dxa"/>
              <w:right w:w="108" w:type="dxa"/>
            </w:tcMar>
            <w:vAlign w:val="center"/>
          </w:tcPr>
          <w:p w14:paraId="55994975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textAlignment w:val="auto"/>
            </w:pPr>
            <w:r>
              <w:t>聚氨酯面涂层施工</w:t>
            </w:r>
          </w:p>
        </w:tc>
        <w:tc>
          <w:tcPr>
            <w:tcW w:w="1572" w:type="dxa"/>
            <w:tcMar>
              <w:left w:w="108" w:type="dxa"/>
              <w:right w:w="108" w:type="dxa"/>
            </w:tcMar>
            <w:vAlign w:val="center"/>
          </w:tcPr>
          <w:p w14:paraId="586D8030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textAlignment w:val="auto"/>
            </w:pPr>
            <w:r>
              <w:t>第8天</w:t>
            </w:r>
          </w:p>
        </w:tc>
        <w:tc>
          <w:tcPr>
            <w:tcW w:w="4787" w:type="dxa"/>
            <w:tcMar>
              <w:left w:w="108" w:type="dxa"/>
              <w:right w:w="108" w:type="dxa"/>
            </w:tcMar>
            <w:vAlign w:val="center"/>
          </w:tcPr>
          <w:p w14:paraId="55BE04AA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textAlignment w:val="auto"/>
              <w:rPr>
                <w:rFonts w:hint="eastAsia" w:eastAsiaTheme="minorEastAsia"/>
                <w:lang w:eastAsia="zh-CN"/>
              </w:rPr>
            </w:pPr>
            <w:r>
              <w:t>配比搅拌罩面材料，专业滚筒滚涂，确保表面光亮、耐刻画，固化6h；设备基脚及大型设备下方区域采用小型毛刷或窄幅辊筒人工涂刷，确保无漏涂、涂层厚度达标且色泽与周边一致</w:t>
            </w:r>
            <w:r>
              <w:rPr>
                <w:rFonts w:hint="eastAsia"/>
                <w:lang w:eastAsia="zh-CN"/>
              </w:rPr>
              <w:t>。</w:t>
            </w:r>
          </w:p>
        </w:tc>
      </w:tr>
      <w:tr w14:paraId="427F4B7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945" w:type="dxa"/>
            <w:tcMar>
              <w:left w:w="108" w:type="dxa"/>
              <w:right w:w="108" w:type="dxa"/>
            </w:tcMar>
            <w:vAlign w:val="center"/>
          </w:tcPr>
          <w:p w14:paraId="34A20C7E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textAlignment w:val="auto"/>
            </w:pPr>
            <w:r>
              <w:t>养护及成品保护</w:t>
            </w:r>
          </w:p>
        </w:tc>
        <w:tc>
          <w:tcPr>
            <w:tcW w:w="1572" w:type="dxa"/>
            <w:tcMar>
              <w:left w:w="108" w:type="dxa"/>
              <w:right w:w="108" w:type="dxa"/>
            </w:tcMar>
            <w:vAlign w:val="center"/>
          </w:tcPr>
          <w:p w14:paraId="18B40341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textAlignment w:val="auto"/>
            </w:pPr>
            <w:r>
              <w:t>第9天</w:t>
            </w:r>
          </w:p>
        </w:tc>
        <w:tc>
          <w:tcPr>
            <w:tcW w:w="4787" w:type="dxa"/>
            <w:tcMar>
              <w:left w:w="108" w:type="dxa"/>
              <w:right w:w="108" w:type="dxa"/>
            </w:tcMar>
            <w:vAlign w:val="center"/>
          </w:tcPr>
          <w:p w14:paraId="130E2D3E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textAlignment w:val="auto"/>
              <w:rPr>
                <w:rFonts w:hint="eastAsia" w:eastAsiaTheme="minorEastAsia"/>
                <w:lang w:eastAsia="zh-CN"/>
              </w:rPr>
            </w:pPr>
            <w:r>
              <w:t>设置警戒线，禁止无关人员进入；清洁表面残留污渍</w:t>
            </w:r>
            <w:r>
              <w:rPr>
                <w:rFonts w:hint="eastAsia"/>
                <w:lang w:eastAsia="zh-CN"/>
              </w:rPr>
              <w:t>。</w:t>
            </w:r>
          </w:p>
        </w:tc>
      </w:tr>
      <w:tr w14:paraId="6D34FF8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945" w:type="dxa"/>
            <w:tcMar>
              <w:left w:w="108" w:type="dxa"/>
              <w:right w:w="108" w:type="dxa"/>
            </w:tcMar>
            <w:vAlign w:val="center"/>
          </w:tcPr>
          <w:p w14:paraId="78160299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textAlignment w:val="auto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移交使用</w:t>
            </w:r>
          </w:p>
        </w:tc>
        <w:tc>
          <w:tcPr>
            <w:tcW w:w="1572" w:type="dxa"/>
            <w:tcMar>
              <w:left w:w="108" w:type="dxa"/>
              <w:right w:w="108" w:type="dxa"/>
            </w:tcMar>
            <w:vAlign w:val="center"/>
          </w:tcPr>
          <w:p w14:paraId="306E5455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textAlignment w:val="auto"/>
            </w:pPr>
            <w:r>
              <w:t>第10天</w:t>
            </w:r>
          </w:p>
        </w:tc>
        <w:tc>
          <w:tcPr>
            <w:tcW w:w="4787" w:type="dxa"/>
            <w:tcMar>
              <w:left w:w="108" w:type="dxa"/>
              <w:right w:w="108" w:type="dxa"/>
            </w:tcMar>
            <w:vAlign w:val="center"/>
          </w:tcPr>
          <w:p w14:paraId="4C07010D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textAlignment w:val="auto"/>
              <w:rPr>
                <w:rFonts w:hint="default"/>
                <w:lang w:val="en-US" w:eastAsia="zh-CN"/>
              </w:rPr>
            </w:pPr>
            <w:r>
              <w:t>检测厚度、耐湿热、附着力≥1.5MPa等指标，基层封闭</w:t>
            </w:r>
            <w:r>
              <w:rPr>
                <w:rFonts w:hint="eastAsia"/>
                <w:lang w:val="en-US" w:eastAsia="zh-CN"/>
              </w:rPr>
              <w:t>完整等。</w:t>
            </w:r>
          </w:p>
        </w:tc>
      </w:tr>
    </w:tbl>
    <w:p w14:paraId="6AD96758">
      <w:pPr>
        <w:pStyle w:val="3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line="440" w:lineRule="exact"/>
        <w:textAlignment w:val="auto"/>
        <w:rPr>
          <w:rFonts w:hint="eastAsia" w:eastAsia="黑体"/>
          <w:lang w:eastAsia="zh-CN"/>
        </w:rPr>
      </w:pPr>
      <w:r>
        <w:rPr>
          <w:rFonts w:hint="eastAsia"/>
          <w:lang w:eastAsia="zh-CN"/>
        </w:rPr>
        <w:t>五、 质量保证措施</w:t>
      </w:r>
    </w:p>
    <w:p w14:paraId="342B41A8">
      <w:pPr>
        <w:pStyle w:val="4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line="440" w:lineRule="exact"/>
        <w:textAlignment w:val="auto"/>
        <w:rPr>
          <w:rFonts w:hint="eastAsia" w:eastAsiaTheme="minorEastAsia"/>
          <w:lang w:eastAsia="zh-CN"/>
        </w:rPr>
      </w:pPr>
      <w:r>
        <w:rPr>
          <w:rFonts w:hint="eastAsia"/>
          <w:lang w:eastAsia="zh-CN"/>
        </w:rPr>
        <w:t>5.1 全过程管控</w:t>
      </w:r>
    </w:p>
    <w:p w14:paraId="6E34E227">
      <w:pPr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after="0" w:line="440" w:lineRule="exact"/>
        <w:ind w:firstLine="422" w:firstLineChars="200"/>
        <w:textAlignment w:val="auto"/>
      </w:pPr>
      <w:r>
        <w:rPr>
          <w:rFonts w:hint="eastAsia"/>
          <w:b/>
          <w:lang w:eastAsia="zh-CN"/>
        </w:rPr>
        <w:t>材料管控</w:t>
      </w:r>
      <w:r>
        <w:rPr>
          <w:rFonts w:hint="eastAsia"/>
          <w:lang w:eastAsia="zh-CN"/>
        </w:rPr>
        <w:t>：严格执行材料进场验收、复检及存储管理规定，杜绝任何不合格材料流入施工现场。</w:t>
      </w:r>
    </w:p>
    <w:p w14:paraId="7190E41B">
      <w:pPr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after="0" w:line="440" w:lineRule="exact"/>
        <w:ind w:firstLine="422" w:firstLineChars="200"/>
        <w:textAlignment w:val="auto"/>
      </w:pPr>
      <w:r>
        <w:rPr>
          <w:rFonts w:hint="eastAsia"/>
          <w:b/>
          <w:lang w:eastAsia="zh-CN"/>
        </w:rPr>
        <w:t>工序验收</w:t>
      </w:r>
      <w:r>
        <w:rPr>
          <w:rFonts w:hint="eastAsia"/>
          <w:lang w:eastAsia="zh-CN"/>
        </w:rPr>
        <w:t>：每道关键工序施工完成后，须由施工单位技术负责人与甲方代表共同进行验收。验收合格并签署书面记录（记录应包含各工序关键质量检测数据）存档后，方可进入下一道工序。</w:t>
      </w:r>
    </w:p>
    <w:p w14:paraId="194F23CA">
      <w:pPr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after="0" w:line="440" w:lineRule="exact"/>
        <w:ind w:firstLine="422" w:firstLineChars="200"/>
        <w:textAlignment w:val="auto"/>
      </w:pPr>
      <w:r>
        <w:rPr>
          <w:rFonts w:hint="eastAsia"/>
          <w:b/>
          <w:lang w:eastAsia="zh-CN"/>
        </w:rPr>
        <w:t>成品保护</w:t>
      </w:r>
      <w:r>
        <w:rPr>
          <w:rFonts w:hint="eastAsia"/>
          <w:lang w:eastAsia="zh-CN"/>
        </w:rPr>
        <w:t>：地坪养护期间，设置明显警戒线进行隔离保护。后续设备安装或搬运时，必须在地面铺设木板或橡胶垫，防止砸伤、划伤地坪面层。</w:t>
      </w:r>
    </w:p>
    <w:p w14:paraId="285DE65E">
      <w:pPr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after="0" w:line="440" w:lineRule="exact"/>
        <w:ind w:firstLine="422" w:firstLineChars="200"/>
        <w:textAlignment w:val="auto"/>
      </w:pPr>
      <w:r>
        <w:rPr>
          <w:rFonts w:hint="eastAsia"/>
          <w:b/>
          <w:lang w:eastAsia="zh-CN"/>
        </w:rPr>
        <w:t>特殊工况处理</w:t>
      </w:r>
      <w:r>
        <w:rPr>
          <w:rFonts w:hint="eastAsia"/>
          <w:lang w:eastAsia="zh-CN"/>
        </w:rPr>
        <w:t>：遇阴雨天气，需关闭门窗，必要时使用除湿机控制施工现场湿度。若基层含水率检测超标，应采取延长基层干燥时间或涂刷专用防潮隔离层等措施，达标后方可施工。</w:t>
      </w:r>
    </w:p>
    <w:p w14:paraId="4FB7B09B">
      <w:pPr>
        <w:pStyle w:val="4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line="440" w:lineRule="exact"/>
        <w:textAlignment w:val="auto"/>
        <w:rPr>
          <w:rFonts w:hint="eastAsia" w:eastAsiaTheme="minorEastAsia"/>
          <w:lang w:eastAsia="zh-CN"/>
        </w:rPr>
      </w:pPr>
      <w:r>
        <w:rPr>
          <w:rFonts w:hint="eastAsia"/>
          <w:lang w:eastAsia="zh-CN"/>
        </w:rPr>
        <w:t>5.2 验收标准</w:t>
      </w:r>
    </w:p>
    <w:p w14:paraId="683A40EA">
      <w:pPr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after="0" w:line="440" w:lineRule="exact"/>
        <w:ind w:firstLine="422" w:firstLineChars="200"/>
        <w:textAlignment w:val="auto"/>
      </w:pPr>
      <w:r>
        <w:rPr>
          <w:rFonts w:hint="eastAsia"/>
          <w:b/>
          <w:lang w:eastAsia="zh-CN"/>
        </w:rPr>
        <w:t>通用要求</w:t>
      </w:r>
      <w:r>
        <w:rPr>
          <w:rFonts w:hint="eastAsia"/>
          <w:lang w:eastAsia="zh-CN"/>
        </w:rPr>
        <w:t>：地坪表面应平整光滑，无气泡、裂纹、起皮、流挂等缺陷；颜色均匀一致，无明显色差；边缘、角落等部位涂装完整，无漏涂、材料堆积现象。</w:t>
      </w:r>
    </w:p>
    <w:p w14:paraId="15F974C1">
      <w:pPr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after="0" w:line="440" w:lineRule="exact"/>
        <w:ind w:firstLine="422" w:firstLineChars="200"/>
        <w:textAlignment w:val="auto"/>
      </w:pPr>
      <w:r>
        <w:rPr>
          <w:rFonts w:hint="eastAsia"/>
          <w:b/>
          <w:lang w:eastAsia="zh-CN"/>
        </w:rPr>
        <w:t>专项要求</w:t>
      </w:r>
      <w:r>
        <w:rPr>
          <w:rFonts w:hint="eastAsia"/>
          <w:lang w:eastAsia="zh-CN"/>
        </w:rPr>
        <w:t>：</w:t>
      </w:r>
    </w:p>
    <w:p w14:paraId="59DC12EB">
      <w:pPr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after="0" w:line="440" w:lineRule="exact"/>
        <w:ind w:firstLine="420" w:firstLineChars="200"/>
        <w:textAlignment w:val="auto"/>
      </w:pPr>
      <w:r>
        <w:rPr>
          <w:rFonts w:hint="eastAsia"/>
          <w:lang w:eastAsia="zh-CN"/>
        </w:rPr>
        <w:t>前处理区域：面层厚度≥8mm，地面坡度符合设计要求，无积水现象；硬度、耐磨性、防滑性等物理指标达标；抗渗性、耐酸碱腐蚀性测试无渗漏、无起壳。</w:t>
      </w:r>
    </w:p>
    <w:p w14:paraId="659E81A5">
      <w:pPr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firstLine="420" w:firstLineChars="200"/>
        <w:textAlignment w:val="auto"/>
        <w:rPr>
          <w:rFonts w:hint="eastAsia"/>
          <w:lang w:eastAsia="zh-CN"/>
        </w:rPr>
      </w:pPr>
      <w:r>
        <w:rPr>
          <w:rFonts w:hint="eastAsia"/>
          <w:lang w:eastAsia="zh-CN"/>
        </w:rPr>
        <w:t>杀菌车间及真空线区域：整体涂层厚度≥2mm，耐湿热试验结果合格；耐磨性、附着力等性能符合设计及相关标准要求，满足食品生产卫生规范。</w:t>
      </w:r>
    </w:p>
    <w:p w14:paraId="65348103">
      <w:pPr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440" w:lineRule="exact"/>
        <w:ind w:firstLine="420" w:firstLineChars="200"/>
        <w:textAlignment w:val="auto"/>
      </w:pPr>
      <w:r>
        <w:t>裂纹：任何可见裂纹（含微裂纹）、龟裂纹均严禁出现；</w:t>
      </w:r>
    </w:p>
    <w:p w14:paraId="16A1D4D6">
      <w:pPr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440" w:lineRule="exact"/>
        <w:ind w:firstLine="420" w:firstLineChars="200"/>
        <w:textAlignment w:val="auto"/>
      </w:pPr>
      <w:r>
        <w:t>起皮/剥落：</w:t>
      </w:r>
      <w:r>
        <w:rPr>
          <w:rFonts w:hint="eastAsia"/>
          <w:lang w:val="en-US" w:eastAsia="zh-CN"/>
        </w:rPr>
        <w:t>无起皮</w:t>
      </w:r>
      <w:r>
        <w:t>片剥落</w:t>
      </w:r>
      <w:r>
        <w:rPr>
          <w:rFonts w:hint="eastAsia"/>
          <w:lang w:val="en-US" w:eastAsia="zh-CN"/>
        </w:rPr>
        <w:t>等现象</w:t>
      </w:r>
      <w:r>
        <w:t>；</w:t>
      </w:r>
    </w:p>
    <w:p w14:paraId="4E6EB571">
      <w:pPr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440" w:lineRule="exact"/>
        <w:ind w:firstLine="420" w:firstLineChars="200"/>
        <w:textAlignment w:val="auto"/>
        <w:rPr>
          <w:rFonts w:hint="eastAsia"/>
          <w:lang w:eastAsia="zh-CN"/>
        </w:rPr>
      </w:pPr>
      <w:r>
        <w:t>流挂：单处流挂高度≤1cm，每</w:t>
      </w:r>
      <w:r>
        <w:rPr>
          <w:rFonts w:hint="eastAsia"/>
          <w:lang w:val="en-US" w:eastAsia="zh-CN"/>
        </w:rPr>
        <w:t>50</w:t>
      </w:r>
      <w:r>
        <w:t>平方米内流挂不超过1处；</w:t>
      </w:r>
    </w:p>
    <w:p w14:paraId="184EED8D">
      <w:pPr>
        <w:pStyle w:val="3"/>
        <w:bidi w:val="0"/>
        <w:rPr>
          <w:rFonts w:hint="eastAsia"/>
          <w:lang w:eastAsia="zh-CN"/>
        </w:rPr>
      </w:pPr>
      <w:r>
        <w:rPr>
          <w:rFonts w:hint="eastAsia"/>
          <w:lang w:eastAsia="zh-CN"/>
        </w:rPr>
        <w:t>六、 安全文明施工措施</w:t>
      </w:r>
    </w:p>
    <w:p w14:paraId="42F3C815">
      <w:pPr>
        <w:pStyle w:val="4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line="240" w:lineRule="auto"/>
        <w:textAlignment w:val="auto"/>
        <w:rPr>
          <w:rFonts w:hint="eastAsia" w:eastAsiaTheme="minorEastAsia"/>
          <w:lang w:eastAsia="zh-CN"/>
        </w:rPr>
      </w:pPr>
      <w:r>
        <w:rPr>
          <w:rFonts w:hint="eastAsia"/>
          <w:lang w:eastAsia="zh-CN"/>
        </w:rPr>
        <w:t>6.1 安全防护</w:t>
      </w:r>
    </w:p>
    <w:p w14:paraId="6E16BE7F">
      <w:pPr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after="0" w:line="440" w:lineRule="exact"/>
        <w:ind w:leftChars="0" w:firstLine="420" w:firstLineChars="200"/>
        <w:textAlignment w:val="auto"/>
        <w:rPr>
          <w:rFonts w:hint="eastAsia" w:ascii="宋体" w:hAnsi="宋体" w:eastAsia="宋体" w:cs="宋体"/>
        </w:rPr>
      </w:pPr>
      <w:r>
        <w:rPr>
          <w:rFonts w:hint="eastAsia" w:ascii="宋体" w:hAnsi="宋体" w:eastAsia="宋体" w:cs="宋体"/>
          <w:lang w:eastAsia="zh-CN"/>
        </w:rPr>
        <w:t>1.施工人员必须正确佩戴防滑鞋、防毒口罩（尤其在聚氨酯材料施工阶段）、安全帽、防护手套及护目镜等个人防护用品。</w:t>
      </w:r>
    </w:p>
    <w:p w14:paraId="278E8D11">
      <w:pPr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after="0" w:line="440" w:lineRule="exact"/>
        <w:ind w:firstLine="420" w:firstLineChars="200"/>
        <w:textAlignment w:val="auto"/>
        <w:rPr>
          <w:rFonts w:hint="eastAsia" w:ascii="宋体" w:hAnsi="宋体" w:eastAsia="宋体" w:cs="宋体"/>
        </w:rPr>
      </w:pPr>
      <w:r>
        <w:rPr>
          <w:rFonts w:hint="eastAsia" w:ascii="宋体" w:hAnsi="宋体" w:eastAsia="宋体" w:cs="宋体"/>
          <w:lang w:eastAsia="zh-CN"/>
        </w:rPr>
        <w:t>2.施工区域必须保证良好通风，通风换气次数不低于3次/小时，以降低挥发性有机物浓度。</w:t>
      </w:r>
    </w:p>
    <w:p w14:paraId="2069231B">
      <w:pPr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after="0" w:line="440" w:lineRule="exact"/>
        <w:ind w:firstLine="420" w:firstLineChars="200"/>
        <w:textAlignment w:val="auto"/>
        <w:rPr>
          <w:rFonts w:hint="eastAsia" w:ascii="宋体" w:hAnsi="宋体" w:eastAsia="宋体" w:cs="宋体"/>
        </w:rPr>
      </w:pPr>
      <w:r>
        <w:rPr>
          <w:rFonts w:hint="eastAsia" w:ascii="宋体" w:hAnsi="宋体" w:eastAsia="宋体" w:cs="宋体"/>
          <w:lang w:eastAsia="zh-CN"/>
        </w:rPr>
        <w:t>3.所有用电设备须可靠接地，接地电阻不大于4Ω。临时电线应架空敷设，离地高度不低于2米，严禁私拉乱接。</w:t>
      </w:r>
    </w:p>
    <w:p w14:paraId="2B972FE0">
      <w:pPr>
        <w:pStyle w:val="4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line="240" w:lineRule="auto"/>
        <w:textAlignment w:val="auto"/>
        <w:rPr>
          <w:rFonts w:hint="eastAsia" w:eastAsiaTheme="minorEastAsia"/>
          <w:lang w:eastAsia="zh-CN"/>
        </w:rPr>
      </w:pPr>
      <w:r>
        <w:rPr>
          <w:rFonts w:hint="eastAsia"/>
          <w:lang w:eastAsia="zh-CN"/>
        </w:rPr>
        <w:t>6.2 防火措施</w:t>
      </w:r>
    </w:p>
    <w:p w14:paraId="5D46AB25">
      <w:pPr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after="0" w:line="440" w:lineRule="exact"/>
        <w:ind w:firstLine="420" w:firstLineChars="200"/>
        <w:textAlignment w:val="auto"/>
        <w:rPr>
          <w:rFonts w:hint="eastAsia" w:ascii="宋体" w:hAnsi="宋体" w:eastAsia="宋体" w:cs="宋体"/>
        </w:rPr>
      </w:pPr>
      <w:r>
        <w:rPr>
          <w:rFonts w:hint="eastAsia" w:ascii="宋体" w:hAnsi="宋体" w:eastAsia="宋体" w:cs="宋体"/>
          <w:lang w:eastAsia="zh-CN"/>
        </w:rPr>
        <w:t>1.施工现场严禁吸烟，并按规定配备不少于4具干粉灭火器。</w:t>
      </w:r>
    </w:p>
    <w:p w14:paraId="44DC7EB7">
      <w:pPr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after="0" w:line="440" w:lineRule="exact"/>
        <w:ind w:firstLine="420" w:firstLineChars="200"/>
        <w:textAlignment w:val="auto"/>
        <w:rPr>
          <w:rFonts w:hint="eastAsia" w:ascii="宋体" w:hAnsi="宋体" w:eastAsia="宋体" w:cs="宋体"/>
        </w:rPr>
      </w:pPr>
      <w:r>
        <w:rPr>
          <w:rFonts w:hint="eastAsia" w:ascii="宋体" w:hAnsi="宋体" w:eastAsia="宋体" w:cs="宋体"/>
          <w:lang w:eastAsia="zh-CN"/>
        </w:rPr>
        <w:t>2.环氧及聚氨酯材料存储区必须远离明火及热源，并设置“严禁烟火”的永久性警示标志。</w:t>
      </w:r>
    </w:p>
    <w:p w14:paraId="7DAFE11A">
      <w:pPr>
        <w:pStyle w:val="4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line="440" w:lineRule="exact"/>
        <w:textAlignment w:val="auto"/>
        <w:rPr>
          <w:rFonts w:hint="eastAsia" w:ascii="宋体" w:hAnsi="宋体" w:eastAsia="宋体" w:cs="宋体"/>
          <w:lang w:eastAsia="zh-CN"/>
        </w:rPr>
      </w:pPr>
      <w:r>
        <w:rPr>
          <w:rFonts w:hint="eastAsia" w:ascii="宋体" w:hAnsi="宋体" w:eastAsia="宋体" w:cs="宋体"/>
          <w:lang w:eastAsia="zh-CN"/>
        </w:rPr>
        <w:t>6.3 文明施工</w:t>
      </w:r>
    </w:p>
    <w:p w14:paraId="335A5B6B">
      <w:pPr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after="0" w:line="440" w:lineRule="exact"/>
        <w:ind w:firstLine="420" w:firstLineChars="200"/>
        <w:textAlignment w:val="auto"/>
        <w:rPr>
          <w:rFonts w:hint="eastAsia" w:ascii="宋体" w:hAnsi="宋体" w:eastAsia="宋体" w:cs="宋体"/>
        </w:rPr>
      </w:pPr>
      <w:r>
        <w:rPr>
          <w:rFonts w:hint="eastAsia" w:ascii="宋体" w:hAnsi="宋体" w:eastAsia="宋体" w:cs="宋体"/>
          <w:lang w:eastAsia="zh-CN"/>
        </w:rPr>
        <w:t>1.施工产生的垃圾须及时清理，集中堆放并外运至指定地点，处理过程需符合环保要求。</w:t>
      </w:r>
    </w:p>
    <w:p w14:paraId="10B0E561">
      <w:pPr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after="0" w:line="440" w:lineRule="exact"/>
        <w:ind w:firstLine="420" w:firstLineChars="200"/>
        <w:textAlignment w:val="auto"/>
        <w:rPr>
          <w:rFonts w:hint="eastAsia" w:ascii="宋体" w:hAnsi="宋体" w:eastAsia="宋体" w:cs="宋体"/>
        </w:rPr>
      </w:pPr>
      <w:r>
        <w:rPr>
          <w:rFonts w:hint="eastAsia" w:ascii="宋体" w:hAnsi="宋体" w:eastAsia="宋体" w:cs="宋体"/>
          <w:lang w:eastAsia="zh-CN"/>
        </w:rPr>
        <w:t>2.施工工具使用完毕后应及时归置，保持施工现场整洁有序。</w:t>
      </w:r>
    </w:p>
    <w:p w14:paraId="5A497476">
      <w:pPr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after="0" w:line="440" w:lineRule="exact"/>
        <w:ind w:firstLine="420" w:firstLineChars="200"/>
        <w:textAlignment w:val="auto"/>
        <w:rPr>
          <w:rFonts w:hint="eastAsia" w:ascii="宋体" w:hAnsi="宋体" w:eastAsia="宋体" w:cs="宋体"/>
        </w:rPr>
      </w:pPr>
      <w:r>
        <w:rPr>
          <w:rFonts w:hint="eastAsia" w:ascii="宋体" w:hAnsi="宋体" w:eastAsia="宋体" w:cs="宋体"/>
          <w:lang w:eastAsia="zh-CN"/>
        </w:rPr>
        <w:t>3.除特殊情况经批准外，应避免夜间施工，最大限度减少对工厂正常生产的干扰。</w:t>
      </w:r>
    </w:p>
    <w:p w14:paraId="19D52304">
      <w:pPr>
        <w:pStyle w:val="4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line="440" w:lineRule="exact"/>
        <w:textAlignment w:val="auto"/>
        <w:rPr>
          <w:rFonts w:hint="eastAsia" w:ascii="宋体" w:hAnsi="宋体" w:eastAsia="宋体" w:cs="宋体"/>
          <w:lang w:eastAsia="zh-CN"/>
        </w:rPr>
      </w:pPr>
      <w:r>
        <w:rPr>
          <w:rFonts w:hint="eastAsia" w:ascii="宋体" w:hAnsi="宋体" w:eastAsia="宋体" w:cs="宋体"/>
          <w:lang w:eastAsia="zh-CN"/>
        </w:rPr>
        <w:t>6.4 卫生管理</w:t>
      </w:r>
    </w:p>
    <w:p w14:paraId="7A447E2D">
      <w:pPr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after="0" w:line="440" w:lineRule="exact"/>
        <w:ind w:firstLine="420" w:firstLineChars="200"/>
        <w:textAlignment w:val="auto"/>
        <w:rPr>
          <w:rFonts w:hint="eastAsia" w:ascii="宋体" w:hAnsi="宋体" w:eastAsia="宋体" w:cs="宋体"/>
        </w:rPr>
      </w:pPr>
      <w:r>
        <w:rPr>
          <w:rFonts w:hint="eastAsia" w:ascii="宋体" w:hAnsi="宋体" w:eastAsia="宋体" w:cs="宋体"/>
          <w:lang w:eastAsia="zh-CN"/>
        </w:rPr>
        <w:t>1.所有施工人员须穿着干净的工作服方可进入施工区域。</w:t>
      </w:r>
    </w:p>
    <w:p w14:paraId="137C4057">
      <w:pPr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after="0" w:line="440" w:lineRule="exact"/>
        <w:ind w:firstLine="420" w:firstLineChars="200"/>
        <w:textAlignment w:val="auto"/>
        <w:rPr>
          <w:rFonts w:hint="eastAsia" w:ascii="宋体" w:hAnsi="宋体" w:eastAsia="宋体" w:cs="宋体"/>
        </w:rPr>
      </w:pPr>
      <w:r>
        <w:rPr>
          <w:rFonts w:hint="eastAsia" w:ascii="宋体" w:hAnsi="宋体" w:eastAsia="宋体" w:cs="宋体"/>
          <w:lang w:eastAsia="zh-CN"/>
        </w:rPr>
        <w:t>2.施工完成后，须对地面进行彻底清洁，确保达到食品厂的卫生标准。</w:t>
      </w:r>
    </w:p>
    <w:p w14:paraId="22048797">
      <w:pPr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after="0" w:line="440" w:lineRule="exact"/>
        <w:ind w:firstLine="420" w:firstLineChars="200"/>
        <w:textAlignment w:val="auto"/>
        <w:rPr>
          <w:rFonts w:hint="eastAsia" w:ascii="宋体" w:hAnsi="宋体" w:eastAsia="宋体" w:cs="宋体"/>
        </w:rPr>
      </w:pPr>
      <w:r>
        <w:rPr>
          <w:rFonts w:hint="eastAsia" w:ascii="宋体" w:hAnsi="宋体" w:eastAsia="宋体" w:cs="宋体"/>
          <w:lang w:eastAsia="zh-CN"/>
        </w:rPr>
        <w:t>3.施工剩余材料须密封回收，不得遗留在生产现场，避免污染生产环境。</w:t>
      </w:r>
    </w:p>
    <w:p w14:paraId="63FC41EC">
      <w:pPr>
        <w:pStyle w:val="3"/>
        <w:bidi w:val="0"/>
        <w:rPr>
          <w:rFonts w:hint="eastAsia"/>
          <w:lang w:eastAsia="zh-CN"/>
        </w:rPr>
      </w:pPr>
      <w:r>
        <w:rPr>
          <w:rFonts w:hint="eastAsia"/>
          <w:lang w:eastAsia="zh-CN"/>
        </w:rPr>
        <w:t>七、 应急预案</w:t>
      </w:r>
    </w:p>
    <w:p w14:paraId="430CC8F9">
      <w:pPr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after="0" w:line="440" w:lineRule="exact"/>
        <w:ind w:firstLine="422" w:firstLineChars="200"/>
        <w:textAlignment w:val="auto"/>
        <w:rPr>
          <w:rFonts w:hint="eastAsia" w:ascii="宋体" w:hAnsi="宋体" w:eastAsia="宋体" w:cs="宋体"/>
        </w:rPr>
      </w:pPr>
      <w:r>
        <w:rPr>
          <w:rFonts w:hint="eastAsia" w:ascii="宋体" w:hAnsi="宋体" w:eastAsia="宋体" w:cs="宋体"/>
          <w:b/>
          <w:lang w:eastAsia="zh-CN"/>
        </w:rPr>
        <w:t>1.基层含水率超标</w:t>
      </w:r>
      <w:r>
        <w:rPr>
          <w:rFonts w:hint="eastAsia" w:ascii="宋体" w:hAnsi="宋体" w:eastAsia="宋体" w:cs="宋体"/>
          <w:lang w:eastAsia="zh-CN"/>
        </w:rPr>
        <w:t>：立即暂停施工，采取延长干燥时间等措施直至含水率达标。若工期紧迫，经甲方同意后可涂刷水性防潮隔离层，待其完全干燥后再行后续施工。</w:t>
      </w:r>
    </w:p>
    <w:p w14:paraId="2FAA6F30">
      <w:pPr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after="0" w:line="440" w:lineRule="exact"/>
        <w:ind w:firstLine="422" w:firstLineChars="200"/>
        <w:textAlignment w:val="auto"/>
        <w:rPr>
          <w:rFonts w:hint="eastAsia" w:ascii="宋体" w:hAnsi="宋体" w:eastAsia="宋体" w:cs="宋体"/>
        </w:rPr>
      </w:pPr>
      <w:r>
        <w:rPr>
          <w:rFonts w:hint="eastAsia" w:ascii="宋体" w:hAnsi="宋体" w:eastAsia="宋体" w:cs="宋体"/>
          <w:b/>
          <w:lang w:eastAsia="zh-CN"/>
        </w:rPr>
        <w:t>2.地坪缺陷处理</w:t>
      </w:r>
      <w:r>
        <w:rPr>
          <w:rFonts w:hint="eastAsia" w:ascii="宋体" w:hAnsi="宋体" w:eastAsia="宋体" w:cs="宋体"/>
          <w:lang w:eastAsia="zh-CN"/>
        </w:rPr>
        <w:t>：出现小面积气泡，可用砂纸打磨平整后局部补涂修复。出现大面积脱层或空鼓，须铲除缺陷区域材料，对基层进行重新处理后，严格按照工艺要求进行修复施工。</w:t>
      </w:r>
    </w:p>
    <w:p w14:paraId="6E6B2E56">
      <w:pPr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after="0" w:line="440" w:lineRule="exact"/>
        <w:ind w:firstLine="422" w:firstLineChars="200"/>
        <w:textAlignment w:val="auto"/>
        <w:rPr>
          <w:rFonts w:hint="eastAsia" w:ascii="宋体" w:hAnsi="宋体" w:eastAsia="宋体" w:cs="宋体"/>
        </w:rPr>
      </w:pPr>
      <w:r>
        <w:rPr>
          <w:rFonts w:hint="eastAsia" w:ascii="宋体" w:hAnsi="宋体" w:eastAsia="宋体" w:cs="宋体"/>
          <w:b/>
          <w:lang w:eastAsia="zh-CN"/>
        </w:rPr>
        <w:t>3.人员安全事故</w:t>
      </w:r>
      <w:r>
        <w:rPr>
          <w:rFonts w:hint="eastAsia" w:ascii="宋体" w:hAnsi="宋体" w:eastAsia="宋体" w:cs="宋体"/>
          <w:lang w:eastAsia="zh-CN"/>
        </w:rPr>
        <w:t>： 如发生挥发性气体中毒，应立即将人员转移至通风良好的安全区域，严重者立即送医救治。发生机械伤害，应立即停止设备运行，对伤员进行初步包扎处理，必要时迅速送医。</w:t>
      </w:r>
    </w:p>
    <w:p w14:paraId="6FEFE0A1">
      <w:pPr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after="330" w:line="440" w:lineRule="exact"/>
        <w:ind w:firstLine="422" w:firstLineChars="200"/>
        <w:textAlignment w:val="auto"/>
        <w:rPr>
          <w:rFonts w:hint="eastAsia" w:ascii="宋体" w:hAnsi="宋体" w:eastAsia="宋体" w:cs="宋体"/>
          <w:lang w:eastAsia="zh-CN"/>
        </w:rPr>
      </w:pPr>
      <w:r>
        <w:rPr>
          <w:rFonts w:hint="eastAsia" w:ascii="宋体" w:hAnsi="宋体" w:eastAsia="宋体" w:cs="宋体"/>
          <w:b/>
          <w:lang w:eastAsia="zh-CN"/>
        </w:rPr>
        <w:t>4.火灾事故</w:t>
      </w:r>
      <w:r>
        <w:rPr>
          <w:rFonts w:hint="eastAsia" w:ascii="宋体" w:hAnsi="宋体" w:eastAsia="宋体" w:cs="宋体"/>
          <w:lang w:eastAsia="zh-CN"/>
        </w:rPr>
        <w:t>：立即切断现场电源，使用干粉灭火器进行初期灭火，同时组织人员疏散并立即拨打119火警电话。火灾扑灭后，须对现场材料及设备进行全面安全检查，确认无隐患后方可恢复施工。</w:t>
      </w:r>
    </w:p>
    <w:p w14:paraId="4C3DD4A4">
      <w:pPr>
        <w:pStyle w:val="3"/>
        <w:bidi w:val="0"/>
      </w:pPr>
      <w:r>
        <w:t>八、质量保修期及售后服务</w:t>
      </w:r>
    </w:p>
    <w:p w14:paraId="4D4A69ED">
      <w:pPr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440" w:lineRule="exact"/>
        <w:ind w:left="0" w:leftChars="0" w:firstLine="240" w:firstLineChars="100"/>
        <w:textAlignment w:val="auto"/>
      </w:pPr>
      <w:r>
        <w:rPr>
          <w:rFonts w:hint="eastAsia" w:cstheme="minorBidi"/>
          <w:kern w:val="2"/>
          <w:sz w:val="24"/>
          <w:szCs w:val="24"/>
          <w:lang w:val="en-US" w:eastAsia="zh-CN" w:bidi="ar-SA"/>
        </w:rPr>
        <w:t>1</w:t>
      </w:r>
      <w:r>
        <w:rPr>
          <w:rFonts w:asciiTheme="minorHAnsi" w:hAnsiTheme="minorHAnsi" w:eastAsiaTheme="minorEastAsia" w:cstheme="minorBidi"/>
          <w:kern w:val="2"/>
          <w:sz w:val="24"/>
          <w:szCs w:val="24"/>
          <w:lang w:val="en-US" w:eastAsia="zh-CN" w:bidi="ar-SA"/>
        </w:rPr>
        <w:t>.</w:t>
      </w:r>
      <w:r>
        <w:rPr>
          <w:b/>
        </w:rPr>
        <w:t>质量保修期</w:t>
      </w:r>
      <w:r>
        <w:t>：本工程整体质量保修期为2年，自工程竣工验收合格并移交甲方使用之日起计算。</w:t>
      </w:r>
    </w:p>
    <w:p w14:paraId="6E3312C0">
      <w:pPr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440" w:lineRule="exact"/>
        <w:ind w:left="720" w:leftChars="0" w:hanging="360" w:firstLineChars="0"/>
        <w:textAlignment w:val="auto"/>
      </w:pPr>
      <w:r>
        <w:rPr>
          <w:rFonts w:hint="eastAsia" w:cstheme="minorBidi"/>
          <w:kern w:val="2"/>
          <w:sz w:val="24"/>
          <w:szCs w:val="24"/>
          <w:lang w:val="en-US" w:eastAsia="zh-CN" w:bidi="ar-SA"/>
        </w:rPr>
        <w:t>2</w:t>
      </w:r>
      <w:r>
        <w:rPr>
          <w:rFonts w:asciiTheme="minorHAnsi" w:hAnsiTheme="minorHAnsi" w:eastAsiaTheme="minorEastAsia" w:cstheme="minorBidi"/>
          <w:kern w:val="2"/>
          <w:sz w:val="24"/>
          <w:szCs w:val="24"/>
          <w:lang w:val="en-US" w:eastAsia="zh-CN" w:bidi="ar-SA"/>
        </w:rPr>
        <w:t>.</w:t>
      </w:r>
      <w:r>
        <w:rPr>
          <w:b/>
        </w:rPr>
        <w:t>保修范围</w:t>
      </w:r>
      <w:r>
        <w:t>：</w:t>
      </w:r>
    </w:p>
    <w:p w14:paraId="0853FA02">
      <w:pPr>
        <w:pageBreakBefore w:val="0"/>
        <w:widowControl w:val="0"/>
        <w:numPr>
          <w:ilvl w:val="1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440" w:lineRule="exact"/>
        <w:ind w:firstLine="420" w:firstLineChars="200"/>
        <w:textAlignment w:val="auto"/>
      </w:pPr>
      <w:r>
        <w:t>保修期内因施工工艺、材料质量问题导致的地坪起壳、脱落、开裂、起砂、渗漏水、色泽不均、附着力不达标等缺陷，由乙方免费维修并承担全部材料、人工成本。非乙方原因（如甲方违规使用、第三方破坏、不可抗力等）导致的地坪损坏，乙方可提供上门维修服务，费用由甲方承担，维修后给予3个月的质量保障期。</w:t>
      </w:r>
    </w:p>
    <w:p w14:paraId="29B501B0">
      <w:pPr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440" w:lineRule="exact"/>
        <w:ind w:left="720" w:leftChars="0" w:hanging="360" w:firstLineChars="0"/>
        <w:textAlignment w:val="auto"/>
      </w:pPr>
      <w:r>
        <w:rPr>
          <w:rFonts w:hint="eastAsia" w:cstheme="minorBidi"/>
          <w:kern w:val="2"/>
          <w:sz w:val="24"/>
          <w:szCs w:val="24"/>
          <w:lang w:val="en-US" w:eastAsia="zh-CN" w:bidi="ar-SA"/>
        </w:rPr>
        <w:t>3</w:t>
      </w:r>
      <w:r>
        <w:rPr>
          <w:rFonts w:asciiTheme="minorHAnsi" w:hAnsiTheme="minorHAnsi" w:eastAsiaTheme="minorEastAsia" w:cstheme="minorBidi"/>
          <w:kern w:val="2"/>
          <w:sz w:val="24"/>
          <w:szCs w:val="24"/>
          <w:lang w:val="en-US" w:eastAsia="zh-CN" w:bidi="ar-SA"/>
        </w:rPr>
        <w:t>.</w:t>
      </w:r>
      <w:r>
        <w:rPr>
          <w:b/>
        </w:rPr>
        <w:t>响应机制</w:t>
      </w:r>
      <w:r>
        <w:t>：</w:t>
      </w:r>
    </w:p>
    <w:p w14:paraId="51767B94">
      <w:pPr>
        <w:pageBreakBefore w:val="0"/>
        <w:widowControl w:val="0"/>
        <w:numPr>
          <w:ilvl w:val="1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440" w:lineRule="exact"/>
        <w:ind w:firstLine="420" w:firstLineChars="200"/>
        <w:textAlignment w:val="auto"/>
      </w:pPr>
      <w:r>
        <w:t>接到甲方报修通知后，乙方须在2小时内作出响应，市区范围内4小时内抵达现场，偏远地区不超过8小时。</w:t>
      </w:r>
    </w:p>
    <w:p w14:paraId="05AD8C64">
      <w:pPr>
        <w:pageBreakBefore w:val="0"/>
        <w:widowControl w:val="0"/>
        <w:numPr>
          <w:ilvl w:val="1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440" w:lineRule="exact"/>
        <w:ind w:firstLine="420" w:firstLineChars="200"/>
        <w:textAlignment w:val="auto"/>
      </w:pPr>
      <w:r>
        <w:t>一般缺陷须在24小时内修复完成；重大缺陷须在24小时内出具专项维修方案，经甲方确认后72小时内启动维修，尽量安排在甲方停产间隙施工，减少对生产的影响。</w:t>
      </w:r>
    </w:p>
    <w:p w14:paraId="08C2B5C4">
      <w:pPr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440" w:lineRule="exact"/>
        <w:ind w:left="720" w:leftChars="0" w:hanging="360" w:firstLineChars="0"/>
        <w:textAlignment w:val="auto"/>
      </w:pPr>
      <w:r>
        <w:rPr>
          <w:rFonts w:hint="eastAsia" w:cstheme="minorBidi"/>
          <w:kern w:val="2"/>
          <w:sz w:val="24"/>
          <w:szCs w:val="24"/>
          <w:lang w:val="en-US" w:eastAsia="zh-CN" w:bidi="ar-SA"/>
        </w:rPr>
        <w:t>4</w:t>
      </w:r>
      <w:r>
        <w:rPr>
          <w:rFonts w:asciiTheme="minorHAnsi" w:hAnsiTheme="minorHAnsi" w:eastAsiaTheme="minorEastAsia" w:cstheme="minorBidi"/>
          <w:kern w:val="2"/>
          <w:sz w:val="24"/>
          <w:szCs w:val="24"/>
          <w:lang w:val="en-US" w:eastAsia="zh-CN" w:bidi="ar-SA"/>
        </w:rPr>
        <w:t>.</w:t>
      </w:r>
      <w:r>
        <w:rPr>
          <w:b/>
        </w:rPr>
        <w:t>增值服务</w:t>
      </w:r>
      <w:r>
        <w:t>：</w:t>
      </w:r>
    </w:p>
    <w:p w14:paraId="62C8CAD7">
      <w:pPr>
        <w:pageBreakBefore w:val="0"/>
        <w:widowControl w:val="0"/>
        <w:numPr>
          <w:ilvl w:val="1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440" w:lineRule="exact"/>
        <w:ind w:firstLine="420" w:firstLineChars="200"/>
        <w:textAlignment w:val="auto"/>
      </w:pPr>
      <w:r>
        <w:t>保修期内每</w:t>
      </w:r>
      <w:r>
        <w:rPr>
          <w:rFonts w:hint="eastAsia"/>
          <w:lang w:val="en-US" w:eastAsia="zh-CN"/>
        </w:rPr>
        <w:t>半年</w:t>
      </w:r>
      <w:r>
        <w:t>安排专业人员免费巡检1次，出具《地坪运行状况巡检报告》，提前排查潜在问题并处理。</w:t>
      </w:r>
    </w:p>
    <w:p w14:paraId="1299F84B">
      <w:pPr>
        <w:pageBreakBefore w:val="0"/>
        <w:widowControl w:val="0"/>
        <w:numPr>
          <w:ilvl w:val="1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440" w:lineRule="exact"/>
        <w:ind w:firstLine="420" w:firstLineChars="200"/>
        <w:textAlignment w:val="auto"/>
      </w:pPr>
      <w:r>
        <w:t>为甲方提供《食品厂地坪日常维护手册》，包含清洁方法、污渍应急处理、日常防护注意事项等内容，指导甲方做好地坪养护。</w:t>
      </w:r>
    </w:p>
    <w:p w14:paraId="73736630">
      <w:pPr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440" w:lineRule="exact"/>
        <w:ind w:left="720" w:leftChars="0" w:hanging="360" w:firstLineChars="0"/>
        <w:textAlignment w:val="auto"/>
      </w:pPr>
      <w:r>
        <w:rPr>
          <w:rFonts w:hint="eastAsia" w:cstheme="minorBidi"/>
          <w:kern w:val="2"/>
          <w:sz w:val="24"/>
          <w:szCs w:val="24"/>
          <w:lang w:val="en-US" w:eastAsia="zh-CN" w:bidi="ar-SA"/>
        </w:rPr>
        <w:t>5.</w:t>
      </w:r>
      <w:r>
        <w:rPr>
          <w:b/>
        </w:rPr>
        <w:t>责任延伸</w:t>
      </w:r>
      <w:r>
        <w:t>：</w:t>
      </w:r>
    </w:p>
    <w:p w14:paraId="0C4209AC">
      <w:pPr>
        <w:pageBreakBefore w:val="0"/>
        <w:widowControl w:val="0"/>
        <w:numPr>
          <w:ilvl w:val="1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440" w:lineRule="exact"/>
        <w:ind w:firstLine="420" w:firstLineChars="200"/>
        <w:textAlignment w:val="auto"/>
      </w:pPr>
      <w:r>
        <w:t>若因乙方维修不及时、不到位导致甲方生产中断或产品污染，乙方须按施工合同约定承担相应的经济赔偿责任。</w:t>
      </w:r>
    </w:p>
    <w:p w14:paraId="76DBA9E9">
      <w:pPr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textAlignment w:val="auto"/>
        <w:rPr>
          <w:rFonts w:hint="eastAsia" w:ascii="宋体" w:hAnsi="宋体" w:eastAsia="宋体" w:cs="宋体"/>
          <w:lang w:val="en-US" w:eastAsia="zh-CN"/>
        </w:rPr>
      </w:pPr>
    </w:p>
    <w:p w14:paraId="70ABA3DB">
      <w:pPr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after="0" w:line="440" w:lineRule="exact"/>
        <w:textAlignment w:val="auto"/>
        <w:rPr>
          <w:rFonts w:hint="eastAsia" w:ascii="宋体" w:hAnsi="宋体" w:eastAsia="宋体" w:cs="宋体"/>
          <w:lang w:val="en-US" w:eastAsia="zh-CN"/>
        </w:rPr>
      </w:pPr>
    </w:p>
    <w:sectPr>
      <w:headerReference r:id="rId3" w:type="default"/>
      <w:footerReference r:id="rId4" w:type="default"/>
      <w:pgSz w:w="11906" w:h="16838"/>
      <w:pgMar w:top="1440" w:right="1800" w:bottom="1440" w:left="1800" w:header="851" w:footer="992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D50E3AE">
    <w:pPr>
      <w:pStyle w:val="7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right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59A0F366">
                          <w:pPr>
                            <w:pStyle w:val="7"/>
                          </w:pPr>
                          <w:r>
                            <w:t xml:space="preserve">第 </w:t>
                          </w: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  <w:r>
                            <w:t xml:space="preserve"> 页 共 </w:t>
                          </w:r>
                          <w:r>
                            <w:fldChar w:fldCharType="begin"/>
                          </w:r>
                          <w:r>
                            <w:instrText xml:space="preserve"> NUMPAGES  \* MERGEFORMAT </w:instrText>
                          </w:r>
                          <w:r>
                            <w:fldChar w:fldCharType="separate"/>
                          </w:r>
                          <w:r>
                            <w:t>6</w:t>
                          </w:r>
                          <w:r>
                            <w:fldChar w:fldCharType="end"/>
                          </w:r>
                          <w:r>
                            <w:t xml:space="preserve"> 页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right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Akgka0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59A0F366">
                    <w:pPr>
                      <w:pStyle w:val="7"/>
                    </w:pPr>
                    <w:r>
                      <w:t xml:space="preserve">第 </w:t>
                    </w: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  <w:r>
                      <w:t xml:space="preserve"> 页 共 </w:t>
                    </w:r>
                    <w:r>
                      <w:fldChar w:fldCharType="begin"/>
                    </w:r>
                    <w:r>
                      <w:instrText xml:space="preserve"> NUMPAGES  \* MERGEFORMAT </w:instrText>
                    </w:r>
                    <w:r>
                      <w:fldChar w:fldCharType="separate"/>
                    </w:r>
                    <w:r>
                      <w:t>6</w:t>
                    </w:r>
                    <w:r>
                      <w:fldChar w:fldCharType="end"/>
                    </w:r>
                    <w:r>
                      <w:t xml:space="preserve"> 页</w:t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6A3FACE">
    <w:pPr>
      <w:pStyle w:val="8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3CE7EA9"/>
    <w:rsid w:val="10236E23"/>
    <w:rsid w:val="22C539D6"/>
    <w:rsid w:val="254D5657"/>
    <w:rsid w:val="31F0593E"/>
    <w:rsid w:val="42C61AAF"/>
    <w:rsid w:val="49AE09A5"/>
    <w:rsid w:val="520A011F"/>
    <w:rsid w:val="6FCE0A52"/>
    <w:rsid w:val="75592460"/>
    <w:rsid w:val="7C413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semiHidden="0" w:name="heading 2"/>
    <w:lsdException w:qFormat="1" w:uiPriority="0" w:semiHidden="0" w:name="heading 3"/>
    <w:lsdException w:qFormat="1" w:uiPriority="0" w:semiHidden="0" w:name="heading 4"/>
    <w:lsdException w:qFormat="1" w:uiPriority="0" w:semiHidden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beforeLines="0" w:beforeAutospacing="0" w:after="330" w:afterLines="0" w:afterAutospacing="0" w:line="576" w:lineRule="auto"/>
      <w:outlineLvl w:val="0"/>
    </w:pPr>
    <w:rPr>
      <w:b/>
      <w:kern w:val="44"/>
      <w:sz w:val="44"/>
    </w:rPr>
  </w:style>
  <w:style w:type="paragraph" w:styleId="3">
    <w:name w:val="heading 2"/>
    <w:basedOn w:val="1"/>
    <w:next w:val="1"/>
    <w:unhideWhenUsed/>
    <w:qFormat/>
    <w:uiPriority w:val="0"/>
    <w:pPr>
      <w:keepNext/>
      <w:keepLines/>
      <w:spacing w:before="260" w:beforeLines="0" w:beforeAutospacing="0" w:after="260" w:afterLines="0" w:afterAutospacing="0" w:line="413" w:lineRule="auto"/>
      <w:outlineLvl w:val="1"/>
    </w:pPr>
    <w:rPr>
      <w:rFonts w:ascii="Arial" w:hAnsi="Arial" w:eastAsia="黑体"/>
      <w:b/>
      <w:sz w:val="32"/>
    </w:rPr>
  </w:style>
  <w:style w:type="paragraph" w:styleId="4">
    <w:name w:val="heading 3"/>
    <w:basedOn w:val="1"/>
    <w:next w:val="1"/>
    <w:unhideWhenUsed/>
    <w:qFormat/>
    <w:uiPriority w:val="0"/>
    <w:pPr>
      <w:keepNext/>
      <w:keepLines/>
      <w:spacing w:before="260" w:beforeLines="0" w:beforeAutospacing="0" w:after="260" w:afterLines="0" w:afterAutospacing="0" w:line="413" w:lineRule="auto"/>
      <w:outlineLvl w:val="2"/>
    </w:pPr>
    <w:rPr>
      <w:b/>
      <w:sz w:val="32"/>
    </w:rPr>
  </w:style>
  <w:style w:type="paragraph" w:styleId="5">
    <w:name w:val="heading 4"/>
    <w:basedOn w:val="1"/>
    <w:next w:val="1"/>
    <w:unhideWhenUsed/>
    <w:qFormat/>
    <w:uiPriority w:val="0"/>
    <w:pPr>
      <w:keepNext/>
      <w:keepLines/>
      <w:spacing w:before="280" w:beforeLines="0" w:beforeAutospacing="0" w:after="290" w:afterLines="0" w:afterAutospacing="0" w:line="372" w:lineRule="auto"/>
      <w:outlineLvl w:val="3"/>
    </w:pPr>
    <w:rPr>
      <w:rFonts w:ascii="Arial" w:hAnsi="Arial" w:eastAsia="黑体"/>
      <w:b/>
      <w:sz w:val="28"/>
    </w:rPr>
  </w:style>
  <w:style w:type="paragraph" w:styleId="6">
    <w:name w:val="heading 5"/>
    <w:basedOn w:val="1"/>
    <w:next w:val="1"/>
    <w:unhideWhenUsed/>
    <w:qFormat/>
    <w:uiPriority w:val="0"/>
    <w:pPr>
      <w:keepNext/>
      <w:keepLines/>
      <w:spacing w:before="280" w:beforeLines="0" w:beforeAutospacing="0" w:after="290" w:afterLines="0" w:afterAutospacing="0" w:line="372" w:lineRule="auto"/>
      <w:outlineLvl w:val="4"/>
    </w:pPr>
    <w:rPr>
      <w:b/>
      <w:sz w:val="28"/>
    </w:rPr>
  </w:style>
  <w:style w:type="character" w:default="1" w:styleId="10">
    <w:name w:val="Default Paragraph Font"/>
    <w:semiHidden/>
    <w:qFormat/>
    <w:uiPriority w:val="0"/>
  </w:style>
  <w:style w:type="table" w:default="1" w:styleId="9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7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8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character" w:styleId="11">
    <w:name w:val="Emphasis"/>
    <w:basedOn w:val="10"/>
    <w:qFormat/>
    <w:uiPriority w:val="0"/>
    <w:rPr>
      <w:i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8</Pages>
  <Words>5011</Words>
  <Characters>5262</Characters>
  <Lines>0</Lines>
  <Paragraphs>0</Paragraphs>
  <TotalTime>6</TotalTime>
  <ScaleCrop>false</ScaleCrop>
  <LinksUpToDate>false</LinksUpToDate>
  <CharactersWithSpaces>5287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2026-03-23T13:23:00Z</dcterms:created>
  <dc:creator>Lenovo</dc:creator>
  <cp:lastModifiedBy>车侑蓝</cp:lastModifiedBy>
  <dcterms:modified xsi:type="dcterms:W3CDTF">2026-04-10T06:36:01Z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KSOTemplateDocerSaveRecord">
    <vt:lpwstr>eyJoZGlkIjoiODViY2JkMjU3NGYzZTEwMzZmMGFkZWViYmNkYWU3NDIiLCJ1c2VySWQiOiI1MDg2MjI3ODgifQ==</vt:lpwstr>
  </property>
  <property fmtid="{D5CDD505-2E9C-101B-9397-08002B2CF9AE}" pid="4" name="ICV">
    <vt:lpwstr>43C711B9689F483E8172D0D9086E3286_13</vt:lpwstr>
  </property>
</Properties>
</file>