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71079E">
      <w:pPr>
        <w:pStyle w:val="2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</w:pPr>
      <w:r>
        <w:t>龙潭原料加工厂更衣间</w:t>
      </w:r>
      <w:r>
        <w:rPr>
          <w:rFonts w:hint="eastAsia"/>
          <w:lang w:val="en-US" w:eastAsia="zh-CN"/>
        </w:rPr>
        <w:t>改造</w:t>
      </w:r>
      <w:r>
        <w:t>与</w:t>
      </w:r>
      <w:r>
        <w:rPr>
          <w:rFonts w:hint="eastAsia"/>
          <w:lang w:val="en-US" w:eastAsia="zh-CN"/>
        </w:rPr>
        <w:t>新建</w:t>
      </w:r>
      <w:r>
        <w:t>柴油库房维修改造施工方案</w:t>
      </w:r>
    </w:p>
    <w:p w14:paraId="376C7EEC">
      <w:pPr>
        <w:pStyle w:val="3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440" w:lineRule="exact"/>
        <w:ind w:firstLine="562" w:firstLineChars="200"/>
        <w:textAlignment w:val="auto"/>
        <w:rPr>
          <w:sz w:val="28"/>
          <w:szCs w:val="28"/>
        </w:rPr>
      </w:pPr>
      <w:r>
        <w:rPr>
          <w:sz w:val="28"/>
          <w:szCs w:val="28"/>
        </w:rPr>
        <w:t>一、工程概况</w:t>
      </w:r>
    </w:p>
    <w:p w14:paraId="3D7CAFE0">
      <w:pPr>
        <w:pStyle w:val="4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440" w:lineRule="exact"/>
        <w:ind w:firstLine="562" w:firstLineChars="200"/>
        <w:textAlignment w:val="auto"/>
        <w:rPr>
          <w:sz w:val="28"/>
          <w:szCs w:val="28"/>
        </w:rPr>
      </w:pPr>
      <w:r>
        <w:rPr>
          <w:sz w:val="28"/>
          <w:szCs w:val="28"/>
        </w:rPr>
        <w:t>（一）项目背景</w:t>
      </w:r>
    </w:p>
    <w:p w14:paraId="6F2061B9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</w:pPr>
      <w:r>
        <w:t>为消除安全隐患、改善员工工作环境、规范生产现场管理，保障厂区安全生产持续稳定，拟对龙潭原料加工厂更衣间实施布局改造、对柴油库房进行独立新建升级，具体改造需求及参数依据《关于龙潭原料加工厂更衣间与柴油库房维修改造事宜的请示》执行。</w:t>
      </w:r>
    </w:p>
    <w:p w14:paraId="12BFABFA">
      <w:pPr>
        <w:pStyle w:val="4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440" w:lineRule="exact"/>
        <w:ind w:firstLine="562" w:firstLineChars="200"/>
        <w:textAlignment w:val="auto"/>
        <w:rPr>
          <w:sz w:val="28"/>
          <w:szCs w:val="28"/>
        </w:rPr>
      </w:pPr>
      <w:r>
        <w:rPr>
          <w:sz w:val="28"/>
          <w:szCs w:val="28"/>
        </w:rPr>
        <w:t>（二）项目范围</w:t>
      </w:r>
    </w:p>
    <w:p w14:paraId="3ED8329A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440" w:lineRule="exact"/>
        <w:ind w:firstLine="48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1.</w:t>
      </w:r>
      <w:r>
        <w:rPr>
          <w:rFonts w:hint="eastAsia" w:ascii="宋体" w:hAnsi="宋体" w:eastAsia="宋体" w:cs="宋体"/>
        </w:rPr>
        <w:t>更衣间改造：对原有39㎡更衣间（分男女区）重新规划布局，涵盖隔墙砌筑、墙面装饰、水电安装、洁具配置、更衣柜</w:t>
      </w:r>
      <w:r>
        <w:rPr>
          <w:rFonts w:hint="eastAsia" w:ascii="宋体" w:hAnsi="宋体" w:cs="宋体"/>
          <w:lang w:eastAsia="zh-CN"/>
        </w:rPr>
        <w:t>和鞋架</w:t>
      </w:r>
      <w:r>
        <w:rPr>
          <w:rFonts w:hint="eastAsia" w:ascii="宋体" w:hAnsi="宋体" w:eastAsia="宋体" w:cs="宋体"/>
        </w:rPr>
        <w:t>布设等内容，满足女50人、男15人更衣及卫生防护需求，符合食品企业管理规范。</w:t>
      </w:r>
    </w:p>
    <w:p w14:paraId="420F0828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440" w:lineRule="exact"/>
        <w:ind w:firstLine="480" w:firstLineChars="200"/>
        <w:textAlignment w:val="auto"/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2.</w:t>
      </w:r>
      <w:r>
        <w:rPr>
          <w:rFonts w:hint="eastAsia" w:ascii="宋体" w:hAnsi="宋体" w:eastAsia="宋体" w:cs="宋体"/>
        </w:rPr>
        <w:t>柴油</w:t>
      </w:r>
      <w:r>
        <w:t>库房新建：独立新建6m×5m的柴油库房，涵盖基础施工、主体砌筑、屋面浇筑、防火防爆防雷防静电设施安装等，消除原有安全隐患，满足危险区域安全管理规范。</w:t>
      </w:r>
    </w:p>
    <w:p w14:paraId="47FB474B">
      <w:pPr>
        <w:pStyle w:val="3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440" w:lineRule="exact"/>
        <w:ind w:firstLine="562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二</w:t>
      </w:r>
      <w:r>
        <w:rPr>
          <w:rFonts w:hint="eastAsia" w:ascii="宋体" w:hAnsi="宋体" w:eastAsia="宋体" w:cs="宋体"/>
          <w:sz w:val="28"/>
          <w:szCs w:val="28"/>
        </w:rPr>
        <w:t>、施工准备</w:t>
      </w:r>
    </w:p>
    <w:p w14:paraId="6B256E9E">
      <w:pPr>
        <w:pStyle w:val="4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440" w:lineRule="exact"/>
        <w:ind w:firstLine="281" w:firstLineChars="100"/>
        <w:textAlignment w:val="auto"/>
        <w:rPr>
          <w:sz w:val="28"/>
          <w:szCs w:val="28"/>
        </w:rPr>
      </w:pPr>
      <w:r>
        <w:rPr>
          <w:sz w:val="28"/>
          <w:szCs w:val="28"/>
        </w:rPr>
        <w:t>（</w:t>
      </w:r>
      <w:r>
        <w:rPr>
          <w:rFonts w:hint="eastAsia"/>
          <w:sz w:val="28"/>
          <w:szCs w:val="28"/>
          <w:lang w:val="en-US" w:eastAsia="zh-CN"/>
        </w:rPr>
        <w:t>一</w:t>
      </w:r>
      <w:r>
        <w:rPr>
          <w:sz w:val="28"/>
          <w:szCs w:val="28"/>
        </w:rPr>
        <w:t>）材料准备</w:t>
      </w:r>
    </w:p>
    <w:p w14:paraId="0C3CB113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440" w:lineRule="exact"/>
        <w:ind w:leftChars="0" w:firstLine="420" w:firstLineChars="200"/>
        <w:textAlignment w:val="auto"/>
      </w:pPr>
      <w:r>
        <w:rPr>
          <w:rFonts w:hint="eastAsia" w:ascii="宋体" w:hAnsi="宋体" w:eastAsia="宋体" w:cs="宋体"/>
          <w:lang w:val="en-US" w:eastAsia="zh-CN"/>
        </w:rPr>
        <w:t>1.</w:t>
      </w:r>
      <w:r>
        <w:t>按施工方案选型采购材料，所有材料需提供质量合格证明文件：</w:t>
      </w:r>
    </w:p>
    <w:p w14:paraId="0519C169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440" w:lineRule="exact"/>
        <w:ind w:firstLine="420" w:firstLineChars="200"/>
        <w:textAlignment w:val="auto"/>
      </w:pPr>
      <w:r>
        <w:t>土建类：24标准砖、水泥、砂石、双层双向钢筋、热镀锌矩管、九夹板、塑料扣板、白色内墙砖；</w:t>
      </w:r>
    </w:p>
    <w:p w14:paraId="7F93BCC2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440" w:lineRule="exact"/>
        <w:ind w:firstLine="420" w:firstLineChars="200"/>
        <w:textAlignment w:val="auto"/>
      </w:pPr>
      <w:r>
        <w:t>安装类：成品洗手盆/洗脚池、进户防盗门/门禁系统、门帘、防爆照明设备、子母防火门、百叶窗、消防器材；</w:t>
      </w:r>
    </w:p>
    <w:p w14:paraId="5016A6A8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440" w:lineRule="exact"/>
        <w:ind w:firstLine="420" w:firstLineChars="200"/>
        <w:textAlignment w:val="auto"/>
      </w:pPr>
      <w:r>
        <w:t>特种材料：符合食品卫生标准的洁具、防爆防静电配件、防渗防水材料。</w:t>
      </w:r>
    </w:p>
    <w:p w14:paraId="7922C45D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440" w:lineRule="exact"/>
        <w:ind w:firstLine="420" w:firstLineChars="200"/>
        <w:textAlignment w:val="auto"/>
      </w:pPr>
      <w:r>
        <w:rPr>
          <w:rFonts w:hint="eastAsia" w:ascii="宋体" w:hAnsi="宋体" w:eastAsia="宋体" w:cs="宋体"/>
          <w:lang w:val="en-US" w:eastAsia="zh-CN"/>
        </w:rPr>
        <w:t>2.</w:t>
      </w:r>
      <w:r>
        <w:t>材料进场后分类堆放，做好防潮、防火、防损坏保护。</w:t>
      </w:r>
    </w:p>
    <w:p w14:paraId="3E6C8207">
      <w:pPr>
        <w:pStyle w:val="4"/>
        <w:bidi w:val="0"/>
        <w:spacing w:before="0" w:after="0" w:line="240" w:lineRule="auto"/>
        <w:rPr>
          <w:sz w:val="28"/>
          <w:szCs w:val="28"/>
        </w:rPr>
      </w:pPr>
      <w:r>
        <w:rPr>
          <w:sz w:val="28"/>
          <w:szCs w:val="28"/>
        </w:rPr>
        <w:t>（</w:t>
      </w:r>
      <w:r>
        <w:rPr>
          <w:rFonts w:hint="eastAsia"/>
          <w:sz w:val="28"/>
          <w:szCs w:val="28"/>
          <w:lang w:val="en-US" w:eastAsia="zh-CN"/>
        </w:rPr>
        <w:t>二</w:t>
      </w:r>
      <w:r>
        <w:rPr>
          <w:sz w:val="28"/>
          <w:szCs w:val="28"/>
        </w:rPr>
        <w:t>）现场准备</w:t>
      </w:r>
    </w:p>
    <w:p w14:paraId="2A70C318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440" w:lineRule="exact"/>
        <w:ind w:left="720" w:leftChars="0" w:hanging="360" w:firstLineChars="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1.</w:t>
      </w:r>
      <w:r>
        <w:rPr>
          <w:rFonts w:hint="eastAsia" w:ascii="宋体" w:hAnsi="宋体" w:eastAsia="宋体" w:cs="宋体"/>
        </w:rPr>
        <w:t>清理更衣间原有老旧设施</w:t>
      </w:r>
      <w:r>
        <w:rPr>
          <w:rFonts w:hint="eastAsia" w:ascii="宋体" w:hAnsi="宋体" w:eastAsia="宋体" w:cs="宋体"/>
          <w:lang w:eastAsia="zh-CN"/>
        </w:rPr>
        <w:t>（</w:t>
      </w:r>
      <w:r>
        <w:rPr>
          <w:rFonts w:hint="eastAsia" w:ascii="宋体" w:hAnsi="宋体" w:eastAsia="宋体" w:cs="宋体"/>
          <w:lang w:val="en-US" w:eastAsia="zh-CN"/>
        </w:rPr>
        <w:t>由生产厂实施</w:t>
      </w:r>
      <w:r>
        <w:rPr>
          <w:rFonts w:hint="eastAsia" w:ascii="宋体" w:hAnsi="宋体" w:eastAsia="宋体" w:cs="宋体"/>
          <w:lang w:eastAsia="zh-CN"/>
        </w:rPr>
        <w:t>）</w:t>
      </w:r>
      <w:r>
        <w:rPr>
          <w:rFonts w:hint="eastAsia" w:ascii="宋体" w:hAnsi="宋体" w:eastAsia="宋体" w:cs="宋体"/>
        </w:rPr>
        <w:t>、柴油库房原场地杂物，平整施工区域；</w:t>
      </w:r>
    </w:p>
    <w:p w14:paraId="1B4D8745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440" w:lineRule="exact"/>
        <w:ind w:left="720" w:leftChars="0" w:hanging="360" w:firstLineChars="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2.</w:t>
      </w:r>
      <w:r>
        <w:rPr>
          <w:rFonts w:hint="eastAsia" w:ascii="宋体" w:hAnsi="宋体" w:eastAsia="宋体" w:cs="宋体"/>
        </w:rPr>
        <w:t>接通临时施工水电，设置临时防护围挡，确保施工不影响厂区正常生产；</w:t>
      </w:r>
    </w:p>
    <w:p w14:paraId="6A415B77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440" w:lineRule="exact"/>
        <w:ind w:left="720" w:leftChars="0" w:hanging="360" w:firstLineChars="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3.</w:t>
      </w:r>
      <w:r>
        <w:rPr>
          <w:rFonts w:hint="eastAsia" w:ascii="宋体" w:hAnsi="宋体" w:eastAsia="宋体" w:cs="宋体"/>
        </w:rPr>
        <w:t>柴油库房施工区域划定作业警示区，设置防火标识。</w:t>
      </w:r>
    </w:p>
    <w:p w14:paraId="50BC920F">
      <w:pPr>
        <w:pStyle w:val="3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firstLine="562" w:firstLineChars="200"/>
        <w:textAlignment w:val="auto"/>
        <w:rPr>
          <w:sz w:val="28"/>
          <w:szCs w:val="28"/>
        </w:rPr>
      </w:pPr>
      <w:r>
        <w:rPr>
          <w:rFonts w:hint="eastAsia"/>
          <w:sz w:val="28"/>
          <w:szCs w:val="28"/>
          <w:lang w:val="en-US" w:eastAsia="zh-CN"/>
        </w:rPr>
        <w:t>三</w:t>
      </w:r>
      <w:r>
        <w:rPr>
          <w:sz w:val="28"/>
          <w:szCs w:val="28"/>
        </w:rPr>
        <w:t>、主要施工工艺及方法</w:t>
      </w:r>
    </w:p>
    <w:p w14:paraId="19B4BF93">
      <w:pPr>
        <w:pStyle w:val="3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firstLine="281" w:firstLineChars="100"/>
        <w:textAlignment w:val="auto"/>
        <w:rPr>
          <w:sz w:val="28"/>
          <w:szCs w:val="28"/>
        </w:rPr>
      </w:pPr>
      <w:r>
        <w:rPr>
          <w:sz w:val="28"/>
          <w:szCs w:val="28"/>
        </w:rPr>
        <w:t>（一）更衣间改造施工</w:t>
      </w:r>
    </w:p>
    <w:p w14:paraId="30119E53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440" w:lineRule="exact"/>
        <w:ind w:firstLine="48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1.</w:t>
      </w:r>
      <w:r>
        <w:rPr>
          <w:rFonts w:hint="eastAsia" w:ascii="宋体" w:hAnsi="宋体" w:eastAsia="宋体" w:cs="宋体"/>
          <w:b/>
        </w:rPr>
        <w:t>原有设施拆除</w:t>
      </w:r>
      <w:r>
        <w:rPr>
          <w:rFonts w:hint="eastAsia" w:ascii="宋体" w:hAnsi="宋体" w:eastAsia="宋体" w:cs="宋体"/>
        </w:rPr>
        <w:t>：拆除更衣间原有破损墙面、储物柜、旧水电管线，清理建筑垃圾至指定地点。</w:t>
      </w:r>
    </w:p>
    <w:p w14:paraId="71C0651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80" w:firstLineChars="200"/>
        <w:textAlignment w:val="auto"/>
        <w:rPr>
          <w:rFonts w:hint="eastAsia" w:eastAsia="宋体"/>
          <w:lang w:val="en-US" w:eastAsia="zh-CN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2.</w:t>
      </w:r>
      <w:r>
        <w:rPr>
          <w:rFonts w:hint="eastAsia" w:ascii="宋体" w:hAnsi="宋体" w:eastAsia="宋体" w:cs="宋体"/>
          <w:b/>
        </w:rPr>
        <w:t>隔墙砌筑</w:t>
      </w:r>
      <w:r>
        <w:rPr>
          <w:rFonts w:hint="eastAsia" w:ascii="宋体" w:hAnsi="宋体" w:eastAsia="宋体" w:cs="宋体"/>
        </w:rPr>
        <w:t>：</w:t>
      </w:r>
      <w:r>
        <w:t>砌筑前按规范要求设置拉结筋，沿墙高每隔500mm配置2φ6通长拉结筋，拉结筋与主体结构（柱、墙）采用预埋或植筋方式可靠连接，伸入隔墙内的长度不应小于1000mm（隔墙长度不足1000mm时伸至墙端），拉结筋末端做90°弯钩；采用24标准砖砌筑18墙，高度3.3m，砌筑过程中保证拉结筋位置准确、与砖缝灰浆紧密贴合，砂浆配比符合规范，墙体垂直度、平整度偏差控制在允许范围内，砌筑完成后做好养护。按规范要求设置构造柱</w:t>
      </w:r>
      <w:r>
        <w:rPr>
          <w:rFonts w:hint="eastAsia"/>
          <w:lang w:eastAsia="zh-CN"/>
        </w:rPr>
        <w:t>、</w:t>
      </w:r>
      <w:r>
        <w:t>墙体顶部设置压顶</w:t>
      </w:r>
      <w:r>
        <w:rPr>
          <w:rFonts w:hint="eastAsia"/>
          <w:lang w:eastAsia="zh-CN"/>
        </w:rPr>
        <w:t>，</w:t>
      </w:r>
      <w:r>
        <w:rPr>
          <w:rFonts w:hint="eastAsia"/>
          <w:lang w:val="en-US" w:eastAsia="zh-CN"/>
        </w:rPr>
        <w:t>配筋4</w:t>
      </w:r>
      <w:r>
        <w:t>Φ12，箍筋Φ</w:t>
      </w:r>
      <w:r>
        <w:rPr>
          <w:rFonts w:hint="eastAsia"/>
          <w:lang w:val="en-US" w:eastAsia="zh-CN"/>
        </w:rPr>
        <w:t>6</w:t>
      </w:r>
      <w:r>
        <w:t>@200</w:t>
      </w:r>
      <w:r>
        <w:rPr>
          <w:rFonts w:hint="eastAsia"/>
          <w:lang w:eastAsia="zh-CN"/>
        </w:rPr>
        <w:t>。</w:t>
      </w:r>
    </w:p>
    <w:p w14:paraId="6BA70B94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line="440" w:lineRule="exact"/>
        <w:ind w:firstLine="48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3.</w:t>
      </w:r>
      <w:r>
        <w:rPr>
          <w:rFonts w:hint="eastAsia" w:ascii="宋体" w:hAnsi="宋体" w:eastAsia="宋体" w:cs="宋体"/>
          <w:b/>
        </w:rPr>
        <w:t>墙面装饰</w:t>
      </w:r>
      <w:r>
        <w:rPr>
          <w:rFonts w:hint="eastAsia" w:ascii="宋体" w:hAnsi="宋体" w:eastAsia="宋体" w:cs="宋体"/>
        </w:rPr>
        <w:t>：墙面底部四周粘贴</w:t>
      </w:r>
      <w:r>
        <w:rPr>
          <w:rFonts w:hint="eastAsia" w:ascii="宋体" w:hAnsi="宋体" w:eastAsia="宋体" w:cs="宋体"/>
          <w:lang w:val="en-US" w:eastAsia="zh-CN"/>
        </w:rPr>
        <w:t>3</w:t>
      </w:r>
      <w:r>
        <w:rPr>
          <w:rFonts w:hint="eastAsia" w:ascii="宋体" w:hAnsi="宋体" w:eastAsia="宋体" w:cs="宋体"/>
        </w:rPr>
        <w:t>00×</w:t>
      </w:r>
      <w:r>
        <w:rPr>
          <w:rFonts w:hint="eastAsia" w:ascii="宋体" w:hAnsi="宋体" w:eastAsia="宋体" w:cs="宋体"/>
          <w:lang w:val="en-US" w:eastAsia="zh-CN"/>
        </w:rPr>
        <w:t>6</w:t>
      </w:r>
      <w:r>
        <w:rPr>
          <w:rFonts w:hint="eastAsia" w:ascii="宋体" w:hAnsi="宋体" w:eastAsia="宋体" w:cs="宋体"/>
        </w:rPr>
        <w:t>00白色内墙砖</w:t>
      </w:r>
      <w:r>
        <w:t>（选用东鹏、马可波罗等一线品牌，砖体厚度不低于10mm）</w:t>
      </w:r>
      <w:r>
        <w:rPr>
          <w:rFonts w:hint="eastAsia" w:ascii="宋体" w:hAnsi="宋体" w:eastAsia="宋体" w:cs="宋体"/>
        </w:rPr>
        <w:t>，高度</w:t>
      </w:r>
      <w:r>
        <w:rPr>
          <w:rFonts w:hint="eastAsia" w:ascii="宋体" w:hAnsi="宋体" w:eastAsia="宋体" w:cs="宋体"/>
          <w:lang w:val="en-US" w:eastAsia="zh-CN"/>
        </w:rPr>
        <w:t>1.8</w:t>
      </w:r>
      <w:r>
        <w:rPr>
          <w:rFonts w:hint="eastAsia" w:ascii="宋体" w:hAnsi="宋体" w:eastAsia="宋体" w:cs="宋体"/>
        </w:rPr>
        <w:t>m，粘贴前清理墙面基层，采用</w:t>
      </w:r>
      <w:r>
        <w:rPr>
          <w:rFonts w:hint="eastAsia" w:ascii="宋体" w:hAnsi="宋体" w:cs="宋体"/>
          <w:lang w:val="en-US" w:eastAsia="zh-CN"/>
        </w:rPr>
        <w:t>水泥砂浆</w:t>
      </w:r>
      <w:r>
        <w:rPr>
          <w:rFonts w:hint="eastAsia" w:ascii="宋体" w:hAnsi="宋体" w:eastAsia="宋体" w:cs="宋体"/>
        </w:rPr>
        <w:t>粘贴，确保砖缝均匀、无空鼓；</w:t>
      </w:r>
      <w:r>
        <w:rPr>
          <w:rFonts w:hint="eastAsia" w:ascii="宋体" w:hAnsi="宋体" w:cs="宋体"/>
          <w:lang w:val="en-US" w:eastAsia="zh-CN"/>
        </w:rPr>
        <w:t>1.8</w:t>
      </w:r>
      <w:r>
        <w:rPr>
          <w:rFonts w:hint="eastAsia" w:ascii="宋体" w:hAnsi="宋体" w:eastAsia="宋体" w:cs="宋体"/>
        </w:rPr>
        <w:t>m以上墙面刮腻子找平后</w:t>
      </w:r>
      <w:r>
        <w:rPr>
          <w:rFonts w:hint="eastAsia" w:ascii="宋体" w:hAnsi="宋体" w:cs="宋体"/>
          <w:lang w:eastAsia="zh-CN"/>
        </w:rPr>
        <w:t>做</w:t>
      </w:r>
      <w:r>
        <w:t>食品接触级耐擦洗</w:t>
      </w:r>
      <w:r>
        <w:rPr>
          <w:rFonts w:hint="eastAsia"/>
          <w:lang w:val="en-US" w:eastAsia="zh-CN"/>
        </w:rPr>
        <w:t>涂料</w:t>
      </w:r>
      <w:r>
        <w:rPr>
          <w:rFonts w:hint="eastAsia" w:ascii="宋体" w:hAnsi="宋体" w:eastAsia="宋体" w:cs="宋体"/>
        </w:rPr>
        <w:t>，涂料选用符合食品厂环保要求的产品，做到色泽均匀、无流挂。</w:t>
      </w:r>
    </w:p>
    <w:p w14:paraId="34EF01AD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440" w:lineRule="exact"/>
        <w:ind w:firstLine="480" w:firstLineChars="200"/>
        <w:textAlignment w:val="auto"/>
        <w:rPr>
          <w:rFonts w:hint="default" w:ascii="宋体" w:hAnsi="宋体" w:eastAsia="宋体" w:cs="宋体"/>
          <w:lang w:val="en-US" w:eastAsia="zh-CN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4.</w:t>
      </w:r>
      <w:r>
        <w:rPr>
          <w:rFonts w:hint="eastAsia" w:ascii="宋体" w:hAnsi="宋体" w:eastAsia="宋体" w:cs="宋体"/>
          <w:b/>
        </w:rPr>
        <w:t>吊顶安装</w:t>
      </w:r>
      <w:r>
        <w:rPr>
          <w:rFonts w:hint="eastAsia" w:ascii="宋体" w:hAnsi="宋体" w:eastAsia="宋体" w:cs="宋体"/>
        </w:rPr>
        <w:t>：安装40×80×3热镀锌矩</w:t>
      </w:r>
      <w:r>
        <w:rPr>
          <w:rFonts w:hint="eastAsia" w:ascii="宋体" w:hAnsi="宋体" w:cs="宋体"/>
          <w:lang w:val="en-US" w:eastAsia="zh-CN"/>
        </w:rPr>
        <w:t>管</w:t>
      </w:r>
      <w:r>
        <w:rPr>
          <w:rFonts w:hint="eastAsia" w:ascii="宋体" w:hAnsi="宋体" w:eastAsia="宋体" w:cs="宋体"/>
        </w:rPr>
        <w:t>龙骨，间距0.</w:t>
      </w:r>
      <w:r>
        <w:rPr>
          <w:rFonts w:hint="eastAsia" w:ascii="宋体" w:hAnsi="宋体" w:cs="宋体"/>
          <w:lang w:val="en-US" w:eastAsia="zh-CN"/>
        </w:rPr>
        <w:t>6</w:t>
      </w:r>
      <w:r>
        <w:rPr>
          <w:rFonts w:hint="eastAsia" w:ascii="宋体" w:hAnsi="宋体" w:eastAsia="宋体" w:cs="宋体"/>
        </w:rPr>
        <w:t>m，确保龙骨水平牢固；依次安装九夹板</w:t>
      </w:r>
      <w:r>
        <w:rPr>
          <w:rFonts w:hint="eastAsia" w:ascii="宋体" w:hAnsi="宋体" w:cs="宋体"/>
          <w:lang w:eastAsia="zh-CN"/>
        </w:rPr>
        <w:t>（</w:t>
      </w:r>
      <w:r>
        <w:rPr>
          <w:rFonts w:hint="eastAsia" w:ascii="宋体" w:hAnsi="宋体" w:cs="宋体"/>
          <w:lang w:val="en-US" w:eastAsia="zh-CN"/>
        </w:rPr>
        <w:t>厚度≥14mm</w:t>
      </w:r>
      <w:r>
        <w:rPr>
          <w:rFonts w:hint="eastAsia" w:ascii="宋体" w:hAnsi="宋体" w:cs="宋体"/>
          <w:lang w:eastAsia="zh-CN"/>
        </w:rPr>
        <w:t>）</w:t>
      </w:r>
      <w:r>
        <w:rPr>
          <w:rFonts w:hint="eastAsia" w:ascii="宋体" w:hAnsi="宋体" w:eastAsia="宋体" w:cs="宋体"/>
        </w:rPr>
        <w:t>硬防护、塑料扣板吊顶，扣板拼接紧密、无翘边</w:t>
      </w:r>
      <w:r>
        <w:rPr>
          <w:rFonts w:hint="eastAsia" w:ascii="宋体" w:hAnsi="宋体" w:cs="宋体"/>
          <w:lang w:eastAsia="zh-CN"/>
        </w:rPr>
        <w:t>，</w:t>
      </w:r>
      <w:r>
        <w:rPr>
          <w:rFonts w:hint="eastAsia" w:ascii="宋体" w:hAnsi="宋体" w:cs="宋体"/>
          <w:lang w:val="en-US" w:eastAsia="zh-CN"/>
        </w:rPr>
        <w:t>保证吊顶龙骨为上人型，满足原料厂的使用需求。</w:t>
      </w:r>
    </w:p>
    <w:p w14:paraId="4B9577DD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440" w:lineRule="exact"/>
        <w:ind w:firstLine="48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5.</w:t>
      </w:r>
      <w:r>
        <w:rPr>
          <w:rFonts w:hint="eastAsia" w:ascii="宋体" w:hAnsi="宋体" w:eastAsia="宋体" w:cs="宋体"/>
          <w:b/>
        </w:rPr>
        <w:t>水电安装</w:t>
      </w:r>
      <w:r>
        <w:rPr>
          <w:rFonts w:hint="eastAsia" w:ascii="宋体" w:hAnsi="宋体" w:eastAsia="宋体" w:cs="宋体"/>
        </w:rPr>
        <w:t>：给排水系统：铺设PPR给水管及UPVC排水管，做好管道试压、闭水试验，确保无渗漏；电气系统：布设照明线路、插座，穿管保护，线路接头牢固，安装符合食品厂安全标准的开关灯具。</w:t>
      </w:r>
    </w:p>
    <w:p w14:paraId="5C32A7FB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line="440" w:lineRule="exact"/>
        <w:ind w:firstLine="48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6.</w:t>
      </w:r>
      <w:r>
        <w:rPr>
          <w:rFonts w:hint="eastAsia" w:ascii="宋体" w:hAnsi="宋体" w:eastAsia="宋体" w:cs="宋体"/>
          <w:b/>
        </w:rPr>
        <w:t>门窗及门禁安装</w:t>
      </w:r>
      <w:r>
        <w:rPr>
          <w:rFonts w:hint="eastAsia" w:ascii="宋体" w:hAnsi="宋体" w:eastAsia="宋体" w:cs="宋体"/>
        </w:rPr>
        <w:t>：</w:t>
      </w:r>
      <w:r>
        <w:t>安装含配套门套的304不锈钢进户门：门体钢板厚度不低于1.0mm，所有五金配件采用304不锈钢材质，调试后门体开关顺畅无卡顿、异响。安装门禁系统并完成调试，确保门禁识别、开锁、闭锁等各项功能正常运行。</w:t>
      </w:r>
      <w:r>
        <w:rPr>
          <w:rFonts w:hint="eastAsia" w:ascii="宋体" w:hAnsi="宋体" w:eastAsia="宋体" w:cs="宋体"/>
        </w:rPr>
        <w:t>安装3道室内门帘，固定牢固、无脱落风险。</w:t>
      </w:r>
    </w:p>
    <w:p w14:paraId="5A57A93C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440" w:lineRule="exact"/>
        <w:ind w:firstLine="48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7.</w:t>
      </w:r>
      <w:r>
        <w:rPr>
          <w:rFonts w:hint="eastAsia" w:ascii="宋体" w:hAnsi="宋体" w:eastAsia="宋体" w:cs="宋体"/>
          <w:b/>
        </w:rPr>
        <w:t>洁具配置</w:t>
      </w:r>
      <w:r>
        <w:rPr>
          <w:rFonts w:hint="eastAsia" w:ascii="宋体" w:hAnsi="宋体" w:eastAsia="宋体" w:cs="宋体"/>
        </w:rPr>
        <w:t>：安装成品洗手盆3组、洗脚池1座，做好防水密封，连接给排水管道，调试出水、排水功能。</w:t>
      </w:r>
    </w:p>
    <w:p w14:paraId="411AF687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440" w:lineRule="exact"/>
        <w:ind w:firstLine="48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8.</w:t>
      </w:r>
      <w:r>
        <w:rPr>
          <w:rFonts w:hint="eastAsia" w:ascii="宋体" w:hAnsi="宋体" w:eastAsia="宋体" w:cs="宋体"/>
          <w:b/>
        </w:rPr>
        <w:t>更衣柜及鞋架布设</w:t>
      </w:r>
      <w:r>
        <w:rPr>
          <w:rFonts w:hint="eastAsia" w:ascii="宋体" w:hAnsi="宋体" w:eastAsia="宋体" w:cs="宋体"/>
          <w:b/>
          <w:lang w:eastAsia="zh-CN"/>
        </w:rPr>
        <w:t>（</w:t>
      </w:r>
      <w:r>
        <w:rPr>
          <w:rFonts w:hint="eastAsia" w:ascii="宋体" w:hAnsi="宋体" w:eastAsia="宋体" w:cs="宋体"/>
          <w:b/>
          <w:lang w:val="en-US" w:eastAsia="zh-CN"/>
        </w:rPr>
        <w:t>由生产厂自行购买</w:t>
      </w:r>
      <w:r>
        <w:rPr>
          <w:rFonts w:hint="eastAsia" w:ascii="宋体" w:hAnsi="宋体" w:eastAsia="宋体" w:cs="宋体"/>
          <w:b/>
          <w:lang w:eastAsia="zh-CN"/>
        </w:rPr>
        <w:t>）</w:t>
      </w:r>
      <w:r>
        <w:rPr>
          <w:rFonts w:hint="eastAsia" w:ascii="宋体" w:hAnsi="宋体" w:eastAsia="宋体" w:cs="宋体"/>
        </w:rPr>
        <w:t>：按现场实际布局摆放304不锈钢成品更衣柜（女区</w:t>
      </w:r>
      <w:r>
        <w:rPr>
          <w:rFonts w:hint="eastAsia" w:ascii="宋体" w:hAnsi="宋体" w:cs="宋体"/>
          <w:lang w:eastAsia="zh-CN"/>
        </w:rPr>
        <w:t>容纳</w:t>
      </w:r>
      <w:r>
        <w:rPr>
          <w:rFonts w:hint="eastAsia" w:ascii="宋体" w:hAnsi="宋体" w:eastAsia="宋体" w:cs="宋体"/>
        </w:rPr>
        <w:t>50人、男区</w:t>
      </w:r>
      <w:r>
        <w:rPr>
          <w:rFonts w:hint="eastAsia" w:ascii="宋体" w:hAnsi="宋体" w:cs="宋体"/>
          <w:lang w:eastAsia="zh-CN"/>
        </w:rPr>
        <w:t>容纳</w:t>
      </w:r>
      <w:r>
        <w:rPr>
          <w:rFonts w:hint="eastAsia" w:ascii="宋体" w:hAnsi="宋体" w:eastAsia="宋体" w:cs="宋体"/>
        </w:rPr>
        <w:t>15人）及鞋架，确保摆放整齐、使用方便。</w:t>
      </w:r>
    </w:p>
    <w:p w14:paraId="52287679">
      <w:pPr>
        <w:pStyle w:val="4"/>
        <w:bidi w:val="0"/>
        <w:spacing w:before="0" w:after="0" w:line="240" w:lineRule="auto"/>
        <w:rPr>
          <w:sz w:val="28"/>
          <w:szCs w:val="28"/>
        </w:rPr>
      </w:pPr>
      <w:r>
        <w:rPr>
          <w:sz w:val="28"/>
          <w:szCs w:val="28"/>
        </w:rPr>
        <w:t>（二）柴油库房新建施工</w:t>
      </w:r>
    </w:p>
    <w:p w14:paraId="77A3A3B1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2" w:firstLineChars="200"/>
        <w:textAlignment w:val="auto"/>
        <w:rPr>
          <w:b/>
          <w:bCs/>
        </w:rPr>
      </w:pPr>
      <w:r>
        <w:rPr>
          <w:rFonts w:hint="eastAsia"/>
          <w:b/>
          <w:bCs/>
          <w:lang w:val="en-US" w:eastAsia="zh-CN"/>
        </w:rPr>
        <w:t>1.</w:t>
      </w:r>
      <w:r>
        <w:rPr>
          <w:b/>
          <w:bCs/>
        </w:rPr>
        <w:t>基础施工</w:t>
      </w:r>
      <w:r>
        <w:rPr>
          <w:rFonts w:hint="eastAsia"/>
          <w:b/>
          <w:bCs/>
          <w:lang w:eastAsia="zh-CN"/>
        </w:rPr>
        <w:t>（</w:t>
      </w:r>
      <w:r>
        <w:rPr>
          <w:b/>
          <w:bCs/>
        </w:rPr>
        <w:t>筏板加</w:t>
      </w:r>
      <w:r>
        <w:rPr>
          <w:rFonts w:hint="eastAsia"/>
          <w:b/>
          <w:bCs/>
          <w:lang w:val="en-US" w:eastAsia="zh-CN"/>
        </w:rPr>
        <w:t>独立桩基础</w:t>
      </w:r>
      <w:r>
        <w:rPr>
          <w:rFonts w:hint="eastAsia"/>
          <w:b/>
          <w:bCs/>
          <w:lang w:eastAsia="zh-CN"/>
        </w:rPr>
        <w:t>）</w:t>
      </w:r>
      <w:r>
        <w:rPr>
          <w:b/>
          <w:bCs/>
        </w:rPr>
        <w:t>：</w:t>
      </w:r>
    </w:p>
    <w:p w14:paraId="72E34103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440" w:lineRule="exact"/>
        <w:ind w:firstLine="420" w:firstLineChars="200"/>
        <w:textAlignment w:val="auto"/>
      </w:pPr>
      <w:r>
        <w:rPr>
          <w:rFonts w:hint="eastAsia"/>
          <w:lang w:val="en-US" w:eastAsia="zh-CN"/>
        </w:rPr>
        <w:t>①</w:t>
      </w:r>
      <w:r>
        <w:t>前期基底处理：</w:t>
      </w:r>
      <w:r>
        <w:rPr>
          <w:rFonts w:hint="eastAsia"/>
          <w:lang w:val="en-US" w:eastAsia="zh-CN"/>
        </w:rPr>
        <w:t>对施工区域进行多余土方开挖，开挖至设计标高并碾压土层，</w:t>
      </w:r>
      <w:r>
        <w:t>铺设30cm厚片石。</w:t>
      </w:r>
    </w:p>
    <w:p w14:paraId="003DB5C4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80" w:firstLineChars="200"/>
        <w:textAlignment w:val="auto"/>
      </w:pPr>
      <w:r>
        <w:rPr>
          <w:rFonts w:hint="eastAsia" w:cs="Times New Roman"/>
          <w:kern w:val="2"/>
          <w:sz w:val="24"/>
          <w:szCs w:val="24"/>
          <w:lang w:val="en-US" w:eastAsia="zh-CN" w:bidi="ar-SA"/>
        </w:rPr>
        <w:t>②</w:t>
      </w:r>
      <w:r>
        <w:t>四角人工挖孔桩：桩径为0.8m、桩长2m（可依据现场</w:t>
      </w:r>
      <w:r>
        <w:rPr>
          <w:rFonts w:hint="eastAsia"/>
          <w:lang w:val="en-US" w:eastAsia="zh-CN"/>
        </w:rPr>
        <w:t>地质结构</w:t>
      </w:r>
      <w:r>
        <w:t>微调深度），桩身混凝土强度等级C25；钢筋采用HRB400级，主筋为Φ12@300（沿桩周均匀布置6根），箍筋为Φ6@250（桩身通长设置，桩顶1m范围加密至@150）；桩底铺设10cm厚碎石垫层夯实找平。</w:t>
      </w:r>
    </w:p>
    <w:p w14:paraId="52F4C2BE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line="440" w:lineRule="exact"/>
        <w:ind w:firstLine="480" w:firstLineChars="200"/>
        <w:textAlignment w:val="auto"/>
      </w:pPr>
      <w:r>
        <w:rPr>
          <w:rFonts w:hint="eastAsia" w:cs="Times New Roman"/>
          <w:kern w:val="2"/>
          <w:sz w:val="24"/>
          <w:szCs w:val="24"/>
          <w:lang w:val="en-US" w:eastAsia="zh-CN" w:bidi="ar-SA"/>
        </w:rPr>
        <w:t>③</w:t>
      </w:r>
      <w:r>
        <w:t>筏板基础：</w:t>
      </w:r>
      <w:r>
        <w:rPr>
          <w:rFonts w:hint="eastAsia" w:ascii="宋体" w:hAnsi="宋体" w:eastAsia="宋体" w:cs="宋体"/>
        </w:rPr>
        <w:t>尺寸为长6</w:t>
      </w:r>
      <w:r>
        <w:rPr>
          <w:rFonts w:hint="eastAsia" w:ascii="宋体" w:hAnsi="宋体" w:eastAsia="宋体" w:cs="宋体"/>
          <w:lang w:val="en-US" w:eastAsia="zh-CN"/>
        </w:rPr>
        <w:t>.3</w:t>
      </w:r>
      <w:r>
        <w:rPr>
          <w:rFonts w:hint="eastAsia" w:ascii="宋体" w:hAnsi="宋体" w:eastAsia="宋体" w:cs="宋体"/>
        </w:rPr>
        <w:t>m×宽5</w:t>
      </w:r>
      <w:r>
        <w:rPr>
          <w:rFonts w:hint="eastAsia" w:ascii="宋体" w:hAnsi="宋体" w:eastAsia="宋体" w:cs="宋体"/>
          <w:lang w:val="en-US" w:eastAsia="zh-CN"/>
        </w:rPr>
        <w:t>.3</w:t>
      </w:r>
      <w:r>
        <w:rPr>
          <w:rFonts w:hint="eastAsia" w:ascii="宋体" w:hAnsi="宋体" w:eastAsia="宋体" w:cs="宋体"/>
        </w:rPr>
        <w:t>m×厚0.</w:t>
      </w:r>
      <w:r>
        <w:rPr>
          <w:rFonts w:hint="eastAsia" w:ascii="宋体" w:hAnsi="宋体" w:eastAsia="宋体" w:cs="宋体"/>
          <w:lang w:val="en-US" w:eastAsia="zh-CN"/>
        </w:rPr>
        <w:t>2</w:t>
      </w:r>
      <w:r>
        <w:rPr>
          <w:rFonts w:hint="eastAsia" w:ascii="宋体" w:hAnsi="宋体" w:eastAsia="宋体" w:cs="宋体"/>
        </w:rPr>
        <w:t>5m</w:t>
      </w:r>
      <w:r>
        <w:rPr>
          <w:rFonts w:hint="eastAsia" w:ascii="宋体" w:hAnsi="宋体" w:eastAsia="宋体" w:cs="宋体"/>
          <w:lang w:eastAsia="zh-CN"/>
        </w:rPr>
        <w:t>，</w:t>
      </w:r>
      <w:r>
        <w:rPr>
          <w:rFonts w:hint="eastAsia" w:ascii="宋体" w:hAnsi="宋体" w:eastAsia="宋体" w:cs="宋体"/>
        </w:rPr>
        <w:t>混凝土强度等级C</w:t>
      </w:r>
      <w:r>
        <w:rPr>
          <w:rFonts w:hint="eastAsia" w:ascii="宋体" w:hAnsi="宋体" w:eastAsia="宋体" w:cs="宋体"/>
          <w:lang w:val="en-US" w:eastAsia="zh-CN"/>
        </w:rPr>
        <w:t>30</w:t>
      </w:r>
      <w:r>
        <w:rPr>
          <w:rFonts w:hint="eastAsia" w:ascii="宋体" w:hAnsi="宋体" w:eastAsia="宋体" w:cs="宋体"/>
        </w:rPr>
        <w:t>，</w:t>
      </w:r>
      <w:r>
        <w:t>内掺占水泥用量5%的水泥基渗透结晶型防渗剂；钢筋采用HRB400级，双层双向配置Φ</w:t>
      </w:r>
      <w:r>
        <w:rPr>
          <w:rFonts w:hint="eastAsia"/>
          <w:lang w:val="en-US" w:eastAsia="zh-CN"/>
        </w:rPr>
        <w:t>10</w:t>
      </w:r>
      <w:r>
        <w:t>@250，筏板周边设置10cm高混凝土翻边。</w:t>
      </w:r>
    </w:p>
    <w:p w14:paraId="37FF1FDE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line="440" w:lineRule="exact"/>
        <w:ind w:firstLine="420" w:firstLineChars="200"/>
        <w:textAlignment w:val="auto"/>
      </w:pPr>
      <w:r>
        <w:rPr>
          <w:rFonts w:hint="eastAsia"/>
          <w:lang w:val="en-US" w:eastAsia="zh-CN"/>
        </w:rPr>
        <w:t>④</w:t>
      </w:r>
      <w:r>
        <w:t>基础梁：与筏板整体浇筑，混凝土强度等级C</w:t>
      </w:r>
      <w:r>
        <w:rPr>
          <w:rFonts w:hint="eastAsia"/>
          <w:lang w:val="en-US" w:eastAsia="zh-CN"/>
        </w:rPr>
        <w:t>30</w:t>
      </w:r>
      <w:r>
        <w:t>；截面尺寸为200mm（宽）×300mm（高），主筋采用HRB400级Φ12@250，箍筋采用Φ6@250（梁端1.5倍梁高范围加密至@150），沿筏板纵横向通长布置。</w:t>
      </w:r>
    </w:p>
    <w:p w14:paraId="52E33E6E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2" w:firstLineChars="200"/>
        <w:textAlignment w:val="auto"/>
        <w:rPr>
          <w:rFonts w:hint="eastAsia" w:ascii="宋体" w:hAnsi="宋体" w:eastAsia="宋体" w:cs="宋体"/>
          <w:b/>
          <w:bCs/>
        </w:rPr>
      </w:pPr>
      <w:r>
        <w:rPr>
          <w:rFonts w:hint="eastAsia" w:ascii="宋体" w:hAnsi="宋体" w:eastAsia="宋体" w:cs="宋体"/>
          <w:b/>
          <w:bCs/>
          <w:lang w:val="en-US" w:eastAsia="zh-CN"/>
        </w:rPr>
        <w:t>2.</w:t>
      </w:r>
      <w:r>
        <w:rPr>
          <w:rFonts w:hint="eastAsia" w:ascii="宋体" w:hAnsi="宋体" w:eastAsia="宋体" w:cs="宋体"/>
          <w:b/>
          <w:bCs/>
        </w:rPr>
        <w:t>地面</w:t>
      </w:r>
      <w:r>
        <w:rPr>
          <w:rFonts w:hint="eastAsia" w:ascii="宋体" w:hAnsi="宋体" w:eastAsia="宋体" w:cs="宋体"/>
          <w:b/>
          <w:bCs/>
          <w:lang w:val="en-US" w:eastAsia="zh-CN"/>
        </w:rPr>
        <w:t>防渗漏</w:t>
      </w:r>
      <w:r>
        <w:rPr>
          <w:rFonts w:hint="eastAsia" w:ascii="宋体" w:hAnsi="宋体" w:eastAsia="宋体" w:cs="宋体"/>
          <w:b/>
          <w:bCs/>
        </w:rPr>
        <w:t>施工：</w:t>
      </w:r>
    </w:p>
    <w:p w14:paraId="77B6EF7B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采用一布</w:t>
      </w:r>
      <w:r>
        <w:rPr>
          <w:rFonts w:hint="eastAsia" w:ascii="宋体" w:hAnsi="宋体" w:cs="宋体"/>
          <w:lang w:val="en-US" w:eastAsia="zh-CN"/>
        </w:rPr>
        <w:t>三</w:t>
      </w:r>
      <w:r>
        <w:rPr>
          <w:rFonts w:hint="eastAsia" w:ascii="宋体" w:hAnsi="宋体" w:eastAsia="宋体" w:cs="宋体"/>
        </w:rPr>
        <w:t>涂环氧树脂进行防渗漏处理，施工前需确保基层平整干燥，环氧树脂涂层均匀连续，玻纤布铺设平整无空鼓、褶皱；库房低处设置1处积水收集点，收集点区域做5%</w:t>
      </w:r>
      <w:r>
        <w:rPr>
          <w:rFonts w:hint="eastAsia" w:ascii="宋体" w:hAnsi="宋体" w:cs="宋体"/>
          <w:lang w:eastAsia="zh-CN"/>
        </w:rPr>
        <w:t>坡度找</w:t>
      </w:r>
      <w:r>
        <w:rPr>
          <w:rFonts w:hint="eastAsia" w:ascii="宋体" w:hAnsi="宋体" w:eastAsia="宋体" w:cs="宋体"/>
        </w:rPr>
        <w:t>坡处理，保证水顺畅汇集至收集点。</w:t>
      </w:r>
    </w:p>
    <w:p w14:paraId="28BCAC8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2" w:firstLineChars="200"/>
        <w:textAlignment w:val="auto"/>
        <w:rPr>
          <w:b/>
          <w:bCs/>
        </w:rPr>
      </w:pPr>
      <w:r>
        <w:rPr>
          <w:b/>
          <w:bCs/>
        </w:rPr>
        <w:t>3.砌体及构造柱施工：</w:t>
      </w:r>
    </w:p>
    <w:p w14:paraId="120476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/>
        </w:rPr>
      </w:pPr>
      <w:r>
        <w:t>采用</w:t>
      </w:r>
      <w:r>
        <w:rPr>
          <w:rFonts w:hint="eastAsia"/>
          <w:lang w:eastAsia="zh-CN"/>
        </w:rPr>
        <w:t>24标准砖</w:t>
      </w:r>
      <w:r>
        <w:t>砌筑墙体，层高3m，</w:t>
      </w:r>
      <w:r>
        <w:rPr>
          <w:rFonts w:hint="eastAsia"/>
          <w:lang w:eastAsia="zh-CN"/>
        </w:rPr>
        <w:t>沿长</w:t>
      </w:r>
      <w:r>
        <w:t>方向设置隔墙，外墙做清水墙，室内墙面先做内墙水泥砂浆抹灰，再做内墙涂料；墙体四角设置构造柱（长方向隔墙位置增设构造柱），构造柱截面尺寸为240mm×240mm，钢筋采用HRB400级主筋Φ12，箍筋Φ8@200，严格按要求绑扎钢筋、支模、浇筑C30混凝土，构造柱顶部预留防雷设施连接点；墙体顶部设置圈梁，圈梁截面尺寸为240mm×180mm，钢筋采用HRB400级主筋Φ12@200，箍筋Φ8@200，与构造柱可靠锚固连接。</w:t>
      </w:r>
    </w:p>
    <w:p w14:paraId="4257DBE5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2" w:firstLineChars="200"/>
        <w:textAlignment w:val="auto"/>
        <w:rPr>
          <w:rFonts w:hint="eastAsia" w:ascii="宋体" w:hAnsi="宋体" w:eastAsia="宋体" w:cs="宋体"/>
          <w:b/>
          <w:bCs/>
        </w:rPr>
      </w:pPr>
      <w:r>
        <w:rPr>
          <w:rFonts w:hint="eastAsia" w:ascii="宋体" w:hAnsi="宋体" w:eastAsia="宋体" w:cs="宋体"/>
          <w:b/>
          <w:bCs/>
          <w:lang w:val="en-US" w:eastAsia="zh-CN"/>
        </w:rPr>
        <w:t>4.</w:t>
      </w:r>
      <w:r>
        <w:rPr>
          <w:rFonts w:hint="eastAsia" w:ascii="宋体" w:hAnsi="宋体" w:eastAsia="宋体" w:cs="宋体"/>
          <w:b/>
          <w:bCs/>
        </w:rPr>
        <w:t>屋面施工</w:t>
      </w:r>
      <w:r>
        <w:rPr>
          <w:rFonts w:hint="eastAsia" w:ascii="宋体" w:hAnsi="宋体" w:cs="宋体"/>
          <w:b/>
          <w:bCs/>
          <w:lang w:eastAsia="zh-CN"/>
        </w:rPr>
        <w:t>（</w:t>
      </w:r>
      <w:r>
        <w:rPr>
          <w:rFonts w:hint="eastAsia" w:ascii="宋体" w:hAnsi="宋体" w:cs="宋体"/>
          <w:b/>
          <w:bCs/>
          <w:lang w:val="en-US" w:eastAsia="zh-CN"/>
        </w:rPr>
        <w:t>该柴油房内空尺寸5.5mx4.5m</w:t>
      </w:r>
      <w:r>
        <w:rPr>
          <w:rFonts w:hint="eastAsia" w:ascii="宋体" w:hAnsi="宋体" w:cs="宋体"/>
          <w:b/>
          <w:bCs/>
          <w:lang w:eastAsia="zh-CN"/>
        </w:rPr>
        <w:t>）</w:t>
      </w:r>
      <w:r>
        <w:rPr>
          <w:rFonts w:hint="eastAsia" w:ascii="宋体" w:hAnsi="宋体" w:eastAsia="宋体" w:cs="宋体"/>
          <w:b/>
          <w:bCs/>
        </w:rPr>
        <w:t>：</w:t>
      </w:r>
    </w:p>
    <w:p w14:paraId="3917DF27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现浇双层双向钢筋混凝土屋面，厚度0.12m，屋面钢筋采用HRB400级Φ10@150双层双向</w:t>
      </w:r>
      <w:r>
        <w:rPr>
          <w:rFonts w:hint="eastAsia" w:ascii="宋体" w:hAnsi="宋体" w:cs="宋体"/>
          <w:lang w:eastAsia="zh-CN"/>
        </w:rPr>
        <w:t>布置；</w:t>
      </w:r>
      <w:r>
        <w:rPr>
          <w:rFonts w:hint="eastAsia" w:ascii="宋体" w:hAnsi="宋体" w:eastAsia="宋体" w:cs="宋体"/>
        </w:rPr>
        <w:t>设置四面不小于0.5m宽的雨棚，雨棚钢筋采用HRB400级Φ8@200双向布置；</w:t>
      </w:r>
    </w:p>
    <w:p w14:paraId="5DE76CCC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屋面做好找坡、防水处理，采用SBS改性沥青防水卷材，确保屋面无积水、无渗漏。</w:t>
      </w:r>
    </w:p>
    <w:p w14:paraId="539C7579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2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b/>
          <w:bCs/>
          <w:lang w:val="en-US" w:eastAsia="zh-CN"/>
        </w:rPr>
        <w:t>5.</w:t>
      </w:r>
      <w:r>
        <w:rPr>
          <w:rFonts w:hint="eastAsia" w:ascii="宋体" w:hAnsi="宋体" w:eastAsia="宋体" w:cs="宋体"/>
          <w:b/>
          <w:bCs/>
        </w:rPr>
        <w:t>防爆防雷及附属设施安装：</w:t>
      </w:r>
    </w:p>
    <w:p w14:paraId="4582012A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屋面安装防雷设施，与构造柱可靠连接，做好接地测试，接地电阻</w:t>
      </w:r>
      <w:r>
        <w:rPr>
          <w:rFonts w:hint="eastAsia" w:ascii="宋体" w:hAnsi="宋体" w:cs="宋体"/>
          <w:lang w:eastAsia="zh-CN"/>
        </w:rPr>
        <w:t>应符合规范</w:t>
      </w:r>
      <w:r>
        <w:rPr>
          <w:rFonts w:hint="eastAsia" w:ascii="宋体" w:hAnsi="宋体" w:eastAsia="宋体" w:cs="宋体"/>
        </w:rPr>
        <w:t>要求；</w:t>
      </w:r>
    </w:p>
    <w:p w14:paraId="07584962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安装防爆照明系统、防静电接地装置，所有电气设备</w:t>
      </w:r>
      <w:r>
        <w:rPr>
          <w:rFonts w:hint="eastAsia" w:ascii="宋体" w:hAnsi="宋体" w:cs="宋体"/>
          <w:lang w:eastAsia="zh-CN"/>
        </w:rPr>
        <w:t>应采用</w:t>
      </w:r>
      <w:r>
        <w:rPr>
          <w:rFonts w:hint="eastAsia" w:ascii="宋体" w:hAnsi="宋体" w:eastAsia="宋体" w:cs="宋体"/>
        </w:rPr>
        <w:t>防爆型，线路穿防爆管保护；</w:t>
      </w:r>
    </w:p>
    <w:p w14:paraId="5BF79636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安装通风设施，配合百叶窗确保库房通风顺畅，满足防爆要求。</w:t>
      </w:r>
    </w:p>
    <w:p w14:paraId="5216A7CF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2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b/>
          <w:bCs/>
          <w:lang w:val="en-US" w:eastAsia="zh-CN"/>
        </w:rPr>
        <w:t>6.</w:t>
      </w:r>
      <w:r>
        <w:rPr>
          <w:rFonts w:hint="eastAsia" w:ascii="宋体" w:hAnsi="宋体" w:eastAsia="宋体" w:cs="宋体"/>
          <w:b/>
          <w:bCs/>
        </w:rPr>
        <w:t>门窗安装</w:t>
      </w:r>
      <w:r>
        <w:rPr>
          <w:rFonts w:hint="eastAsia" w:ascii="宋体" w:hAnsi="宋体" w:eastAsia="宋体" w:cs="宋体"/>
        </w:rPr>
        <w:t>：</w:t>
      </w:r>
    </w:p>
    <w:p w14:paraId="71A9EF74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安装1樘1.2m×2.1m子母防火门，确保门体关闭紧密</w:t>
      </w:r>
      <w:r>
        <w:rPr>
          <w:rFonts w:hint="eastAsia" w:ascii="宋体" w:hAnsi="宋体" w:cs="宋体"/>
          <w:lang w:eastAsia="zh-CN"/>
        </w:rPr>
        <w:t>，</w:t>
      </w:r>
      <w:r>
        <w:rPr>
          <w:rFonts w:hint="eastAsia" w:ascii="宋体" w:hAnsi="宋体" w:eastAsia="宋体" w:cs="宋体"/>
        </w:rPr>
        <w:t>防火密封条完好；</w:t>
      </w:r>
    </w:p>
    <w:p w14:paraId="09974FBA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0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安装2个1m×0.6m百叶窗，固定牢固，叶片角度调节顺畅。</w:t>
      </w:r>
    </w:p>
    <w:p w14:paraId="564453B5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2" w:firstLineChars="20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b/>
          <w:bCs/>
          <w:lang w:val="en-US" w:eastAsia="zh-CN"/>
        </w:rPr>
        <w:t>7.</w:t>
      </w:r>
      <w:r>
        <w:rPr>
          <w:rFonts w:hint="eastAsia" w:ascii="宋体" w:hAnsi="宋体" w:eastAsia="宋体" w:cs="宋体"/>
          <w:b/>
          <w:bCs/>
        </w:rPr>
        <w:t>消防设施配置：</w:t>
      </w:r>
      <w:r>
        <w:rPr>
          <w:rFonts w:hint="eastAsia" w:ascii="宋体" w:hAnsi="宋体" w:eastAsia="宋体" w:cs="宋体"/>
        </w:rPr>
        <w:t>按危险区域规范配置干粉灭火器、防火沙箱等消防器材，设置明显消防标识。</w:t>
      </w:r>
    </w:p>
    <w:p w14:paraId="342D153B">
      <w:pPr>
        <w:pStyle w:val="3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440" w:lineRule="exact"/>
        <w:ind w:firstLine="562" w:firstLineChars="200"/>
        <w:textAlignment w:val="auto"/>
        <w:rPr>
          <w:rFonts w:hint="eastAsia" w:ascii="宋体" w:hAnsi="宋体" w:eastAsia="宋体" w:cs="宋体"/>
          <w:b/>
          <w:kern w:val="2"/>
          <w:sz w:val="28"/>
          <w:szCs w:val="28"/>
          <w:lang w:val="en-US" w:eastAsia="zh-CN" w:bidi="ar-SA"/>
        </w:rPr>
      </w:pPr>
      <w:r>
        <w:rPr>
          <w:rFonts w:hint="eastAsia" w:eastAsia="宋体"/>
          <w:sz w:val="28"/>
          <w:szCs w:val="28"/>
          <w:lang w:val="en-US" w:eastAsia="zh-CN"/>
        </w:rPr>
        <w:t>四</w:t>
      </w:r>
      <w:r>
        <w:rPr>
          <w:rFonts w:hint="eastAsia" w:ascii="宋体" w:hAnsi="宋体" w:eastAsia="宋体" w:cs="宋体"/>
          <w:b/>
          <w:kern w:val="2"/>
          <w:sz w:val="28"/>
          <w:szCs w:val="28"/>
          <w:lang w:val="en-US" w:eastAsia="zh-CN" w:bidi="ar-SA"/>
        </w:rPr>
        <w:t>、质量保证措施</w:t>
      </w:r>
    </w:p>
    <w:p w14:paraId="2B8BBA2F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22" w:firstLineChars="200"/>
        <w:textAlignment w:val="auto"/>
        <w:rPr>
          <w:rFonts w:hint="eastAsia" w:ascii="宋体" w:hAnsi="宋体" w:eastAsia="宋体" w:cs="宋体"/>
          <w:b w:val="0"/>
          <w:bCs/>
          <w:kern w:val="2"/>
          <w:sz w:val="21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b/>
          <w:kern w:val="2"/>
          <w:sz w:val="21"/>
          <w:szCs w:val="24"/>
          <w:lang w:val="en-US" w:eastAsia="zh-CN" w:bidi="ar-SA"/>
        </w:rPr>
        <w:t>1.材料质量管控：</w:t>
      </w:r>
      <w:r>
        <w:t>所有主材需先送样，经厂里确定后方可进行购买；所有到厂材料必须验收，核对合格证明文件，验收合格后方可投入使用，严禁不合格材料进场及使用。</w:t>
      </w:r>
    </w:p>
    <w:p w14:paraId="72F7698A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440" w:lineRule="exact"/>
        <w:ind w:firstLine="422" w:firstLineChars="200"/>
        <w:textAlignment w:val="auto"/>
        <w:rPr>
          <w:rFonts w:hint="eastAsia" w:ascii="宋体" w:hAnsi="宋体" w:eastAsia="宋体" w:cs="宋体"/>
          <w:b w:val="0"/>
          <w:bCs/>
          <w:kern w:val="2"/>
          <w:sz w:val="21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b/>
          <w:bCs w:val="0"/>
          <w:kern w:val="2"/>
          <w:sz w:val="21"/>
          <w:szCs w:val="24"/>
          <w:lang w:val="en-US" w:eastAsia="zh-CN" w:bidi="ar-SA"/>
        </w:rPr>
        <w:t>2.施工过程管控：</w:t>
      </w:r>
      <w:r>
        <w:rPr>
          <w:rFonts w:hint="eastAsia" w:ascii="宋体" w:hAnsi="宋体" w:eastAsia="宋体" w:cs="宋体"/>
          <w:b w:val="0"/>
          <w:bCs/>
          <w:kern w:val="2"/>
          <w:sz w:val="21"/>
          <w:szCs w:val="24"/>
          <w:lang w:val="en-US" w:eastAsia="zh-CN" w:bidi="ar-SA"/>
        </w:rPr>
        <w:t>执行“三检制”（自检、互检、交接检），每道工序完成后经验收合格，方可进入下一道工序；隐蔽工程（基础、管线）需经生产厂验收后方可隐蔽。</w:t>
      </w:r>
    </w:p>
    <w:p w14:paraId="55096326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440" w:lineRule="exact"/>
        <w:ind w:firstLine="422" w:firstLineChars="200"/>
        <w:textAlignment w:val="auto"/>
        <w:rPr>
          <w:rFonts w:hint="eastAsia" w:ascii="宋体" w:hAnsi="宋体" w:eastAsia="宋体" w:cs="宋体"/>
          <w:b w:val="0"/>
          <w:bCs/>
          <w:kern w:val="2"/>
          <w:sz w:val="21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b/>
          <w:bCs w:val="0"/>
          <w:kern w:val="2"/>
          <w:sz w:val="21"/>
          <w:szCs w:val="24"/>
          <w:lang w:val="en-US" w:eastAsia="zh-CN" w:bidi="ar-SA"/>
        </w:rPr>
        <w:t>3.成品保护</w:t>
      </w:r>
      <w:r>
        <w:rPr>
          <w:rFonts w:hint="eastAsia" w:ascii="宋体" w:hAnsi="宋体" w:eastAsia="宋体" w:cs="宋体"/>
          <w:b w:val="0"/>
          <w:bCs/>
          <w:kern w:val="2"/>
          <w:sz w:val="21"/>
          <w:szCs w:val="24"/>
          <w:lang w:val="en-US" w:eastAsia="zh-CN" w:bidi="ar-SA"/>
        </w:rPr>
        <w:t>：对已完成的墙面、洁具、更衣柜等采取覆盖、围挡保护措施，避免施工过程中损坏。</w:t>
      </w:r>
    </w:p>
    <w:p w14:paraId="09A898D7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440" w:lineRule="exact"/>
        <w:ind w:firstLine="422" w:firstLineChars="200"/>
        <w:textAlignment w:val="auto"/>
        <w:rPr>
          <w:rFonts w:hint="eastAsia" w:ascii="宋体" w:hAnsi="宋体" w:eastAsia="宋体" w:cs="宋体"/>
          <w:b w:val="0"/>
          <w:bCs/>
          <w:kern w:val="2"/>
          <w:sz w:val="21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b/>
          <w:bCs w:val="0"/>
          <w:kern w:val="2"/>
          <w:sz w:val="21"/>
          <w:szCs w:val="24"/>
          <w:lang w:val="en-US" w:eastAsia="zh-CN" w:bidi="ar-SA"/>
        </w:rPr>
        <w:t>4.规范执行：</w:t>
      </w:r>
      <w:r>
        <w:rPr>
          <w:rFonts w:hint="eastAsia" w:ascii="宋体" w:hAnsi="宋体" w:eastAsia="宋体" w:cs="宋体"/>
          <w:b w:val="0"/>
          <w:bCs/>
          <w:kern w:val="2"/>
          <w:sz w:val="21"/>
          <w:szCs w:val="24"/>
          <w:lang w:val="en-US" w:eastAsia="zh-CN" w:bidi="ar-SA"/>
        </w:rPr>
        <w:t>严格按照国家相关施工规范及设计要求施工，确保工程质量符合验收标准。</w:t>
      </w:r>
    </w:p>
    <w:p w14:paraId="1C33DFAC">
      <w:pPr>
        <w:pStyle w:val="3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440" w:lineRule="exact"/>
        <w:ind w:firstLine="562" w:firstLineChars="200"/>
        <w:textAlignment w:val="auto"/>
        <w:rPr>
          <w:sz w:val="28"/>
          <w:szCs w:val="28"/>
        </w:rPr>
      </w:pPr>
      <w:r>
        <w:rPr>
          <w:rFonts w:hint="eastAsia"/>
          <w:sz w:val="28"/>
          <w:szCs w:val="28"/>
          <w:lang w:val="en-US" w:eastAsia="zh-CN"/>
        </w:rPr>
        <w:t>五</w:t>
      </w:r>
      <w:r>
        <w:rPr>
          <w:sz w:val="28"/>
          <w:szCs w:val="28"/>
        </w:rPr>
        <w:t>、安全文明施工措施</w:t>
      </w:r>
    </w:p>
    <w:p w14:paraId="7951D04B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440" w:lineRule="exact"/>
        <w:ind w:firstLine="480" w:firstLineChars="200"/>
        <w:textAlignment w:val="auto"/>
      </w:pPr>
      <w:r>
        <w:rPr>
          <w:rFonts w:ascii="Times New Roman" w:hAnsi="Times New Roman" w:eastAsia="宋体" w:cs="Times New Roman"/>
          <w:kern w:val="2"/>
          <w:sz w:val="24"/>
          <w:szCs w:val="24"/>
          <w:lang w:val="en-US" w:eastAsia="zh-CN" w:bidi="ar-SA"/>
        </w:rPr>
        <w:t>1.</w:t>
      </w:r>
      <w:r>
        <w:rPr>
          <w:b/>
        </w:rPr>
        <w:t>安全管理</w:t>
      </w:r>
      <w:r>
        <w:t>：每日班前开展安全技术交底，强化施工人员安全意识；柴油库房施工区域严禁明火，动火作业需办理动火审批手续，配备专人监护及灭火器材；临时用电采用三级配电两级保护，线路架空铺设，严禁私拉乱接；特种作业人员必须持证上岗，佩戴相应劳动防护用品。</w:t>
      </w:r>
    </w:p>
    <w:p w14:paraId="604AF591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440" w:lineRule="exact"/>
        <w:ind w:firstLine="480" w:firstLineChars="200"/>
        <w:textAlignment w:val="auto"/>
      </w:pPr>
      <w:r>
        <w:rPr>
          <w:rFonts w:ascii="Times New Roman" w:hAnsi="Times New Roman" w:eastAsia="宋体" w:cs="Times New Roman"/>
          <w:kern w:val="2"/>
          <w:sz w:val="24"/>
          <w:szCs w:val="24"/>
          <w:lang w:val="en-US" w:eastAsia="zh-CN" w:bidi="ar-SA"/>
        </w:rPr>
        <w:t>2.</w:t>
      </w:r>
      <w:r>
        <w:rPr>
          <w:b/>
        </w:rPr>
        <w:t>文明施工</w:t>
      </w:r>
      <w:r>
        <w:t>：施工现场每日清理，建筑垃圾集中堆放，定期外运至指定地点；施工噪声控制在厂区允许范围内，避免干扰正常生产；更衣间施工过程中采取防尘措施，防止污染食品生产区域。</w:t>
      </w:r>
    </w:p>
    <w:p w14:paraId="205A5333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firstLine="562" w:firstLineChars="200"/>
        <w:textAlignment w:val="auto"/>
        <w:rPr>
          <w:b w:val="0"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  <w:lang w:val="en-US" w:eastAsia="zh-CN"/>
        </w:rPr>
        <w:t>六</w:t>
      </w:r>
      <w:r>
        <w:rPr>
          <w:b/>
          <w:bCs/>
          <w:sz w:val="28"/>
          <w:szCs w:val="28"/>
        </w:rPr>
        <w:t>、工期计划</w:t>
      </w:r>
      <w:r>
        <w:rPr>
          <w:rFonts w:hint="eastAsia"/>
          <w:b/>
          <w:bCs/>
          <w:sz w:val="28"/>
          <w:szCs w:val="28"/>
          <w:lang w:eastAsia="zh-CN"/>
        </w:rPr>
        <w:t>：</w:t>
      </w:r>
      <w:r>
        <w:rPr>
          <w:rFonts w:hint="eastAsia"/>
          <w:b/>
          <w:bCs/>
          <w:sz w:val="28"/>
          <w:szCs w:val="28"/>
          <w:lang w:val="en-US" w:eastAsia="zh-CN"/>
        </w:rPr>
        <w:t>总工</w:t>
      </w:r>
      <w:r>
        <w:rPr>
          <w:b/>
          <w:bCs/>
          <w:sz w:val="28"/>
          <w:szCs w:val="28"/>
        </w:rPr>
        <w:t>期30日历天</w:t>
      </w:r>
    </w:p>
    <w:p w14:paraId="0EDE706A">
      <w:pPr>
        <w:pStyle w:val="4"/>
        <w:spacing w:before="0" w:after="0" w:line="240" w:lineRule="auto"/>
        <w:rPr>
          <w:rFonts w:hint="default"/>
          <w:lang w:val="en-US" w:eastAsia="zh-CN"/>
        </w:rPr>
      </w:pPr>
      <w:bookmarkStart w:id="0" w:name="_GoBack"/>
      <w:r>
        <w:rPr>
          <w:rFonts w:hint="eastAsia"/>
          <w:sz w:val="21"/>
          <w:szCs w:val="21"/>
          <w:lang w:val="en-US" w:eastAsia="zh-CN"/>
        </w:rPr>
        <w:t>更衣室布局仅供参考：需根据更衣柜尺寸等进行调整。</w:t>
      </w:r>
    </w:p>
    <w:bookmarkEnd w:id="0"/>
    <w:p w14:paraId="58BDD24F">
      <w:pPr>
        <w:pStyle w:val="4"/>
        <w:spacing w:before="0" w:after="0" w:line="240" w:lineRule="auto"/>
        <w:rPr>
          <w:rFonts w:hint="eastAsia" w:ascii="宋体" w:hAnsi="宋体" w:eastAsia="宋体" w:cs="宋体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5271135" cy="4349115"/>
            <wp:effectExtent l="0" t="0" r="1905" b="9525"/>
            <wp:docPr id="1" name="图片 1" descr="696c1c861aebfeaba3b140a50da3d5c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696c1c861aebfeaba3b140a50da3d5c9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4349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lang w:val="en-US" w:eastAsia="zh-CN"/>
        </w:rPr>
        <w:drawing>
          <wp:inline distT="0" distB="0" distL="114300" distR="114300">
            <wp:extent cx="5270500" cy="3995420"/>
            <wp:effectExtent l="0" t="0" r="2540" b="12700"/>
            <wp:docPr id="3" name="图片 3" descr="b48b1771872769b0d907a00f1532ba8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b48b1771872769b0d907a00f1532ba8d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995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994CED9"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2D603C3">
                          <w:pPr>
                            <w:pStyle w:val="6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6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+OrREyAgAAYQQAAA4AAABkcnMvZTJvRG9jLnhtbK1UzY7TMBC+I/EO&#10;lu80aVFX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3k7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f46tET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2D603C3">
                    <w:pPr>
                      <w:pStyle w:val="6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6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D5C16BD"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EF97BEC"/>
    <w:rsid w:val="20FC35DD"/>
    <w:rsid w:val="36D84361"/>
    <w:rsid w:val="41C339E2"/>
    <w:rsid w:val="43B2384B"/>
    <w:rsid w:val="528B2EDD"/>
    <w:rsid w:val="75F95881"/>
    <w:rsid w:val="7DC767BF"/>
    <w:rsid w:val="7EE90560"/>
    <w:rsid w:val="7EF45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paragraph" w:styleId="4">
    <w:name w:val="heading 3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b/>
      <w:sz w:val="32"/>
    </w:rPr>
  </w:style>
  <w:style w:type="paragraph" w:styleId="5">
    <w:name w:val="heading 4"/>
    <w:basedOn w:val="1"/>
    <w:next w:val="1"/>
    <w:unhideWhenUsed/>
    <w:qFormat/>
    <w:uiPriority w:val="0"/>
    <w:pPr>
      <w:keepNext/>
      <w:keepLines/>
      <w:spacing w:before="280" w:beforeLines="0" w:beforeAutospacing="0" w:after="290" w:afterLines="0" w:afterAutospacing="0" w:line="372" w:lineRule="auto"/>
      <w:outlineLvl w:val="3"/>
    </w:pPr>
    <w:rPr>
      <w:rFonts w:ascii="Arial" w:hAnsi="Arial" w:eastAsia="黑体"/>
      <w:b/>
      <w:sz w:val="28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2.xml"/><Relationship Id="rId8" Type="http://schemas.openxmlformats.org/officeDocument/2006/relationships/customXml" Target="../customXml/item1.xml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contractReview xmlns="http://schemas.wps.cn/vas-ai-hub/contract-review">
  <reviewItems/>
  <config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fc2941c3-5e11-4731-88a1-1c9c01d01c3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2737</Words>
  <Characters>3026</Characters>
  <Lines>0</Lines>
  <Paragraphs>0</Paragraphs>
  <TotalTime>137</TotalTime>
  <ScaleCrop>false</ScaleCrop>
  <LinksUpToDate>false</LinksUpToDate>
  <CharactersWithSpaces>3026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2026-03-22T08:40:00Z</dcterms:created>
  <dc:creator>Lenovo</dc:creator>
  <cp:lastModifiedBy>凌</cp:lastModifiedBy>
  <dcterms:modified xsi:type="dcterms:W3CDTF">2026-03-26T05:30:17Z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eyJoZGlkIjoiZDYxZjc3ZTQ0NGFlMzNmZGEwNTkzZGFkMWUxYmZjOGIiLCJ1c2VySWQiOiI4OTY0OTMyNjgifQ==</vt:lpwstr>
  </property>
  <property fmtid="{D5CDD505-2E9C-101B-9397-08002B2CF9AE}" pid="4" name="ICV">
    <vt:lpwstr>8FF68136EF3D4677BA795DF636AD43E8_12</vt:lpwstr>
  </property>
</Properties>
</file>