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2B5685">
      <w:pPr>
        <w:jc w:val="center"/>
        <w:rPr>
          <w:rFonts w:hint="eastAsia" w:ascii="宋体" w:hAnsi="宋体"/>
          <w:b/>
          <w:sz w:val="44"/>
          <w:szCs w:val="44"/>
        </w:rPr>
      </w:pPr>
      <w:bookmarkStart w:id="0" w:name="_Toc287620665"/>
    </w:p>
    <w:p w14:paraId="219D7A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kern w:val="0"/>
          <w:sz w:val="44"/>
          <w:szCs w:val="44"/>
        </w:rPr>
      </w:pPr>
      <w:r>
        <w:rPr>
          <w:rFonts w:hint="eastAsia" w:ascii="宋体" w:hAnsi="宋体" w:eastAsia="宋体" w:cs="宋体"/>
          <w:b/>
          <w:bCs/>
          <w:color w:val="auto"/>
          <w:sz w:val="44"/>
          <w:szCs w:val="44"/>
        </w:rPr>
        <w:t>2026年度惠通公司污泥处置</w:t>
      </w:r>
    </w:p>
    <w:p w14:paraId="41CE9CE0">
      <w:pPr>
        <w:autoSpaceDE w:val="0"/>
        <w:autoSpaceDN w:val="0"/>
        <w:adjustRightInd w:val="0"/>
        <w:snapToGrid w:val="0"/>
        <w:spacing w:line="360" w:lineRule="auto"/>
        <w:jc w:val="left"/>
        <w:rPr>
          <w:rFonts w:ascii="宋体" w:hAnsi="宋体"/>
          <w:kern w:val="0"/>
          <w:sz w:val="20"/>
          <w:szCs w:val="20"/>
        </w:rPr>
      </w:pPr>
    </w:p>
    <w:p w14:paraId="341DE491">
      <w:pPr>
        <w:autoSpaceDE w:val="0"/>
        <w:autoSpaceDN w:val="0"/>
        <w:adjustRightInd w:val="0"/>
        <w:snapToGrid w:val="0"/>
        <w:spacing w:line="360" w:lineRule="auto"/>
        <w:jc w:val="left"/>
        <w:rPr>
          <w:rFonts w:ascii="宋体" w:hAnsi="宋体"/>
          <w:kern w:val="0"/>
          <w:sz w:val="20"/>
          <w:szCs w:val="20"/>
        </w:rPr>
      </w:pPr>
    </w:p>
    <w:p w14:paraId="5739A1C4">
      <w:pPr>
        <w:pStyle w:val="18"/>
        <w:rPr>
          <w:rFonts w:ascii="宋体" w:hAnsi="宋体"/>
          <w:kern w:val="0"/>
          <w:sz w:val="20"/>
          <w:szCs w:val="20"/>
        </w:rPr>
      </w:pPr>
    </w:p>
    <w:p w14:paraId="6CE04C4B">
      <w:pPr>
        <w:rPr>
          <w:rFonts w:ascii="宋体" w:hAnsi="宋体"/>
          <w:kern w:val="0"/>
          <w:sz w:val="20"/>
          <w:szCs w:val="20"/>
        </w:rPr>
      </w:pPr>
    </w:p>
    <w:p w14:paraId="236C6D4B">
      <w:pPr>
        <w:pStyle w:val="18"/>
        <w:rPr>
          <w:rFonts w:ascii="宋体" w:hAnsi="宋体"/>
          <w:kern w:val="0"/>
          <w:sz w:val="20"/>
          <w:szCs w:val="20"/>
        </w:rPr>
      </w:pPr>
    </w:p>
    <w:p w14:paraId="2FEE7493">
      <w:pPr>
        <w:rPr>
          <w:rFonts w:ascii="宋体" w:hAnsi="宋体"/>
          <w:kern w:val="0"/>
          <w:sz w:val="20"/>
          <w:szCs w:val="20"/>
        </w:rPr>
      </w:pPr>
    </w:p>
    <w:p w14:paraId="374E683E">
      <w:pPr>
        <w:pStyle w:val="18"/>
      </w:pPr>
    </w:p>
    <w:p w14:paraId="756CEBFC">
      <w:pPr>
        <w:autoSpaceDE w:val="0"/>
        <w:autoSpaceDN w:val="0"/>
        <w:adjustRightInd w:val="0"/>
        <w:snapToGrid w:val="0"/>
        <w:spacing w:line="360" w:lineRule="auto"/>
        <w:jc w:val="left"/>
        <w:rPr>
          <w:rFonts w:ascii="宋体" w:hAnsi="宋体"/>
          <w:kern w:val="0"/>
          <w:sz w:val="20"/>
          <w:szCs w:val="20"/>
        </w:rPr>
      </w:pPr>
    </w:p>
    <w:p w14:paraId="4AA0F5B5">
      <w:pPr>
        <w:autoSpaceDE w:val="0"/>
        <w:autoSpaceDN w:val="0"/>
        <w:adjustRightInd w:val="0"/>
        <w:snapToGrid w:val="0"/>
        <w:spacing w:line="360" w:lineRule="auto"/>
        <w:jc w:val="center"/>
        <w:rPr>
          <w:rFonts w:hint="eastAsia" w:ascii="黑体" w:hAnsi="黑体" w:eastAsia="黑体" w:cs="黑体"/>
          <w:kern w:val="0"/>
          <w:sz w:val="84"/>
          <w:szCs w:val="84"/>
        </w:rPr>
      </w:pPr>
      <w:r>
        <w:rPr>
          <w:rFonts w:hint="eastAsia" w:ascii="黑体" w:hAnsi="黑体" w:eastAsia="黑体" w:cs="黑体"/>
          <w:kern w:val="0"/>
          <w:sz w:val="84"/>
          <w:szCs w:val="84"/>
        </w:rPr>
        <w:t>招 标 文 件</w:t>
      </w:r>
    </w:p>
    <w:p w14:paraId="7FDB7332">
      <w:pPr>
        <w:autoSpaceDE w:val="0"/>
        <w:autoSpaceDN w:val="0"/>
        <w:adjustRightInd w:val="0"/>
        <w:snapToGrid w:val="0"/>
        <w:spacing w:line="360" w:lineRule="auto"/>
        <w:jc w:val="left"/>
        <w:rPr>
          <w:rFonts w:ascii="宋体" w:hAnsi="宋体"/>
          <w:kern w:val="0"/>
          <w:sz w:val="10"/>
          <w:szCs w:val="10"/>
        </w:rPr>
      </w:pPr>
    </w:p>
    <w:p w14:paraId="04B97D93">
      <w:pPr>
        <w:autoSpaceDE w:val="0"/>
        <w:autoSpaceDN w:val="0"/>
        <w:adjustRightInd w:val="0"/>
        <w:snapToGrid w:val="0"/>
        <w:spacing w:line="360" w:lineRule="auto"/>
        <w:jc w:val="left"/>
        <w:rPr>
          <w:rFonts w:ascii="宋体" w:hAnsi="宋体"/>
          <w:kern w:val="0"/>
          <w:sz w:val="20"/>
          <w:szCs w:val="20"/>
        </w:rPr>
      </w:pPr>
    </w:p>
    <w:p w14:paraId="016AAA87">
      <w:pPr>
        <w:autoSpaceDE w:val="0"/>
        <w:autoSpaceDN w:val="0"/>
        <w:adjustRightInd w:val="0"/>
        <w:snapToGrid w:val="0"/>
        <w:spacing w:line="360" w:lineRule="auto"/>
        <w:jc w:val="left"/>
        <w:rPr>
          <w:rFonts w:ascii="宋体" w:hAnsi="宋体"/>
          <w:kern w:val="0"/>
          <w:sz w:val="20"/>
          <w:szCs w:val="20"/>
        </w:rPr>
      </w:pPr>
    </w:p>
    <w:p w14:paraId="580CACF2">
      <w:pPr>
        <w:autoSpaceDE w:val="0"/>
        <w:autoSpaceDN w:val="0"/>
        <w:adjustRightInd w:val="0"/>
        <w:snapToGrid w:val="0"/>
        <w:spacing w:line="360" w:lineRule="auto"/>
        <w:jc w:val="left"/>
        <w:rPr>
          <w:rFonts w:ascii="宋体" w:hAnsi="宋体"/>
          <w:kern w:val="0"/>
          <w:sz w:val="20"/>
          <w:szCs w:val="20"/>
        </w:rPr>
      </w:pPr>
    </w:p>
    <w:p w14:paraId="63565C42">
      <w:pPr>
        <w:autoSpaceDE w:val="0"/>
        <w:autoSpaceDN w:val="0"/>
        <w:adjustRightInd w:val="0"/>
        <w:snapToGrid w:val="0"/>
        <w:spacing w:line="360" w:lineRule="auto"/>
        <w:jc w:val="left"/>
        <w:rPr>
          <w:rFonts w:ascii="宋体" w:hAnsi="宋体"/>
          <w:kern w:val="0"/>
          <w:sz w:val="20"/>
          <w:szCs w:val="20"/>
        </w:rPr>
      </w:pPr>
    </w:p>
    <w:p w14:paraId="6DFD72FD">
      <w:pPr>
        <w:autoSpaceDE w:val="0"/>
        <w:autoSpaceDN w:val="0"/>
        <w:adjustRightInd w:val="0"/>
        <w:snapToGrid w:val="0"/>
        <w:spacing w:line="360" w:lineRule="auto"/>
        <w:jc w:val="left"/>
        <w:rPr>
          <w:rFonts w:ascii="宋体" w:hAnsi="宋体"/>
          <w:kern w:val="0"/>
          <w:sz w:val="20"/>
          <w:szCs w:val="20"/>
        </w:rPr>
      </w:pPr>
    </w:p>
    <w:p w14:paraId="18098243">
      <w:pPr>
        <w:autoSpaceDE w:val="0"/>
        <w:autoSpaceDN w:val="0"/>
        <w:adjustRightInd w:val="0"/>
        <w:snapToGrid w:val="0"/>
        <w:spacing w:line="360" w:lineRule="auto"/>
        <w:jc w:val="left"/>
        <w:rPr>
          <w:rFonts w:ascii="宋体" w:hAnsi="宋体"/>
          <w:kern w:val="0"/>
          <w:sz w:val="20"/>
          <w:szCs w:val="20"/>
        </w:rPr>
      </w:pPr>
    </w:p>
    <w:p w14:paraId="46113F38">
      <w:pPr>
        <w:autoSpaceDE w:val="0"/>
        <w:autoSpaceDN w:val="0"/>
        <w:adjustRightInd w:val="0"/>
        <w:snapToGrid w:val="0"/>
        <w:spacing w:line="360" w:lineRule="auto"/>
        <w:jc w:val="left"/>
        <w:rPr>
          <w:rFonts w:ascii="宋体" w:hAnsi="宋体"/>
          <w:kern w:val="0"/>
          <w:sz w:val="20"/>
          <w:szCs w:val="20"/>
        </w:rPr>
      </w:pPr>
    </w:p>
    <w:p w14:paraId="066BBE19">
      <w:pPr>
        <w:autoSpaceDE w:val="0"/>
        <w:autoSpaceDN w:val="0"/>
        <w:adjustRightInd w:val="0"/>
        <w:snapToGrid w:val="0"/>
        <w:spacing w:line="360" w:lineRule="auto"/>
        <w:rPr>
          <w:rFonts w:ascii="宋体" w:hAnsi="宋体"/>
          <w:kern w:val="0"/>
          <w:sz w:val="20"/>
          <w:szCs w:val="20"/>
        </w:rPr>
      </w:pPr>
    </w:p>
    <w:p w14:paraId="05444683">
      <w:pPr>
        <w:autoSpaceDE w:val="0"/>
        <w:autoSpaceDN w:val="0"/>
        <w:adjustRightInd w:val="0"/>
        <w:snapToGrid w:val="0"/>
        <w:spacing w:line="360" w:lineRule="auto"/>
        <w:rPr>
          <w:rFonts w:ascii="宋体" w:hAnsi="宋体"/>
          <w:kern w:val="0"/>
          <w:sz w:val="20"/>
          <w:szCs w:val="20"/>
        </w:rPr>
      </w:pPr>
    </w:p>
    <w:p w14:paraId="3D5F176C">
      <w:pPr>
        <w:autoSpaceDE w:val="0"/>
        <w:autoSpaceDN w:val="0"/>
        <w:adjustRightInd w:val="0"/>
        <w:snapToGrid w:val="0"/>
        <w:spacing w:line="360" w:lineRule="auto"/>
        <w:rPr>
          <w:rFonts w:ascii="宋体" w:hAnsi="宋体"/>
          <w:b/>
          <w:bCs/>
          <w:kern w:val="0"/>
          <w:sz w:val="20"/>
          <w:szCs w:val="20"/>
        </w:rPr>
      </w:pPr>
    </w:p>
    <w:p w14:paraId="062B99A1">
      <w:pPr>
        <w:tabs>
          <w:tab w:val="left" w:pos="6219"/>
        </w:tabs>
        <w:autoSpaceDE w:val="0"/>
        <w:autoSpaceDN w:val="0"/>
        <w:adjustRightInd w:val="0"/>
        <w:snapToGrid w:val="0"/>
        <w:spacing w:line="360" w:lineRule="auto"/>
        <w:jc w:val="center"/>
        <w:rPr>
          <w:rFonts w:hint="eastAsia" w:ascii="宋体" w:hAnsi="宋体" w:eastAsia="宋体" w:cs="宋体"/>
          <w:b/>
          <w:bCs/>
          <w:w w:val="99"/>
          <w:kern w:val="0"/>
          <w:sz w:val="32"/>
          <w:szCs w:val="32"/>
        </w:rPr>
      </w:pPr>
      <w:r>
        <w:rPr>
          <w:rFonts w:hint="eastAsia" w:ascii="宋体" w:hAnsi="宋体" w:eastAsia="宋体" w:cs="宋体"/>
          <w:b/>
          <w:bCs/>
          <w:w w:val="99"/>
          <w:kern w:val="0"/>
          <w:sz w:val="32"/>
          <w:szCs w:val="32"/>
        </w:rPr>
        <w:t>招标人：</w:t>
      </w:r>
      <w:r>
        <w:rPr>
          <w:rFonts w:hint="eastAsia" w:ascii="宋体" w:hAnsi="宋体" w:eastAsia="宋体" w:cs="宋体"/>
          <w:b/>
          <w:bCs/>
          <w:w w:val="99"/>
          <w:kern w:val="0"/>
          <w:sz w:val="32"/>
          <w:szCs w:val="32"/>
          <w:lang w:val="en-US" w:eastAsia="zh-CN"/>
        </w:rPr>
        <w:t>重庆市涪陵榨菜集团股份有限公司</w:t>
      </w:r>
      <w:r>
        <w:rPr>
          <w:rFonts w:hint="eastAsia" w:ascii="宋体" w:hAnsi="宋体" w:eastAsia="宋体" w:cs="宋体"/>
          <w:b/>
          <w:bCs/>
          <w:w w:val="99"/>
          <w:kern w:val="0"/>
          <w:sz w:val="32"/>
          <w:szCs w:val="32"/>
        </w:rPr>
        <w:t>（盖单位</w:t>
      </w:r>
      <w:r>
        <w:rPr>
          <w:rFonts w:hint="eastAsia" w:ascii="宋体" w:hAnsi="宋体" w:eastAsia="宋体" w:cs="宋体"/>
          <w:b/>
          <w:bCs/>
          <w:w w:val="99"/>
          <w:kern w:val="0"/>
          <w:sz w:val="32"/>
          <w:szCs w:val="32"/>
          <w:lang w:val="en-US" w:eastAsia="zh-CN"/>
        </w:rPr>
        <w:t>公</w:t>
      </w:r>
      <w:r>
        <w:rPr>
          <w:rFonts w:hint="eastAsia" w:ascii="宋体" w:hAnsi="宋体" w:eastAsia="宋体" w:cs="宋体"/>
          <w:b/>
          <w:bCs/>
          <w:w w:val="99"/>
          <w:kern w:val="0"/>
          <w:sz w:val="32"/>
          <w:szCs w:val="32"/>
        </w:rPr>
        <w:t>章）</w:t>
      </w:r>
    </w:p>
    <w:p w14:paraId="19474E89">
      <w:pPr>
        <w:tabs>
          <w:tab w:val="left" w:pos="6252"/>
        </w:tabs>
        <w:autoSpaceDE w:val="0"/>
        <w:autoSpaceDN w:val="0"/>
        <w:adjustRightInd w:val="0"/>
        <w:snapToGrid w:val="0"/>
        <w:spacing w:line="360" w:lineRule="auto"/>
        <w:jc w:val="center"/>
        <w:rPr>
          <w:rFonts w:hint="eastAsia" w:ascii="宋体" w:hAnsi="宋体" w:eastAsia="宋体" w:cs="宋体"/>
          <w:b/>
          <w:bCs/>
          <w:spacing w:val="8"/>
          <w:kern w:val="0"/>
          <w:sz w:val="32"/>
          <w:szCs w:val="32"/>
          <w:u w:val="none"/>
        </w:rPr>
      </w:pPr>
      <w:bookmarkStart w:id="1" w:name="_Toc536621766"/>
      <w:bookmarkStart w:id="2" w:name="_Toc509218549"/>
      <w:bookmarkStart w:id="3" w:name="_Toc536797277"/>
      <w:bookmarkStart w:id="4" w:name="_Toc13210649"/>
      <w:bookmarkStart w:id="5" w:name="_Toc536796736"/>
      <w:r>
        <w:rPr>
          <w:rFonts w:hint="eastAsia" w:ascii="宋体" w:hAnsi="宋体" w:eastAsia="宋体" w:cs="宋体"/>
          <w:b/>
          <w:bCs/>
          <w:spacing w:val="8"/>
          <w:kern w:val="0"/>
          <w:sz w:val="32"/>
          <w:szCs w:val="32"/>
          <w:u w:val="none"/>
          <w:lang w:val="en-US" w:eastAsia="zh-CN"/>
        </w:rPr>
        <w:t>二0二</w:t>
      </w:r>
      <w:r>
        <w:rPr>
          <w:rFonts w:hint="eastAsia" w:ascii="宋体" w:hAnsi="宋体" w:cs="宋体"/>
          <w:b/>
          <w:bCs/>
          <w:spacing w:val="8"/>
          <w:kern w:val="0"/>
          <w:sz w:val="32"/>
          <w:szCs w:val="32"/>
          <w:u w:val="none"/>
          <w:lang w:val="en-US" w:eastAsia="zh-CN"/>
        </w:rPr>
        <w:t>六</w:t>
      </w:r>
      <w:r>
        <w:rPr>
          <w:rFonts w:hint="eastAsia" w:ascii="宋体" w:hAnsi="宋体" w:eastAsia="宋体" w:cs="宋体"/>
          <w:b/>
          <w:bCs/>
          <w:spacing w:val="8"/>
          <w:kern w:val="0"/>
          <w:sz w:val="32"/>
          <w:szCs w:val="32"/>
          <w:u w:val="none"/>
        </w:rPr>
        <w:t>年</w:t>
      </w:r>
      <w:r>
        <w:rPr>
          <w:rFonts w:hint="eastAsia" w:ascii="宋体" w:hAnsi="宋体" w:cs="宋体"/>
          <w:b/>
          <w:bCs/>
          <w:spacing w:val="8"/>
          <w:kern w:val="0"/>
          <w:sz w:val="32"/>
          <w:szCs w:val="32"/>
          <w:u w:val="none"/>
          <w:lang w:val="en-US" w:eastAsia="zh-CN"/>
        </w:rPr>
        <w:t>三</w:t>
      </w:r>
      <w:r>
        <w:rPr>
          <w:rFonts w:hint="eastAsia" w:ascii="宋体" w:hAnsi="宋体" w:eastAsia="宋体" w:cs="宋体"/>
          <w:b/>
          <w:bCs/>
          <w:spacing w:val="8"/>
          <w:kern w:val="0"/>
          <w:sz w:val="32"/>
          <w:szCs w:val="32"/>
          <w:u w:val="none"/>
        </w:rPr>
        <w:t>月</w:t>
      </w:r>
      <w:bookmarkEnd w:id="1"/>
      <w:bookmarkEnd w:id="2"/>
      <w:bookmarkEnd w:id="3"/>
      <w:bookmarkEnd w:id="4"/>
      <w:bookmarkEnd w:id="5"/>
    </w:p>
    <w:p w14:paraId="567D9CDF">
      <w:pPr>
        <w:pStyle w:val="2"/>
        <w:spacing w:line="360" w:lineRule="auto"/>
        <w:rPr>
          <w:rFonts w:hint="eastAsia" w:ascii="宋体" w:hAnsi="宋体" w:eastAsia="宋体" w:cs="宋体"/>
          <w:b/>
          <w:bCs/>
          <w:w w:val="99"/>
          <w:kern w:val="0"/>
          <w:sz w:val="32"/>
          <w:szCs w:val="32"/>
          <w:u w:val="none"/>
        </w:rPr>
        <w:sectPr>
          <w:headerReference r:id="rId3" w:type="default"/>
          <w:footerReference r:id="rId4" w:type="default"/>
          <w:pgSz w:w="11907" w:h="16840"/>
          <w:pgMar w:top="1304" w:right="1134" w:bottom="1304" w:left="1134" w:header="851" w:footer="992" w:gutter="0"/>
          <w:pgNumType w:fmt="numberInDash" w:start="1"/>
          <w:cols w:space="720" w:num="1"/>
          <w:docGrid w:linePitch="312" w:charSpace="0"/>
        </w:sectPr>
      </w:pPr>
    </w:p>
    <w:p w14:paraId="66AD3D31">
      <w:pPr>
        <w:jc w:val="center"/>
        <w:rPr>
          <w:rFonts w:ascii="宋体" w:hAnsi="宋体"/>
          <w:b/>
          <w:bCs/>
          <w:sz w:val="44"/>
          <w:szCs w:val="44"/>
        </w:rPr>
      </w:pPr>
      <w:bookmarkStart w:id="6" w:name="_Toc23843"/>
      <w:r>
        <w:rPr>
          <w:rFonts w:ascii="宋体" w:hAnsi="宋体"/>
          <w:b/>
          <w:bCs/>
          <w:sz w:val="44"/>
          <w:szCs w:val="44"/>
          <w:lang w:val="zh-CN"/>
        </w:rPr>
        <w:t>目</w:t>
      </w:r>
      <w:r>
        <w:rPr>
          <w:rFonts w:hint="eastAsia" w:ascii="宋体" w:hAnsi="宋体"/>
          <w:b/>
          <w:bCs/>
          <w:sz w:val="44"/>
          <w:szCs w:val="44"/>
          <w:lang w:val="zh-CN"/>
        </w:rPr>
        <w:t xml:space="preserve"> </w:t>
      </w:r>
      <w:r>
        <w:rPr>
          <w:rFonts w:ascii="宋体" w:hAnsi="宋体"/>
          <w:b/>
          <w:bCs/>
          <w:sz w:val="44"/>
          <w:szCs w:val="44"/>
          <w:lang w:val="zh-CN"/>
        </w:rPr>
        <w:t>录</w:t>
      </w:r>
      <w:bookmarkEnd w:id="6"/>
    </w:p>
    <w:p w14:paraId="581DFCBE">
      <w:pPr>
        <w:pStyle w:val="32"/>
        <w:tabs>
          <w:tab w:val="right" w:leader="dot" w:pos="9469"/>
        </w:tabs>
        <w:rPr>
          <w:i w:val="0"/>
          <w:iCs w:val="0"/>
          <w:sz w:val="28"/>
          <w:szCs w:val="28"/>
        </w:rPr>
      </w:pPr>
      <w:r>
        <w:rPr>
          <w:rFonts w:hint="eastAsia" w:ascii="宋体" w:hAnsi="宋体" w:cs="宋体"/>
          <w:i w:val="0"/>
          <w:iCs w:val="0"/>
          <w:sz w:val="28"/>
          <w:szCs w:val="28"/>
        </w:rPr>
        <w:fldChar w:fldCharType="begin"/>
      </w:r>
      <w:r>
        <w:rPr>
          <w:rFonts w:hint="eastAsia" w:ascii="宋体" w:hAnsi="宋体" w:cs="宋体"/>
          <w:i w:val="0"/>
          <w:iCs w:val="0"/>
          <w:sz w:val="28"/>
          <w:szCs w:val="28"/>
        </w:rPr>
        <w:instrText xml:space="preserve"> TOC \o "1-3" \h \z \u </w:instrText>
      </w:r>
      <w:r>
        <w:rPr>
          <w:rFonts w:hint="eastAsia" w:ascii="宋体" w:hAnsi="宋体" w:cs="宋体"/>
          <w:i w:val="0"/>
          <w:iCs w:val="0"/>
          <w:sz w:val="28"/>
          <w:szCs w:val="28"/>
        </w:rPr>
        <w:fldChar w:fldCharType="separate"/>
      </w:r>
    </w:p>
    <w:p w14:paraId="7CA22F41">
      <w:pPr>
        <w:pStyle w:val="32"/>
        <w:tabs>
          <w:tab w:val="right" w:leader="dot" w:pos="9469"/>
        </w:tabs>
        <w:rPr>
          <w:i w:val="0"/>
          <w:iCs w:val="0"/>
          <w:sz w:val="28"/>
          <w:szCs w:val="28"/>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_Toc25914 </w:instrText>
      </w:r>
      <w:r>
        <w:rPr>
          <w:rFonts w:hint="eastAsia" w:ascii="宋体" w:hAnsi="宋体" w:cs="宋体"/>
          <w:bCs/>
          <w:i w:val="0"/>
          <w:iCs w:val="0"/>
          <w:sz w:val="28"/>
          <w:szCs w:val="28"/>
          <w:lang w:val="zh-CN"/>
        </w:rPr>
        <w:fldChar w:fldCharType="separate"/>
      </w:r>
      <w:r>
        <w:rPr>
          <w:rFonts w:ascii="宋体" w:hAnsi="宋体"/>
          <w:i w:val="0"/>
          <w:iCs w:val="0"/>
          <w:snapToGrid w:val="0"/>
          <w:kern w:val="0"/>
          <w:sz w:val="28"/>
          <w:szCs w:val="28"/>
        </w:rPr>
        <w:t>第一章  招标公告</w:t>
      </w:r>
      <w:r>
        <w:rPr>
          <w:i w:val="0"/>
          <w:iCs w:val="0"/>
          <w:sz w:val="28"/>
          <w:szCs w:val="28"/>
        </w:rPr>
        <w:tab/>
      </w:r>
      <w:r>
        <w:rPr>
          <w:rFonts w:hint="eastAsia"/>
          <w:i w:val="0"/>
          <w:iCs w:val="0"/>
          <w:sz w:val="28"/>
          <w:szCs w:val="28"/>
          <w:lang w:val="en-US" w:eastAsia="zh-CN"/>
        </w:rPr>
        <w:t>2</w:t>
      </w:r>
      <w:r>
        <w:rPr>
          <w:rFonts w:hint="eastAsia" w:ascii="宋体" w:hAnsi="宋体" w:cs="宋体"/>
          <w:bCs/>
          <w:i w:val="0"/>
          <w:iCs w:val="0"/>
          <w:sz w:val="28"/>
          <w:szCs w:val="28"/>
          <w:lang w:val="zh-CN"/>
        </w:rPr>
        <w:fldChar w:fldCharType="end"/>
      </w:r>
    </w:p>
    <w:p w14:paraId="341062ED">
      <w:pPr>
        <w:pStyle w:val="32"/>
        <w:tabs>
          <w:tab w:val="right" w:leader="dot" w:pos="9469"/>
        </w:tabs>
        <w:rPr>
          <w:i w:val="0"/>
          <w:iCs w:val="0"/>
          <w:sz w:val="28"/>
          <w:szCs w:val="28"/>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_Toc12408 </w:instrText>
      </w:r>
      <w:r>
        <w:rPr>
          <w:rFonts w:hint="eastAsia" w:ascii="宋体" w:hAnsi="宋体" w:cs="宋体"/>
          <w:bCs/>
          <w:i w:val="0"/>
          <w:iCs w:val="0"/>
          <w:sz w:val="28"/>
          <w:szCs w:val="28"/>
          <w:lang w:val="zh-CN"/>
        </w:rPr>
        <w:fldChar w:fldCharType="separate"/>
      </w:r>
      <w:r>
        <w:rPr>
          <w:rFonts w:ascii="宋体" w:hAnsi="宋体"/>
          <w:i w:val="0"/>
          <w:iCs w:val="0"/>
          <w:snapToGrid w:val="0"/>
          <w:kern w:val="0"/>
          <w:sz w:val="28"/>
          <w:szCs w:val="28"/>
        </w:rPr>
        <w:t>第二章  投标人须知</w:t>
      </w:r>
      <w:r>
        <w:rPr>
          <w:i w:val="0"/>
          <w:iCs w:val="0"/>
          <w:sz w:val="28"/>
          <w:szCs w:val="28"/>
        </w:rPr>
        <w:tab/>
      </w:r>
      <w:r>
        <w:rPr>
          <w:rFonts w:hint="eastAsia"/>
          <w:i w:val="0"/>
          <w:iCs w:val="0"/>
          <w:sz w:val="28"/>
          <w:szCs w:val="28"/>
          <w:lang w:val="en-US" w:eastAsia="zh-CN"/>
        </w:rPr>
        <w:t>4</w:t>
      </w:r>
      <w:r>
        <w:rPr>
          <w:rFonts w:hint="eastAsia" w:ascii="宋体" w:hAnsi="宋体" w:cs="宋体"/>
          <w:bCs/>
          <w:i w:val="0"/>
          <w:iCs w:val="0"/>
          <w:sz w:val="28"/>
          <w:szCs w:val="28"/>
          <w:lang w:val="zh-CN"/>
        </w:rPr>
        <w:fldChar w:fldCharType="end"/>
      </w:r>
    </w:p>
    <w:p w14:paraId="3F38B694">
      <w:pPr>
        <w:pStyle w:val="32"/>
        <w:tabs>
          <w:tab w:val="right" w:leader="dot" w:pos="9469"/>
        </w:tabs>
        <w:rPr>
          <w:rFonts w:hint="eastAsia" w:eastAsia="宋体"/>
          <w:i w:val="0"/>
          <w:iCs w:val="0"/>
          <w:sz w:val="28"/>
          <w:szCs w:val="28"/>
          <w:lang w:val="en-US" w:eastAsia="zh-CN"/>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_Toc31620 </w:instrText>
      </w:r>
      <w:r>
        <w:rPr>
          <w:rFonts w:hint="eastAsia" w:ascii="宋体" w:hAnsi="宋体" w:cs="宋体"/>
          <w:bCs/>
          <w:i w:val="0"/>
          <w:iCs w:val="0"/>
          <w:sz w:val="28"/>
          <w:szCs w:val="28"/>
          <w:lang w:val="zh-CN"/>
        </w:rPr>
        <w:fldChar w:fldCharType="separate"/>
      </w:r>
      <w:r>
        <w:rPr>
          <w:rFonts w:ascii="宋体" w:hAnsi="宋体"/>
          <w:i w:val="0"/>
          <w:iCs w:val="0"/>
          <w:snapToGrid w:val="0"/>
          <w:kern w:val="0"/>
          <w:sz w:val="28"/>
          <w:szCs w:val="28"/>
        </w:rPr>
        <w:t xml:space="preserve">第三章 </w:t>
      </w:r>
      <w:r>
        <w:rPr>
          <w:rFonts w:hint="eastAsia" w:ascii="宋体" w:hAnsi="宋体"/>
          <w:i w:val="0"/>
          <w:iCs w:val="0"/>
          <w:snapToGrid w:val="0"/>
          <w:kern w:val="0"/>
          <w:sz w:val="28"/>
          <w:szCs w:val="28"/>
        </w:rPr>
        <w:t xml:space="preserve"> </w:t>
      </w:r>
      <w:r>
        <w:rPr>
          <w:rFonts w:ascii="宋体" w:hAnsi="宋体"/>
          <w:i w:val="0"/>
          <w:iCs w:val="0"/>
          <w:snapToGrid w:val="0"/>
          <w:kern w:val="0"/>
          <w:sz w:val="28"/>
          <w:szCs w:val="28"/>
        </w:rPr>
        <w:t>评标办法（</w:t>
      </w:r>
      <w:r>
        <w:rPr>
          <w:rFonts w:hint="eastAsia" w:ascii="宋体" w:hAnsi="宋体"/>
          <w:i w:val="0"/>
          <w:iCs w:val="0"/>
          <w:snapToGrid w:val="0"/>
          <w:kern w:val="0"/>
          <w:sz w:val="28"/>
          <w:szCs w:val="28"/>
        </w:rPr>
        <w:t>经评审的最低投标价法</w:t>
      </w:r>
      <w:r>
        <w:rPr>
          <w:rFonts w:ascii="宋体" w:hAnsi="宋体"/>
          <w:i w:val="0"/>
          <w:iCs w:val="0"/>
          <w:snapToGrid w:val="0"/>
          <w:kern w:val="0"/>
          <w:sz w:val="28"/>
          <w:szCs w:val="28"/>
        </w:rPr>
        <w:t>）</w:t>
      </w:r>
      <w:r>
        <w:rPr>
          <w:i w:val="0"/>
          <w:iCs w:val="0"/>
          <w:sz w:val="28"/>
          <w:szCs w:val="28"/>
        </w:rPr>
        <w:tab/>
      </w:r>
      <w:r>
        <w:rPr>
          <w:rFonts w:hint="eastAsia"/>
          <w:i w:val="0"/>
          <w:iCs w:val="0"/>
          <w:sz w:val="28"/>
          <w:szCs w:val="28"/>
          <w:lang w:val="en-US" w:eastAsia="zh-CN"/>
        </w:rPr>
        <w:t>2</w:t>
      </w:r>
      <w:r>
        <w:rPr>
          <w:rFonts w:hint="eastAsia" w:ascii="宋体" w:hAnsi="宋体" w:cs="宋体"/>
          <w:bCs/>
          <w:i w:val="0"/>
          <w:iCs w:val="0"/>
          <w:sz w:val="28"/>
          <w:szCs w:val="28"/>
          <w:lang w:val="zh-CN"/>
        </w:rPr>
        <w:fldChar w:fldCharType="end"/>
      </w:r>
      <w:r>
        <w:rPr>
          <w:rFonts w:hint="eastAsia" w:ascii="宋体" w:hAnsi="宋体" w:cs="宋体"/>
          <w:bCs/>
          <w:i w:val="0"/>
          <w:iCs w:val="0"/>
          <w:sz w:val="28"/>
          <w:szCs w:val="28"/>
          <w:lang w:val="en-US" w:eastAsia="zh-CN"/>
        </w:rPr>
        <w:t>7</w:t>
      </w:r>
    </w:p>
    <w:p w14:paraId="56404253">
      <w:pPr>
        <w:pStyle w:val="32"/>
        <w:tabs>
          <w:tab w:val="right" w:leader="dot" w:pos="9469"/>
        </w:tabs>
        <w:rPr>
          <w:rFonts w:hint="eastAsia" w:eastAsia="宋体"/>
          <w:i w:val="0"/>
          <w:iCs w:val="0"/>
          <w:sz w:val="28"/>
          <w:szCs w:val="28"/>
          <w:lang w:val="en-US" w:eastAsia="zh-CN"/>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_Toc26937 </w:instrText>
      </w:r>
      <w:r>
        <w:rPr>
          <w:rFonts w:hint="eastAsia" w:ascii="宋体" w:hAnsi="宋体" w:cs="宋体"/>
          <w:bCs/>
          <w:i w:val="0"/>
          <w:iCs w:val="0"/>
          <w:sz w:val="28"/>
          <w:szCs w:val="28"/>
          <w:lang w:val="zh-CN"/>
        </w:rPr>
        <w:fldChar w:fldCharType="separate"/>
      </w:r>
      <w:r>
        <w:rPr>
          <w:rFonts w:hint="eastAsia" w:ascii="宋体" w:hAnsi="宋体"/>
          <w:i w:val="0"/>
          <w:iCs w:val="0"/>
          <w:kern w:val="0"/>
          <w:sz w:val="28"/>
          <w:szCs w:val="28"/>
        </w:rPr>
        <w:t>第四章  合同条款及格式</w:t>
      </w:r>
      <w:r>
        <w:rPr>
          <w:i w:val="0"/>
          <w:iCs w:val="0"/>
          <w:sz w:val="28"/>
          <w:szCs w:val="28"/>
        </w:rPr>
        <w:tab/>
      </w:r>
      <w:r>
        <w:rPr>
          <w:rFonts w:hint="eastAsia"/>
          <w:i w:val="0"/>
          <w:iCs w:val="0"/>
          <w:sz w:val="28"/>
          <w:szCs w:val="28"/>
          <w:lang w:val="en-US" w:eastAsia="zh-CN"/>
        </w:rPr>
        <w:t>3</w:t>
      </w:r>
      <w:r>
        <w:rPr>
          <w:rFonts w:hint="eastAsia" w:ascii="宋体" w:hAnsi="宋体" w:cs="宋体"/>
          <w:bCs/>
          <w:i w:val="0"/>
          <w:iCs w:val="0"/>
          <w:sz w:val="28"/>
          <w:szCs w:val="28"/>
          <w:lang w:val="zh-CN"/>
        </w:rPr>
        <w:fldChar w:fldCharType="end"/>
      </w:r>
      <w:r>
        <w:rPr>
          <w:rFonts w:hint="eastAsia" w:ascii="宋体" w:hAnsi="宋体" w:cs="宋体"/>
          <w:bCs/>
          <w:i w:val="0"/>
          <w:iCs w:val="0"/>
          <w:sz w:val="28"/>
          <w:szCs w:val="28"/>
          <w:lang w:val="en-US" w:eastAsia="zh-CN"/>
        </w:rPr>
        <w:t>5</w:t>
      </w:r>
    </w:p>
    <w:p w14:paraId="41A1992A">
      <w:pPr>
        <w:pStyle w:val="32"/>
        <w:tabs>
          <w:tab w:val="right" w:leader="dot" w:pos="9469"/>
        </w:tabs>
        <w:rPr>
          <w:rFonts w:hint="eastAsia" w:eastAsia="宋体"/>
          <w:i w:val="0"/>
          <w:iCs w:val="0"/>
          <w:sz w:val="28"/>
          <w:szCs w:val="28"/>
          <w:lang w:val="en-US" w:eastAsia="zh-CN"/>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_Toc942 </w:instrText>
      </w:r>
      <w:r>
        <w:rPr>
          <w:rFonts w:hint="eastAsia" w:ascii="宋体" w:hAnsi="宋体" w:cs="宋体"/>
          <w:bCs/>
          <w:i w:val="0"/>
          <w:iCs w:val="0"/>
          <w:sz w:val="28"/>
          <w:szCs w:val="28"/>
          <w:lang w:val="zh-CN"/>
        </w:rPr>
        <w:fldChar w:fldCharType="separate"/>
      </w:r>
      <w:r>
        <w:rPr>
          <w:rFonts w:hint="eastAsia" w:ascii="宋体" w:hAnsi="宋体"/>
          <w:i w:val="0"/>
          <w:iCs w:val="0"/>
          <w:sz w:val="28"/>
          <w:szCs w:val="28"/>
        </w:rPr>
        <w:t xml:space="preserve">第五章  </w:t>
      </w:r>
      <w:r>
        <w:rPr>
          <w:rFonts w:hint="eastAsia" w:ascii="宋体" w:hAnsi="宋体" w:cs="宋体"/>
          <w:color w:val="000000" w:themeColor="text1"/>
          <w:sz w:val="28"/>
          <w:szCs w:val="28"/>
          <w14:textFill>
            <w14:solidFill>
              <w14:schemeClr w14:val="tx1"/>
            </w14:solidFill>
          </w14:textFill>
        </w:rPr>
        <w:t>项目概况及要求</w:t>
      </w:r>
      <w:r>
        <w:rPr>
          <w:i w:val="0"/>
          <w:iCs w:val="0"/>
          <w:sz w:val="28"/>
          <w:szCs w:val="28"/>
        </w:rPr>
        <w:tab/>
      </w:r>
      <w:r>
        <w:rPr>
          <w:rFonts w:hint="eastAsia"/>
          <w:i w:val="0"/>
          <w:iCs w:val="0"/>
          <w:sz w:val="28"/>
          <w:szCs w:val="28"/>
          <w:lang w:val="en-US" w:eastAsia="zh-CN"/>
        </w:rPr>
        <w:t>3</w:t>
      </w:r>
      <w:r>
        <w:rPr>
          <w:rFonts w:hint="eastAsia" w:ascii="宋体" w:hAnsi="宋体" w:cs="宋体"/>
          <w:bCs/>
          <w:i w:val="0"/>
          <w:iCs w:val="0"/>
          <w:sz w:val="28"/>
          <w:szCs w:val="28"/>
          <w:lang w:val="zh-CN"/>
        </w:rPr>
        <w:fldChar w:fldCharType="end"/>
      </w:r>
      <w:r>
        <w:rPr>
          <w:rFonts w:hint="eastAsia" w:ascii="宋体" w:hAnsi="宋体" w:cs="宋体"/>
          <w:bCs/>
          <w:i w:val="0"/>
          <w:iCs w:val="0"/>
          <w:sz w:val="28"/>
          <w:szCs w:val="28"/>
          <w:lang w:val="en-US" w:eastAsia="zh-CN"/>
        </w:rPr>
        <w:t>8</w:t>
      </w:r>
    </w:p>
    <w:p w14:paraId="09DADD28">
      <w:pPr>
        <w:pStyle w:val="32"/>
        <w:tabs>
          <w:tab w:val="right" w:leader="dot" w:pos="9469"/>
        </w:tabs>
        <w:rPr>
          <w:rFonts w:hint="eastAsia" w:eastAsia="宋体"/>
          <w:i w:val="0"/>
          <w:iCs w:val="0"/>
          <w:sz w:val="28"/>
          <w:szCs w:val="28"/>
          <w:lang w:val="en-US" w:eastAsia="zh-CN"/>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_Toc28723 </w:instrText>
      </w:r>
      <w:r>
        <w:rPr>
          <w:rFonts w:hint="eastAsia" w:ascii="宋体" w:hAnsi="宋体" w:cs="宋体"/>
          <w:bCs/>
          <w:i w:val="0"/>
          <w:iCs w:val="0"/>
          <w:sz w:val="28"/>
          <w:szCs w:val="28"/>
          <w:lang w:val="zh-CN"/>
        </w:rPr>
        <w:fldChar w:fldCharType="separate"/>
      </w:r>
      <w:r>
        <w:rPr>
          <w:rFonts w:hint="eastAsia" w:ascii="宋体" w:hAnsi="宋体"/>
          <w:i w:val="0"/>
          <w:iCs w:val="0"/>
          <w:sz w:val="28"/>
          <w:szCs w:val="28"/>
        </w:rPr>
        <w:t>第六章  投标文件格式</w:t>
      </w:r>
      <w:r>
        <w:rPr>
          <w:i w:val="0"/>
          <w:iCs w:val="0"/>
          <w:sz w:val="28"/>
          <w:szCs w:val="28"/>
        </w:rPr>
        <w:tab/>
      </w:r>
      <w:r>
        <w:rPr>
          <w:rFonts w:hint="eastAsia"/>
          <w:i w:val="0"/>
          <w:iCs w:val="0"/>
          <w:sz w:val="28"/>
          <w:szCs w:val="28"/>
          <w:lang w:val="en-US" w:eastAsia="zh-CN"/>
        </w:rPr>
        <w:t>3</w:t>
      </w:r>
      <w:r>
        <w:rPr>
          <w:rFonts w:hint="eastAsia" w:ascii="宋体" w:hAnsi="宋体" w:cs="宋体"/>
          <w:bCs/>
          <w:i w:val="0"/>
          <w:iCs w:val="0"/>
          <w:sz w:val="28"/>
          <w:szCs w:val="28"/>
          <w:lang w:val="zh-CN"/>
        </w:rPr>
        <w:fldChar w:fldCharType="end"/>
      </w:r>
      <w:r>
        <w:rPr>
          <w:rFonts w:hint="eastAsia" w:ascii="宋体" w:hAnsi="宋体" w:cs="宋体"/>
          <w:bCs/>
          <w:i w:val="0"/>
          <w:iCs w:val="0"/>
          <w:sz w:val="28"/>
          <w:szCs w:val="28"/>
          <w:lang w:val="en-US" w:eastAsia="zh-CN"/>
        </w:rPr>
        <w:t>9</w:t>
      </w:r>
    </w:p>
    <w:p w14:paraId="230081E1">
      <w:pPr>
        <w:rPr>
          <w:rFonts w:ascii="宋体" w:hAnsi="宋体"/>
          <w:i w:val="0"/>
          <w:iCs w:val="0"/>
          <w:sz w:val="28"/>
          <w:szCs w:val="28"/>
        </w:rPr>
      </w:pPr>
      <w:r>
        <w:rPr>
          <w:rFonts w:hint="eastAsia" w:ascii="宋体" w:hAnsi="宋体" w:cs="宋体"/>
          <w:bCs/>
          <w:i w:val="0"/>
          <w:iCs w:val="0"/>
          <w:sz w:val="28"/>
          <w:szCs w:val="28"/>
          <w:lang w:val="zh-CN"/>
        </w:rPr>
        <w:fldChar w:fldCharType="end"/>
      </w:r>
    </w:p>
    <w:bookmarkEnd w:id="0"/>
    <w:p w14:paraId="4E9A276F">
      <w:pPr>
        <w:spacing w:line="20" w:lineRule="exact"/>
        <w:rPr>
          <w:rFonts w:ascii="宋体" w:hAnsi="宋体"/>
        </w:rPr>
      </w:pPr>
      <w:bookmarkStart w:id="7" w:name="_Toc430530414"/>
    </w:p>
    <w:p w14:paraId="1C1E03F6">
      <w:pPr>
        <w:spacing w:line="20" w:lineRule="exact"/>
        <w:jc w:val="left"/>
        <w:rPr>
          <w:rFonts w:ascii="宋体" w:hAnsi="宋体"/>
        </w:rPr>
        <w:sectPr>
          <w:footerReference r:id="rId5" w:type="default"/>
          <w:pgSz w:w="11907" w:h="16840"/>
          <w:pgMar w:top="1304" w:right="1134" w:bottom="1304" w:left="1304" w:header="851" w:footer="992" w:gutter="0"/>
          <w:pgNumType w:fmt="numberInDash" w:start="1"/>
          <w:cols w:space="720" w:num="1"/>
          <w:docGrid w:linePitch="312" w:charSpace="0"/>
        </w:sectPr>
      </w:pPr>
    </w:p>
    <w:bookmarkEnd w:id="7"/>
    <w:p w14:paraId="3BECDF62">
      <w:pPr>
        <w:spacing w:line="360" w:lineRule="auto"/>
        <w:rPr>
          <w:rFonts w:ascii="宋体" w:hAnsi="宋体"/>
        </w:rPr>
      </w:pPr>
    </w:p>
    <w:p w14:paraId="398544A4">
      <w:pPr>
        <w:pStyle w:val="2"/>
        <w:keepNext/>
        <w:keepLines/>
        <w:pageBreakBefore w:val="0"/>
        <w:widowControl w:val="0"/>
        <w:kinsoku/>
        <w:wordWrap/>
        <w:overflowPunct/>
        <w:topLinePunct w:val="0"/>
        <w:autoSpaceDE/>
        <w:autoSpaceDN/>
        <w:bidi w:val="0"/>
        <w:adjustRightInd/>
        <w:snapToGrid/>
        <w:spacing w:before="0" w:after="0" w:line="360" w:lineRule="auto"/>
        <w:jc w:val="center"/>
        <w:textAlignment w:val="auto"/>
        <w:rPr>
          <w:rFonts w:ascii="宋体" w:hAnsi="宋体"/>
          <w:snapToGrid w:val="0"/>
          <w:kern w:val="0"/>
          <w:u w:val="none"/>
        </w:rPr>
      </w:pPr>
      <w:bookmarkStart w:id="8" w:name="_Toc287607727"/>
      <w:bookmarkStart w:id="9" w:name="_Toc287620666"/>
      <w:bookmarkStart w:id="10" w:name="_Toc224103298"/>
      <w:bookmarkStart w:id="11" w:name="_Toc509218691"/>
      <w:bookmarkStart w:id="12" w:name="_Toc277082535"/>
      <w:bookmarkStart w:id="13" w:name="_Toc430530415"/>
      <w:bookmarkStart w:id="14" w:name="_Toc25914"/>
      <w:r>
        <w:rPr>
          <w:rFonts w:ascii="宋体" w:hAnsi="宋体"/>
          <w:snapToGrid w:val="0"/>
          <w:kern w:val="0"/>
          <w:u w:val="none"/>
        </w:rPr>
        <w:t>第一章  招标公告</w:t>
      </w:r>
      <w:bookmarkEnd w:id="8"/>
      <w:bookmarkEnd w:id="9"/>
      <w:bookmarkEnd w:id="10"/>
      <w:bookmarkEnd w:id="11"/>
      <w:bookmarkEnd w:id="12"/>
      <w:bookmarkEnd w:id="13"/>
      <w:bookmarkEnd w:id="14"/>
    </w:p>
    <w:p w14:paraId="0CAF8E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kern w:val="0"/>
          <w:sz w:val="32"/>
          <w:szCs w:val="32"/>
        </w:rPr>
      </w:pPr>
      <w:r>
        <w:rPr>
          <w:rFonts w:hint="eastAsia" w:ascii="宋体" w:hAnsi="宋体" w:eastAsia="宋体" w:cs="宋体"/>
          <w:b/>
          <w:bCs/>
          <w:color w:val="auto"/>
          <w:sz w:val="32"/>
          <w:szCs w:val="32"/>
        </w:rPr>
        <w:t>2026年度惠通公司污泥处置</w:t>
      </w:r>
    </w:p>
    <w:p w14:paraId="49E9D0CD">
      <w:pPr>
        <w:pStyle w:val="3"/>
        <w:spacing w:before="100" w:after="100" w:line="460" w:lineRule="exact"/>
        <w:rPr>
          <w:rFonts w:ascii="宋体" w:hAnsi="宋体"/>
          <w:snapToGrid w:val="0"/>
          <w:sz w:val="28"/>
          <w:szCs w:val="28"/>
        </w:rPr>
      </w:pPr>
      <w:bookmarkStart w:id="15" w:name="_Toc200359238"/>
      <w:bookmarkStart w:id="16" w:name="_Toc277082536"/>
      <w:bookmarkStart w:id="17" w:name="_Toc200359427"/>
      <w:bookmarkStart w:id="18" w:name="_Toc287620667"/>
      <w:bookmarkStart w:id="19" w:name="_Toc509218692"/>
      <w:bookmarkStart w:id="20" w:name="_Toc224103299"/>
      <w:bookmarkStart w:id="21" w:name="_Toc287607728"/>
      <w:bookmarkStart w:id="22" w:name="_Toc430530416"/>
      <w:bookmarkStart w:id="23" w:name="_Toc6419"/>
      <w:r>
        <w:rPr>
          <w:rFonts w:ascii="宋体" w:hAnsi="宋体"/>
          <w:snapToGrid w:val="0"/>
          <w:sz w:val="28"/>
          <w:szCs w:val="28"/>
        </w:rPr>
        <w:t xml:space="preserve">1. </w:t>
      </w:r>
      <w:r>
        <w:rPr>
          <w:rFonts w:hint="eastAsia" w:ascii="宋体" w:hAnsi="宋体"/>
          <w:snapToGrid w:val="0"/>
          <w:sz w:val="28"/>
          <w:szCs w:val="28"/>
        </w:rPr>
        <w:t xml:space="preserve"> </w:t>
      </w:r>
      <w:r>
        <w:rPr>
          <w:rFonts w:ascii="宋体" w:hAnsi="宋体"/>
          <w:snapToGrid w:val="0"/>
          <w:sz w:val="28"/>
          <w:szCs w:val="28"/>
        </w:rPr>
        <w:t>招标条件</w:t>
      </w:r>
      <w:bookmarkEnd w:id="15"/>
      <w:bookmarkEnd w:id="16"/>
      <w:bookmarkEnd w:id="17"/>
      <w:bookmarkEnd w:id="18"/>
      <w:bookmarkEnd w:id="19"/>
      <w:bookmarkEnd w:id="20"/>
      <w:bookmarkEnd w:id="21"/>
      <w:bookmarkEnd w:id="22"/>
      <w:bookmarkEnd w:id="23"/>
    </w:p>
    <w:p w14:paraId="2B77AE47">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ascii="宋体" w:hAnsi="宋体" w:eastAsia="宋体" w:cs="宋体"/>
          <w:snapToGrid w:val="0"/>
          <w:color w:val="auto"/>
          <w:kern w:val="0"/>
          <w:sz w:val="21"/>
          <w:szCs w:val="21"/>
          <w:highlight w:val="none"/>
          <w:u w:val="none"/>
        </w:rPr>
      </w:pPr>
      <w:bookmarkStart w:id="24" w:name="_Toc430530417"/>
      <w:bookmarkStart w:id="25" w:name="_Toc200359239"/>
      <w:bookmarkStart w:id="26" w:name="_Toc15658"/>
      <w:bookmarkStart w:id="27" w:name="_Toc287607729"/>
      <w:bookmarkStart w:id="28" w:name="_Toc509218693"/>
      <w:bookmarkStart w:id="29" w:name="_Toc277082537"/>
      <w:bookmarkStart w:id="30" w:name="_Toc200359428"/>
      <w:bookmarkStart w:id="31" w:name="_Toc287620668"/>
      <w:bookmarkStart w:id="32" w:name="_Toc224103300"/>
      <w:r>
        <w:rPr>
          <w:rFonts w:hint="eastAsia" w:ascii="宋体" w:hAnsi="宋体" w:eastAsia="宋体" w:cs="宋体"/>
          <w:snapToGrid w:val="0"/>
          <w:color w:val="auto"/>
          <w:kern w:val="0"/>
          <w:sz w:val="21"/>
          <w:szCs w:val="21"/>
          <w:highlight w:val="none"/>
          <w:u w:val="none"/>
        </w:rPr>
        <w:t>本</w:t>
      </w:r>
      <w:r>
        <w:rPr>
          <w:rFonts w:hint="eastAsia" w:ascii="宋体" w:hAnsi="宋体" w:eastAsia="宋体" w:cs="宋体"/>
          <w:snapToGrid w:val="0"/>
          <w:color w:val="auto"/>
          <w:kern w:val="0"/>
          <w:sz w:val="21"/>
          <w:szCs w:val="21"/>
          <w:highlight w:val="none"/>
          <w:u w:val="none"/>
          <w:lang w:val="en-US" w:eastAsia="zh-CN"/>
        </w:rPr>
        <w:t>次</w:t>
      </w:r>
      <w:r>
        <w:rPr>
          <w:rFonts w:hint="eastAsia" w:ascii="宋体" w:hAnsi="宋体" w:eastAsia="宋体" w:cs="宋体"/>
          <w:snapToGrid w:val="0"/>
          <w:color w:val="auto"/>
          <w:kern w:val="0"/>
          <w:sz w:val="21"/>
          <w:szCs w:val="21"/>
          <w:highlight w:val="none"/>
          <w:u w:val="none"/>
        </w:rPr>
        <w:t>招标项</w:t>
      </w:r>
      <w:r>
        <w:rPr>
          <w:rFonts w:hint="eastAsia" w:ascii="宋体" w:hAnsi="宋体" w:eastAsia="宋体" w:cs="宋体"/>
          <w:b w:val="0"/>
          <w:bCs w:val="0"/>
          <w:snapToGrid w:val="0"/>
          <w:color w:val="auto"/>
          <w:kern w:val="0"/>
          <w:sz w:val="21"/>
          <w:szCs w:val="21"/>
          <w:highlight w:val="none"/>
          <w:u w:val="none"/>
        </w:rPr>
        <w:t>目</w:t>
      </w:r>
      <w:r>
        <w:rPr>
          <w:rFonts w:hint="eastAsia" w:ascii="宋体" w:hAnsi="宋体" w:eastAsia="宋体" w:cs="宋体"/>
          <w:b/>
          <w:bCs/>
          <w:color w:val="auto"/>
          <w:sz w:val="21"/>
          <w:szCs w:val="21"/>
          <w:u w:val="single"/>
        </w:rPr>
        <w:t>2026年度惠通公司污泥处置</w:t>
      </w:r>
      <w:r>
        <w:rPr>
          <w:rFonts w:hint="eastAsia" w:ascii="宋体" w:hAnsi="宋体" w:cs="宋体"/>
          <w:color w:val="000000" w:themeColor="text1"/>
          <w:szCs w:val="21"/>
          <w14:textFill>
            <w14:solidFill>
              <w14:schemeClr w14:val="tx1"/>
            </w14:solidFill>
          </w14:textFill>
        </w:rPr>
        <w:t>已具备招标条件</w:t>
      </w:r>
      <w:r>
        <w:rPr>
          <w:rFonts w:hint="eastAsia" w:ascii="宋体" w:hAnsi="宋体" w:eastAsia="宋体" w:cs="宋体"/>
          <w:snapToGrid w:val="0"/>
          <w:color w:val="auto"/>
          <w:kern w:val="0"/>
          <w:sz w:val="21"/>
          <w:szCs w:val="21"/>
          <w:highlight w:val="none"/>
          <w:u w:val="none"/>
        </w:rPr>
        <w:t>，招标人</w:t>
      </w:r>
      <w:r>
        <w:rPr>
          <w:rFonts w:hint="eastAsia" w:ascii="宋体" w:hAnsi="宋体" w:eastAsia="宋体" w:cs="宋体"/>
          <w:snapToGrid w:val="0"/>
          <w:color w:val="auto"/>
          <w:kern w:val="0"/>
          <w:sz w:val="21"/>
          <w:szCs w:val="21"/>
          <w:highlight w:val="none"/>
          <w:u w:val="none"/>
          <w:lang w:val="en-US" w:eastAsia="zh-CN"/>
        </w:rPr>
        <w:t>为</w:t>
      </w:r>
      <w:r>
        <w:rPr>
          <w:rFonts w:hint="eastAsia" w:ascii="宋体" w:hAnsi="宋体" w:eastAsia="宋体" w:cs="宋体"/>
          <w:b w:val="0"/>
          <w:bCs/>
          <w:color w:val="auto"/>
          <w:kern w:val="0"/>
          <w:sz w:val="21"/>
          <w:szCs w:val="21"/>
          <w:highlight w:val="none"/>
          <w:u w:val="none"/>
        </w:rPr>
        <w:t>重庆市涪陵榨菜集团股份有限公司</w:t>
      </w:r>
      <w:r>
        <w:rPr>
          <w:rFonts w:hint="eastAsia" w:ascii="宋体" w:hAnsi="宋体" w:eastAsia="宋体" w:cs="宋体"/>
          <w:snapToGrid w:val="0"/>
          <w:color w:val="auto"/>
          <w:kern w:val="0"/>
          <w:sz w:val="21"/>
          <w:szCs w:val="21"/>
          <w:highlight w:val="none"/>
          <w:u w:val="none"/>
          <w:lang w:eastAsia="zh-CN"/>
        </w:rPr>
        <w:t>，</w:t>
      </w:r>
      <w:r>
        <w:rPr>
          <w:rFonts w:hint="eastAsia" w:ascii="宋体" w:hAnsi="宋体" w:eastAsia="宋体" w:cs="宋体"/>
          <w:snapToGrid w:val="0"/>
          <w:color w:val="auto"/>
          <w:kern w:val="0"/>
          <w:sz w:val="21"/>
          <w:szCs w:val="21"/>
          <w:highlight w:val="none"/>
          <w:u w:val="none"/>
        </w:rPr>
        <w:t>资金来</w:t>
      </w:r>
      <w:r>
        <w:rPr>
          <w:rFonts w:hint="eastAsia" w:ascii="宋体" w:hAnsi="宋体" w:eastAsia="宋体" w:cs="宋体"/>
          <w:snapToGrid w:val="0"/>
          <w:color w:val="auto"/>
          <w:kern w:val="0"/>
          <w:sz w:val="21"/>
          <w:szCs w:val="21"/>
          <w:highlight w:val="none"/>
          <w:u w:val="none"/>
          <w:lang w:val="en-US" w:eastAsia="zh-CN"/>
        </w:rPr>
        <w:t>源为业主自筹</w:t>
      </w:r>
      <w:r>
        <w:rPr>
          <w:rFonts w:hint="eastAsia" w:ascii="宋体" w:hAnsi="宋体" w:eastAsia="宋体" w:cs="宋体"/>
          <w:snapToGrid w:val="0"/>
          <w:color w:val="auto"/>
          <w:kern w:val="0"/>
          <w:position w:val="-2"/>
          <w:sz w:val="21"/>
          <w:szCs w:val="21"/>
          <w:highlight w:val="none"/>
          <w:u w:val="none"/>
        </w:rPr>
        <w:t>，</w:t>
      </w:r>
      <w:r>
        <w:rPr>
          <w:rFonts w:hint="eastAsia" w:ascii="宋体" w:hAnsi="宋体" w:eastAsia="宋体" w:cs="宋体"/>
          <w:snapToGrid w:val="0"/>
          <w:color w:val="auto"/>
          <w:kern w:val="0"/>
          <w:position w:val="-2"/>
          <w:sz w:val="21"/>
          <w:szCs w:val="21"/>
          <w:highlight w:val="none"/>
          <w:u w:val="none"/>
          <w:lang w:val="en-US" w:eastAsia="zh-CN"/>
        </w:rPr>
        <w:t>现对该项目</w:t>
      </w:r>
      <w:r>
        <w:rPr>
          <w:rFonts w:hint="eastAsia" w:ascii="宋体" w:hAnsi="宋体" w:eastAsia="宋体" w:cs="宋体"/>
          <w:snapToGrid w:val="0"/>
          <w:color w:val="auto"/>
          <w:kern w:val="0"/>
          <w:position w:val="-2"/>
          <w:sz w:val="21"/>
          <w:szCs w:val="21"/>
          <w:highlight w:val="none"/>
          <w:u w:val="none"/>
        </w:rPr>
        <w:t>进行公开招标。</w:t>
      </w:r>
    </w:p>
    <w:p w14:paraId="6536207B">
      <w:pPr>
        <w:pStyle w:val="3"/>
        <w:spacing w:before="100" w:after="100" w:line="460" w:lineRule="exact"/>
        <w:rPr>
          <w:rFonts w:ascii="宋体" w:hAnsi="宋体"/>
          <w:snapToGrid w:val="0"/>
          <w:sz w:val="28"/>
          <w:szCs w:val="28"/>
        </w:rPr>
      </w:pPr>
      <w:r>
        <w:rPr>
          <w:rFonts w:ascii="宋体" w:hAnsi="宋体"/>
          <w:snapToGrid w:val="0"/>
          <w:sz w:val="28"/>
          <w:szCs w:val="28"/>
        </w:rPr>
        <w:t>2.</w:t>
      </w:r>
      <w:r>
        <w:rPr>
          <w:rFonts w:hint="eastAsia" w:ascii="宋体" w:hAnsi="宋体"/>
          <w:snapToGrid w:val="0"/>
          <w:sz w:val="28"/>
          <w:szCs w:val="28"/>
        </w:rPr>
        <w:t xml:space="preserve"> </w:t>
      </w:r>
      <w:r>
        <w:rPr>
          <w:rFonts w:ascii="宋体" w:hAnsi="宋体"/>
          <w:snapToGrid w:val="0"/>
          <w:sz w:val="28"/>
          <w:szCs w:val="28"/>
        </w:rPr>
        <w:t xml:space="preserve"> 项目概况与招标范围</w:t>
      </w:r>
      <w:bookmarkEnd w:id="24"/>
      <w:bookmarkEnd w:id="25"/>
      <w:bookmarkEnd w:id="26"/>
      <w:bookmarkEnd w:id="27"/>
      <w:bookmarkEnd w:id="28"/>
      <w:bookmarkEnd w:id="29"/>
      <w:bookmarkEnd w:id="30"/>
      <w:bookmarkEnd w:id="31"/>
      <w:bookmarkEnd w:id="32"/>
    </w:p>
    <w:p w14:paraId="7270F045">
      <w:pPr>
        <w:spacing w:line="360" w:lineRule="auto"/>
        <w:ind w:firstLine="420" w:firstLineChars="200"/>
        <w:rPr>
          <w:rFonts w:hint="eastAsia" w:ascii="宋体" w:hAnsi="宋体" w:eastAsia="宋体" w:cs="宋体"/>
          <w:b w:val="0"/>
          <w:bCs w:val="0"/>
          <w:color w:val="000000" w:themeColor="text1"/>
          <w:sz w:val="21"/>
          <w:szCs w:val="21"/>
          <w:u w:val="none"/>
          <w:lang w:val="en-US" w:eastAsia="zh-CN"/>
          <w14:textFill>
            <w14:solidFill>
              <w14:schemeClr w14:val="tx1"/>
            </w14:solidFill>
          </w14:textFill>
        </w:rPr>
      </w:pPr>
      <w:bookmarkStart w:id="33" w:name="_Toc200359429"/>
      <w:bookmarkStart w:id="34" w:name="_Toc224103301"/>
      <w:bookmarkStart w:id="35" w:name="_Toc28075"/>
      <w:bookmarkStart w:id="36" w:name="_Toc287607730"/>
      <w:bookmarkStart w:id="37" w:name="_Toc287620669"/>
      <w:bookmarkStart w:id="38" w:name="_Toc200359240"/>
      <w:bookmarkStart w:id="39" w:name="_Toc509218694"/>
      <w:bookmarkStart w:id="40" w:name="_Toc430530418"/>
      <w:bookmarkStart w:id="41" w:name="_Toc277082538"/>
      <w:r>
        <w:rPr>
          <w:rFonts w:hint="eastAsia" w:ascii="宋体" w:hAnsi="宋体" w:cs="宋体"/>
          <w:color w:val="000000" w:themeColor="text1"/>
          <w:szCs w:val="21"/>
          <w14:textFill>
            <w14:solidFill>
              <w14:schemeClr w14:val="tx1"/>
            </w14:solidFill>
          </w14:textFill>
        </w:rPr>
        <w:t>2.1</w:t>
      </w:r>
      <w:bookmarkStart w:id="42" w:name="_Toc265234827"/>
      <w:bookmarkStart w:id="43" w:name="_Toc382816230"/>
      <w:r>
        <w:rPr>
          <w:rFonts w:hint="eastAsia" w:ascii="宋体" w:hAnsi="宋体" w:cs="宋体"/>
          <w:color w:val="000000" w:themeColor="text1"/>
          <w:szCs w:val="21"/>
          <w14:textFill>
            <w14:solidFill>
              <w14:schemeClr w14:val="tx1"/>
            </w14:solidFill>
          </w14:textFill>
        </w:rPr>
        <w:t>项目</w:t>
      </w:r>
      <w:r>
        <w:rPr>
          <w:rFonts w:hint="eastAsia" w:ascii="宋体" w:hAnsi="宋体" w:cs="宋体"/>
          <w:color w:val="000000" w:themeColor="text1"/>
          <w:szCs w:val="21"/>
          <w:lang w:val="en-US" w:eastAsia="zh-CN"/>
          <w14:textFill>
            <w14:solidFill>
              <w14:schemeClr w14:val="tx1"/>
            </w14:solidFill>
          </w14:textFill>
        </w:rPr>
        <w:t>地点</w:t>
      </w:r>
      <w:r>
        <w:rPr>
          <w:rFonts w:hint="eastAsia" w:ascii="宋体" w:hAnsi="宋体" w:cs="宋体"/>
          <w:color w:val="000000" w:themeColor="text1"/>
          <w:szCs w:val="21"/>
          <w14:textFill>
            <w14:solidFill>
              <w14:schemeClr w14:val="tx1"/>
            </w14:solidFill>
          </w14:textFill>
        </w:rPr>
        <w:t>：</w:t>
      </w:r>
      <w:r>
        <w:rPr>
          <w:rFonts w:hint="eastAsia" w:ascii="宋体" w:hAnsi="宋体" w:cs="宋体"/>
          <w:bCs/>
          <w:color w:val="auto"/>
          <w:sz w:val="21"/>
          <w:szCs w:val="21"/>
          <w:highlight w:val="none"/>
          <w:u w:val="none"/>
          <w:lang w:val="en-US" w:eastAsia="zh-CN"/>
        </w:rPr>
        <w:t>眉山市东坡区经济开发区东区</w:t>
      </w:r>
      <w:r>
        <w:rPr>
          <w:rFonts w:hint="eastAsia" w:ascii="宋体" w:hAnsi="宋体" w:eastAsia="宋体" w:cs="宋体"/>
          <w:b w:val="0"/>
          <w:bCs w:val="0"/>
          <w:i w:val="0"/>
          <w:iCs w:val="0"/>
          <w:color w:val="000000"/>
          <w:sz w:val="21"/>
          <w:szCs w:val="21"/>
          <w:lang w:val="en-US" w:eastAsia="zh-CN"/>
        </w:rPr>
        <w:t>崇礼镇石子村</w:t>
      </w:r>
      <w:r>
        <w:rPr>
          <w:rFonts w:hint="eastAsia" w:ascii="宋体" w:hAnsi="宋体" w:cs="宋体"/>
          <w:b w:val="0"/>
          <w:bCs w:val="0"/>
          <w:i w:val="0"/>
          <w:iCs w:val="0"/>
          <w:color w:val="000000"/>
          <w:sz w:val="21"/>
          <w:szCs w:val="21"/>
          <w:lang w:val="en-US" w:eastAsia="zh-CN"/>
        </w:rPr>
        <w:t>和</w:t>
      </w:r>
      <w:r>
        <w:rPr>
          <w:rFonts w:hint="eastAsia" w:ascii="宋体" w:hAnsi="宋体" w:eastAsia="宋体" w:cs="宋体"/>
          <w:b w:val="0"/>
          <w:bCs w:val="0"/>
          <w:i w:val="0"/>
          <w:iCs w:val="0"/>
          <w:color w:val="000000"/>
          <w:sz w:val="21"/>
          <w:szCs w:val="21"/>
          <w:lang w:val="en-US" w:eastAsia="zh-CN"/>
        </w:rPr>
        <w:t>泡菜园区</w:t>
      </w:r>
      <w:r>
        <w:rPr>
          <w:rFonts w:hint="eastAsia" w:ascii="宋体" w:hAnsi="宋体" w:eastAsia="宋体" w:cs="宋体"/>
          <w:b w:val="0"/>
          <w:bCs w:val="0"/>
          <w:color w:val="000000" w:themeColor="text1"/>
          <w:sz w:val="21"/>
          <w:szCs w:val="21"/>
          <w:u w:val="none"/>
          <w:lang w:val="en-US" w:eastAsia="zh-CN"/>
          <w14:textFill>
            <w14:solidFill>
              <w14:schemeClr w14:val="tx1"/>
            </w14:solidFill>
          </w14:textFill>
        </w:rPr>
        <w:t>，</w:t>
      </w:r>
    </w:p>
    <w:p w14:paraId="5DA8591F">
      <w:pPr>
        <w:spacing w:line="360" w:lineRule="auto"/>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2.2招标</w:t>
      </w:r>
      <w:r>
        <w:rPr>
          <w:rFonts w:hint="eastAsia" w:ascii="宋体" w:hAnsi="宋体" w:cs="宋体"/>
          <w:color w:val="000000" w:themeColor="text1"/>
          <w:szCs w:val="21"/>
          <w:lang w:val="en-US" w:eastAsia="zh-CN"/>
          <w14:textFill>
            <w14:solidFill>
              <w14:schemeClr w14:val="tx1"/>
            </w14:solidFill>
          </w14:textFill>
        </w:rPr>
        <w:t>范围及</w:t>
      </w:r>
      <w:r>
        <w:rPr>
          <w:rFonts w:hint="eastAsia" w:ascii="宋体" w:hAnsi="宋体" w:cs="宋体"/>
          <w:color w:val="000000" w:themeColor="text1"/>
          <w:szCs w:val="21"/>
          <w14:textFill>
            <w14:solidFill>
              <w14:schemeClr w14:val="tx1"/>
            </w14:solidFill>
          </w14:textFill>
        </w:rPr>
        <w:t>内容</w:t>
      </w:r>
      <w:r>
        <w:rPr>
          <w:rFonts w:hint="eastAsia" w:ascii="宋体" w:hAnsi="宋体" w:cs="宋体"/>
          <w:color w:val="000000" w:themeColor="text1"/>
          <w:szCs w:val="21"/>
          <w:lang w:eastAsia="zh-CN"/>
          <w14:textFill>
            <w14:solidFill>
              <w14:schemeClr w14:val="tx1"/>
            </w14:solidFill>
          </w14:textFill>
        </w:rPr>
        <w:t>：</w:t>
      </w:r>
      <w:r>
        <w:rPr>
          <w:rFonts w:hint="eastAsia" w:ascii="宋体" w:hAnsi="宋体" w:cs="宋体"/>
          <w:b w:val="0"/>
          <w:bCs w:val="0"/>
          <w:color w:val="000000" w:themeColor="text1"/>
          <w:szCs w:val="21"/>
          <w:u w:val="none"/>
          <w:lang w:val="en-US" w:eastAsia="zh-CN"/>
          <w14:textFill>
            <w14:solidFill>
              <w14:schemeClr w14:val="tx1"/>
            </w14:solidFill>
          </w14:textFill>
        </w:rPr>
        <w:t>包括</w:t>
      </w:r>
      <w:r>
        <w:rPr>
          <w:rFonts w:hint="eastAsia" w:ascii="宋体" w:hAnsi="宋体" w:eastAsia="宋体" w:cs="宋体"/>
          <w:b w:val="0"/>
          <w:bCs w:val="0"/>
          <w:color w:val="auto"/>
          <w:sz w:val="21"/>
          <w:szCs w:val="21"/>
          <w:u w:val="none"/>
        </w:rPr>
        <w:t>2026年度惠通公司</w:t>
      </w:r>
      <w:r>
        <w:rPr>
          <w:rFonts w:hint="eastAsia" w:ascii="宋体" w:hAnsi="宋体" w:cs="宋体"/>
          <w:b w:val="0"/>
          <w:bCs w:val="0"/>
          <w:color w:val="auto"/>
          <w:sz w:val="21"/>
          <w:szCs w:val="21"/>
          <w:u w:val="none"/>
          <w:lang w:val="en-US" w:eastAsia="zh-CN"/>
        </w:rPr>
        <w:t>家相厂和园区厂</w:t>
      </w:r>
      <w:r>
        <w:rPr>
          <w:rFonts w:hint="eastAsia" w:ascii="宋体" w:hAnsi="宋体" w:eastAsia="宋体" w:cs="宋体"/>
          <w:b w:val="0"/>
          <w:bCs w:val="0"/>
          <w:color w:val="auto"/>
          <w:sz w:val="21"/>
          <w:szCs w:val="21"/>
          <w:u w:val="none"/>
        </w:rPr>
        <w:t>污泥处置</w:t>
      </w:r>
      <w:r>
        <w:rPr>
          <w:rFonts w:hint="eastAsia" w:ascii="宋体" w:hAnsi="宋体" w:cs="宋体"/>
          <w:b w:val="0"/>
          <w:bCs w:val="0"/>
          <w:color w:val="auto"/>
          <w:sz w:val="21"/>
          <w:szCs w:val="21"/>
          <w:u w:val="none"/>
          <w:lang w:eastAsia="zh-CN"/>
        </w:rPr>
        <w:t>，</w:t>
      </w:r>
      <w:r>
        <w:rPr>
          <w:rFonts w:hint="eastAsia" w:ascii="宋体" w:hAnsi="宋体" w:cs="宋体"/>
          <w:b w:val="0"/>
          <w:bCs w:val="0"/>
          <w:color w:val="auto"/>
          <w:sz w:val="21"/>
          <w:szCs w:val="21"/>
          <w:u w:val="none"/>
          <w:lang w:val="en-US" w:eastAsia="zh-CN"/>
        </w:rPr>
        <w:t>预估数量及限价</w:t>
      </w:r>
      <w:r>
        <w:rPr>
          <w:rFonts w:hint="eastAsia" w:ascii="宋体" w:hAnsi="宋体" w:cs="宋体"/>
          <w:b w:val="0"/>
          <w:bCs w:val="0"/>
          <w:color w:val="000000" w:themeColor="text1"/>
          <w:szCs w:val="21"/>
          <w:u w:val="none"/>
          <w:lang w:val="en-US" w:eastAsia="zh-CN"/>
          <w14:textFill>
            <w14:solidFill>
              <w14:schemeClr w14:val="tx1"/>
            </w14:solidFill>
          </w14:textFill>
        </w:rPr>
        <w:t>详见下表</w:t>
      </w:r>
      <w:r>
        <w:rPr>
          <w:rFonts w:hint="eastAsia" w:ascii="宋体" w:hAnsi="宋体" w:cs="宋体"/>
          <w:color w:val="000000" w:themeColor="text1"/>
          <w:szCs w:val="21"/>
          <w14:textFill>
            <w14:solidFill>
              <w14:schemeClr w14:val="tx1"/>
            </w14:solidFill>
          </w14:textFill>
        </w:rPr>
        <w:t>：</w:t>
      </w:r>
    </w:p>
    <w:tbl>
      <w:tblPr>
        <w:tblStyle w:val="48"/>
        <w:tblW w:w="952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1"/>
        <w:gridCol w:w="2619"/>
        <w:gridCol w:w="1841"/>
        <w:gridCol w:w="1841"/>
        <w:gridCol w:w="1991"/>
      </w:tblGrid>
      <w:tr w14:paraId="72C0C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31" w:type="dxa"/>
            <w:noWrap w:val="0"/>
            <w:vAlign w:val="center"/>
          </w:tcPr>
          <w:p w14:paraId="4625FDF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kern w:val="2"/>
                <w:sz w:val="21"/>
                <w:szCs w:val="21"/>
                <w:lang w:val="en-US" w:eastAsia="zh-CN" w:bidi="ar-SA"/>
              </w:rPr>
            </w:pPr>
            <w:r>
              <w:rPr>
                <w:rFonts w:hint="eastAsia" w:ascii="宋体" w:hAnsi="宋体" w:eastAsia="宋体" w:cs="宋体"/>
                <w:b w:val="0"/>
                <w:bCs w:val="0"/>
                <w:i w:val="0"/>
                <w:iCs w:val="0"/>
                <w:color w:val="000000"/>
                <w:sz w:val="21"/>
                <w:szCs w:val="21"/>
                <w:lang w:val="en-US" w:eastAsia="zh-CN"/>
              </w:rPr>
              <w:t>厂名</w:t>
            </w:r>
          </w:p>
        </w:tc>
        <w:tc>
          <w:tcPr>
            <w:tcW w:w="2619" w:type="dxa"/>
            <w:noWrap w:val="0"/>
            <w:vAlign w:val="center"/>
          </w:tcPr>
          <w:p w14:paraId="6D36278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kern w:val="2"/>
                <w:sz w:val="21"/>
                <w:szCs w:val="21"/>
                <w:lang w:val="en-US" w:eastAsia="zh-CN" w:bidi="ar-SA"/>
              </w:rPr>
            </w:pPr>
            <w:r>
              <w:rPr>
                <w:rFonts w:hint="eastAsia" w:ascii="宋体" w:hAnsi="宋体" w:eastAsia="宋体" w:cs="宋体"/>
                <w:b w:val="0"/>
                <w:bCs w:val="0"/>
                <w:i w:val="0"/>
                <w:iCs w:val="0"/>
                <w:color w:val="000000"/>
                <w:sz w:val="21"/>
                <w:szCs w:val="21"/>
                <w:lang w:val="en-US" w:eastAsia="zh-CN"/>
              </w:rPr>
              <w:t>服务地址</w:t>
            </w:r>
          </w:p>
        </w:tc>
        <w:tc>
          <w:tcPr>
            <w:tcW w:w="1841" w:type="dxa"/>
            <w:noWrap w:val="0"/>
            <w:vAlign w:val="center"/>
          </w:tcPr>
          <w:p w14:paraId="3C8F94B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auto"/>
                <w:sz w:val="21"/>
                <w:szCs w:val="21"/>
                <w:lang w:val="en-US" w:eastAsia="zh-CN"/>
              </w:rPr>
              <w:t>合计预估数量（吨）</w:t>
            </w:r>
          </w:p>
        </w:tc>
        <w:tc>
          <w:tcPr>
            <w:tcW w:w="1841" w:type="dxa"/>
            <w:noWrap w:val="0"/>
            <w:vAlign w:val="center"/>
          </w:tcPr>
          <w:p w14:paraId="7E5A57C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限价</w:t>
            </w:r>
            <w:r>
              <w:rPr>
                <w:rFonts w:hint="eastAsia" w:ascii="宋体" w:hAnsi="宋体" w:eastAsia="宋体" w:cs="宋体"/>
                <w:b w:val="0"/>
                <w:bCs w:val="0"/>
                <w:i w:val="0"/>
                <w:color w:val="000000"/>
                <w:kern w:val="0"/>
                <w:sz w:val="21"/>
                <w:szCs w:val="21"/>
                <w:u w:val="none"/>
                <w:lang w:val="en-US" w:eastAsia="zh-CN" w:bidi="ar"/>
              </w:rPr>
              <w:t>(无税单价，元/吨)</w:t>
            </w:r>
          </w:p>
        </w:tc>
        <w:tc>
          <w:tcPr>
            <w:tcW w:w="1991" w:type="dxa"/>
            <w:noWrap w:val="0"/>
            <w:vAlign w:val="center"/>
          </w:tcPr>
          <w:p w14:paraId="7A9BAA9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备注</w:t>
            </w:r>
          </w:p>
        </w:tc>
      </w:tr>
      <w:tr w14:paraId="1A9A7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1231" w:type="dxa"/>
            <w:noWrap w:val="0"/>
            <w:vAlign w:val="center"/>
          </w:tcPr>
          <w:p w14:paraId="452CBFD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家相厂</w:t>
            </w:r>
          </w:p>
        </w:tc>
        <w:tc>
          <w:tcPr>
            <w:tcW w:w="2619" w:type="dxa"/>
            <w:noWrap w:val="0"/>
            <w:vAlign w:val="center"/>
          </w:tcPr>
          <w:p w14:paraId="37C2876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四川省眉山市东坡区崇礼镇石子村</w:t>
            </w:r>
          </w:p>
        </w:tc>
        <w:tc>
          <w:tcPr>
            <w:tcW w:w="1841" w:type="dxa"/>
            <w:vMerge w:val="restart"/>
            <w:noWrap w:val="0"/>
            <w:vAlign w:val="center"/>
          </w:tcPr>
          <w:p w14:paraId="2F49523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1500</w:t>
            </w:r>
          </w:p>
        </w:tc>
        <w:tc>
          <w:tcPr>
            <w:tcW w:w="1841" w:type="dxa"/>
            <w:vMerge w:val="restart"/>
            <w:noWrap w:val="0"/>
            <w:vAlign w:val="center"/>
          </w:tcPr>
          <w:p w14:paraId="08C9718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267</w:t>
            </w:r>
          </w:p>
        </w:tc>
        <w:tc>
          <w:tcPr>
            <w:tcW w:w="1991" w:type="dxa"/>
            <w:vMerge w:val="restart"/>
            <w:noWrap w:val="0"/>
            <w:vAlign w:val="center"/>
          </w:tcPr>
          <w:p w14:paraId="76DC6D9F">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left"/>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1.报价</w:t>
            </w:r>
            <w:r>
              <w:rPr>
                <w:rFonts w:hint="eastAsia" w:ascii="宋体" w:hAnsi="宋体" w:eastAsia="宋体" w:cs="宋体"/>
                <w:sz w:val="21"/>
                <w:szCs w:val="21"/>
              </w:rPr>
              <w:t>包含上车、转运、处置等所有费用及税费</w:t>
            </w:r>
            <w:r>
              <w:rPr>
                <w:rFonts w:hint="eastAsia" w:ascii="宋体" w:hAnsi="宋体" w:eastAsia="宋体" w:cs="宋体"/>
                <w:sz w:val="21"/>
                <w:szCs w:val="21"/>
                <w:lang w:eastAsia="zh-CN"/>
              </w:rPr>
              <w:t>；</w:t>
            </w:r>
          </w:p>
          <w:p w14:paraId="3882662B">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cs="宋体"/>
                <w:b w:val="0"/>
                <w:bCs w:val="0"/>
                <w:i w:val="0"/>
                <w:iCs w:val="0"/>
                <w:color w:val="000000"/>
                <w:sz w:val="21"/>
                <w:szCs w:val="21"/>
                <w:lang w:val="en-US" w:eastAsia="zh-CN"/>
              </w:rPr>
              <w:t>2.</w:t>
            </w:r>
            <w:r>
              <w:rPr>
                <w:rFonts w:hint="eastAsia" w:ascii="宋体" w:hAnsi="宋体" w:eastAsia="宋体" w:cs="宋体"/>
                <w:b w:val="0"/>
                <w:bCs w:val="0"/>
                <w:i w:val="0"/>
                <w:iCs w:val="0"/>
                <w:color w:val="000000"/>
                <w:sz w:val="21"/>
                <w:szCs w:val="21"/>
                <w:lang w:val="en-US" w:eastAsia="zh-CN"/>
              </w:rPr>
              <w:t>该数量为预估值，结算以实际发生数量为准。</w:t>
            </w:r>
          </w:p>
        </w:tc>
      </w:tr>
      <w:tr w14:paraId="7C802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231" w:type="dxa"/>
            <w:noWrap w:val="0"/>
            <w:vAlign w:val="center"/>
          </w:tcPr>
          <w:p w14:paraId="397DCA7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园区厂</w:t>
            </w:r>
          </w:p>
        </w:tc>
        <w:tc>
          <w:tcPr>
            <w:tcW w:w="2619" w:type="dxa"/>
            <w:noWrap w:val="0"/>
            <w:vAlign w:val="center"/>
          </w:tcPr>
          <w:p w14:paraId="1D6DBC9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四川省眉山市东坡区崇礼镇泡菜园区</w:t>
            </w:r>
          </w:p>
        </w:tc>
        <w:tc>
          <w:tcPr>
            <w:tcW w:w="1841" w:type="dxa"/>
            <w:vMerge w:val="continue"/>
            <w:noWrap w:val="0"/>
            <w:vAlign w:val="center"/>
          </w:tcPr>
          <w:p w14:paraId="0D2BE40B">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eastAsia="宋体" w:cs="宋体"/>
                <w:b w:val="0"/>
                <w:bCs w:val="0"/>
                <w:i w:val="0"/>
                <w:iCs w:val="0"/>
                <w:color w:val="000000"/>
                <w:sz w:val="21"/>
                <w:szCs w:val="21"/>
                <w:lang w:val="en-US" w:eastAsia="zh-CN"/>
              </w:rPr>
            </w:pPr>
          </w:p>
        </w:tc>
        <w:tc>
          <w:tcPr>
            <w:tcW w:w="1841" w:type="dxa"/>
            <w:vMerge w:val="continue"/>
            <w:noWrap w:val="0"/>
            <w:vAlign w:val="center"/>
          </w:tcPr>
          <w:p w14:paraId="04C670B3">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eastAsia="宋体" w:cs="宋体"/>
                <w:b w:val="0"/>
                <w:bCs w:val="0"/>
                <w:i w:val="0"/>
                <w:iCs w:val="0"/>
                <w:color w:val="000000"/>
                <w:sz w:val="21"/>
                <w:szCs w:val="21"/>
                <w:lang w:val="en-US" w:eastAsia="zh-CN"/>
              </w:rPr>
            </w:pPr>
          </w:p>
        </w:tc>
        <w:tc>
          <w:tcPr>
            <w:tcW w:w="1991" w:type="dxa"/>
            <w:vMerge w:val="continue"/>
            <w:noWrap w:val="0"/>
            <w:vAlign w:val="center"/>
          </w:tcPr>
          <w:p w14:paraId="507EDC61">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eastAsia="宋体" w:cs="宋体"/>
                <w:b w:val="0"/>
                <w:bCs w:val="0"/>
                <w:i w:val="0"/>
                <w:iCs w:val="0"/>
                <w:color w:val="000000"/>
                <w:sz w:val="21"/>
                <w:szCs w:val="21"/>
                <w:lang w:val="en-US" w:eastAsia="zh-CN"/>
              </w:rPr>
            </w:pPr>
          </w:p>
        </w:tc>
      </w:tr>
      <w:bookmarkEnd w:id="42"/>
      <w:bookmarkEnd w:id="43"/>
    </w:tbl>
    <w:p w14:paraId="66141361">
      <w:pPr>
        <w:spacing w:line="360" w:lineRule="auto"/>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2.</w:t>
      </w:r>
      <w:r>
        <w:rPr>
          <w:rFonts w:hint="eastAsia" w:ascii="宋体" w:hAnsi="宋体" w:cs="宋体"/>
          <w:color w:val="000000" w:themeColor="text1"/>
          <w:sz w:val="21"/>
          <w:szCs w:val="21"/>
          <w:lang w:val="en-US" w:eastAsia="zh-CN"/>
          <w14:textFill>
            <w14:solidFill>
              <w14:schemeClr w14:val="tx1"/>
            </w14:solidFill>
          </w14:textFill>
        </w:rPr>
        <w:t>3</w:t>
      </w:r>
      <w:r>
        <w:rPr>
          <w:rFonts w:hint="eastAsia" w:ascii="宋体" w:hAnsi="宋体" w:eastAsia="宋体" w:cs="宋体"/>
          <w:color w:val="000000" w:themeColor="text1"/>
          <w:sz w:val="21"/>
          <w:szCs w:val="21"/>
          <w14:textFill>
            <w14:solidFill>
              <w14:schemeClr w14:val="tx1"/>
            </w14:solidFill>
          </w14:textFill>
        </w:rPr>
        <w:t>项目要求：具体内容详见招标文件“第</w:t>
      </w:r>
      <w:r>
        <w:rPr>
          <w:rFonts w:hint="eastAsia" w:ascii="宋体" w:hAnsi="宋体" w:eastAsia="宋体" w:cs="宋体"/>
          <w:color w:val="000000" w:themeColor="text1"/>
          <w:sz w:val="21"/>
          <w:szCs w:val="21"/>
          <w:lang w:val="en-US" w:eastAsia="zh-CN"/>
          <w14:textFill>
            <w14:solidFill>
              <w14:schemeClr w14:val="tx1"/>
            </w14:solidFill>
          </w14:textFill>
        </w:rPr>
        <w:t>五</w:t>
      </w:r>
      <w:r>
        <w:rPr>
          <w:rFonts w:hint="eastAsia" w:ascii="宋体" w:hAnsi="宋体" w:eastAsia="宋体" w:cs="宋体"/>
          <w:color w:val="000000" w:themeColor="text1"/>
          <w:sz w:val="21"/>
          <w:szCs w:val="21"/>
          <w14:textFill>
            <w14:solidFill>
              <w14:schemeClr w14:val="tx1"/>
            </w14:solidFill>
          </w14:textFill>
        </w:rPr>
        <w:t>章 项目概况及要求”。</w:t>
      </w:r>
    </w:p>
    <w:p w14:paraId="1BAC8D3E">
      <w:pPr>
        <w:spacing w:line="360" w:lineRule="auto"/>
        <w:ind w:firstLine="420" w:firstLineChars="200"/>
        <w:rPr>
          <w:rFonts w:ascii="宋体" w:hAnsi="宋体" w:cs="宋体"/>
          <w:color w:val="000000" w:themeColor="text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2.</w:t>
      </w:r>
      <w:r>
        <w:rPr>
          <w:rFonts w:hint="eastAsia" w:ascii="宋体" w:hAnsi="宋体" w:cs="宋体"/>
          <w:color w:val="000000" w:themeColor="text1"/>
          <w:sz w:val="21"/>
          <w:szCs w:val="21"/>
          <w:lang w:val="en-US" w:eastAsia="zh-CN"/>
          <w14:textFill>
            <w14:solidFill>
              <w14:schemeClr w14:val="tx1"/>
            </w14:solidFill>
          </w14:textFill>
        </w:rPr>
        <w:t>4</w:t>
      </w:r>
      <w:r>
        <w:rPr>
          <w:rFonts w:hint="eastAsia" w:ascii="宋体" w:hAnsi="宋体" w:eastAsia="宋体" w:cs="宋体"/>
          <w:color w:val="000000" w:themeColor="text1"/>
          <w:sz w:val="21"/>
          <w:szCs w:val="21"/>
          <w14:textFill>
            <w14:solidFill>
              <w14:schemeClr w14:val="tx1"/>
            </w14:solidFill>
          </w14:textFill>
        </w:rPr>
        <w:t>服务期限：</w:t>
      </w:r>
      <w:r>
        <w:rPr>
          <w:rFonts w:hint="eastAsia" w:ascii="宋体" w:hAnsi="宋体" w:cs="宋体"/>
          <w:color w:val="000000" w:themeColor="text1"/>
          <w:sz w:val="21"/>
          <w:szCs w:val="21"/>
          <w:lang w:val="en-US" w:eastAsia="zh-CN"/>
          <w14:textFill>
            <w14:solidFill>
              <w14:schemeClr w14:val="tx1"/>
            </w14:solidFill>
          </w14:textFill>
        </w:rPr>
        <w:t>9个月</w:t>
      </w:r>
      <w:r>
        <w:rPr>
          <w:rFonts w:hint="eastAsia" w:ascii="宋体" w:hAnsi="宋体" w:eastAsia="宋体" w:cs="宋体"/>
          <w:color w:val="000000" w:themeColor="text1"/>
          <w:sz w:val="21"/>
          <w:szCs w:val="21"/>
          <w14:textFill>
            <w14:solidFill>
              <w14:schemeClr w14:val="tx1"/>
            </w14:solidFill>
          </w14:textFill>
        </w:rPr>
        <w:t>。</w:t>
      </w:r>
    </w:p>
    <w:p w14:paraId="41C8F093">
      <w:pPr>
        <w:pStyle w:val="3"/>
        <w:spacing w:before="100" w:after="100" w:line="460" w:lineRule="exact"/>
        <w:rPr>
          <w:rFonts w:ascii="宋体" w:hAnsi="宋体"/>
          <w:snapToGrid w:val="0"/>
          <w:sz w:val="28"/>
          <w:szCs w:val="28"/>
        </w:rPr>
      </w:pPr>
      <w:r>
        <w:rPr>
          <w:rFonts w:ascii="宋体" w:hAnsi="宋体"/>
          <w:snapToGrid w:val="0"/>
          <w:sz w:val="28"/>
          <w:szCs w:val="28"/>
        </w:rPr>
        <w:t xml:space="preserve">3. </w:t>
      </w:r>
      <w:r>
        <w:rPr>
          <w:rFonts w:hint="eastAsia" w:ascii="宋体" w:hAnsi="宋体"/>
          <w:snapToGrid w:val="0"/>
          <w:sz w:val="28"/>
          <w:szCs w:val="28"/>
        </w:rPr>
        <w:t xml:space="preserve"> </w:t>
      </w:r>
      <w:r>
        <w:rPr>
          <w:rFonts w:ascii="宋体" w:hAnsi="宋体"/>
          <w:snapToGrid w:val="0"/>
          <w:sz w:val="28"/>
          <w:szCs w:val="28"/>
        </w:rPr>
        <w:t>投标人资格要求</w:t>
      </w:r>
      <w:bookmarkEnd w:id="33"/>
      <w:bookmarkEnd w:id="34"/>
      <w:bookmarkEnd w:id="35"/>
      <w:bookmarkEnd w:id="36"/>
      <w:bookmarkEnd w:id="37"/>
      <w:bookmarkEnd w:id="38"/>
      <w:bookmarkEnd w:id="39"/>
      <w:bookmarkEnd w:id="40"/>
      <w:bookmarkEnd w:id="41"/>
    </w:p>
    <w:p w14:paraId="317E50C4">
      <w:pPr>
        <w:tabs>
          <w:tab w:val="left" w:pos="3840"/>
          <w:tab w:val="left" w:pos="5300"/>
        </w:tabs>
        <w:autoSpaceDE w:val="0"/>
        <w:autoSpaceDN w:val="0"/>
        <w:snapToGrid w:val="0"/>
        <w:spacing w:line="460" w:lineRule="exact"/>
        <w:ind w:firstLine="420" w:firstLineChars="200"/>
        <w:jc w:val="left"/>
        <w:rPr>
          <w:rFonts w:ascii="宋体" w:hAnsi="宋体"/>
          <w:snapToGrid w:val="0"/>
          <w:color w:val="auto"/>
          <w:kern w:val="0"/>
          <w:szCs w:val="21"/>
          <w:highlight w:val="none"/>
          <w:u w:val="none"/>
        </w:rPr>
      </w:pPr>
      <w:bookmarkStart w:id="44" w:name="_Toc12997"/>
      <w:bookmarkStart w:id="45" w:name="_Toc287620670"/>
      <w:bookmarkStart w:id="46" w:name="_Toc200359430"/>
      <w:bookmarkStart w:id="47" w:name="_Toc224103302"/>
      <w:bookmarkStart w:id="48" w:name="_Toc287607731"/>
      <w:bookmarkStart w:id="49" w:name="_Toc277082539"/>
      <w:bookmarkStart w:id="50" w:name="_Toc200359241"/>
      <w:bookmarkStart w:id="51" w:name="_Toc430530419"/>
      <w:bookmarkStart w:id="52" w:name="_Toc509218695"/>
      <w:r>
        <w:rPr>
          <w:rFonts w:ascii="宋体" w:hAnsi="宋体"/>
          <w:snapToGrid w:val="0"/>
          <w:color w:val="auto"/>
          <w:kern w:val="0"/>
          <w:szCs w:val="21"/>
          <w:highlight w:val="none"/>
          <w:u w:val="none"/>
        </w:rPr>
        <w:t>3.1 本次招标要求投标人须具备</w:t>
      </w:r>
      <w:r>
        <w:rPr>
          <w:rFonts w:hint="eastAsia" w:ascii="宋体" w:hAnsi="宋体"/>
          <w:snapToGrid w:val="0"/>
          <w:color w:val="auto"/>
          <w:kern w:val="0"/>
          <w:szCs w:val="21"/>
          <w:highlight w:val="none"/>
          <w:u w:val="none"/>
        </w:rPr>
        <w:t>以下条件：</w:t>
      </w:r>
    </w:p>
    <w:p w14:paraId="36A07B8C">
      <w:pPr>
        <w:tabs>
          <w:tab w:val="left" w:pos="3840"/>
          <w:tab w:val="left" w:pos="5300"/>
        </w:tabs>
        <w:autoSpaceDE w:val="0"/>
        <w:autoSpaceDN w:val="0"/>
        <w:snapToGrid w:val="0"/>
        <w:spacing w:line="460" w:lineRule="exact"/>
        <w:ind w:firstLine="420" w:firstLineChars="200"/>
        <w:jc w:val="left"/>
        <w:rPr>
          <w:rFonts w:hint="eastAsia"/>
          <w:snapToGrid w:val="0"/>
          <w:color w:val="auto"/>
          <w:szCs w:val="21"/>
          <w:highlight w:val="none"/>
          <w:u w:val="none"/>
        </w:rPr>
      </w:pPr>
      <w:r>
        <w:rPr>
          <w:rFonts w:hint="eastAsia" w:ascii="宋体" w:hAnsi="宋体"/>
          <w:snapToGrid w:val="0"/>
          <w:color w:val="auto"/>
          <w:kern w:val="0"/>
          <w:szCs w:val="21"/>
          <w:highlight w:val="none"/>
          <w:u w:val="none"/>
        </w:rPr>
        <w:t xml:space="preserve">3.1.1 </w:t>
      </w:r>
      <w:r>
        <w:rPr>
          <w:rFonts w:hint="eastAsia"/>
          <w:snapToGrid w:val="0"/>
          <w:color w:val="auto"/>
          <w:szCs w:val="21"/>
          <w:highlight w:val="none"/>
          <w:u w:val="none"/>
        </w:rPr>
        <w:t>投标人必须具备独立的法人资格</w:t>
      </w:r>
      <w:r>
        <w:rPr>
          <w:rFonts w:hint="eastAsia"/>
          <w:snapToGrid w:val="0"/>
          <w:color w:val="auto"/>
          <w:szCs w:val="21"/>
          <w:highlight w:val="none"/>
          <w:u w:val="none"/>
          <w:lang w:val="en-US" w:eastAsia="zh-CN"/>
        </w:rPr>
        <w:t>及</w:t>
      </w:r>
      <w:r>
        <w:rPr>
          <w:rFonts w:hint="eastAsia"/>
          <w:snapToGrid w:val="0"/>
          <w:color w:val="auto"/>
          <w:szCs w:val="21"/>
          <w:highlight w:val="none"/>
          <w:u w:val="none"/>
        </w:rPr>
        <w:t>有效的营业执照。</w:t>
      </w:r>
    </w:p>
    <w:p w14:paraId="2F9B1916">
      <w:pPr>
        <w:tabs>
          <w:tab w:val="left" w:pos="3840"/>
          <w:tab w:val="left" w:pos="5300"/>
        </w:tabs>
        <w:autoSpaceDE w:val="0"/>
        <w:autoSpaceDN w:val="0"/>
        <w:adjustRightInd w:val="0"/>
        <w:snapToGrid w:val="0"/>
        <w:spacing w:line="460" w:lineRule="exact"/>
        <w:ind w:firstLine="420" w:firstLineChars="200"/>
        <w:jc w:val="left"/>
        <w:rPr>
          <w:rFonts w:hint="eastAsia" w:ascii="宋体" w:hAnsi="宋体"/>
          <w:snapToGrid w:val="0"/>
          <w:color w:val="auto"/>
          <w:kern w:val="0"/>
          <w:szCs w:val="21"/>
          <w:u w:val="none"/>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1.2</w:t>
      </w:r>
      <w:r>
        <w:rPr>
          <w:rFonts w:hint="eastAsia" w:ascii="宋体" w:hAnsi="宋体"/>
          <w:snapToGrid w:val="0"/>
          <w:color w:val="auto"/>
          <w:kern w:val="0"/>
          <w:szCs w:val="21"/>
          <w:u w:val="none"/>
        </w:rPr>
        <w:t xml:space="preserve"> 投标人</w:t>
      </w:r>
      <w:r>
        <w:rPr>
          <w:rFonts w:hint="eastAsia" w:ascii="宋体" w:hAnsi="宋体"/>
          <w:snapToGrid w:val="0"/>
          <w:color w:val="auto"/>
          <w:kern w:val="0"/>
          <w:szCs w:val="21"/>
          <w:u w:val="none"/>
          <w:lang w:val="en-US" w:eastAsia="zh-CN"/>
        </w:rPr>
        <w:t>必须具备合法的固废处置</w:t>
      </w:r>
      <w:r>
        <w:rPr>
          <w:rFonts w:hint="eastAsia" w:ascii="宋体" w:hAnsi="宋体"/>
          <w:snapToGrid w:val="0"/>
          <w:color w:val="auto"/>
          <w:kern w:val="0"/>
          <w:szCs w:val="21"/>
          <w:u w:val="none"/>
        </w:rPr>
        <w:t>能力，详见招标文件第二章投标人须知前附表第1.4.1项内容。</w:t>
      </w:r>
    </w:p>
    <w:p w14:paraId="3E26F983">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color w:val="auto"/>
          <w:kern w:val="0"/>
          <w:szCs w:val="21"/>
          <w:u w:val="none"/>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2</w:t>
      </w:r>
      <w:r>
        <w:rPr>
          <w:rFonts w:hint="eastAsia" w:ascii="宋体" w:hAnsi="宋体"/>
          <w:snapToGrid w:val="0"/>
          <w:color w:val="auto"/>
          <w:kern w:val="0"/>
          <w:szCs w:val="21"/>
          <w:u w:val="none"/>
        </w:rPr>
        <w:t xml:space="preserve"> 本</w:t>
      </w:r>
      <w:r>
        <w:rPr>
          <w:rFonts w:ascii="宋体" w:hAnsi="宋体"/>
          <w:snapToGrid w:val="0"/>
          <w:color w:val="auto"/>
          <w:kern w:val="0"/>
          <w:szCs w:val="21"/>
          <w:u w:val="none"/>
        </w:rPr>
        <w:t>次招标</w:t>
      </w:r>
      <w:r>
        <w:rPr>
          <w:rFonts w:hint="eastAsia" w:ascii="宋体" w:hAnsi="宋体"/>
          <w:snapToGrid w:val="0"/>
          <w:color w:val="auto"/>
          <w:kern w:val="0"/>
          <w:szCs w:val="21"/>
          <w:u w:val="none"/>
        </w:rPr>
        <w:t>不接受</w:t>
      </w:r>
      <w:r>
        <w:rPr>
          <w:rFonts w:ascii="宋体" w:hAnsi="宋体"/>
          <w:snapToGrid w:val="0"/>
          <w:color w:val="auto"/>
          <w:kern w:val="0"/>
          <w:szCs w:val="21"/>
          <w:u w:val="none"/>
        </w:rPr>
        <w:t>联合体投标。</w:t>
      </w:r>
    </w:p>
    <w:p w14:paraId="459551BF">
      <w:pPr>
        <w:pStyle w:val="3"/>
        <w:spacing w:before="100" w:after="100" w:line="460" w:lineRule="exact"/>
        <w:rPr>
          <w:rFonts w:ascii="宋体" w:hAnsi="宋体"/>
          <w:snapToGrid w:val="0"/>
          <w:sz w:val="28"/>
          <w:szCs w:val="28"/>
        </w:rPr>
      </w:pPr>
      <w:r>
        <w:rPr>
          <w:rFonts w:hint="eastAsia" w:ascii="宋体" w:hAnsi="宋体"/>
          <w:snapToGrid w:val="0"/>
          <w:sz w:val="28"/>
          <w:szCs w:val="28"/>
        </w:rPr>
        <w:t>4</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招标文件的获取</w:t>
      </w:r>
      <w:bookmarkEnd w:id="44"/>
      <w:bookmarkEnd w:id="45"/>
      <w:bookmarkEnd w:id="46"/>
      <w:bookmarkEnd w:id="47"/>
      <w:bookmarkEnd w:id="48"/>
      <w:bookmarkEnd w:id="49"/>
      <w:bookmarkEnd w:id="50"/>
      <w:bookmarkEnd w:id="51"/>
      <w:bookmarkEnd w:id="52"/>
    </w:p>
    <w:p w14:paraId="108A9E29">
      <w:pPr>
        <w:tabs>
          <w:tab w:val="left" w:pos="2420"/>
          <w:tab w:val="left" w:pos="5445"/>
        </w:tabs>
        <w:autoSpaceDE w:val="0"/>
        <w:autoSpaceDN w:val="0"/>
        <w:adjustRightInd w:val="0"/>
        <w:snapToGrid w:val="0"/>
        <w:spacing w:line="450" w:lineRule="exact"/>
        <w:ind w:firstLine="420"/>
        <w:rPr>
          <w:rFonts w:ascii="宋体" w:hAnsi="宋体"/>
          <w:snapToGrid w:val="0"/>
          <w:color w:val="auto"/>
          <w:kern w:val="0"/>
          <w:szCs w:val="21"/>
        </w:rPr>
      </w:pPr>
      <w:r>
        <w:rPr>
          <w:rFonts w:hint="eastAsia" w:ascii="宋体" w:hAnsi="宋体"/>
          <w:snapToGrid w:val="0"/>
          <w:color w:val="auto"/>
          <w:kern w:val="0"/>
          <w:szCs w:val="21"/>
        </w:rPr>
        <w:t xml:space="preserve">4.1 </w:t>
      </w:r>
      <w:r>
        <w:rPr>
          <w:rFonts w:hint="eastAsia" w:ascii="宋体" w:hAnsi="宋体" w:eastAsia="宋体" w:cs="宋体"/>
          <w:caps w:val="0"/>
          <w:smallCaps w:val="0"/>
          <w:color w:val="auto"/>
          <w:sz w:val="21"/>
          <w:szCs w:val="21"/>
          <w:highlight w:val="none"/>
        </w:rPr>
        <w:t>本项目招标不需报名，开标</w:t>
      </w:r>
      <w:r>
        <w:rPr>
          <w:rFonts w:hint="eastAsia" w:ascii="宋体" w:hAnsi="宋体" w:eastAsia="宋体" w:cs="宋体"/>
          <w:caps w:val="0"/>
          <w:smallCaps w:val="0"/>
          <w:color w:val="auto"/>
          <w:sz w:val="21"/>
          <w:szCs w:val="21"/>
          <w:highlight w:val="none"/>
          <w:lang w:val="en-US" w:eastAsia="zh-CN"/>
        </w:rPr>
        <w:t>前</w:t>
      </w:r>
      <w:r>
        <w:rPr>
          <w:rFonts w:hint="eastAsia" w:ascii="宋体" w:hAnsi="宋体" w:eastAsia="宋体" w:cs="宋体"/>
          <w:caps w:val="0"/>
          <w:smallCaps w:val="0"/>
          <w:color w:val="auto"/>
          <w:sz w:val="21"/>
          <w:szCs w:val="21"/>
          <w:highlight w:val="none"/>
        </w:rPr>
        <w:t>直接投标，凡有意参加投标者，</w:t>
      </w:r>
      <w:r>
        <w:rPr>
          <w:rFonts w:hint="eastAsia" w:ascii="宋体" w:hAnsi="宋体" w:eastAsia="宋体" w:cs="宋体"/>
          <w:caps w:val="0"/>
          <w:smallCaps w:val="0"/>
          <w:snapToGrid w:val="0"/>
          <w:color w:val="auto"/>
          <w:kern w:val="0"/>
          <w:szCs w:val="21"/>
          <w:highlight w:val="none"/>
        </w:rPr>
        <w:t>投标人在投标前可在</w:t>
      </w:r>
      <w:r>
        <w:rPr>
          <w:rFonts w:hint="eastAsia" w:ascii="宋体" w:hAnsi="宋体" w:eastAsia="宋体" w:cs="宋体"/>
          <w:b/>
          <w:bCs/>
          <w:snapToGrid w:val="0"/>
          <w:color w:val="auto"/>
          <w:kern w:val="0"/>
          <w:szCs w:val="21"/>
          <w:highlight w:val="none"/>
          <w:u w:val="single"/>
        </w:rPr>
        <w:t>乌江涪陵榨菜集团官网（http://www.flzc.co</w:t>
      </w:r>
      <w:r>
        <w:rPr>
          <w:rFonts w:hint="eastAsia" w:ascii="宋体" w:hAnsi="宋体" w:eastAsia="宋体" w:cs="宋体"/>
          <w:b/>
          <w:bCs/>
          <w:snapToGrid w:val="0"/>
          <w:color w:val="auto"/>
          <w:kern w:val="0"/>
          <w:sz w:val="21"/>
          <w:szCs w:val="21"/>
          <w:highlight w:val="none"/>
          <w:u w:val="single"/>
        </w:rPr>
        <w:t>m</w:t>
      </w:r>
      <w:r>
        <w:rPr>
          <w:rFonts w:hint="eastAsia" w:ascii="宋体" w:hAnsi="宋体" w:eastAsia="宋体" w:cs="宋体"/>
          <w:b/>
          <w:bCs/>
          <w:color w:val="auto"/>
          <w:sz w:val="21"/>
          <w:szCs w:val="21"/>
          <w:u w:val="single"/>
          <w:lang w:bidi="ar-SA"/>
        </w:rPr>
        <w:t>/</w:t>
      </w:r>
      <w:r>
        <w:rPr>
          <w:rFonts w:hint="eastAsia" w:ascii="宋体" w:hAnsi="宋体" w:eastAsia="宋体" w:cs="宋体"/>
          <w:b/>
          <w:bCs/>
          <w:snapToGrid w:val="0"/>
          <w:color w:val="auto"/>
          <w:kern w:val="0"/>
          <w:sz w:val="21"/>
          <w:szCs w:val="21"/>
          <w:highlight w:val="none"/>
          <w:u w:val="single"/>
        </w:rPr>
        <w:t>）</w:t>
      </w:r>
      <w:r>
        <w:rPr>
          <w:rFonts w:hint="eastAsia" w:ascii="宋体" w:hAnsi="宋体" w:eastAsia="宋体" w:cs="宋体"/>
          <w:b w:val="0"/>
          <w:bCs w:val="0"/>
          <w:caps w:val="0"/>
          <w:smallCaps w:val="0"/>
          <w:color w:val="auto"/>
          <w:spacing w:val="-6"/>
          <w:sz w:val="21"/>
          <w:szCs w:val="21"/>
          <w:highlight w:val="none"/>
        </w:rPr>
        <w:t>下载本招</w:t>
      </w:r>
      <w:r>
        <w:rPr>
          <w:rFonts w:hint="eastAsia" w:ascii="宋体" w:hAnsi="宋体" w:eastAsia="宋体" w:cs="宋体"/>
          <w:caps w:val="0"/>
          <w:smallCaps w:val="0"/>
          <w:color w:val="auto"/>
          <w:spacing w:val="-6"/>
          <w:sz w:val="21"/>
          <w:szCs w:val="21"/>
          <w:highlight w:val="none"/>
        </w:rPr>
        <w:t>标项目的招标文件、</w:t>
      </w:r>
      <w:r>
        <w:rPr>
          <w:rFonts w:hint="eastAsia" w:ascii="宋体" w:hAnsi="宋体" w:cs="宋体"/>
          <w:caps w:val="0"/>
          <w:smallCaps w:val="0"/>
          <w:color w:val="auto"/>
          <w:spacing w:val="-6"/>
          <w:sz w:val="21"/>
          <w:szCs w:val="21"/>
          <w:highlight w:val="none"/>
          <w:lang w:val="en-US" w:eastAsia="zh-CN"/>
        </w:rPr>
        <w:t>图纸</w:t>
      </w:r>
      <w:r>
        <w:rPr>
          <w:rFonts w:hint="eastAsia" w:ascii="宋体" w:hAnsi="宋体" w:cs="宋体"/>
          <w:caps w:val="0"/>
          <w:smallCaps w:val="0"/>
          <w:color w:val="auto"/>
          <w:spacing w:val="-6"/>
          <w:sz w:val="21"/>
          <w:szCs w:val="21"/>
          <w:highlight w:val="none"/>
          <w:lang w:eastAsia="zh-CN"/>
        </w:rPr>
        <w:t>、</w:t>
      </w:r>
      <w:r>
        <w:rPr>
          <w:rFonts w:hint="eastAsia" w:ascii="宋体" w:hAnsi="宋体" w:eastAsia="宋体" w:cs="宋体"/>
          <w:caps w:val="0"/>
          <w:smallCaps w:val="0"/>
          <w:color w:val="auto"/>
          <w:spacing w:val="-6"/>
          <w:sz w:val="21"/>
          <w:szCs w:val="21"/>
          <w:highlight w:val="none"/>
        </w:rPr>
        <w:t>答疑、补遗、最高限价等投标截止时间前公布的所有相关资料，投标人应随时关注本招标项目所有相关信息，不论投标人下载与否，都视为投标人收到以上资料并全部知晓有关招标过程和事宜，由此产生的一切后果由投标人自负。</w:t>
      </w:r>
    </w:p>
    <w:p w14:paraId="1D808FCE">
      <w:pPr>
        <w:tabs>
          <w:tab w:val="left" w:pos="2420"/>
          <w:tab w:val="left" w:pos="5445"/>
        </w:tabs>
        <w:autoSpaceDE w:val="0"/>
        <w:autoSpaceDN w:val="0"/>
        <w:adjustRightInd w:val="0"/>
        <w:snapToGrid w:val="0"/>
        <w:spacing w:line="450" w:lineRule="exact"/>
        <w:ind w:firstLine="420"/>
        <w:rPr>
          <w:rFonts w:ascii="宋体" w:hAnsi="宋体"/>
          <w:snapToGrid w:val="0"/>
          <w:color w:val="auto"/>
          <w:kern w:val="0"/>
          <w:szCs w:val="21"/>
        </w:rPr>
      </w:pPr>
      <w:r>
        <w:rPr>
          <w:rFonts w:hint="eastAsia" w:ascii="宋体" w:hAnsi="宋体"/>
          <w:snapToGrid w:val="0"/>
          <w:color w:val="auto"/>
          <w:kern w:val="0"/>
          <w:szCs w:val="21"/>
        </w:rPr>
        <w:t>4.2 投标人在收到招标文件后，应仔细检查招标文件的所有内容，如有残缺或文字表述不清</w:t>
      </w:r>
      <w:r>
        <w:rPr>
          <w:rFonts w:hint="eastAsia" w:ascii="宋体" w:hAnsi="宋体"/>
          <w:snapToGrid w:val="0"/>
          <w:color w:val="auto"/>
          <w:kern w:val="0"/>
          <w:szCs w:val="21"/>
          <w:lang w:eastAsia="zh-CN"/>
        </w:rPr>
        <w:t>，</w:t>
      </w:r>
      <w:r>
        <w:rPr>
          <w:rFonts w:hint="eastAsia" w:ascii="宋体" w:hAnsi="宋体"/>
          <w:snapToGrid w:val="0"/>
          <w:color w:val="auto"/>
          <w:kern w:val="0"/>
          <w:szCs w:val="21"/>
          <w:lang w:val="en-US" w:eastAsia="zh-CN"/>
        </w:rPr>
        <w:t>图纸尺寸标注不明</w:t>
      </w:r>
      <w:r>
        <w:rPr>
          <w:rFonts w:hint="eastAsia" w:ascii="宋体" w:hAnsi="宋体"/>
          <w:snapToGrid w:val="0"/>
          <w:color w:val="auto"/>
          <w:kern w:val="0"/>
          <w:szCs w:val="21"/>
        </w:rPr>
        <w:t>以及存在错、碰、漏、缺、概念模糊和有可能出现歧义或理解上的偏差的内容等</w:t>
      </w:r>
      <w:r>
        <w:rPr>
          <w:rFonts w:hint="eastAsia" w:ascii="宋体" w:hAnsi="宋体"/>
          <w:snapToGrid w:val="0"/>
          <w:color w:val="auto"/>
          <w:kern w:val="0"/>
          <w:szCs w:val="21"/>
          <w:lang w:val="en-US" w:eastAsia="zh-CN"/>
        </w:rPr>
        <w:t>应</w:t>
      </w:r>
      <w:r>
        <w:rPr>
          <w:rFonts w:hint="eastAsia" w:ascii="宋体" w:hAnsi="宋体"/>
          <w:snapToGrid w:val="0"/>
          <w:color w:val="auto"/>
          <w:kern w:val="0"/>
          <w:szCs w:val="21"/>
        </w:rPr>
        <w:t>在</w:t>
      </w:r>
      <w:r>
        <w:rPr>
          <w:rFonts w:hint="eastAsia" w:ascii="宋体" w:hAnsi="宋体" w:eastAsia="宋体" w:cs="宋体"/>
          <w:caps w:val="0"/>
          <w:smallCaps w:val="0"/>
          <w:color w:val="auto"/>
          <w:sz w:val="21"/>
          <w:szCs w:val="21"/>
          <w:highlight w:val="none"/>
          <w:u w:val="single"/>
        </w:rPr>
        <w:t>20</w:t>
      </w:r>
      <w:r>
        <w:rPr>
          <w:rFonts w:hint="eastAsia" w:ascii="宋体" w:hAnsi="宋体" w:eastAsia="宋体" w:cs="宋体"/>
          <w:caps w:val="0"/>
          <w:smallCaps w:val="0"/>
          <w:color w:val="auto"/>
          <w:sz w:val="21"/>
          <w:szCs w:val="21"/>
          <w:highlight w:val="none"/>
          <w:u w:val="single"/>
          <w:lang w:val="en-US" w:eastAsia="zh-CN"/>
        </w:rPr>
        <w:t>2</w:t>
      </w:r>
      <w:r>
        <w:rPr>
          <w:rFonts w:hint="eastAsia" w:ascii="宋体" w:hAnsi="宋体" w:cs="宋体"/>
          <w:caps w:val="0"/>
          <w:smallCaps w:val="0"/>
          <w:color w:val="auto"/>
          <w:sz w:val="21"/>
          <w:szCs w:val="21"/>
          <w:highlight w:val="none"/>
          <w:u w:val="single"/>
          <w:lang w:val="en-US" w:eastAsia="zh-CN"/>
        </w:rPr>
        <w:t>6</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 xml:space="preserve">3 </w:t>
      </w:r>
      <w:r>
        <w:rPr>
          <w:rFonts w:hint="eastAsia" w:ascii="宋体" w:hAnsi="宋体" w:eastAsia="宋体" w:cs="宋体"/>
          <w:caps w:val="0"/>
          <w:smallCaps w:val="0"/>
          <w:color w:val="auto"/>
          <w:sz w:val="21"/>
          <w:szCs w:val="21"/>
          <w:highlight w:val="none"/>
        </w:rPr>
        <w:t>月</w:t>
      </w:r>
      <w:r>
        <w:rPr>
          <w:rFonts w:hint="eastAsia" w:ascii="宋体" w:hAnsi="宋体" w:cs="宋体"/>
          <w:caps w:val="0"/>
          <w:smallCaps w:val="0"/>
          <w:color w:val="auto"/>
          <w:sz w:val="21"/>
          <w:szCs w:val="21"/>
          <w:highlight w:val="none"/>
          <w:u w:val="single"/>
          <w:lang w:val="en-US" w:eastAsia="zh-CN"/>
        </w:rPr>
        <w:t xml:space="preserve"> 10 </w:t>
      </w:r>
      <w:r>
        <w:rPr>
          <w:rFonts w:hint="eastAsia" w:ascii="宋体" w:hAnsi="宋体" w:eastAsia="宋体" w:cs="宋体"/>
          <w:caps w:val="0"/>
          <w:smallCaps w:val="0"/>
          <w:color w:val="auto"/>
          <w:sz w:val="21"/>
          <w:szCs w:val="21"/>
          <w:highlight w:val="none"/>
        </w:rPr>
        <w:t>日</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17</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eastAsia="宋体" w:cs="宋体"/>
          <w:color w:val="auto"/>
          <w:sz w:val="21"/>
          <w:szCs w:val="21"/>
          <w:highlight w:val="none"/>
        </w:rPr>
        <w:t>前</w:t>
      </w:r>
      <w:r>
        <w:rPr>
          <w:rFonts w:hint="eastAsia" w:ascii="宋体" w:hAnsi="宋体" w:cs="宋体"/>
          <w:color w:val="auto"/>
          <w:sz w:val="21"/>
          <w:szCs w:val="21"/>
          <w:highlight w:val="none"/>
          <w:lang w:val="en-US" w:eastAsia="zh-CN"/>
        </w:rPr>
        <w:t>通过书面形式</w:t>
      </w:r>
      <w:r>
        <w:rPr>
          <w:rFonts w:hint="eastAsia" w:ascii="宋体" w:hAnsi="宋体"/>
          <w:snapToGrid w:val="0"/>
          <w:color w:val="auto"/>
          <w:kern w:val="0"/>
          <w:szCs w:val="21"/>
        </w:rPr>
        <w:t>提出疑问</w:t>
      </w:r>
      <w:r>
        <w:rPr>
          <w:rFonts w:hint="eastAsia" w:ascii="宋体" w:hAnsi="宋体"/>
          <w:snapToGrid w:val="0"/>
          <w:color w:val="auto"/>
          <w:kern w:val="0"/>
          <w:szCs w:val="21"/>
          <w:lang w:eastAsia="zh-CN"/>
        </w:rPr>
        <w:t>，</w:t>
      </w:r>
      <w:r>
        <w:rPr>
          <w:rFonts w:hint="eastAsia" w:ascii="宋体" w:hAnsi="宋体"/>
          <w:b/>
          <w:bCs/>
          <w:snapToGrid w:val="0"/>
          <w:color w:val="auto"/>
          <w:kern w:val="0"/>
          <w:szCs w:val="21"/>
          <w:lang w:val="en-US" w:eastAsia="zh-CN"/>
        </w:rPr>
        <w:t>将书面</w:t>
      </w:r>
      <w:r>
        <w:rPr>
          <w:rFonts w:hint="eastAsia" w:ascii="宋体" w:hAnsi="宋体"/>
          <w:b/>
          <w:bCs/>
          <w:snapToGrid w:val="0"/>
          <w:color w:val="auto"/>
          <w:kern w:val="0"/>
          <w:szCs w:val="21"/>
        </w:rPr>
        <w:t>提出疑问</w:t>
      </w:r>
      <w:r>
        <w:rPr>
          <w:rFonts w:hint="eastAsia" w:ascii="宋体" w:hAnsi="宋体"/>
          <w:b/>
          <w:bCs/>
          <w:snapToGrid w:val="0"/>
          <w:color w:val="auto"/>
          <w:kern w:val="0"/>
          <w:szCs w:val="21"/>
          <w:lang w:val="en-US" w:eastAsia="zh-CN"/>
        </w:rPr>
        <w:t>的文件发送至指定邮箱：</w:t>
      </w:r>
      <w:r>
        <w:rPr>
          <w:rFonts w:hint="eastAsia" w:ascii="宋体" w:hAnsi="宋体"/>
          <w:b/>
          <w:bCs/>
          <w:snapToGrid w:val="0"/>
          <w:color w:val="auto"/>
          <w:kern w:val="0"/>
          <w:szCs w:val="21"/>
          <w:u w:val="single"/>
          <w:lang w:val="en-US" w:eastAsia="zh-CN"/>
        </w:rPr>
        <w:t>yuanyuan@flzc.com</w:t>
      </w:r>
      <w:r>
        <w:rPr>
          <w:rFonts w:hint="eastAsia" w:ascii="宋体" w:hAnsi="宋体"/>
          <w:snapToGrid w:val="0"/>
          <w:color w:val="auto"/>
          <w:kern w:val="0"/>
          <w:szCs w:val="21"/>
        </w:rPr>
        <w:t>。</w:t>
      </w:r>
    </w:p>
    <w:p w14:paraId="3E3D29E5">
      <w:pPr>
        <w:tabs>
          <w:tab w:val="left" w:pos="2420"/>
          <w:tab w:val="left" w:pos="5445"/>
        </w:tabs>
        <w:wordWrap w:val="0"/>
        <w:autoSpaceDE w:val="0"/>
        <w:autoSpaceDN w:val="0"/>
        <w:adjustRightInd w:val="0"/>
        <w:snapToGrid w:val="0"/>
        <w:spacing w:line="450" w:lineRule="exact"/>
        <w:ind w:firstLine="420"/>
        <w:jc w:val="left"/>
        <w:rPr>
          <w:rFonts w:ascii="宋体" w:hAnsi="宋体"/>
          <w:snapToGrid w:val="0"/>
          <w:color w:val="auto"/>
          <w:kern w:val="0"/>
          <w:szCs w:val="21"/>
        </w:rPr>
      </w:pPr>
      <w:r>
        <w:rPr>
          <w:rFonts w:hint="eastAsia" w:ascii="宋体" w:hAnsi="宋体"/>
          <w:snapToGrid w:val="0"/>
          <w:color w:val="auto"/>
          <w:kern w:val="0"/>
          <w:szCs w:val="21"/>
        </w:rPr>
        <w:t>4.3 招标人应在</w:t>
      </w:r>
      <w:r>
        <w:rPr>
          <w:rFonts w:hint="eastAsia" w:ascii="宋体" w:hAnsi="宋体" w:eastAsia="宋体" w:cs="宋体"/>
          <w:caps w:val="0"/>
          <w:smallCaps w:val="0"/>
          <w:color w:val="auto"/>
          <w:sz w:val="21"/>
          <w:szCs w:val="21"/>
          <w:highlight w:val="none"/>
          <w:u w:val="single"/>
        </w:rPr>
        <w:t>20</w:t>
      </w:r>
      <w:r>
        <w:rPr>
          <w:rFonts w:hint="eastAsia" w:ascii="宋体" w:hAnsi="宋体" w:eastAsia="宋体" w:cs="宋体"/>
          <w:caps w:val="0"/>
          <w:smallCaps w:val="0"/>
          <w:color w:val="auto"/>
          <w:sz w:val="21"/>
          <w:szCs w:val="21"/>
          <w:highlight w:val="none"/>
          <w:u w:val="single"/>
          <w:lang w:val="en-US" w:eastAsia="zh-CN"/>
        </w:rPr>
        <w:t>2</w:t>
      </w:r>
      <w:r>
        <w:rPr>
          <w:rFonts w:hint="eastAsia" w:ascii="宋体" w:hAnsi="宋体" w:cs="宋体"/>
          <w:caps w:val="0"/>
          <w:smallCaps w:val="0"/>
          <w:color w:val="auto"/>
          <w:sz w:val="21"/>
          <w:szCs w:val="21"/>
          <w:highlight w:val="none"/>
          <w:u w:val="single"/>
          <w:lang w:val="en-US" w:eastAsia="zh-CN"/>
        </w:rPr>
        <w:t>6</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 xml:space="preserve">3 </w:t>
      </w:r>
      <w:r>
        <w:rPr>
          <w:rFonts w:hint="eastAsia" w:ascii="宋体" w:hAnsi="宋体" w:eastAsia="宋体" w:cs="宋体"/>
          <w:caps w:val="0"/>
          <w:smallCaps w:val="0"/>
          <w:color w:val="auto"/>
          <w:sz w:val="21"/>
          <w:szCs w:val="21"/>
          <w:highlight w:val="none"/>
        </w:rPr>
        <w:t>月</w:t>
      </w:r>
      <w:r>
        <w:rPr>
          <w:rFonts w:hint="eastAsia" w:ascii="宋体" w:hAnsi="宋体" w:cs="宋体"/>
          <w:caps w:val="0"/>
          <w:smallCaps w:val="0"/>
          <w:color w:val="auto"/>
          <w:sz w:val="21"/>
          <w:szCs w:val="21"/>
          <w:highlight w:val="none"/>
          <w:u w:val="single"/>
          <w:lang w:val="en-US" w:eastAsia="zh-CN"/>
        </w:rPr>
        <w:t xml:space="preserve"> 11 </w:t>
      </w:r>
      <w:r>
        <w:rPr>
          <w:rFonts w:hint="eastAsia" w:ascii="宋体" w:hAnsi="宋体" w:eastAsia="宋体" w:cs="宋体"/>
          <w:caps w:val="0"/>
          <w:smallCaps w:val="0"/>
          <w:color w:val="auto"/>
          <w:sz w:val="21"/>
          <w:szCs w:val="21"/>
          <w:highlight w:val="none"/>
        </w:rPr>
        <w:t>日</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17</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cs="宋体"/>
          <w:caps w:val="0"/>
          <w:smallCaps w:val="0"/>
          <w:color w:val="auto"/>
          <w:sz w:val="21"/>
          <w:szCs w:val="21"/>
          <w:highlight w:val="none"/>
          <w:lang w:val="en-US" w:eastAsia="zh-CN"/>
        </w:rPr>
        <w:t>前</w:t>
      </w:r>
      <w:r>
        <w:rPr>
          <w:rFonts w:hint="eastAsia" w:ascii="宋体" w:hAnsi="宋体"/>
          <w:snapToGrid w:val="0"/>
          <w:color w:val="auto"/>
          <w:kern w:val="0"/>
          <w:szCs w:val="21"/>
        </w:rPr>
        <w:t>在</w:t>
      </w:r>
      <w:r>
        <w:rPr>
          <w:rFonts w:hint="eastAsia" w:ascii="宋体" w:hAnsi="宋体" w:eastAsia="宋体" w:cs="宋体"/>
          <w:b/>
          <w:bCs/>
          <w:snapToGrid w:val="0"/>
          <w:color w:val="auto"/>
          <w:kern w:val="0"/>
          <w:szCs w:val="21"/>
          <w:highlight w:val="none"/>
          <w:u w:val="single"/>
        </w:rPr>
        <w:t>乌江涪陵榨菜集团官网（http://www.flzc.com/）</w:t>
      </w:r>
      <w:r>
        <w:rPr>
          <w:rFonts w:hint="eastAsia" w:ascii="宋体" w:hAnsi="宋体"/>
          <w:snapToGrid w:val="0"/>
          <w:color w:val="auto"/>
          <w:kern w:val="0"/>
          <w:szCs w:val="21"/>
        </w:rPr>
        <w:t>发布澄清或修改。</w:t>
      </w:r>
    </w:p>
    <w:p w14:paraId="1541E151">
      <w:pPr>
        <w:pStyle w:val="3"/>
        <w:spacing w:before="100" w:after="100" w:line="460" w:lineRule="exact"/>
        <w:rPr>
          <w:rFonts w:ascii="宋体" w:hAnsi="宋体"/>
          <w:snapToGrid w:val="0"/>
          <w:sz w:val="28"/>
          <w:szCs w:val="28"/>
        </w:rPr>
      </w:pPr>
      <w:bookmarkStart w:id="53" w:name="_Toc6355"/>
      <w:bookmarkStart w:id="54" w:name="_Toc224103303"/>
      <w:bookmarkStart w:id="55" w:name="_Toc430530420"/>
      <w:bookmarkStart w:id="56" w:name="_Toc287620671"/>
      <w:bookmarkStart w:id="57" w:name="_Toc200359431"/>
      <w:bookmarkStart w:id="58" w:name="_Toc509218696"/>
      <w:bookmarkStart w:id="59" w:name="_Toc277082540"/>
      <w:bookmarkStart w:id="60" w:name="_Toc200359242"/>
      <w:bookmarkStart w:id="61" w:name="_Toc287607732"/>
      <w:r>
        <w:rPr>
          <w:rFonts w:hint="eastAsia" w:ascii="宋体" w:hAnsi="宋体"/>
          <w:snapToGrid w:val="0"/>
          <w:sz w:val="28"/>
          <w:szCs w:val="28"/>
        </w:rPr>
        <w:t>5</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投标文件的递交</w:t>
      </w:r>
      <w:bookmarkEnd w:id="53"/>
      <w:bookmarkEnd w:id="54"/>
      <w:bookmarkEnd w:id="55"/>
      <w:bookmarkEnd w:id="56"/>
      <w:bookmarkEnd w:id="57"/>
      <w:bookmarkEnd w:id="58"/>
      <w:bookmarkEnd w:id="59"/>
      <w:bookmarkEnd w:id="60"/>
      <w:bookmarkEnd w:id="61"/>
    </w:p>
    <w:p w14:paraId="541762CE">
      <w:pPr>
        <w:pageBreakBefore w:val="0"/>
        <w:kinsoku/>
        <w:overflowPunct/>
        <w:bidi w:val="0"/>
        <w:snapToGrid w:val="0"/>
        <w:spacing w:line="360" w:lineRule="auto"/>
        <w:ind w:firstLine="420" w:firstLineChars="200"/>
        <w:textAlignment w:val="auto"/>
        <w:rPr>
          <w:rFonts w:hint="eastAsia" w:ascii="宋体" w:hAnsi="宋体" w:cs="宋体"/>
          <w:color w:val="auto"/>
          <w:szCs w:val="21"/>
        </w:rPr>
      </w:pPr>
      <w:bookmarkStart w:id="62" w:name="_Toc287620672"/>
      <w:bookmarkStart w:id="63" w:name="_Toc509218697"/>
      <w:bookmarkStart w:id="64" w:name="_Toc287607733"/>
      <w:bookmarkStart w:id="65" w:name="_Toc430530421"/>
      <w:bookmarkStart w:id="66" w:name="_Toc200359243"/>
      <w:bookmarkStart w:id="67" w:name="_Toc277082541"/>
      <w:bookmarkStart w:id="68" w:name="_Toc23306"/>
      <w:bookmarkStart w:id="69" w:name="_Toc224103304"/>
      <w:bookmarkStart w:id="70" w:name="_Toc200359432"/>
      <w:r>
        <w:rPr>
          <w:rFonts w:hint="eastAsia" w:ascii="宋体" w:hAnsi="宋体" w:cs="宋体"/>
          <w:color w:val="auto"/>
          <w:szCs w:val="21"/>
          <w:lang w:val="en-US" w:eastAsia="zh-CN"/>
        </w:rPr>
        <w:t>5</w:t>
      </w:r>
      <w:r>
        <w:rPr>
          <w:rFonts w:hint="eastAsia" w:ascii="宋体" w:hAnsi="宋体" w:cs="宋体"/>
          <w:color w:val="auto"/>
          <w:szCs w:val="21"/>
        </w:rPr>
        <w:t>.</w:t>
      </w:r>
      <w:r>
        <w:rPr>
          <w:rFonts w:ascii="宋体" w:hAnsi="宋体" w:cs="宋体"/>
          <w:color w:val="auto"/>
          <w:szCs w:val="21"/>
        </w:rPr>
        <w:t>1</w:t>
      </w:r>
      <w:r>
        <w:rPr>
          <w:rFonts w:hint="eastAsia" w:ascii="宋体" w:hAnsi="宋体" w:cs="宋体"/>
          <w:color w:val="auto"/>
          <w:szCs w:val="21"/>
        </w:rPr>
        <w:t>投标文件递交时间：</w:t>
      </w:r>
      <w:r>
        <w:rPr>
          <w:rFonts w:hint="eastAsia" w:ascii="宋体" w:hAnsi="宋体" w:cs="宋体"/>
          <w:color w:val="auto"/>
          <w:szCs w:val="21"/>
          <w:u w:val="single"/>
          <w:lang w:val="en-US" w:eastAsia="zh-CN"/>
        </w:rPr>
        <w:t>招标文件发布之日起</w:t>
      </w:r>
      <w:r>
        <w:rPr>
          <w:rFonts w:hint="eastAsia" w:ascii="宋体" w:hAnsi="宋体" w:cs="宋体"/>
          <w:color w:val="auto"/>
          <w:szCs w:val="21"/>
        </w:rPr>
        <w:t>至</w:t>
      </w:r>
      <w:r>
        <w:rPr>
          <w:rFonts w:hint="eastAsia" w:ascii="宋体" w:hAnsi="宋体" w:cs="宋体"/>
          <w:color w:val="auto"/>
          <w:szCs w:val="21"/>
          <w:u w:val="single"/>
        </w:rPr>
        <w:t xml:space="preserve"> 202</w:t>
      </w:r>
      <w:r>
        <w:rPr>
          <w:rFonts w:hint="eastAsia" w:ascii="宋体" w:hAnsi="宋体" w:cs="宋体"/>
          <w:color w:val="auto"/>
          <w:szCs w:val="21"/>
          <w:u w:val="single"/>
          <w:lang w:val="en-US" w:eastAsia="zh-CN"/>
        </w:rPr>
        <w:t>6</w:t>
      </w:r>
      <w:r>
        <w:rPr>
          <w:rFonts w:hint="eastAsia" w:ascii="宋体" w:hAnsi="宋体" w:cs="宋体"/>
          <w:color w:val="auto"/>
          <w:szCs w:val="21"/>
          <w:u w:val="single"/>
        </w:rPr>
        <w:t xml:space="preserve">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3</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16</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9</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ascii="宋体" w:hAnsi="宋体" w:cs="宋体"/>
          <w:color w:val="auto"/>
          <w:szCs w:val="21"/>
          <w:u w:val="single"/>
        </w:rPr>
        <w:t xml:space="preserve"> </w:t>
      </w:r>
      <w:r>
        <w:rPr>
          <w:rFonts w:hint="eastAsia" w:ascii="宋体" w:hAnsi="宋体" w:cs="宋体"/>
          <w:color w:val="auto"/>
          <w:szCs w:val="21"/>
          <w:u w:val="single"/>
          <w:lang w:val="en-US" w:eastAsia="zh-CN"/>
        </w:rPr>
        <w:t>30</w:t>
      </w:r>
      <w:r>
        <w:rPr>
          <w:rFonts w:hint="eastAsia" w:ascii="宋体" w:hAnsi="宋体" w:cs="宋体"/>
          <w:color w:val="auto"/>
          <w:szCs w:val="21"/>
        </w:rPr>
        <w:t>分（北京时间）。</w:t>
      </w:r>
    </w:p>
    <w:p w14:paraId="4290447E">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lang w:val="en-US" w:eastAsia="zh-CN"/>
        </w:rPr>
        <w:t>5</w:t>
      </w:r>
      <w:r>
        <w:rPr>
          <w:rFonts w:hint="eastAsia" w:ascii="宋体" w:hAnsi="宋体" w:cs="宋体"/>
          <w:color w:val="auto"/>
          <w:szCs w:val="21"/>
        </w:rPr>
        <w:t>.2投标文件递交</w:t>
      </w:r>
      <w:r>
        <w:rPr>
          <w:rFonts w:hint="eastAsia" w:ascii="宋体" w:hAnsi="宋体" w:cs="宋体"/>
          <w:color w:val="auto"/>
          <w:szCs w:val="21"/>
          <w:lang w:val="en-US" w:eastAsia="zh-CN"/>
        </w:rPr>
        <w:t>截止时间</w:t>
      </w:r>
      <w:r>
        <w:rPr>
          <w:rFonts w:hint="eastAsia" w:ascii="宋体" w:hAnsi="宋体" w:cs="宋体"/>
          <w:color w:val="auto"/>
          <w:szCs w:val="21"/>
        </w:rPr>
        <w:t>：</w:t>
      </w:r>
      <w:r>
        <w:rPr>
          <w:rFonts w:hint="eastAsia" w:ascii="宋体" w:hAnsi="宋体" w:cs="宋体"/>
          <w:color w:val="auto"/>
          <w:szCs w:val="21"/>
          <w:u w:val="single"/>
        </w:rPr>
        <w:t xml:space="preserve"> 202</w:t>
      </w:r>
      <w:r>
        <w:rPr>
          <w:rFonts w:hint="eastAsia" w:ascii="宋体" w:hAnsi="宋体" w:cs="宋体"/>
          <w:color w:val="auto"/>
          <w:szCs w:val="21"/>
          <w:u w:val="single"/>
          <w:lang w:val="en-US" w:eastAsia="zh-CN"/>
        </w:rPr>
        <w:t>6</w:t>
      </w:r>
      <w:r>
        <w:rPr>
          <w:rFonts w:hint="eastAsia" w:ascii="宋体" w:hAnsi="宋体" w:cs="宋体"/>
          <w:color w:val="auto"/>
          <w:szCs w:val="21"/>
          <w:u w:val="single"/>
        </w:rPr>
        <w:t xml:space="preserve">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3</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16</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9</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30</w:t>
      </w:r>
      <w:r>
        <w:rPr>
          <w:rFonts w:hint="eastAsia" w:ascii="宋体" w:hAnsi="宋体" w:cs="宋体"/>
          <w:color w:val="auto"/>
          <w:szCs w:val="21"/>
        </w:rPr>
        <w:t>分（北京时间）。</w:t>
      </w:r>
    </w:p>
    <w:p w14:paraId="490F32A8">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lang w:val="en-US" w:eastAsia="zh-CN"/>
        </w:rPr>
        <w:t>5</w:t>
      </w:r>
      <w:r>
        <w:rPr>
          <w:rFonts w:hint="eastAsia" w:ascii="宋体" w:hAnsi="宋体" w:cs="宋体"/>
          <w:color w:val="auto"/>
          <w:szCs w:val="21"/>
        </w:rPr>
        <w:t>.</w:t>
      </w:r>
      <w:r>
        <w:rPr>
          <w:rFonts w:hint="eastAsia" w:ascii="宋体" w:hAnsi="宋体" w:cs="宋体"/>
          <w:color w:val="auto"/>
          <w:szCs w:val="21"/>
          <w:lang w:val="en-US" w:eastAsia="zh-CN"/>
        </w:rPr>
        <w:t>3开标时间</w:t>
      </w:r>
      <w:r>
        <w:rPr>
          <w:rFonts w:hint="eastAsia" w:ascii="宋体" w:hAnsi="宋体" w:cs="宋体"/>
          <w:color w:val="auto"/>
          <w:szCs w:val="21"/>
        </w:rPr>
        <w:t>：</w:t>
      </w:r>
      <w:r>
        <w:rPr>
          <w:rFonts w:hint="eastAsia" w:ascii="宋体" w:hAnsi="宋体" w:cs="宋体"/>
          <w:color w:val="auto"/>
          <w:szCs w:val="21"/>
          <w:u w:val="single"/>
        </w:rPr>
        <w:t xml:space="preserve"> 202</w:t>
      </w:r>
      <w:r>
        <w:rPr>
          <w:rFonts w:hint="eastAsia" w:ascii="宋体" w:hAnsi="宋体" w:cs="宋体"/>
          <w:color w:val="auto"/>
          <w:szCs w:val="21"/>
          <w:u w:val="single"/>
          <w:lang w:val="en-US" w:eastAsia="zh-CN"/>
        </w:rPr>
        <w:t>6</w:t>
      </w:r>
      <w:r>
        <w:rPr>
          <w:rFonts w:hint="eastAsia" w:ascii="宋体" w:hAnsi="宋体" w:cs="宋体"/>
          <w:color w:val="auto"/>
          <w:szCs w:val="21"/>
          <w:u w:val="single"/>
        </w:rPr>
        <w:t xml:space="preserve">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3</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16</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9</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30</w:t>
      </w:r>
      <w:r>
        <w:rPr>
          <w:rFonts w:hint="eastAsia" w:ascii="宋体" w:hAnsi="宋体" w:cs="宋体"/>
          <w:color w:val="auto"/>
          <w:szCs w:val="21"/>
        </w:rPr>
        <w:t>分（北京时间）。</w:t>
      </w:r>
    </w:p>
    <w:p w14:paraId="76973B79">
      <w:pPr>
        <w:pageBreakBefore w:val="0"/>
        <w:kinsoku/>
        <w:overflowPunct/>
        <w:bidi w:val="0"/>
        <w:snapToGrid w:val="0"/>
        <w:spacing w:line="360" w:lineRule="auto"/>
        <w:ind w:firstLine="420" w:firstLineChars="200"/>
        <w:textAlignment w:val="auto"/>
        <w:rPr>
          <w:rFonts w:ascii="宋体" w:hAnsi="宋体" w:cs="宋体"/>
          <w:snapToGrid w:val="0"/>
          <w:color w:val="auto"/>
          <w:kern w:val="0"/>
          <w:szCs w:val="21"/>
        </w:rPr>
      </w:pPr>
      <w:r>
        <w:rPr>
          <w:rFonts w:hint="eastAsia" w:ascii="宋体" w:hAnsi="宋体" w:cs="宋体"/>
          <w:color w:val="auto"/>
          <w:szCs w:val="21"/>
          <w:lang w:val="en-US" w:eastAsia="zh-CN"/>
        </w:rPr>
        <w:t>5</w:t>
      </w:r>
      <w:r>
        <w:rPr>
          <w:rFonts w:hint="eastAsia" w:ascii="宋体" w:hAnsi="宋体" w:cs="宋体"/>
          <w:color w:val="auto"/>
          <w:szCs w:val="21"/>
        </w:rPr>
        <w:t>.</w:t>
      </w:r>
      <w:r>
        <w:rPr>
          <w:rFonts w:hint="eastAsia" w:ascii="宋体" w:hAnsi="宋体" w:cs="宋体"/>
          <w:color w:val="auto"/>
          <w:szCs w:val="21"/>
          <w:lang w:val="en-US" w:eastAsia="zh-CN"/>
        </w:rPr>
        <w:t>4</w:t>
      </w:r>
      <w:r>
        <w:rPr>
          <w:rFonts w:hint="eastAsia" w:ascii="宋体" w:hAnsi="宋体" w:cs="宋体"/>
          <w:color w:val="auto"/>
          <w:szCs w:val="21"/>
        </w:rPr>
        <w:t>投标文件递交地点：</w:t>
      </w:r>
      <w:bookmarkStart w:id="71" w:name="_Hlk535257540"/>
      <w:r>
        <w:rPr>
          <w:rFonts w:hint="eastAsia" w:ascii="宋体" w:hAnsi="宋体" w:cs="宋体"/>
          <w:b w:val="0"/>
          <w:bCs w:val="0"/>
          <w:color w:val="auto"/>
          <w:szCs w:val="21"/>
          <w:lang w:val="en-US" w:eastAsia="zh-CN"/>
        </w:rPr>
        <w:t>各投标人在投标文件递交截止时间前将完整的投标文件发送到</w:t>
      </w:r>
      <w:r>
        <w:rPr>
          <w:rFonts w:hint="eastAsia" w:ascii="宋体" w:hAnsi="宋体" w:cs="宋体"/>
          <w:b/>
          <w:bCs/>
          <w:color w:val="auto"/>
          <w:szCs w:val="21"/>
          <w:u w:val="single"/>
          <w:lang w:val="en-US" w:eastAsia="zh-CN"/>
        </w:rPr>
        <w:t>指定邮箱yuanyuan@flzc.com处</w:t>
      </w:r>
      <w:r>
        <w:rPr>
          <w:rFonts w:hint="eastAsia" w:ascii="宋体" w:hAnsi="宋体" w:cs="宋体"/>
          <w:color w:val="auto"/>
          <w:szCs w:val="21"/>
        </w:rPr>
        <w:t xml:space="preserve">。 </w:t>
      </w:r>
    </w:p>
    <w:bookmarkEnd w:id="71"/>
    <w:p w14:paraId="79413923">
      <w:pPr>
        <w:pageBreakBefore w:val="0"/>
        <w:kinsoku/>
        <w:overflowPunct/>
        <w:bidi w:val="0"/>
        <w:snapToGrid w:val="0"/>
        <w:spacing w:line="360" w:lineRule="auto"/>
        <w:ind w:firstLine="420" w:firstLineChars="200"/>
        <w:textAlignment w:val="auto"/>
        <w:rPr>
          <w:rFonts w:hint="eastAsia" w:ascii="宋体" w:hAnsi="宋体" w:cs="宋体"/>
          <w:snapToGrid w:val="0"/>
          <w:color w:val="auto"/>
          <w:kern w:val="0"/>
          <w:szCs w:val="21"/>
          <w:highlight w:val="none"/>
        </w:rPr>
      </w:pPr>
      <w:r>
        <w:rPr>
          <w:rFonts w:hint="eastAsia" w:ascii="宋体" w:hAnsi="宋体" w:cs="宋体"/>
          <w:snapToGrid w:val="0"/>
          <w:color w:val="auto"/>
          <w:kern w:val="0"/>
          <w:szCs w:val="21"/>
          <w:highlight w:val="none"/>
          <w:lang w:val="en-US" w:eastAsia="zh-CN"/>
        </w:rPr>
        <w:t>5</w:t>
      </w:r>
      <w:r>
        <w:rPr>
          <w:rFonts w:hint="eastAsia" w:ascii="宋体" w:hAnsi="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5</w:t>
      </w:r>
      <w:r>
        <w:rPr>
          <w:rFonts w:hint="eastAsia" w:ascii="宋体" w:hAnsi="宋体" w:cs="宋体"/>
          <w:snapToGrid w:val="0"/>
          <w:color w:val="auto"/>
          <w:kern w:val="0"/>
          <w:szCs w:val="21"/>
          <w:highlight w:val="none"/>
        </w:rPr>
        <w:t>逾期送达</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lang w:val="en-US" w:eastAsia="zh-CN"/>
        </w:rPr>
        <w:t>发送</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rPr>
        <w:t>的或者未送达指定地点</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lang w:val="en-US" w:eastAsia="zh-CN"/>
        </w:rPr>
        <w:t>邮箱</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rPr>
        <w:t>的投标文件，招标人不予受理。</w:t>
      </w:r>
    </w:p>
    <w:p w14:paraId="7A7B3CE6">
      <w:pPr>
        <w:pageBreakBefore w:val="0"/>
        <w:kinsoku/>
        <w:overflowPunct/>
        <w:bidi w:val="0"/>
        <w:snapToGrid w:val="0"/>
        <w:spacing w:line="360" w:lineRule="auto"/>
        <w:ind w:firstLine="420" w:firstLineChars="200"/>
        <w:textAlignment w:val="auto"/>
        <w:rPr>
          <w:rFonts w:hint="eastAsia" w:ascii="宋体" w:hAnsi="宋体" w:cs="宋体"/>
          <w:snapToGrid w:val="0"/>
          <w:color w:val="auto"/>
          <w:kern w:val="0"/>
          <w:szCs w:val="21"/>
          <w:lang w:val="en-US" w:eastAsia="zh-CN"/>
        </w:rPr>
      </w:pPr>
      <w:r>
        <w:rPr>
          <w:rFonts w:hint="eastAsia" w:ascii="宋体" w:hAnsi="宋体" w:cs="宋体"/>
          <w:snapToGrid w:val="0"/>
          <w:color w:val="auto"/>
          <w:kern w:val="0"/>
          <w:szCs w:val="21"/>
          <w:lang w:val="en-US" w:eastAsia="zh-CN"/>
        </w:rPr>
        <w:t>5.6本次招标不需要现场参与开标。</w:t>
      </w:r>
    </w:p>
    <w:p w14:paraId="02CA893F">
      <w:pPr>
        <w:pStyle w:val="3"/>
        <w:spacing w:before="100" w:after="100" w:line="460" w:lineRule="exact"/>
        <w:rPr>
          <w:rFonts w:ascii="宋体" w:hAnsi="宋体"/>
          <w:snapToGrid w:val="0"/>
          <w:sz w:val="28"/>
          <w:szCs w:val="28"/>
        </w:rPr>
      </w:pPr>
      <w:r>
        <w:rPr>
          <w:rFonts w:hint="eastAsia" w:ascii="宋体" w:hAnsi="宋体"/>
          <w:snapToGrid w:val="0"/>
          <w:sz w:val="28"/>
          <w:szCs w:val="28"/>
        </w:rPr>
        <w:t>6</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发布公告的媒介</w:t>
      </w:r>
      <w:bookmarkEnd w:id="62"/>
      <w:bookmarkEnd w:id="63"/>
      <w:bookmarkEnd w:id="64"/>
      <w:bookmarkEnd w:id="65"/>
      <w:bookmarkEnd w:id="66"/>
      <w:bookmarkEnd w:id="67"/>
      <w:bookmarkEnd w:id="68"/>
      <w:bookmarkEnd w:id="69"/>
      <w:bookmarkEnd w:id="70"/>
    </w:p>
    <w:p w14:paraId="6B90D28A">
      <w:pPr>
        <w:tabs>
          <w:tab w:val="left" w:pos="4950"/>
        </w:tabs>
        <w:autoSpaceDE w:val="0"/>
        <w:autoSpaceDN w:val="0"/>
        <w:adjustRightInd w:val="0"/>
        <w:snapToGrid w:val="0"/>
        <w:spacing w:line="450" w:lineRule="exact"/>
        <w:ind w:firstLine="420" w:firstLineChars="200"/>
        <w:rPr>
          <w:rFonts w:ascii="宋体" w:hAnsi="宋体"/>
          <w:snapToGrid w:val="0"/>
          <w:color w:val="auto"/>
          <w:kern w:val="0"/>
          <w:szCs w:val="21"/>
        </w:rPr>
      </w:pPr>
      <w:r>
        <w:rPr>
          <w:rFonts w:ascii="宋体" w:hAnsi="宋体"/>
          <w:snapToGrid w:val="0"/>
          <w:color w:val="auto"/>
          <w:kern w:val="0"/>
          <w:szCs w:val="21"/>
        </w:rPr>
        <w:t>本次招标公告在</w:t>
      </w:r>
      <w:r>
        <w:rPr>
          <w:rFonts w:hint="eastAsia" w:ascii="宋体" w:hAnsi="宋体" w:cs="宋体"/>
          <w:b/>
          <w:bCs/>
          <w:color w:val="auto"/>
          <w:u w:val="single"/>
        </w:rPr>
        <w:t>乌江涪陵榨菜集团官网（http://www.flzc.com/）</w:t>
      </w:r>
      <w:r>
        <w:rPr>
          <w:rFonts w:ascii="宋体" w:hAnsi="宋体"/>
          <w:snapToGrid w:val="0"/>
          <w:color w:val="auto"/>
          <w:kern w:val="0"/>
          <w:szCs w:val="21"/>
        </w:rPr>
        <w:t>上发布。</w:t>
      </w:r>
    </w:p>
    <w:p w14:paraId="40106669">
      <w:pPr>
        <w:pStyle w:val="3"/>
        <w:spacing w:before="100" w:after="100" w:line="460" w:lineRule="exact"/>
        <w:rPr>
          <w:rFonts w:ascii="宋体" w:hAnsi="宋体"/>
          <w:snapToGrid w:val="0"/>
          <w:sz w:val="28"/>
          <w:szCs w:val="28"/>
        </w:rPr>
      </w:pPr>
      <w:bookmarkStart w:id="72" w:name="_Toc287620673"/>
      <w:bookmarkStart w:id="73" w:name="_Toc430530422"/>
      <w:bookmarkStart w:id="74" w:name="_Toc14834"/>
      <w:bookmarkStart w:id="75" w:name="_Toc224103305"/>
      <w:bookmarkStart w:id="76" w:name="_Toc509218698"/>
      <w:bookmarkStart w:id="77" w:name="_Toc287607734"/>
      <w:bookmarkStart w:id="78" w:name="_Toc277082542"/>
      <w:r>
        <w:rPr>
          <w:rFonts w:hint="eastAsia" w:ascii="宋体" w:hAnsi="宋体"/>
          <w:snapToGrid w:val="0"/>
          <w:sz w:val="28"/>
          <w:szCs w:val="28"/>
        </w:rPr>
        <w:t>7</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联系方式</w:t>
      </w:r>
      <w:bookmarkEnd w:id="72"/>
      <w:bookmarkEnd w:id="73"/>
      <w:bookmarkEnd w:id="74"/>
      <w:bookmarkEnd w:id="75"/>
      <w:bookmarkEnd w:id="76"/>
      <w:bookmarkEnd w:id="77"/>
      <w:bookmarkEnd w:id="78"/>
    </w:p>
    <w:p w14:paraId="1E9545C0">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73287493">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50360C22">
      <w:pPr>
        <w:spacing w:line="460" w:lineRule="exact"/>
        <w:ind w:firstLine="420" w:firstLineChars="200"/>
        <w:rPr>
          <w:rFonts w:hint="eastAsia" w:ascii="宋体" w:hAnsi="宋体" w:eastAsia="宋体" w:cs="宋体"/>
          <w:color w:val="auto"/>
          <w:sz w:val="21"/>
          <w:szCs w:val="21"/>
          <w:lang w:val="en-US" w:eastAsia="zh-CN"/>
        </w:rPr>
      </w:pPr>
      <w:r>
        <w:rPr>
          <w:rFonts w:hint="eastAsia" w:ascii="宋体" w:hAnsi="宋体" w:cs="宋体"/>
          <w:color w:val="auto"/>
          <w:szCs w:val="21"/>
          <w:lang w:val="en-US" w:eastAsia="zh-CN"/>
        </w:rPr>
        <w:t>业务</w:t>
      </w:r>
      <w:r>
        <w:rPr>
          <w:rFonts w:hint="eastAsia" w:ascii="宋体" w:hAnsi="宋体" w:cs="宋体"/>
          <w:color w:val="auto"/>
          <w:szCs w:val="21"/>
        </w:rPr>
        <w:t>咨询联系人及电话：</w:t>
      </w:r>
      <w:r>
        <w:rPr>
          <w:rFonts w:hint="eastAsia" w:ascii="宋体" w:hAnsi="宋体" w:eastAsia="宋体" w:cs="宋体"/>
          <w:color w:val="auto"/>
          <w:sz w:val="21"/>
          <w:szCs w:val="21"/>
          <w:lang w:val="en-US" w:eastAsia="zh-CN"/>
        </w:rPr>
        <w:t>刘老师  18180041014</w:t>
      </w:r>
      <w:bookmarkStart w:id="596" w:name="_GoBack"/>
      <w:bookmarkEnd w:id="596"/>
    </w:p>
    <w:p w14:paraId="4829834A">
      <w:pPr>
        <w:spacing w:line="460" w:lineRule="exact"/>
        <w:ind w:firstLine="420" w:firstLineChars="200"/>
        <w:rPr>
          <w:rFonts w:hint="eastAsia" w:ascii="宋体" w:hAnsi="宋体" w:eastAsia="宋体" w:cs="宋体"/>
          <w:snapToGrid w:val="0"/>
          <w:color w:val="auto"/>
          <w:kern w:val="0"/>
          <w:sz w:val="21"/>
          <w:szCs w:val="21"/>
          <w:u w:val="single"/>
          <w:lang w:val="en-US" w:eastAsia="zh-CN"/>
        </w:rPr>
      </w:pPr>
      <w:r>
        <w:rPr>
          <w:rFonts w:hint="eastAsia" w:ascii="宋体" w:hAnsi="宋体" w:eastAsia="宋体" w:cs="宋体"/>
          <w:color w:val="auto"/>
          <w:sz w:val="21"/>
          <w:szCs w:val="21"/>
        </w:rPr>
        <w:t>投标咨询联系人及电话：</w:t>
      </w:r>
      <w:r>
        <w:rPr>
          <w:rFonts w:hint="eastAsia" w:ascii="宋体" w:hAnsi="宋体" w:eastAsia="宋体" w:cs="宋体"/>
          <w:color w:val="auto"/>
          <w:sz w:val="21"/>
          <w:szCs w:val="21"/>
          <w:u w:val="single"/>
        </w:rPr>
        <w:t>黄</w:t>
      </w:r>
      <w:r>
        <w:rPr>
          <w:rFonts w:hint="eastAsia" w:ascii="宋体" w:hAnsi="宋体" w:eastAsia="宋体" w:cs="宋体"/>
          <w:color w:val="auto"/>
          <w:sz w:val="21"/>
          <w:szCs w:val="21"/>
          <w:u w:val="single"/>
          <w:lang w:val="en-US" w:eastAsia="zh-CN"/>
        </w:rPr>
        <w:t>老师</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u w:val="single"/>
          <w:lang w:val="en-US" w:eastAsia="zh-CN"/>
        </w:rPr>
        <w:t xml:space="preserve"> 13101153562</w:t>
      </w:r>
    </w:p>
    <w:p w14:paraId="11363C25"/>
    <w:p w14:paraId="4C55C553">
      <w:pPr>
        <w:autoSpaceDE w:val="0"/>
        <w:autoSpaceDN w:val="0"/>
        <w:adjustRightInd w:val="0"/>
        <w:snapToGrid w:val="0"/>
        <w:spacing w:line="440" w:lineRule="exact"/>
        <w:ind w:firstLine="3906" w:firstLineChars="1860"/>
        <w:jc w:val="right"/>
        <w:rPr>
          <w:rFonts w:ascii="宋体" w:hAnsi="宋体"/>
          <w:snapToGrid w:val="0"/>
          <w:kern w:val="0"/>
          <w:szCs w:val="21"/>
          <w:u w:val="single"/>
        </w:rPr>
      </w:pPr>
    </w:p>
    <w:p w14:paraId="5D5E19B4">
      <w:pPr>
        <w:autoSpaceDE w:val="0"/>
        <w:autoSpaceDN w:val="0"/>
        <w:adjustRightInd w:val="0"/>
        <w:snapToGrid w:val="0"/>
        <w:spacing w:line="440" w:lineRule="exact"/>
        <w:ind w:firstLine="3906" w:firstLineChars="1860"/>
        <w:jc w:val="right"/>
        <w:rPr>
          <w:rFonts w:ascii="宋体" w:hAnsi="宋体"/>
          <w:snapToGrid w:val="0"/>
          <w:kern w:val="0"/>
          <w:szCs w:val="21"/>
          <w:u w:val="single"/>
        </w:rPr>
      </w:pPr>
    </w:p>
    <w:p w14:paraId="0C69422D">
      <w:pPr>
        <w:autoSpaceDE w:val="0"/>
        <w:autoSpaceDN w:val="0"/>
        <w:adjustRightInd w:val="0"/>
        <w:snapToGrid w:val="0"/>
        <w:spacing w:line="440" w:lineRule="exact"/>
        <w:ind w:firstLine="3906" w:firstLineChars="1860"/>
        <w:jc w:val="right"/>
        <w:rPr>
          <w:rFonts w:ascii="宋体" w:hAnsi="宋体"/>
          <w:snapToGrid w:val="0"/>
          <w:kern w:val="0"/>
          <w:szCs w:val="21"/>
          <w:u w:val="none"/>
        </w:rPr>
      </w:pPr>
      <w:r>
        <w:rPr>
          <w:rFonts w:ascii="宋体" w:hAnsi="宋体"/>
          <w:snapToGrid w:val="0"/>
          <w:kern w:val="0"/>
          <w:szCs w:val="21"/>
          <w:u w:val="none"/>
        </w:rPr>
        <w:t xml:space="preserve">    </w:t>
      </w:r>
      <w:r>
        <w:rPr>
          <w:rFonts w:hint="eastAsia" w:ascii="宋体" w:hAnsi="宋体"/>
          <w:snapToGrid w:val="0"/>
          <w:kern w:val="0"/>
          <w:szCs w:val="21"/>
          <w:u w:val="none"/>
          <w:lang w:val="en-US" w:eastAsia="zh-CN"/>
        </w:rPr>
        <w:t>2026</w:t>
      </w:r>
      <w:r>
        <w:rPr>
          <w:rFonts w:ascii="宋体" w:hAnsi="宋体"/>
          <w:snapToGrid w:val="0"/>
          <w:kern w:val="0"/>
          <w:szCs w:val="21"/>
          <w:u w:val="none"/>
        </w:rPr>
        <w:t>年</w:t>
      </w:r>
      <w:r>
        <w:rPr>
          <w:rFonts w:hint="eastAsia" w:ascii="宋体" w:hAnsi="宋体"/>
          <w:snapToGrid w:val="0"/>
          <w:kern w:val="0"/>
          <w:szCs w:val="21"/>
          <w:u w:val="none"/>
          <w:lang w:val="en-US" w:eastAsia="zh-CN"/>
        </w:rPr>
        <w:t>3</w:t>
      </w:r>
      <w:r>
        <w:rPr>
          <w:rFonts w:ascii="宋体" w:hAnsi="宋体"/>
          <w:snapToGrid w:val="0"/>
          <w:kern w:val="0"/>
          <w:szCs w:val="21"/>
          <w:u w:val="none"/>
        </w:rPr>
        <w:t>月</w:t>
      </w:r>
      <w:r>
        <w:rPr>
          <w:rFonts w:hint="eastAsia" w:ascii="宋体" w:hAnsi="宋体"/>
          <w:snapToGrid w:val="0"/>
          <w:kern w:val="0"/>
          <w:szCs w:val="21"/>
          <w:u w:val="none"/>
          <w:lang w:val="en-US" w:eastAsia="zh-CN"/>
        </w:rPr>
        <w:t>9</w:t>
      </w:r>
      <w:r>
        <w:rPr>
          <w:rFonts w:ascii="宋体" w:hAnsi="宋体"/>
          <w:snapToGrid w:val="0"/>
          <w:kern w:val="0"/>
          <w:szCs w:val="21"/>
          <w:u w:val="none"/>
        </w:rPr>
        <w:t>日</w:t>
      </w:r>
      <w:r>
        <w:rPr>
          <w:rFonts w:hint="eastAsia" w:ascii="宋体" w:hAnsi="宋体"/>
          <w:snapToGrid w:val="0"/>
          <w:kern w:val="0"/>
          <w:szCs w:val="21"/>
          <w:u w:val="none"/>
        </w:rPr>
        <w:t xml:space="preserve">  </w:t>
      </w:r>
    </w:p>
    <w:p w14:paraId="621DAAAD">
      <w:pPr>
        <w:pStyle w:val="18"/>
        <w:rPr>
          <w:snapToGrid w:val="0"/>
        </w:rPr>
      </w:pPr>
      <w:r>
        <w:rPr>
          <w:snapToGrid w:val="0"/>
        </w:rPr>
        <w:br w:type="page"/>
      </w:r>
    </w:p>
    <w:p w14:paraId="43E6B174">
      <w:pPr>
        <w:pStyle w:val="2"/>
        <w:spacing w:line="360" w:lineRule="auto"/>
        <w:jc w:val="center"/>
        <w:rPr>
          <w:rFonts w:hint="eastAsia" w:ascii="宋体" w:hAnsi="宋体"/>
        </w:rPr>
      </w:pPr>
      <w:bookmarkStart w:id="79" w:name="_Toc287620683"/>
      <w:bookmarkStart w:id="80" w:name="_Toc224103315"/>
      <w:bookmarkStart w:id="81" w:name="_Toc430530432"/>
      <w:bookmarkStart w:id="82" w:name="_Toc287607744"/>
      <w:bookmarkStart w:id="83" w:name="_Toc12408"/>
      <w:r>
        <w:rPr>
          <w:rFonts w:ascii="宋体" w:hAnsi="宋体"/>
          <w:snapToGrid w:val="0"/>
          <w:kern w:val="0"/>
        </w:rPr>
        <w:t>第二章  投标人须知</w:t>
      </w:r>
      <w:bookmarkEnd w:id="79"/>
      <w:bookmarkEnd w:id="80"/>
      <w:bookmarkEnd w:id="81"/>
      <w:bookmarkEnd w:id="82"/>
      <w:bookmarkEnd w:id="83"/>
      <w:bookmarkStart w:id="84" w:name="_Toc224103317"/>
      <w:bookmarkStart w:id="85" w:name="_Toc287620685"/>
      <w:bookmarkStart w:id="86" w:name="_Toc277082552"/>
      <w:bookmarkStart w:id="87" w:name="_Toc287607746"/>
      <w:bookmarkStart w:id="88" w:name="_Toc200513126"/>
      <w:bookmarkStart w:id="89" w:name="_Toc430530435"/>
    </w:p>
    <w:p w14:paraId="265FFDFA">
      <w:pPr>
        <w:spacing w:before="100" w:after="100" w:line="360" w:lineRule="auto"/>
        <w:outlineLvl w:val="9"/>
        <w:rPr>
          <w:rFonts w:ascii="宋体" w:hAnsi="宋体"/>
          <w:b/>
          <w:bCs/>
        </w:rPr>
      </w:pPr>
      <w:r>
        <w:rPr>
          <w:rFonts w:hint="eastAsia" w:ascii="宋体" w:hAnsi="宋体"/>
          <w:b/>
          <w:bCs/>
        </w:rPr>
        <w:t>投标人须知前附表</w:t>
      </w:r>
    </w:p>
    <w:p w14:paraId="0BD4E66B">
      <w:pPr>
        <w:spacing w:line="360" w:lineRule="auto"/>
        <w:ind w:firstLine="422" w:firstLineChars="200"/>
        <w:rPr>
          <w:rFonts w:ascii="宋体" w:hAnsi="宋体"/>
          <w:b/>
          <w:bCs/>
          <w:szCs w:val="21"/>
        </w:rPr>
      </w:pPr>
      <w:r>
        <w:rPr>
          <w:rFonts w:ascii="宋体" w:hAnsi="宋体"/>
          <w:b/>
          <w:bCs/>
          <w:szCs w:val="21"/>
        </w:rPr>
        <w:t>正文内容不允许修改。若投标人须知前附表与正文不一致的地方，以投标人须知前附表为准。</w:t>
      </w:r>
    </w:p>
    <w:tbl>
      <w:tblPr>
        <w:tblStyle w:val="47"/>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14:paraId="73C9DB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14:paraId="0A78F247">
            <w:pPr>
              <w:snapToGrid w:val="0"/>
              <w:spacing w:line="400" w:lineRule="exact"/>
              <w:jc w:val="center"/>
              <w:rPr>
                <w:rFonts w:ascii="宋体" w:hAnsi="宋体"/>
                <w:b/>
                <w:kern w:val="0"/>
                <w:szCs w:val="21"/>
              </w:rPr>
            </w:pPr>
            <w:r>
              <w:rPr>
                <w:rFonts w:ascii="宋体" w:hAnsi="宋体"/>
                <w:b/>
                <w:kern w:val="0"/>
                <w:szCs w:val="21"/>
              </w:rPr>
              <w:t>条 款 号</w:t>
            </w:r>
          </w:p>
        </w:tc>
        <w:tc>
          <w:tcPr>
            <w:tcW w:w="1754" w:type="dxa"/>
            <w:vAlign w:val="center"/>
          </w:tcPr>
          <w:p w14:paraId="1F44CCAF">
            <w:pPr>
              <w:snapToGrid w:val="0"/>
              <w:spacing w:line="400" w:lineRule="exact"/>
              <w:jc w:val="center"/>
              <w:rPr>
                <w:rFonts w:ascii="宋体" w:hAnsi="宋体"/>
                <w:b/>
                <w:kern w:val="0"/>
                <w:szCs w:val="21"/>
              </w:rPr>
            </w:pPr>
            <w:r>
              <w:rPr>
                <w:rFonts w:ascii="宋体" w:hAnsi="宋体"/>
                <w:b/>
                <w:kern w:val="0"/>
                <w:szCs w:val="21"/>
              </w:rPr>
              <w:t>条款名称</w:t>
            </w:r>
          </w:p>
        </w:tc>
        <w:tc>
          <w:tcPr>
            <w:tcW w:w="6490" w:type="dxa"/>
            <w:vAlign w:val="center"/>
          </w:tcPr>
          <w:p w14:paraId="76A17648">
            <w:pPr>
              <w:snapToGrid w:val="0"/>
              <w:spacing w:line="400" w:lineRule="exact"/>
              <w:jc w:val="center"/>
              <w:rPr>
                <w:rFonts w:ascii="宋体" w:hAnsi="宋体"/>
                <w:b/>
                <w:kern w:val="0"/>
                <w:szCs w:val="21"/>
              </w:rPr>
            </w:pPr>
            <w:r>
              <w:rPr>
                <w:rFonts w:ascii="宋体" w:hAnsi="宋体"/>
                <w:b/>
                <w:kern w:val="0"/>
                <w:szCs w:val="21"/>
              </w:rPr>
              <w:t>编  列  内  容</w:t>
            </w:r>
          </w:p>
        </w:tc>
      </w:tr>
      <w:tr w14:paraId="452D7E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44CC1A8">
            <w:pPr>
              <w:snapToGrid w:val="0"/>
              <w:spacing w:line="400" w:lineRule="exact"/>
              <w:jc w:val="center"/>
              <w:rPr>
                <w:rFonts w:ascii="宋体" w:hAnsi="宋体"/>
                <w:kern w:val="0"/>
                <w:szCs w:val="21"/>
              </w:rPr>
            </w:pPr>
            <w:r>
              <w:rPr>
                <w:rFonts w:ascii="宋体" w:hAnsi="宋体"/>
                <w:kern w:val="0"/>
                <w:szCs w:val="21"/>
              </w:rPr>
              <w:t>1.1.2</w:t>
            </w:r>
          </w:p>
        </w:tc>
        <w:tc>
          <w:tcPr>
            <w:tcW w:w="1754" w:type="dxa"/>
            <w:vAlign w:val="center"/>
          </w:tcPr>
          <w:p w14:paraId="281E3DCF">
            <w:pPr>
              <w:snapToGrid w:val="0"/>
              <w:spacing w:line="400" w:lineRule="exact"/>
              <w:jc w:val="center"/>
              <w:rPr>
                <w:rFonts w:ascii="宋体" w:hAnsi="宋体"/>
                <w:kern w:val="0"/>
                <w:szCs w:val="21"/>
              </w:rPr>
            </w:pPr>
            <w:r>
              <w:rPr>
                <w:rFonts w:ascii="宋体" w:hAnsi="宋体"/>
                <w:kern w:val="0"/>
                <w:szCs w:val="21"/>
              </w:rPr>
              <w:t>招标人</w:t>
            </w:r>
          </w:p>
        </w:tc>
        <w:tc>
          <w:tcPr>
            <w:tcW w:w="6490" w:type="dxa"/>
            <w:vAlign w:val="center"/>
          </w:tcPr>
          <w:p w14:paraId="16742E3C">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412825D4">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5FA2CC68">
            <w:pPr>
              <w:spacing w:line="460" w:lineRule="exact"/>
              <w:ind w:firstLine="420" w:firstLineChars="200"/>
              <w:rPr>
                <w:rFonts w:hint="eastAsia" w:ascii="宋体" w:hAnsi="宋体" w:eastAsia="宋体" w:cs="宋体"/>
                <w:color w:val="auto"/>
                <w:sz w:val="21"/>
                <w:szCs w:val="21"/>
                <w:lang w:val="en-US" w:eastAsia="zh-CN"/>
              </w:rPr>
            </w:pPr>
            <w:r>
              <w:rPr>
                <w:rFonts w:hint="eastAsia" w:ascii="宋体" w:hAnsi="宋体" w:cs="宋体"/>
                <w:color w:val="auto"/>
                <w:szCs w:val="21"/>
                <w:lang w:val="en-US" w:eastAsia="zh-CN"/>
              </w:rPr>
              <w:t>业务</w:t>
            </w:r>
            <w:r>
              <w:rPr>
                <w:rFonts w:hint="eastAsia" w:ascii="宋体" w:hAnsi="宋体" w:cs="宋体"/>
                <w:color w:val="auto"/>
                <w:szCs w:val="21"/>
              </w:rPr>
              <w:t>咨询联系人及电话：</w:t>
            </w:r>
            <w:r>
              <w:rPr>
                <w:rFonts w:hint="eastAsia" w:ascii="宋体" w:hAnsi="宋体" w:eastAsia="宋体" w:cs="宋体"/>
                <w:color w:val="auto"/>
                <w:sz w:val="21"/>
                <w:szCs w:val="21"/>
                <w:lang w:val="en-US" w:eastAsia="zh-CN"/>
              </w:rPr>
              <w:t>刘老师  18180041014</w:t>
            </w:r>
          </w:p>
          <w:p w14:paraId="6F33A502">
            <w:pPr>
              <w:snapToGrid w:val="0"/>
              <w:spacing w:line="400" w:lineRule="exact"/>
              <w:ind w:firstLine="420" w:firstLineChars="200"/>
              <w:rPr>
                <w:rFonts w:ascii="宋体" w:hAnsi="宋体"/>
                <w:kern w:val="0"/>
                <w:szCs w:val="21"/>
              </w:rPr>
            </w:pPr>
            <w:r>
              <w:rPr>
                <w:rFonts w:hint="eastAsia" w:ascii="宋体" w:hAnsi="宋体" w:eastAsia="宋体" w:cs="宋体"/>
                <w:color w:val="auto"/>
                <w:sz w:val="21"/>
                <w:szCs w:val="21"/>
              </w:rPr>
              <w:t>投标咨询联系人及电话：</w:t>
            </w:r>
            <w:r>
              <w:rPr>
                <w:rFonts w:hint="eastAsia" w:ascii="宋体" w:hAnsi="宋体" w:eastAsia="宋体" w:cs="宋体"/>
                <w:color w:val="auto"/>
                <w:sz w:val="21"/>
                <w:szCs w:val="21"/>
                <w:u w:val="single"/>
              </w:rPr>
              <w:t>黄</w:t>
            </w:r>
            <w:r>
              <w:rPr>
                <w:rFonts w:hint="eastAsia" w:ascii="宋体" w:hAnsi="宋体" w:eastAsia="宋体" w:cs="宋体"/>
                <w:color w:val="auto"/>
                <w:sz w:val="21"/>
                <w:szCs w:val="21"/>
                <w:u w:val="single"/>
                <w:lang w:val="en-US" w:eastAsia="zh-CN"/>
              </w:rPr>
              <w:t>老师</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u w:val="single"/>
                <w:lang w:val="en-US" w:eastAsia="zh-CN"/>
              </w:rPr>
              <w:t xml:space="preserve"> 13101153562</w:t>
            </w:r>
          </w:p>
        </w:tc>
      </w:tr>
      <w:tr w14:paraId="6BAEF3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87EDBEC">
            <w:pPr>
              <w:snapToGrid w:val="0"/>
              <w:spacing w:line="400" w:lineRule="exact"/>
              <w:jc w:val="center"/>
              <w:rPr>
                <w:rFonts w:ascii="宋体" w:hAnsi="宋体"/>
                <w:kern w:val="0"/>
                <w:szCs w:val="21"/>
              </w:rPr>
            </w:pPr>
            <w:r>
              <w:rPr>
                <w:rFonts w:ascii="宋体" w:hAnsi="宋体"/>
                <w:kern w:val="0"/>
                <w:szCs w:val="21"/>
              </w:rPr>
              <w:t>1.1.3</w:t>
            </w:r>
          </w:p>
        </w:tc>
        <w:tc>
          <w:tcPr>
            <w:tcW w:w="1754" w:type="dxa"/>
            <w:vAlign w:val="center"/>
          </w:tcPr>
          <w:p w14:paraId="603E81D4">
            <w:pPr>
              <w:snapToGrid w:val="0"/>
              <w:spacing w:line="400" w:lineRule="exact"/>
              <w:jc w:val="center"/>
              <w:rPr>
                <w:rFonts w:ascii="宋体" w:hAnsi="宋体"/>
                <w:kern w:val="0"/>
                <w:szCs w:val="21"/>
              </w:rPr>
            </w:pPr>
            <w:r>
              <w:rPr>
                <w:rFonts w:ascii="宋体" w:hAnsi="宋体"/>
                <w:kern w:val="0"/>
                <w:szCs w:val="21"/>
              </w:rPr>
              <w:t>招标代理机构</w:t>
            </w:r>
          </w:p>
        </w:tc>
        <w:tc>
          <w:tcPr>
            <w:tcW w:w="6490" w:type="dxa"/>
            <w:vAlign w:val="center"/>
          </w:tcPr>
          <w:p w14:paraId="6E7DFB37">
            <w:pPr>
              <w:snapToGrid w:val="0"/>
              <w:spacing w:line="400" w:lineRule="exact"/>
              <w:rPr>
                <w:rFonts w:hint="eastAsia" w:ascii="宋体" w:hAnsi="宋体" w:eastAsia="宋体"/>
                <w:kern w:val="0"/>
                <w:szCs w:val="21"/>
                <w:lang w:eastAsia="zh-CN"/>
              </w:rPr>
            </w:pPr>
            <w:r>
              <w:rPr>
                <w:rFonts w:hint="eastAsia" w:ascii="宋体" w:hAnsi="宋体"/>
                <w:kern w:val="0"/>
                <w:szCs w:val="21"/>
                <w:lang w:val="en-US" w:eastAsia="zh-CN"/>
              </w:rPr>
              <w:t>/</w:t>
            </w:r>
          </w:p>
        </w:tc>
      </w:tr>
      <w:tr w14:paraId="1D515A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68805CF">
            <w:pPr>
              <w:snapToGrid w:val="0"/>
              <w:spacing w:line="400" w:lineRule="exact"/>
              <w:jc w:val="center"/>
              <w:rPr>
                <w:rFonts w:ascii="宋体" w:hAnsi="宋体"/>
                <w:kern w:val="0"/>
                <w:szCs w:val="21"/>
              </w:rPr>
            </w:pPr>
            <w:r>
              <w:rPr>
                <w:rFonts w:ascii="宋体" w:hAnsi="宋体"/>
                <w:kern w:val="0"/>
                <w:szCs w:val="21"/>
              </w:rPr>
              <w:t>1.1.4</w:t>
            </w:r>
          </w:p>
        </w:tc>
        <w:tc>
          <w:tcPr>
            <w:tcW w:w="1754" w:type="dxa"/>
            <w:vAlign w:val="center"/>
          </w:tcPr>
          <w:p w14:paraId="01357142">
            <w:pPr>
              <w:snapToGrid w:val="0"/>
              <w:spacing w:line="400" w:lineRule="exact"/>
              <w:jc w:val="center"/>
              <w:rPr>
                <w:rFonts w:hint="eastAsia" w:ascii="宋体" w:hAnsi="宋体"/>
                <w:kern w:val="2"/>
                <w:szCs w:val="21"/>
                <w:u w:val="none"/>
              </w:rPr>
            </w:pPr>
            <w:r>
              <w:rPr>
                <w:rFonts w:hint="eastAsia" w:ascii="宋体" w:hAnsi="宋体"/>
                <w:kern w:val="0"/>
                <w:szCs w:val="21"/>
                <w:u w:val="none"/>
              </w:rPr>
              <w:t>招标</w:t>
            </w:r>
            <w:r>
              <w:rPr>
                <w:rFonts w:ascii="宋体" w:hAnsi="宋体"/>
                <w:kern w:val="0"/>
                <w:szCs w:val="21"/>
                <w:u w:val="none"/>
              </w:rPr>
              <w:t>项目名称</w:t>
            </w:r>
          </w:p>
        </w:tc>
        <w:tc>
          <w:tcPr>
            <w:tcW w:w="6490" w:type="dxa"/>
            <w:vAlign w:val="center"/>
          </w:tcPr>
          <w:p w14:paraId="3C70BE9E">
            <w:pPr>
              <w:snapToGrid w:val="0"/>
              <w:spacing w:line="400" w:lineRule="exact"/>
              <w:ind w:firstLine="420" w:firstLineChars="200"/>
              <w:jc w:val="left"/>
              <w:rPr>
                <w:rFonts w:ascii="宋体" w:hAnsi="宋体"/>
                <w:szCs w:val="21"/>
                <w:u w:val="none"/>
              </w:rPr>
            </w:pPr>
            <w:r>
              <w:rPr>
                <w:rFonts w:hint="eastAsia" w:ascii="宋体" w:hAnsi="宋体" w:eastAsia="宋体" w:cs="宋体"/>
                <w:b w:val="0"/>
                <w:bCs w:val="0"/>
                <w:color w:val="auto"/>
                <w:sz w:val="21"/>
                <w:szCs w:val="21"/>
                <w:u w:val="none"/>
              </w:rPr>
              <w:t>2026年度惠通公司污泥处置</w:t>
            </w:r>
            <w:r>
              <w:rPr>
                <w:rFonts w:hint="eastAsia" w:ascii="宋体" w:hAnsi="宋体"/>
                <w:b w:val="0"/>
                <w:bCs w:val="0"/>
                <w:kern w:val="2"/>
                <w:szCs w:val="21"/>
                <w:u w:val="none"/>
                <w:lang w:val="en-US" w:eastAsia="zh-CN"/>
              </w:rPr>
              <w:t xml:space="preserve">    </w:t>
            </w:r>
            <w:r>
              <w:rPr>
                <w:rFonts w:hint="eastAsia" w:ascii="宋体" w:hAnsi="宋体"/>
                <w:kern w:val="2"/>
                <w:szCs w:val="21"/>
                <w:u w:val="none"/>
                <w:lang w:val="en-US" w:eastAsia="zh-CN"/>
              </w:rPr>
              <w:t xml:space="preserve">    </w:t>
            </w:r>
          </w:p>
        </w:tc>
      </w:tr>
      <w:tr w14:paraId="212BB1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7EB3758">
            <w:pPr>
              <w:snapToGrid w:val="0"/>
              <w:spacing w:line="400" w:lineRule="exact"/>
              <w:jc w:val="center"/>
              <w:rPr>
                <w:rFonts w:ascii="宋体" w:hAnsi="宋体"/>
                <w:kern w:val="0"/>
                <w:szCs w:val="21"/>
              </w:rPr>
            </w:pPr>
            <w:r>
              <w:rPr>
                <w:rFonts w:ascii="宋体" w:hAnsi="宋体"/>
                <w:kern w:val="0"/>
                <w:szCs w:val="21"/>
              </w:rPr>
              <w:t>1.2.1</w:t>
            </w:r>
          </w:p>
        </w:tc>
        <w:tc>
          <w:tcPr>
            <w:tcW w:w="1754" w:type="dxa"/>
            <w:vAlign w:val="center"/>
          </w:tcPr>
          <w:p w14:paraId="30790773">
            <w:pPr>
              <w:snapToGrid w:val="0"/>
              <w:spacing w:line="400" w:lineRule="exact"/>
              <w:jc w:val="center"/>
              <w:rPr>
                <w:rFonts w:ascii="宋体" w:hAnsi="宋体"/>
                <w:kern w:val="0"/>
                <w:szCs w:val="21"/>
                <w:u w:val="none"/>
              </w:rPr>
            </w:pPr>
            <w:r>
              <w:rPr>
                <w:rFonts w:ascii="宋体" w:hAnsi="宋体"/>
                <w:kern w:val="0"/>
                <w:szCs w:val="21"/>
                <w:u w:val="none"/>
              </w:rPr>
              <w:t>资金来源</w:t>
            </w:r>
            <w:r>
              <w:rPr>
                <w:rFonts w:hint="eastAsia" w:ascii="宋体" w:hAnsi="宋体"/>
                <w:kern w:val="0"/>
                <w:szCs w:val="21"/>
                <w:u w:val="none"/>
              </w:rPr>
              <w:t>及比例</w:t>
            </w:r>
          </w:p>
        </w:tc>
        <w:tc>
          <w:tcPr>
            <w:tcW w:w="6490" w:type="dxa"/>
            <w:vAlign w:val="center"/>
          </w:tcPr>
          <w:p w14:paraId="009E403F">
            <w:pPr>
              <w:tabs>
                <w:tab w:val="left" w:pos="3840"/>
                <w:tab w:val="left" w:pos="5300"/>
              </w:tabs>
              <w:autoSpaceDE w:val="0"/>
              <w:autoSpaceDN w:val="0"/>
              <w:adjustRightInd w:val="0"/>
              <w:snapToGrid w:val="0"/>
              <w:spacing w:line="460" w:lineRule="exact"/>
              <w:ind w:firstLine="420" w:firstLineChars="200"/>
              <w:rPr>
                <w:rFonts w:ascii="宋体" w:hAnsi="宋体"/>
                <w:snapToGrid w:val="0"/>
                <w:kern w:val="0"/>
                <w:szCs w:val="21"/>
                <w:u w:val="none"/>
              </w:rPr>
            </w:pPr>
            <w:r>
              <w:rPr>
                <w:rFonts w:hint="eastAsia" w:ascii="宋体" w:hAnsi="宋体"/>
                <w:kern w:val="2"/>
                <w:szCs w:val="21"/>
                <w:u w:val="none"/>
                <w:lang w:val="en-US" w:eastAsia="zh-CN"/>
              </w:rPr>
              <w:t xml:space="preserve">   自有资金 </w:t>
            </w:r>
            <w:r>
              <w:rPr>
                <w:rFonts w:hint="eastAsia" w:ascii="宋体" w:hAnsi="宋体"/>
                <w:kern w:val="2"/>
                <w:szCs w:val="21"/>
                <w:u w:val="single"/>
                <w:lang w:val="en-US" w:eastAsia="zh-CN"/>
              </w:rPr>
              <w:t xml:space="preserve"> 100% </w:t>
            </w:r>
            <w:r>
              <w:rPr>
                <w:rFonts w:hint="eastAsia" w:ascii="宋体" w:hAnsi="宋体"/>
                <w:kern w:val="2"/>
                <w:szCs w:val="21"/>
                <w:u w:val="none"/>
                <w:lang w:val="en-US" w:eastAsia="zh-CN"/>
              </w:rPr>
              <w:t xml:space="preserve">    </w:t>
            </w:r>
          </w:p>
        </w:tc>
      </w:tr>
      <w:tr w14:paraId="27BC41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10DE765">
            <w:pPr>
              <w:snapToGrid w:val="0"/>
              <w:spacing w:line="400" w:lineRule="exact"/>
              <w:jc w:val="center"/>
              <w:rPr>
                <w:rFonts w:ascii="宋体" w:hAnsi="宋体"/>
                <w:kern w:val="0"/>
                <w:szCs w:val="21"/>
              </w:rPr>
            </w:pPr>
            <w:r>
              <w:rPr>
                <w:rFonts w:ascii="宋体" w:hAnsi="宋体"/>
                <w:kern w:val="0"/>
                <w:szCs w:val="21"/>
              </w:rPr>
              <w:t>1.2.2</w:t>
            </w:r>
          </w:p>
        </w:tc>
        <w:tc>
          <w:tcPr>
            <w:tcW w:w="1754" w:type="dxa"/>
            <w:vAlign w:val="center"/>
          </w:tcPr>
          <w:p w14:paraId="48334F2B">
            <w:pPr>
              <w:snapToGrid w:val="0"/>
              <w:spacing w:line="400" w:lineRule="exact"/>
              <w:jc w:val="center"/>
              <w:rPr>
                <w:rFonts w:ascii="宋体" w:hAnsi="宋体"/>
                <w:kern w:val="0"/>
                <w:szCs w:val="21"/>
                <w:u w:val="none"/>
              </w:rPr>
            </w:pPr>
            <w:r>
              <w:rPr>
                <w:rFonts w:ascii="宋体" w:hAnsi="宋体"/>
                <w:kern w:val="0"/>
                <w:szCs w:val="21"/>
                <w:u w:val="none"/>
              </w:rPr>
              <w:t>资金落实情况</w:t>
            </w:r>
          </w:p>
        </w:tc>
        <w:tc>
          <w:tcPr>
            <w:tcW w:w="6490" w:type="dxa"/>
            <w:vAlign w:val="center"/>
          </w:tcPr>
          <w:p w14:paraId="003748DC">
            <w:pPr>
              <w:snapToGrid w:val="0"/>
              <w:spacing w:line="400" w:lineRule="exact"/>
              <w:ind w:firstLine="420" w:firstLineChars="200"/>
              <w:jc w:val="left"/>
              <w:rPr>
                <w:rFonts w:ascii="宋体" w:hAnsi="宋体"/>
                <w:szCs w:val="21"/>
                <w:u w:val="none"/>
              </w:rPr>
            </w:pPr>
            <w:r>
              <w:rPr>
                <w:rFonts w:hint="eastAsia" w:ascii="宋体" w:hAnsi="宋体"/>
                <w:szCs w:val="21"/>
                <w:u w:val="none"/>
              </w:rPr>
              <w:t>已落实</w:t>
            </w:r>
          </w:p>
        </w:tc>
      </w:tr>
      <w:tr w14:paraId="77EBAE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F88EB14">
            <w:pPr>
              <w:snapToGrid w:val="0"/>
              <w:spacing w:line="400" w:lineRule="exact"/>
              <w:jc w:val="center"/>
              <w:rPr>
                <w:rFonts w:ascii="宋体" w:hAnsi="宋体"/>
                <w:kern w:val="0"/>
                <w:szCs w:val="21"/>
              </w:rPr>
            </w:pPr>
            <w:r>
              <w:rPr>
                <w:rFonts w:hint="eastAsia" w:ascii="宋体" w:hAnsi="宋体"/>
                <w:kern w:val="0"/>
                <w:szCs w:val="21"/>
              </w:rPr>
              <w:t>1.3.1</w:t>
            </w:r>
          </w:p>
        </w:tc>
        <w:tc>
          <w:tcPr>
            <w:tcW w:w="1754" w:type="dxa"/>
            <w:vAlign w:val="center"/>
          </w:tcPr>
          <w:p w14:paraId="7BA82FF2">
            <w:pPr>
              <w:snapToGrid w:val="0"/>
              <w:spacing w:line="400" w:lineRule="exact"/>
              <w:jc w:val="center"/>
              <w:rPr>
                <w:rFonts w:hint="eastAsia" w:ascii="宋体" w:hAnsi="宋体" w:eastAsia="宋体"/>
                <w:color w:val="auto"/>
                <w:kern w:val="0"/>
                <w:szCs w:val="21"/>
                <w:u w:val="none"/>
                <w:lang w:eastAsia="zh-CN"/>
              </w:rPr>
            </w:pPr>
            <w:r>
              <w:rPr>
                <w:rFonts w:ascii="宋体" w:hAnsi="宋体"/>
                <w:color w:val="auto"/>
                <w:kern w:val="0"/>
                <w:szCs w:val="21"/>
                <w:u w:val="none"/>
              </w:rPr>
              <w:t>招标</w:t>
            </w:r>
            <w:r>
              <w:rPr>
                <w:rFonts w:hint="eastAsia" w:ascii="宋体" w:hAnsi="宋体"/>
                <w:color w:val="auto"/>
                <w:kern w:val="0"/>
                <w:szCs w:val="21"/>
                <w:u w:val="none"/>
                <w:lang w:val="en-US" w:eastAsia="zh-CN"/>
              </w:rPr>
              <w:t>内容</w:t>
            </w:r>
          </w:p>
        </w:tc>
        <w:tc>
          <w:tcPr>
            <w:tcW w:w="6490" w:type="dxa"/>
            <w:vAlign w:val="center"/>
          </w:tcPr>
          <w:p w14:paraId="5953F84D">
            <w:pPr>
              <w:snapToGrid w:val="0"/>
              <w:spacing w:line="400" w:lineRule="exact"/>
              <w:ind w:firstLine="420" w:firstLineChars="200"/>
              <w:rPr>
                <w:rFonts w:hint="default" w:ascii="宋体" w:hAnsi="宋体" w:eastAsia="宋体"/>
                <w:i/>
                <w:szCs w:val="21"/>
                <w:u w:val="none"/>
                <w:lang w:val="en-US" w:eastAsia="zh-CN"/>
              </w:rPr>
            </w:pPr>
            <w:r>
              <w:rPr>
                <w:rFonts w:hint="eastAsia" w:ascii="宋体" w:hAnsi="宋体"/>
                <w:szCs w:val="21"/>
                <w:u w:val="none"/>
                <w:lang w:val="en-US" w:eastAsia="zh-CN"/>
              </w:rPr>
              <w:t>详见第一章招标公告。</w:t>
            </w:r>
          </w:p>
        </w:tc>
      </w:tr>
      <w:tr w14:paraId="4EC634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B3B0414">
            <w:pPr>
              <w:snapToGrid w:val="0"/>
              <w:spacing w:line="400" w:lineRule="exact"/>
              <w:jc w:val="center"/>
              <w:rPr>
                <w:rFonts w:ascii="宋体" w:hAnsi="宋体"/>
                <w:kern w:val="0"/>
                <w:szCs w:val="21"/>
              </w:rPr>
            </w:pPr>
            <w:r>
              <w:rPr>
                <w:rFonts w:ascii="宋体" w:hAnsi="宋体"/>
                <w:kern w:val="0"/>
                <w:szCs w:val="21"/>
              </w:rPr>
              <w:t>1.3.2</w:t>
            </w:r>
          </w:p>
        </w:tc>
        <w:tc>
          <w:tcPr>
            <w:tcW w:w="1754" w:type="dxa"/>
            <w:vAlign w:val="center"/>
          </w:tcPr>
          <w:p w14:paraId="65933630">
            <w:pPr>
              <w:snapToGrid w:val="0"/>
              <w:spacing w:line="400" w:lineRule="exact"/>
              <w:jc w:val="center"/>
              <w:rPr>
                <w:rFonts w:hint="default" w:ascii="宋体" w:hAnsi="宋体" w:eastAsia="宋体"/>
                <w:color w:val="auto"/>
                <w:kern w:val="0"/>
                <w:szCs w:val="21"/>
                <w:u w:val="none"/>
                <w:lang w:val="en-US" w:eastAsia="zh-CN"/>
              </w:rPr>
            </w:pPr>
            <w:r>
              <w:rPr>
                <w:rFonts w:hint="eastAsia" w:ascii="宋体" w:hAnsi="宋体"/>
                <w:color w:val="auto"/>
                <w:kern w:val="0"/>
                <w:szCs w:val="21"/>
                <w:u w:val="none"/>
                <w:lang w:val="en-US" w:eastAsia="zh-CN"/>
              </w:rPr>
              <w:t>服务期限</w:t>
            </w:r>
          </w:p>
        </w:tc>
        <w:tc>
          <w:tcPr>
            <w:tcW w:w="6490" w:type="dxa"/>
            <w:vAlign w:val="center"/>
          </w:tcPr>
          <w:p w14:paraId="7F4C5840">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u w:val="none"/>
              </w:rPr>
            </w:pPr>
            <w:r>
              <w:rPr>
                <w:rFonts w:hint="eastAsia" w:ascii="宋体" w:hAnsi="宋体"/>
                <w:szCs w:val="21"/>
                <w:u w:val="none"/>
                <w:lang w:val="en-US" w:eastAsia="zh-CN"/>
              </w:rPr>
              <w:t>详见第一章招标公告。</w:t>
            </w:r>
          </w:p>
        </w:tc>
      </w:tr>
      <w:tr w14:paraId="5C2B1D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5D1FF4C">
            <w:pPr>
              <w:snapToGrid w:val="0"/>
              <w:spacing w:line="400" w:lineRule="exact"/>
              <w:jc w:val="center"/>
              <w:rPr>
                <w:rFonts w:ascii="宋体" w:hAnsi="宋体"/>
                <w:kern w:val="0"/>
                <w:szCs w:val="21"/>
              </w:rPr>
            </w:pPr>
            <w:r>
              <w:rPr>
                <w:rFonts w:ascii="宋体" w:hAnsi="宋体"/>
                <w:kern w:val="0"/>
                <w:szCs w:val="21"/>
              </w:rPr>
              <w:t>1.3.3</w:t>
            </w:r>
          </w:p>
        </w:tc>
        <w:tc>
          <w:tcPr>
            <w:tcW w:w="1754" w:type="dxa"/>
            <w:vAlign w:val="center"/>
          </w:tcPr>
          <w:p w14:paraId="3117743F">
            <w:pPr>
              <w:snapToGrid w:val="0"/>
              <w:spacing w:line="400" w:lineRule="exact"/>
              <w:jc w:val="center"/>
              <w:rPr>
                <w:rFonts w:ascii="宋体" w:hAnsi="宋体"/>
                <w:color w:val="auto"/>
                <w:kern w:val="0"/>
                <w:szCs w:val="21"/>
              </w:rPr>
            </w:pPr>
            <w:r>
              <w:rPr>
                <w:rFonts w:hint="eastAsia" w:ascii="宋体" w:hAnsi="宋体"/>
                <w:color w:val="auto"/>
                <w:kern w:val="0"/>
                <w:szCs w:val="21"/>
                <w:lang w:val="en-US" w:eastAsia="zh-CN"/>
              </w:rPr>
              <w:t>服务</w:t>
            </w:r>
            <w:r>
              <w:rPr>
                <w:rFonts w:hint="eastAsia" w:ascii="宋体" w:hAnsi="宋体"/>
                <w:color w:val="auto"/>
                <w:kern w:val="0"/>
                <w:szCs w:val="21"/>
              </w:rPr>
              <w:t>地点</w:t>
            </w:r>
          </w:p>
        </w:tc>
        <w:tc>
          <w:tcPr>
            <w:tcW w:w="6490" w:type="dxa"/>
            <w:vAlign w:val="center"/>
          </w:tcPr>
          <w:p w14:paraId="2C097D4E">
            <w:pPr>
              <w:snapToGrid w:val="0"/>
              <w:spacing w:line="400" w:lineRule="exact"/>
              <w:ind w:firstLine="420" w:firstLineChars="200"/>
              <w:rPr>
                <w:rFonts w:ascii="宋体" w:hAnsi="宋体"/>
                <w:szCs w:val="21"/>
              </w:rPr>
            </w:pPr>
            <w:r>
              <w:rPr>
                <w:rFonts w:hint="eastAsia" w:ascii="宋体" w:hAnsi="宋体"/>
                <w:szCs w:val="21"/>
                <w:u w:val="none"/>
                <w:lang w:val="en-US" w:eastAsia="zh-CN"/>
              </w:rPr>
              <w:t>详见第一章招标公告。</w:t>
            </w:r>
          </w:p>
        </w:tc>
      </w:tr>
      <w:tr w14:paraId="6BCC82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3EDC02C">
            <w:pPr>
              <w:snapToGrid w:val="0"/>
              <w:spacing w:line="400" w:lineRule="exact"/>
              <w:jc w:val="center"/>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14:paraId="5ACFBBBC">
            <w:pPr>
              <w:snapToGrid w:val="0"/>
              <w:spacing w:line="400" w:lineRule="exact"/>
              <w:jc w:val="center"/>
              <w:rPr>
                <w:rFonts w:hint="default" w:ascii="宋体" w:hAnsi="宋体" w:eastAsia="宋体"/>
                <w:color w:val="auto"/>
                <w:kern w:val="0"/>
                <w:szCs w:val="21"/>
                <w:lang w:val="en-US" w:eastAsia="zh-CN"/>
              </w:rPr>
            </w:pPr>
            <w:r>
              <w:rPr>
                <w:rFonts w:hint="eastAsia" w:ascii="宋体" w:hAnsi="宋体"/>
                <w:color w:val="auto"/>
                <w:kern w:val="0"/>
                <w:szCs w:val="21"/>
                <w:lang w:val="en-US" w:eastAsia="zh-CN"/>
              </w:rPr>
              <w:t>服务内容及要求</w:t>
            </w:r>
          </w:p>
        </w:tc>
        <w:tc>
          <w:tcPr>
            <w:tcW w:w="6490" w:type="dxa"/>
            <w:vAlign w:val="center"/>
          </w:tcPr>
          <w:p w14:paraId="2D52E4C3">
            <w:pPr>
              <w:snapToGrid w:val="0"/>
              <w:spacing w:line="400" w:lineRule="exact"/>
              <w:ind w:firstLine="420" w:firstLineChars="200"/>
              <w:rPr>
                <w:rFonts w:ascii="宋体" w:hAnsi="宋体"/>
                <w:i/>
                <w:szCs w:val="21"/>
              </w:rPr>
            </w:pPr>
            <w:r>
              <w:rPr>
                <w:rFonts w:hint="eastAsia" w:ascii="宋体" w:hAnsi="宋体" w:cs="宋体"/>
                <w:color w:val="000000" w:themeColor="text1"/>
                <w:sz w:val="21"/>
                <w:szCs w:val="21"/>
                <w:lang w:val="en-US" w:eastAsia="zh-CN"/>
                <w14:textFill>
                  <w14:solidFill>
                    <w14:schemeClr w14:val="tx1"/>
                  </w14:solidFill>
                </w14:textFill>
              </w:rPr>
              <w:t>详见</w:t>
            </w:r>
            <w:r>
              <w:rPr>
                <w:rFonts w:hint="eastAsia" w:ascii="宋体" w:hAnsi="宋体" w:eastAsia="宋体" w:cs="宋体"/>
                <w:color w:val="000000" w:themeColor="text1"/>
                <w:sz w:val="21"/>
                <w:szCs w:val="21"/>
                <w14:textFill>
                  <w14:solidFill>
                    <w14:schemeClr w14:val="tx1"/>
                  </w14:solidFill>
                </w14:textFill>
              </w:rPr>
              <w:t>第</w:t>
            </w:r>
            <w:r>
              <w:rPr>
                <w:rFonts w:hint="eastAsia" w:ascii="宋体" w:hAnsi="宋体" w:eastAsia="宋体" w:cs="宋体"/>
                <w:color w:val="000000" w:themeColor="text1"/>
                <w:sz w:val="21"/>
                <w:szCs w:val="21"/>
                <w:lang w:val="en-US" w:eastAsia="zh-CN"/>
                <w14:textFill>
                  <w14:solidFill>
                    <w14:schemeClr w14:val="tx1"/>
                  </w14:solidFill>
                </w14:textFill>
              </w:rPr>
              <w:t>五</w:t>
            </w:r>
            <w:r>
              <w:rPr>
                <w:rFonts w:hint="eastAsia" w:ascii="宋体" w:hAnsi="宋体" w:eastAsia="宋体" w:cs="宋体"/>
                <w:color w:val="000000" w:themeColor="text1"/>
                <w:sz w:val="21"/>
                <w:szCs w:val="21"/>
                <w14:textFill>
                  <w14:solidFill>
                    <w14:schemeClr w14:val="tx1"/>
                  </w14:solidFill>
                </w14:textFill>
              </w:rPr>
              <w:t>章项目概况及要求</w:t>
            </w:r>
            <w:r>
              <w:rPr>
                <w:rFonts w:hint="eastAsia"/>
                <w:u w:val="none"/>
              </w:rPr>
              <w:t>。</w:t>
            </w:r>
          </w:p>
        </w:tc>
      </w:tr>
      <w:tr w14:paraId="6A2B67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354CB233">
            <w:pPr>
              <w:snapToGrid w:val="0"/>
              <w:spacing w:line="400" w:lineRule="exact"/>
              <w:jc w:val="center"/>
              <w:rPr>
                <w:rFonts w:ascii="宋体" w:hAnsi="宋体"/>
                <w:kern w:val="0"/>
                <w:szCs w:val="21"/>
              </w:rPr>
            </w:pPr>
          </w:p>
          <w:p w14:paraId="7BF377D4">
            <w:pPr>
              <w:snapToGrid w:val="0"/>
              <w:spacing w:line="400" w:lineRule="exact"/>
              <w:jc w:val="center"/>
              <w:rPr>
                <w:rFonts w:hint="default" w:ascii="宋体" w:hAnsi="宋体" w:eastAsia="宋体"/>
                <w:kern w:val="0"/>
                <w:szCs w:val="21"/>
                <w:lang w:val="en-US" w:eastAsia="zh-CN"/>
              </w:rPr>
            </w:pPr>
            <w:r>
              <w:rPr>
                <w:rFonts w:hint="eastAsia" w:ascii="宋体" w:hAnsi="宋体"/>
                <w:kern w:val="0"/>
                <w:szCs w:val="21"/>
                <w:lang w:val="en-US" w:eastAsia="zh-CN"/>
              </w:rPr>
              <w:t>1.4.1</w:t>
            </w:r>
          </w:p>
          <w:p w14:paraId="15D5CAF7">
            <w:pPr>
              <w:snapToGrid w:val="0"/>
              <w:spacing w:line="400" w:lineRule="exact"/>
              <w:jc w:val="center"/>
              <w:rPr>
                <w:rFonts w:ascii="宋体" w:hAnsi="宋体"/>
                <w:kern w:val="0"/>
                <w:szCs w:val="21"/>
              </w:rPr>
            </w:pPr>
          </w:p>
        </w:tc>
        <w:tc>
          <w:tcPr>
            <w:tcW w:w="1754" w:type="dxa"/>
            <w:vAlign w:val="center"/>
          </w:tcPr>
          <w:p w14:paraId="60E44A5D">
            <w:pPr>
              <w:snapToGrid w:val="0"/>
              <w:spacing w:line="400" w:lineRule="exact"/>
              <w:jc w:val="center"/>
              <w:rPr>
                <w:rFonts w:hint="eastAsia" w:ascii="宋体" w:hAnsi="宋体" w:eastAsia="宋体" w:cs="宋体"/>
                <w:kern w:val="0"/>
                <w:sz w:val="21"/>
                <w:szCs w:val="21"/>
              </w:rPr>
            </w:pPr>
            <w:r>
              <w:rPr>
                <w:rFonts w:hint="eastAsia" w:ascii="宋体" w:hAnsi="宋体" w:eastAsia="宋体" w:cs="宋体"/>
                <w:i w:val="0"/>
                <w:iCs w:val="0"/>
                <w:kern w:val="0"/>
                <w:sz w:val="21"/>
                <w:szCs w:val="21"/>
              </w:rPr>
              <w:t>投标人资质条件、能力和信誉</w:t>
            </w:r>
          </w:p>
        </w:tc>
        <w:tc>
          <w:tcPr>
            <w:tcW w:w="6490" w:type="dxa"/>
            <w:vAlign w:val="center"/>
          </w:tcPr>
          <w:p w14:paraId="0D95C321">
            <w:pPr>
              <w:spacing w:line="400" w:lineRule="exact"/>
              <w:rPr>
                <w:rFonts w:hint="eastAsia" w:ascii="宋体" w:hAnsi="宋体" w:cs="宋体"/>
                <w:bCs/>
                <w:snapToGrid w:val="0"/>
                <w:kern w:val="0"/>
                <w:sz w:val="21"/>
                <w:szCs w:val="21"/>
                <w:lang w:eastAsia="zh-CN"/>
              </w:rPr>
            </w:pPr>
            <w:r>
              <w:rPr>
                <w:rFonts w:hint="eastAsia" w:ascii="宋体" w:hAnsi="宋体" w:cs="宋体"/>
                <w:b/>
                <w:bCs w:val="0"/>
                <w:snapToGrid w:val="0"/>
                <w:kern w:val="0"/>
                <w:sz w:val="21"/>
                <w:szCs w:val="21"/>
                <w:lang w:val="en-US" w:eastAsia="zh-CN"/>
              </w:rPr>
              <w:t>1、法人资格：</w:t>
            </w:r>
            <w:r>
              <w:rPr>
                <w:rFonts w:hint="eastAsia" w:ascii="宋体" w:hAnsi="宋体" w:eastAsia="宋体" w:cs="宋体"/>
                <w:bCs/>
                <w:snapToGrid w:val="0"/>
                <w:kern w:val="0"/>
                <w:sz w:val="21"/>
                <w:szCs w:val="21"/>
              </w:rPr>
              <w:t>投标人具备独立的法人资格以及有效的营业执照</w:t>
            </w:r>
            <w:r>
              <w:rPr>
                <w:rFonts w:hint="eastAsia" w:ascii="宋体" w:hAnsi="宋体" w:cs="宋体"/>
                <w:bCs/>
                <w:snapToGrid w:val="0"/>
                <w:kern w:val="0"/>
                <w:sz w:val="21"/>
                <w:szCs w:val="21"/>
                <w:lang w:eastAsia="zh-CN"/>
              </w:rPr>
              <w:t>。</w:t>
            </w:r>
          </w:p>
          <w:p w14:paraId="1E66F3C6">
            <w:pPr>
              <w:spacing w:line="400" w:lineRule="exact"/>
              <w:rPr>
                <w:rFonts w:hint="eastAsia" w:ascii="宋体" w:hAnsi="宋体" w:eastAsia="宋体" w:cs="宋体"/>
                <w:b/>
                <w:bCs w:val="0"/>
                <w:snapToGrid w:val="0"/>
                <w:color w:val="0000FF"/>
                <w:kern w:val="0"/>
                <w:sz w:val="21"/>
                <w:szCs w:val="21"/>
              </w:rPr>
            </w:pPr>
            <w:r>
              <w:rPr>
                <w:rFonts w:hint="eastAsia" w:ascii="宋体" w:hAnsi="宋体" w:cs="宋体"/>
                <w:b/>
                <w:bCs w:val="0"/>
                <w:snapToGrid w:val="0"/>
                <w:color w:val="0000FF"/>
                <w:kern w:val="0"/>
                <w:sz w:val="21"/>
                <w:szCs w:val="21"/>
                <w:lang w:val="en-US" w:eastAsia="zh-CN"/>
              </w:rPr>
              <w:t>注：资格审查部分</w:t>
            </w:r>
            <w:r>
              <w:rPr>
                <w:rFonts w:hint="eastAsia" w:ascii="宋体" w:hAnsi="宋体" w:eastAsia="宋体" w:cs="宋体"/>
                <w:b/>
                <w:bCs w:val="0"/>
                <w:snapToGrid w:val="0"/>
                <w:color w:val="0000FF"/>
                <w:kern w:val="0"/>
                <w:sz w:val="21"/>
                <w:szCs w:val="21"/>
              </w:rPr>
              <w:t>提供营业执照复印件并加盖投标单位</w:t>
            </w:r>
            <w:r>
              <w:rPr>
                <w:rFonts w:hint="eastAsia" w:ascii="宋体" w:hAnsi="宋体" w:cs="宋体"/>
                <w:b/>
                <w:bCs w:val="0"/>
                <w:snapToGrid w:val="0"/>
                <w:color w:val="0000FF"/>
                <w:kern w:val="0"/>
                <w:sz w:val="21"/>
                <w:szCs w:val="21"/>
                <w:lang w:val="en-US" w:eastAsia="zh-CN"/>
              </w:rPr>
              <w:t>鲜</w:t>
            </w:r>
            <w:r>
              <w:rPr>
                <w:rFonts w:hint="eastAsia" w:ascii="宋体" w:hAnsi="宋体" w:eastAsia="宋体" w:cs="宋体"/>
                <w:b/>
                <w:bCs w:val="0"/>
                <w:snapToGrid w:val="0"/>
                <w:color w:val="0000FF"/>
                <w:kern w:val="0"/>
                <w:sz w:val="21"/>
                <w:szCs w:val="21"/>
              </w:rPr>
              <w:t>公章。</w:t>
            </w:r>
          </w:p>
          <w:p w14:paraId="6EB8E206">
            <w:pPr>
              <w:pageBreakBefore w:val="0"/>
              <w:widowControl w:val="0"/>
              <w:kinsoku/>
              <w:wordWrap/>
              <w:overflowPunct/>
              <w:topLinePunct w:val="0"/>
              <w:bidi w:val="0"/>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2、</w:t>
            </w:r>
            <w:r>
              <w:rPr>
                <w:rFonts w:hint="eastAsia" w:ascii="宋体" w:hAnsi="宋体"/>
                <w:b/>
                <w:bCs/>
                <w:snapToGrid w:val="0"/>
                <w:color w:val="auto"/>
                <w:kern w:val="0"/>
                <w:szCs w:val="21"/>
                <w:u w:val="none"/>
                <w:lang w:val="en-US" w:eastAsia="zh-CN"/>
              </w:rPr>
              <w:t>固废处置</w:t>
            </w:r>
            <w:r>
              <w:rPr>
                <w:rFonts w:hint="eastAsia" w:ascii="宋体" w:hAnsi="宋体"/>
                <w:b/>
                <w:bCs/>
                <w:snapToGrid w:val="0"/>
                <w:color w:val="auto"/>
                <w:kern w:val="0"/>
                <w:szCs w:val="21"/>
                <w:u w:val="none"/>
              </w:rPr>
              <w:t>能力</w:t>
            </w:r>
            <w:r>
              <w:rPr>
                <w:rFonts w:hint="eastAsia" w:ascii="宋体" w:hAnsi="宋体"/>
                <w:b/>
                <w:bCs/>
                <w:snapToGrid w:val="0"/>
                <w:color w:val="auto"/>
                <w:kern w:val="0"/>
                <w:szCs w:val="21"/>
                <w:u w:val="none"/>
                <w:lang w:eastAsia="zh-CN"/>
              </w:rPr>
              <w:t>：</w:t>
            </w:r>
            <w:r>
              <w:rPr>
                <w:rFonts w:hint="eastAsia" w:ascii="宋体" w:hAnsi="宋体"/>
                <w:snapToGrid w:val="0"/>
                <w:color w:val="auto"/>
                <w:kern w:val="0"/>
                <w:szCs w:val="21"/>
                <w:u w:val="none"/>
              </w:rPr>
              <w:t xml:space="preserve"> 投标人</w:t>
            </w:r>
            <w:r>
              <w:rPr>
                <w:rFonts w:hint="eastAsia" w:ascii="宋体" w:hAnsi="宋体"/>
                <w:snapToGrid w:val="0"/>
                <w:color w:val="auto"/>
                <w:kern w:val="0"/>
                <w:szCs w:val="21"/>
                <w:u w:val="none"/>
                <w:lang w:val="en-US" w:eastAsia="zh-CN"/>
              </w:rPr>
              <w:t>必须具备合法的固废处置</w:t>
            </w:r>
            <w:r>
              <w:rPr>
                <w:rFonts w:hint="eastAsia" w:ascii="宋体" w:hAnsi="宋体"/>
                <w:snapToGrid w:val="0"/>
                <w:color w:val="auto"/>
                <w:kern w:val="0"/>
                <w:szCs w:val="21"/>
                <w:u w:val="none"/>
              </w:rPr>
              <w:t>能力</w:t>
            </w:r>
            <w:r>
              <w:rPr>
                <w:rFonts w:hint="eastAsia" w:ascii="宋体" w:hAnsi="宋体"/>
                <w:snapToGrid w:val="0"/>
                <w:color w:val="auto"/>
                <w:kern w:val="0"/>
                <w:szCs w:val="21"/>
                <w:u w:val="none"/>
                <w:lang w:eastAsia="zh-CN"/>
              </w:rPr>
              <w:t>。</w:t>
            </w:r>
          </w:p>
          <w:p w14:paraId="6055094B">
            <w:pPr>
              <w:pageBreakBefore w:val="0"/>
              <w:widowControl w:val="0"/>
              <w:kinsoku/>
              <w:wordWrap/>
              <w:overflowPunct/>
              <w:topLinePunct w:val="0"/>
              <w:bidi w:val="0"/>
              <w:spacing w:line="360" w:lineRule="auto"/>
              <w:textAlignment w:val="auto"/>
              <w:rPr>
                <w:rFonts w:hint="eastAsia" w:ascii="宋体" w:hAnsi="宋体" w:cs="宋体"/>
                <w:b/>
                <w:bCs w:val="0"/>
                <w:snapToGrid w:val="0"/>
                <w:color w:val="0000FF"/>
                <w:kern w:val="0"/>
                <w:sz w:val="21"/>
                <w:szCs w:val="21"/>
                <w:lang w:val="en-US" w:eastAsia="zh-CN"/>
              </w:rPr>
            </w:pPr>
            <w:r>
              <w:rPr>
                <w:rFonts w:hint="eastAsia" w:ascii="宋体" w:hAnsi="宋体" w:cs="宋体"/>
                <w:b/>
                <w:bCs w:val="0"/>
                <w:snapToGrid w:val="0"/>
                <w:color w:val="0000FF"/>
                <w:kern w:val="0"/>
                <w:sz w:val="21"/>
                <w:szCs w:val="21"/>
                <w:lang w:val="en-US" w:eastAsia="zh-CN"/>
              </w:rPr>
              <w:t>注：资格审查部分按以下要求</w:t>
            </w:r>
            <w:r>
              <w:rPr>
                <w:rFonts w:hint="eastAsia" w:ascii="宋体" w:hAnsi="宋体" w:eastAsia="宋体" w:cs="宋体"/>
                <w:b/>
                <w:bCs w:val="0"/>
                <w:snapToGrid w:val="0"/>
                <w:color w:val="0000FF"/>
                <w:kern w:val="0"/>
                <w:sz w:val="21"/>
                <w:szCs w:val="21"/>
              </w:rPr>
              <w:t>提供</w:t>
            </w:r>
            <w:r>
              <w:rPr>
                <w:rFonts w:hint="eastAsia" w:ascii="宋体" w:hAnsi="宋体" w:cs="宋体"/>
                <w:b/>
                <w:bCs w:val="0"/>
                <w:snapToGrid w:val="0"/>
                <w:color w:val="0000FF"/>
                <w:kern w:val="0"/>
                <w:sz w:val="21"/>
                <w:szCs w:val="21"/>
                <w:lang w:val="en-US" w:eastAsia="zh-CN"/>
              </w:rPr>
              <w:t>证明材料：</w:t>
            </w:r>
          </w:p>
          <w:p w14:paraId="2990E1F3">
            <w:pPr>
              <w:pageBreakBefore w:val="0"/>
              <w:widowControl w:val="0"/>
              <w:kinsoku/>
              <w:wordWrap/>
              <w:overflowPunct/>
              <w:topLinePunct w:val="0"/>
              <w:bidi w:val="0"/>
              <w:spacing w:line="360" w:lineRule="auto"/>
              <w:textAlignment w:val="auto"/>
              <w:rPr>
                <w:rFonts w:hint="eastAsia" w:ascii="宋体" w:hAnsi="宋体" w:eastAsia="宋体" w:cs="宋体"/>
                <w:b/>
                <w:bCs/>
                <w:color w:val="0000FF"/>
                <w:sz w:val="21"/>
                <w:szCs w:val="21"/>
              </w:rPr>
            </w:pPr>
            <w:r>
              <w:rPr>
                <w:rFonts w:hint="eastAsia" w:ascii="宋体" w:hAnsi="宋体" w:eastAsia="宋体" w:cs="宋体"/>
                <w:b/>
                <w:bCs/>
                <w:color w:val="0000FF"/>
                <w:sz w:val="21"/>
                <w:szCs w:val="21"/>
                <w:lang w:eastAsia="zh-CN"/>
              </w:rPr>
              <w:t>（</w:t>
            </w:r>
            <w:r>
              <w:rPr>
                <w:rFonts w:hint="eastAsia" w:ascii="宋体" w:hAnsi="宋体" w:eastAsia="宋体" w:cs="宋体"/>
                <w:b/>
                <w:bCs/>
                <w:color w:val="0000FF"/>
                <w:sz w:val="21"/>
                <w:szCs w:val="21"/>
                <w:lang w:val="en-US" w:eastAsia="zh-CN"/>
              </w:rPr>
              <w:t>1</w:t>
            </w:r>
            <w:r>
              <w:rPr>
                <w:rFonts w:hint="eastAsia" w:ascii="宋体" w:hAnsi="宋体" w:eastAsia="宋体" w:cs="宋体"/>
                <w:b/>
                <w:bCs/>
                <w:color w:val="0000FF"/>
                <w:sz w:val="21"/>
                <w:szCs w:val="21"/>
                <w:lang w:eastAsia="zh-CN"/>
              </w:rPr>
              <w:t>）</w:t>
            </w:r>
            <w:r>
              <w:rPr>
                <w:rFonts w:hint="eastAsia" w:ascii="宋体" w:hAnsi="宋体" w:eastAsia="宋体" w:cs="宋体"/>
                <w:b/>
                <w:bCs/>
                <w:color w:val="0000FF"/>
                <w:sz w:val="21"/>
                <w:szCs w:val="21"/>
              </w:rPr>
              <w:t>投标人为固废处置单位的。</w:t>
            </w:r>
          </w:p>
          <w:p w14:paraId="7B87D7FE">
            <w:pPr>
              <w:pageBreakBefore w:val="0"/>
              <w:widowControl w:val="0"/>
              <w:kinsoku/>
              <w:wordWrap/>
              <w:overflowPunct/>
              <w:topLinePunct w:val="0"/>
              <w:bidi w:val="0"/>
              <w:spacing w:line="360" w:lineRule="auto"/>
              <w:ind w:firstLine="211" w:firstLineChars="100"/>
              <w:textAlignment w:val="auto"/>
              <w:rPr>
                <w:rFonts w:hint="eastAsia" w:ascii="宋体" w:hAnsi="宋体" w:eastAsia="宋体" w:cs="宋体"/>
                <w:b/>
                <w:bCs/>
                <w:color w:val="0000FF"/>
                <w:sz w:val="21"/>
                <w:szCs w:val="21"/>
              </w:rPr>
            </w:pPr>
            <w:r>
              <w:rPr>
                <w:rFonts w:hint="default" w:ascii="Calibri" w:hAnsi="Calibri" w:eastAsia="宋体" w:cs="Calibri"/>
                <w:b/>
                <w:bCs/>
                <w:color w:val="0000FF"/>
                <w:sz w:val="21"/>
                <w:szCs w:val="21"/>
              </w:rPr>
              <w:t>①</w:t>
            </w:r>
            <w:r>
              <w:rPr>
                <w:rFonts w:hint="eastAsia" w:ascii="宋体" w:hAnsi="宋体" w:eastAsia="宋体" w:cs="宋体"/>
                <w:b/>
                <w:bCs/>
                <w:color w:val="0000FF"/>
                <w:sz w:val="21"/>
                <w:szCs w:val="21"/>
              </w:rPr>
              <w:t>须提供“一般工业固废处置”的环评批复文件复印件并加盖投标单位</w:t>
            </w:r>
            <w:r>
              <w:rPr>
                <w:rFonts w:hint="eastAsia" w:ascii="宋体" w:hAnsi="宋体" w:cs="宋体"/>
                <w:b/>
                <w:bCs/>
                <w:color w:val="0000FF"/>
                <w:sz w:val="21"/>
                <w:szCs w:val="21"/>
                <w:lang w:val="en-US" w:eastAsia="zh-CN"/>
              </w:rPr>
              <w:t>鲜</w:t>
            </w:r>
            <w:r>
              <w:rPr>
                <w:rFonts w:hint="eastAsia" w:ascii="宋体" w:hAnsi="宋体" w:eastAsia="宋体" w:cs="宋体"/>
                <w:b/>
                <w:bCs/>
                <w:color w:val="0000FF"/>
                <w:sz w:val="21"/>
                <w:szCs w:val="21"/>
              </w:rPr>
              <w:t>公章。</w:t>
            </w:r>
          </w:p>
          <w:p w14:paraId="1687CD3B">
            <w:pPr>
              <w:pageBreakBefore w:val="0"/>
              <w:widowControl w:val="0"/>
              <w:kinsoku/>
              <w:wordWrap/>
              <w:overflowPunct/>
              <w:topLinePunct w:val="0"/>
              <w:bidi w:val="0"/>
              <w:spacing w:line="360" w:lineRule="auto"/>
              <w:ind w:firstLine="211" w:firstLineChars="100"/>
              <w:textAlignment w:val="auto"/>
              <w:rPr>
                <w:rFonts w:hint="eastAsia" w:ascii="宋体" w:hAnsi="宋体" w:eastAsia="宋体" w:cs="宋体"/>
                <w:b/>
                <w:bCs/>
                <w:color w:val="0000FF"/>
                <w:sz w:val="21"/>
                <w:szCs w:val="21"/>
              </w:rPr>
            </w:pPr>
            <w:r>
              <w:rPr>
                <w:rFonts w:hint="default" w:ascii="Calibri" w:hAnsi="Calibri" w:eastAsia="宋体" w:cs="Calibri"/>
                <w:b/>
                <w:bCs/>
                <w:color w:val="0000FF"/>
                <w:sz w:val="21"/>
                <w:szCs w:val="21"/>
              </w:rPr>
              <w:t>②</w:t>
            </w:r>
            <w:r>
              <w:rPr>
                <w:rFonts w:hint="eastAsia" w:ascii="宋体" w:hAnsi="宋体" w:eastAsia="宋体" w:cs="宋体"/>
                <w:b/>
                <w:bCs/>
                <w:color w:val="0000FF"/>
                <w:sz w:val="21"/>
                <w:szCs w:val="21"/>
              </w:rPr>
              <w:t>须出具“一般工业固废”处置方式说明并加盖投标单位</w:t>
            </w:r>
            <w:r>
              <w:rPr>
                <w:rFonts w:hint="eastAsia" w:ascii="宋体" w:hAnsi="宋体" w:cs="宋体"/>
                <w:b/>
                <w:bCs/>
                <w:color w:val="0000FF"/>
                <w:sz w:val="21"/>
                <w:szCs w:val="21"/>
                <w:lang w:val="en-US" w:eastAsia="zh-CN"/>
              </w:rPr>
              <w:t>鲜</w:t>
            </w:r>
            <w:r>
              <w:rPr>
                <w:rFonts w:hint="eastAsia" w:ascii="宋体" w:hAnsi="宋体" w:eastAsia="宋体" w:cs="宋体"/>
                <w:b/>
                <w:bCs/>
                <w:color w:val="0000FF"/>
                <w:sz w:val="21"/>
                <w:szCs w:val="21"/>
              </w:rPr>
              <w:t>公章。</w:t>
            </w:r>
          </w:p>
          <w:p w14:paraId="060BFF57">
            <w:pPr>
              <w:pageBreakBefore w:val="0"/>
              <w:widowControl w:val="0"/>
              <w:kinsoku/>
              <w:wordWrap/>
              <w:overflowPunct/>
              <w:topLinePunct w:val="0"/>
              <w:bidi w:val="0"/>
              <w:spacing w:line="360" w:lineRule="auto"/>
              <w:textAlignment w:val="auto"/>
              <w:rPr>
                <w:rFonts w:hint="eastAsia" w:ascii="宋体" w:hAnsi="宋体" w:eastAsia="宋体" w:cs="宋体"/>
                <w:b/>
                <w:bCs/>
                <w:color w:val="0000FF"/>
                <w:sz w:val="21"/>
                <w:szCs w:val="21"/>
              </w:rPr>
            </w:pPr>
            <w:r>
              <w:rPr>
                <w:rFonts w:hint="eastAsia" w:ascii="宋体" w:hAnsi="宋体" w:eastAsia="宋体" w:cs="宋体"/>
                <w:b/>
                <w:bCs/>
                <w:color w:val="0000FF"/>
                <w:sz w:val="21"/>
                <w:szCs w:val="21"/>
              </w:rPr>
              <w:t>（</w:t>
            </w:r>
            <w:r>
              <w:rPr>
                <w:rFonts w:hint="eastAsia" w:ascii="宋体" w:hAnsi="宋体" w:eastAsia="宋体" w:cs="宋体"/>
                <w:b/>
                <w:bCs/>
                <w:color w:val="0000FF"/>
                <w:sz w:val="21"/>
                <w:szCs w:val="21"/>
                <w:lang w:val="en-US" w:eastAsia="zh-CN"/>
              </w:rPr>
              <w:t>2</w:t>
            </w:r>
            <w:r>
              <w:rPr>
                <w:rFonts w:hint="eastAsia" w:ascii="宋体" w:hAnsi="宋体" w:eastAsia="宋体" w:cs="宋体"/>
                <w:b/>
                <w:bCs/>
                <w:color w:val="0000FF"/>
                <w:sz w:val="21"/>
                <w:szCs w:val="21"/>
              </w:rPr>
              <w:t>）投标人为固废转运单位的。</w:t>
            </w:r>
          </w:p>
          <w:p w14:paraId="506F148D">
            <w:pPr>
              <w:pageBreakBefore w:val="0"/>
              <w:widowControl w:val="0"/>
              <w:kinsoku/>
              <w:wordWrap/>
              <w:overflowPunct/>
              <w:topLinePunct w:val="0"/>
              <w:bidi w:val="0"/>
              <w:spacing w:line="360" w:lineRule="auto"/>
              <w:ind w:firstLine="211" w:firstLineChars="100"/>
              <w:textAlignment w:val="auto"/>
              <w:rPr>
                <w:rFonts w:hint="eastAsia" w:ascii="宋体" w:hAnsi="宋体" w:eastAsia="宋体" w:cs="宋体"/>
                <w:b/>
                <w:bCs/>
                <w:color w:val="0000FF"/>
                <w:sz w:val="21"/>
                <w:szCs w:val="21"/>
              </w:rPr>
            </w:pPr>
            <w:r>
              <w:rPr>
                <w:rFonts w:hint="default" w:ascii="Calibri" w:hAnsi="Calibri" w:eastAsia="宋体" w:cs="Calibri"/>
                <w:b/>
                <w:bCs/>
                <w:color w:val="0000FF"/>
                <w:sz w:val="21"/>
                <w:szCs w:val="21"/>
              </w:rPr>
              <w:t>①</w:t>
            </w:r>
            <w:r>
              <w:rPr>
                <w:rFonts w:hint="eastAsia" w:ascii="宋体" w:hAnsi="宋体" w:eastAsia="宋体" w:cs="宋体"/>
                <w:b/>
                <w:bCs/>
                <w:color w:val="0000FF"/>
                <w:sz w:val="21"/>
                <w:szCs w:val="21"/>
              </w:rPr>
              <w:t>须提供固废去向说明并加盖投标单位</w:t>
            </w:r>
            <w:r>
              <w:rPr>
                <w:rFonts w:hint="eastAsia" w:ascii="宋体" w:hAnsi="宋体" w:cs="宋体"/>
                <w:b/>
                <w:bCs/>
                <w:color w:val="0000FF"/>
                <w:sz w:val="21"/>
                <w:szCs w:val="21"/>
                <w:lang w:val="en-US" w:eastAsia="zh-CN"/>
              </w:rPr>
              <w:t>鲜</w:t>
            </w:r>
            <w:r>
              <w:rPr>
                <w:rFonts w:hint="eastAsia" w:ascii="宋体" w:hAnsi="宋体" w:eastAsia="宋体" w:cs="宋体"/>
                <w:b/>
                <w:bCs/>
                <w:color w:val="0000FF"/>
                <w:sz w:val="21"/>
                <w:szCs w:val="21"/>
              </w:rPr>
              <w:t>公章。</w:t>
            </w:r>
          </w:p>
          <w:p w14:paraId="125597E2">
            <w:pPr>
              <w:pageBreakBefore w:val="0"/>
              <w:widowControl w:val="0"/>
              <w:kinsoku/>
              <w:wordWrap/>
              <w:overflowPunct/>
              <w:topLinePunct w:val="0"/>
              <w:bidi w:val="0"/>
              <w:spacing w:line="360" w:lineRule="auto"/>
              <w:ind w:firstLine="211" w:firstLineChars="100"/>
              <w:textAlignment w:val="auto"/>
              <w:rPr>
                <w:rFonts w:hint="eastAsia" w:ascii="宋体" w:hAnsi="宋体" w:eastAsia="宋体" w:cs="宋体"/>
                <w:b/>
                <w:bCs/>
                <w:color w:val="0000FF"/>
                <w:sz w:val="21"/>
                <w:szCs w:val="21"/>
              </w:rPr>
            </w:pPr>
            <w:r>
              <w:rPr>
                <w:rFonts w:hint="default" w:ascii="Calibri" w:hAnsi="Calibri" w:eastAsia="宋体" w:cs="Calibri"/>
                <w:b/>
                <w:bCs/>
                <w:color w:val="0000FF"/>
                <w:sz w:val="21"/>
                <w:szCs w:val="21"/>
              </w:rPr>
              <w:t>②</w:t>
            </w:r>
            <w:r>
              <w:rPr>
                <w:rFonts w:hint="eastAsia" w:ascii="宋体" w:hAnsi="宋体" w:eastAsia="宋体" w:cs="宋体"/>
                <w:b/>
                <w:bCs/>
                <w:color w:val="0000FF"/>
                <w:sz w:val="21"/>
                <w:szCs w:val="21"/>
              </w:rPr>
              <w:t>须提供与接收单位（固废处置单位）签订的合同复印件</w:t>
            </w:r>
            <w:r>
              <w:rPr>
                <w:rFonts w:hint="eastAsia" w:ascii="宋体" w:hAnsi="宋体" w:cs="宋体"/>
                <w:b/>
                <w:bCs/>
                <w:color w:val="0000FF"/>
                <w:sz w:val="21"/>
                <w:szCs w:val="21"/>
                <w:lang w:eastAsia="zh-CN"/>
              </w:rPr>
              <w:t>（</w:t>
            </w:r>
            <w:r>
              <w:rPr>
                <w:rFonts w:hint="eastAsia" w:ascii="宋体" w:hAnsi="宋体" w:cs="宋体"/>
                <w:b/>
                <w:bCs/>
                <w:color w:val="0000FF"/>
                <w:sz w:val="21"/>
                <w:szCs w:val="21"/>
                <w:lang w:val="en-US" w:eastAsia="zh-CN"/>
              </w:rPr>
              <w:t>关键页面内容及双方签字盖章必须清晰可见</w:t>
            </w:r>
            <w:r>
              <w:rPr>
                <w:rFonts w:hint="eastAsia" w:ascii="宋体" w:hAnsi="宋体" w:cs="宋体"/>
                <w:b/>
                <w:bCs/>
                <w:color w:val="0000FF"/>
                <w:sz w:val="21"/>
                <w:szCs w:val="21"/>
                <w:lang w:eastAsia="zh-CN"/>
              </w:rPr>
              <w:t>）</w:t>
            </w:r>
            <w:r>
              <w:rPr>
                <w:rFonts w:hint="eastAsia" w:ascii="宋体" w:hAnsi="宋体" w:eastAsia="宋体" w:cs="宋体"/>
                <w:b/>
                <w:bCs/>
                <w:color w:val="0000FF"/>
                <w:sz w:val="21"/>
                <w:szCs w:val="21"/>
              </w:rPr>
              <w:t>或接收单位（固废处置单位）出具给该投标人的相应接收承诺书复印件并加盖该处置单位</w:t>
            </w:r>
            <w:r>
              <w:rPr>
                <w:rFonts w:hint="eastAsia" w:ascii="宋体" w:hAnsi="宋体" w:cs="宋体"/>
                <w:b/>
                <w:bCs/>
                <w:color w:val="0000FF"/>
                <w:sz w:val="21"/>
                <w:szCs w:val="21"/>
                <w:lang w:val="en-US" w:eastAsia="zh-CN"/>
              </w:rPr>
              <w:t>鲜</w:t>
            </w:r>
            <w:r>
              <w:rPr>
                <w:rFonts w:hint="eastAsia" w:ascii="宋体" w:hAnsi="宋体" w:eastAsia="宋体" w:cs="宋体"/>
                <w:b/>
                <w:bCs/>
                <w:color w:val="0000FF"/>
                <w:sz w:val="21"/>
                <w:szCs w:val="21"/>
              </w:rPr>
              <w:t>公章。</w:t>
            </w:r>
          </w:p>
          <w:p w14:paraId="1241D422">
            <w:pPr>
              <w:pageBreakBefore w:val="0"/>
              <w:widowControl w:val="0"/>
              <w:kinsoku/>
              <w:wordWrap/>
              <w:overflowPunct/>
              <w:topLinePunct w:val="0"/>
              <w:bidi w:val="0"/>
              <w:spacing w:line="360" w:lineRule="auto"/>
              <w:ind w:firstLine="211" w:firstLineChars="100"/>
              <w:textAlignment w:val="auto"/>
              <w:rPr>
                <w:rFonts w:hint="eastAsia" w:ascii="宋体" w:hAnsi="宋体" w:eastAsia="宋体" w:cs="宋体"/>
                <w:b/>
                <w:bCs/>
                <w:color w:val="0000FF"/>
                <w:sz w:val="21"/>
                <w:szCs w:val="21"/>
              </w:rPr>
            </w:pPr>
            <w:r>
              <w:rPr>
                <w:rFonts w:hint="default" w:ascii="Calibri" w:hAnsi="Calibri" w:eastAsia="宋体" w:cs="Calibri"/>
                <w:b/>
                <w:bCs/>
                <w:color w:val="0000FF"/>
                <w:sz w:val="21"/>
                <w:szCs w:val="21"/>
              </w:rPr>
              <w:t>③</w:t>
            </w:r>
            <w:r>
              <w:rPr>
                <w:rFonts w:hint="eastAsia" w:ascii="宋体" w:hAnsi="宋体" w:eastAsia="宋体" w:cs="宋体"/>
                <w:b/>
                <w:bCs/>
                <w:color w:val="0000FF"/>
                <w:sz w:val="21"/>
                <w:szCs w:val="21"/>
              </w:rPr>
              <w:t>须提供最终接收单位（固废处置单位）出具的“一般工业固废”处置方式说明并加盖该处置单位</w:t>
            </w:r>
            <w:r>
              <w:rPr>
                <w:rFonts w:hint="eastAsia" w:ascii="宋体" w:hAnsi="宋体" w:cs="宋体"/>
                <w:b/>
                <w:bCs/>
                <w:color w:val="0000FF"/>
                <w:sz w:val="21"/>
                <w:szCs w:val="21"/>
                <w:lang w:val="en-US" w:eastAsia="zh-CN"/>
              </w:rPr>
              <w:t>鲜</w:t>
            </w:r>
            <w:r>
              <w:rPr>
                <w:rFonts w:hint="eastAsia" w:ascii="宋体" w:hAnsi="宋体" w:eastAsia="宋体" w:cs="宋体"/>
                <w:b/>
                <w:bCs/>
                <w:color w:val="0000FF"/>
                <w:sz w:val="21"/>
                <w:szCs w:val="21"/>
              </w:rPr>
              <w:t>公章。</w:t>
            </w:r>
          </w:p>
          <w:p w14:paraId="68D2367C">
            <w:pPr>
              <w:spacing w:line="400" w:lineRule="exact"/>
              <w:ind w:firstLine="211" w:firstLineChars="100"/>
              <w:rPr>
                <w:rFonts w:hint="eastAsia" w:ascii="宋体" w:hAnsi="宋体" w:eastAsia="宋体" w:cs="宋体"/>
                <w:b/>
                <w:bCs/>
                <w:snapToGrid w:val="0"/>
                <w:color w:val="0000FF"/>
                <w:kern w:val="0"/>
                <w:sz w:val="21"/>
                <w:szCs w:val="21"/>
              </w:rPr>
            </w:pPr>
            <w:r>
              <w:rPr>
                <w:rFonts w:hint="default" w:ascii="Calibri" w:hAnsi="Calibri" w:eastAsia="宋体" w:cs="Calibri"/>
                <w:b/>
                <w:bCs/>
                <w:color w:val="0000FF"/>
                <w:sz w:val="21"/>
                <w:szCs w:val="21"/>
              </w:rPr>
              <w:t>④</w:t>
            </w:r>
            <w:r>
              <w:rPr>
                <w:rFonts w:hint="eastAsia" w:ascii="宋体" w:hAnsi="宋体" w:eastAsia="宋体" w:cs="宋体"/>
                <w:b/>
                <w:bCs/>
                <w:color w:val="0000FF"/>
                <w:sz w:val="21"/>
                <w:szCs w:val="21"/>
              </w:rPr>
              <w:t>须提供最终接收单位（固废处置单位）的营业执照、“一般工业固废处置”的环评批复文件复印件并加盖该处置单位</w:t>
            </w:r>
            <w:r>
              <w:rPr>
                <w:rFonts w:hint="eastAsia" w:ascii="宋体" w:hAnsi="宋体" w:cs="宋体"/>
                <w:b/>
                <w:bCs/>
                <w:color w:val="0000FF"/>
                <w:sz w:val="21"/>
                <w:szCs w:val="21"/>
                <w:lang w:val="en-US" w:eastAsia="zh-CN"/>
              </w:rPr>
              <w:t>鲜</w:t>
            </w:r>
            <w:r>
              <w:rPr>
                <w:rFonts w:hint="eastAsia" w:ascii="宋体" w:hAnsi="宋体" w:eastAsia="宋体" w:cs="宋体"/>
                <w:b/>
                <w:bCs/>
                <w:color w:val="0000FF"/>
                <w:sz w:val="21"/>
                <w:szCs w:val="21"/>
              </w:rPr>
              <w:t>公章。</w:t>
            </w:r>
          </w:p>
          <w:p w14:paraId="0B1CC291">
            <w:pPr>
              <w:spacing w:line="400" w:lineRule="exact"/>
              <w:rPr>
                <w:rFonts w:hint="eastAsia" w:ascii="宋体" w:hAnsi="宋体" w:eastAsia="宋体" w:cs="宋体"/>
                <w:b/>
                <w:bCs w:val="0"/>
                <w:snapToGrid w:val="0"/>
                <w:kern w:val="0"/>
                <w:sz w:val="21"/>
                <w:szCs w:val="21"/>
                <w:lang w:eastAsia="zh-CN"/>
              </w:rPr>
            </w:pPr>
            <w:r>
              <w:rPr>
                <w:rFonts w:hint="eastAsia" w:ascii="宋体" w:hAnsi="宋体" w:eastAsia="宋体" w:cs="宋体"/>
                <w:b/>
                <w:bCs w:val="0"/>
                <w:snapToGrid w:val="0"/>
                <w:kern w:val="0"/>
                <w:sz w:val="21"/>
                <w:szCs w:val="21"/>
                <w:lang w:val="en-US" w:eastAsia="zh-CN"/>
              </w:rPr>
              <w:t>3、</w:t>
            </w:r>
            <w:r>
              <w:rPr>
                <w:rFonts w:hint="eastAsia" w:ascii="宋体" w:hAnsi="宋体" w:eastAsia="宋体" w:cs="宋体"/>
                <w:b/>
                <w:bCs w:val="0"/>
                <w:snapToGrid w:val="0"/>
                <w:kern w:val="0"/>
                <w:sz w:val="21"/>
                <w:szCs w:val="21"/>
              </w:rPr>
              <w:t>投标人具有良好的信誉</w:t>
            </w:r>
            <w:r>
              <w:rPr>
                <w:rFonts w:hint="eastAsia" w:ascii="宋体" w:hAnsi="宋体" w:eastAsia="宋体" w:cs="宋体"/>
                <w:b/>
                <w:bCs w:val="0"/>
                <w:snapToGrid w:val="0"/>
                <w:kern w:val="0"/>
                <w:sz w:val="21"/>
                <w:szCs w:val="21"/>
                <w:lang w:eastAsia="zh-CN"/>
              </w:rPr>
              <w:t>。</w:t>
            </w:r>
          </w:p>
          <w:p w14:paraId="1648F4C2">
            <w:pPr>
              <w:spacing w:line="400" w:lineRule="exact"/>
              <w:rPr>
                <w:rFonts w:hint="eastAsia" w:ascii="宋体" w:hAnsi="宋体" w:eastAsia="宋体" w:cs="宋体"/>
                <w:bCs/>
                <w:snapToGrid w:val="0"/>
                <w:color w:val="0000FF"/>
                <w:kern w:val="0"/>
                <w:sz w:val="21"/>
                <w:szCs w:val="21"/>
                <w:highlight w:val="none"/>
              </w:rPr>
            </w:pPr>
            <w:r>
              <w:rPr>
                <w:rFonts w:hint="eastAsia" w:ascii="宋体" w:hAnsi="宋体" w:eastAsia="宋体" w:cs="宋体"/>
                <w:b/>
                <w:bCs w:val="0"/>
                <w:snapToGrid w:val="0"/>
                <w:color w:val="0000FF"/>
                <w:kern w:val="0"/>
                <w:sz w:val="21"/>
                <w:szCs w:val="21"/>
                <w:lang w:val="en-US" w:eastAsia="zh-CN"/>
              </w:rPr>
              <w:t>注：资格审查部分</w:t>
            </w:r>
            <w:r>
              <w:rPr>
                <w:rFonts w:hint="eastAsia" w:ascii="宋体" w:hAnsi="宋体" w:eastAsia="宋体" w:cs="宋体"/>
                <w:b/>
                <w:bCs w:val="0"/>
                <w:snapToGrid w:val="0"/>
                <w:color w:val="0000FF"/>
                <w:kern w:val="0"/>
                <w:sz w:val="21"/>
                <w:szCs w:val="21"/>
              </w:rPr>
              <w:t>提供招标公告发布之日起至投标截止之日止的期间内</w:t>
            </w:r>
            <w:r>
              <w:rPr>
                <w:rFonts w:hint="eastAsia" w:ascii="宋体" w:hAnsi="宋体" w:cs="宋体"/>
                <w:b/>
                <w:bCs w:val="0"/>
                <w:snapToGrid w:val="0"/>
                <w:color w:val="0000FF"/>
                <w:kern w:val="0"/>
                <w:sz w:val="21"/>
                <w:szCs w:val="21"/>
                <w:lang w:val="en-US" w:eastAsia="zh-CN"/>
              </w:rPr>
              <w:t>在信用中国网站上</w:t>
            </w:r>
            <w:r>
              <w:rPr>
                <w:rFonts w:hint="eastAsia" w:ascii="宋体" w:hAnsi="宋体" w:eastAsia="宋体" w:cs="宋体"/>
                <w:b/>
                <w:bCs w:val="0"/>
                <w:snapToGrid w:val="0"/>
                <w:color w:val="0000FF"/>
                <w:kern w:val="0"/>
                <w:sz w:val="21"/>
                <w:szCs w:val="21"/>
              </w:rPr>
              <w:t>查询的信用报告</w:t>
            </w:r>
            <w:r>
              <w:rPr>
                <w:rFonts w:hint="eastAsia" w:ascii="宋体" w:hAnsi="宋体" w:eastAsia="宋体" w:cs="宋体"/>
                <w:b/>
                <w:bCs w:val="0"/>
                <w:snapToGrid w:val="0"/>
                <w:color w:val="0000FF"/>
                <w:kern w:val="0"/>
                <w:sz w:val="21"/>
                <w:szCs w:val="21"/>
                <w:highlight w:val="none"/>
              </w:rPr>
              <w:t>或由评标委员会参照信用中国网站查询的结果评审</w:t>
            </w:r>
            <w:r>
              <w:rPr>
                <w:rFonts w:hint="eastAsia" w:ascii="宋体" w:hAnsi="宋体" w:eastAsia="宋体" w:cs="宋体"/>
                <w:bCs/>
                <w:snapToGrid w:val="0"/>
                <w:color w:val="0000FF"/>
                <w:kern w:val="0"/>
                <w:sz w:val="21"/>
                <w:szCs w:val="21"/>
                <w:highlight w:val="none"/>
              </w:rPr>
              <w:t>。</w:t>
            </w:r>
          </w:p>
          <w:p w14:paraId="4A40235F">
            <w:pPr>
              <w:spacing w:line="400" w:lineRule="exact"/>
              <w:rPr>
                <w:rFonts w:hint="eastAsia" w:ascii="宋体" w:hAnsi="宋体" w:eastAsia="宋体" w:cs="宋体"/>
                <w:bCs/>
                <w:snapToGrid w:val="0"/>
                <w:kern w:val="0"/>
                <w:sz w:val="21"/>
                <w:szCs w:val="21"/>
              </w:rPr>
            </w:pPr>
          </w:p>
          <w:p w14:paraId="0FF8C9DB">
            <w:pPr>
              <w:spacing w:line="400" w:lineRule="exact"/>
              <w:rPr>
                <w:rFonts w:hint="eastAsia" w:ascii="宋体" w:hAnsi="宋体" w:cs="宋体"/>
                <w:b/>
                <w:bCs w:val="0"/>
                <w:snapToGrid w:val="0"/>
                <w:kern w:val="0"/>
                <w:sz w:val="21"/>
                <w:szCs w:val="21"/>
                <w:lang w:eastAsia="zh-CN"/>
              </w:rPr>
            </w:pPr>
            <w:r>
              <w:rPr>
                <w:rFonts w:hint="eastAsia" w:ascii="宋体" w:hAnsi="宋体" w:cs="宋体"/>
                <w:b/>
                <w:bCs w:val="0"/>
                <w:snapToGrid w:val="0"/>
                <w:kern w:val="0"/>
                <w:sz w:val="21"/>
                <w:szCs w:val="21"/>
                <w:lang w:val="en-US" w:eastAsia="zh-CN"/>
              </w:rPr>
              <w:t>特别说明</w:t>
            </w:r>
            <w:r>
              <w:rPr>
                <w:rFonts w:hint="eastAsia" w:ascii="宋体" w:hAnsi="宋体" w:cs="宋体"/>
                <w:b/>
                <w:bCs w:val="0"/>
                <w:snapToGrid w:val="0"/>
                <w:kern w:val="0"/>
                <w:sz w:val="21"/>
                <w:szCs w:val="21"/>
                <w:lang w:eastAsia="zh-CN"/>
              </w:rPr>
              <w:t>：</w:t>
            </w:r>
          </w:p>
          <w:p w14:paraId="73DDE28C">
            <w:pPr>
              <w:spacing w:line="400" w:lineRule="exact"/>
              <w:rPr>
                <w:rFonts w:hint="eastAsia" w:ascii="宋体" w:hAnsi="宋体" w:eastAsia="宋体" w:cs="宋体"/>
                <w:bCs/>
                <w:snapToGrid w:val="0"/>
                <w:kern w:val="0"/>
                <w:sz w:val="21"/>
                <w:szCs w:val="21"/>
              </w:rPr>
            </w:pPr>
            <w:r>
              <w:rPr>
                <w:rFonts w:hint="eastAsia" w:ascii="宋体" w:hAnsi="宋体" w:cs="宋体"/>
                <w:bCs/>
                <w:snapToGrid w:val="0"/>
                <w:kern w:val="0"/>
                <w:sz w:val="21"/>
                <w:szCs w:val="21"/>
                <w:lang w:val="en-US" w:eastAsia="zh-CN"/>
              </w:rPr>
              <w:t>1、招</w:t>
            </w:r>
            <w:r>
              <w:rPr>
                <w:rFonts w:hint="eastAsia" w:ascii="宋体" w:hAnsi="宋体" w:eastAsia="宋体" w:cs="宋体"/>
                <w:bCs/>
                <w:snapToGrid w:val="0"/>
                <w:kern w:val="0"/>
                <w:sz w:val="21"/>
                <w:szCs w:val="21"/>
              </w:rPr>
              <w:t>标人在公示期及签订合同前均有权对投标人提供的以上资料及承诺真实性进行核实，若发现资料、承诺存在虚假不实，其投标将被否决，已中标的，按照招标投标法有关法律法规的规定依法查处，招标人将有权取消其中标资格，其投标保证金不予退还，招标人可以按照评标报告中评标结果的排序，依次递补其他投标人为中标候选人或中标人，也可重新招标，且投标人需承担因此造成的相关责任与赔偿相应损失。</w:t>
            </w:r>
          </w:p>
          <w:p w14:paraId="7E30C947">
            <w:pPr>
              <w:spacing w:line="400" w:lineRule="exact"/>
              <w:rPr>
                <w:rFonts w:hint="eastAsia" w:ascii="宋体" w:hAnsi="宋体" w:eastAsia="宋体" w:cs="宋体"/>
                <w:b/>
                <w:bCs w:val="0"/>
                <w:snapToGrid w:val="0"/>
                <w:kern w:val="0"/>
                <w:sz w:val="21"/>
                <w:szCs w:val="21"/>
              </w:rPr>
            </w:pPr>
            <w:r>
              <w:rPr>
                <w:rFonts w:hint="eastAsia" w:ascii="宋体" w:hAnsi="宋体" w:cs="宋体"/>
                <w:bCs/>
                <w:snapToGrid w:val="0"/>
                <w:kern w:val="0"/>
                <w:sz w:val="21"/>
                <w:szCs w:val="21"/>
                <w:lang w:val="en-US" w:eastAsia="zh-CN"/>
              </w:rPr>
              <w:t>2、</w:t>
            </w:r>
            <w:r>
              <w:rPr>
                <w:rFonts w:hint="eastAsia" w:ascii="宋体" w:hAnsi="宋体" w:eastAsia="宋体" w:cs="宋体"/>
                <w:bCs/>
                <w:snapToGrid w:val="0"/>
                <w:kern w:val="0"/>
                <w:sz w:val="21"/>
                <w:szCs w:val="21"/>
              </w:rPr>
              <w:t>投标人必须满足上述所有条件后，才能进入后续评标程序，若以上有一条不满足，则资格评审不合格，</w:t>
            </w:r>
            <w:r>
              <w:rPr>
                <w:rFonts w:hint="eastAsia" w:ascii="宋体" w:hAnsi="宋体" w:eastAsia="宋体" w:cs="宋体"/>
                <w:b/>
                <w:bCs w:val="0"/>
                <w:snapToGrid w:val="0"/>
                <w:kern w:val="0"/>
                <w:sz w:val="21"/>
                <w:szCs w:val="21"/>
              </w:rPr>
              <w:t>投标文件由评标委员会作否决投标处理。</w:t>
            </w:r>
          </w:p>
          <w:p w14:paraId="38CE21DC">
            <w:pPr>
              <w:spacing w:line="400" w:lineRule="exact"/>
              <w:rPr>
                <w:rFonts w:hint="eastAsia" w:ascii="宋体" w:hAnsi="宋体" w:eastAsia="宋体" w:cs="宋体"/>
                <w:bCs/>
                <w:snapToGrid w:val="0"/>
                <w:kern w:val="0"/>
                <w:sz w:val="21"/>
                <w:szCs w:val="21"/>
              </w:rPr>
            </w:pPr>
          </w:p>
        </w:tc>
      </w:tr>
      <w:tr w14:paraId="06AE10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B9C2487">
            <w:pPr>
              <w:snapToGrid w:val="0"/>
              <w:spacing w:line="400" w:lineRule="exact"/>
              <w:jc w:val="center"/>
              <w:rPr>
                <w:rFonts w:ascii="宋体" w:hAnsi="宋体"/>
                <w:kern w:val="0"/>
                <w:szCs w:val="21"/>
              </w:rPr>
            </w:pPr>
            <w:r>
              <w:rPr>
                <w:rFonts w:ascii="宋体" w:hAnsi="宋体"/>
                <w:kern w:val="0"/>
                <w:szCs w:val="21"/>
              </w:rPr>
              <w:t>1.4.2</w:t>
            </w:r>
          </w:p>
        </w:tc>
        <w:tc>
          <w:tcPr>
            <w:tcW w:w="1754" w:type="dxa"/>
            <w:vAlign w:val="center"/>
          </w:tcPr>
          <w:p w14:paraId="088EA040">
            <w:pPr>
              <w:snapToGrid w:val="0"/>
              <w:spacing w:line="400" w:lineRule="exact"/>
              <w:jc w:val="center"/>
              <w:rPr>
                <w:rFonts w:ascii="宋体" w:hAnsi="宋体"/>
                <w:kern w:val="0"/>
                <w:szCs w:val="21"/>
              </w:rPr>
            </w:pPr>
            <w:r>
              <w:rPr>
                <w:rFonts w:ascii="宋体" w:hAnsi="宋体"/>
                <w:kern w:val="0"/>
                <w:szCs w:val="21"/>
              </w:rPr>
              <w:t>是否接受联合体投标</w:t>
            </w:r>
          </w:p>
        </w:tc>
        <w:tc>
          <w:tcPr>
            <w:tcW w:w="6490" w:type="dxa"/>
            <w:vAlign w:val="center"/>
          </w:tcPr>
          <w:p w14:paraId="4F799974">
            <w:pPr>
              <w:snapToGrid w:val="0"/>
              <w:spacing w:line="400" w:lineRule="exact"/>
              <w:rPr>
                <w:rFonts w:hint="eastAsia" w:ascii="宋体" w:hAnsi="宋体" w:eastAsia="宋体"/>
                <w:kern w:val="0"/>
                <w:szCs w:val="21"/>
                <w:lang w:eastAsia="zh-CN"/>
              </w:rPr>
            </w:pPr>
            <w:r>
              <w:rPr>
                <w:rFonts w:ascii="宋体" w:hAnsi="宋体"/>
                <w:kern w:val="0"/>
                <w:szCs w:val="21"/>
              </w:rPr>
              <w:t>不接受</w:t>
            </w:r>
            <w:r>
              <w:rPr>
                <w:rFonts w:hint="eastAsia" w:ascii="宋体" w:hAnsi="宋体"/>
                <w:kern w:val="0"/>
                <w:szCs w:val="21"/>
                <w:lang w:eastAsia="zh-CN"/>
              </w:rPr>
              <w:t>。</w:t>
            </w:r>
          </w:p>
        </w:tc>
      </w:tr>
      <w:tr w14:paraId="0FE2CC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667F103">
            <w:pPr>
              <w:snapToGrid w:val="0"/>
              <w:spacing w:line="400" w:lineRule="exact"/>
              <w:jc w:val="center"/>
              <w:rPr>
                <w:rFonts w:ascii="宋体" w:hAnsi="宋体"/>
                <w:kern w:val="0"/>
                <w:szCs w:val="21"/>
              </w:rPr>
            </w:pPr>
            <w:r>
              <w:rPr>
                <w:rFonts w:ascii="宋体" w:hAnsi="宋体"/>
                <w:kern w:val="0"/>
                <w:szCs w:val="21"/>
              </w:rPr>
              <w:t>1.4.3</w:t>
            </w:r>
          </w:p>
        </w:tc>
        <w:tc>
          <w:tcPr>
            <w:tcW w:w="1754" w:type="dxa"/>
            <w:vAlign w:val="center"/>
          </w:tcPr>
          <w:p w14:paraId="3EEBE63D">
            <w:pPr>
              <w:snapToGrid w:val="0"/>
              <w:spacing w:line="400" w:lineRule="exact"/>
              <w:jc w:val="center"/>
              <w:rPr>
                <w:rFonts w:ascii="宋体" w:hAnsi="宋体"/>
                <w:kern w:val="0"/>
                <w:szCs w:val="21"/>
              </w:rPr>
            </w:pPr>
            <w:r>
              <w:rPr>
                <w:rFonts w:ascii="宋体" w:hAnsi="宋体"/>
                <w:kern w:val="0"/>
                <w:szCs w:val="21"/>
              </w:rPr>
              <w:t>投标人不得存在的其他情形</w:t>
            </w:r>
          </w:p>
        </w:tc>
        <w:tc>
          <w:tcPr>
            <w:tcW w:w="6490" w:type="dxa"/>
            <w:vAlign w:val="center"/>
          </w:tcPr>
          <w:p w14:paraId="0DB1EBFB">
            <w:pPr>
              <w:snapToGrid w:val="0"/>
              <w:spacing w:line="400" w:lineRule="exact"/>
              <w:rPr>
                <w:rFonts w:hint="default" w:ascii="宋体" w:hAnsi="宋体" w:eastAsia="宋体"/>
                <w:kern w:val="0"/>
                <w:szCs w:val="21"/>
                <w:lang w:val="en-US" w:eastAsia="zh-CN"/>
              </w:rPr>
            </w:pPr>
            <w:r>
              <w:rPr>
                <w:rFonts w:hint="eastAsia" w:ascii="宋体" w:hAnsi="宋体"/>
                <w:kern w:val="0"/>
                <w:szCs w:val="21"/>
                <w:lang w:val="en-US" w:eastAsia="zh-CN"/>
              </w:rPr>
              <w:t>见正文。</w:t>
            </w:r>
          </w:p>
        </w:tc>
      </w:tr>
      <w:tr w14:paraId="7D410D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A85D549">
            <w:pPr>
              <w:snapToGrid w:val="0"/>
              <w:spacing w:line="400" w:lineRule="exact"/>
              <w:jc w:val="center"/>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14:paraId="59AFCAC1">
            <w:pPr>
              <w:snapToGrid w:val="0"/>
              <w:spacing w:line="400" w:lineRule="exact"/>
              <w:jc w:val="center"/>
              <w:rPr>
                <w:rFonts w:ascii="宋体" w:hAnsi="宋体"/>
                <w:kern w:val="0"/>
                <w:szCs w:val="21"/>
              </w:rPr>
            </w:pPr>
            <w:r>
              <w:rPr>
                <w:rFonts w:ascii="宋体" w:hAnsi="宋体"/>
                <w:kern w:val="0"/>
                <w:szCs w:val="21"/>
              </w:rPr>
              <w:t>投标预备会</w:t>
            </w:r>
          </w:p>
        </w:tc>
        <w:tc>
          <w:tcPr>
            <w:tcW w:w="6490" w:type="dxa"/>
            <w:vAlign w:val="center"/>
          </w:tcPr>
          <w:p w14:paraId="652AB52A">
            <w:pPr>
              <w:snapToGrid w:val="0"/>
              <w:spacing w:line="400" w:lineRule="exact"/>
              <w:ind w:firstLine="420" w:firstLineChars="200"/>
              <w:rPr>
                <w:rFonts w:hint="eastAsia" w:ascii="宋体" w:hAnsi="宋体" w:eastAsia="宋体"/>
                <w:kern w:val="0"/>
                <w:szCs w:val="21"/>
                <w:lang w:eastAsia="zh-CN"/>
              </w:rPr>
            </w:pPr>
            <w:r>
              <w:rPr>
                <w:rFonts w:ascii="宋体" w:hAnsi="宋体"/>
                <w:kern w:val="0"/>
                <w:szCs w:val="21"/>
              </w:rPr>
              <w:t>不召开</w:t>
            </w:r>
            <w:r>
              <w:rPr>
                <w:rFonts w:hint="eastAsia" w:ascii="宋体" w:hAnsi="宋体"/>
                <w:kern w:val="0"/>
                <w:szCs w:val="21"/>
                <w:lang w:eastAsia="zh-CN"/>
              </w:rPr>
              <w:t>。</w:t>
            </w:r>
          </w:p>
        </w:tc>
      </w:tr>
      <w:tr w14:paraId="7336A7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BBBC1DC">
            <w:pPr>
              <w:snapToGrid w:val="0"/>
              <w:spacing w:line="400" w:lineRule="exact"/>
              <w:jc w:val="center"/>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14:paraId="18DB5D8A">
            <w:pPr>
              <w:snapToGrid w:val="0"/>
              <w:spacing w:line="400" w:lineRule="exact"/>
              <w:jc w:val="center"/>
              <w:rPr>
                <w:rFonts w:ascii="宋体" w:hAnsi="宋体"/>
                <w:kern w:val="0"/>
                <w:szCs w:val="21"/>
              </w:rPr>
            </w:pPr>
            <w:r>
              <w:rPr>
                <w:rFonts w:hint="eastAsia" w:ascii="宋体" w:hAnsi="宋体"/>
                <w:kern w:val="0"/>
                <w:szCs w:val="21"/>
                <w:lang w:val="en-US" w:eastAsia="zh-CN"/>
              </w:rPr>
              <w:t>转包、</w:t>
            </w:r>
            <w:r>
              <w:rPr>
                <w:rFonts w:ascii="宋体" w:hAnsi="宋体"/>
                <w:kern w:val="0"/>
                <w:szCs w:val="21"/>
              </w:rPr>
              <w:t>分包</w:t>
            </w:r>
          </w:p>
        </w:tc>
        <w:tc>
          <w:tcPr>
            <w:tcW w:w="6490" w:type="dxa"/>
            <w:vAlign w:val="center"/>
          </w:tcPr>
          <w:p w14:paraId="7A549419">
            <w:pPr>
              <w:snapToGrid w:val="0"/>
              <w:spacing w:line="400" w:lineRule="exact"/>
              <w:ind w:firstLine="420" w:firstLineChars="200"/>
              <w:rPr>
                <w:rFonts w:hint="eastAsia" w:eastAsia="宋体"/>
                <w:lang w:eastAsia="zh-CN"/>
              </w:rPr>
            </w:pPr>
            <w:r>
              <w:t>不允许</w:t>
            </w:r>
            <w:r>
              <w:rPr>
                <w:rFonts w:hint="eastAsia"/>
                <w:lang w:eastAsia="zh-CN"/>
              </w:rPr>
              <w:t>。</w:t>
            </w:r>
          </w:p>
        </w:tc>
      </w:tr>
      <w:tr w14:paraId="3E65B0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158722E">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1.11.</w:t>
            </w:r>
            <w:r>
              <w:rPr>
                <w:rFonts w:hint="eastAsia" w:ascii="宋体" w:hAnsi="宋体"/>
                <w:kern w:val="0"/>
                <w:szCs w:val="21"/>
                <w:lang w:val="en-US" w:eastAsia="zh-CN"/>
              </w:rPr>
              <w:t>2</w:t>
            </w:r>
          </w:p>
        </w:tc>
        <w:tc>
          <w:tcPr>
            <w:tcW w:w="1754" w:type="dxa"/>
            <w:vAlign w:val="center"/>
          </w:tcPr>
          <w:p w14:paraId="420F89AF">
            <w:pPr>
              <w:snapToGrid w:val="0"/>
              <w:spacing w:line="400" w:lineRule="exact"/>
              <w:jc w:val="center"/>
              <w:rPr>
                <w:rFonts w:ascii="宋体" w:hAnsi="宋体"/>
                <w:kern w:val="0"/>
                <w:szCs w:val="21"/>
              </w:rPr>
            </w:pPr>
            <w:r>
              <w:t>其他可以被接受的技术支持资料</w:t>
            </w:r>
          </w:p>
        </w:tc>
        <w:tc>
          <w:tcPr>
            <w:tcW w:w="6490" w:type="dxa"/>
            <w:vAlign w:val="center"/>
          </w:tcPr>
          <w:p w14:paraId="28799471">
            <w:pPr>
              <w:snapToGrid w:val="0"/>
              <w:spacing w:line="400" w:lineRule="exact"/>
              <w:ind w:firstLine="420" w:firstLineChars="200"/>
              <w:rPr>
                <w:rFonts w:hint="eastAsia" w:eastAsia="宋体"/>
                <w:lang w:eastAsia="zh-CN"/>
              </w:rPr>
            </w:pPr>
            <w:r>
              <w:rPr>
                <w:rFonts w:hint="eastAsia"/>
              </w:rPr>
              <w:t>无</w:t>
            </w:r>
            <w:r>
              <w:rPr>
                <w:rFonts w:hint="eastAsia"/>
                <w:lang w:eastAsia="zh-CN"/>
              </w:rPr>
              <w:t>。</w:t>
            </w:r>
          </w:p>
        </w:tc>
      </w:tr>
      <w:tr w14:paraId="695657E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925C3C2">
            <w:pPr>
              <w:snapToGrid w:val="0"/>
              <w:spacing w:line="400" w:lineRule="exact"/>
              <w:jc w:val="center"/>
              <w:rPr>
                <w:rFonts w:hint="eastAsia" w:ascii="宋体" w:hAnsi="宋体" w:eastAsia="宋体"/>
                <w:kern w:val="0"/>
                <w:szCs w:val="21"/>
                <w:lang w:eastAsia="zh-CN"/>
              </w:rPr>
            </w:pPr>
            <w:r>
              <w:rPr>
                <w:rFonts w:ascii="宋体" w:hAnsi="宋体"/>
                <w:kern w:val="0"/>
                <w:szCs w:val="21"/>
              </w:rPr>
              <w:t>1.1</w:t>
            </w:r>
            <w:r>
              <w:rPr>
                <w:rFonts w:hint="eastAsia" w:ascii="宋体" w:hAnsi="宋体"/>
                <w:kern w:val="0"/>
                <w:szCs w:val="21"/>
              </w:rPr>
              <w:t>1</w:t>
            </w:r>
            <w:r>
              <w:rPr>
                <w:rFonts w:ascii="宋体" w:hAnsi="宋体"/>
                <w:kern w:val="0"/>
                <w:szCs w:val="21"/>
              </w:rPr>
              <w:t>.</w:t>
            </w:r>
            <w:r>
              <w:rPr>
                <w:rFonts w:hint="eastAsia" w:ascii="宋体" w:hAnsi="宋体"/>
                <w:kern w:val="0"/>
                <w:szCs w:val="21"/>
                <w:lang w:val="en-US" w:eastAsia="zh-CN"/>
              </w:rPr>
              <w:t>3</w:t>
            </w:r>
          </w:p>
        </w:tc>
        <w:tc>
          <w:tcPr>
            <w:tcW w:w="1754" w:type="dxa"/>
            <w:vAlign w:val="center"/>
          </w:tcPr>
          <w:p w14:paraId="5B5B2B43">
            <w:pPr>
              <w:snapToGrid w:val="0"/>
              <w:spacing w:line="400" w:lineRule="exact"/>
              <w:jc w:val="center"/>
              <w:rPr>
                <w:rFonts w:ascii="宋体" w:hAnsi="宋体"/>
                <w:kern w:val="0"/>
                <w:szCs w:val="21"/>
              </w:rPr>
            </w:pPr>
            <w:r>
              <w:rPr>
                <w:rFonts w:hint="eastAsia" w:ascii="宋体" w:hAnsi="宋体"/>
                <w:kern w:val="0"/>
                <w:szCs w:val="21"/>
              </w:rPr>
              <w:t>偏差</w:t>
            </w:r>
          </w:p>
        </w:tc>
        <w:tc>
          <w:tcPr>
            <w:tcW w:w="6490" w:type="dxa"/>
            <w:vAlign w:val="center"/>
          </w:tcPr>
          <w:p w14:paraId="512663F6">
            <w:pPr>
              <w:snapToGrid w:val="0"/>
              <w:spacing w:line="400" w:lineRule="exact"/>
              <w:ind w:firstLine="420" w:firstLineChars="200"/>
              <w:rPr>
                <w:rFonts w:hint="eastAsia" w:eastAsia="宋体"/>
                <w:lang w:eastAsia="zh-CN"/>
              </w:rPr>
            </w:pPr>
            <w:r>
              <w:rPr>
                <w:rFonts w:hint="eastAsia"/>
              </w:rPr>
              <w:t>不允许</w:t>
            </w:r>
            <w:r>
              <w:rPr>
                <w:rFonts w:hint="eastAsia"/>
                <w:lang w:eastAsia="zh-CN"/>
              </w:rPr>
              <w:t>。</w:t>
            </w:r>
          </w:p>
        </w:tc>
      </w:tr>
      <w:tr w14:paraId="3C95CB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48E90B9">
            <w:pPr>
              <w:snapToGrid w:val="0"/>
              <w:spacing w:line="400" w:lineRule="exact"/>
              <w:jc w:val="center"/>
              <w:rPr>
                <w:rFonts w:ascii="宋体" w:hAnsi="宋体"/>
                <w:kern w:val="0"/>
                <w:szCs w:val="21"/>
              </w:rPr>
            </w:pPr>
            <w:r>
              <w:rPr>
                <w:rFonts w:ascii="宋体" w:hAnsi="宋体"/>
                <w:kern w:val="0"/>
                <w:szCs w:val="21"/>
              </w:rPr>
              <w:t>2.1</w:t>
            </w:r>
          </w:p>
        </w:tc>
        <w:tc>
          <w:tcPr>
            <w:tcW w:w="1754" w:type="dxa"/>
            <w:vAlign w:val="center"/>
          </w:tcPr>
          <w:p w14:paraId="30DB5CF5">
            <w:pPr>
              <w:snapToGrid w:val="0"/>
              <w:spacing w:after="12" w:afterLines="5" w:line="400" w:lineRule="exact"/>
              <w:jc w:val="center"/>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14:paraId="684B09E1">
            <w:pPr>
              <w:snapToGrid w:val="0"/>
              <w:spacing w:line="400" w:lineRule="exact"/>
              <w:ind w:firstLine="420" w:firstLineChars="200"/>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27F7B4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609D815">
            <w:pPr>
              <w:snapToGrid w:val="0"/>
              <w:spacing w:line="400" w:lineRule="exact"/>
              <w:jc w:val="center"/>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14:paraId="13EA2EBD">
            <w:pPr>
              <w:snapToGrid w:val="0"/>
              <w:spacing w:line="400" w:lineRule="exact"/>
              <w:jc w:val="center"/>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14:paraId="09520873">
            <w:pPr>
              <w:snapToGrid w:val="0"/>
              <w:spacing w:line="400" w:lineRule="exact"/>
              <w:ind w:firstLine="420" w:firstLineChars="200"/>
              <w:rPr>
                <w:rFonts w:ascii="宋体" w:hAnsi="宋体"/>
                <w:kern w:val="0"/>
                <w:szCs w:val="21"/>
              </w:rPr>
            </w:pPr>
            <w:r>
              <w:rPr>
                <w:rFonts w:hint="eastAsia" w:ascii="宋体" w:hAnsi="宋体"/>
                <w:szCs w:val="21"/>
                <w:u w:val="none"/>
                <w:lang w:val="en-US" w:eastAsia="zh-CN"/>
              </w:rPr>
              <w:t>详见第一章招标公告。</w:t>
            </w:r>
          </w:p>
        </w:tc>
      </w:tr>
      <w:tr w14:paraId="03EFF4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14:paraId="231DDC47">
            <w:pPr>
              <w:snapToGrid w:val="0"/>
              <w:spacing w:line="400" w:lineRule="exact"/>
              <w:jc w:val="center"/>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14:paraId="3C0EBFF6">
            <w:pPr>
              <w:snapToGrid w:val="0"/>
              <w:spacing w:line="400" w:lineRule="exact"/>
              <w:jc w:val="center"/>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14:paraId="7ADA5D73">
            <w:pPr>
              <w:snapToGrid w:val="0"/>
              <w:spacing w:line="400" w:lineRule="exact"/>
              <w:ind w:firstLine="420" w:firstLineChars="200"/>
              <w:rPr>
                <w:rFonts w:ascii="宋体" w:hAnsi="宋体"/>
                <w:snapToGrid w:val="0"/>
                <w:kern w:val="0"/>
                <w:szCs w:val="21"/>
              </w:rPr>
            </w:pPr>
            <w:r>
              <w:rPr>
                <w:rFonts w:hint="eastAsia" w:ascii="宋体" w:hAnsi="宋体"/>
                <w:szCs w:val="21"/>
                <w:u w:val="none"/>
                <w:lang w:val="en-US" w:eastAsia="zh-CN"/>
              </w:rPr>
              <w:t>详见第一章招标公告。</w:t>
            </w:r>
          </w:p>
        </w:tc>
      </w:tr>
      <w:tr w14:paraId="6D8822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81901BC">
            <w:pPr>
              <w:snapToGrid w:val="0"/>
              <w:spacing w:line="400" w:lineRule="exact"/>
              <w:jc w:val="center"/>
              <w:rPr>
                <w:rFonts w:ascii="宋体" w:hAnsi="宋体"/>
                <w:kern w:val="0"/>
                <w:szCs w:val="21"/>
              </w:rPr>
            </w:pPr>
            <w:r>
              <w:rPr>
                <w:rFonts w:ascii="宋体" w:hAnsi="宋体"/>
                <w:kern w:val="0"/>
                <w:szCs w:val="21"/>
              </w:rPr>
              <w:t>2.3.1</w:t>
            </w:r>
          </w:p>
        </w:tc>
        <w:tc>
          <w:tcPr>
            <w:tcW w:w="1754" w:type="dxa"/>
            <w:vAlign w:val="center"/>
          </w:tcPr>
          <w:p w14:paraId="59517910">
            <w:pPr>
              <w:snapToGrid w:val="0"/>
              <w:spacing w:after="12" w:afterLines="5" w:line="400" w:lineRule="exact"/>
              <w:jc w:val="center"/>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14:paraId="20B454E2">
            <w:pPr>
              <w:snapToGrid w:val="0"/>
              <w:spacing w:line="400" w:lineRule="exact"/>
              <w:ind w:firstLine="420" w:firstLineChars="200"/>
              <w:rPr>
                <w:rFonts w:ascii="宋体" w:hAnsi="宋体"/>
                <w:szCs w:val="21"/>
              </w:rPr>
            </w:pPr>
            <w:r>
              <w:rPr>
                <w:rFonts w:hint="eastAsia" w:ascii="宋体" w:hAnsi="宋体"/>
                <w:szCs w:val="21"/>
                <w:u w:val="none"/>
                <w:lang w:val="en-US" w:eastAsia="zh-CN"/>
              </w:rPr>
              <w:t>详见第一章招标公告。</w:t>
            </w:r>
          </w:p>
        </w:tc>
      </w:tr>
      <w:tr w14:paraId="7A0A0B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F494E26">
            <w:pPr>
              <w:snapToGrid w:val="0"/>
              <w:spacing w:line="400" w:lineRule="exact"/>
              <w:jc w:val="center"/>
              <w:rPr>
                <w:rFonts w:ascii="宋体" w:hAnsi="宋体"/>
                <w:kern w:val="0"/>
                <w:szCs w:val="21"/>
                <w:highlight w:val="none"/>
              </w:rPr>
            </w:pPr>
            <w:r>
              <w:rPr>
                <w:rFonts w:ascii="宋体" w:hAnsi="宋体"/>
                <w:kern w:val="0"/>
                <w:szCs w:val="21"/>
                <w:highlight w:val="none"/>
              </w:rPr>
              <w:t>2.4</w:t>
            </w:r>
          </w:p>
        </w:tc>
        <w:tc>
          <w:tcPr>
            <w:tcW w:w="1754" w:type="dxa"/>
            <w:vAlign w:val="center"/>
          </w:tcPr>
          <w:p w14:paraId="48AAE333">
            <w:pPr>
              <w:snapToGrid w:val="0"/>
              <w:spacing w:line="400" w:lineRule="exact"/>
              <w:jc w:val="center"/>
              <w:rPr>
                <w:rFonts w:ascii="宋体" w:hAnsi="宋体"/>
                <w:kern w:val="0"/>
                <w:szCs w:val="21"/>
                <w:highlight w:val="none"/>
              </w:rPr>
            </w:pPr>
            <w:r>
              <w:rPr>
                <w:rFonts w:ascii="宋体" w:hAnsi="宋体"/>
                <w:kern w:val="0"/>
                <w:szCs w:val="21"/>
                <w:highlight w:val="none"/>
              </w:rPr>
              <w:t>投标人对招标文件及澄清修改提出异议的</w:t>
            </w:r>
            <w:r>
              <w:rPr>
                <w:rFonts w:hint="eastAsia" w:ascii="宋体" w:hAnsi="宋体"/>
                <w:kern w:val="0"/>
                <w:szCs w:val="21"/>
                <w:highlight w:val="none"/>
              </w:rPr>
              <w:t>形式和时间</w:t>
            </w:r>
          </w:p>
        </w:tc>
        <w:tc>
          <w:tcPr>
            <w:tcW w:w="6490" w:type="dxa"/>
            <w:vAlign w:val="center"/>
          </w:tcPr>
          <w:p w14:paraId="0E279E65">
            <w:pPr>
              <w:snapToGrid w:val="0"/>
              <w:spacing w:line="400" w:lineRule="exact"/>
              <w:ind w:firstLine="420" w:firstLineChars="200"/>
              <w:rPr>
                <w:rFonts w:ascii="宋体" w:hAnsi="宋体"/>
                <w:snapToGrid w:val="0"/>
                <w:kern w:val="0"/>
                <w:szCs w:val="21"/>
                <w:highlight w:val="none"/>
              </w:rPr>
            </w:pPr>
            <w:r>
              <w:rPr>
                <w:rFonts w:hint="eastAsia" w:ascii="宋体" w:hAnsi="宋体"/>
                <w:szCs w:val="21"/>
                <w:u w:val="none"/>
                <w:lang w:val="en-US" w:eastAsia="zh-CN"/>
              </w:rPr>
              <w:t>详见第一章招标公告。</w:t>
            </w:r>
          </w:p>
        </w:tc>
      </w:tr>
      <w:tr w14:paraId="189424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BB217A9">
            <w:pPr>
              <w:snapToGrid w:val="0"/>
              <w:spacing w:line="400" w:lineRule="exact"/>
              <w:jc w:val="center"/>
              <w:rPr>
                <w:rFonts w:ascii="宋体" w:hAnsi="宋体"/>
                <w:kern w:val="0"/>
                <w:szCs w:val="21"/>
              </w:rPr>
            </w:pPr>
            <w:r>
              <w:rPr>
                <w:rFonts w:ascii="宋体" w:hAnsi="宋体"/>
                <w:kern w:val="0"/>
                <w:szCs w:val="21"/>
              </w:rPr>
              <w:t>3.1.1</w:t>
            </w:r>
          </w:p>
        </w:tc>
        <w:tc>
          <w:tcPr>
            <w:tcW w:w="1754" w:type="dxa"/>
            <w:vAlign w:val="center"/>
          </w:tcPr>
          <w:p w14:paraId="56F41067">
            <w:pPr>
              <w:snapToGrid w:val="0"/>
              <w:spacing w:line="400" w:lineRule="exact"/>
              <w:jc w:val="center"/>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14:paraId="4AD56952">
            <w:pPr>
              <w:snapToGrid w:val="0"/>
              <w:spacing w:line="400" w:lineRule="exact"/>
              <w:ind w:firstLine="420" w:firstLineChars="200"/>
              <w:rPr>
                <w:rFonts w:ascii="宋体" w:hAnsi="宋体"/>
                <w:szCs w:val="21"/>
              </w:rPr>
            </w:pPr>
            <w:r>
              <w:rPr>
                <w:rFonts w:ascii="宋体" w:hAnsi="宋体"/>
                <w:szCs w:val="21"/>
              </w:rPr>
              <w:t>投标人的书面澄清、说明和补正（但不得改变投标文件的实质性内容）</w:t>
            </w:r>
          </w:p>
        </w:tc>
      </w:tr>
      <w:tr w14:paraId="158573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D4801AA">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14:paraId="016E85A2">
            <w:pPr>
              <w:snapToGrid w:val="0"/>
              <w:spacing w:line="400" w:lineRule="exact"/>
              <w:jc w:val="center"/>
              <w:rPr>
                <w:rFonts w:ascii="宋体" w:hAnsi="宋体"/>
                <w:kern w:val="0"/>
                <w:szCs w:val="21"/>
              </w:rPr>
            </w:pPr>
            <w:r>
              <w:rPr>
                <w:rFonts w:ascii="宋体" w:hAnsi="宋体"/>
                <w:kern w:val="0"/>
                <w:szCs w:val="21"/>
              </w:rPr>
              <w:t>增值税税金的计算方法</w:t>
            </w:r>
          </w:p>
        </w:tc>
        <w:tc>
          <w:tcPr>
            <w:tcW w:w="6490" w:type="dxa"/>
            <w:vAlign w:val="center"/>
          </w:tcPr>
          <w:p w14:paraId="4EC8364E">
            <w:pPr>
              <w:snapToGrid w:val="0"/>
              <w:spacing w:line="400" w:lineRule="exact"/>
              <w:ind w:firstLine="420" w:firstLineChars="200"/>
              <w:rPr>
                <w:rFonts w:hint="default" w:ascii="宋体" w:hAnsi="宋体" w:eastAsia="宋体"/>
                <w:szCs w:val="21"/>
                <w:lang w:val="en-US" w:eastAsia="zh-CN"/>
              </w:rPr>
            </w:pPr>
            <w:r>
              <w:rPr>
                <w:rFonts w:hint="eastAsia" w:ascii="宋体" w:hAnsi="宋体"/>
                <w:szCs w:val="21"/>
                <w:lang w:val="en-US" w:eastAsia="zh-CN"/>
              </w:rPr>
              <w:t>按照国家法律法规要求的税率提供</w:t>
            </w:r>
            <w:r>
              <w:rPr>
                <w:rFonts w:hint="eastAsia" w:ascii="宋体" w:hAnsi="宋体"/>
                <w:b/>
                <w:bCs/>
                <w:color w:val="0000FF"/>
                <w:szCs w:val="21"/>
                <w:lang w:val="en-US" w:eastAsia="zh-CN"/>
              </w:rPr>
              <w:t>增值税发票</w:t>
            </w:r>
            <w:r>
              <w:rPr>
                <w:rFonts w:hint="eastAsia" w:ascii="宋体" w:hAnsi="宋体"/>
                <w:szCs w:val="21"/>
                <w:lang w:val="en-US" w:eastAsia="zh-CN"/>
              </w:rPr>
              <w:t>。</w:t>
            </w:r>
          </w:p>
        </w:tc>
      </w:tr>
      <w:tr w14:paraId="41F28C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C616CB0">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14:paraId="2A9F2A73">
            <w:pPr>
              <w:snapToGrid w:val="0"/>
              <w:spacing w:line="400" w:lineRule="exact"/>
              <w:jc w:val="center"/>
              <w:rPr>
                <w:rFonts w:ascii="宋体" w:hAnsi="宋体"/>
                <w:kern w:val="0"/>
                <w:szCs w:val="21"/>
              </w:rPr>
            </w:pPr>
            <w:r>
              <w:rPr>
                <w:rFonts w:hint="eastAsia" w:ascii="宋体" w:hAnsi="宋体"/>
                <w:b w:val="0"/>
                <w:bCs w:val="0"/>
                <w:color w:val="auto"/>
                <w:kern w:val="0"/>
                <w:szCs w:val="21"/>
              </w:rPr>
              <w:t>报价方式</w:t>
            </w:r>
          </w:p>
        </w:tc>
        <w:tc>
          <w:tcPr>
            <w:tcW w:w="6490" w:type="dxa"/>
            <w:vAlign w:val="center"/>
          </w:tcPr>
          <w:p w14:paraId="537D472F">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bCs/>
                <w:i w:val="0"/>
                <w:iCs w:val="0"/>
                <w:color w:val="auto"/>
                <w:sz w:val="21"/>
                <w:szCs w:val="21"/>
                <w:lang w:val="en-US" w:eastAsia="zh-CN"/>
              </w:rPr>
            </w:pPr>
            <w:r>
              <w:rPr>
                <w:rFonts w:hint="eastAsia" w:ascii="宋体" w:hAnsi="宋体" w:cs="宋体"/>
                <w:b/>
                <w:bCs/>
                <w:i w:val="0"/>
                <w:iCs w:val="0"/>
                <w:color w:val="auto"/>
                <w:sz w:val="21"/>
                <w:szCs w:val="21"/>
                <w:lang w:val="en-US" w:eastAsia="zh-CN"/>
              </w:rPr>
              <w:t>1</w:t>
            </w:r>
            <w:r>
              <w:rPr>
                <w:rFonts w:hint="eastAsia" w:ascii="宋体" w:hAnsi="宋体" w:eastAsia="宋体" w:cs="宋体"/>
                <w:b/>
                <w:bCs/>
                <w:i w:val="0"/>
                <w:iCs w:val="0"/>
                <w:color w:val="auto"/>
                <w:sz w:val="21"/>
                <w:szCs w:val="21"/>
                <w:lang w:val="en-US" w:eastAsia="zh-CN"/>
              </w:rPr>
              <w:t>、报价为包干价，</w:t>
            </w:r>
            <w:r>
              <w:rPr>
                <w:rFonts w:hint="eastAsia" w:ascii="宋体" w:hAnsi="宋体" w:eastAsia="宋体" w:cs="宋体"/>
                <w:b/>
                <w:bCs/>
                <w:color w:val="auto"/>
                <w:sz w:val="21"/>
                <w:szCs w:val="21"/>
              </w:rPr>
              <w:t>含上车、转运、处置等所有费用及税费</w:t>
            </w:r>
            <w:r>
              <w:rPr>
                <w:rFonts w:hint="eastAsia" w:ascii="宋体" w:hAnsi="宋体" w:eastAsia="宋体" w:cs="宋体"/>
                <w:b/>
                <w:bCs/>
                <w:i w:val="0"/>
                <w:iCs w:val="0"/>
                <w:color w:val="auto"/>
                <w:sz w:val="21"/>
                <w:szCs w:val="21"/>
                <w:lang w:val="en-US" w:eastAsia="zh-CN"/>
              </w:rPr>
              <w:t>。</w:t>
            </w:r>
          </w:p>
          <w:p w14:paraId="7F58A545">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宋体" w:hAnsi="宋体" w:eastAsia="宋体" w:cs="宋体"/>
                <w:b/>
                <w:bCs/>
                <w:i w:val="0"/>
                <w:iCs w:val="0"/>
                <w:color w:val="auto"/>
                <w:sz w:val="21"/>
                <w:szCs w:val="21"/>
                <w:lang w:val="en-US" w:eastAsia="zh-CN"/>
              </w:rPr>
            </w:pPr>
            <w:r>
              <w:rPr>
                <w:rFonts w:hint="eastAsia" w:ascii="宋体" w:hAnsi="宋体" w:cs="宋体"/>
                <w:b/>
                <w:bCs/>
                <w:i w:val="0"/>
                <w:iCs w:val="0"/>
                <w:color w:val="auto"/>
                <w:sz w:val="21"/>
                <w:szCs w:val="21"/>
                <w:lang w:val="en-US" w:eastAsia="zh-CN"/>
              </w:rPr>
              <w:t>2</w:t>
            </w:r>
            <w:r>
              <w:rPr>
                <w:rFonts w:hint="eastAsia" w:ascii="宋体" w:hAnsi="宋体" w:eastAsia="宋体" w:cs="宋体"/>
                <w:b/>
                <w:bCs/>
                <w:i w:val="0"/>
                <w:iCs w:val="0"/>
                <w:color w:val="auto"/>
                <w:sz w:val="21"/>
                <w:szCs w:val="21"/>
                <w:lang w:val="en-US" w:eastAsia="zh-CN"/>
              </w:rPr>
              <w:t>、报价时需注明开具增值税发票类型（普票或专票）及税率。</w:t>
            </w:r>
          </w:p>
          <w:p w14:paraId="7F96FE09">
            <w:pPr>
              <w:snapToGrid w:val="0"/>
              <w:spacing w:line="400" w:lineRule="exact"/>
              <w:rPr>
                <w:rFonts w:hint="eastAsia" w:ascii="宋体" w:hAnsi="宋体" w:eastAsia="宋体" w:cs="宋体"/>
                <w:b/>
                <w:bCs/>
                <w:color w:val="auto"/>
                <w:lang w:val="en-US" w:eastAsia="zh-CN"/>
              </w:rPr>
            </w:pPr>
            <w:r>
              <w:rPr>
                <w:rFonts w:hint="eastAsia" w:ascii="宋体" w:hAnsi="宋体" w:cs="宋体"/>
                <w:b/>
                <w:bCs/>
                <w:color w:val="auto"/>
                <w:lang w:val="en-US" w:eastAsia="zh-CN"/>
              </w:rPr>
              <w:t>3</w:t>
            </w:r>
            <w:r>
              <w:rPr>
                <w:rFonts w:hint="eastAsia" w:ascii="宋体" w:hAnsi="宋体" w:eastAsia="宋体" w:cs="宋体"/>
                <w:b/>
                <w:bCs/>
                <w:color w:val="auto"/>
                <w:lang w:val="en-US" w:eastAsia="zh-CN"/>
              </w:rPr>
              <w:t>、报价请保留小数点后两位，第三位四舍五入。</w:t>
            </w:r>
          </w:p>
          <w:p w14:paraId="79C981CD">
            <w:pPr>
              <w:pStyle w:val="18"/>
              <w:rPr>
                <w:rFonts w:hint="eastAsia" w:ascii="宋体" w:hAnsi="宋体" w:eastAsia="宋体" w:cs="宋体"/>
                <w:b w:val="0"/>
                <w:bCs w:val="0"/>
                <w:color w:val="auto"/>
                <w:lang w:val="en-US" w:eastAsia="zh-CN"/>
              </w:rPr>
            </w:pPr>
            <w:r>
              <w:rPr>
                <w:rFonts w:hint="eastAsia" w:ascii="宋体" w:hAnsi="宋体" w:cs="宋体"/>
                <w:b/>
                <w:bCs/>
                <w:color w:val="auto"/>
                <w:lang w:val="en-US" w:eastAsia="zh-CN"/>
              </w:rPr>
              <w:t>4</w:t>
            </w:r>
            <w:r>
              <w:rPr>
                <w:rFonts w:hint="eastAsia" w:ascii="宋体" w:hAnsi="宋体" w:eastAsia="宋体" w:cs="宋体"/>
                <w:b/>
                <w:bCs/>
                <w:color w:val="auto"/>
                <w:lang w:val="en-US" w:eastAsia="zh-CN"/>
              </w:rPr>
              <w:t>、报价货币：人民币</w:t>
            </w:r>
            <w:r>
              <w:rPr>
                <w:rFonts w:hint="eastAsia" w:ascii="宋体" w:hAnsi="宋体" w:eastAsia="宋体" w:cs="宋体"/>
                <w:b w:val="0"/>
                <w:bCs w:val="0"/>
                <w:color w:val="auto"/>
                <w:lang w:val="en-US" w:eastAsia="zh-CN"/>
              </w:rPr>
              <w:t>。</w:t>
            </w:r>
          </w:p>
          <w:p w14:paraId="01355046">
            <w:pPr>
              <w:rPr>
                <w:rFonts w:hint="eastAsia" w:ascii="宋体" w:hAnsi="宋体" w:eastAsia="宋体" w:cs="宋体"/>
                <w:b/>
                <w:bCs/>
                <w:lang w:val="en-US" w:eastAsia="zh-CN"/>
              </w:rPr>
            </w:pPr>
            <w:r>
              <w:rPr>
                <w:rFonts w:hint="eastAsia" w:ascii="宋体" w:hAnsi="宋体" w:cs="宋体"/>
                <w:b/>
                <w:bCs/>
                <w:color w:val="auto"/>
                <w:lang w:val="en-US" w:eastAsia="zh-CN"/>
              </w:rPr>
              <w:t>5</w:t>
            </w:r>
            <w:r>
              <w:rPr>
                <w:rFonts w:hint="eastAsia" w:ascii="宋体" w:hAnsi="宋体" w:eastAsia="宋体" w:cs="宋体"/>
                <w:b/>
                <w:bCs/>
                <w:color w:val="auto"/>
                <w:lang w:val="en-US" w:eastAsia="zh-CN"/>
              </w:rPr>
              <w:t>、投标报价（无税</w:t>
            </w:r>
            <w:r>
              <w:rPr>
                <w:rFonts w:hint="eastAsia" w:ascii="宋体" w:hAnsi="宋体" w:cs="宋体"/>
                <w:b/>
                <w:bCs/>
                <w:color w:val="auto"/>
                <w:lang w:val="en-US" w:eastAsia="zh-CN"/>
              </w:rPr>
              <w:t>单价</w:t>
            </w:r>
            <w:r>
              <w:rPr>
                <w:rFonts w:hint="eastAsia" w:ascii="宋体" w:hAnsi="宋体" w:eastAsia="宋体" w:cs="宋体"/>
                <w:b/>
                <w:bCs/>
                <w:color w:val="auto"/>
                <w:lang w:val="en-US" w:eastAsia="zh-CN"/>
              </w:rPr>
              <w:t>）不能超过最高限价，</w:t>
            </w:r>
            <w:r>
              <w:rPr>
                <w:rFonts w:hint="eastAsia" w:ascii="宋体" w:hAnsi="宋体"/>
                <w:b/>
                <w:bCs/>
                <w:szCs w:val="21"/>
              </w:rPr>
              <w:t>否则由评标委员会作否决投标处理</w:t>
            </w:r>
            <w:r>
              <w:rPr>
                <w:rFonts w:hint="eastAsia" w:ascii="宋体" w:hAnsi="宋体" w:eastAsia="宋体" w:cs="宋体"/>
                <w:b/>
                <w:bCs/>
                <w:color w:val="auto"/>
                <w:lang w:val="en-US" w:eastAsia="zh-CN"/>
              </w:rPr>
              <w:t>。</w:t>
            </w:r>
          </w:p>
          <w:p w14:paraId="6F736C05">
            <w:pPr>
              <w:rPr>
                <w:rFonts w:hint="eastAsia" w:ascii="宋体" w:hAnsi="宋体" w:eastAsia="宋体" w:cs="宋体"/>
                <w:b/>
                <w:bCs/>
                <w:color w:val="0000FF"/>
                <w:sz w:val="21"/>
                <w:szCs w:val="21"/>
                <w:lang w:val="en-US" w:eastAsia="zh-CN"/>
              </w:rPr>
            </w:pPr>
            <w:r>
              <w:rPr>
                <w:rFonts w:hint="eastAsia" w:ascii="宋体" w:hAnsi="宋体" w:eastAsia="宋体" w:cs="宋体"/>
                <w:b/>
                <w:bCs/>
                <w:color w:val="0000FF"/>
                <w:sz w:val="21"/>
                <w:szCs w:val="21"/>
                <w:lang w:val="en-US" w:eastAsia="zh-CN"/>
              </w:rPr>
              <w:t>注:报价表格式详见</w:t>
            </w:r>
            <w:r>
              <w:rPr>
                <w:rFonts w:hint="eastAsia" w:ascii="宋体" w:hAnsi="宋体" w:eastAsia="宋体" w:cs="宋体"/>
                <w:b/>
                <w:bCs/>
                <w:i w:val="0"/>
                <w:iCs w:val="0"/>
                <w:color w:val="0000FF"/>
                <w:sz w:val="21"/>
                <w:szCs w:val="21"/>
              </w:rPr>
              <w:t>第六章投标文件格式</w:t>
            </w:r>
          </w:p>
          <w:p w14:paraId="7817B632">
            <w:pPr>
              <w:pStyle w:val="13"/>
              <w:rPr>
                <w:rFonts w:hint="default"/>
                <w:lang w:val="en-US" w:eastAsia="zh-CN"/>
              </w:rPr>
            </w:pPr>
          </w:p>
        </w:tc>
      </w:tr>
      <w:tr w14:paraId="20D6BD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8234C2B">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14:paraId="4A0C8F4F">
            <w:pPr>
              <w:snapToGrid w:val="0"/>
              <w:spacing w:line="400" w:lineRule="exact"/>
              <w:jc w:val="center"/>
              <w:rPr>
                <w:rFonts w:ascii="宋体" w:hAnsi="宋体"/>
                <w:kern w:val="0"/>
                <w:szCs w:val="21"/>
              </w:rPr>
            </w:pPr>
            <w:r>
              <w:rPr>
                <w:rFonts w:hint="eastAsia" w:ascii="宋体" w:hAnsi="宋体"/>
                <w:kern w:val="0"/>
                <w:szCs w:val="21"/>
              </w:rPr>
              <w:t>最高投标限价</w:t>
            </w:r>
          </w:p>
        </w:tc>
        <w:tc>
          <w:tcPr>
            <w:tcW w:w="6490" w:type="dxa"/>
            <w:vAlign w:val="center"/>
          </w:tcPr>
          <w:p w14:paraId="46A82FEC">
            <w:pPr>
              <w:snapToGrid w:val="0"/>
              <w:spacing w:line="400" w:lineRule="exact"/>
              <w:ind w:firstLine="420" w:firstLineChars="200"/>
              <w:rPr>
                <w:rFonts w:hint="default" w:hAnsi="宋体" w:cs="宋体"/>
                <w:color w:val="auto"/>
                <w:kern w:val="0"/>
                <w:szCs w:val="21"/>
                <w:highlight w:val="none"/>
                <w:lang w:val="en-US" w:eastAsia="zh-CN"/>
              </w:rPr>
            </w:pPr>
            <w:r>
              <w:rPr>
                <w:rFonts w:hint="eastAsia" w:ascii="宋体" w:hAnsi="宋体"/>
                <w:szCs w:val="21"/>
                <w:u w:val="none"/>
                <w:lang w:val="en-US" w:eastAsia="zh-CN"/>
              </w:rPr>
              <w:t>详见第一章招标公告。</w:t>
            </w:r>
          </w:p>
        </w:tc>
      </w:tr>
      <w:tr w14:paraId="304F8A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AC92472">
            <w:pPr>
              <w:snapToGrid w:val="0"/>
              <w:spacing w:line="400" w:lineRule="exact"/>
              <w:jc w:val="center"/>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14:paraId="75CF966F">
            <w:pPr>
              <w:snapToGrid w:val="0"/>
              <w:spacing w:line="400" w:lineRule="exact"/>
              <w:jc w:val="center"/>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14:paraId="26275756">
            <w:pPr>
              <w:tabs>
                <w:tab w:val="left" w:pos="546"/>
                <w:tab w:val="left" w:pos="711"/>
              </w:tabs>
              <w:snapToGrid w:val="0"/>
              <w:spacing w:line="400" w:lineRule="exact"/>
              <w:ind w:firstLine="420" w:firstLineChars="200"/>
              <w:rPr>
                <w:rFonts w:hint="eastAsia" w:ascii="宋体" w:hAnsi="宋体" w:eastAsia="宋体"/>
                <w:szCs w:val="21"/>
                <w:lang w:val="en-US" w:eastAsia="zh-CN"/>
              </w:rPr>
            </w:pPr>
            <w:r>
              <w:rPr>
                <w:rFonts w:hint="eastAsia" w:ascii="宋体" w:hAnsi="宋体"/>
                <w:szCs w:val="21"/>
                <w:lang w:val="en-US" w:eastAsia="zh-CN"/>
              </w:rPr>
              <w:t>无</w:t>
            </w:r>
          </w:p>
        </w:tc>
      </w:tr>
      <w:tr w14:paraId="20FC5C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4E52B2D">
            <w:pPr>
              <w:snapToGrid w:val="0"/>
              <w:spacing w:line="400" w:lineRule="exact"/>
              <w:jc w:val="center"/>
              <w:rPr>
                <w:rFonts w:ascii="宋体" w:hAnsi="宋体"/>
                <w:kern w:val="0"/>
                <w:szCs w:val="21"/>
              </w:rPr>
            </w:pPr>
            <w:r>
              <w:rPr>
                <w:rFonts w:ascii="宋体" w:hAnsi="宋体"/>
                <w:kern w:val="0"/>
                <w:szCs w:val="21"/>
              </w:rPr>
              <w:t>3.3.1</w:t>
            </w:r>
          </w:p>
        </w:tc>
        <w:tc>
          <w:tcPr>
            <w:tcW w:w="1754" w:type="dxa"/>
            <w:vAlign w:val="center"/>
          </w:tcPr>
          <w:p w14:paraId="4B02C99D">
            <w:pPr>
              <w:snapToGrid w:val="0"/>
              <w:spacing w:line="400" w:lineRule="exact"/>
              <w:jc w:val="center"/>
              <w:rPr>
                <w:rFonts w:ascii="宋体" w:hAnsi="宋体"/>
                <w:color w:val="auto"/>
                <w:kern w:val="0"/>
                <w:szCs w:val="21"/>
              </w:rPr>
            </w:pPr>
            <w:r>
              <w:rPr>
                <w:rFonts w:ascii="宋体" w:hAnsi="宋体"/>
                <w:color w:val="auto"/>
                <w:kern w:val="0"/>
                <w:szCs w:val="21"/>
              </w:rPr>
              <w:t>投标有效期</w:t>
            </w:r>
          </w:p>
        </w:tc>
        <w:tc>
          <w:tcPr>
            <w:tcW w:w="6490" w:type="dxa"/>
            <w:vAlign w:val="center"/>
          </w:tcPr>
          <w:p w14:paraId="466033FF">
            <w:pPr>
              <w:snapToGrid w:val="0"/>
              <w:spacing w:line="400" w:lineRule="exact"/>
              <w:ind w:firstLine="420" w:firstLineChars="200"/>
              <w:rPr>
                <w:rFonts w:ascii="宋体" w:hAnsi="宋体"/>
                <w:szCs w:val="21"/>
              </w:rPr>
            </w:pPr>
            <w:r>
              <w:rPr>
                <w:rFonts w:hint="eastAsia" w:ascii="宋体" w:hAnsi="宋体"/>
                <w:szCs w:val="21"/>
                <w:u w:val="none"/>
                <w:lang w:val="en-US" w:eastAsia="zh-CN"/>
              </w:rPr>
              <w:t>90</w:t>
            </w:r>
            <w:r>
              <w:rPr>
                <w:rFonts w:ascii="宋体" w:hAnsi="宋体"/>
                <w:szCs w:val="21"/>
                <w:u w:val="none"/>
              </w:rPr>
              <w:t xml:space="preserve">  日历天（从提交投标文件截止日起计算）</w:t>
            </w:r>
          </w:p>
        </w:tc>
      </w:tr>
      <w:tr w14:paraId="1F1A37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26DD100">
            <w:pPr>
              <w:snapToGrid w:val="0"/>
              <w:spacing w:line="400" w:lineRule="exact"/>
              <w:jc w:val="center"/>
              <w:rPr>
                <w:rFonts w:ascii="宋体" w:hAnsi="宋体"/>
                <w:kern w:val="0"/>
                <w:szCs w:val="21"/>
              </w:rPr>
            </w:pPr>
            <w:r>
              <w:rPr>
                <w:rFonts w:ascii="宋体" w:hAnsi="宋体"/>
                <w:kern w:val="0"/>
                <w:szCs w:val="21"/>
              </w:rPr>
              <w:t>3.4.1</w:t>
            </w:r>
          </w:p>
        </w:tc>
        <w:tc>
          <w:tcPr>
            <w:tcW w:w="1754" w:type="dxa"/>
            <w:vAlign w:val="center"/>
          </w:tcPr>
          <w:p w14:paraId="15F5D4F2">
            <w:pPr>
              <w:snapToGrid w:val="0"/>
              <w:spacing w:line="400" w:lineRule="exact"/>
              <w:jc w:val="center"/>
              <w:rPr>
                <w:rFonts w:ascii="宋体" w:hAnsi="宋体"/>
                <w:color w:val="auto"/>
                <w:kern w:val="0"/>
                <w:szCs w:val="21"/>
              </w:rPr>
            </w:pPr>
            <w:r>
              <w:rPr>
                <w:rFonts w:ascii="宋体" w:hAnsi="宋体"/>
                <w:color w:val="auto"/>
                <w:kern w:val="0"/>
                <w:szCs w:val="21"/>
              </w:rPr>
              <w:t>投标保证金</w:t>
            </w:r>
          </w:p>
        </w:tc>
        <w:tc>
          <w:tcPr>
            <w:tcW w:w="6490" w:type="dxa"/>
            <w:vAlign w:val="center"/>
          </w:tcPr>
          <w:p w14:paraId="1D6B03F0">
            <w:pPr>
              <w:pStyle w:val="42"/>
              <w:pageBreakBefore w:val="0"/>
              <w:widowControl w:val="0"/>
              <w:shd w:val="clear" w:color="auto" w:fill="FFFFFF"/>
              <w:kinsoku/>
              <w:wordWrap/>
              <w:overflowPunct/>
              <w:topLinePunct w:val="0"/>
              <w:bidi w:val="0"/>
              <w:spacing w:before="0" w:beforeAutospacing="0" w:after="0" w:afterAutospacing="0" w:line="360" w:lineRule="auto"/>
              <w:textAlignment w:val="auto"/>
              <w:rPr>
                <w:b/>
                <w:bCs/>
                <w:sz w:val="21"/>
                <w:szCs w:val="21"/>
              </w:rPr>
            </w:pPr>
            <w:r>
              <w:rPr>
                <w:rFonts w:hint="eastAsia"/>
                <w:b/>
                <w:bCs/>
                <w:sz w:val="21"/>
                <w:szCs w:val="21"/>
                <w:lang w:val="en-US" w:eastAsia="zh-CN"/>
              </w:rPr>
              <w:t>1、本项目要求投标人须缴纳投标保证金0.8万元，</w:t>
            </w:r>
            <w:r>
              <w:rPr>
                <w:rFonts w:hint="eastAsia" w:ascii="宋体" w:hAnsi="宋体" w:eastAsia="宋体" w:cs="宋体"/>
                <w:b/>
                <w:bCs/>
                <w:sz w:val="21"/>
                <w:szCs w:val="21"/>
              </w:rPr>
              <w:t>投标保证金汇入行信息如下：</w:t>
            </w:r>
          </w:p>
          <w:p w14:paraId="71BA992E">
            <w:pPr>
              <w:snapToGrid w:val="0"/>
              <w:spacing w:line="400" w:lineRule="exact"/>
              <w:ind w:firstLine="422" w:firstLineChars="200"/>
              <w:jc w:val="left"/>
              <w:rPr>
                <w:rFonts w:hint="eastAsia"/>
                <w:b/>
                <w:bCs/>
                <w:sz w:val="21"/>
                <w:szCs w:val="21"/>
              </w:rPr>
            </w:pPr>
            <w:r>
              <w:rPr>
                <w:rFonts w:hint="eastAsia"/>
                <w:b/>
                <w:bCs/>
                <w:sz w:val="21"/>
                <w:szCs w:val="21"/>
              </w:rPr>
              <w:t>户名：重庆市涪陵榨菜集团股份有限公司</w:t>
            </w:r>
          </w:p>
          <w:p w14:paraId="29346931">
            <w:pPr>
              <w:snapToGrid w:val="0"/>
              <w:spacing w:line="400" w:lineRule="exact"/>
              <w:ind w:firstLine="422" w:firstLineChars="200"/>
              <w:jc w:val="left"/>
              <w:rPr>
                <w:rFonts w:hint="eastAsia"/>
                <w:b/>
                <w:bCs/>
                <w:sz w:val="21"/>
                <w:szCs w:val="21"/>
              </w:rPr>
            </w:pPr>
            <w:r>
              <w:rPr>
                <w:rFonts w:hint="eastAsia"/>
                <w:b/>
                <w:bCs/>
                <w:sz w:val="21"/>
                <w:szCs w:val="21"/>
              </w:rPr>
              <w:t>开户行：中信银行重庆涪陵支行</w:t>
            </w:r>
          </w:p>
          <w:p w14:paraId="1D6C5945">
            <w:pPr>
              <w:snapToGrid w:val="0"/>
              <w:spacing w:line="400" w:lineRule="exact"/>
              <w:ind w:firstLine="422" w:firstLineChars="200"/>
              <w:jc w:val="left"/>
              <w:rPr>
                <w:rFonts w:hint="eastAsia"/>
                <w:b/>
                <w:bCs/>
                <w:sz w:val="21"/>
                <w:szCs w:val="21"/>
              </w:rPr>
            </w:pPr>
            <w:r>
              <w:rPr>
                <w:rFonts w:hint="eastAsia"/>
                <w:b/>
                <w:bCs/>
                <w:sz w:val="21"/>
                <w:szCs w:val="21"/>
              </w:rPr>
              <w:t>账号：7422010182100003830</w:t>
            </w:r>
          </w:p>
          <w:p w14:paraId="755D5B12">
            <w:pPr>
              <w:snapToGrid w:val="0"/>
              <w:spacing w:line="400" w:lineRule="exact"/>
              <w:ind w:firstLine="422" w:firstLineChars="200"/>
              <w:jc w:val="left"/>
              <w:rPr>
                <w:rFonts w:hint="eastAsia"/>
                <w:b/>
                <w:bCs/>
                <w:sz w:val="21"/>
                <w:szCs w:val="21"/>
              </w:rPr>
            </w:pPr>
            <w:r>
              <w:rPr>
                <w:rFonts w:hint="eastAsia"/>
                <w:b/>
                <w:bCs/>
                <w:sz w:val="21"/>
                <w:szCs w:val="21"/>
              </w:rPr>
              <w:t>投标人从企业的基本账户（开户行）在投标文件递交截止时间前通过转账支票直接划付或以电汇方式直接划付至指定的投标保证金账户。</w:t>
            </w:r>
          </w:p>
          <w:p w14:paraId="5141AFB4">
            <w:pPr>
              <w:snapToGrid w:val="0"/>
              <w:spacing w:line="400" w:lineRule="exact"/>
              <w:ind w:firstLine="422" w:firstLineChars="200"/>
              <w:jc w:val="left"/>
              <w:rPr>
                <w:rFonts w:hint="eastAsia"/>
                <w:b/>
                <w:bCs/>
                <w:sz w:val="21"/>
                <w:szCs w:val="21"/>
                <w:lang w:val="en-US" w:eastAsia="zh-CN"/>
              </w:rPr>
            </w:pPr>
            <w:r>
              <w:rPr>
                <w:rFonts w:hint="eastAsia"/>
                <w:b/>
                <w:bCs/>
                <w:sz w:val="21"/>
                <w:szCs w:val="21"/>
              </w:rPr>
              <w:t>投标人在付款凭证备注栏中</w:t>
            </w:r>
            <w:r>
              <w:rPr>
                <w:rFonts w:hint="eastAsia"/>
                <w:b/>
                <w:bCs/>
                <w:sz w:val="21"/>
                <w:szCs w:val="21"/>
                <w:lang w:val="en-US" w:eastAsia="zh-CN"/>
              </w:rPr>
              <w:t>按标段名称</w:t>
            </w:r>
            <w:r>
              <w:rPr>
                <w:rFonts w:hint="eastAsia"/>
                <w:b/>
                <w:bCs/>
                <w:sz w:val="21"/>
                <w:szCs w:val="21"/>
              </w:rPr>
              <w:t>注明</w:t>
            </w:r>
            <w:r>
              <w:rPr>
                <w:rFonts w:hint="eastAsia"/>
                <w:b/>
                <w:bCs/>
                <w:sz w:val="21"/>
                <w:szCs w:val="21"/>
                <w:lang w:eastAsia="zh-CN"/>
              </w:rPr>
              <w:t>，</w:t>
            </w:r>
            <w:r>
              <w:rPr>
                <w:rFonts w:hint="eastAsia"/>
                <w:b/>
                <w:bCs/>
                <w:sz w:val="21"/>
                <w:szCs w:val="21"/>
                <w:lang w:val="en-US" w:eastAsia="zh-CN"/>
              </w:rPr>
              <w:t>可以简写主要名称内容</w:t>
            </w:r>
            <w:r>
              <w:rPr>
                <w:rFonts w:hint="eastAsia"/>
                <w:b/>
                <w:bCs/>
                <w:sz w:val="21"/>
                <w:szCs w:val="21"/>
              </w:rPr>
              <w:t>。</w:t>
            </w:r>
            <w:r>
              <w:rPr>
                <w:rFonts w:hint="eastAsia"/>
                <w:b/>
                <w:bCs/>
                <w:sz w:val="21"/>
                <w:szCs w:val="21"/>
                <w:lang w:val="en-US" w:eastAsia="zh-CN"/>
              </w:rPr>
              <w:t>便于招标人核实及账务处理，未按要求备注的不否决投标。</w:t>
            </w:r>
          </w:p>
          <w:p w14:paraId="06DC6062">
            <w:pPr>
              <w:pStyle w:val="13"/>
              <w:ind w:left="0" w:leftChars="0" w:firstLine="422" w:firstLineChars="200"/>
              <w:jc w:val="left"/>
              <w:rPr>
                <w:rFonts w:hint="default"/>
                <w:b/>
                <w:bCs/>
                <w:color w:val="0000FF"/>
                <w:sz w:val="21"/>
                <w:szCs w:val="21"/>
                <w:lang w:val="en-US" w:eastAsia="zh-CN"/>
              </w:rPr>
            </w:pPr>
            <w:r>
              <w:rPr>
                <w:rFonts w:hint="eastAsia"/>
                <w:b/>
                <w:bCs/>
                <w:color w:val="0000FF"/>
                <w:sz w:val="21"/>
                <w:szCs w:val="21"/>
                <w:lang w:val="en-US" w:eastAsia="zh-CN"/>
              </w:rPr>
              <w:t>注：资格审查部分提供</w:t>
            </w:r>
            <w:r>
              <w:rPr>
                <w:rFonts w:hint="eastAsia"/>
                <w:b/>
                <w:bCs/>
                <w:color w:val="0000FF"/>
                <w:sz w:val="21"/>
                <w:szCs w:val="21"/>
              </w:rPr>
              <w:t>投标保证金银行缴款回单和企业基本账户开户证明文件扫描件</w:t>
            </w:r>
            <w:r>
              <w:rPr>
                <w:rFonts w:hint="eastAsia"/>
                <w:b/>
                <w:bCs/>
                <w:color w:val="0000FF"/>
                <w:sz w:val="21"/>
                <w:szCs w:val="21"/>
                <w:lang w:val="en-US" w:eastAsia="zh-CN"/>
              </w:rPr>
              <w:t>。</w:t>
            </w:r>
          </w:p>
          <w:p w14:paraId="2D047F2F">
            <w:pPr>
              <w:pStyle w:val="13"/>
              <w:rPr>
                <w:rFonts w:hint="default"/>
                <w:sz w:val="21"/>
                <w:szCs w:val="21"/>
                <w:lang w:val="en-US" w:eastAsia="zh-CN"/>
              </w:rPr>
            </w:pPr>
          </w:p>
        </w:tc>
      </w:tr>
      <w:tr w14:paraId="38B98D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E43EE1A">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14:paraId="7ED0CBD5">
            <w:pPr>
              <w:snapToGrid w:val="0"/>
              <w:spacing w:line="400" w:lineRule="exact"/>
              <w:jc w:val="center"/>
              <w:rPr>
                <w:rFonts w:ascii="宋体" w:hAnsi="宋体"/>
                <w:kern w:val="0"/>
                <w:szCs w:val="21"/>
              </w:rPr>
            </w:pPr>
            <w:r>
              <w:rPr>
                <w:rFonts w:ascii="宋体" w:hAnsi="宋体"/>
                <w:kern w:val="0"/>
                <w:szCs w:val="21"/>
              </w:rPr>
              <w:t>不予退还投标保证金的情形</w:t>
            </w:r>
          </w:p>
        </w:tc>
        <w:tc>
          <w:tcPr>
            <w:tcW w:w="6490" w:type="dxa"/>
            <w:vAlign w:val="center"/>
          </w:tcPr>
          <w:p w14:paraId="25BD6D73">
            <w:pPr>
              <w:snapToGrid w:val="0"/>
              <w:spacing w:line="400" w:lineRule="exact"/>
              <w:ind w:firstLine="420" w:firstLineChars="200"/>
              <w:jc w:val="left"/>
              <w:rPr>
                <w:rFonts w:ascii="宋体" w:hAnsi="宋体"/>
                <w:kern w:val="0"/>
                <w:szCs w:val="21"/>
              </w:rPr>
            </w:pPr>
            <w:r>
              <w:rPr>
                <w:rFonts w:hint="eastAsia" w:ascii="宋体" w:hAnsi="宋体"/>
                <w:kern w:val="0"/>
                <w:szCs w:val="21"/>
              </w:rPr>
              <w:t>（1）投标人在规定的投标有效期内撤销或修改投标文件；</w:t>
            </w:r>
          </w:p>
          <w:p w14:paraId="6217DBE2">
            <w:pPr>
              <w:snapToGrid w:val="0"/>
              <w:spacing w:line="400" w:lineRule="exact"/>
              <w:ind w:firstLine="420" w:firstLineChars="200"/>
              <w:jc w:val="left"/>
              <w:rPr>
                <w:rFonts w:hint="eastAsia" w:ascii="宋体" w:hAnsi="宋体"/>
                <w:kern w:val="0"/>
                <w:szCs w:val="21"/>
              </w:rPr>
            </w:pPr>
            <w:r>
              <w:rPr>
                <w:rFonts w:hint="eastAsia" w:ascii="宋体" w:hAnsi="宋体"/>
                <w:kern w:val="0"/>
                <w:szCs w:val="21"/>
              </w:rPr>
              <w:t>（2）中标人在收到中标通知书后，无正当理由不与招标人订立合同，在签订合同时向招标人提出附加条件，或者不按照招标文件要求提交履约保证金；</w:t>
            </w:r>
          </w:p>
          <w:p w14:paraId="3FE646AA">
            <w:pPr>
              <w:pStyle w:val="13"/>
              <w:rPr>
                <w:rFonts w:hint="eastAsia" w:eastAsia="宋体"/>
                <w:lang w:eastAsia="zh-CN"/>
              </w:rPr>
            </w:pPr>
            <w:r>
              <w:rPr>
                <w:rFonts w:hint="eastAsia" w:ascii="宋体" w:hAnsi="宋体"/>
                <w:kern w:val="0"/>
                <w:szCs w:val="21"/>
                <w:lang w:eastAsia="zh-CN"/>
              </w:rPr>
              <w:t>（</w:t>
            </w:r>
            <w:r>
              <w:rPr>
                <w:rFonts w:hint="eastAsia" w:ascii="宋体" w:hAnsi="宋体"/>
                <w:kern w:val="0"/>
                <w:szCs w:val="21"/>
                <w:lang w:val="en-US" w:eastAsia="zh-CN"/>
              </w:rPr>
              <w:t>3</w:t>
            </w:r>
            <w:r>
              <w:rPr>
                <w:rFonts w:hint="eastAsia" w:ascii="宋体" w:hAnsi="宋体"/>
                <w:kern w:val="0"/>
                <w:szCs w:val="21"/>
                <w:lang w:eastAsia="zh-CN"/>
              </w:rPr>
              <w:t>）</w:t>
            </w:r>
            <w:r>
              <w:rPr>
                <w:rFonts w:hint="eastAsia" w:ascii="宋体" w:hAnsi="宋体"/>
                <w:kern w:val="0"/>
                <w:szCs w:val="21"/>
              </w:rPr>
              <w:t>中标人</w:t>
            </w:r>
            <w:r>
              <w:rPr>
                <w:rFonts w:hint="eastAsia" w:ascii="宋体" w:hAnsi="宋体"/>
                <w:kern w:val="0"/>
                <w:szCs w:val="21"/>
                <w:lang w:val="en-US" w:eastAsia="zh-CN"/>
              </w:rPr>
              <w:t>投标</w:t>
            </w:r>
            <w:r>
              <w:rPr>
                <w:rFonts w:hint="eastAsia" w:ascii="宋体" w:hAnsi="宋体"/>
                <w:kern w:val="0"/>
                <w:szCs w:val="21"/>
                <w:lang w:eastAsia="zh-CN"/>
              </w:rPr>
              <w:t>资料弄虚作假的，取消其中</w:t>
            </w:r>
            <w:r>
              <w:rPr>
                <w:rFonts w:hint="eastAsia" w:ascii="宋体" w:hAnsi="宋体"/>
                <w:kern w:val="0"/>
                <w:szCs w:val="21"/>
                <w:lang w:val="en-US" w:eastAsia="zh-CN"/>
              </w:rPr>
              <w:t>标</w:t>
            </w:r>
            <w:r>
              <w:rPr>
                <w:rFonts w:hint="eastAsia" w:ascii="宋体" w:hAnsi="宋体"/>
                <w:kern w:val="0"/>
                <w:szCs w:val="21"/>
                <w:lang w:eastAsia="zh-CN"/>
              </w:rPr>
              <w:t>资格，</w:t>
            </w:r>
            <w:r>
              <w:rPr>
                <w:rFonts w:hint="eastAsia" w:ascii="宋体" w:hAnsi="宋体"/>
                <w:kern w:val="0"/>
                <w:szCs w:val="21"/>
                <w:lang w:val="en-US" w:eastAsia="zh-CN"/>
              </w:rPr>
              <w:t>投标</w:t>
            </w:r>
            <w:r>
              <w:rPr>
                <w:rFonts w:hint="eastAsia" w:ascii="宋体" w:hAnsi="宋体"/>
                <w:kern w:val="0"/>
                <w:szCs w:val="21"/>
                <w:lang w:eastAsia="zh-CN"/>
              </w:rPr>
              <w:t>保证金不予退还。</w:t>
            </w:r>
          </w:p>
          <w:p w14:paraId="7090074F">
            <w:pPr>
              <w:snapToGrid w:val="0"/>
              <w:spacing w:line="400" w:lineRule="exact"/>
              <w:ind w:firstLine="420" w:firstLineChars="200"/>
              <w:jc w:val="left"/>
              <w:rPr>
                <w:rFonts w:ascii="宋体" w:hAnsi="宋体"/>
                <w:kern w:val="0"/>
                <w:szCs w:val="21"/>
              </w:rPr>
            </w:pPr>
            <w:r>
              <w:rPr>
                <w:rFonts w:ascii="宋体" w:hAnsi="宋体"/>
                <w:kern w:val="0"/>
                <w:szCs w:val="21"/>
              </w:rPr>
              <w:t>（</w:t>
            </w:r>
            <w:r>
              <w:rPr>
                <w:rFonts w:hint="eastAsia" w:ascii="宋体" w:hAnsi="宋体"/>
                <w:kern w:val="0"/>
                <w:szCs w:val="21"/>
                <w:lang w:val="en-US" w:eastAsia="zh-CN"/>
              </w:rPr>
              <w:t>4</w:t>
            </w:r>
            <w:r>
              <w:rPr>
                <w:rFonts w:ascii="宋体" w:hAnsi="宋体"/>
                <w:kern w:val="0"/>
                <w:szCs w:val="21"/>
              </w:rPr>
              <w:t>）违反</w:t>
            </w:r>
            <w:r>
              <w:rPr>
                <w:rFonts w:hint="eastAsia" w:ascii="宋体" w:hAnsi="宋体"/>
                <w:kern w:val="0"/>
                <w:szCs w:val="21"/>
              </w:rPr>
              <w:t>投标人须知</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172F2D62">
            <w:pPr>
              <w:snapToGrid w:val="0"/>
              <w:spacing w:line="400" w:lineRule="exact"/>
              <w:ind w:firstLine="420" w:firstLineChars="200"/>
              <w:jc w:val="left"/>
            </w:pPr>
            <w:r>
              <w:rPr>
                <w:rFonts w:hint="eastAsia" w:ascii="宋体" w:hAnsi="宋体"/>
                <w:kern w:val="0"/>
                <w:szCs w:val="21"/>
              </w:rPr>
              <w:t>（</w:t>
            </w:r>
            <w:r>
              <w:rPr>
                <w:rFonts w:hint="eastAsia" w:ascii="宋体" w:hAnsi="宋体"/>
                <w:kern w:val="0"/>
                <w:szCs w:val="21"/>
                <w:lang w:val="en-US" w:eastAsia="zh-CN"/>
              </w:rPr>
              <w:t>5</w:t>
            </w:r>
            <w:r>
              <w:rPr>
                <w:rFonts w:hint="eastAsia" w:ascii="宋体" w:hAnsi="宋体"/>
                <w:kern w:val="0"/>
                <w:szCs w:val="21"/>
              </w:rPr>
              <w:t>）</w:t>
            </w:r>
            <w:r>
              <w:rPr>
                <w:rFonts w:ascii="宋体" w:hAnsi="宋体"/>
                <w:kern w:val="0"/>
                <w:szCs w:val="21"/>
              </w:rPr>
              <w:t>法律法规规定的其他情形。</w:t>
            </w:r>
          </w:p>
        </w:tc>
      </w:tr>
      <w:tr w14:paraId="138BF3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E6C88CD">
            <w:pPr>
              <w:snapToGrid w:val="0"/>
              <w:spacing w:line="400" w:lineRule="exact"/>
              <w:jc w:val="center"/>
              <w:rPr>
                <w:rFonts w:ascii="宋体" w:hAnsi="宋体"/>
                <w:kern w:val="0"/>
                <w:szCs w:val="21"/>
              </w:rPr>
            </w:pPr>
            <w:r>
              <w:rPr>
                <w:rFonts w:ascii="宋体" w:hAnsi="宋体"/>
                <w:kern w:val="0"/>
                <w:szCs w:val="21"/>
              </w:rPr>
              <w:t>3.6.1</w:t>
            </w:r>
          </w:p>
        </w:tc>
        <w:tc>
          <w:tcPr>
            <w:tcW w:w="1754" w:type="dxa"/>
            <w:vAlign w:val="center"/>
          </w:tcPr>
          <w:p w14:paraId="5CB66824">
            <w:pPr>
              <w:snapToGrid w:val="0"/>
              <w:spacing w:line="400" w:lineRule="exact"/>
              <w:jc w:val="center"/>
              <w:rPr>
                <w:rFonts w:ascii="宋体" w:hAnsi="宋体"/>
                <w:kern w:val="0"/>
                <w:szCs w:val="21"/>
              </w:rPr>
            </w:pPr>
            <w:r>
              <w:rPr>
                <w:rFonts w:ascii="宋体" w:hAnsi="宋体"/>
                <w:kern w:val="0"/>
                <w:szCs w:val="21"/>
              </w:rPr>
              <w:t>是否允许递交</w:t>
            </w:r>
          </w:p>
          <w:p w14:paraId="5A5D7A8D">
            <w:pPr>
              <w:snapToGrid w:val="0"/>
              <w:spacing w:after="72" w:afterLines="30" w:line="400" w:lineRule="exact"/>
              <w:jc w:val="center"/>
              <w:rPr>
                <w:rFonts w:ascii="宋体" w:hAnsi="宋体"/>
                <w:kern w:val="0"/>
                <w:szCs w:val="21"/>
              </w:rPr>
            </w:pPr>
            <w:r>
              <w:rPr>
                <w:rFonts w:ascii="宋体" w:hAnsi="宋体"/>
                <w:kern w:val="0"/>
                <w:szCs w:val="21"/>
              </w:rPr>
              <w:t>备选投标方案</w:t>
            </w:r>
          </w:p>
        </w:tc>
        <w:tc>
          <w:tcPr>
            <w:tcW w:w="6490" w:type="dxa"/>
            <w:vAlign w:val="center"/>
          </w:tcPr>
          <w:p w14:paraId="4DAD340E">
            <w:pPr>
              <w:snapToGrid w:val="0"/>
              <w:spacing w:line="400" w:lineRule="exact"/>
              <w:ind w:firstLine="420" w:firstLineChars="200"/>
              <w:rPr>
                <w:rFonts w:hint="eastAsia" w:ascii="宋体" w:hAnsi="宋体" w:eastAsia="宋体"/>
                <w:kern w:val="0"/>
                <w:szCs w:val="21"/>
                <w:lang w:eastAsia="zh-CN"/>
              </w:rPr>
            </w:pPr>
            <w:r>
              <w:rPr>
                <w:rFonts w:ascii="宋体" w:hAnsi="宋体"/>
                <w:kern w:val="0"/>
                <w:szCs w:val="21"/>
              </w:rPr>
              <w:t>不允许</w:t>
            </w:r>
            <w:r>
              <w:rPr>
                <w:rFonts w:hint="eastAsia" w:ascii="宋体" w:hAnsi="宋体"/>
                <w:kern w:val="0"/>
                <w:szCs w:val="21"/>
                <w:lang w:eastAsia="zh-CN"/>
              </w:rPr>
              <w:t>。</w:t>
            </w:r>
          </w:p>
        </w:tc>
      </w:tr>
      <w:tr w14:paraId="7DC416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DBCBAA4">
            <w:pPr>
              <w:snapToGrid w:val="0"/>
              <w:spacing w:line="400" w:lineRule="exact"/>
              <w:jc w:val="center"/>
              <w:rPr>
                <w:rFonts w:ascii="宋体" w:hAnsi="宋体"/>
                <w:kern w:val="0"/>
                <w:szCs w:val="21"/>
              </w:rPr>
            </w:pPr>
            <w:r>
              <w:rPr>
                <w:rFonts w:hint="eastAsia" w:ascii="宋体" w:hAnsi="宋体"/>
                <w:kern w:val="0"/>
                <w:szCs w:val="21"/>
              </w:rPr>
              <w:t>3.7.1</w:t>
            </w:r>
          </w:p>
        </w:tc>
        <w:tc>
          <w:tcPr>
            <w:tcW w:w="1754" w:type="dxa"/>
            <w:vAlign w:val="center"/>
          </w:tcPr>
          <w:p w14:paraId="35AB3AB7">
            <w:pPr>
              <w:snapToGrid w:val="0"/>
              <w:spacing w:after="72" w:afterLines="30" w:line="400" w:lineRule="exact"/>
              <w:jc w:val="center"/>
              <w:rPr>
                <w:rFonts w:ascii="宋体" w:hAnsi="宋体"/>
                <w:kern w:val="0"/>
                <w:szCs w:val="21"/>
              </w:rPr>
            </w:pPr>
            <w:r>
              <w:rPr>
                <w:rFonts w:hint="eastAsia" w:ascii="宋体" w:hAnsi="宋体"/>
                <w:kern w:val="0"/>
                <w:szCs w:val="21"/>
              </w:rPr>
              <w:t>投标文件格式要求</w:t>
            </w:r>
          </w:p>
        </w:tc>
        <w:tc>
          <w:tcPr>
            <w:tcW w:w="6490" w:type="dxa"/>
            <w:vAlign w:val="center"/>
          </w:tcPr>
          <w:p w14:paraId="11D38C79">
            <w:pPr>
              <w:snapToGrid w:val="0"/>
              <w:spacing w:line="400" w:lineRule="exact"/>
              <w:ind w:firstLine="420" w:firstLineChars="200"/>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w:t>
            </w:r>
            <w:r>
              <w:rPr>
                <w:rFonts w:hint="eastAsia" w:ascii="宋体" w:hAnsi="宋体"/>
                <w:b/>
                <w:bCs/>
                <w:kern w:val="0"/>
                <w:szCs w:val="21"/>
              </w:rPr>
              <w:t>评标委员会作否决投标处理。</w:t>
            </w:r>
          </w:p>
        </w:tc>
      </w:tr>
      <w:tr w14:paraId="5061F7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27C009F0">
            <w:pPr>
              <w:snapToGrid w:val="0"/>
              <w:spacing w:line="400" w:lineRule="exact"/>
              <w:jc w:val="center"/>
              <w:rPr>
                <w:rFonts w:ascii="宋体" w:hAnsi="宋体"/>
                <w:kern w:val="0"/>
                <w:szCs w:val="21"/>
              </w:rPr>
            </w:pPr>
            <w:r>
              <w:rPr>
                <w:rFonts w:ascii="宋体" w:hAnsi="宋体"/>
                <w:kern w:val="0"/>
                <w:szCs w:val="21"/>
              </w:rPr>
              <w:t>3.7.3</w:t>
            </w:r>
          </w:p>
        </w:tc>
        <w:tc>
          <w:tcPr>
            <w:tcW w:w="1754" w:type="dxa"/>
            <w:vAlign w:val="center"/>
          </w:tcPr>
          <w:p w14:paraId="4EF77C85">
            <w:pPr>
              <w:snapToGrid w:val="0"/>
              <w:spacing w:line="400" w:lineRule="exact"/>
              <w:jc w:val="center"/>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24701664">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1.投标文件格式上要求法定代表人或其委托代理人签名（或盖章）的须齐全。要求签名的，签名采用手写签名或签章均可。要求加盖单位法人</w:t>
            </w:r>
            <w:r>
              <w:rPr>
                <w:rFonts w:hint="eastAsia" w:ascii="宋体" w:hAnsi="宋体" w:cs="宋体"/>
                <w:color w:val="auto"/>
                <w:szCs w:val="21"/>
                <w:highlight w:val="none"/>
                <w:lang w:val="en-US" w:eastAsia="zh-CN"/>
              </w:rPr>
              <w:t>鲜</w:t>
            </w:r>
            <w:r>
              <w:rPr>
                <w:rFonts w:hint="eastAsia" w:ascii="宋体" w:hAnsi="宋体" w:cs="宋体"/>
                <w:color w:val="auto"/>
                <w:szCs w:val="21"/>
                <w:highlight w:val="none"/>
              </w:rPr>
              <w:t>章的，加盖投标人的单位</w:t>
            </w:r>
            <w:r>
              <w:rPr>
                <w:rFonts w:hint="eastAsia" w:ascii="宋体" w:hAnsi="宋体" w:cs="宋体"/>
                <w:color w:val="auto"/>
                <w:szCs w:val="21"/>
                <w:highlight w:val="none"/>
                <w:lang w:val="en-US" w:eastAsia="zh-CN"/>
              </w:rPr>
              <w:t>鲜公章</w:t>
            </w:r>
            <w:r>
              <w:rPr>
                <w:rFonts w:hint="eastAsia" w:ascii="宋体" w:hAnsi="宋体" w:cs="宋体"/>
                <w:color w:val="auto"/>
                <w:szCs w:val="21"/>
                <w:highlight w:val="none"/>
              </w:rPr>
              <w:t>。</w:t>
            </w:r>
          </w:p>
          <w:p w14:paraId="19EF210E">
            <w:pPr>
              <w:snapToGrid w:val="0"/>
              <w:spacing w:line="360" w:lineRule="auto"/>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2.投标文件中按上述要求已经签字盖章页外，其他投标文件内容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鲜公章或用</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鲜公章加盖骑缝章</w:t>
            </w:r>
            <w:r>
              <w:rPr>
                <w:rFonts w:hint="eastAsia" w:ascii="宋体" w:hAnsi="宋体" w:cs="宋体"/>
                <w:color w:val="auto"/>
                <w:szCs w:val="21"/>
                <w:highlight w:val="none"/>
              </w:rPr>
              <w:t>。</w:t>
            </w:r>
          </w:p>
          <w:p w14:paraId="33F37864">
            <w:pPr>
              <w:snapToGrid w:val="0"/>
              <w:spacing w:line="400" w:lineRule="exact"/>
              <w:ind w:firstLine="422" w:firstLineChars="200"/>
              <w:rPr>
                <w:rFonts w:ascii="宋体" w:hAnsi="宋体"/>
                <w:szCs w:val="21"/>
              </w:rPr>
            </w:pPr>
            <w:r>
              <w:rPr>
                <w:rFonts w:hint="eastAsia" w:ascii="宋体" w:hAnsi="宋体" w:cs="宋体"/>
                <w:b/>
                <w:bCs/>
                <w:color w:val="auto"/>
                <w:szCs w:val="21"/>
                <w:highlight w:val="none"/>
              </w:rPr>
              <w:t>未按上述规定执行的，交由评标委员会作否决投标处理。</w:t>
            </w:r>
          </w:p>
        </w:tc>
      </w:tr>
      <w:tr w14:paraId="7485DF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FE442D6">
            <w:pPr>
              <w:snapToGrid w:val="0"/>
              <w:spacing w:line="400" w:lineRule="exact"/>
              <w:jc w:val="center"/>
              <w:rPr>
                <w:rFonts w:ascii="宋体" w:hAnsi="宋体"/>
                <w:kern w:val="0"/>
                <w:szCs w:val="21"/>
              </w:rPr>
            </w:pPr>
            <w:r>
              <w:rPr>
                <w:rFonts w:ascii="宋体" w:hAnsi="宋体"/>
                <w:kern w:val="0"/>
                <w:szCs w:val="21"/>
              </w:rPr>
              <w:t>3.7.4</w:t>
            </w:r>
          </w:p>
        </w:tc>
        <w:tc>
          <w:tcPr>
            <w:tcW w:w="1754" w:type="dxa"/>
            <w:vAlign w:val="center"/>
          </w:tcPr>
          <w:p w14:paraId="6CC05D87">
            <w:pPr>
              <w:snapToGrid w:val="0"/>
              <w:spacing w:line="400" w:lineRule="exact"/>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6DC71528">
            <w:pPr>
              <w:autoSpaceDE w:val="0"/>
              <w:autoSpaceDN w:val="0"/>
              <w:adjustRightInd w:val="0"/>
              <w:snapToGrid w:val="0"/>
              <w:spacing w:line="400" w:lineRule="exact"/>
              <w:ind w:firstLine="420" w:firstLineChars="200"/>
              <w:rPr>
                <w:rFonts w:ascii="宋体" w:hAnsi="宋体" w:cs="宋体"/>
                <w:kern w:val="0"/>
                <w:szCs w:val="21"/>
              </w:rPr>
            </w:pPr>
            <w:r>
              <w:rPr>
                <w:rFonts w:hint="eastAsia" w:ascii="宋体" w:hAnsi="宋体" w:cs="宋体"/>
                <w:kern w:val="0"/>
                <w:szCs w:val="21"/>
              </w:rPr>
              <w:t>提交</w:t>
            </w:r>
            <w:r>
              <w:rPr>
                <w:rFonts w:hint="eastAsia" w:ascii="宋体" w:hAnsi="宋体" w:cs="宋体"/>
                <w:kern w:val="0"/>
                <w:szCs w:val="21"/>
                <w:lang w:val="en-US" w:eastAsia="zh-CN"/>
              </w:rPr>
              <w:t>PDF格式</w:t>
            </w:r>
            <w:r>
              <w:rPr>
                <w:rFonts w:hint="eastAsia" w:ascii="宋体" w:hAnsi="宋体" w:cs="宋体"/>
                <w:kern w:val="0"/>
                <w:szCs w:val="21"/>
              </w:rPr>
              <w:t>电子版</w:t>
            </w:r>
            <w:r>
              <w:rPr>
                <w:rFonts w:hint="eastAsia" w:ascii="宋体" w:hAnsi="宋体" w:cs="宋体"/>
                <w:kern w:val="0"/>
                <w:szCs w:val="21"/>
                <w:lang w:val="en-US" w:eastAsia="zh-CN"/>
              </w:rPr>
              <w:t>文件</w:t>
            </w:r>
            <w:r>
              <w:rPr>
                <w:rFonts w:hint="eastAsia" w:ascii="宋体" w:hAnsi="宋体" w:cs="宋体"/>
                <w:kern w:val="0"/>
                <w:szCs w:val="21"/>
              </w:rPr>
              <w:t>：【1】份。</w:t>
            </w:r>
          </w:p>
          <w:p w14:paraId="14A80A45">
            <w:pPr>
              <w:autoSpaceDE w:val="0"/>
              <w:autoSpaceDN w:val="0"/>
              <w:adjustRightInd w:val="0"/>
              <w:snapToGrid w:val="0"/>
              <w:spacing w:line="400" w:lineRule="exact"/>
              <w:ind w:firstLine="420" w:firstLineChars="200"/>
              <w:rPr>
                <w:rFonts w:ascii="宋体" w:hAnsi="宋体" w:cs="宋体"/>
                <w:kern w:val="0"/>
                <w:szCs w:val="21"/>
              </w:rPr>
            </w:pPr>
            <w:r>
              <w:rPr>
                <w:rFonts w:hint="eastAsia" w:ascii="宋体" w:hAnsi="宋体" w:cs="宋体"/>
                <w:kern w:val="0"/>
                <w:szCs w:val="21"/>
              </w:rPr>
              <w:t>投标人应按要求提供，否则由评标委员会作否决投标处理。</w:t>
            </w:r>
          </w:p>
          <w:p w14:paraId="7F7DC19A">
            <w:pPr>
              <w:autoSpaceDE w:val="0"/>
              <w:autoSpaceDN w:val="0"/>
              <w:adjustRightInd w:val="0"/>
              <w:snapToGrid w:val="0"/>
              <w:spacing w:after="72" w:afterLines="30" w:line="400" w:lineRule="exact"/>
              <w:ind w:firstLine="420" w:firstLineChars="200"/>
              <w:rPr>
                <w:u w:val="single"/>
              </w:rPr>
            </w:pPr>
          </w:p>
        </w:tc>
      </w:tr>
      <w:tr w14:paraId="14EC43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603A8357">
            <w:pPr>
              <w:snapToGrid w:val="0"/>
              <w:spacing w:line="400" w:lineRule="exact"/>
              <w:jc w:val="center"/>
              <w:rPr>
                <w:rFonts w:ascii="宋体" w:hAnsi="宋体"/>
                <w:kern w:val="0"/>
                <w:szCs w:val="21"/>
              </w:rPr>
            </w:pPr>
            <w:r>
              <w:rPr>
                <w:rFonts w:ascii="宋体" w:hAnsi="宋体"/>
                <w:kern w:val="0"/>
                <w:szCs w:val="21"/>
              </w:rPr>
              <w:t>3.7.5</w:t>
            </w:r>
          </w:p>
        </w:tc>
        <w:tc>
          <w:tcPr>
            <w:tcW w:w="1754" w:type="dxa"/>
            <w:vAlign w:val="center"/>
          </w:tcPr>
          <w:p w14:paraId="6042959B">
            <w:pPr>
              <w:snapToGrid w:val="0"/>
              <w:spacing w:line="400" w:lineRule="exact"/>
              <w:jc w:val="center"/>
              <w:rPr>
                <w:rFonts w:ascii="宋体" w:hAnsi="宋体"/>
                <w:kern w:val="0"/>
                <w:szCs w:val="21"/>
              </w:rPr>
            </w:pPr>
            <w:r>
              <w:rPr>
                <w:rFonts w:hint="eastAsia" w:ascii="宋体" w:hAnsi="宋体"/>
                <w:kern w:val="0"/>
                <w:szCs w:val="21"/>
              </w:rPr>
              <w:t>编制要求</w:t>
            </w:r>
          </w:p>
        </w:tc>
        <w:tc>
          <w:tcPr>
            <w:tcW w:w="6490" w:type="dxa"/>
            <w:vAlign w:val="center"/>
          </w:tcPr>
          <w:p w14:paraId="516F9CDF">
            <w:pPr>
              <w:adjustRightInd w:val="0"/>
              <w:snapToGrid w:val="0"/>
              <w:spacing w:line="400" w:lineRule="exact"/>
              <w:ind w:firstLine="420" w:firstLineChars="200"/>
            </w:pPr>
            <w:r>
              <w:rPr>
                <w:rFonts w:hint="eastAsia"/>
              </w:rPr>
              <w:t>具体要求：</w:t>
            </w:r>
          </w:p>
          <w:p w14:paraId="53664A46">
            <w:pPr>
              <w:adjustRightInd w:val="0"/>
              <w:snapToGrid w:val="0"/>
              <w:spacing w:line="400" w:lineRule="exact"/>
              <w:ind w:firstLine="420" w:firstLineChars="200"/>
            </w:pPr>
            <w:r>
              <w:rPr>
                <w:rFonts w:hint="eastAsia"/>
              </w:rPr>
              <w:t>（1）投标函部分</w:t>
            </w:r>
          </w:p>
          <w:p w14:paraId="0D10C5A4">
            <w:pPr>
              <w:adjustRightInd w:val="0"/>
              <w:snapToGrid w:val="0"/>
              <w:spacing w:line="400" w:lineRule="exact"/>
              <w:ind w:firstLine="420" w:firstLineChars="200"/>
            </w:pPr>
            <w:r>
              <w:rPr>
                <w:rFonts w:hint="eastAsia"/>
              </w:rPr>
              <w:t>应按照第六章规定格式排版，原则上应编制目录，但不得将目录编制作为评审因素。</w:t>
            </w:r>
          </w:p>
          <w:p w14:paraId="309A86BB">
            <w:pPr>
              <w:adjustRightInd w:val="0"/>
              <w:snapToGrid w:val="0"/>
              <w:spacing w:line="400" w:lineRule="exact"/>
              <w:ind w:firstLine="420" w:firstLineChars="200"/>
            </w:pPr>
            <w:r>
              <w:rPr>
                <w:rFonts w:hint="eastAsia"/>
              </w:rPr>
              <w:t>（</w:t>
            </w:r>
            <w:r>
              <w:t>2</w:t>
            </w:r>
            <w:r>
              <w:rPr>
                <w:rFonts w:hint="eastAsia"/>
              </w:rPr>
              <w:t>）商务部分（如有）</w:t>
            </w:r>
          </w:p>
          <w:p w14:paraId="1FD35E82">
            <w:pPr>
              <w:adjustRightInd w:val="0"/>
              <w:snapToGrid w:val="0"/>
              <w:spacing w:line="400" w:lineRule="exact"/>
              <w:ind w:firstLine="420" w:firstLineChars="200"/>
            </w:pPr>
            <w:r>
              <w:rPr>
                <w:rFonts w:hint="eastAsia"/>
              </w:rPr>
              <w:t>应按照第六章规定格式排版，原则上应编制目录，但不得将目录编制作为评审因素。</w:t>
            </w:r>
          </w:p>
          <w:p w14:paraId="59C30DDC">
            <w:pPr>
              <w:adjustRightInd w:val="0"/>
              <w:snapToGrid w:val="0"/>
              <w:spacing w:line="400" w:lineRule="exact"/>
              <w:ind w:firstLine="420" w:firstLineChars="200"/>
            </w:pPr>
            <w:r>
              <w:rPr>
                <w:rFonts w:hint="eastAsia"/>
              </w:rPr>
              <w:t>（</w:t>
            </w:r>
            <w:r>
              <w:t>3</w:t>
            </w:r>
            <w:r>
              <w:rPr>
                <w:rFonts w:hint="eastAsia"/>
              </w:rPr>
              <w:t>）技术部分（如有）</w:t>
            </w:r>
          </w:p>
          <w:p w14:paraId="5004C4BE">
            <w:pPr>
              <w:adjustRightInd w:val="0"/>
              <w:snapToGrid w:val="0"/>
              <w:spacing w:line="400" w:lineRule="exact"/>
              <w:ind w:firstLine="420" w:firstLineChars="200"/>
            </w:pPr>
            <w:r>
              <w:rPr>
                <w:rFonts w:hint="eastAsia"/>
              </w:rPr>
              <w:t>电子投标文件技术部分明标不设封面，应按照第六章规定格式排版，原则上应编制目录，但不得将封面设置、目录编制作为评审因素。注：技术部分采用明标评审时，不因形式问题（包括但不限于封面、页码、目录、字体、格式等）而被否决投标。</w:t>
            </w:r>
          </w:p>
          <w:p w14:paraId="6460180F">
            <w:pPr>
              <w:adjustRightInd w:val="0"/>
              <w:snapToGrid w:val="0"/>
              <w:spacing w:line="400" w:lineRule="exact"/>
              <w:ind w:firstLine="420" w:firstLineChars="200"/>
            </w:pPr>
            <w:r>
              <w:rPr>
                <w:rFonts w:hint="eastAsia"/>
                <w:lang w:eastAsia="zh-CN"/>
              </w:rPr>
              <w:t>（</w:t>
            </w:r>
            <w:r>
              <w:rPr>
                <w:rFonts w:hint="eastAsia"/>
              </w:rPr>
              <w:t>《</w:t>
            </w:r>
            <w:r>
              <w:rPr>
                <w:rFonts w:hint="eastAsia"/>
                <w:lang w:val="en-US" w:eastAsia="zh-CN"/>
              </w:rPr>
              <w:t>供货</w:t>
            </w:r>
            <w:r>
              <w:rPr>
                <w:rFonts w:hint="eastAsia"/>
              </w:rPr>
              <w:t>方案》原则上不超过</w:t>
            </w:r>
            <w:r>
              <w:rPr>
                <w:rFonts w:hint="eastAsia"/>
                <w:lang w:val="en-US" w:eastAsia="zh-CN"/>
              </w:rPr>
              <w:t>100</w:t>
            </w:r>
            <w:r>
              <w:rPr>
                <w:rFonts w:hint="eastAsia"/>
              </w:rPr>
              <w:t>页，但不得将页数作为评审因素。</w:t>
            </w:r>
            <w:r>
              <w:rPr>
                <w:rFonts w:hint="eastAsia"/>
                <w:lang w:eastAsia="zh-CN"/>
              </w:rPr>
              <w:t>）</w:t>
            </w:r>
          </w:p>
          <w:p w14:paraId="065601C1">
            <w:pPr>
              <w:adjustRightInd w:val="0"/>
              <w:snapToGrid w:val="0"/>
              <w:spacing w:line="400" w:lineRule="exact"/>
              <w:ind w:firstLine="420" w:firstLineChars="200"/>
            </w:pPr>
            <w:r>
              <w:rPr>
                <w:rFonts w:hint="eastAsia"/>
              </w:rPr>
              <w:t>（</w:t>
            </w:r>
            <w:r>
              <w:t>4</w:t>
            </w:r>
            <w:r>
              <w:rPr>
                <w:rFonts w:hint="eastAsia"/>
              </w:rPr>
              <w:t>）资格审查部分</w:t>
            </w:r>
          </w:p>
          <w:p w14:paraId="7287AAD9">
            <w:pPr>
              <w:adjustRightInd w:val="0"/>
              <w:snapToGrid w:val="0"/>
              <w:spacing w:line="400" w:lineRule="exact"/>
              <w:ind w:firstLine="420" w:firstLineChars="200"/>
              <w:rPr>
                <w:rFonts w:hint="eastAsia"/>
              </w:rPr>
            </w:pPr>
            <w:r>
              <w:rPr>
                <w:rFonts w:hint="eastAsia"/>
              </w:rPr>
              <w:t>应按照第六章规定格式排版，原则上应编制目录，但不得将目录编制作为评审因素。</w:t>
            </w:r>
          </w:p>
          <w:p w14:paraId="7DE50593">
            <w:pPr>
              <w:adjustRightInd w:val="0"/>
              <w:snapToGrid w:val="0"/>
              <w:spacing w:line="400" w:lineRule="exact"/>
              <w:ind w:firstLine="420" w:firstLineChars="200"/>
            </w:pPr>
            <w:r>
              <w:rPr>
                <w:rFonts w:hint="eastAsia" w:ascii="宋体" w:hAnsi="宋体"/>
                <w:szCs w:val="21"/>
                <w:lang w:val="en-US" w:eastAsia="zh-CN"/>
              </w:rPr>
              <w:t>注：投标人应按照招标文件要求，在投标文件的对应部分提供相关资料（如在资格审查部分提供招标文件</w:t>
            </w:r>
            <w:r>
              <w:rPr>
                <w:rFonts w:hint="eastAsia" w:ascii="宋体" w:hAnsi="宋体"/>
                <w:szCs w:val="21"/>
              </w:rPr>
              <w:t>第二章投标人须知前附表第1.4.1项</w:t>
            </w:r>
            <w:r>
              <w:rPr>
                <w:rFonts w:hint="eastAsia" w:ascii="宋体" w:hAnsi="宋体"/>
                <w:szCs w:val="21"/>
                <w:lang w:val="en-US" w:eastAsia="zh-CN"/>
              </w:rPr>
              <w:t>和</w:t>
            </w:r>
            <w:r>
              <w:rPr>
                <w:rFonts w:hint="eastAsia" w:ascii="宋体" w:hAnsi="宋体"/>
                <w:szCs w:val="21"/>
              </w:rPr>
              <w:t>第3.4款要求提供的资料</w:t>
            </w:r>
            <w:r>
              <w:rPr>
                <w:rFonts w:hint="eastAsia" w:ascii="宋体" w:hAnsi="宋体"/>
                <w:szCs w:val="21"/>
                <w:lang w:val="en-US" w:eastAsia="zh-CN"/>
              </w:rPr>
              <w:t>，在商务部分提供招标文件第三章评标办法前附表中商务评审标准要求提供的资料），否则视为未提供。</w:t>
            </w:r>
          </w:p>
        </w:tc>
      </w:tr>
      <w:tr w14:paraId="6D1C5E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83" w:hRule="atLeast"/>
          <w:jc w:val="center"/>
        </w:trPr>
        <w:tc>
          <w:tcPr>
            <w:tcW w:w="1225" w:type="dxa"/>
            <w:vAlign w:val="center"/>
          </w:tcPr>
          <w:p w14:paraId="6F39816D">
            <w:pPr>
              <w:snapToGrid w:val="0"/>
              <w:spacing w:line="400" w:lineRule="exact"/>
              <w:jc w:val="center"/>
              <w:rPr>
                <w:rFonts w:ascii="宋体" w:hAnsi="宋体"/>
                <w:kern w:val="0"/>
                <w:szCs w:val="21"/>
              </w:rPr>
            </w:pPr>
            <w:r>
              <w:rPr>
                <w:rFonts w:ascii="宋体" w:hAnsi="宋体"/>
                <w:kern w:val="0"/>
                <w:szCs w:val="21"/>
              </w:rPr>
              <w:t>4.1.1</w:t>
            </w:r>
          </w:p>
        </w:tc>
        <w:tc>
          <w:tcPr>
            <w:tcW w:w="1754" w:type="dxa"/>
            <w:vAlign w:val="center"/>
          </w:tcPr>
          <w:p w14:paraId="01D591C4">
            <w:pPr>
              <w:snapToGrid w:val="0"/>
              <w:spacing w:line="400" w:lineRule="exact"/>
              <w:jc w:val="center"/>
              <w:rPr>
                <w:rFonts w:ascii="宋体" w:hAnsi="宋体"/>
                <w:spacing w:val="-6"/>
                <w:kern w:val="0"/>
                <w:szCs w:val="21"/>
              </w:rPr>
            </w:pPr>
            <w:r>
              <w:rPr>
                <w:rFonts w:ascii="宋体" w:hAnsi="宋体"/>
                <w:spacing w:val="-6"/>
                <w:kern w:val="0"/>
                <w:szCs w:val="21"/>
              </w:rPr>
              <w:t>投标文件</w:t>
            </w:r>
          </w:p>
          <w:p w14:paraId="7B5B1C30">
            <w:pPr>
              <w:snapToGrid w:val="0"/>
              <w:spacing w:line="400" w:lineRule="exact"/>
              <w:jc w:val="center"/>
              <w:rPr>
                <w:rFonts w:ascii="宋体" w:hAnsi="宋体"/>
                <w:spacing w:val="-6"/>
                <w:kern w:val="0"/>
                <w:szCs w:val="21"/>
              </w:rPr>
            </w:pPr>
            <w:r>
              <w:rPr>
                <w:rFonts w:hint="eastAsia" w:ascii="宋体" w:hAnsi="宋体"/>
                <w:spacing w:val="-6"/>
                <w:kern w:val="0"/>
                <w:szCs w:val="21"/>
              </w:rPr>
              <w:t>的密封</w:t>
            </w:r>
          </w:p>
        </w:tc>
        <w:tc>
          <w:tcPr>
            <w:tcW w:w="6490" w:type="dxa"/>
            <w:vAlign w:val="center"/>
          </w:tcPr>
          <w:p w14:paraId="11FFA4CF">
            <w:pPr>
              <w:adjustRightInd w:val="0"/>
              <w:snapToGrid w:val="0"/>
              <w:spacing w:line="400" w:lineRule="exact"/>
              <w:ind w:firstLine="420" w:firstLineChars="200"/>
              <w:rPr>
                <w:rFonts w:hint="eastAsia" w:eastAsia="宋体"/>
                <w:lang w:eastAsia="zh-CN"/>
              </w:rPr>
            </w:pPr>
            <w:r>
              <w:rPr>
                <w:rFonts w:hint="eastAsia" w:ascii="宋体" w:hAnsi="宋体"/>
                <w:color w:val="000000" w:themeColor="text1"/>
                <w:szCs w:val="21"/>
                <w:highlight w:val="none"/>
                <w:lang w:val="en-US" w:eastAsia="zh-CN"/>
                <w14:textFill>
                  <w14:solidFill>
                    <w14:schemeClr w14:val="tx1"/>
                  </w14:solidFill>
                </w14:textFill>
              </w:rPr>
              <w:t>无</w:t>
            </w:r>
          </w:p>
        </w:tc>
      </w:tr>
      <w:tr w14:paraId="568F39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1225" w:type="dxa"/>
            <w:vAlign w:val="center"/>
          </w:tcPr>
          <w:p w14:paraId="6014E76C">
            <w:pPr>
              <w:snapToGrid w:val="0"/>
              <w:spacing w:line="400" w:lineRule="exact"/>
              <w:jc w:val="center"/>
              <w:rPr>
                <w:rFonts w:ascii="宋体" w:hAnsi="宋体"/>
                <w:kern w:val="0"/>
                <w:szCs w:val="21"/>
              </w:rPr>
            </w:pPr>
            <w:r>
              <w:rPr>
                <w:rFonts w:ascii="宋体" w:hAnsi="宋体"/>
                <w:kern w:val="0"/>
                <w:szCs w:val="21"/>
              </w:rPr>
              <w:t>4.1.2</w:t>
            </w:r>
          </w:p>
        </w:tc>
        <w:tc>
          <w:tcPr>
            <w:tcW w:w="1754" w:type="dxa"/>
            <w:vAlign w:val="center"/>
          </w:tcPr>
          <w:p w14:paraId="2A32F3FA">
            <w:pPr>
              <w:snapToGrid w:val="0"/>
              <w:spacing w:line="400" w:lineRule="exact"/>
              <w:jc w:val="center"/>
              <w:rPr>
                <w:rFonts w:ascii="宋体" w:hAnsi="宋体"/>
                <w:kern w:val="0"/>
                <w:szCs w:val="21"/>
              </w:rPr>
            </w:pPr>
            <w:r>
              <w:rPr>
                <w:rFonts w:ascii="宋体" w:hAnsi="宋体"/>
                <w:kern w:val="0"/>
                <w:szCs w:val="21"/>
              </w:rPr>
              <w:t>封套上应载明的信息</w:t>
            </w:r>
          </w:p>
        </w:tc>
        <w:tc>
          <w:tcPr>
            <w:tcW w:w="6490" w:type="dxa"/>
            <w:vAlign w:val="center"/>
          </w:tcPr>
          <w:p w14:paraId="38F649B9">
            <w:pPr>
              <w:snapToGrid w:val="0"/>
              <w:spacing w:line="400" w:lineRule="exact"/>
              <w:ind w:firstLine="420" w:firstLineChars="200"/>
              <w:rPr>
                <w:rFonts w:hint="eastAsia" w:ascii="宋体" w:hAnsi="宋体" w:eastAsia="宋体"/>
                <w:szCs w:val="21"/>
                <w:lang w:eastAsia="zh-CN"/>
              </w:rPr>
            </w:pPr>
            <w:r>
              <w:rPr>
                <w:rFonts w:hint="eastAsia" w:ascii="宋体" w:hAnsi="宋体"/>
                <w:kern w:val="0"/>
                <w:szCs w:val="21"/>
                <w:lang w:val="en-US" w:eastAsia="zh-CN"/>
              </w:rPr>
              <w:t>无</w:t>
            </w:r>
          </w:p>
        </w:tc>
      </w:tr>
      <w:tr w14:paraId="00B8F6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1B61F4">
            <w:pPr>
              <w:snapToGrid w:val="0"/>
              <w:spacing w:line="400" w:lineRule="exact"/>
              <w:jc w:val="center"/>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14:paraId="195A7A5D">
            <w:pPr>
              <w:snapToGrid w:val="0"/>
              <w:spacing w:line="400" w:lineRule="exact"/>
              <w:jc w:val="center"/>
              <w:rPr>
                <w:rFonts w:ascii="宋体" w:hAnsi="宋体"/>
                <w:kern w:val="0"/>
                <w:szCs w:val="21"/>
              </w:rPr>
            </w:pPr>
            <w:r>
              <w:rPr>
                <w:rFonts w:hint="eastAsia" w:ascii="宋体" w:hAnsi="宋体"/>
                <w:kern w:val="0"/>
                <w:szCs w:val="21"/>
              </w:rPr>
              <w:t>投标截止时间</w:t>
            </w:r>
          </w:p>
        </w:tc>
        <w:tc>
          <w:tcPr>
            <w:tcW w:w="6490" w:type="dxa"/>
            <w:vAlign w:val="center"/>
          </w:tcPr>
          <w:p w14:paraId="0AD99BC8">
            <w:pPr>
              <w:snapToGrid w:val="0"/>
              <w:spacing w:line="400" w:lineRule="exact"/>
              <w:ind w:firstLine="420" w:firstLineChars="200"/>
              <w:rPr>
                <w:rFonts w:ascii="宋体" w:hAnsi="宋体"/>
                <w:kern w:val="0"/>
                <w:szCs w:val="21"/>
              </w:rPr>
            </w:pPr>
            <w:r>
              <w:rPr>
                <w:rFonts w:hint="eastAsia" w:ascii="宋体" w:hAnsi="宋体"/>
                <w:kern w:val="0"/>
                <w:szCs w:val="21"/>
              </w:rPr>
              <w:t>详见招标公告中规定的投标文件递交截止时间。</w:t>
            </w:r>
          </w:p>
        </w:tc>
      </w:tr>
      <w:tr w14:paraId="7B8F5A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E7589A7">
            <w:pPr>
              <w:snapToGrid w:val="0"/>
              <w:spacing w:line="400" w:lineRule="exact"/>
              <w:jc w:val="center"/>
              <w:rPr>
                <w:rFonts w:ascii="宋体" w:hAnsi="宋体"/>
                <w:kern w:val="0"/>
                <w:szCs w:val="21"/>
              </w:rPr>
            </w:pPr>
            <w:r>
              <w:rPr>
                <w:rFonts w:ascii="宋体" w:hAnsi="宋体"/>
                <w:kern w:val="0"/>
                <w:szCs w:val="21"/>
              </w:rPr>
              <w:t>4.2.2</w:t>
            </w:r>
          </w:p>
        </w:tc>
        <w:tc>
          <w:tcPr>
            <w:tcW w:w="1754" w:type="dxa"/>
            <w:vAlign w:val="center"/>
          </w:tcPr>
          <w:p w14:paraId="21F0D5CD">
            <w:pPr>
              <w:snapToGrid w:val="0"/>
              <w:spacing w:line="400" w:lineRule="exact"/>
              <w:jc w:val="center"/>
              <w:rPr>
                <w:rFonts w:ascii="宋体" w:hAnsi="宋体"/>
                <w:kern w:val="0"/>
                <w:szCs w:val="21"/>
              </w:rPr>
            </w:pPr>
            <w:r>
              <w:rPr>
                <w:rFonts w:ascii="宋体" w:hAnsi="宋体"/>
                <w:kern w:val="0"/>
                <w:szCs w:val="21"/>
              </w:rPr>
              <w:t>递交投标文件地点</w:t>
            </w:r>
          </w:p>
        </w:tc>
        <w:tc>
          <w:tcPr>
            <w:tcW w:w="6490" w:type="dxa"/>
            <w:vAlign w:val="center"/>
          </w:tcPr>
          <w:p w14:paraId="272035C8">
            <w:pPr>
              <w:snapToGrid w:val="0"/>
              <w:spacing w:line="400" w:lineRule="exact"/>
              <w:ind w:firstLine="420" w:firstLineChars="200"/>
              <w:rPr>
                <w:rFonts w:ascii="宋体" w:hAnsi="宋体"/>
                <w:bCs/>
                <w:szCs w:val="21"/>
              </w:rPr>
            </w:pPr>
            <w:r>
              <w:rPr>
                <w:rFonts w:hint="eastAsia" w:ascii="宋体" w:hAnsi="宋体"/>
                <w:color w:val="000000" w:themeColor="text1"/>
                <w:kern w:val="0"/>
                <w:szCs w:val="21"/>
                <w:highlight w:val="none"/>
                <w14:textFill>
                  <w14:solidFill>
                    <w14:schemeClr w14:val="tx1"/>
                  </w14:solidFill>
                </w14:textFill>
              </w:rPr>
              <w:t>详见招标公告中规定的投标文件递交地点。</w:t>
            </w:r>
          </w:p>
        </w:tc>
      </w:tr>
      <w:tr w14:paraId="3E95A3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0592811">
            <w:pPr>
              <w:snapToGrid w:val="0"/>
              <w:spacing w:line="400" w:lineRule="exact"/>
              <w:jc w:val="center"/>
              <w:rPr>
                <w:rFonts w:ascii="宋体" w:hAnsi="宋体"/>
                <w:kern w:val="0"/>
                <w:szCs w:val="21"/>
              </w:rPr>
            </w:pPr>
            <w:r>
              <w:rPr>
                <w:rFonts w:ascii="宋体" w:hAnsi="宋体"/>
                <w:kern w:val="0"/>
                <w:szCs w:val="21"/>
              </w:rPr>
              <w:t>4.2.3</w:t>
            </w:r>
          </w:p>
        </w:tc>
        <w:tc>
          <w:tcPr>
            <w:tcW w:w="1754" w:type="dxa"/>
            <w:vAlign w:val="center"/>
          </w:tcPr>
          <w:p w14:paraId="7EB35A15">
            <w:pPr>
              <w:snapToGrid w:val="0"/>
              <w:spacing w:line="400" w:lineRule="exact"/>
              <w:jc w:val="center"/>
              <w:rPr>
                <w:rFonts w:ascii="宋体" w:hAnsi="宋体"/>
                <w:kern w:val="0"/>
                <w:szCs w:val="21"/>
              </w:rPr>
            </w:pPr>
            <w:r>
              <w:rPr>
                <w:rFonts w:ascii="宋体" w:hAnsi="宋体"/>
                <w:kern w:val="0"/>
                <w:szCs w:val="21"/>
              </w:rPr>
              <w:t>投标文件是否退还</w:t>
            </w:r>
          </w:p>
        </w:tc>
        <w:tc>
          <w:tcPr>
            <w:tcW w:w="6490" w:type="dxa"/>
            <w:vAlign w:val="center"/>
          </w:tcPr>
          <w:p w14:paraId="3F7AE0C0">
            <w:pPr>
              <w:snapToGrid w:val="0"/>
              <w:spacing w:line="400" w:lineRule="exact"/>
              <w:ind w:firstLine="420" w:firstLineChars="200"/>
              <w:rPr>
                <w:rFonts w:ascii="宋体" w:hAnsi="宋体"/>
                <w:kern w:val="0"/>
                <w:szCs w:val="21"/>
              </w:rPr>
            </w:pPr>
            <w:r>
              <w:rPr>
                <w:rFonts w:ascii="宋体" w:hAnsi="宋体"/>
                <w:kern w:val="0"/>
                <w:szCs w:val="21"/>
              </w:rPr>
              <w:t>否</w:t>
            </w:r>
          </w:p>
        </w:tc>
      </w:tr>
      <w:tr w14:paraId="103D36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F4C4FA7">
            <w:pPr>
              <w:snapToGrid w:val="0"/>
              <w:spacing w:line="400" w:lineRule="exact"/>
              <w:jc w:val="center"/>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14:paraId="370606A4">
            <w:pPr>
              <w:snapToGrid w:val="0"/>
              <w:spacing w:line="400" w:lineRule="exact"/>
              <w:jc w:val="center"/>
              <w:rPr>
                <w:rFonts w:ascii="宋体" w:hAnsi="宋体"/>
                <w:kern w:val="0"/>
                <w:szCs w:val="21"/>
              </w:rPr>
            </w:pPr>
            <w:r>
              <w:rPr>
                <w:rFonts w:ascii="宋体" w:hAnsi="宋体"/>
                <w:kern w:val="0"/>
                <w:szCs w:val="21"/>
              </w:rPr>
              <w:t>开标时间和</w:t>
            </w:r>
          </w:p>
          <w:p w14:paraId="1BF9385F">
            <w:pPr>
              <w:snapToGrid w:val="0"/>
              <w:spacing w:line="400" w:lineRule="exact"/>
              <w:jc w:val="center"/>
              <w:rPr>
                <w:rFonts w:ascii="宋体" w:hAnsi="宋体"/>
                <w:kern w:val="0"/>
                <w:szCs w:val="21"/>
              </w:rPr>
            </w:pPr>
            <w:r>
              <w:rPr>
                <w:rFonts w:ascii="宋体" w:hAnsi="宋体"/>
                <w:kern w:val="0"/>
                <w:szCs w:val="21"/>
              </w:rPr>
              <w:t>地点</w:t>
            </w:r>
          </w:p>
        </w:tc>
        <w:tc>
          <w:tcPr>
            <w:tcW w:w="6490" w:type="dxa"/>
            <w:vAlign w:val="center"/>
          </w:tcPr>
          <w:p w14:paraId="31FBC991">
            <w:pPr>
              <w:snapToGrid w:val="0"/>
              <w:spacing w:line="360" w:lineRule="auto"/>
              <w:ind w:firstLine="420" w:firstLineChars="200"/>
              <w:rPr>
                <w:rFonts w:ascii="宋体" w:hAnsi="宋体"/>
                <w:color w:val="000000" w:themeColor="text1"/>
                <w:kern w:val="0"/>
                <w:szCs w:val="21"/>
                <w:highlight w:val="none"/>
                <w14:textFill>
                  <w14:solidFill>
                    <w14:schemeClr w14:val="tx1"/>
                  </w14:solidFill>
                </w14:textFill>
              </w:rPr>
            </w:pPr>
            <w:r>
              <w:rPr>
                <w:rFonts w:ascii="宋体" w:hAnsi="宋体"/>
                <w:color w:val="000000" w:themeColor="text1"/>
                <w:kern w:val="0"/>
                <w:szCs w:val="21"/>
                <w:highlight w:val="none"/>
                <w14:textFill>
                  <w14:solidFill>
                    <w14:schemeClr w14:val="tx1"/>
                  </w14:solidFill>
                </w14:textFill>
              </w:rPr>
              <w:t>开标时间：</w:t>
            </w:r>
            <w:r>
              <w:rPr>
                <w:rFonts w:hint="eastAsia" w:ascii="宋体" w:hAnsi="宋体" w:cs="宋体"/>
                <w:color w:val="000000" w:themeColor="text1"/>
                <w:szCs w:val="21"/>
                <w:highlight w:val="none"/>
                <w14:textFill>
                  <w14:solidFill>
                    <w14:schemeClr w14:val="tx1"/>
                  </w14:solidFill>
                </w14:textFill>
              </w:rPr>
              <w:t>同投标截止时间</w:t>
            </w:r>
          </w:p>
          <w:p w14:paraId="18CD5990">
            <w:pPr>
              <w:tabs>
                <w:tab w:val="left" w:pos="4950"/>
              </w:tabs>
              <w:autoSpaceDE w:val="0"/>
              <w:autoSpaceDN w:val="0"/>
              <w:adjustRightInd w:val="0"/>
              <w:snapToGrid w:val="0"/>
              <w:spacing w:before="120" w:after="120" w:line="460" w:lineRule="exact"/>
              <w:ind w:firstLine="420" w:firstLineChars="200"/>
            </w:pPr>
            <w:r>
              <w:rPr>
                <w:rFonts w:ascii="宋体" w:hAnsi="宋体"/>
                <w:color w:val="000000" w:themeColor="text1"/>
                <w:kern w:val="0"/>
                <w:szCs w:val="21"/>
                <w:highlight w:val="none"/>
                <w14:textFill>
                  <w14:solidFill>
                    <w14:schemeClr w14:val="tx1"/>
                  </w14:solidFill>
                </w14:textFill>
              </w:rPr>
              <w:t>开标地点：</w:t>
            </w:r>
            <w:r>
              <w:rPr>
                <w:rFonts w:hint="eastAsia" w:ascii="宋体" w:hAnsi="宋体" w:cs="宋体"/>
                <w:color w:val="auto"/>
              </w:rPr>
              <w:t>重庆市涪陵榨菜集团股份有限公司当日指定会议室。重庆市涪陵新区</w:t>
            </w:r>
            <w:r>
              <w:rPr>
                <w:rFonts w:hint="eastAsia" w:ascii="宋体" w:hAnsi="宋体" w:cs="宋体"/>
                <w:color w:val="auto"/>
                <w:lang w:val="en-US" w:eastAsia="zh-CN"/>
              </w:rPr>
              <w:t>江北街道办事处二渡村一组</w:t>
            </w:r>
            <w:r>
              <w:rPr>
                <w:rFonts w:hint="eastAsia" w:ascii="宋体" w:hAnsi="宋体" w:cs="宋体"/>
                <w:color w:val="auto"/>
              </w:rPr>
              <w:t>。</w:t>
            </w:r>
          </w:p>
        </w:tc>
      </w:tr>
      <w:tr w14:paraId="7B3231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29C20A3">
            <w:pPr>
              <w:snapToGrid w:val="0"/>
              <w:spacing w:line="400" w:lineRule="exact"/>
              <w:jc w:val="center"/>
              <w:rPr>
                <w:rFonts w:ascii="宋体" w:hAnsi="宋体"/>
                <w:szCs w:val="21"/>
              </w:rPr>
            </w:pPr>
            <w:r>
              <w:rPr>
                <w:rFonts w:hint="eastAsia" w:ascii="宋体" w:hAnsi="宋体"/>
                <w:szCs w:val="21"/>
              </w:rPr>
              <w:t>5.2</w:t>
            </w:r>
          </w:p>
        </w:tc>
        <w:tc>
          <w:tcPr>
            <w:tcW w:w="1754" w:type="dxa"/>
            <w:vAlign w:val="center"/>
          </w:tcPr>
          <w:p w14:paraId="4419905D">
            <w:pPr>
              <w:snapToGrid w:val="0"/>
              <w:spacing w:line="400" w:lineRule="exact"/>
              <w:jc w:val="center"/>
              <w:rPr>
                <w:rFonts w:ascii="宋体" w:hAnsi="宋体"/>
                <w:szCs w:val="21"/>
              </w:rPr>
            </w:pPr>
            <w:r>
              <w:rPr>
                <w:rFonts w:hint="eastAsia" w:ascii="宋体" w:hAnsi="宋体"/>
                <w:szCs w:val="21"/>
              </w:rPr>
              <w:t>开标程序</w:t>
            </w:r>
          </w:p>
        </w:tc>
        <w:tc>
          <w:tcPr>
            <w:tcW w:w="6490" w:type="dxa"/>
            <w:vAlign w:val="center"/>
          </w:tcPr>
          <w:p w14:paraId="6892E04C">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主持人按下列程序进行开标：</w:t>
            </w:r>
          </w:p>
          <w:p w14:paraId="23F43F24">
            <w:pPr>
              <w:spacing w:line="360" w:lineRule="auto"/>
              <w:ind w:firstLine="420" w:firstLineChars="200"/>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1.开标时间（应与投标截止时间一致），展示投标人数量是否大于（等于）3家，经招标人确认达到法定开标条件的，进入开标环节。</w:t>
            </w:r>
          </w:p>
          <w:p w14:paraId="717E48C2">
            <w:pPr>
              <w:spacing w:line="360" w:lineRule="auto"/>
              <w:ind w:firstLine="420" w:firstLineChars="200"/>
              <w:rPr>
                <w:rFonts w:ascii="宋体" w:hAnsi="宋体"/>
                <w:szCs w:val="21"/>
              </w:rPr>
            </w:pPr>
            <w:r>
              <w:rPr>
                <w:rFonts w:hint="eastAsia" w:ascii="宋体" w:hAnsi="宋体"/>
                <w:color w:val="000000" w:themeColor="text1"/>
                <w:szCs w:val="21"/>
                <w:highlight w:val="none"/>
                <w14:textFill>
                  <w14:solidFill>
                    <w14:schemeClr w14:val="tx1"/>
                  </w14:solidFill>
                </w14:textFill>
              </w:rPr>
              <w:t>2.宣布开标纪律，宣布开标人、唱标人、记录人、监标人等有关人员姓名并现场确认。</w:t>
            </w:r>
          </w:p>
          <w:p w14:paraId="6F921CEF">
            <w:pPr>
              <w:autoSpaceDE w:val="0"/>
              <w:autoSpaceDN w:val="0"/>
              <w:adjustRightInd w:val="0"/>
              <w:snapToGrid w:val="0"/>
              <w:spacing w:line="400" w:lineRule="exact"/>
              <w:ind w:firstLine="420" w:firstLineChars="200"/>
              <w:rPr>
                <w:rFonts w:ascii="宋体" w:hAnsi="宋体"/>
                <w:color w:val="auto"/>
                <w:szCs w:val="21"/>
              </w:rPr>
            </w:pPr>
            <w:r>
              <w:rPr>
                <w:rFonts w:hint="eastAsia" w:ascii="宋体" w:hAnsi="宋体"/>
                <w:color w:val="auto"/>
                <w:szCs w:val="21"/>
                <w:lang w:val="en-US" w:eastAsia="zh-CN"/>
              </w:rPr>
              <w:t>3</w:t>
            </w:r>
            <w:r>
              <w:rPr>
                <w:rFonts w:hint="eastAsia" w:ascii="宋体" w:hAnsi="宋体"/>
                <w:color w:val="auto"/>
                <w:szCs w:val="21"/>
              </w:rPr>
              <w:t>.汇总投标保证金交纳情况</w:t>
            </w:r>
          </w:p>
          <w:p w14:paraId="201933ED">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4 打印所有投标人的投标保证金交纳情况，并由招标人代表、监标人、记录人签名确认。</w:t>
            </w:r>
          </w:p>
          <w:p w14:paraId="2BDD4927">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5. 公布最高限价</w:t>
            </w:r>
            <w:r>
              <w:rPr>
                <w:rFonts w:hint="eastAsia" w:ascii="宋体" w:hAnsi="宋体"/>
                <w:szCs w:val="21"/>
                <w:lang w:eastAsia="zh-CN"/>
              </w:rPr>
              <w:t>（</w:t>
            </w:r>
            <w:r>
              <w:rPr>
                <w:rFonts w:hint="eastAsia" w:ascii="宋体" w:hAnsi="宋体"/>
                <w:szCs w:val="21"/>
                <w:lang w:val="en-US" w:eastAsia="zh-CN"/>
              </w:rPr>
              <w:t>如有</w:t>
            </w:r>
            <w:r>
              <w:rPr>
                <w:rFonts w:hint="eastAsia" w:ascii="宋体" w:hAnsi="宋体"/>
                <w:szCs w:val="21"/>
                <w:lang w:eastAsia="zh-CN"/>
              </w:rPr>
              <w:t>）</w:t>
            </w:r>
            <w:r>
              <w:rPr>
                <w:rFonts w:hint="eastAsia" w:ascii="宋体" w:hAnsi="宋体"/>
                <w:szCs w:val="21"/>
              </w:rPr>
              <w:t>。</w:t>
            </w:r>
          </w:p>
          <w:p w14:paraId="192E3771">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6. 公布投标人名称、投标报价、供货期及其他内容。</w:t>
            </w:r>
          </w:p>
          <w:p w14:paraId="61AE1A14">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7</w:t>
            </w:r>
            <w:r>
              <w:rPr>
                <w:rFonts w:hint="eastAsia" w:ascii="宋体" w:hAnsi="宋体"/>
                <w:szCs w:val="21"/>
              </w:rPr>
              <w:t>.投标人对开标有异议的，应当场或在线（不见面开标适用）提出，由招标人或代理机构当场或在线（不见面开标适用）答复，并记录到开标记录表中。异议处理完毕后，汇总开标情况，打印开标记录表。</w:t>
            </w:r>
          </w:p>
          <w:p w14:paraId="1859B53F">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8</w:t>
            </w:r>
            <w:r>
              <w:rPr>
                <w:rFonts w:hint="eastAsia" w:ascii="宋体" w:hAnsi="宋体"/>
                <w:szCs w:val="21"/>
              </w:rPr>
              <w:t>. 投标人代表</w:t>
            </w:r>
            <w:r>
              <w:rPr>
                <w:rFonts w:hint="eastAsia" w:ascii="宋体" w:hAnsi="宋体"/>
                <w:szCs w:val="21"/>
                <w:lang w:eastAsia="zh-CN"/>
              </w:rPr>
              <w:t>（</w:t>
            </w:r>
            <w:r>
              <w:rPr>
                <w:rFonts w:hint="eastAsia" w:ascii="宋体" w:hAnsi="宋体"/>
                <w:szCs w:val="21"/>
                <w:lang w:val="en-US" w:eastAsia="zh-CN"/>
              </w:rPr>
              <w:t>线上投标不用签名</w:t>
            </w:r>
            <w:r>
              <w:rPr>
                <w:rFonts w:hint="eastAsia" w:ascii="宋体" w:hAnsi="宋体"/>
                <w:szCs w:val="21"/>
                <w:lang w:eastAsia="zh-CN"/>
              </w:rPr>
              <w:t>）</w:t>
            </w:r>
            <w:r>
              <w:rPr>
                <w:rFonts w:hint="eastAsia" w:ascii="宋体" w:hAnsi="宋体"/>
                <w:szCs w:val="21"/>
              </w:rPr>
              <w:t>、招标人代表、监标人、主持人、记录人等有关人员在开标记录上签名确认。因其他原因未能签名的，视为默认开标结果。</w:t>
            </w:r>
          </w:p>
          <w:p w14:paraId="1932546A">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纸质投标保函原件</w:t>
            </w:r>
            <w:r>
              <w:rPr>
                <w:rFonts w:hint="eastAsia" w:ascii="宋体" w:hAnsi="宋体"/>
                <w:szCs w:val="21"/>
                <w:lang w:eastAsia="zh-CN"/>
              </w:rPr>
              <w:t>（</w:t>
            </w:r>
            <w:r>
              <w:rPr>
                <w:rFonts w:hint="eastAsia" w:ascii="宋体" w:hAnsi="宋体"/>
                <w:szCs w:val="21"/>
                <w:lang w:val="en-US" w:eastAsia="zh-CN"/>
              </w:rPr>
              <w:t>如有</w:t>
            </w:r>
            <w:r>
              <w:rPr>
                <w:rFonts w:hint="eastAsia" w:ascii="宋体" w:hAnsi="宋体"/>
                <w:szCs w:val="21"/>
                <w:lang w:eastAsia="zh-CN"/>
              </w:rPr>
              <w:t>）</w:t>
            </w:r>
            <w:r>
              <w:rPr>
                <w:rFonts w:hint="eastAsia" w:ascii="宋体" w:hAnsi="宋体"/>
                <w:szCs w:val="21"/>
              </w:rPr>
              <w:t>、投标保证金缴纳情况表、开标记录表、投标人信用情况汇总表一并交由评标委员会评审。</w:t>
            </w:r>
          </w:p>
          <w:p w14:paraId="11FFF191">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9</w:t>
            </w:r>
            <w:r>
              <w:rPr>
                <w:rFonts w:hint="eastAsia" w:ascii="宋体" w:hAnsi="宋体"/>
                <w:szCs w:val="21"/>
              </w:rPr>
              <w:t>.主持人宣布开标结束。</w:t>
            </w:r>
          </w:p>
        </w:tc>
      </w:tr>
      <w:tr w14:paraId="0F0CB5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EFADF55">
            <w:pPr>
              <w:snapToGrid w:val="0"/>
              <w:spacing w:line="400" w:lineRule="exact"/>
              <w:jc w:val="center"/>
              <w:rPr>
                <w:rFonts w:ascii="宋体" w:hAnsi="宋体"/>
                <w:kern w:val="0"/>
                <w:szCs w:val="21"/>
              </w:rPr>
            </w:pPr>
            <w:r>
              <w:rPr>
                <w:rFonts w:ascii="宋体" w:hAnsi="宋体"/>
                <w:kern w:val="0"/>
                <w:szCs w:val="21"/>
              </w:rPr>
              <w:t>6.1.1</w:t>
            </w:r>
          </w:p>
        </w:tc>
        <w:tc>
          <w:tcPr>
            <w:tcW w:w="1754" w:type="dxa"/>
            <w:vAlign w:val="center"/>
          </w:tcPr>
          <w:p w14:paraId="41CE4C1F">
            <w:pPr>
              <w:snapToGrid w:val="0"/>
              <w:spacing w:line="400" w:lineRule="exact"/>
              <w:jc w:val="center"/>
              <w:rPr>
                <w:rFonts w:ascii="宋体" w:hAnsi="宋体"/>
                <w:kern w:val="0"/>
                <w:szCs w:val="21"/>
              </w:rPr>
            </w:pPr>
            <w:r>
              <w:rPr>
                <w:rFonts w:ascii="宋体" w:hAnsi="宋体"/>
                <w:kern w:val="0"/>
                <w:szCs w:val="21"/>
              </w:rPr>
              <w:t>评标委员会的组建</w:t>
            </w:r>
          </w:p>
        </w:tc>
        <w:tc>
          <w:tcPr>
            <w:tcW w:w="6490" w:type="dxa"/>
            <w:vAlign w:val="center"/>
          </w:tcPr>
          <w:p w14:paraId="4F8833FA">
            <w:pPr>
              <w:autoSpaceDE w:val="0"/>
              <w:autoSpaceDN w:val="0"/>
              <w:adjustRightInd w:val="0"/>
              <w:snapToGrid w:val="0"/>
              <w:spacing w:line="400" w:lineRule="exact"/>
              <w:ind w:firstLine="436" w:firstLineChars="200"/>
              <w:rPr>
                <w:rFonts w:ascii="宋体" w:hAnsi="宋体"/>
                <w:kern w:val="0"/>
                <w:szCs w:val="21"/>
                <w:u w:val="none"/>
              </w:rPr>
            </w:pPr>
            <w:r>
              <w:rPr>
                <w:rFonts w:hint="eastAsia" w:ascii="宋体" w:hAnsi="宋体"/>
                <w:spacing w:val="4"/>
                <w:kern w:val="0"/>
                <w:szCs w:val="21"/>
                <w:u w:val="none"/>
              </w:rPr>
              <w:t>由招标人按法律法规及相关规定依法组建评标委员会</w:t>
            </w:r>
            <w:r>
              <w:rPr>
                <w:rFonts w:hint="eastAsia" w:ascii="宋体" w:hAnsi="宋体"/>
                <w:kern w:val="0"/>
                <w:szCs w:val="21"/>
                <w:u w:val="none"/>
              </w:rPr>
              <w:t>。</w:t>
            </w:r>
          </w:p>
        </w:tc>
      </w:tr>
      <w:tr w14:paraId="325C79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6A1A847">
            <w:pPr>
              <w:snapToGrid w:val="0"/>
              <w:spacing w:line="400" w:lineRule="exact"/>
              <w:jc w:val="center"/>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14:paraId="08E6F57A">
            <w:pPr>
              <w:snapToGrid w:val="0"/>
              <w:spacing w:line="400" w:lineRule="exact"/>
              <w:jc w:val="center"/>
              <w:rPr>
                <w:rFonts w:ascii="宋体" w:hAnsi="宋体"/>
                <w:kern w:val="0"/>
                <w:szCs w:val="21"/>
              </w:rPr>
            </w:pPr>
            <w:r>
              <w:rPr>
                <w:rFonts w:ascii="宋体" w:hAnsi="宋体"/>
                <w:color w:val="auto"/>
                <w:kern w:val="0"/>
                <w:szCs w:val="21"/>
              </w:rPr>
              <w:t>评标委员会推荐中标候选人的人数</w:t>
            </w:r>
          </w:p>
        </w:tc>
        <w:tc>
          <w:tcPr>
            <w:tcW w:w="6490" w:type="dxa"/>
            <w:vAlign w:val="center"/>
          </w:tcPr>
          <w:p w14:paraId="1471550E">
            <w:pPr>
              <w:pageBreakBefore w:val="0"/>
              <w:widowControl w:val="0"/>
              <w:kinsoku/>
              <w:wordWrap/>
              <w:overflowPunct/>
              <w:topLinePunct w:val="0"/>
              <w:bidi w:val="0"/>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按2026年</w:t>
            </w:r>
            <w:r>
              <w:rPr>
                <w:rFonts w:hint="eastAsia" w:ascii="宋体" w:hAnsi="宋体" w:eastAsia="宋体" w:cs="宋体"/>
                <w:color w:val="auto"/>
                <w:sz w:val="21"/>
                <w:szCs w:val="21"/>
              </w:rPr>
              <w:t>预估</w:t>
            </w:r>
            <w:r>
              <w:rPr>
                <w:rFonts w:hint="eastAsia" w:ascii="宋体" w:hAnsi="宋体" w:cs="宋体"/>
                <w:color w:val="auto"/>
                <w:sz w:val="21"/>
                <w:szCs w:val="21"/>
                <w:lang w:val="en-US" w:eastAsia="zh-CN"/>
              </w:rPr>
              <w:t>污泥数</w:t>
            </w:r>
            <w:r>
              <w:rPr>
                <w:rFonts w:hint="eastAsia" w:ascii="宋体" w:hAnsi="宋体" w:eastAsia="宋体" w:cs="宋体"/>
                <w:color w:val="auto"/>
                <w:sz w:val="21"/>
                <w:szCs w:val="21"/>
              </w:rPr>
              <w:t>量和报价进行总价测算，并按总价</w:t>
            </w:r>
            <w:r>
              <w:rPr>
                <w:rFonts w:hint="eastAsia" w:ascii="宋体" w:hAnsi="宋体" w:cs="宋体"/>
                <w:color w:val="auto"/>
                <w:sz w:val="21"/>
                <w:szCs w:val="21"/>
                <w:lang w:eastAsia="zh-CN"/>
              </w:rPr>
              <w:t>（</w:t>
            </w:r>
            <w:r>
              <w:rPr>
                <w:rFonts w:hint="eastAsia" w:ascii="宋体" w:hAnsi="宋体" w:cs="宋体"/>
                <w:color w:val="auto"/>
                <w:sz w:val="21"/>
                <w:szCs w:val="21"/>
                <w:lang w:val="en-US" w:eastAsia="zh-CN"/>
              </w:rPr>
              <w:t>无税</w:t>
            </w:r>
            <w:r>
              <w:rPr>
                <w:rFonts w:hint="eastAsia" w:ascii="宋体" w:hAnsi="宋体" w:cs="宋体"/>
                <w:color w:val="auto"/>
                <w:sz w:val="21"/>
                <w:szCs w:val="21"/>
                <w:lang w:eastAsia="zh-CN"/>
              </w:rPr>
              <w:t>）</w:t>
            </w:r>
            <w:r>
              <w:rPr>
                <w:rFonts w:hint="eastAsia" w:ascii="宋体" w:hAnsi="宋体" w:eastAsia="宋体" w:cs="宋体"/>
                <w:color w:val="auto"/>
                <w:sz w:val="21"/>
                <w:szCs w:val="21"/>
              </w:rPr>
              <w:t>从低到高顺取</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家分别为</w:t>
            </w:r>
            <w:r>
              <w:rPr>
                <w:rFonts w:hint="eastAsia" w:ascii="宋体" w:hAnsi="宋体" w:eastAsia="宋体" w:cs="宋体"/>
                <w:color w:val="auto"/>
                <w:sz w:val="21"/>
                <w:szCs w:val="21"/>
                <w:lang w:eastAsia="zh-CN"/>
              </w:rPr>
              <w:t>前三</w:t>
            </w:r>
            <w:r>
              <w:rPr>
                <w:rFonts w:hint="eastAsia" w:ascii="宋体" w:hAnsi="宋体" w:eastAsia="宋体" w:cs="宋体"/>
                <w:color w:val="auto"/>
                <w:sz w:val="21"/>
                <w:szCs w:val="21"/>
              </w:rPr>
              <w:t>中标候选单位。</w:t>
            </w:r>
          </w:p>
          <w:p w14:paraId="6760E492">
            <w:pPr>
              <w:autoSpaceDE w:val="0"/>
              <w:autoSpaceDN w:val="0"/>
              <w:adjustRightInd w:val="0"/>
              <w:snapToGrid w:val="0"/>
              <w:spacing w:line="400" w:lineRule="exact"/>
              <w:ind w:firstLine="420" w:firstLineChars="200"/>
              <w:rPr>
                <w:u w:val="none"/>
              </w:rPr>
            </w:pPr>
          </w:p>
        </w:tc>
      </w:tr>
      <w:tr w14:paraId="5BA0BF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14:paraId="2F5B12AF">
            <w:pPr>
              <w:snapToGrid w:val="0"/>
              <w:spacing w:line="400" w:lineRule="exact"/>
              <w:jc w:val="center"/>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14:paraId="43F9C908">
            <w:pPr>
              <w:snapToGrid w:val="0"/>
              <w:spacing w:line="400" w:lineRule="exact"/>
              <w:jc w:val="center"/>
              <w:rPr>
                <w:rFonts w:ascii="宋体" w:hAnsi="宋体"/>
                <w:kern w:val="0"/>
                <w:szCs w:val="21"/>
              </w:rPr>
            </w:pPr>
            <w:r>
              <w:rPr>
                <w:rFonts w:hint="eastAsia" w:ascii="宋体" w:hAnsi="宋体"/>
                <w:kern w:val="0"/>
                <w:szCs w:val="21"/>
              </w:rPr>
              <w:t>中标候选人公示</w:t>
            </w:r>
          </w:p>
        </w:tc>
        <w:tc>
          <w:tcPr>
            <w:tcW w:w="6490" w:type="dxa"/>
            <w:vAlign w:val="center"/>
          </w:tcPr>
          <w:p w14:paraId="2D7989BA">
            <w:pPr>
              <w:autoSpaceDE w:val="0"/>
              <w:autoSpaceDN w:val="0"/>
              <w:adjustRightInd w:val="0"/>
              <w:snapToGrid w:val="0"/>
              <w:spacing w:line="400" w:lineRule="exact"/>
              <w:ind w:firstLine="436" w:firstLineChars="200"/>
              <w:rPr>
                <w:rFonts w:hint="eastAsia" w:ascii="宋体" w:hAnsi="宋体" w:eastAsia="宋体"/>
                <w:spacing w:val="4"/>
                <w:kern w:val="0"/>
                <w:szCs w:val="21"/>
                <w:u w:val="none"/>
                <w:lang w:eastAsia="zh-CN"/>
              </w:rPr>
            </w:pPr>
            <w:r>
              <w:rPr>
                <w:rFonts w:hint="eastAsia" w:ascii="宋体" w:hAnsi="宋体"/>
                <w:spacing w:val="4"/>
                <w:kern w:val="0"/>
                <w:szCs w:val="21"/>
                <w:u w:val="none"/>
              </w:rPr>
              <w:t>招标人在收到评标报告后3日内将评标结果在乌江涪陵榨菜集团官网（http://www.flzc.com/）上进行公示，公示期不少于3日</w:t>
            </w:r>
            <w:r>
              <w:rPr>
                <w:rFonts w:hint="eastAsia" w:ascii="宋体" w:hAnsi="宋体"/>
                <w:spacing w:val="4"/>
                <w:kern w:val="0"/>
                <w:szCs w:val="21"/>
                <w:u w:val="none"/>
                <w:lang w:eastAsia="zh-CN"/>
              </w:rPr>
              <w:t>，</w:t>
            </w:r>
            <w:r>
              <w:rPr>
                <w:rFonts w:hint="eastAsia" w:ascii="宋体" w:hAnsi="宋体"/>
                <w:color w:val="auto"/>
                <w:spacing w:val="4"/>
                <w:kern w:val="0"/>
                <w:szCs w:val="21"/>
                <w:highlight w:val="none"/>
              </w:rPr>
              <w:t>请各投标人自行查询</w:t>
            </w:r>
            <w:r>
              <w:rPr>
                <w:rFonts w:hint="eastAsia" w:ascii="宋体" w:hAnsi="宋体"/>
                <w:color w:val="auto"/>
                <w:spacing w:val="4"/>
                <w:kern w:val="0"/>
                <w:szCs w:val="21"/>
                <w:highlight w:val="none"/>
                <w:lang w:eastAsia="zh-CN"/>
              </w:rPr>
              <w:t>。</w:t>
            </w:r>
          </w:p>
        </w:tc>
      </w:tr>
      <w:tr w14:paraId="078224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14:paraId="46A4600B">
            <w:pPr>
              <w:snapToGrid w:val="0"/>
              <w:spacing w:line="400" w:lineRule="exact"/>
              <w:jc w:val="center"/>
              <w:rPr>
                <w:rFonts w:hint="eastAsia" w:ascii="宋体" w:hAnsi="宋体"/>
                <w:kern w:val="0"/>
                <w:szCs w:val="21"/>
              </w:rPr>
            </w:pPr>
          </w:p>
        </w:tc>
        <w:tc>
          <w:tcPr>
            <w:tcW w:w="1754" w:type="dxa"/>
            <w:vAlign w:val="center"/>
          </w:tcPr>
          <w:p w14:paraId="587941A1">
            <w:pPr>
              <w:snapToGrid w:val="0"/>
              <w:spacing w:line="400" w:lineRule="exact"/>
              <w:jc w:val="center"/>
              <w:rPr>
                <w:rFonts w:hint="eastAsia" w:ascii="宋体" w:hAnsi="宋体"/>
                <w:kern w:val="0"/>
                <w:szCs w:val="21"/>
              </w:rPr>
            </w:pPr>
            <w:r>
              <w:rPr>
                <w:rFonts w:hint="eastAsia" w:ascii="宋体" w:hAnsi="宋体"/>
                <w:kern w:val="0"/>
                <w:szCs w:val="21"/>
                <w:lang w:val="en-US" w:eastAsia="zh-CN"/>
              </w:rPr>
              <w:t>中标结果公告</w:t>
            </w:r>
          </w:p>
        </w:tc>
        <w:tc>
          <w:tcPr>
            <w:tcW w:w="6490" w:type="dxa"/>
            <w:vAlign w:val="center"/>
          </w:tcPr>
          <w:p w14:paraId="69703E2A">
            <w:pPr>
              <w:autoSpaceDE w:val="0"/>
              <w:autoSpaceDN w:val="0"/>
              <w:adjustRightInd w:val="0"/>
              <w:snapToGrid w:val="0"/>
              <w:spacing w:line="400" w:lineRule="exact"/>
              <w:ind w:firstLine="420" w:firstLineChars="200"/>
              <w:rPr>
                <w:rFonts w:hint="eastAsia" w:ascii="宋体" w:hAnsi="宋体" w:cs="宋体"/>
                <w:b/>
                <w:bCs/>
                <w:color w:val="FF0000"/>
                <w:szCs w:val="21"/>
                <w:highlight w:val="none"/>
                <w:lang w:eastAsia="zh-CN"/>
              </w:rPr>
            </w:pPr>
            <w:r>
              <w:rPr>
                <w:rFonts w:hint="eastAsia" w:ascii="宋体" w:hAnsi="宋体" w:cs="宋体"/>
                <w:color w:val="auto"/>
                <w:szCs w:val="21"/>
                <w:highlight w:val="none"/>
              </w:rPr>
              <w:t>中标候选人公示期间没有收到异议或相关异议不成立的，招标人在中标候选人公示期结束后，</w:t>
            </w:r>
            <w:r>
              <w:rPr>
                <w:rFonts w:hint="eastAsia" w:ascii="宋体" w:hAnsi="宋体" w:cs="宋体"/>
                <w:b/>
                <w:bCs/>
                <w:color w:val="FF0000"/>
                <w:szCs w:val="21"/>
                <w:highlight w:val="none"/>
              </w:rPr>
              <w:t>招标</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优先</w:t>
            </w:r>
            <w:r>
              <w:rPr>
                <w:rFonts w:hint="eastAsia" w:ascii="宋体" w:hAnsi="宋体" w:cs="宋体"/>
                <w:b/>
                <w:bCs/>
                <w:color w:val="FF0000"/>
                <w:szCs w:val="21"/>
                <w:highlight w:val="none"/>
                <w:lang w:val="en-US" w:eastAsia="zh-CN"/>
              </w:rPr>
              <w:t>选取排名前二的中标</w:t>
            </w:r>
            <w:r>
              <w:rPr>
                <w:rFonts w:hint="eastAsia" w:ascii="宋体" w:hAnsi="宋体" w:cs="宋体"/>
                <w:b/>
                <w:bCs/>
                <w:color w:val="FF0000"/>
                <w:szCs w:val="21"/>
                <w:highlight w:val="none"/>
              </w:rPr>
              <w:t>候选</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安排现场考察，考察合格后洽谈、签订合同。</w:t>
            </w:r>
            <w:r>
              <w:rPr>
                <w:rFonts w:hint="eastAsia" w:ascii="宋体" w:hAnsi="宋体" w:cs="宋体"/>
                <w:b/>
                <w:bCs/>
                <w:color w:val="FF0000"/>
                <w:szCs w:val="21"/>
                <w:highlight w:val="none"/>
                <w:lang w:val="en-US" w:eastAsia="zh-CN"/>
              </w:rPr>
              <w:t>否则予以淘汰，招标人不将其作为中标人与之</w:t>
            </w:r>
            <w:r>
              <w:rPr>
                <w:rFonts w:hint="eastAsia" w:ascii="宋体" w:hAnsi="宋体" w:cs="宋体"/>
                <w:b/>
                <w:bCs/>
                <w:color w:val="FF0000"/>
                <w:szCs w:val="21"/>
                <w:highlight w:val="none"/>
              </w:rPr>
              <w:t>洽谈、签订合同</w:t>
            </w:r>
            <w:r>
              <w:rPr>
                <w:rFonts w:hint="eastAsia" w:ascii="宋体" w:hAnsi="宋体" w:cs="宋体"/>
                <w:b/>
                <w:bCs/>
                <w:color w:val="FF0000"/>
                <w:szCs w:val="21"/>
                <w:highlight w:val="none"/>
                <w:lang w:eastAsia="zh-CN"/>
              </w:rPr>
              <w:t>。</w:t>
            </w:r>
            <w:r>
              <w:rPr>
                <w:rFonts w:hint="eastAsia" w:ascii="宋体" w:hAnsi="宋体" w:cs="宋体"/>
                <w:b/>
                <w:bCs/>
                <w:color w:val="FF0000"/>
                <w:szCs w:val="21"/>
                <w:highlight w:val="none"/>
                <w:lang w:val="en-US" w:eastAsia="zh-CN"/>
              </w:rPr>
              <w:t>以此类推。</w:t>
            </w:r>
          </w:p>
          <w:p w14:paraId="4CF662F0">
            <w:pPr>
              <w:autoSpaceDE w:val="0"/>
              <w:autoSpaceDN w:val="0"/>
              <w:adjustRightInd w:val="0"/>
              <w:snapToGrid w:val="0"/>
              <w:spacing w:line="400" w:lineRule="exact"/>
              <w:ind w:firstLine="436" w:firstLineChars="200"/>
              <w:rPr>
                <w:rFonts w:hint="eastAsia" w:ascii="宋体" w:hAnsi="宋体" w:eastAsia="宋体"/>
                <w:spacing w:val="4"/>
                <w:kern w:val="0"/>
                <w:szCs w:val="21"/>
                <w:lang w:eastAsia="zh-CN"/>
              </w:rPr>
            </w:pPr>
          </w:p>
        </w:tc>
      </w:tr>
      <w:tr w14:paraId="5C2EC2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94DA78D">
            <w:pPr>
              <w:snapToGrid w:val="0"/>
              <w:spacing w:line="400" w:lineRule="exact"/>
              <w:jc w:val="center"/>
              <w:rPr>
                <w:rFonts w:ascii="宋体" w:hAnsi="宋体"/>
                <w:kern w:val="0"/>
                <w:szCs w:val="21"/>
              </w:rPr>
            </w:pPr>
            <w:r>
              <w:rPr>
                <w:rFonts w:ascii="宋体" w:hAnsi="宋体"/>
                <w:kern w:val="0"/>
                <w:szCs w:val="21"/>
              </w:rPr>
              <w:t>7.4</w:t>
            </w:r>
          </w:p>
        </w:tc>
        <w:tc>
          <w:tcPr>
            <w:tcW w:w="1754" w:type="dxa"/>
            <w:vAlign w:val="center"/>
          </w:tcPr>
          <w:p w14:paraId="1BE8E43C">
            <w:pPr>
              <w:snapToGrid w:val="0"/>
              <w:spacing w:after="48" w:afterLines="20" w:line="400" w:lineRule="exact"/>
              <w:jc w:val="center"/>
              <w:rPr>
                <w:rFonts w:ascii="宋体" w:hAnsi="宋体"/>
                <w:kern w:val="0"/>
                <w:szCs w:val="21"/>
              </w:rPr>
            </w:pPr>
            <w:r>
              <w:rPr>
                <w:rFonts w:ascii="宋体" w:hAnsi="宋体"/>
                <w:kern w:val="0"/>
                <w:szCs w:val="21"/>
              </w:rPr>
              <w:t>是否授权评标委员会确定中标人</w:t>
            </w:r>
          </w:p>
        </w:tc>
        <w:tc>
          <w:tcPr>
            <w:tcW w:w="6490" w:type="dxa"/>
            <w:vAlign w:val="center"/>
          </w:tcPr>
          <w:p w14:paraId="0022F3CC">
            <w:pPr>
              <w:snapToGrid w:val="0"/>
              <w:spacing w:line="400" w:lineRule="exact"/>
              <w:rPr>
                <w:rFonts w:hint="eastAsia" w:ascii="宋体" w:hAnsi="宋体" w:eastAsia="宋体"/>
                <w:i/>
                <w:kern w:val="0"/>
                <w:szCs w:val="21"/>
                <w:lang w:eastAsia="zh-CN"/>
              </w:rPr>
            </w:pPr>
            <w:r>
              <w:rPr>
                <w:rFonts w:ascii="宋体" w:hAnsi="宋体"/>
                <w:kern w:val="0"/>
                <w:szCs w:val="21"/>
              </w:rPr>
              <w:t>否</w:t>
            </w:r>
            <w:r>
              <w:rPr>
                <w:rFonts w:hint="eastAsia" w:ascii="宋体" w:hAnsi="宋体"/>
                <w:kern w:val="0"/>
                <w:szCs w:val="21"/>
                <w:lang w:eastAsia="zh-CN"/>
              </w:rPr>
              <w:t>。</w:t>
            </w:r>
          </w:p>
        </w:tc>
      </w:tr>
      <w:tr w14:paraId="6FDCBE0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1A76700">
            <w:pPr>
              <w:snapToGrid w:val="0"/>
              <w:spacing w:line="400" w:lineRule="exact"/>
              <w:jc w:val="center"/>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14:paraId="7D700A0B">
            <w:pPr>
              <w:snapToGrid w:val="0"/>
              <w:spacing w:line="400" w:lineRule="exact"/>
              <w:jc w:val="center"/>
              <w:rPr>
                <w:rFonts w:ascii="宋体" w:hAnsi="宋体"/>
                <w:kern w:val="0"/>
                <w:szCs w:val="21"/>
              </w:rPr>
            </w:pPr>
            <w:r>
              <w:rPr>
                <w:rFonts w:hint="eastAsia" w:ascii="宋体" w:hAnsi="宋体"/>
                <w:kern w:val="0"/>
                <w:szCs w:val="21"/>
              </w:rPr>
              <w:t>履约保证金</w:t>
            </w:r>
          </w:p>
        </w:tc>
        <w:tc>
          <w:tcPr>
            <w:tcW w:w="6490" w:type="dxa"/>
            <w:vAlign w:val="center"/>
          </w:tcPr>
          <w:p w14:paraId="62505C1A">
            <w:pPr>
              <w:snapToGrid w:val="0"/>
              <w:spacing w:line="400" w:lineRule="exact"/>
              <w:rPr>
                <w:rFonts w:ascii="宋体" w:hAnsi="宋体"/>
                <w:kern w:val="0"/>
                <w:szCs w:val="21"/>
              </w:rPr>
            </w:pPr>
            <w:r>
              <w:rPr>
                <w:rFonts w:hint="eastAsia" w:ascii="宋体" w:hAnsi="宋体"/>
                <w:b/>
                <w:bCs/>
                <w:color w:val="FF0000"/>
                <w:kern w:val="0"/>
                <w:szCs w:val="21"/>
                <w:u w:val="none"/>
              </w:rPr>
              <w:t>1、中标人是否提供履约保证金：</w:t>
            </w:r>
            <w:r>
              <w:rPr>
                <w:rFonts w:hint="eastAsia" w:ascii="宋体" w:hAnsi="宋体"/>
                <w:b/>
                <w:bCs/>
                <w:color w:val="FF0000"/>
                <w:kern w:val="0"/>
                <w:szCs w:val="21"/>
                <w:u w:val="none"/>
                <w:lang w:val="en-US" w:eastAsia="zh-CN"/>
              </w:rPr>
              <w:t>是</w:t>
            </w:r>
            <w:r>
              <w:rPr>
                <w:rFonts w:hint="eastAsia" w:ascii="宋体" w:hAnsi="宋体"/>
                <w:b/>
                <w:bCs/>
                <w:color w:val="FF0000"/>
                <w:kern w:val="0"/>
                <w:szCs w:val="21"/>
                <w:u w:val="none"/>
                <w:lang w:eastAsia="zh-CN"/>
              </w:rPr>
              <w:t>，</w:t>
            </w:r>
            <w:r>
              <w:rPr>
                <w:rFonts w:hint="eastAsia" w:ascii="宋体" w:hAnsi="宋体"/>
                <w:b/>
                <w:bCs/>
                <w:color w:val="FF0000"/>
                <w:kern w:val="0"/>
                <w:szCs w:val="21"/>
                <w:u w:val="none"/>
                <w:lang w:val="en-US" w:eastAsia="zh-CN"/>
              </w:rPr>
              <w:t>金额为5万元</w:t>
            </w:r>
            <w:r>
              <w:rPr>
                <w:rFonts w:hint="eastAsia" w:ascii="宋体" w:hAnsi="宋体"/>
                <w:b/>
                <w:bCs/>
                <w:color w:val="FF0000"/>
                <w:kern w:val="0"/>
                <w:szCs w:val="21"/>
                <w:u w:val="none"/>
              </w:rPr>
              <w:t>。</w:t>
            </w:r>
          </w:p>
        </w:tc>
      </w:tr>
      <w:tr w14:paraId="221B69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B4B117D">
            <w:pPr>
              <w:snapToGrid w:val="0"/>
              <w:spacing w:line="400" w:lineRule="exact"/>
              <w:jc w:val="center"/>
              <w:rPr>
                <w:rFonts w:ascii="宋体" w:hAnsi="宋体"/>
                <w:kern w:val="0"/>
                <w:szCs w:val="21"/>
              </w:rPr>
            </w:pPr>
            <w:r>
              <w:rPr>
                <w:rFonts w:hint="eastAsia" w:ascii="宋体" w:hAnsi="宋体"/>
                <w:kern w:val="0"/>
                <w:szCs w:val="21"/>
              </w:rPr>
              <w:t>7.7.1</w:t>
            </w:r>
          </w:p>
        </w:tc>
        <w:tc>
          <w:tcPr>
            <w:tcW w:w="1754" w:type="dxa"/>
            <w:vAlign w:val="center"/>
          </w:tcPr>
          <w:p w14:paraId="1EFA47E9">
            <w:pPr>
              <w:snapToGrid w:val="0"/>
              <w:spacing w:line="400" w:lineRule="exact"/>
              <w:jc w:val="center"/>
              <w:rPr>
                <w:rFonts w:ascii="宋体" w:hAnsi="宋体"/>
                <w:kern w:val="0"/>
                <w:szCs w:val="21"/>
              </w:rPr>
            </w:pPr>
            <w:r>
              <w:rPr>
                <w:rFonts w:hint="eastAsia" w:ascii="宋体" w:hAnsi="宋体"/>
                <w:kern w:val="0"/>
                <w:szCs w:val="21"/>
              </w:rPr>
              <w:t>签订合同</w:t>
            </w:r>
          </w:p>
        </w:tc>
        <w:tc>
          <w:tcPr>
            <w:tcW w:w="6490" w:type="dxa"/>
            <w:vAlign w:val="center"/>
          </w:tcPr>
          <w:p w14:paraId="3BEDC8E9">
            <w:pPr>
              <w:snapToGrid w:val="0"/>
              <w:spacing w:after="48" w:afterLines="20" w:line="400" w:lineRule="exact"/>
              <w:ind w:firstLine="420" w:firstLineChars="200"/>
              <w:rPr>
                <w:rFonts w:ascii="宋体" w:hAnsi="宋体"/>
                <w:kern w:val="0"/>
                <w:szCs w:val="21"/>
              </w:rPr>
            </w:pPr>
            <w:r>
              <w:rPr>
                <w:rFonts w:hint="eastAsia" w:ascii="宋体" w:hAnsi="宋体"/>
                <w:color w:val="auto"/>
                <w:kern w:val="0"/>
                <w:szCs w:val="21"/>
                <w:highlight w:val="none"/>
              </w:rPr>
              <w:t>中标人与招标人依法签订合同。</w:t>
            </w:r>
          </w:p>
        </w:tc>
      </w:tr>
      <w:tr w14:paraId="7B23CB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3F35E19">
            <w:pPr>
              <w:snapToGrid w:val="0"/>
              <w:spacing w:line="400" w:lineRule="exact"/>
              <w:jc w:val="center"/>
              <w:rPr>
                <w:rFonts w:ascii="宋体" w:hAnsi="宋体"/>
                <w:kern w:val="0"/>
                <w:szCs w:val="21"/>
              </w:rPr>
            </w:pPr>
            <w:r>
              <w:rPr>
                <w:rFonts w:ascii="宋体" w:hAnsi="宋体"/>
                <w:kern w:val="0"/>
                <w:szCs w:val="21"/>
              </w:rPr>
              <w:t>8.1</w:t>
            </w:r>
          </w:p>
        </w:tc>
        <w:tc>
          <w:tcPr>
            <w:tcW w:w="1754" w:type="dxa"/>
            <w:vAlign w:val="center"/>
          </w:tcPr>
          <w:p w14:paraId="4EF5265C">
            <w:pPr>
              <w:snapToGrid w:val="0"/>
              <w:spacing w:line="400" w:lineRule="exact"/>
              <w:jc w:val="center"/>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61C09EA0">
            <w:pPr>
              <w:snapToGrid w:val="0"/>
              <w:spacing w:line="400" w:lineRule="exact"/>
              <w:ind w:firstLine="420" w:firstLineChars="200"/>
              <w:rPr>
                <w:rFonts w:hint="eastAsia" w:ascii="宋体" w:hAnsi="宋体"/>
                <w:color w:val="auto"/>
                <w:kern w:val="0"/>
                <w:szCs w:val="21"/>
                <w:highlight w:val="none"/>
              </w:rPr>
            </w:pPr>
            <w:r>
              <w:rPr>
                <w:rFonts w:hint="eastAsia" w:ascii="宋体" w:hAnsi="宋体"/>
                <w:color w:val="auto"/>
                <w:kern w:val="0"/>
                <w:szCs w:val="21"/>
                <w:highlight w:val="none"/>
              </w:rPr>
              <w:t>1.投标截止时间止，投标人少于 3 个的；</w:t>
            </w:r>
          </w:p>
          <w:p w14:paraId="0DD18F6B">
            <w:pPr>
              <w:snapToGrid w:val="0"/>
              <w:spacing w:line="400" w:lineRule="exact"/>
              <w:ind w:firstLine="420" w:firstLineChars="200"/>
              <w:rPr>
                <w:rFonts w:hint="eastAsia" w:ascii="宋体" w:hAnsi="宋体"/>
                <w:color w:val="auto"/>
                <w:kern w:val="0"/>
                <w:szCs w:val="21"/>
                <w:highlight w:val="none"/>
              </w:rPr>
            </w:pPr>
            <w:r>
              <w:rPr>
                <w:rFonts w:hint="eastAsia" w:ascii="宋体" w:hAnsi="宋体"/>
                <w:color w:val="auto"/>
                <w:kern w:val="0"/>
                <w:szCs w:val="21"/>
                <w:highlight w:val="none"/>
                <w:lang w:val="en-US" w:eastAsia="zh-CN"/>
              </w:rPr>
              <w:t>2.</w:t>
            </w:r>
            <w:r>
              <w:rPr>
                <w:rFonts w:hint="eastAsia" w:ascii="宋体" w:hAnsi="宋体"/>
                <w:color w:val="auto"/>
                <w:kern w:val="0"/>
                <w:szCs w:val="21"/>
                <w:highlight w:val="none"/>
              </w:rPr>
              <w:t>经评标委员会评审后否决所有投标的；</w:t>
            </w:r>
          </w:p>
          <w:p w14:paraId="7212509C">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lang w:val="en-US" w:eastAsia="zh-CN"/>
              </w:rPr>
              <w:t>3.</w:t>
            </w:r>
            <w:r>
              <w:rPr>
                <w:rFonts w:hint="eastAsia" w:ascii="宋体" w:hAnsi="宋体"/>
                <w:snapToGrid w:val="0"/>
                <w:kern w:val="0"/>
                <w:szCs w:val="21"/>
              </w:rPr>
              <w:t>经评标委员会评审后部分投标被否决，导致有效投标人不足三个的，评标委员会应当否决所有投标。但是有效投标人的经济、技术等指标仍然具有市场竞争力，能够满足招标文件要求的，评标委员会可以继续评标并确定中标候选人</w:t>
            </w:r>
            <w:r>
              <w:rPr>
                <w:rFonts w:ascii="宋体" w:hAnsi="宋体"/>
                <w:snapToGrid w:val="0"/>
                <w:kern w:val="0"/>
                <w:szCs w:val="21"/>
              </w:rPr>
              <w:t>；</w:t>
            </w:r>
          </w:p>
          <w:p w14:paraId="6C0A2228">
            <w:pPr>
              <w:snapToGrid w:val="0"/>
              <w:spacing w:line="400" w:lineRule="exact"/>
              <w:ind w:firstLine="420" w:firstLineChars="200"/>
              <w:rPr>
                <w:rFonts w:ascii="宋体" w:hAnsi="宋体"/>
                <w:kern w:val="0"/>
                <w:szCs w:val="21"/>
              </w:rPr>
            </w:pPr>
            <w:r>
              <w:rPr>
                <w:rFonts w:hint="eastAsia" w:ascii="宋体" w:hAnsi="宋体"/>
                <w:color w:val="auto"/>
                <w:kern w:val="0"/>
                <w:szCs w:val="21"/>
                <w:highlight w:val="none"/>
              </w:rPr>
              <w:t>注：本款只适用于首次招标。</w:t>
            </w:r>
          </w:p>
        </w:tc>
      </w:tr>
      <w:tr w14:paraId="5C6160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BE672AC">
            <w:pPr>
              <w:snapToGrid w:val="0"/>
              <w:spacing w:line="400" w:lineRule="exact"/>
              <w:jc w:val="center"/>
              <w:rPr>
                <w:rFonts w:ascii="宋体" w:hAnsi="宋体"/>
                <w:kern w:val="0"/>
                <w:szCs w:val="21"/>
              </w:rPr>
            </w:pPr>
            <w:r>
              <w:rPr>
                <w:rFonts w:ascii="宋体" w:hAnsi="宋体"/>
                <w:kern w:val="0"/>
                <w:szCs w:val="21"/>
              </w:rPr>
              <w:t>8.2</w:t>
            </w:r>
          </w:p>
        </w:tc>
        <w:tc>
          <w:tcPr>
            <w:tcW w:w="1754" w:type="dxa"/>
            <w:vAlign w:val="center"/>
          </w:tcPr>
          <w:p w14:paraId="54DFA4E7">
            <w:pPr>
              <w:snapToGrid w:val="0"/>
              <w:spacing w:line="400" w:lineRule="exact"/>
              <w:jc w:val="center"/>
            </w:pPr>
            <w:r>
              <w:rPr>
                <w:rFonts w:hint="eastAsia" w:ascii="宋体" w:hAnsi="宋体"/>
                <w:kern w:val="0"/>
                <w:szCs w:val="21"/>
              </w:rPr>
              <w:t>重新</w:t>
            </w:r>
            <w:r>
              <w:rPr>
                <w:rFonts w:ascii="宋体" w:hAnsi="宋体"/>
                <w:kern w:val="0"/>
                <w:szCs w:val="21"/>
              </w:rPr>
              <w:t>招标和不再招标</w:t>
            </w:r>
          </w:p>
        </w:tc>
        <w:tc>
          <w:tcPr>
            <w:tcW w:w="6490" w:type="dxa"/>
            <w:vAlign w:val="center"/>
          </w:tcPr>
          <w:p w14:paraId="6C6BEBB4">
            <w:pPr>
              <w:autoSpaceDE w:val="0"/>
              <w:autoSpaceDN w:val="0"/>
              <w:adjustRightInd w:val="0"/>
              <w:snapToGrid w:val="0"/>
              <w:spacing w:after="48" w:afterLines="20" w:line="400" w:lineRule="exact"/>
              <w:ind w:firstLine="420" w:firstLineChars="200"/>
              <w:rPr>
                <w:rFonts w:ascii="宋体" w:hAnsi="宋体"/>
                <w:snapToGrid w:val="0"/>
                <w:kern w:val="0"/>
                <w:szCs w:val="21"/>
              </w:rPr>
            </w:pPr>
            <w:r>
              <w:rPr>
                <w:rFonts w:hint="eastAsia" w:ascii="宋体" w:hAnsi="宋体"/>
                <w:snapToGrid w:val="0"/>
                <w:kern w:val="0"/>
                <w:szCs w:val="21"/>
              </w:rPr>
              <w:t>重新招标的投标人仍然少于三个的，按照招标投标法律法规规定的程序开标和评标。重新招标经评审有有效投标人的，应当依法确定中标候选人；无有效投标人的，可以不再进行招标，但是按照国家有关规定需要履行审批、核准手续的依法必须进行招标的项目，应当报原项目投资主管部门审批、核准</w:t>
            </w:r>
            <w:r>
              <w:rPr>
                <w:rFonts w:ascii="宋体" w:hAnsi="宋体"/>
                <w:snapToGrid w:val="0"/>
                <w:kern w:val="0"/>
                <w:szCs w:val="21"/>
              </w:rPr>
              <w:t>。</w:t>
            </w:r>
          </w:p>
        </w:tc>
      </w:tr>
      <w:tr w14:paraId="1E7596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A35699D">
            <w:pPr>
              <w:snapToGrid w:val="0"/>
              <w:spacing w:line="400" w:lineRule="exact"/>
              <w:jc w:val="center"/>
              <w:rPr>
                <w:rFonts w:ascii="宋体" w:hAnsi="宋体"/>
                <w:kern w:val="0"/>
                <w:szCs w:val="21"/>
              </w:rPr>
            </w:pPr>
            <w:r>
              <w:rPr>
                <w:rFonts w:ascii="宋体" w:hAnsi="宋体"/>
                <w:kern w:val="0"/>
                <w:szCs w:val="21"/>
              </w:rPr>
              <w:t>10</w:t>
            </w:r>
          </w:p>
        </w:tc>
        <w:tc>
          <w:tcPr>
            <w:tcW w:w="8244" w:type="dxa"/>
            <w:gridSpan w:val="2"/>
            <w:vAlign w:val="center"/>
          </w:tcPr>
          <w:p w14:paraId="7E1E5AAE">
            <w:pPr>
              <w:snapToGrid w:val="0"/>
              <w:spacing w:line="400" w:lineRule="exact"/>
              <w:jc w:val="center"/>
              <w:rPr>
                <w:rFonts w:ascii="宋体" w:hAnsi="宋体"/>
                <w:kern w:val="0"/>
                <w:szCs w:val="21"/>
              </w:rPr>
            </w:pPr>
            <w:r>
              <w:rPr>
                <w:rFonts w:ascii="宋体" w:hAnsi="宋体"/>
                <w:kern w:val="0"/>
                <w:szCs w:val="21"/>
              </w:rPr>
              <w:t>需要补充的其他内容</w:t>
            </w:r>
          </w:p>
        </w:tc>
      </w:tr>
      <w:tr w14:paraId="41AC85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5EFA9D8">
            <w:pPr>
              <w:snapToGrid w:val="0"/>
              <w:spacing w:line="400" w:lineRule="exact"/>
              <w:jc w:val="center"/>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14:paraId="0C3EA292">
            <w:pPr>
              <w:snapToGrid w:val="0"/>
              <w:spacing w:line="400" w:lineRule="exact"/>
              <w:jc w:val="center"/>
              <w:rPr>
                <w:rFonts w:ascii="宋体" w:hAnsi="宋体"/>
                <w:kern w:val="0"/>
                <w:szCs w:val="21"/>
              </w:rPr>
            </w:pPr>
            <w:r>
              <w:rPr>
                <w:rFonts w:hint="eastAsia" w:ascii="宋体" w:hAnsi="宋体"/>
                <w:kern w:val="0"/>
                <w:szCs w:val="21"/>
              </w:rPr>
              <w:t>异议、</w:t>
            </w:r>
            <w:r>
              <w:rPr>
                <w:rFonts w:ascii="宋体" w:hAnsi="宋体"/>
                <w:kern w:val="0"/>
                <w:szCs w:val="21"/>
              </w:rPr>
              <w:t>投诉处理</w:t>
            </w:r>
          </w:p>
        </w:tc>
        <w:tc>
          <w:tcPr>
            <w:tcW w:w="6490" w:type="dxa"/>
            <w:vAlign w:val="center"/>
          </w:tcPr>
          <w:p w14:paraId="4E810130">
            <w:pPr>
              <w:widowControl/>
              <w:spacing w:line="400" w:lineRule="exact"/>
              <w:ind w:firstLine="420" w:firstLineChars="200"/>
              <w:rPr>
                <w:rFonts w:ascii="宋体" w:hAnsi="宋体"/>
                <w:kern w:val="0"/>
                <w:szCs w:val="21"/>
              </w:rPr>
            </w:pPr>
            <w:r>
              <w:rPr>
                <w:rFonts w:ascii="宋体" w:hAnsi="宋体"/>
                <w:kern w:val="0"/>
                <w:szCs w:val="21"/>
              </w:rPr>
              <w:t>1.</w:t>
            </w:r>
            <w:r>
              <w:rPr>
                <w:rFonts w:hint="eastAsia" w:ascii="宋体" w:hAnsi="宋体"/>
                <w:kern w:val="0"/>
                <w:szCs w:val="21"/>
              </w:rPr>
              <w:t xml:space="preserve"> </w:t>
            </w:r>
            <w:r>
              <w:rPr>
                <w:rFonts w:ascii="宋体" w:hAnsi="宋体"/>
                <w:kern w:val="0"/>
                <w:szCs w:val="21"/>
              </w:rPr>
              <w:t>投标人或者其他利害关系人就本项目的招标文件</w:t>
            </w:r>
            <w:r>
              <w:rPr>
                <w:rFonts w:hint="eastAsia" w:ascii="宋体" w:hAnsi="宋体"/>
                <w:kern w:val="0"/>
                <w:szCs w:val="21"/>
              </w:rPr>
              <w:t>（含澄清修改）、开标情况、</w:t>
            </w:r>
            <w:r>
              <w:rPr>
                <w:rFonts w:ascii="宋体" w:hAnsi="宋体"/>
                <w:kern w:val="0"/>
                <w:szCs w:val="21"/>
              </w:rPr>
              <w:t>评标结果等事项提出投诉</w:t>
            </w:r>
            <w:r>
              <w:rPr>
                <w:rFonts w:hint="eastAsia" w:ascii="宋体" w:hAnsi="宋体"/>
                <w:kern w:val="0"/>
                <w:szCs w:val="21"/>
              </w:rPr>
              <w:t>的</w:t>
            </w:r>
            <w:r>
              <w:rPr>
                <w:rFonts w:ascii="宋体" w:hAnsi="宋体"/>
                <w:kern w:val="0"/>
                <w:szCs w:val="21"/>
              </w:rPr>
              <w:t>，应当先向招标人提出异议；招标人应当在规定时间内答复；对招标人的答复不满意，可向行政监督部门投诉。</w:t>
            </w:r>
          </w:p>
          <w:p w14:paraId="1339735C">
            <w:pPr>
              <w:widowControl/>
              <w:spacing w:line="400" w:lineRule="exact"/>
              <w:ind w:firstLine="420" w:firstLineChars="200"/>
              <w:rPr>
                <w:rFonts w:ascii="宋体" w:hAnsi="宋体"/>
                <w:kern w:val="0"/>
                <w:szCs w:val="21"/>
              </w:rPr>
            </w:pPr>
            <w:r>
              <w:rPr>
                <w:rFonts w:hint="eastAsia" w:ascii="宋体" w:hAnsi="宋体"/>
                <w:kern w:val="0"/>
                <w:szCs w:val="21"/>
              </w:rPr>
              <w:t>提出异议或投诉时应当包括下列内容：</w:t>
            </w:r>
          </w:p>
          <w:p w14:paraId="2AFCC5B3">
            <w:pPr>
              <w:widowControl/>
              <w:spacing w:line="400" w:lineRule="exact"/>
              <w:ind w:firstLine="420" w:firstLineChars="200"/>
              <w:rPr>
                <w:rFonts w:ascii="宋体" w:hAnsi="宋体"/>
                <w:kern w:val="0"/>
                <w:szCs w:val="21"/>
              </w:rPr>
            </w:pPr>
            <w:r>
              <w:rPr>
                <w:rFonts w:hint="eastAsia" w:ascii="宋体" w:hAnsi="宋体"/>
                <w:kern w:val="0"/>
                <w:szCs w:val="21"/>
              </w:rPr>
              <w:t>（1）异议人或投诉人的姓名/名称、地址及有效联系方式；</w:t>
            </w:r>
          </w:p>
          <w:p w14:paraId="005FCCB4">
            <w:pPr>
              <w:widowControl/>
              <w:spacing w:line="400" w:lineRule="exact"/>
              <w:ind w:firstLine="420" w:firstLineChars="200"/>
              <w:rPr>
                <w:rFonts w:ascii="宋体" w:hAnsi="宋体"/>
                <w:kern w:val="0"/>
                <w:szCs w:val="21"/>
              </w:rPr>
            </w:pPr>
            <w:r>
              <w:rPr>
                <w:rFonts w:hint="eastAsia" w:ascii="宋体" w:hAnsi="宋体"/>
                <w:kern w:val="0"/>
                <w:szCs w:val="21"/>
              </w:rPr>
              <w:t>（2）被异议人或被投诉人的名称、地址及有效联系方式；</w:t>
            </w:r>
          </w:p>
          <w:p w14:paraId="7D615264">
            <w:pPr>
              <w:widowControl/>
              <w:spacing w:line="400" w:lineRule="exact"/>
              <w:ind w:firstLine="420" w:firstLineChars="200"/>
              <w:rPr>
                <w:rFonts w:ascii="宋体" w:hAnsi="宋体"/>
                <w:kern w:val="0"/>
                <w:szCs w:val="21"/>
              </w:rPr>
            </w:pPr>
            <w:r>
              <w:rPr>
                <w:rFonts w:hint="eastAsia" w:ascii="宋体" w:hAnsi="宋体"/>
                <w:kern w:val="0"/>
                <w:szCs w:val="21"/>
              </w:rPr>
              <w:t>（3）异议或投诉事项的基本事实；</w:t>
            </w:r>
          </w:p>
          <w:p w14:paraId="59BBDBB6">
            <w:pPr>
              <w:widowControl/>
              <w:spacing w:line="400" w:lineRule="exact"/>
              <w:ind w:firstLine="420" w:firstLineChars="200"/>
              <w:rPr>
                <w:rFonts w:ascii="宋体" w:hAnsi="宋体"/>
                <w:kern w:val="0"/>
                <w:szCs w:val="21"/>
              </w:rPr>
            </w:pPr>
            <w:r>
              <w:rPr>
                <w:rFonts w:hint="eastAsia" w:ascii="宋体" w:hAnsi="宋体"/>
                <w:kern w:val="0"/>
                <w:szCs w:val="21"/>
              </w:rPr>
              <w:t>（4）请求及主张；</w:t>
            </w:r>
          </w:p>
          <w:p w14:paraId="2C565FF0">
            <w:pPr>
              <w:widowControl/>
              <w:spacing w:line="400" w:lineRule="exact"/>
              <w:ind w:firstLine="420" w:firstLineChars="200"/>
              <w:rPr>
                <w:rFonts w:ascii="宋体" w:hAnsi="宋体"/>
                <w:kern w:val="0"/>
                <w:szCs w:val="21"/>
              </w:rPr>
            </w:pPr>
            <w:r>
              <w:rPr>
                <w:rFonts w:hint="eastAsia" w:ascii="宋体" w:hAnsi="宋体"/>
                <w:kern w:val="0"/>
                <w:szCs w:val="21"/>
              </w:rPr>
              <w:t>（5）涉及事项的证据、证明材料。</w:t>
            </w:r>
          </w:p>
          <w:p w14:paraId="76DB79E4">
            <w:pPr>
              <w:widowControl/>
              <w:spacing w:line="400" w:lineRule="exact"/>
              <w:ind w:firstLine="420" w:firstLineChars="200"/>
              <w:rPr>
                <w:rFonts w:ascii="宋体" w:hAnsi="宋体"/>
                <w:kern w:val="0"/>
                <w:szCs w:val="21"/>
              </w:rPr>
            </w:pPr>
            <w:r>
              <w:rPr>
                <w:rFonts w:hint="eastAsia" w:ascii="宋体" w:hAnsi="宋体" w:cs="宋体"/>
                <w:kern w:val="0"/>
                <w:szCs w:val="21"/>
              </w:rPr>
              <w:t>异议人或投诉人是法人的，异议书或投诉书必须由其法定代表人或者委托代理人签名并加盖单位公章；异议人或投诉人是其他组织或者自然人的，异议书或投诉书必须由其主要负责人签名或者异议人（或投诉人）本人签名，并附有效身份证明。如有关材料是外文，应当同时提供中文译本。</w:t>
            </w:r>
          </w:p>
          <w:p w14:paraId="50DA1D2D">
            <w:pPr>
              <w:widowControl/>
              <w:spacing w:line="400" w:lineRule="exact"/>
              <w:ind w:firstLine="420" w:firstLineChars="200"/>
              <w:rPr>
                <w:rFonts w:ascii="宋体" w:hAnsi="宋体"/>
                <w:kern w:val="0"/>
                <w:szCs w:val="21"/>
              </w:rPr>
            </w:pPr>
            <w:r>
              <w:rPr>
                <w:rFonts w:ascii="宋体" w:hAnsi="宋体"/>
                <w:kern w:val="0"/>
                <w:szCs w:val="21"/>
              </w:rPr>
              <w:t>2.</w:t>
            </w:r>
            <w:r>
              <w:rPr>
                <w:rFonts w:hint="eastAsia" w:ascii="宋体" w:hAnsi="宋体"/>
                <w:kern w:val="0"/>
                <w:szCs w:val="21"/>
              </w:rPr>
              <w:t xml:space="preserve"> </w:t>
            </w:r>
            <w:r>
              <w:rPr>
                <w:rFonts w:ascii="宋体" w:hAnsi="宋体"/>
                <w:kern w:val="0"/>
                <w:szCs w:val="21"/>
              </w:rPr>
              <w:t>行政监督部门依照</w:t>
            </w:r>
            <w:r>
              <w:rPr>
                <w:rFonts w:hint="eastAsia" w:ascii="宋体" w:hAnsi="宋体"/>
                <w:kern w:val="0"/>
                <w:szCs w:val="21"/>
                <w:lang w:val="en-US" w:eastAsia="zh-CN"/>
              </w:rPr>
              <w:t>相关</w:t>
            </w:r>
            <w:r>
              <w:rPr>
                <w:rFonts w:ascii="宋体" w:hAnsi="宋体"/>
                <w:kern w:val="0"/>
                <w:szCs w:val="21"/>
              </w:rPr>
              <w:t>法律法规文件处理投诉。</w:t>
            </w:r>
          </w:p>
          <w:p w14:paraId="1B8A4D8C">
            <w:pPr>
              <w:snapToGrid w:val="0"/>
              <w:spacing w:line="400" w:lineRule="exact"/>
              <w:ind w:firstLine="420" w:firstLineChars="200"/>
              <w:rPr>
                <w:rFonts w:ascii="宋体" w:hAnsi="宋体"/>
                <w:kern w:val="0"/>
                <w:szCs w:val="21"/>
              </w:rPr>
            </w:pPr>
            <w:r>
              <w:rPr>
                <w:rFonts w:hint="eastAsia" w:ascii="宋体" w:hAnsi="宋体"/>
                <w:kern w:val="0"/>
                <w:szCs w:val="21"/>
              </w:rPr>
              <w:t>3. 根据《重庆市工程建设领域招标投标信用管理暂行办法》的规定，投标人捏造事实、伪造材料，或者以非法手段获取证明材料进行质疑或者投诉的，将被列入黑名单管理；</w:t>
            </w:r>
            <w:r>
              <w:rPr>
                <w:rFonts w:ascii="宋体" w:hAnsi="宋体"/>
                <w:kern w:val="0"/>
                <w:szCs w:val="21"/>
              </w:rPr>
              <w:t>给他人造成损失的，依法承担赔偿责任。</w:t>
            </w:r>
          </w:p>
          <w:p w14:paraId="1F8A4A13">
            <w:pPr>
              <w:snapToGrid w:val="0"/>
              <w:spacing w:line="400" w:lineRule="exact"/>
              <w:ind w:firstLine="420" w:firstLineChars="200"/>
              <w:rPr>
                <w:rFonts w:ascii="宋体" w:hAnsi="宋体"/>
                <w:color w:val="auto"/>
                <w:kern w:val="0"/>
                <w:szCs w:val="21"/>
                <w:highlight w:val="none"/>
                <w:u w:val="none"/>
              </w:rPr>
            </w:pPr>
            <w:r>
              <w:rPr>
                <w:rFonts w:hint="eastAsia" w:ascii="宋体" w:hAnsi="宋体"/>
                <w:color w:val="auto"/>
                <w:kern w:val="0"/>
                <w:szCs w:val="21"/>
                <w:highlight w:val="none"/>
              </w:rPr>
              <w:t>4.</w:t>
            </w:r>
            <w:r>
              <w:rPr>
                <w:rFonts w:hint="eastAsia"/>
                <w:color w:val="auto"/>
                <w:highlight w:val="none"/>
              </w:rPr>
              <w:t xml:space="preserve"> </w:t>
            </w:r>
            <w:r>
              <w:rPr>
                <w:rFonts w:hint="eastAsia" w:ascii="宋体" w:hAnsi="宋体"/>
                <w:color w:val="auto"/>
                <w:kern w:val="0"/>
                <w:szCs w:val="21"/>
                <w:highlight w:val="none"/>
              </w:rPr>
              <w:t>异议受理单位：</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olor w:val="auto"/>
                <w:kern w:val="0"/>
                <w:szCs w:val="21"/>
                <w:highlight w:val="none"/>
                <w:u w:val="none"/>
                <w:lang w:val="en-US" w:eastAsia="zh-CN"/>
              </w:rPr>
              <w:t xml:space="preserve">  </w:t>
            </w:r>
          </w:p>
          <w:p w14:paraId="0D2F4E59">
            <w:pPr>
              <w:snapToGrid w:val="0"/>
              <w:spacing w:line="400" w:lineRule="exact"/>
              <w:ind w:firstLine="420" w:firstLineChars="200"/>
              <w:rPr>
                <w:rFonts w:hint="default" w:ascii="宋体" w:hAnsi="宋体" w:eastAsia="宋体" w:cs="宋体"/>
                <w:color w:val="auto"/>
                <w:kern w:val="0"/>
                <w:szCs w:val="21"/>
                <w:highlight w:val="none"/>
                <w:u w:val="none"/>
                <w:lang w:val="en-US" w:eastAsia="zh-CN"/>
              </w:rPr>
            </w:pPr>
            <w:r>
              <w:rPr>
                <w:rFonts w:hint="eastAsia" w:ascii="宋体" w:hAnsi="宋体"/>
                <w:color w:val="auto"/>
                <w:kern w:val="0"/>
                <w:szCs w:val="21"/>
                <w:highlight w:val="none"/>
                <w:u w:val="none"/>
              </w:rPr>
              <w:t>联系电话：</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val="en-US" w:eastAsia="zh-CN"/>
              </w:rPr>
              <w:t>13101153562</w:t>
            </w:r>
          </w:p>
          <w:p w14:paraId="57EE135F">
            <w:pPr>
              <w:wordWrap w:val="0"/>
              <w:topLinePunct/>
              <w:snapToGrid w:val="0"/>
              <w:spacing w:line="400" w:lineRule="exact"/>
              <w:ind w:firstLine="420" w:firstLineChars="200"/>
              <w:rPr>
                <w:rFonts w:ascii="宋体" w:hAnsi="宋体"/>
                <w:color w:val="000000" w:themeColor="text1"/>
                <w:kern w:val="0"/>
                <w:szCs w:val="21"/>
                <w:highlight w:val="none"/>
                <w14:textFill>
                  <w14:solidFill>
                    <w14:schemeClr w14:val="tx1"/>
                  </w14:solidFill>
                </w14:textFill>
              </w:rPr>
            </w:pPr>
            <w:r>
              <w:rPr>
                <w:rFonts w:hint="eastAsia" w:ascii="宋体" w:hAnsi="宋体"/>
                <w:color w:val="auto"/>
                <w:kern w:val="0"/>
                <w:szCs w:val="21"/>
                <w:highlight w:val="none"/>
                <w:lang w:val="en-US" w:eastAsia="zh-CN"/>
              </w:rPr>
              <w:t>5</w:t>
            </w:r>
            <w:r>
              <w:rPr>
                <w:rFonts w:hint="eastAsia" w:ascii="宋体" w:hAnsi="宋体"/>
                <w:color w:val="auto"/>
                <w:kern w:val="0"/>
                <w:szCs w:val="21"/>
                <w:highlight w:val="none"/>
              </w:rPr>
              <w:t>.</w:t>
            </w:r>
            <w:r>
              <w:rPr>
                <w:rFonts w:hint="eastAsia" w:ascii="宋体" w:hAnsi="宋体"/>
                <w:color w:val="auto"/>
                <w:kern w:val="0"/>
                <w:szCs w:val="21"/>
                <w:highlight w:val="none"/>
                <w:lang w:val="en-US" w:eastAsia="zh-CN"/>
              </w:rPr>
              <w:t xml:space="preserve"> </w:t>
            </w:r>
            <w:r>
              <w:rPr>
                <w:rFonts w:hint="eastAsia" w:ascii="宋体" w:hAnsi="宋体"/>
                <w:color w:val="000000" w:themeColor="text1"/>
                <w:kern w:val="0"/>
                <w:szCs w:val="21"/>
                <w:highlight w:val="none"/>
                <w14:textFill>
                  <w14:solidFill>
                    <w14:schemeClr w14:val="tx1"/>
                  </w14:solidFill>
                </w14:textFill>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p>
          <w:p w14:paraId="06E0C265">
            <w:pPr>
              <w:snapToGrid w:val="0"/>
              <w:spacing w:line="400" w:lineRule="exact"/>
              <w:ind w:firstLine="420" w:firstLineChars="200"/>
              <w:rPr>
                <w:rFonts w:ascii="宋体" w:hAnsi="宋体"/>
                <w:kern w:val="0"/>
                <w:szCs w:val="21"/>
              </w:rPr>
            </w:pPr>
            <w:r>
              <w:rPr>
                <w:rFonts w:hint="eastAsia" w:ascii="宋体" w:hAnsi="宋体"/>
                <w:color w:val="000000" w:themeColor="text1"/>
                <w:kern w:val="0"/>
                <w:szCs w:val="21"/>
                <w:highlight w:val="none"/>
                <w14:textFill>
                  <w14:solidFill>
                    <w14:schemeClr w14:val="tx1"/>
                  </w14:solidFill>
                </w14:textFill>
              </w:rPr>
              <w:t>联系电话：</w:t>
            </w:r>
            <w:r>
              <w:rPr>
                <w:rFonts w:hint="eastAsia" w:ascii="宋体" w:hAnsi="宋体"/>
                <w:color w:val="000000" w:themeColor="text1"/>
                <w:kern w:val="0"/>
                <w:szCs w:val="21"/>
                <w:highlight w:val="none"/>
                <w:lang w:val="en-US" w:eastAsia="zh-CN"/>
                <w14:textFill>
                  <w14:solidFill>
                    <w14:schemeClr w14:val="tx1"/>
                  </w14:solidFill>
                </w14:textFill>
              </w:rPr>
              <w:t>023-72205722</w:t>
            </w:r>
          </w:p>
        </w:tc>
      </w:tr>
      <w:tr w14:paraId="18731B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941C4AC">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2</w:t>
            </w:r>
          </w:p>
        </w:tc>
        <w:tc>
          <w:tcPr>
            <w:tcW w:w="1754" w:type="dxa"/>
            <w:vAlign w:val="center"/>
          </w:tcPr>
          <w:p w14:paraId="337DDD8D">
            <w:pPr>
              <w:snapToGrid w:val="0"/>
              <w:spacing w:line="400" w:lineRule="exact"/>
              <w:jc w:val="center"/>
              <w:rPr>
                <w:rFonts w:ascii="宋体" w:hAnsi="宋体"/>
                <w:kern w:val="0"/>
                <w:szCs w:val="21"/>
              </w:rPr>
            </w:pPr>
            <w:r>
              <w:rPr>
                <w:rFonts w:hint="eastAsia" w:ascii="宋体" w:hAnsi="宋体"/>
                <w:kern w:val="0"/>
                <w:szCs w:val="21"/>
              </w:rPr>
              <w:t>关于对招标文件及投标争议的解释</w:t>
            </w:r>
          </w:p>
        </w:tc>
        <w:tc>
          <w:tcPr>
            <w:tcW w:w="6490" w:type="dxa"/>
            <w:vAlign w:val="center"/>
          </w:tcPr>
          <w:p w14:paraId="621C0E54">
            <w:pPr>
              <w:autoSpaceDE w:val="0"/>
              <w:autoSpaceDN w:val="0"/>
              <w:adjustRightInd w:val="0"/>
              <w:snapToGrid w:val="0"/>
              <w:spacing w:line="400" w:lineRule="exact"/>
              <w:ind w:firstLine="420" w:firstLineChars="200"/>
              <w:rPr>
                <w:rFonts w:ascii="宋体" w:hAnsi="宋体"/>
                <w:kern w:val="0"/>
                <w:szCs w:val="21"/>
              </w:rPr>
            </w:pPr>
            <w:r>
              <w:rPr>
                <w:rFonts w:hint="eastAsia" w:ascii="宋体" w:hAnsi="宋体"/>
                <w:kern w:val="0"/>
                <w:szCs w:val="21"/>
              </w:rPr>
              <w:t>对资格预审文件或者招标文件中的条款理解有争议的，应当作出不利于招标人的解释；对投标文件理解有争议的，应当作出不利于投标人的解释。但是，违背国家利益、社会公共利益的除外。</w:t>
            </w:r>
          </w:p>
        </w:tc>
      </w:tr>
      <w:tr w14:paraId="096F6E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FCAC018">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3</w:t>
            </w:r>
          </w:p>
        </w:tc>
        <w:tc>
          <w:tcPr>
            <w:tcW w:w="1754" w:type="dxa"/>
            <w:vAlign w:val="center"/>
          </w:tcPr>
          <w:p w14:paraId="38D151AF">
            <w:pPr>
              <w:snapToGrid w:val="0"/>
              <w:spacing w:line="400" w:lineRule="exact"/>
              <w:jc w:val="center"/>
              <w:rPr>
                <w:rFonts w:ascii="宋体" w:hAnsi="宋体"/>
                <w:kern w:val="0"/>
                <w:szCs w:val="21"/>
              </w:rPr>
            </w:pPr>
            <w:r>
              <w:rPr>
                <w:rFonts w:hint="eastAsia" w:ascii="宋体" w:hAnsi="宋体"/>
                <w:kern w:val="0"/>
                <w:szCs w:val="21"/>
              </w:rPr>
              <w:t>交易服务费</w:t>
            </w:r>
          </w:p>
        </w:tc>
        <w:tc>
          <w:tcPr>
            <w:tcW w:w="6490" w:type="dxa"/>
            <w:vAlign w:val="center"/>
          </w:tcPr>
          <w:p w14:paraId="0EE1DE25">
            <w:pPr>
              <w:autoSpaceDE w:val="0"/>
              <w:autoSpaceDN w:val="0"/>
              <w:adjustRightInd w:val="0"/>
              <w:snapToGrid w:val="0"/>
              <w:spacing w:line="400" w:lineRule="exact"/>
              <w:ind w:firstLine="420"/>
              <w:rPr>
                <w:rFonts w:hint="eastAsia" w:ascii="宋体" w:hAnsi="宋体" w:eastAsia="宋体"/>
                <w:i/>
                <w:kern w:val="0"/>
                <w:szCs w:val="21"/>
                <w:lang w:eastAsia="zh-CN"/>
              </w:rPr>
            </w:pPr>
            <w:r>
              <w:rPr>
                <w:rFonts w:hint="eastAsia" w:ascii="宋体" w:hAnsi="宋体"/>
                <w:i w:val="0"/>
                <w:iCs/>
                <w:kern w:val="0"/>
                <w:szCs w:val="21"/>
                <w:lang w:val="en-US" w:eastAsia="zh-CN"/>
              </w:rPr>
              <w:t>无。</w:t>
            </w:r>
          </w:p>
        </w:tc>
      </w:tr>
      <w:tr w14:paraId="43FDC2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shd w:val="clear" w:color="auto" w:fill="auto"/>
            <w:vAlign w:val="center"/>
          </w:tcPr>
          <w:p w14:paraId="1777208E">
            <w:pPr>
              <w:snapToGrid w:val="0"/>
              <w:spacing w:line="360" w:lineRule="auto"/>
              <w:ind w:firstLine="210" w:firstLineChars="100"/>
              <w:jc w:val="both"/>
              <w:rPr>
                <w:rFonts w:hint="eastAsia" w:ascii="宋体" w:hAnsi="宋体" w:eastAsia="宋体" w:cs="宋体"/>
                <w:color w:val="auto"/>
                <w:kern w:val="0"/>
                <w:sz w:val="21"/>
                <w:szCs w:val="21"/>
                <w:highlight w:val="none"/>
                <w:lang w:val="en-US" w:eastAsia="zh-CN" w:bidi="ar-SA"/>
              </w:rPr>
            </w:pPr>
            <w:r>
              <w:rPr>
                <w:rFonts w:hint="eastAsia" w:ascii="宋体" w:hAnsi="宋体" w:cs="宋体"/>
                <w:color w:val="auto"/>
                <w:kern w:val="0"/>
                <w:szCs w:val="21"/>
                <w:highlight w:val="none"/>
              </w:rPr>
              <w:t>10.</w:t>
            </w:r>
            <w:r>
              <w:rPr>
                <w:rFonts w:hint="eastAsia" w:ascii="宋体" w:hAnsi="宋体" w:cs="宋体"/>
                <w:color w:val="auto"/>
                <w:kern w:val="0"/>
                <w:szCs w:val="21"/>
                <w:highlight w:val="none"/>
                <w:lang w:val="en-US" w:eastAsia="zh-CN"/>
              </w:rPr>
              <w:t>4</w:t>
            </w:r>
          </w:p>
        </w:tc>
        <w:tc>
          <w:tcPr>
            <w:tcW w:w="1754" w:type="dxa"/>
            <w:shd w:val="clear" w:color="auto" w:fill="auto"/>
            <w:vAlign w:val="center"/>
          </w:tcPr>
          <w:p w14:paraId="32E05226">
            <w:pPr>
              <w:snapToGrid w:val="0"/>
              <w:spacing w:line="360" w:lineRule="auto"/>
              <w:jc w:val="center"/>
              <w:rPr>
                <w:rFonts w:hint="eastAsia" w:ascii="宋体" w:hAnsi="宋体" w:eastAsia="宋体" w:cs="宋体"/>
                <w:color w:val="auto"/>
                <w:kern w:val="0"/>
                <w:sz w:val="21"/>
                <w:szCs w:val="21"/>
                <w:highlight w:val="none"/>
                <w:lang w:val="en-US" w:eastAsia="zh-CN" w:bidi="ar-SA"/>
              </w:rPr>
            </w:pPr>
            <w:r>
              <w:rPr>
                <w:rFonts w:hint="eastAsia" w:ascii="宋体" w:hAnsi="宋体" w:cs="宋体"/>
                <w:color w:val="auto"/>
                <w:kern w:val="0"/>
                <w:szCs w:val="21"/>
                <w:highlight w:val="none"/>
              </w:rPr>
              <w:t>拟中标人</w:t>
            </w:r>
            <w:r>
              <w:rPr>
                <w:rFonts w:hint="eastAsia" w:ascii="宋体" w:hAnsi="宋体" w:cs="宋体"/>
                <w:color w:val="auto"/>
                <w:kern w:val="0"/>
                <w:szCs w:val="21"/>
                <w:highlight w:val="none"/>
                <w:lang w:val="en-US" w:eastAsia="zh-CN"/>
              </w:rPr>
              <w:t>和中标价</w:t>
            </w:r>
            <w:r>
              <w:rPr>
                <w:rFonts w:hint="eastAsia" w:ascii="宋体" w:hAnsi="宋体" w:cs="宋体"/>
                <w:color w:val="auto"/>
                <w:kern w:val="0"/>
                <w:szCs w:val="21"/>
                <w:highlight w:val="none"/>
              </w:rPr>
              <w:t>的确定</w:t>
            </w:r>
          </w:p>
        </w:tc>
        <w:tc>
          <w:tcPr>
            <w:tcW w:w="6490" w:type="dxa"/>
            <w:shd w:val="clear" w:color="auto" w:fill="auto"/>
            <w:vAlign w:val="center"/>
          </w:tcPr>
          <w:p w14:paraId="63FF1CFD">
            <w:pPr>
              <w:pageBreakBefore w:val="0"/>
              <w:kinsoku/>
              <w:wordWrap/>
              <w:overflowPunct/>
              <w:topLinePunct w:val="0"/>
              <w:autoSpaceDE/>
              <w:autoSpaceDN/>
              <w:bidi w:val="0"/>
              <w:adjustRightInd/>
              <w:spacing w:line="360" w:lineRule="auto"/>
              <w:textAlignment w:val="auto"/>
              <w:rPr>
                <w:rFonts w:hint="eastAsia" w:ascii="宋体" w:hAnsi="宋体" w:eastAsia="宋体" w:cs="宋体"/>
                <w:b/>
                <w:bCs/>
                <w:color w:val="FF0000"/>
                <w:sz w:val="21"/>
                <w:szCs w:val="21"/>
                <w:lang w:val="en-US" w:eastAsia="zh-CN"/>
              </w:rPr>
            </w:pPr>
            <w:r>
              <w:rPr>
                <w:rFonts w:hint="eastAsia" w:ascii="宋体" w:hAnsi="宋体" w:cs="宋体"/>
                <w:b/>
                <w:bCs/>
                <w:color w:val="FF0000"/>
                <w:sz w:val="21"/>
                <w:szCs w:val="21"/>
                <w:lang w:val="en-US" w:eastAsia="zh-CN"/>
              </w:rPr>
              <w:t>1、中标人的确定：</w:t>
            </w:r>
            <w:r>
              <w:rPr>
                <w:rFonts w:hint="eastAsia" w:ascii="宋体" w:hAnsi="宋体" w:eastAsia="宋体" w:cs="宋体"/>
                <w:b/>
                <w:bCs/>
                <w:color w:val="FF0000"/>
                <w:sz w:val="21"/>
                <w:szCs w:val="21"/>
                <w:lang w:val="en-US" w:eastAsia="zh-CN"/>
              </w:rPr>
              <w:t>按2026年</w:t>
            </w:r>
            <w:r>
              <w:rPr>
                <w:rFonts w:hint="eastAsia" w:ascii="宋体" w:hAnsi="宋体" w:eastAsia="宋体" w:cs="宋体"/>
                <w:b/>
                <w:bCs/>
                <w:color w:val="FF0000"/>
                <w:sz w:val="21"/>
                <w:szCs w:val="21"/>
              </w:rPr>
              <w:t>预估</w:t>
            </w:r>
            <w:r>
              <w:rPr>
                <w:rFonts w:hint="eastAsia" w:ascii="宋体" w:hAnsi="宋体" w:cs="宋体"/>
                <w:b/>
                <w:bCs/>
                <w:color w:val="FF0000"/>
                <w:sz w:val="21"/>
                <w:szCs w:val="21"/>
                <w:lang w:val="en-US" w:eastAsia="zh-CN"/>
              </w:rPr>
              <w:t>污泥数</w:t>
            </w:r>
            <w:r>
              <w:rPr>
                <w:rFonts w:hint="eastAsia" w:ascii="宋体" w:hAnsi="宋体" w:eastAsia="宋体" w:cs="宋体"/>
                <w:b/>
                <w:bCs/>
                <w:color w:val="FF0000"/>
                <w:sz w:val="21"/>
                <w:szCs w:val="21"/>
              </w:rPr>
              <w:t>量和报价进行总价测算，并按总价</w:t>
            </w:r>
            <w:r>
              <w:rPr>
                <w:rFonts w:hint="eastAsia" w:ascii="宋体" w:hAnsi="宋体" w:cs="宋体"/>
                <w:b/>
                <w:bCs/>
                <w:color w:val="FF0000"/>
                <w:sz w:val="21"/>
                <w:szCs w:val="21"/>
                <w:lang w:val="en-US" w:eastAsia="zh-CN"/>
              </w:rPr>
              <w:t>(无税）</w:t>
            </w:r>
            <w:r>
              <w:rPr>
                <w:rFonts w:hint="eastAsia" w:ascii="宋体" w:hAnsi="宋体" w:eastAsia="宋体" w:cs="宋体"/>
                <w:b/>
                <w:bCs/>
                <w:color w:val="FF0000"/>
                <w:sz w:val="21"/>
                <w:szCs w:val="21"/>
                <w:lang w:val="en-US" w:eastAsia="zh-CN"/>
              </w:rPr>
              <w:t>由低</w:t>
            </w:r>
            <w:r>
              <w:rPr>
                <w:rFonts w:hint="eastAsia" w:ascii="宋体" w:hAnsi="宋体" w:eastAsia="宋体" w:cs="宋体"/>
                <w:b/>
                <w:bCs/>
                <w:color w:val="FF0000"/>
                <w:sz w:val="21"/>
                <w:szCs w:val="21"/>
              </w:rPr>
              <w:t>到</w:t>
            </w:r>
            <w:r>
              <w:rPr>
                <w:rFonts w:hint="eastAsia" w:ascii="宋体" w:hAnsi="宋体" w:eastAsia="宋体" w:cs="宋体"/>
                <w:b/>
                <w:bCs/>
                <w:color w:val="FF0000"/>
                <w:sz w:val="21"/>
                <w:szCs w:val="21"/>
                <w:lang w:val="en-US" w:eastAsia="zh-CN"/>
              </w:rPr>
              <w:t>高</w:t>
            </w:r>
            <w:r>
              <w:rPr>
                <w:rFonts w:hint="eastAsia" w:ascii="宋体" w:hAnsi="宋体" w:eastAsia="宋体" w:cs="宋体"/>
                <w:b/>
                <w:bCs/>
                <w:color w:val="FF0000"/>
                <w:sz w:val="21"/>
                <w:szCs w:val="21"/>
              </w:rPr>
              <w:t>依次确定为第一、第二、第三中标候选单位。</w:t>
            </w:r>
            <w:r>
              <w:rPr>
                <w:rFonts w:hint="eastAsia" w:ascii="宋体" w:hAnsi="宋体" w:cs="宋体"/>
                <w:b/>
                <w:bCs/>
                <w:color w:val="FF0000"/>
                <w:sz w:val="21"/>
                <w:szCs w:val="21"/>
                <w:lang w:val="en-US" w:eastAsia="zh-CN"/>
              </w:rPr>
              <w:t>优先</w:t>
            </w:r>
            <w:r>
              <w:rPr>
                <w:rFonts w:hint="eastAsia" w:ascii="宋体" w:hAnsi="宋体" w:cs="宋体"/>
                <w:b/>
                <w:bCs/>
                <w:color w:val="FF0000"/>
                <w:szCs w:val="21"/>
                <w:highlight w:val="none"/>
                <w:lang w:val="en-US" w:eastAsia="zh-CN"/>
              </w:rPr>
              <w:t>选取排名前二的中标</w:t>
            </w:r>
            <w:r>
              <w:rPr>
                <w:rFonts w:hint="eastAsia" w:ascii="宋体" w:hAnsi="宋体" w:cs="宋体"/>
                <w:b/>
                <w:bCs/>
                <w:color w:val="FF0000"/>
                <w:szCs w:val="21"/>
                <w:highlight w:val="none"/>
              </w:rPr>
              <w:t>候选</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安排现场考察</w:t>
            </w:r>
            <w:r>
              <w:rPr>
                <w:rFonts w:hint="eastAsia" w:ascii="宋体" w:hAnsi="宋体" w:cs="宋体"/>
                <w:b/>
                <w:bCs/>
                <w:color w:val="FF0000"/>
                <w:sz w:val="21"/>
                <w:szCs w:val="21"/>
                <w:lang w:val="en-US" w:eastAsia="zh-CN"/>
              </w:rPr>
              <w:t>，考察合格后与其洽</w:t>
            </w:r>
            <w:r>
              <w:rPr>
                <w:rFonts w:hint="eastAsia" w:ascii="宋体" w:hAnsi="宋体" w:eastAsia="宋体" w:cs="宋体"/>
                <w:b/>
                <w:bCs/>
                <w:color w:val="FF0000"/>
                <w:sz w:val="21"/>
                <w:szCs w:val="21"/>
              </w:rPr>
              <w:t>谈</w:t>
            </w:r>
            <w:r>
              <w:rPr>
                <w:rFonts w:hint="eastAsia" w:ascii="宋体" w:hAnsi="宋体" w:cs="宋体"/>
                <w:b/>
                <w:bCs/>
                <w:color w:val="FF0000"/>
                <w:sz w:val="21"/>
                <w:szCs w:val="21"/>
                <w:lang w:eastAsia="zh-CN"/>
              </w:rPr>
              <w:t>、</w:t>
            </w:r>
            <w:r>
              <w:rPr>
                <w:rFonts w:hint="eastAsia" w:ascii="宋体" w:hAnsi="宋体" w:eastAsia="宋体" w:cs="宋体"/>
                <w:b/>
                <w:bCs/>
                <w:color w:val="FF0000"/>
                <w:sz w:val="21"/>
                <w:szCs w:val="21"/>
              </w:rPr>
              <w:t>签订合同，洽谈成</w:t>
            </w:r>
            <w:r>
              <w:rPr>
                <w:rFonts w:hint="eastAsia" w:ascii="宋体" w:hAnsi="宋体" w:eastAsia="宋体" w:cs="宋体"/>
                <w:b/>
                <w:bCs/>
                <w:color w:val="FF0000"/>
                <w:sz w:val="21"/>
                <w:szCs w:val="21"/>
                <w:lang w:val="en-US" w:eastAsia="zh-CN"/>
              </w:rPr>
              <w:t>功</w:t>
            </w:r>
            <w:r>
              <w:rPr>
                <w:rFonts w:hint="eastAsia" w:ascii="宋体" w:hAnsi="宋体" w:eastAsia="宋体" w:cs="宋体"/>
                <w:b/>
                <w:bCs/>
                <w:color w:val="FF0000"/>
                <w:sz w:val="21"/>
                <w:szCs w:val="21"/>
              </w:rPr>
              <w:t>即为中标单位</w:t>
            </w:r>
            <w:r>
              <w:rPr>
                <w:rFonts w:hint="eastAsia" w:ascii="宋体" w:hAnsi="宋体" w:cs="宋体"/>
                <w:b/>
                <w:bCs/>
                <w:color w:val="FF0000"/>
                <w:sz w:val="21"/>
                <w:szCs w:val="21"/>
                <w:lang w:eastAsia="zh-CN"/>
              </w:rPr>
              <w:t>，</w:t>
            </w:r>
            <w:r>
              <w:rPr>
                <w:rFonts w:hint="eastAsia" w:ascii="宋体" w:hAnsi="宋体" w:cs="宋体"/>
                <w:b/>
                <w:bCs/>
                <w:color w:val="FF0000"/>
                <w:sz w:val="21"/>
                <w:szCs w:val="21"/>
                <w:lang w:val="en-US" w:eastAsia="zh-CN"/>
              </w:rPr>
              <w:t>否则淘汰；</w:t>
            </w:r>
            <w:r>
              <w:rPr>
                <w:rFonts w:hint="eastAsia" w:ascii="宋体" w:hAnsi="宋体" w:eastAsia="宋体" w:cs="宋体"/>
                <w:b/>
                <w:bCs/>
                <w:color w:val="FF0000"/>
                <w:sz w:val="21"/>
                <w:szCs w:val="21"/>
              </w:rPr>
              <w:t>依次类推。</w:t>
            </w:r>
            <w:r>
              <w:rPr>
                <w:rFonts w:hint="eastAsia" w:ascii="宋体" w:hAnsi="宋体" w:cs="宋体"/>
                <w:b/>
                <w:bCs/>
                <w:color w:val="FF0000"/>
                <w:sz w:val="21"/>
                <w:szCs w:val="21"/>
                <w:lang w:val="en-US" w:eastAsia="zh-CN"/>
              </w:rPr>
              <w:t>招标人根据需要在合同洽谈成功单位中选取</w:t>
            </w:r>
            <w:r>
              <w:rPr>
                <w:rFonts w:hint="eastAsia" w:ascii="宋体" w:hAnsi="宋体" w:eastAsia="宋体" w:cs="宋体"/>
                <w:b/>
                <w:bCs/>
                <w:color w:val="FF0000"/>
                <w:sz w:val="21"/>
                <w:szCs w:val="21"/>
                <w:lang w:val="en-US" w:eastAsia="zh-CN"/>
              </w:rPr>
              <w:t>1-2家为中标单位。</w:t>
            </w:r>
          </w:p>
          <w:p w14:paraId="0DDD7362">
            <w:pPr>
              <w:pageBreakBefore w:val="0"/>
              <w:kinsoku/>
              <w:wordWrap/>
              <w:overflowPunct/>
              <w:topLinePunct w:val="0"/>
              <w:autoSpaceDE/>
              <w:autoSpaceDN/>
              <w:bidi w:val="0"/>
              <w:adjustRightInd/>
              <w:spacing w:line="360" w:lineRule="auto"/>
              <w:textAlignment w:val="auto"/>
              <w:rPr>
                <w:rFonts w:hint="eastAsia" w:ascii="宋体" w:hAnsi="宋体" w:eastAsia="宋体" w:cs="宋体"/>
                <w:color w:val="FF0000"/>
                <w:kern w:val="2"/>
                <w:sz w:val="21"/>
                <w:szCs w:val="21"/>
                <w:highlight w:val="none"/>
                <w:lang w:val="en-US" w:eastAsia="zh-CN" w:bidi="ar-SA"/>
              </w:rPr>
            </w:pPr>
            <w:r>
              <w:rPr>
                <w:rFonts w:hint="eastAsia" w:ascii="宋体" w:hAnsi="宋体" w:cs="宋体"/>
                <w:b/>
                <w:bCs/>
                <w:color w:val="FF0000"/>
                <w:sz w:val="21"/>
                <w:szCs w:val="21"/>
                <w:lang w:val="en-US" w:eastAsia="zh-CN"/>
              </w:rPr>
              <w:t>2、</w:t>
            </w:r>
            <w:r>
              <w:rPr>
                <w:rFonts w:hint="eastAsia" w:ascii="宋体" w:hAnsi="宋体" w:eastAsia="宋体" w:cs="宋体"/>
                <w:b/>
                <w:bCs/>
                <w:color w:val="FF0000"/>
                <w:sz w:val="21"/>
                <w:szCs w:val="21"/>
              </w:rPr>
              <w:t>以</w:t>
            </w:r>
            <w:r>
              <w:rPr>
                <w:rFonts w:hint="eastAsia" w:ascii="宋体" w:hAnsi="宋体" w:cs="宋体"/>
                <w:b/>
                <w:bCs/>
                <w:color w:val="FF0000"/>
                <w:sz w:val="21"/>
                <w:szCs w:val="21"/>
                <w:lang w:val="en-US" w:eastAsia="zh-CN"/>
              </w:rPr>
              <w:t>合同洽谈成功</w:t>
            </w:r>
            <w:r>
              <w:rPr>
                <w:rFonts w:hint="eastAsia" w:ascii="宋体" w:hAnsi="宋体" w:eastAsia="宋体" w:cs="宋体"/>
                <w:b/>
                <w:bCs/>
                <w:color w:val="FF0000"/>
                <w:sz w:val="21"/>
                <w:szCs w:val="21"/>
              </w:rPr>
              <w:t>中标单位的</w:t>
            </w:r>
            <w:r>
              <w:rPr>
                <w:rFonts w:hint="eastAsia" w:ascii="宋体" w:hAnsi="宋体" w:cs="宋体"/>
                <w:b/>
                <w:bCs/>
                <w:color w:val="FF0000"/>
                <w:sz w:val="21"/>
                <w:szCs w:val="21"/>
                <w:lang w:val="en-US" w:eastAsia="zh-CN"/>
              </w:rPr>
              <w:t>最低无税</w:t>
            </w:r>
            <w:r>
              <w:rPr>
                <w:rFonts w:hint="eastAsia" w:ascii="宋体" w:hAnsi="宋体" w:eastAsia="宋体" w:cs="宋体"/>
                <w:b/>
                <w:bCs/>
                <w:color w:val="FF0000"/>
                <w:sz w:val="21"/>
                <w:szCs w:val="21"/>
                <w:lang w:val="en-US" w:eastAsia="zh-CN"/>
              </w:rPr>
              <w:t>投标</w:t>
            </w:r>
            <w:r>
              <w:rPr>
                <w:rFonts w:hint="eastAsia" w:ascii="宋体" w:hAnsi="宋体" w:eastAsia="宋体" w:cs="宋体"/>
                <w:b/>
                <w:bCs/>
                <w:color w:val="FF0000"/>
                <w:sz w:val="21"/>
                <w:szCs w:val="21"/>
              </w:rPr>
              <w:t>报价作为中标价。</w:t>
            </w:r>
          </w:p>
        </w:tc>
      </w:tr>
    </w:tbl>
    <w:p w14:paraId="75C36597">
      <w:pPr>
        <w:spacing w:before="0" w:after="0" w:line="200" w:lineRule="exact"/>
        <w:outlineLvl w:val="9"/>
        <w:rPr>
          <w:rFonts w:ascii="宋体" w:hAnsi="宋体"/>
          <w:b w:val="0"/>
          <w:snapToGrid w:val="0"/>
        </w:rPr>
      </w:pPr>
      <w:r>
        <w:rPr>
          <w:rFonts w:ascii="宋体" w:hAnsi="宋体"/>
          <w:b w:val="0"/>
          <w:snapToGrid w:val="0"/>
        </w:rPr>
        <w:br w:type="page"/>
      </w:r>
    </w:p>
    <w:p w14:paraId="087A46EA">
      <w:pPr>
        <w:pStyle w:val="3"/>
        <w:spacing w:before="0" w:after="0" w:line="360" w:lineRule="auto"/>
        <w:rPr>
          <w:rFonts w:ascii="宋体" w:hAnsi="宋体"/>
          <w:b w:val="0"/>
          <w:snapToGrid w:val="0"/>
        </w:rPr>
      </w:pPr>
      <w:bookmarkStart w:id="90" w:name="_Toc2014"/>
      <w:bookmarkStart w:id="91" w:name="_Toc509218710"/>
      <w:r>
        <w:rPr>
          <w:rFonts w:ascii="宋体" w:hAnsi="宋体"/>
          <w:b w:val="0"/>
          <w:snapToGrid w:val="0"/>
        </w:rPr>
        <w:t>1.  总则</w:t>
      </w:r>
      <w:bookmarkEnd w:id="84"/>
      <w:bookmarkEnd w:id="85"/>
      <w:bookmarkEnd w:id="86"/>
      <w:bookmarkEnd w:id="87"/>
      <w:bookmarkEnd w:id="88"/>
      <w:bookmarkEnd w:id="89"/>
      <w:bookmarkEnd w:id="90"/>
      <w:bookmarkEnd w:id="91"/>
    </w:p>
    <w:p w14:paraId="5BA1B2D9">
      <w:pPr>
        <w:pStyle w:val="4"/>
        <w:snapToGrid w:val="0"/>
        <w:spacing w:before="0" w:after="0" w:line="360" w:lineRule="auto"/>
        <w:rPr>
          <w:rFonts w:ascii="宋体" w:hAnsi="宋体"/>
          <w:b w:val="0"/>
          <w:snapToGrid w:val="0"/>
          <w:sz w:val="24"/>
          <w:szCs w:val="24"/>
        </w:rPr>
      </w:pPr>
      <w:bookmarkStart w:id="92" w:name="_Toc287607747"/>
      <w:bookmarkStart w:id="93" w:name="_Toc224103318"/>
      <w:bookmarkStart w:id="94" w:name="_Toc7735"/>
      <w:bookmarkStart w:id="95" w:name="_Toc277082553"/>
      <w:bookmarkStart w:id="96" w:name="_Toc287620686"/>
      <w:bookmarkStart w:id="97" w:name="_Toc200513127"/>
      <w:bookmarkStart w:id="98" w:name="_Toc509218711"/>
      <w:bookmarkStart w:id="99" w:name="_Toc430530436"/>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92"/>
      <w:bookmarkEnd w:id="93"/>
      <w:bookmarkEnd w:id="94"/>
      <w:bookmarkEnd w:id="95"/>
      <w:bookmarkEnd w:id="96"/>
      <w:bookmarkEnd w:id="97"/>
      <w:bookmarkEnd w:id="98"/>
      <w:bookmarkEnd w:id="99"/>
    </w:p>
    <w:p w14:paraId="3D4DFA4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1.1.1  根据《中华人民共和国招标投标法》、《中华人民共和国招标投标法实施条例》等有关法律、法规和规章的规定，本招标项目已具备招标条件，现对</w:t>
      </w:r>
      <w:r>
        <w:rPr>
          <w:rFonts w:hint="eastAsia" w:ascii="宋体" w:hAnsi="宋体"/>
          <w:snapToGrid w:val="0"/>
          <w:kern w:val="0"/>
          <w:szCs w:val="21"/>
        </w:rPr>
        <w:t>货物采购</w:t>
      </w:r>
      <w:r>
        <w:rPr>
          <w:rFonts w:ascii="宋体" w:hAnsi="宋体"/>
          <w:snapToGrid w:val="0"/>
          <w:kern w:val="0"/>
          <w:szCs w:val="21"/>
        </w:rPr>
        <w:t>进行招标。</w:t>
      </w:r>
    </w:p>
    <w:p w14:paraId="6F6627C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1.1.2  招标人：见投标人须知前附表。</w:t>
      </w:r>
    </w:p>
    <w:p w14:paraId="2674AA0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1.1.3  招标代理机构：见投标人须知前附表。</w:t>
      </w:r>
    </w:p>
    <w:p w14:paraId="54F32BA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14:paraId="167D4EE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1.1.5  </w:t>
      </w:r>
      <w:r>
        <w:rPr>
          <w:rFonts w:hint="eastAsia" w:ascii="宋体" w:hAnsi="宋体"/>
          <w:snapToGrid w:val="0"/>
          <w:kern w:val="0"/>
          <w:szCs w:val="21"/>
        </w:rPr>
        <w:t>工程项目名称</w:t>
      </w:r>
      <w:r>
        <w:rPr>
          <w:rFonts w:ascii="宋体" w:hAnsi="宋体"/>
          <w:snapToGrid w:val="0"/>
          <w:kern w:val="0"/>
          <w:szCs w:val="21"/>
        </w:rPr>
        <w:t>：即招标项目所属的工程建设项目，见投标人须知前附表。</w:t>
      </w:r>
    </w:p>
    <w:p w14:paraId="5C0017F9">
      <w:pPr>
        <w:pStyle w:val="4"/>
        <w:snapToGrid w:val="0"/>
        <w:spacing w:before="0" w:after="0" w:line="360" w:lineRule="auto"/>
        <w:rPr>
          <w:rFonts w:ascii="宋体" w:hAnsi="宋体"/>
          <w:b w:val="0"/>
          <w:snapToGrid w:val="0"/>
          <w:sz w:val="24"/>
          <w:szCs w:val="24"/>
        </w:rPr>
      </w:pPr>
      <w:bookmarkStart w:id="100" w:name="_Toc287607748"/>
      <w:bookmarkStart w:id="101" w:name="_Toc277082554"/>
      <w:bookmarkStart w:id="102" w:name="_Toc23905"/>
      <w:bookmarkStart w:id="103" w:name="_Toc224103319"/>
      <w:bookmarkStart w:id="104" w:name="_Toc287620687"/>
      <w:bookmarkStart w:id="105" w:name="_Toc200513128"/>
      <w:bookmarkStart w:id="106" w:name="_Toc430530437"/>
      <w:bookmarkStart w:id="107" w:name="_Toc509218712"/>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100"/>
      <w:bookmarkEnd w:id="101"/>
      <w:bookmarkEnd w:id="102"/>
      <w:bookmarkEnd w:id="103"/>
      <w:bookmarkEnd w:id="104"/>
      <w:bookmarkEnd w:id="105"/>
      <w:bookmarkEnd w:id="106"/>
      <w:bookmarkEnd w:id="107"/>
    </w:p>
    <w:p w14:paraId="63272F1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14:paraId="1D810F1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1.2.2  资金落实情况：见投标人须知前附表。</w:t>
      </w:r>
    </w:p>
    <w:p w14:paraId="59CB6AD7">
      <w:pPr>
        <w:pStyle w:val="4"/>
        <w:snapToGrid w:val="0"/>
        <w:spacing w:before="0" w:after="0" w:line="360" w:lineRule="auto"/>
        <w:rPr>
          <w:rFonts w:ascii="宋体" w:hAnsi="宋体"/>
          <w:b w:val="0"/>
          <w:snapToGrid w:val="0"/>
          <w:sz w:val="24"/>
          <w:szCs w:val="24"/>
        </w:rPr>
      </w:pPr>
      <w:bookmarkStart w:id="108" w:name="_Toc430530438"/>
      <w:bookmarkStart w:id="109" w:name="_Toc200513129"/>
      <w:bookmarkStart w:id="110" w:name="_Toc509218713"/>
      <w:bookmarkStart w:id="111" w:name="_Toc287607749"/>
      <w:bookmarkStart w:id="112" w:name="_Toc224103320"/>
      <w:bookmarkStart w:id="113" w:name="_Toc287620688"/>
      <w:bookmarkStart w:id="114" w:name="_Toc277082555"/>
      <w:bookmarkStart w:id="115" w:name="_Toc22962"/>
      <w:r>
        <w:rPr>
          <w:rFonts w:ascii="宋体" w:hAnsi="宋体"/>
          <w:b w:val="0"/>
          <w:snapToGrid w:val="0"/>
          <w:sz w:val="24"/>
          <w:szCs w:val="24"/>
        </w:rPr>
        <w:t>1.3  招标</w:t>
      </w:r>
      <w:r>
        <w:rPr>
          <w:rFonts w:hint="eastAsia" w:ascii="宋体" w:hAnsi="宋体"/>
          <w:b w:val="0"/>
          <w:snapToGrid w:val="0"/>
          <w:sz w:val="24"/>
          <w:szCs w:val="24"/>
          <w:lang w:val="en-US" w:eastAsia="zh-CN"/>
        </w:rPr>
        <w:t>内容</w:t>
      </w:r>
      <w:r>
        <w:rPr>
          <w:rFonts w:ascii="宋体" w:hAnsi="宋体"/>
          <w:b w:val="0"/>
          <w:snapToGrid w:val="0"/>
          <w:sz w:val="24"/>
          <w:szCs w:val="24"/>
        </w:rPr>
        <w:t>、</w:t>
      </w:r>
      <w:bookmarkEnd w:id="108"/>
      <w:bookmarkEnd w:id="109"/>
      <w:bookmarkEnd w:id="110"/>
      <w:bookmarkEnd w:id="111"/>
      <w:bookmarkEnd w:id="112"/>
      <w:bookmarkEnd w:id="113"/>
      <w:bookmarkEnd w:id="114"/>
      <w:r>
        <w:rPr>
          <w:rFonts w:hint="eastAsia" w:ascii="宋体" w:hAnsi="宋体"/>
          <w:b w:val="0"/>
          <w:snapToGrid w:val="0"/>
          <w:sz w:val="24"/>
          <w:szCs w:val="24"/>
        </w:rPr>
        <w:t>交货期、交货地点和技术性能指标</w:t>
      </w:r>
      <w:bookmarkEnd w:id="115"/>
    </w:p>
    <w:p w14:paraId="43F74E0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1.3.1  招标</w:t>
      </w:r>
      <w:r>
        <w:rPr>
          <w:rFonts w:hint="eastAsia" w:ascii="宋体" w:hAnsi="宋体"/>
          <w:snapToGrid w:val="0"/>
          <w:kern w:val="0"/>
          <w:szCs w:val="21"/>
          <w:lang w:val="en-US" w:eastAsia="zh-CN"/>
        </w:rPr>
        <w:t>内容</w:t>
      </w:r>
      <w:r>
        <w:rPr>
          <w:rFonts w:ascii="宋体" w:hAnsi="宋体"/>
          <w:snapToGrid w:val="0"/>
          <w:kern w:val="0"/>
          <w:szCs w:val="21"/>
        </w:rPr>
        <w:t>：见投标人须知前附表。</w:t>
      </w:r>
    </w:p>
    <w:p w14:paraId="0B61A1B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rPr>
        <w:t>交货期</w:t>
      </w:r>
      <w:r>
        <w:rPr>
          <w:rFonts w:ascii="宋体" w:hAnsi="宋体"/>
          <w:snapToGrid w:val="0"/>
          <w:kern w:val="0"/>
          <w:szCs w:val="21"/>
        </w:rPr>
        <w:t>：见投标人须知前附表。</w:t>
      </w:r>
    </w:p>
    <w:p w14:paraId="31DCB10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w:t>
      </w:r>
      <w:r>
        <w:rPr>
          <w:rFonts w:ascii="宋体" w:hAnsi="宋体"/>
          <w:snapToGrid w:val="0"/>
          <w:kern w:val="0"/>
          <w:szCs w:val="21"/>
        </w:rPr>
        <w:t>：见投标人须知前附表。</w:t>
      </w:r>
    </w:p>
    <w:p w14:paraId="3B03706F">
      <w:pPr>
        <w:autoSpaceDE w:val="0"/>
        <w:autoSpaceDN w:val="0"/>
        <w:adjustRightInd w:val="0"/>
        <w:snapToGrid w:val="0"/>
        <w:spacing w:line="360" w:lineRule="auto"/>
        <w:ind w:firstLine="420" w:firstLineChars="200"/>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质量标准、技术性能指标</w:t>
      </w:r>
      <w:r>
        <w:rPr>
          <w:rFonts w:ascii="宋体" w:hAnsi="宋体"/>
          <w:snapToGrid w:val="0"/>
          <w:kern w:val="0"/>
          <w:szCs w:val="21"/>
        </w:rPr>
        <w:t>：见投标人须知前附表。</w:t>
      </w:r>
    </w:p>
    <w:p w14:paraId="32EF0712">
      <w:pPr>
        <w:pStyle w:val="4"/>
        <w:snapToGrid w:val="0"/>
        <w:spacing w:before="0" w:after="0" w:line="360" w:lineRule="auto"/>
        <w:rPr>
          <w:rFonts w:ascii="宋体" w:hAnsi="宋体"/>
          <w:b w:val="0"/>
          <w:snapToGrid w:val="0"/>
          <w:sz w:val="24"/>
          <w:szCs w:val="24"/>
        </w:rPr>
      </w:pPr>
      <w:bookmarkStart w:id="116" w:name="_Toc509218714"/>
      <w:bookmarkStart w:id="117" w:name="_Toc430530439"/>
      <w:bookmarkStart w:id="118" w:name="_Toc287607750"/>
      <w:bookmarkStart w:id="119" w:name="_Toc224103321"/>
      <w:bookmarkStart w:id="120" w:name="_Toc287620689"/>
      <w:bookmarkStart w:id="121" w:name="_Toc13825"/>
      <w:bookmarkStart w:id="122" w:name="_Toc277082556"/>
      <w:bookmarkStart w:id="123" w:name="_Toc200513130"/>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16"/>
      <w:bookmarkEnd w:id="117"/>
      <w:bookmarkEnd w:id="118"/>
      <w:bookmarkEnd w:id="119"/>
      <w:bookmarkEnd w:id="120"/>
      <w:bookmarkEnd w:id="121"/>
      <w:bookmarkEnd w:id="122"/>
      <w:bookmarkEnd w:id="123"/>
    </w:p>
    <w:p w14:paraId="2C464B6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投标人应是收到招标人发出投标邀请书的单位。</w:t>
      </w:r>
    </w:p>
    <w:p w14:paraId="4FAB9282">
      <w:pPr>
        <w:pStyle w:val="4"/>
        <w:snapToGrid w:val="0"/>
        <w:spacing w:before="0" w:after="0" w:line="360" w:lineRule="auto"/>
        <w:rPr>
          <w:rFonts w:ascii="宋体" w:hAnsi="宋体"/>
          <w:b w:val="0"/>
          <w:snapToGrid w:val="0"/>
          <w:sz w:val="24"/>
          <w:szCs w:val="24"/>
        </w:rPr>
      </w:pPr>
      <w:bookmarkStart w:id="124" w:name="_Toc430530440"/>
      <w:bookmarkStart w:id="125" w:name="_Toc224103322"/>
      <w:bookmarkStart w:id="126" w:name="_Toc28996"/>
      <w:bookmarkStart w:id="127" w:name="_Toc277082557"/>
      <w:bookmarkStart w:id="128" w:name="_Toc509218715"/>
      <w:bookmarkStart w:id="129" w:name="_Toc287607751"/>
      <w:bookmarkStart w:id="130" w:name="_Toc287620690"/>
      <w:bookmarkStart w:id="131" w:name="_Toc200513131"/>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24"/>
      <w:bookmarkEnd w:id="125"/>
      <w:bookmarkEnd w:id="126"/>
      <w:bookmarkEnd w:id="127"/>
      <w:bookmarkEnd w:id="128"/>
      <w:bookmarkEnd w:id="129"/>
      <w:bookmarkEnd w:id="130"/>
      <w:bookmarkEnd w:id="131"/>
    </w:p>
    <w:p w14:paraId="113A2B0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14:paraId="083AC5D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zCs w:val="21"/>
        </w:rPr>
        <w:t>营业执照及</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14:paraId="057AD8C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（2）财务要求：见投标人须知前附表；</w:t>
      </w:r>
    </w:p>
    <w:p w14:paraId="2D179B9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（3）业绩要求：见投标人须知前附表；</w:t>
      </w:r>
    </w:p>
    <w:p w14:paraId="2C5E5F7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w:t>
      </w:r>
      <w:r>
        <w:rPr>
          <w:rFonts w:hint="eastAsia" w:ascii="宋体" w:hAnsi="宋体"/>
          <w:snapToGrid w:val="0"/>
          <w:kern w:val="0"/>
          <w:szCs w:val="21"/>
        </w:rPr>
        <w:t>信誉要求</w:t>
      </w:r>
      <w:r>
        <w:rPr>
          <w:rFonts w:ascii="宋体" w:hAnsi="宋体"/>
          <w:snapToGrid w:val="0"/>
          <w:kern w:val="0"/>
          <w:szCs w:val="21"/>
        </w:rPr>
        <w:t>：见投标人须知前附表；</w:t>
      </w:r>
    </w:p>
    <w:p w14:paraId="1F0D4C5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14:paraId="31127443">
      <w:pPr>
        <w:autoSpaceDE w:val="0"/>
        <w:autoSpaceDN w:val="0"/>
        <w:adjustRightInd w:val="0"/>
        <w:snapToGrid w:val="0"/>
        <w:spacing w:line="360" w:lineRule="auto"/>
        <w:ind w:firstLine="420" w:firstLineChars="200"/>
        <w:rPr>
          <w:rFonts w:ascii="宋体" w:hAnsi="宋体"/>
          <w:snapToGrid w:val="0"/>
          <w:kern w:val="0"/>
          <w:szCs w:val="21"/>
        </w:rPr>
      </w:pPr>
      <w:r>
        <w:t>投标人为代理经销商的，对投标人的资质要求包含对制造商的资质要求，对投标人的业绩要求包含对投标</w:t>
      </w:r>
      <w:r>
        <w:rPr>
          <w:rFonts w:hint="eastAsia"/>
        </w:rPr>
        <w:t>货物</w:t>
      </w:r>
      <w:r>
        <w:t>的业绩要求。</w:t>
      </w:r>
    </w:p>
    <w:p w14:paraId="0508C28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14:paraId="11361E5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lang w:eastAsia="zh-CN"/>
        </w:rPr>
        <w:t>共同投标协议</w:t>
      </w:r>
      <w:r>
        <w:rPr>
          <w:rFonts w:ascii="宋体" w:hAnsi="宋体"/>
          <w:snapToGrid w:val="0"/>
          <w:kern w:val="0"/>
          <w:szCs w:val="21"/>
        </w:rPr>
        <w:t>，明确联合体牵头人和各方权利义务，并承诺就中标项目向招标人承担连带责任；</w:t>
      </w:r>
    </w:p>
    <w:p w14:paraId="63634F8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lang w:eastAsia="zh-CN"/>
        </w:rPr>
        <w:t>共同投标协议</w:t>
      </w:r>
      <w:r>
        <w:rPr>
          <w:rFonts w:hint="eastAsia" w:ascii="宋体" w:hAnsi="宋体"/>
          <w:snapToGrid w:val="0"/>
          <w:kern w:val="0"/>
          <w:szCs w:val="21"/>
        </w:rPr>
        <w:t>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14:paraId="74EE24F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14:paraId="481543A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1.4.3  投标人不得存在下列情形之一：</w:t>
      </w:r>
    </w:p>
    <w:p w14:paraId="46DEDA43">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14:paraId="2EF5CAB1">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14:paraId="76CB2DAB">
      <w:pPr>
        <w:autoSpaceDE w:val="0"/>
        <w:autoSpaceDN w:val="0"/>
        <w:adjustRightInd w:val="0"/>
        <w:snapToGrid w:val="0"/>
        <w:spacing w:line="360" w:lineRule="auto"/>
        <w:ind w:firstLine="420" w:firstLineChars="200"/>
      </w:pPr>
      <w:r>
        <w:rPr>
          <w:rFonts w:hint="eastAsia" w:ascii="宋体" w:hAnsi="宋体"/>
          <w:snapToGrid w:val="0"/>
          <w:kern w:val="0"/>
          <w:position w:val="-2"/>
          <w:szCs w:val="21"/>
        </w:rPr>
        <w:t>（3）</w:t>
      </w:r>
      <w:r>
        <w:t>与本招标项目的其他投标人存在控股、管理关系；</w:t>
      </w:r>
    </w:p>
    <w:p w14:paraId="013D1FB9">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position w:val="-2"/>
          <w:szCs w:val="21"/>
        </w:rPr>
        <w:t>（4）</w:t>
      </w:r>
      <w:r>
        <w:t>与本招标项目其他投标人代理同一个制造商同一品牌同一型号的</w:t>
      </w:r>
      <w:r>
        <w:rPr>
          <w:rFonts w:hint="eastAsia"/>
        </w:rPr>
        <w:t>货物</w:t>
      </w:r>
      <w:r>
        <w:t>投标；</w:t>
      </w:r>
    </w:p>
    <w:p w14:paraId="25F60B68">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（5）为本招标项目提供过设计、编制技术规范和其他文件的咨询服务；</w:t>
      </w:r>
    </w:p>
    <w:p w14:paraId="3C2BDF47">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（6）为本工程项目的相关监理人，或者与本工程项目的相关监理人存在隶属关系或者其他利害关系；</w:t>
      </w:r>
    </w:p>
    <w:p w14:paraId="345D0E7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7</w:t>
      </w:r>
      <w:r>
        <w:rPr>
          <w:rFonts w:ascii="宋体" w:hAnsi="宋体"/>
          <w:snapToGrid w:val="0"/>
          <w:kern w:val="0"/>
          <w:szCs w:val="21"/>
        </w:rPr>
        <w:t>）为本</w:t>
      </w:r>
      <w:r>
        <w:rPr>
          <w:rFonts w:hint="eastAsia" w:ascii="宋体" w:hAnsi="宋体"/>
          <w:snapToGrid w:val="0"/>
          <w:kern w:val="0"/>
          <w:szCs w:val="21"/>
        </w:rPr>
        <w:t>招标项目</w:t>
      </w:r>
      <w:r>
        <w:rPr>
          <w:rFonts w:ascii="宋体" w:hAnsi="宋体"/>
          <w:snapToGrid w:val="0"/>
          <w:kern w:val="0"/>
          <w:szCs w:val="21"/>
        </w:rPr>
        <w:t>的代建人；</w:t>
      </w:r>
    </w:p>
    <w:p w14:paraId="69243BE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8</w:t>
      </w:r>
      <w:r>
        <w:rPr>
          <w:rFonts w:ascii="宋体" w:hAnsi="宋体"/>
          <w:snapToGrid w:val="0"/>
          <w:kern w:val="0"/>
          <w:szCs w:val="21"/>
        </w:rPr>
        <w:t>）为</w:t>
      </w:r>
      <w:r>
        <w:rPr>
          <w:rFonts w:hint="eastAsia" w:ascii="宋体" w:hAnsi="宋体"/>
          <w:snapToGrid w:val="0"/>
          <w:kern w:val="0"/>
          <w:szCs w:val="21"/>
        </w:rPr>
        <w:t>本招标项目的</w:t>
      </w:r>
      <w:r>
        <w:rPr>
          <w:rFonts w:ascii="宋体" w:hAnsi="宋体"/>
          <w:snapToGrid w:val="0"/>
          <w:kern w:val="0"/>
          <w:szCs w:val="21"/>
        </w:rPr>
        <w:t>招标代理</w:t>
      </w:r>
      <w:r>
        <w:rPr>
          <w:rFonts w:hint="eastAsia" w:ascii="宋体" w:hAnsi="宋体"/>
          <w:snapToGrid w:val="0"/>
          <w:kern w:val="0"/>
          <w:szCs w:val="21"/>
        </w:rPr>
        <w:t>机构</w:t>
      </w:r>
      <w:r>
        <w:rPr>
          <w:rFonts w:ascii="宋体" w:hAnsi="宋体"/>
          <w:snapToGrid w:val="0"/>
          <w:kern w:val="0"/>
          <w:szCs w:val="21"/>
        </w:rPr>
        <w:t>；</w:t>
      </w:r>
    </w:p>
    <w:p w14:paraId="1EE8463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9</w:t>
      </w:r>
      <w:r>
        <w:rPr>
          <w:rFonts w:ascii="宋体" w:hAnsi="宋体"/>
          <w:snapToGrid w:val="0"/>
          <w:kern w:val="0"/>
          <w:szCs w:val="21"/>
        </w:rPr>
        <w:t>）与</w:t>
      </w:r>
      <w:r>
        <w:rPr>
          <w:rFonts w:hint="eastAsia" w:ascii="宋体" w:hAnsi="宋体"/>
          <w:snapToGrid w:val="0"/>
          <w:kern w:val="0"/>
          <w:szCs w:val="21"/>
        </w:rPr>
        <w:t>本招标项目的监理人或</w:t>
      </w:r>
      <w:r>
        <w:rPr>
          <w:rFonts w:ascii="宋体" w:hAnsi="宋体"/>
          <w:snapToGrid w:val="0"/>
          <w:kern w:val="0"/>
          <w:szCs w:val="21"/>
        </w:rPr>
        <w:t>代建人或招标代理机构同为一个法定代表人；</w:t>
      </w:r>
    </w:p>
    <w:p w14:paraId="5545DA1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10</w:t>
      </w:r>
      <w:r>
        <w:rPr>
          <w:rFonts w:ascii="宋体" w:hAnsi="宋体"/>
          <w:snapToGrid w:val="0"/>
          <w:kern w:val="0"/>
          <w:szCs w:val="21"/>
        </w:rPr>
        <w:t>）与本招标项目的</w:t>
      </w:r>
      <w:r>
        <w:rPr>
          <w:rFonts w:hint="eastAsia" w:ascii="宋体" w:hAnsi="宋体"/>
          <w:snapToGrid w:val="0"/>
          <w:kern w:val="0"/>
          <w:szCs w:val="21"/>
        </w:rPr>
        <w:t>监理人或</w:t>
      </w:r>
      <w:r>
        <w:rPr>
          <w:rFonts w:ascii="宋体" w:hAnsi="宋体"/>
          <w:snapToGrid w:val="0"/>
          <w:kern w:val="0"/>
          <w:szCs w:val="21"/>
        </w:rPr>
        <w:t>代建人或招标代理机构</w:t>
      </w:r>
      <w:r>
        <w:rPr>
          <w:rFonts w:hint="eastAsia" w:ascii="宋体" w:hAnsi="宋体"/>
          <w:snapToGrid w:val="0"/>
          <w:kern w:val="0"/>
          <w:szCs w:val="21"/>
        </w:rPr>
        <w:t>存在</w:t>
      </w:r>
      <w:r>
        <w:rPr>
          <w:rFonts w:ascii="宋体" w:hAnsi="宋体"/>
          <w:snapToGrid w:val="0"/>
          <w:kern w:val="0"/>
          <w:szCs w:val="21"/>
        </w:rPr>
        <w:t>控股或参股</w:t>
      </w:r>
      <w:r>
        <w:rPr>
          <w:rFonts w:hint="eastAsia" w:ascii="宋体" w:hAnsi="宋体"/>
          <w:snapToGrid w:val="0"/>
          <w:kern w:val="0"/>
          <w:szCs w:val="21"/>
        </w:rPr>
        <w:t>关系</w:t>
      </w:r>
      <w:r>
        <w:rPr>
          <w:rFonts w:ascii="宋体" w:hAnsi="宋体"/>
          <w:snapToGrid w:val="0"/>
          <w:kern w:val="0"/>
          <w:szCs w:val="21"/>
        </w:rPr>
        <w:t>；</w:t>
      </w:r>
    </w:p>
    <w:p w14:paraId="46E920F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11</w:t>
      </w:r>
      <w:r>
        <w:rPr>
          <w:rFonts w:ascii="宋体" w:hAnsi="宋体"/>
          <w:snapToGrid w:val="0"/>
          <w:kern w:val="0"/>
          <w:szCs w:val="21"/>
        </w:rPr>
        <w:t>）</w:t>
      </w:r>
      <w:r>
        <w:rPr>
          <w:rFonts w:hint="eastAsia" w:ascii="宋体" w:hAnsi="宋体"/>
          <w:snapToGrid w:val="0"/>
          <w:kern w:val="0"/>
          <w:szCs w:val="21"/>
        </w:rPr>
        <w:t>被国家、重庆市（含市或任意区县）有关行政部门处以暂停投标资格行政处罚，且在处罚期限内的；</w:t>
      </w:r>
    </w:p>
    <w:p w14:paraId="7BD36E8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2</w:t>
      </w:r>
      <w:r>
        <w:rPr>
          <w:rFonts w:ascii="宋体" w:hAnsi="宋体"/>
          <w:snapToGrid w:val="0"/>
          <w:kern w:val="0"/>
          <w:szCs w:val="21"/>
        </w:rPr>
        <w:t>）</w:t>
      </w:r>
      <w:bookmarkStart w:id="132" w:name="_Hlk66280425"/>
      <w:r>
        <w:rPr>
          <w:rFonts w:ascii="宋体" w:hAnsi="宋体"/>
          <w:snapToGrid w:val="0"/>
          <w:kern w:val="0"/>
          <w:szCs w:val="21"/>
        </w:rPr>
        <w:t>被责令停产停业、暂扣或者吊销许可证、暂扣或者吊销执照；</w:t>
      </w:r>
      <w:bookmarkEnd w:id="132"/>
    </w:p>
    <w:p w14:paraId="7B99B65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3</w:t>
      </w:r>
      <w:r>
        <w:rPr>
          <w:rFonts w:ascii="宋体" w:hAnsi="宋体"/>
          <w:snapToGrid w:val="0"/>
          <w:kern w:val="0"/>
          <w:szCs w:val="21"/>
        </w:rPr>
        <w:t>）</w:t>
      </w:r>
      <w:bookmarkStart w:id="133" w:name="_Hlk66280433"/>
      <w:r>
        <w:rPr>
          <w:rFonts w:ascii="宋体" w:hAnsi="宋体"/>
          <w:snapToGrid w:val="0"/>
          <w:kern w:val="0"/>
          <w:szCs w:val="21"/>
        </w:rPr>
        <w:t>进入清算程序，或被宣告破产，或其他丧失履约能力的情形；</w:t>
      </w:r>
      <w:bookmarkEnd w:id="133"/>
    </w:p>
    <w:p w14:paraId="3D05B80F">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（14）被市场监督管理机关在全国企业信用信息公示系统中列入严重违法失信企业名单；</w:t>
      </w:r>
    </w:p>
    <w:p w14:paraId="0EFFFFA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5</w:t>
      </w:r>
      <w:r>
        <w:rPr>
          <w:rFonts w:ascii="宋体" w:hAnsi="宋体"/>
          <w:snapToGrid w:val="0"/>
          <w:kern w:val="0"/>
          <w:szCs w:val="21"/>
        </w:rPr>
        <w:t>）法律法规或投标人须知前附表规定的其他情形。</w:t>
      </w:r>
    </w:p>
    <w:p w14:paraId="65B45F16">
      <w:pPr>
        <w:pStyle w:val="4"/>
        <w:snapToGrid w:val="0"/>
        <w:spacing w:before="0" w:after="0" w:line="360" w:lineRule="auto"/>
        <w:rPr>
          <w:rFonts w:ascii="宋体" w:hAnsi="宋体"/>
          <w:b w:val="0"/>
          <w:snapToGrid w:val="0"/>
          <w:sz w:val="24"/>
          <w:szCs w:val="24"/>
        </w:rPr>
      </w:pPr>
      <w:bookmarkStart w:id="134" w:name="_Toc200513132"/>
      <w:bookmarkStart w:id="135" w:name="_Toc224103323"/>
      <w:bookmarkStart w:id="136" w:name="_Toc277082558"/>
      <w:bookmarkStart w:id="137" w:name="_Toc430530441"/>
      <w:bookmarkStart w:id="138" w:name="_Toc287607752"/>
      <w:bookmarkStart w:id="139" w:name="_Toc509218716"/>
      <w:bookmarkStart w:id="140" w:name="_Toc17181"/>
      <w:bookmarkStart w:id="141" w:name="_Toc287620691"/>
      <w:r>
        <w:rPr>
          <w:rFonts w:ascii="宋体" w:hAnsi="宋体"/>
          <w:b w:val="0"/>
          <w:snapToGrid w:val="0"/>
          <w:sz w:val="24"/>
          <w:szCs w:val="24"/>
        </w:rPr>
        <w:t>1.5  费用承担</w:t>
      </w:r>
      <w:bookmarkEnd w:id="134"/>
      <w:bookmarkEnd w:id="135"/>
      <w:bookmarkEnd w:id="136"/>
      <w:bookmarkEnd w:id="137"/>
      <w:bookmarkEnd w:id="138"/>
      <w:bookmarkEnd w:id="139"/>
      <w:bookmarkEnd w:id="140"/>
      <w:bookmarkEnd w:id="141"/>
    </w:p>
    <w:p w14:paraId="0EAECEE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投标人准备和参加投标活动发生的费用自理。</w:t>
      </w:r>
    </w:p>
    <w:p w14:paraId="31C6F72F">
      <w:pPr>
        <w:pStyle w:val="4"/>
        <w:snapToGrid w:val="0"/>
        <w:spacing w:before="0" w:after="0" w:line="360" w:lineRule="auto"/>
        <w:rPr>
          <w:rFonts w:ascii="宋体" w:hAnsi="宋体"/>
          <w:b w:val="0"/>
          <w:snapToGrid w:val="0"/>
          <w:sz w:val="24"/>
          <w:szCs w:val="24"/>
        </w:rPr>
      </w:pPr>
      <w:bookmarkStart w:id="142" w:name="_Toc224103324"/>
      <w:bookmarkStart w:id="143" w:name="_Toc287620692"/>
      <w:bookmarkStart w:id="144" w:name="_Toc200513133"/>
      <w:bookmarkStart w:id="145" w:name="_Toc509218717"/>
      <w:bookmarkStart w:id="146" w:name="_Toc9754"/>
      <w:bookmarkStart w:id="147" w:name="_Toc430530442"/>
      <w:bookmarkStart w:id="148" w:name="_Toc277082559"/>
      <w:bookmarkStart w:id="149" w:name="_Toc287607753"/>
      <w:r>
        <w:rPr>
          <w:rFonts w:ascii="宋体" w:hAnsi="宋体"/>
          <w:b w:val="0"/>
          <w:snapToGrid w:val="0"/>
          <w:sz w:val="24"/>
          <w:szCs w:val="24"/>
        </w:rPr>
        <w:t>1.6  保密</w:t>
      </w:r>
      <w:bookmarkEnd w:id="142"/>
      <w:bookmarkEnd w:id="143"/>
      <w:bookmarkEnd w:id="144"/>
      <w:bookmarkEnd w:id="145"/>
      <w:bookmarkEnd w:id="146"/>
      <w:bookmarkEnd w:id="147"/>
      <w:bookmarkEnd w:id="148"/>
      <w:bookmarkEnd w:id="149"/>
    </w:p>
    <w:p w14:paraId="0739F345">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14:paraId="07F60E82">
      <w:pPr>
        <w:pStyle w:val="4"/>
        <w:snapToGrid w:val="0"/>
        <w:spacing w:before="0" w:after="0" w:line="360" w:lineRule="auto"/>
        <w:rPr>
          <w:rFonts w:ascii="宋体" w:hAnsi="宋体"/>
          <w:b w:val="0"/>
          <w:snapToGrid w:val="0"/>
          <w:sz w:val="24"/>
          <w:szCs w:val="24"/>
        </w:rPr>
      </w:pPr>
      <w:bookmarkStart w:id="150" w:name="_Toc287607754"/>
      <w:bookmarkStart w:id="151" w:name="_Toc277082560"/>
      <w:bookmarkStart w:id="152" w:name="_Toc509218718"/>
      <w:bookmarkStart w:id="153" w:name="_Toc224103325"/>
      <w:bookmarkStart w:id="154" w:name="_Toc200513134"/>
      <w:bookmarkStart w:id="155" w:name="_Toc2357"/>
      <w:bookmarkStart w:id="156" w:name="_Toc430530443"/>
      <w:bookmarkStart w:id="157" w:name="_Toc287620693"/>
      <w:r>
        <w:rPr>
          <w:rFonts w:ascii="宋体" w:hAnsi="宋体"/>
          <w:b w:val="0"/>
          <w:snapToGrid w:val="0"/>
          <w:sz w:val="24"/>
          <w:szCs w:val="24"/>
        </w:rPr>
        <w:t>1.7  语言文字</w:t>
      </w:r>
      <w:bookmarkEnd w:id="150"/>
      <w:bookmarkEnd w:id="151"/>
      <w:bookmarkEnd w:id="152"/>
      <w:bookmarkEnd w:id="153"/>
      <w:bookmarkEnd w:id="154"/>
      <w:bookmarkEnd w:id="155"/>
      <w:bookmarkEnd w:id="156"/>
      <w:bookmarkEnd w:id="157"/>
    </w:p>
    <w:p w14:paraId="145297E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14:paraId="0F039B9E">
      <w:pPr>
        <w:pStyle w:val="4"/>
        <w:snapToGrid w:val="0"/>
        <w:spacing w:before="0" w:after="0" w:line="360" w:lineRule="auto"/>
        <w:rPr>
          <w:rFonts w:ascii="宋体" w:hAnsi="宋体"/>
          <w:b w:val="0"/>
          <w:snapToGrid w:val="0"/>
          <w:sz w:val="24"/>
          <w:szCs w:val="24"/>
        </w:rPr>
      </w:pPr>
      <w:bookmarkStart w:id="158" w:name="_Toc277082561"/>
      <w:bookmarkStart w:id="159" w:name="_Toc15005"/>
      <w:bookmarkStart w:id="160" w:name="_Toc224103326"/>
      <w:bookmarkStart w:id="161" w:name="_Toc287607755"/>
      <w:bookmarkStart w:id="162" w:name="_Toc287620694"/>
      <w:bookmarkStart w:id="163" w:name="_Toc509218719"/>
      <w:bookmarkStart w:id="164" w:name="_Toc430530444"/>
      <w:bookmarkStart w:id="165" w:name="_Toc200513135"/>
      <w:r>
        <w:rPr>
          <w:rFonts w:ascii="宋体" w:hAnsi="宋体"/>
          <w:b w:val="0"/>
          <w:snapToGrid w:val="0"/>
          <w:sz w:val="24"/>
          <w:szCs w:val="24"/>
        </w:rPr>
        <w:t>1.8  计量单位</w:t>
      </w:r>
      <w:bookmarkEnd w:id="158"/>
      <w:bookmarkEnd w:id="159"/>
      <w:bookmarkEnd w:id="160"/>
      <w:bookmarkEnd w:id="161"/>
      <w:bookmarkEnd w:id="162"/>
      <w:bookmarkEnd w:id="163"/>
      <w:bookmarkEnd w:id="164"/>
      <w:bookmarkEnd w:id="165"/>
    </w:p>
    <w:p w14:paraId="4171AC27">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所有计量均采用中华人民共和国法定计量单位。</w:t>
      </w:r>
    </w:p>
    <w:p w14:paraId="4D85735B">
      <w:pPr>
        <w:pStyle w:val="4"/>
        <w:snapToGrid w:val="0"/>
        <w:spacing w:before="0" w:after="0" w:line="360" w:lineRule="auto"/>
        <w:rPr>
          <w:rFonts w:ascii="宋体" w:hAnsi="宋体"/>
          <w:b w:val="0"/>
          <w:snapToGrid w:val="0"/>
          <w:sz w:val="24"/>
          <w:szCs w:val="24"/>
        </w:rPr>
      </w:pPr>
      <w:bookmarkStart w:id="166" w:name="_Toc287620696"/>
      <w:bookmarkStart w:id="167" w:name="_Toc430530446"/>
      <w:bookmarkStart w:id="168" w:name="_Toc277082563"/>
      <w:bookmarkStart w:id="169" w:name="_Toc200513137"/>
      <w:bookmarkStart w:id="170" w:name="_Toc287607757"/>
      <w:bookmarkStart w:id="171" w:name="_Toc22895"/>
      <w:bookmarkStart w:id="172" w:name="_Toc509218721"/>
      <w:bookmarkStart w:id="173" w:name="_Toc224103328"/>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66"/>
      <w:bookmarkEnd w:id="167"/>
      <w:bookmarkEnd w:id="168"/>
      <w:bookmarkEnd w:id="169"/>
      <w:bookmarkEnd w:id="170"/>
      <w:bookmarkEnd w:id="171"/>
      <w:bookmarkEnd w:id="172"/>
      <w:bookmarkEnd w:id="173"/>
    </w:p>
    <w:p w14:paraId="00A52A01">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14:paraId="591B5835">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14:paraId="59F28E2B">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14:paraId="7ED7FE04">
      <w:pPr>
        <w:pStyle w:val="4"/>
        <w:snapToGrid w:val="0"/>
        <w:spacing w:before="0" w:after="0" w:line="360" w:lineRule="auto"/>
        <w:rPr>
          <w:rFonts w:ascii="宋体" w:hAnsi="宋体"/>
          <w:b w:val="0"/>
          <w:snapToGrid w:val="0"/>
          <w:sz w:val="24"/>
          <w:szCs w:val="24"/>
        </w:rPr>
      </w:pPr>
      <w:bookmarkStart w:id="174" w:name="_Toc287620697"/>
      <w:bookmarkStart w:id="175" w:name="_Toc23112"/>
      <w:bookmarkStart w:id="176" w:name="_Toc509218722"/>
      <w:bookmarkStart w:id="177" w:name="_Toc430530447"/>
      <w:bookmarkStart w:id="178" w:name="_Toc277082564"/>
      <w:bookmarkStart w:id="179" w:name="_Toc200513138"/>
      <w:bookmarkStart w:id="180" w:name="_Toc287607758"/>
      <w:bookmarkStart w:id="181" w:name="_Toc224103329"/>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w:t>
      </w:r>
      <w:r>
        <w:rPr>
          <w:rFonts w:hint="eastAsia" w:ascii="宋体" w:hAnsi="宋体"/>
          <w:b w:val="0"/>
          <w:snapToGrid w:val="0"/>
          <w:sz w:val="24"/>
          <w:szCs w:val="24"/>
          <w:lang w:val="en-US" w:eastAsia="zh-CN"/>
        </w:rPr>
        <w:t>转包、</w:t>
      </w:r>
      <w:r>
        <w:rPr>
          <w:rFonts w:ascii="宋体" w:hAnsi="宋体"/>
          <w:b w:val="0"/>
          <w:snapToGrid w:val="0"/>
          <w:sz w:val="24"/>
          <w:szCs w:val="24"/>
        </w:rPr>
        <w:t>分包</w:t>
      </w:r>
      <w:bookmarkEnd w:id="174"/>
      <w:bookmarkEnd w:id="175"/>
      <w:bookmarkEnd w:id="176"/>
      <w:bookmarkEnd w:id="177"/>
      <w:bookmarkEnd w:id="178"/>
      <w:bookmarkEnd w:id="179"/>
      <w:bookmarkEnd w:id="180"/>
      <w:bookmarkEnd w:id="181"/>
    </w:p>
    <w:p w14:paraId="128EE0DC">
      <w:pPr>
        <w:autoSpaceDE w:val="0"/>
        <w:autoSpaceDN w:val="0"/>
        <w:adjustRightInd w:val="0"/>
        <w:snapToGrid w:val="0"/>
        <w:spacing w:line="360" w:lineRule="auto"/>
        <w:ind w:firstLine="426"/>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14:paraId="5E3C584D">
      <w:pPr>
        <w:autoSpaceDE w:val="0"/>
        <w:autoSpaceDN w:val="0"/>
        <w:adjustRightInd w:val="0"/>
        <w:snapToGrid w:val="0"/>
        <w:spacing w:line="360" w:lineRule="auto"/>
        <w:ind w:firstLine="426"/>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14:paraId="3C33F989">
      <w:pPr>
        <w:pStyle w:val="4"/>
        <w:snapToGrid w:val="0"/>
        <w:spacing w:before="0" w:after="0" w:line="360" w:lineRule="auto"/>
        <w:rPr>
          <w:rFonts w:ascii="宋体" w:hAnsi="宋体"/>
          <w:b w:val="0"/>
          <w:snapToGrid w:val="0"/>
          <w:sz w:val="24"/>
          <w:szCs w:val="24"/>
        </w:rPr>
      </w:pPr>
      <w:bookmarkStart w:id="182" w:name="_Toc287620698"/>
      <w:bookmarkStart w:id="183" w:name="_Toc509218723"/>
      <w:bookmarkStart w:id="184" w:name="_Toc224103330"/>
      <w:bookmarkStart w:id="185" w:name="_Toc200513139"/>
      <w:bookmarkStart w:id="186" w:name="_Toc287607759"/>
      <w:bookmarkStart w:id="187" w:name="_Toc430530448"/>
      <w:bookmarkStart w:id="188" w:name="_Toc277082565"/>
      <w:bookmarkStart w:id="189" w:name="_Toc7296"/>
      <w:r>
        <w:rPr>
          <w:rFonts w:ascii="宋体" w:hAnsi="宋体"/>
          <w:b w:val="0"/>
          <w:snapToGrid w:val="0"/>
          <w:sz w:val="24"/>
          <w:szCs w:val="24"/>
        </w:rPr>
        <w:t>1.1</w:t>
      </w:r>
      <w:r>
        <w:rPr>
          <w:rFonts w:hint="eastAsia" w:ascii="宋体" w:hAnsi="宋体"/>
          <w:b w:val="0"/>
          <w:snapToGrid w:val="0"/>
          <w:sz w:val="24"/>
          <w:szCs w:val="24"/>
        </w:rPr>
        <w:t>1</w:t>
      </w:r>
      <w:r>
        <w:rPr>
          <w:rFonts w:ascii="宋体" w:hAnsi="宋体"/>
          <w:b w:val="0"/>
          <w:snapToGrid w:val="0"/>
          <w:sz w:val="24"/>
          <w:szCs w:val="24"/>
        </w:rPr>
        <w:t xml:space="preserve">  </w:t>
      </w:r>
      <w:bookmarkEnd w:id="182"/>
      <w:bookmarkEnd w:id="183"/>
      <w:bookmarkEnd w:id="184"/>
      <w:bookmarkEnd w:id="185"/>
      <w:bookmarkEnd w:id="186"/>
      <w:bookmarkEnd w:id="187"/>
      <w:bookmarkEnd w:id="188"/>
      <w:r>
        <w:rPr>
          <w:rFonts w:hint="eastAsia" w:ascii="宋体" w:hAnsi="宋体"/>
          <w:b w:val="0"/>
          <w:snapToGrid w:val="0"/>
          <w:sz w:val="24"/>
          <w:szCs w:val="24"/>
        </w:rPr>
        <w:t>响应和偏差</w:t>
      </w:r>
      <w:bookmarkEnd w:id="189"/>
    </w:p>
    <w:p w14:paraId="378D411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1</w:t>
      </w:r>
      <w:r>
        <w:rPr>
          <w:rFonts w:ascii="宋体" w:hAnsi="宋体"/>
          <w:snapToGrid w:val="0"/>
          <w:kern w:val="0"/>
          <w:szCs w:val="21"/>
        </w:rPr>
        <w:t xml:space="preserve">  投标人应根据招标文件的要求提供</w:t>
      </w:r>
      <w:r>
        <w:rPr>
          <w:spacing w:val="-3"/>
        </w:rPr>
        <w:t>投标设备技术性能指标的详细描述、技术支持资料及技术服务和</w:t>
      </w:r>
      <w:r>
        <w:rPr>
          <w:rFonts w:hint="eastAsia"/>
          <w:spacing w:val="-3"/>
          <w:lang w:eastAsia="zh-CN"/>
        </w:rPr>
        <w:t>质量保证期</w:t>
      </w:r>
      <w:r>
        <w:rPr>
          <w:spacing w:val="-3"/>
        </w:rPr>
        <w:t>服务计划等内容以对招标文件作出响应</w:t>
      </w:r>
      <w:r>
        <w:rPr>
          <w:rFonts w:ascii="宋体" w:hAnsi="宋体"/>
          <w:snapToGrid w:val="0"/>
          <w:kern w:val="0"/>
          <w:szCs w:val="21"/>
        </w:rPr>
        <w:t>。</w:t>
      </w:r>
    </w:p>
    <w:p w14:paraId="731E465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2</w:t>
      </w:r>
      <w:r>
        <w:rPr>
          <w:rFonts w:ascii="宋体" w:hAnsi="宋体"/>
          <w:snapToGrid w:val="0"/>
          <w:kern w:val="0"/>
          <w:szCs w:val="21"/>
        </w:rPr>
        <w:t xml:space="preserve">  </w:t>
      </w:r>
      <w:r>
        <w:rPr>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14:paraId="071912B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spacing w:val="-3"/>
        </w:rPr>
        <w:t>投标人须知前附表规定了</w:t>
      </w:r>
      <w:r>
        <w:rPr>
          <w:rFonts w:hint="eastAsia"/>
          <w:spacing w:val="-3"/>
        </w:rPr>
        <w:t>允许偏差</w:t>
      </w:r>
      <w:r>
        <w:rPr>
          <w:spacing w:val="-3"/>
        </w:rPr>
        <w:t>和最高偏差项数的，</w:t>
      </w:r>
      <w:r>
        <w:rPr>
          <w:rFonts w:hint="eastAsia"/>
          <w:spacing w:val="-3"/>
        </w:rPr>
        <w:t>投标文件的</w:t>
      </w:r>
      <w:r>
        <w:rPr>
          <w:spacing w:val="-3"/>
        </w:rPr>
        <w:t>偏差</w:t>
      </w:r>
      <w:r>
        <w:rPr>
          <w:rFonts w:hint="eastAsia"/>
          <w:spacing w:val="-3"/>
        </w:rPr>
        <w:t>项数</w:t>
      </w:r>
      <w:r>
        <w:rPr>
          <w:spacing w:val="-3"/>
        </w:rPr>
        <w:t>应当符合投标人须知前附表的规定。</w:t>
      </w:r>
    </w:p>
    <w:p w14:paraId="2F648D2C">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 xml:space="preserve">  </w:t>
      </w:r>
      <w:r>
        <w:rPr>
          <w:spacing w:val="-3"/>
        </w:rPr>
        <w:t>投标文件对招标文件的全部偏差，均应在投标文件的商务和技术偏差表中列明，除列明的内容外，视为投标人响应招标文件的全部要求。</w:t>
      </w:r>
    </w:p>
    <w:p w14:paraId="33BBFA67">
      <w:pPr>
        <w:pStyle w:val="3"/>
        <w:spacing w:before="0" w:after="0" w:line="360" w:lineRule="auto"/>
        <w:rPr>
          <w:rFonts w:ascii="宋体" w:hAnsi="宋体"/>
          <w:b w:val="0"/>
          <w:snapToGrid w:val="0"/>
        </w:rPr>
      </w:pPr>
      <w:bookmarkStart w:id="190" w:name="_Toc277082566"/>
      <w:bookmarkStart w:id="191" w:name="_Toc509218724"/>
      <w:bookmarkStart w:id="192" w:name="_Toc430530449"/>
      <w:bookmarkStart w:id="193" w:name="_Toc287607760"/>
      <w:bookmarkStart w:id="194" w:name="_Toc200513140"/>
      <w:bookmarkStart w:id="195" w:name="_Toc12674"/>
      <w:bookmarkStart w:id="196" w:name="_Toc224103331"/>
      <w:bookmarkStart w:id="197" w:name="_Toc287620699"/>
      <w:r>
        <w:rPr>
          <w:rFonts w:ascii="宋体" w:hAnsi="宋体"/>
          <w:b w:val="0"/>
          <w:snapToGrid w:val="0"/>
        </w:rPr>
        <w:t>2.  招标文件</w:t>
      </w:r>
      <w:bookmarkEnd w:id="190"/>
      <w:bookmarkEnd w:id="191"/>
      <w:bookmarkEnd w:id="192"/>
      <w:bookmarkEnd w:id="193"/>
      <w:bookmarkEnd w:id="194"/>
      <w:bookmarkEnd w:id="195"/>
      <w:bookmarkEnd w:id="196"/>
      <w:bookmarkEnd w:id="197"/>
    </w:p>
    <w:p w14:paraId="163364B3">
      <w:pPr>
        <w:pStyle w:val="4"/>
        <w:snapToGrid w:val="0"/>
        <w:spacing w:before="0" w:after="0" w:line="360" w:lineRule="auto"/>
        <w:rPr>
          <w:rFonts w:ascii="宋体" w:hAnsi="宋体"/>
          <w:b w:val="0"/>
          <w:snapToGrid w:val="0"/>
          <w:sz w:val="24"/>
          <w:szCs w:val="24"/>
        </w:rPr>
      </w:pPr>
      <w:bookmarkStart w:id="198" w:name="_Toc287607761"/>
      <w:bookmarkStart w:id="199" w:name="_Toc200513141"/>
      <w:bookmarkStart w:id="200" w:name="_Toc509218725"/>
      <w:bookmarkStart w:id="201" w:name="_Toc287620700"/>
      <w:bookmarkStart w:id="202" w:name="_Toc8621"/>
      <w:bookmarkStart w:id="203" w:name="_Toc430530450"/>
      <w:bookmarkStart w:id="204" w:name="_Toc277082567"/>
      <w:bookmarkStart w:id="205" w:name="_Toc224103332"/>
      <w:r>
        <w:rPr>
          <w:rFonts w:ascii="宋体" w:hAnsi="宋体"/>
          <w:b w:val="0"/>
          <w:snapToGrid w:val="0"/>
          <w:sz w:val="24"/>
          <w:szCs w:val="24"/>
        </w:rPr>
        <w:t>2.1  招标文件的组成</w:t>
      </w:r>
      <w:bookmarkEnd w:id="198"/>
      <w:bookmarkEnd w:id="199"/>
      <w:bookmarkEnd w:id="200"/>
      <w:bookmarkEnd w:id="201"/>
      <w:bookmarkEnd w:id="202"/>
      <w:bookmarkEnd w:id="203"/>
      <w:bookmarkEnd w:id="204"/>
      <w:bookmarkEnd w:id="205"/>
    </w:p>
    <w:p w14:paraId="72C3BF47">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本招标文件包括：</w:t>
      </w:r>
    </w:p>
    <w:p w14:paraId="6B2ECBCF">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（1）招标公告（或投标邀请书）；</w:t>
      </w:r>
    </w:p>
    <w:p w14:paraId="4E464DAD">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（2）投标人须知；</w:t>
      </w:r>
    </w:p>
    <w:p w14:paraId="381AF31A">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（3）评标办法；</w:t>
      </w:r>
    </w:p>
    <w:p w14:paraId="5B8AC579">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（4）合同条款及格式；</w:t>
      </w:r>
    </w:p>
    <w:p w14:paraId="0D4D6ADB">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14:paraId="0A283E87">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（6）投标文件格式；</w:t>
      </w:r>
    </w:p>
    <w:p w14:paraId="295DA723">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（7）投标人须知前附表规定的其他材料。</w:t>
      </w:r>
    </w:p>
    <w:p w14:paraId="1E72000D">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根据本章第1.10款、第2.2款和第2.3款对招标文件所作的澄清、修改，构成招标文件的组成部分。</w:t>
      </w:r>
    </w:p>
    <w:p w14:paraId="4177E374">
      <w:pPr>
        <w:pStyle w:val="4"/>
        <w:snapToGrid w:val="0"/>
        <w:spacing w:before="0" w:after="0" w:line="360" w:lineRule="auto"/>
        <w:rPr>
          <w:rFonts w:ascii="宋体" w:hAnsi="宋体"/>
          <w:b w:val="0"/>
          <w:snapToGrid w:val="0"/>
          <w:sz w:val="24"/>
          <w:szCs w:val="24"/>
        </w:rPr>
      </w:pPr>
      <w:bookmarkStart w:id="206" w:name="_Toc430530451"/>
      <w:bookmarkStart w:id="207" w:name="_Toc509218726"/>
      <w:bookmarkStart w:id="208" w:name="_Toc15628"/>
      <w:r>
        <w:rPr>
          <w:rFonts w:ascii="宋体" w:hAnsi="宋体"/>
          <w:b w:val="0"/>
          <w:snapToGrid w:val="0"/>
          <w:sz w:val="24"/>
          <w:szCs w:val="24"/>
        </w:rPr>
        <w:t>2.2  招标文件的澄清</w:t>
      </w:r>
      <w:bookmarkEnd w:id="206"/>
      <w:bookmarkEnd w:id="207"/>
      <w:bookmarkEnd w:id="208"/>
    </w:p>
    <w:p w14:paraId="0B51DA39">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14:paraId="1667A5D1">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投标人，但不指明澄清问题的来源。澄清发出的时间距本章第4.2.1项规定的投标截止时间不足15日的，并且澄清内容可能影响投标文件编制的，将相应延长投标截止时间。</w:t>
      </w:r>
    </w:p>
    <w:p w14:paraId="751D79D3">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14:paraId="1778082F">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14:paraId="4B7E6041">
      <w:pPr>
        <w:pStyle w:val="4"/>
        <w:snapToGrid w:val="0"/>
        <w:spacing w:before="0" w:after="0" w:line="360" w:lineRule="auto"/>
        <w:rPr>
          <w:rFonts w:ascii="宋体" w:hAnsi="宋体"/>
          <w:b w:val="0"/>
          <w:snapToGrid w:val="0"/>
          <w:sz w:val="24"/>
          <w:szCs w:val="24"/>
        </w:rPr>
      </w:pPr>
      <w:bookmarkStart w:id="209" w:name="_Toc277082569"/>
      <w:bookmarkStart w:id="210" w:name="_Toc287620702"/>
      <w:bookmarkStart w:id="211" w:name="_Toc509218727"/>
      <w:bookmarkStart w:id="212" w:name="_Toc224103334"/>
      <w:bookmarkStart w:id="213" w:name="_Toc31483"/>
      <w:bookmarkStart w:id="214" w:name="_Toc430530452"/>
      <w:bookmarkStart w:id="215" w:name="_Toc287607763"/>
      <w:bookmarkStart w:id="216" w:name="_Toc200513143"/>
      <w:r>
        <w:rPr>
          <w:rFonts w:ascii="宋体" w:hAnsi="宋体"/>
          <w:b w:val="0"/>
          <w:snapToGrid w:val="0"/>
          <w:sz w:val="24"/>
          <w:szCs w:val="24"/>
        </w:rPr>
        <w:t>2.3  招标文件的修改</w:t>
      </w:r>
      <w:bookmarkEnd w:id="209"/>
      <w:bookmarkEnd w:id="210"/>
      <w:bookmarkEnd w:id="211"/>
      <w:bookmarkEnd w:id="212"/>
      <w:bookmarkEnd w:id="213"/>
      <w:bookmarkEnd w:id="214"/>
      <w:bookmarkEnd w:id="215"/>
      <w:bookmarkEnd w:id="216"/>
    </w:p>
    <w:p w14:paraId="5F7CAC23">
      <w:pPr>
        <w:autoSpaceDE w:val="0"/>
        <w:autoSpaceDN w:val="0"/>
        <w:adjustRightInd w:val="0"/>
        <w:snapToGrid w:val="0"/>
        <w:spacing w:line="360" w:lineRule="auto"/>
        <w:ind w:firstLine="420"/>
        <w:rPr>
          <w:rFonts w:ascii="宋体" w:hAnsi="宋体"/>
          <w:snapToGrid w:val="0"/>
        </w:rPr>
      </w:pPr>
      <w:bookmarkStart w:id="217" w:name="_Toc287607764"/>
      <w:bookmarkStart w:id="218" w:name="_Toc200513144"/>
      <w:bookmarkStart w:id="219" w:name="_Toc277082570"/>
      <w:bookmarkStart w:id="220" w:name="_Toc224103335"/>
      <w:bookmarkStart w:id="221" w:name="_Toc287620703"/>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r>
        <w:rPr>
          <w:rFonts w:ascii="宋体" w:hAnsi="宋体"/>
          <w:snapToGrid w:val="0"/>
        </w:rPr>
        <w:t>修改招标文件的时间距本章第4.2.1项规定的投标截止时间不足15日的，并且修改内容可能影响投标文件编制的，将相应延长投标截止时间。</w:t>
      </w:r>
    </w:p>
    <w:p w14:paraId="54CE37EB">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14:paraId="3C654F07">
      <w:pPr>
        <w:pStyle w:val="4"/>
        <w:snapToGrid w:val="0"/>
        <w:spacing w:before="0" w:after="0" w:line="360" w:lineRule="auto"/>
        <w:rPr>
          <w:rFonts w:ascii="宋体" w:hAnsi="宋体"/>
          <w:b w:val="0"/>
          <w:snapToGrid w:val="0"/>
          <w:sz w:val="24"/>
          <w:szCs w:val="24"/>
        </w:rPr>
      </w:pPr>
      <w:bookmarkStart w:id="222" w:name="_Toc22009"/>
      <w:r>
        <w:rPr>
          <w:rFonts w:ascii="宋体" w:hAnsi="宋体"/>
          <w:b w:val="0"/>
          <w:snapToGrid w:val="0"/>
          <w:sz w:val="24"/>
          <w:szCs w:val="24"/>
        </w:rPr>
        <w:t>2.4  招标文件的</w:t>
      </w:r>
      <w:r>
        <w:rPr>
          <w:rFonts w:hint="eastAsia" w:ascii="宋体" w:hAnsi="宋体"/>
          <w:b w:val="0"/>
          <w:snapToGrid w:val="0"/>
          <w:sz w:val="24"/>
          <w:szCs w:val="24"/>
        </w:rPr>
        <w:t>异议</w:t>
      </w:r>
      <w:bookmarkEnd w:id="222"/>
    </w:p>
    <w:p w14:paraId="4A8A3FFE">
      <w:pPr>
        <w:autoSpaceDE w:val="0"/>
        <w:autoSpaceDN w:val="0"/>
        <w:adjustRightInd w:val="0"/>
        <w:snapToGrid w:val="0"/>
        <w:spacing w:line="360" w:lineRule="auto"/>
        <w:ind w:firstLine="420"/>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有异议的，应当在投标截止时间10日前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收到异议之日起 3 日内作出答复</w:t>
      </w:r>
      <w:r>
        <w:rPr>
          <w:rFonts w:hint="eastAsia" w:ascii="宋体" w:hAnsi="宋体"/>
          <w:snapToGrid w:val="0"/>
        </w:rPr>
        <w:t>。</w:t>
      </w:r>
      <w:r>
        <w:rPr>
          <w:rFonts w:ascii="宋体" w:hAnsi="宋体"/>
          <w:snapToGrid w:val="0"/>
        </w:rPr>
        <w:t>作出答复前，将暂停招标投标活动。</w:t>
      </w:r>
    </w:p>
    <w:p w14:paraId="7C971250">
      <w:pPr>
        <w:pStyle w:val="3"/>
        <w:spacing w:before="0" w:after="0" w:line="360" w:lineRule="auto"/>
        <w:rPr>
          <w:rFonts w:ascii="宋体" w:hAnsi="宋体"/>
          <w:b w:val="0"/>
          <w:snapToGrid w:val="0"/>
        </w:rPr>
      </w:pPr>
      <w:bookmarkStart w:id="223" w:name="_Toc430530453"/>
      <w:bookmarkStart w:id="224" w:name="_Toc509218728"/>
      <w:bookmarkStart w:id="225" w:name="_Toc30670"/>
      <w:r>
        <w:rPr>
          <w:rFonts w:ascii="宋体" w:hAnsi="宋体"/>
          <w:b w:val="0"/>
          <w:snapToGrid w:val="0"/>
        </w:rPr>
        <w:t>3.  投标文件</w:t>
      </w:r>
      <w:bookmarkEnd w:id="217"/>
      <w:bookmarkEnd w:id="218"/>
      <w:bookmarkEnd w:id="219"/>
      <w:bookmarkEnd w:id="220"/>
      <w:bookmarkEnd w:id="221"/>
      <w:bookmarkEnd w:id="223"/>
      <w:bookmarkEnd w:id="224"/>
      <w:bookmarkEnd w:id="225"/>
    </w:p>
    <w:p w14:paraId="1B6EBEFD">
      <w:pPr>
        <w:pStyle w:val="4"/>
        <w:snapToGrid w:val="0"/>
        <w:spacing w:before="0" w:after="0" w:line="360" w:lineRule="auto"/>
        <w:rPr>
          <w:rFonts w:ascii="宋体" w:hAnsi="宋体"/>
          <w:b w:val="0"/>
          <w:snapToGrid w:val="0"/>
          <w:sz w:val="24"/>
          <w:szCs w:val="24"/>
        </w:rPr>
      </w:pPr>
      <w:bookmarkStart w:id="226" w:name="_Toc224103336"/>
      <w:bookmarkStart w:id="227" w:name="_Toc26190"/>
      <w:bookmarkStart w:id="228" w:name="_Toc430530454"/>
      <w:bookmarkStart w:id="229" w:name="_Toc200513145"/>
      <w:bookmarkStart w:id="230" w:name="_Toc277082571"/>
      <w:bookmarkStart w:id="231" w:name="_Toc509218729"/>
      <w:bookmarkStart w:id="232" w:name="_Toc287607765"/>
      <w:bookmarkStart w:id="233" w:name="_Toc287620704"/>
      <w:r>
        <w:rPr>
          <w:rFonts w:ascii="宋体" w:hAnsi="宋体"/>
          <w:b w:val="0"/>
          <w:snapToGrid w:val="0"/>
          <w:sz w:val="24"/>
          <w:szCs w:val="24"/>
        </w:rPr>
        <w:t>3.1  投标文件的组成</w:t>
      </w:r>
      <w:bookmarkEnd w:id="226"/>
      <w:bookmarkEnd w:id="227"/>
      <w:bookmarkEnd w:id="228"/>
      <w:bookmarkEnd w:id="229"/>
      <w:bookmarkEnd w:id="230"/>
      <w:bookmarkEnd w:id="231"/>
      <w:bookmarkEnd w:id="232"/>
      <w:bookmarkEnd w:id="233"/>
    </w:p>
    <w:p w14:paraId="223FA03F">
      <w:pPr>
        <w:autoSpaceDE w:val="0"/>
        <w:autoSpaceDN w:val="0"/>
        <w:adjustRightInd w:val="0"/>
        <w:snapToGrid w:val="0"/>
        <w:spacing w:line="360" w:lineRule="auto"/>
        <w:ind w:firstLine="420"/>
        <w:rPr>
          <w:rFonts w:ascii="宋体" w:hAnsi="宋体"/>
          <w:snapToGrid w:val="0"/>
        </w:rPr>
      </w:pPr>
      <w:r>
        <w:rPr>
          <w:rFonts w:ascii="宋体" w:hAnsi="宋体"/>
          <w:snapToGrid w:val="0"/>
        </w:rPr>
        <w:t>3.1.1 投标文件应包括下列内容：</w:t>
      </w:r>
    </w:p>
    <w:p w14:paraId="2EE44F55">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3.1.1.1投标函部分</w:t>
      </w:r>
    </w:p>
    <w:p w14:paraId="523F7790">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（1）投标函；</w:t>
      </w:r>
    </w:p>
    <w:p w14:paraId="5EC2822D">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（2）分项报价表（如有）</w:t>
      </w:r>
      <w:r>
        <w:rPr>
          <w:rFonts w:ascii="宋体" w:hAnsi="宋体"/>
          <w:snapToGrid w:val="0"/>
        </w:rPr>
        <w:t>；</w:t>
      </w:r>
    </w:p>
    <w:p w14:paraId="710C6FDE">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（3）法定代表人身份证明或授权委托书；</w:t>
      </w:r>
    </w:p>
    <w:p w14:paraId="350CA780">
      <w:pPr>
        <w:autoSpaceDE w:val="0"/>
        <w:autoSpaceDN w:val="0"/>
        <w:adjustRightInd w:val="0"/>
        <w:snapToGrid w:val="0"/>
        <w:spacing w:line="360" w:lineRule="auto"/>
        <w:ind w:firstLine="420"/>
        <w:rPr>
          <w:rFonts w:hint="eastAsia" w:ascii="宋体" w:hAnsi="宋体" w:eastAsia="宋体"/>
          <w:snapToGrid w:val="0"/>
          <w:lang w:eastAsia="zh-CN"/>
        </w:rPr>
      </w:pPr>
      <w:r>
        <w:rPr>
          <w:rFonts w:hint="eastAsia" w:ascii="宋体" w:hAnsi="宋体"/>
          <w:snapToGrid w:val="0"/>
        </w:rPr>
        <w:t>（4）</w:t>
      </w:r>
      <w:r>
        <w:rPr>
          <w:rFonts w:hint="eastAsia" w:ascii="宋体" w:hAnsi="宋体"/>
          <w:snapToGrid w:val="0"/>
          <w:lang w:val="en-US" w:eastAsia="zh-CN"/>
        </w:rPr>
        <w:t>投标报价合理性说明</w:t>
      </w:r>
      <w:r>
        <w:rPr>
          <w:rFonts w:hint="eastAsia" w:ascii="宋体" w:hAnsi="宋体"/>
          <w:snapToGrid w:val="0"/>
        </w:rPr>
        <w:t>（如有）</w:t>
      </w:r>
      <w:r>
        <w:rPr>
          <w:rFonts w:hint="eastAsia" w:ascii="宋体" w:hAnsi="宋体"/>
          <w:snapToGrid w:val="0"/>
          <w:lang w:eastAsia="zh-CN"/>
        </w:rPr>
        <w:t>。</w:t>
      </w:r>
    </w:p>
    <w:p w14:paraId="7C072845">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2</w:t>
      </w:r>
      <w:r>
        <w:rPr>
          <w:rFonts w:hint="eastAsia" w:ascii="宋体" w:hAnsi="宋体"/>
          <w:snapToGrid w:val="0"/>
        </w:rPr>
        <w:t>商务部分（</w:t>
      </w:r>
      <w:r>
        <w:rPr>
          <w:rFonts w:hint="eastAsia" w:ascii="宋体" w:hAnsi="宋体"/>
          <w:snapToGrid w:val="0"/>
          <w:lang w:val="en-US" w:eastAsia="zh-CN"/>
        </w:rPr>
        <w:t>如有</w:t>
      </w:r>
      <w:r>
        <w:rPr>
          <w:rFonts w:hint="eastAsia" w:ascii="宋体" w:hAnsi="宋体"/>
          <w:snapToGrid w:val="0"/>
        </w:rPr>
        <w:t>）</w:t>
      </w:r>
    </w:p>
    <w:p w14:paraId="648196BF">
      <w:pPr>
        <w:autoSpaceDE w:val="0"/>
        <w:autoSpaceDN w:val="0"/>
        <w:adjustRightInd w:val="0"/>
        <w:snapToGrid w:val="0"/>
        <w:spacing w:line="360" w:lineRule="auto"/>
        <w:ind w:firstLine="420"/>
        <w:rPr>
          <w:rFonts w:hint="eastAsia" w:ascii="宋体" w:hAnsi="宋体" w:cs="宋体"/>
          <w:lang w:eastAsia="zh-CN"/>
        </w:rPr>
      </w:pPr>
      <w:r>
        <w:rPr>
          <w:rFonts w:hint="eastAsia" w:ascii="宋体" w:hAnsi="宋体" w:cs="宋体"/>
        </w:rPr>
        <w:t>（1）</w:t>
      </w:r>
      <w:r>
        <w:rPr>
          <w:rFonts w:hint="eastAsia" w:ascii="宋体" w:hAnsi="宋体" w:cs="宋体"/>
          <w:lang w:val="en-US" w:eastAsia="zh-CN"/>
        </w:rPr>
        <w:t>供货要求</w:t>
      </w:r>
      <w:r>
        <w:rPr>
          <w:rFonts w:hint="eastAsia" w:ascii="宋体" w:hAnsi="宋体" w:cs="宋体"/>
        </w:rPr>
        <w:t>负偏差表</w:t>
      </w:r>
      <w:r>
        <w:rPr>
          <w:rFonts w:hint="eastAsia" w:ascii="宋体" w:hAnsi="宋体" w:cs="宋体"/>
          <w:lang w:eastAsia="zh-CN"/>
        </w:rPr>
        <w:t>（</w:t>
      </w:r>
      <w:r>
        <w:rPr>
          <w:rFonts w:hint="eastAsia" w:ascii="宋体" w:hAnsi="宋体" w:cs="宋体"/>
          <w:lang w:val="en-US" w:eastAsia="zh-CN"/>
        </w:rPr>
        <w:t>如有</w:t>
      </w:r>
      <w:r>
        <w:rPr>
          <w:rFonts w:hint="eastAsia" w:ascii="宋体" w:hAnsi="宋体" w:cs="宋体"/>
          <w:lang w:eastAsia="zh-CN"/>
        </w:rPr>
        <w:t>）；</w:t>
      </w:r>
    </w:p>
    <w:p w14:paraId="33C3040B">
      <w:pPr>
        <w:autoSpaceDE w:val="0"/>
        <w:autoSpaceDN w:val="0"/>
        <w:adjustRightInd w:val="0"/>
        <w:snapToGrid w:val="0"/>
        <w:spacing w:line="360" w:lineRule="auto"/>
        <w:ind w:firstLine="420"/>
        <w:rPr>
          <w:rFonts w:hint="default" w:ascii="宋体" w:hAnsi="宋体" w:eastAsia="宋体" w:cs="宋体"/>
          <w:lang w:val="en-US" w:eastAsia="zh-CN"/>
        </w:rPr>
      </w:pPr>
      <w:r>
        <w:rPr>
          <w:rFonts w:hint="eastAsia" w:ascii="宋体" w:hAnsi="宋体" w:cs="宋体"/>
          <w:lang w:eastAsia="zh-CN"/>
        </w:rPr>
        <w:t>（</w:t>
      </w:r>
      <w:r>
        <w:rPr>
          <w:rFonts w:hint="eastAsia" w:ascii="宋体" w:hAnsi="宋体" w:cs="宋体"/>
          <w:lang w:val="en-US" w:eastAsia="zh-CN"/>
        </w:rPr>
        <w:t>2</w:t>
      </w:r>
      <w:r>
        <w:rPr>
          <w:rFonts w:hint="eastAsia" w:ascii="宋体" w:hAnsi="宋体" w:cs="宋体"/>
          <w:lang w:eastAsia="zh-CN"/>
        </w:rPr>
        <w:t>）</w:t>
      </w:r>
      <w:r>
        <w:rPr>
          <w:rFonts w:hint="eastAsia" w:ascii="宋体" w:hAnsi="宋体" w:cs="宋体"/>
          <w:lang w:val="en-US" w:eastAsia="zh-CN"/>
        </w:rPr>
        <w:t>其他资料（如有）。</w:t>
      </w:r>
    </w:p>
    <w:p w14:paraId="7F72DBCE">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3</w:t>
      </w:r>
      <w:r>
        <w:rPr>
          <w:rFonts w:hint="eastAsia" w:ascii="宋体" w:hAnsi="宋体"/>
          <w:snapToGrid w:val="0"/>
        </w:rPr>
        <w:t>技术部分（</w:t>
      </w:r>
      <w:r>
        <w:rPr>
          <w:rFonts w:hint="eastAsia" w:ascii="宋体" w:hAnsi="宋体"/>
          <w:snapToGrid w:val="0"/>
          <w:lang w:val="en-US" w:eastAsia="zh-CN"/>
        </w:rPr>
        <w:t>如有</w:t>
      </w:r>
      <w:r>
        <w:rPr>
          <w:rFonts w:hint="eastAsia" w:ascii="宋体" w:hAnsi="宋体"/>
          <w:snapToGrid w:val="0"/>
        </w:rPr>
        <w:t>）</w:t>
      </w:r>
    </w:p>
    <w:p w14:paraId="15C51BB6">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4</w:t>
      </w:r>
      <w:r>
        <w:rPr>
          <w:rFonts w:hint="eastAsia" w:ascii="宋体" w:hAnsi="宋体"/>
          <w:snapToGrid w:val="0"/>
        </w:rPr>
        <w:t>资格审查部分</w:t>
      </w:r>
    </w:p>
    <w:p w14:paraId="3F2A681F">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（1）法定代表人身份证明或授权委托书；</w:t>
      </w:r>
    </w:p>
    <w:p w14:paraId="3D0F9558">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（2）制造商资格声明</w:t>
      </w:r>
      <w:r>
        <w:rPr>
          <w:rFonts w:hint="eastAsia" w:ascii="宋体" w:hAnsi="宋体"/>
          <w:szCs w:val="21"/>
        </w:rPr>
        <w:t>（制造商投标时提供）</w:t>
      </w:r>
      <w:r>
        <w:rPr>
          <w:rFonts w:hint="eastAsia" w:ascii="宋体" w:hAnsi="宋体"/>
          <w:snapToGrid w:val="0"/>
        </w:rPr>
        <w:t>或</w:t>
      </w:r>
      <w:r>
        <w:rPr>
          <w:rFonts w:hint="eastAsia" w:ascii="宋体" w:hAnsi="宋体"/>
          <w:szCs w:val="21"/>
        </w:rPr>
        <w:t>制造商授权书（代理商投标时提供）；</w:t>
      </w:r>
    </w:p>
    <w:p w14:paraId="6F2B85FE">
      <w:pPr>
        <w:autoSpaceDE w:val="0"/>
        <w:autoSpaceDN w:val="0"/>
        <w:adjustRightInd w:val="0"/>
        <w:snapToGrid w:val="0"/>
        <w:spacing w:line="360" w:lineRule="auto"/>
        <w:ind w:firstLine="420"/>
        <w:rPr>
          <w:rFonts w:hint="eastAsia" w:ascii="宋体" w:hAnsi="宋体"/>
          <w:snapToGrid w:val="0"/>
        </w:rPr>
      </w:pPr>
      <w:r>
        <w:rPr>
          <w:rFonts w:hint="eastAsia" w:ascii="宋体" w:hAnsi="宋体"/>
          <w:snapToGrid w:val="0"/>
        </w:rPr>
        <w:t>（3）</w:t>
      </w:r>
      <w:r>
        <w:rPr>
          <w:rFonts w:hint="eastAsia" w:ascii="宋体" w:hAnsi="宋体"/>
          <w:snapToGrid w:val="0"/>
          <w:lang w:eastAsia="zh-CN"/>
        </w:rPr>
        <w:t>共同投标协议</w:t>
      </w:r>
      <w:r>
        <w:rPr>
          <w:rFonts w:hint="eastAsia" w:ascii="宋体" w:hAnsi="宋体"/>
          <w:snapToGrid w:val="0"/>
        </w:rPr>
        <w:t>（如有）；</w:t>
      </w:r>
    </w:p>
    <w:p w14:paraId="2D14A907">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）承诺；</w:t>
      </w:r>
    </w:p>
    <w:p w14:paraId="5D4F34AE">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5</w:t>
      </w:r>
      <w:r>
        <w:rPr>
          <w:rFonts w:hint="eastAsia" w:ascii="宋体" w:hAnsi="宋体"/>
          <w:snapToGrid w:val="0"/>
        </w:rPr>
        <w:t>）其他资料。</w:t>
      </w:r>
    </w:p>
    <w:p w14:paraId="0B39B857">
      <w:pPr>
        <w:autoSpaceDE w:val="0"/>
        <w:autoSpaceDN w:val="0"/>
        <w:adjustRightInd w:val="0"/>
        <w:snapToGrid w:val="0"/>
        <w:spacing w:line="360" w:lineRule="auto"/>
        <w:ind w:firstLine="420"/>
        <w:rPr>
          <w:rFonts w:ascii="宋体" w:hAnsi="宋体"/>
          <w:snapToGrid w:val="0"/>
        </w:rPr>
      </w:pPr>
      <w:r>
        <w:rPr>
          <w:rFonts w:ascii="宋体" w:hAnsi="宋体"/>
          <w:snapToGrid w:val="0"/>
        </w:rPr>
        <w:t>投标人在评标过程中作出的符合法律法规和招标文件规定的澄清确认，构成投标文件的组成部分。</w:t>
      </w:r>
    </w:p>
    <w:p w14:paraId="5164C73D">
      <w:pPr>
        <w:autoSpaceDE w:val="0"/>
        <w:autoSpaceDN w:val="0"/>
        <w:adjustRightInd w:val="0"/>
        <w:snapToGrid w:val="0"/>
        <w:spacing w:line="360" w:lineRule="auto"/>
        <w:ind w:firstLine="420"/>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lang w:eastAsia="zh-CN"/>
        </w:rPr>
        <w:t>共同投标协议</w:t>
      </w:r>
      <w:r>
        <w:rPr>
          <w:rFonts w:ascii="宋体" w:hAnsi="宋体"/>
          <w:snapToGrid w:val="0"/>
        </w:rPr>
        <w:t>。</w:t>
      </w:r>
    </w:p>
    <w:p w14:paraId="5E63C710">
      <w:pPr>
        <w:autoSpaceDE w:val="0"/>
        <w:autoSpaceDN w:val="0"/>
        <w:adjustRightInd w:val="0"/>
        <w:snapToGrid w:val="0"/>
        <w:spacing w:line="360" w:lineRule="auto"/>
        <w:ind w:firstLine="420"/>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14:paraId="238060F6">
      <w:pPr>
        <w:pStyle w:val="4"/>
        <w:snapToGrid w:val="0"/>
        <w:spacing w:before="0" w:after="0" w:line="360" w:lineRule="auto"/>
        <w:rPr>
          <w:rFonts w:ascii="宋体" w:hAnsi="宋体"/>
          <w:b w:val="0"/>
          <w:snapToGrid w:val="0"/>
          <w:sz w:val="24"/>
          <w:szCs w:val="24"/>
        </w:rPr>
      </w:pPr>
      <w:bookmarkStart w:id="234" w:name="_Toc509218730"/>
      <w:bookmarkStart w:id="235" w:name="_Toc224103337"/>
      <w:bookmarkStart w:id="236" w:name="_Toc277082572"/>
      <w:bookmarkStart w:id="237" w:name="_Toc287607766"/>
      <w:bookmarkStart w:id="238" w:name="_Toc6531"/>
      <w:bookmarkStart w:id="239" w:name="_Toc430530455"/>
      <w:bookmarkStart w:id="240" w:name="_Toc200513146"/>
      <w:bookmarkStart w:id="241" w:name="_Toc287620705"/>
      <w:r>
        <w:rPr>
          <w:rFonts w:ascii="宋体" w:hAnsi="宋体"/>
          <w:b w:val="0"/>
          <w:snapToGrid w:val="0"/>
          <w:sz w:val="24"/>
          <w:szCs w:val="24"/>
        </w:rPr>
        <w:t>3.2  投标报价</w:t>
      </w:r>
      <w:bookmarkEnd w:id="234"/>
      <w:bookmarkEnd w:id="235"/>
      <w:bookmarkEnd w:id="236"/>
      <w:bookmarkEnd w:id="237"/>
      <w:bookmarkEnd w:id="238"/>
      <w:bookmarkEnd w:id="239"/>
      <w:bookmarkEnd w:id="240"/>
      <w:bookmarkEnd w:id="241"/>
    </w:p>
    <w:p w14:paraId="3EC47B2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14:paraId="41822F6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14:paraId="7A2187B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14:paraId="6F8F603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14:paraId="1239B2B2">
      <w:pPr>
        <w:autoSpaceDE w:val="0"/>
        <w:autoSpaceDN w:val="0"/>
        <w:adjustRightInd w:val="0"/>
        <w:snapToGrid w:val="0"/>
        <w:spacing w:line="360" w:lineRule="auto"/>
        <w:ind w:firstLine="420" w:firstLineChars="200"/>
      </w:pPr>
      <w:r>
        <w:rPr>
          <w:rFonts w:ascii="宋体" w:hAnsi="宋体"/>
          <w:snapToGrid w:val="0"/>
          <w:kern w:val="0"/>
          <w:szCs w:val="21"/>
        </w:rPr>
        <w:t>3.2.5  投标报价的其他要求见投标人须知前附表。</w:t>
      </w:r>
    </w:p>
    <w:p w14:paraId="0042DCC1">
      <w:pPr>
        <w:pStyle w:val="4"/>
        <w:snapToGrid w:val="0"/>
        <w:spacing w:before="0" w:after="0" w:line="360" w:lineRule="auto"/>
        <w:rPr>
          <w:rFonts w:ascii="宋体" w:hAnsi="宋体"/>
          <w:b w:val="0"/>
          <w:snapToGrid w:val="0"/>
          <w:sz w:val="24"/>
          <w:szCs w:val="24"/>
        </w:rPr>
      </w:pPr>
      <w:bookmarkStart w:id="242" w:name="_Toc430530456"/>
      <w:bookmarkStart w:id="243" w:name="_Toc509218731"/>
      <w:bookmarkStart w:id="244" w:name="_Toc287620706"/>
      <w:bookmarkStart w:id="245" w:name="_Toc200513147"/>
      <w:bookmarkStart w:id="246" w:name="_Toc277082573"/>
      <w:bookmarkStart w:id="247" w:name="_Toc224103338"/>
      <w:bookmarkStart w:id="248" w:name="_Toc21433"/>
      <w:bookmarkStart w:id="249" w:name="_Toc287607767"/>
      <w:r>
        <w:rPr>
          <w:rFonts w:ascii="宋体" w:hAnsi="宋体"/>
          <w:b w:val="0"/>
          <w:snapToGrid w:val="0"/>
          <w:sz w:val="24"/>
          <w:szCs w:val="24"/>
        </w:rPr>
        <w:t>3.3  投标有效期</w:t>
      </w:r>
      <w:bookmarkEnd w:id="242"/>
      <w:bookmarkEnd w:id="243"/>
      <w:bookmarkEnd w:id="244"/>
      <w:bookmarkEnd w:id="245"/>
      <w:bookmarkEnd w:id="246"/>
      <w:bookmarkEnd w:id="247"/>
      <w:bookmarkEnd w:id="248"/>
      <w:bookmarkEnd w:id="249"/>
    </w:p>
    <w:p w14:paraId="0430244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3.3.1  除投标人须知前附表另有规定外，投标有效期为 90 天。</w:t>
      </w:r>
    </w:p>
    <w:p w14:paraId="7555CD24">
      <w:pPr>
        <w:autoSpaceDE w:val="0"/>
        <w:autoSpaceDN w:val="0"/>
        <w:adjustRightInd w:val="0"/>
        <w:snapToGrid w:val="0"/>
        <w:spacing w:line="360" w:lineRule="auto"/>
        <w:ind w:firstLine="420" w:firstLineChars="200"/>
      </w:pPr>
      <w:r>
        <w:rPr>
          <w:rFonts w:ascii="宋体" w:hAnsi="宋体"/>
          <w:snapToGrid w:val="0"/>
          <w:kern w:val="0"/>
          <w:szCs w:val="21"/>
        </w:rPr>
        <w:t>3.3.2  在投标有效期内，投标人撤销投标文件的，应承担招标文件和法律规定的责任。</w:t>
      </w:r>
    </w:p>
    <w:p w14:paraId="71356B5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6D573DA8">
      <w:pPr>
        <w:autoSpaceDE w:val="0"/>
        <w:autoSpaceDN w:val="0"/>
        <w:adjustRightInd w:val="0"/>
        <w:snapToGrid w:val="0"/>
        <w:spacing w:line="360" w:lineRule="auto"/>
        <w:ind w:firstLine="420" w:firstLineChars="200"/>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14:paraId="6688EBB1">
      <w:pPr>
        <w:pStyle w:val="4"/>
        <w:keepNext w:val="0"/>
        <w:keepLines w:val="0"/>
        <w:snapToGrid w:val="0"/>
        <w:spacing w:before="0" w:after="0" w:line="360" w:lineRule="auto"/>
        <w:rPr>
          <w:rFonts w:ascii="宋体" w:hAnsi="宋体"/>
          <w:b w:val="0"/>
          <w:snapToGrid w:val="0"/>
          <w:sz w:val="24"/>
          <w:szCs w:val="24"/>
        </w:rPr>
      </w:pPr>
      <w:bookmarkStart w:id="250" w:name="_Toc509218732"/>
      <w:bookmarkStart w:id="251" w:name="_Toc430530457"/>
      <w:bookmarkStart w:id="252" w:name="_Toc200513148"/>
      <w:bookmarkStart w:id="253" w:name="_Toc287620707"/>
      <w:bookmarkStart w:id="254" w:name="_Toc287607768"/>
      <w:bookmarkStart w:id="255" w:name="_Toc224103339"/>
      <w:bookmarkStart w:id="256" w:name="_Toc277082574"/>
      <w:bookmarkStart w:id="257" w:name="_Toc31173"/>
      <w:r>
        <w:rPr>
          <w:rFonts w:ascii="宋体" w:hAnsi="宋体"/>
          <w:b w:val="0"/>
          <w:snapToGrid w:val="0"/>
          <w:sz w:val="24"/>
          <w:szCs w:val="24"/>
        </w:rPr>
        <w:t>3.4  投标</w:t>
      </w:r>
      <w:bookmarkEnd w:id="250"/>
      <w:bookmarkEnd w:id="251"/>
      <w:bookmarkEnd w:id="252"/>
      <w:bookmarkEnd w:id="253"/>
      <w:bookmarkEnd w:id="254"/>
      <w:bookmarkEnd w:id="255"/>
      <w:bookmarkEnd w:id="256"/>
      <w:r>
        <w:rPr>
          <w:rFonts w:hint="eastAsia" w:ascii="宋体" w:hAnsi="宋体"/>
          <w:b w:val="0"/>
          <w:snapToGrid w:val="0"/>
          <w:sz w:val="24"/>
          <w:szCs w:val="24"/>
        </w:rPr>
        <w:t>保证金</w:t>
      </w:r>
      <w:bookmarkEnd w:id="257"/>
    </w:p>
    <w:p w14:paraId="4DE9C31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35A5D7E7">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14:paraId="626E8838">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3.4.3  投标保证金（投标保函）退还：见投标人须知前附表。</w:t>
      </w:r>
    </w:p>
    <w:p w14:paraId="7D13102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14:paraId="1FCF052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69937BB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2531A13F">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发生投标人须知前附表规定的其他可以不予退还投标保证金的情形。</w:t>
      </w:r>
    </w:p>
    <w:p w14:paraId="3E495862">
      <w:pPr>
        <w:pStyle w:val="4"/>
        <w:keepNext w:val="0"/>
        <w:keepLines w:val="0"/>
        <w:snapToGrid w:val="0"/>
        <w:spacing w:before="0" w:after="0" w:line="360" w:lineRule="auto"/>
        <w:rPr>
          <w:rFonts w:ascii="宋体" w:hAnsi="宋体"/>
          <w:b w:val="0"/>
          <w:snapToGrid w:val="0"/>
          <w:sz w:val="24"/>
          <w:szCs w:val="24"/>
        </w:rPr>
      </w:pPr>
      <w:bookmarkStart w:id="258" w:name="_Toc22793"/>
      <w:bookmarkStart w:id="259" w:name="_Toc200513149"/>
      <w:bookmarkStart w:id="260" w:name="_Toc509218733"/>
      <w:bookmarkStart w:id="261" w:name="_Toc287620708"/>
      <w:bookmarkStart w:id="262" w:name="_Toc277082575"/>
      <w:bookmarkStart w:id="263" w:name="_Toc224103340"/>
      <w:bookmarkStart w:id="264" w:name="_Toc430530458"/>
      <w:bookmarkStart w:id="265" w:name="_Toc287607769"/>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58"/>
      <w:bookmarkEnd w:id="259"/>
      <w:bookmarkEnd w:id="260"/>
      <w:bookmarkEnd w:id="261"/>
      <w:bookmarkEnd w:id="262"/>
      <w:bookmarkEnd w:id="263"/>
      <w:bookmarkEnd w:id="264"/>
      <w:bookmarkEnd w:id="265"/>
    </w:p>
    <w:p w14:paraId="129F878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14:paraId="02BEE3F4">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[提示：适用于已进行资格预审的。]</w:t>
      </w:r>
    </w:p>
    <w:p w14:paraId="6A75569C">
      <w:pPr>
        <w:pStyle w:val="4"/>
        <w:keepNext w:val="0"/>
        <w:keepLines w:val="0"/>
        <w:snapToGrid w:val="0"/>
        <w:spacing w:before="0" w:after="0" w:line="360" w:lineRule="auto"/>
        <w:rPr>
          <w:rFonts w:ascii="宋体" w:hAnsi="宋体"/>
          <w:b w:val="0"/>
          <w:snapToGrid w:val="0"/>
          <w:sz w:val="24"/>
          <w:szCs w:val="24"/>
        </w:rPr>
      </w:pPr>
      <w:bookmarkStart w:id="266" w:name="_Toc277082576"/>
      <w:bookmarkStart w:id="267" w:name="_Toc509218734"/>
      <w:bookmarkStart w:id="268" w:name="_Toc430530459"/>
      <w:bookmarkStart w:id="269" w:name="_Toc287620709"/>
      <w:bookmarkStart w:id="270" w:name="_Toc287607770"/>
      <w:bookmarkStart w:id="271" w:name="_Toc224103341"/>
      <w:bookmarkStart w:id="272" w:name="_Toc200513150"/>
      <w:bookmarkStart w:id="273" w:name="_Toc6322"/>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266"/>
      <w:bookmarkEnd w:id="267"/>
      <w:bookmarkEnd w:id="268"/>
      <w:bookmarkEnd w:id="269"/>
      <w:bookmarkEnd w:id="270"/>
      <w:bookmarkEnd w:id="271"/>
      <w:bookmarkEnd w:id="272"/>
      <w:bookmarkEnd w:id="273"/>
    </w:p>
    <w:p w14:paraId="7156C964">
      <w:pPr>
        <w:autoSpaceDE w:val="0"/>
        <w:autoSpaceDN w:val="0"/>
        <w:adjustRightInd w:val="0"/>
        <w:snapToGrid w:val="0"/>
        <w:spacing w:line="360" w:lineRule="auto"/>
        <w:ind w:firstLine="420" w:firstLineChars="200"/>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1728EDCA">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48BE6C38">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[提示：适用于未进行资格预审的。]</w:t>
      </w:r>
    </w:p>
    <w:p w14:paraId="51E40B69">
      <w:pPr>
        <w:pStyle w:val="4"/>
        <w:snapToGrid w:val="0"/>
        <w:spacing w:before="0" w:after="0" w:line="360" w:lineRule="auto"/>
        <w:rPr>
          <w:rFonts w:ascii="宋体" w:hAnsi="宋体"/>
          <w:b w:val="0"/>
          <w:snapToGrid w:val="0"/>
          <w:sz w:val="24"/>
          <w:szCs w:val="24"/>
        </w:rPr>
      </w:pPr>
      <w:bookmarkStart w:id="274" w:name="_Toc200513151"/>
      <w:bookmarkStart w:id="275" w:name="_Toc287607771"/>
      <w:bookmarkStart w:id="276" w:name="_Toc224103342"/>
      <w:bookmarkStart w:id="277" w:name="_Toc509218735"/>
      <w:bookmarkStart w:id="278" w:name="_Toc287620710"/>
      <w:bookmarkStart w:id="279" w:name="_Toc277082577"/>
      <w:bookmarkStart w:id="280" w:name="_Toc3143"/>
      <w:bookmarkStart w:id="281" w:name="_Toc430530460"/>
      <w:r>
        <w:rPr>
          <w:rFonts w:ascii="宋体" w:hAnsi="宋体"/>
          <w:b w:val="0"/>
          <w:snapToGrid w:val="0"/>
          <w:sz w:val="24"/>
          <w:szCs w:val="24"/>
        </w:rPr>
        <w:t>3.6  备选投标方案</w:t>
      </w:r>
      <w:bookmarkEnd w:id="274"/>
      <w:bookmarkEnd w:id="275"/>
      <w:bookmarkEnd w:id="276"/>
      <w:bookmarkEnd w:id="277"/>
      <w:bookmarkEnd w:id="278"/>
      <w:bookmarkEnd w:id="279"/>
      <w:bookmarkEnd w:id="280"/>
      <w:bookmarkEnd w:id="281"/>
    </w:p>
    <w:p w14:paraId="77B7C8A2">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14:paraId="4BE241C9">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14:paraId="5550D09D">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14:paraId="47854B1B">
      <w:pPr>
        <w:pStyle w:val="4"/>
        <w:snapToGrid w:val="0"/>
        <w:spacing w:before="0" w:after="0" w:line="360" w:lineRule="auto"/>
        <w:rPr>
          <w:rFonts w:ascii="宋体" w:hAnsi="宋体"/>
          <w:b w:val="0"/>
          <w:snapToGrid w:val="0"/>
          <w:sz w:val="24"/>
          <w:szCs w:val="24"/>
        </w:rPr>
      </w:pPr>
      <w:bookmarkStart w:id="282" w:name="_Toc30990"/>
      <w:bookmarkStart w:id="283" w:name="_Toc200513152"/>
      <w:bookmarkStart w:id="284" w:name="_Toc277082578"/>
      <w:bookmarkStart w:id="285" w:name="_Toc287620711"/>
      <w:bookmarkStart w:id="286" w:name="_Toc224103343"/>
      <w:bookmarkStart w:id="287" w:name="_Toc509218736"/>
      <w:bookmarkStart w:id="288" w:name="_Toc287607772"/>
      <w:bookmarkStart w:id="289" w:name="_Toc430530461"/>
      <w:r>
        <w:rPr>
          <w:rFonts w:ascii="宋体" w:hAnsi="宋体"/>
          <w:b w:val="0"/>
          <w:snapToGrid w:val="0"/>
          <w:sz w:val="24"/>
          <w:szCs w:val="24"/>
        </w:rPr>
        <w:t>3.7  投标文件的编制</w:t>
      </w:r>
      <w:bookmarkEnd w:id="282"/>
      <w:bookmarkEnd w:id="283"/>
      <w:bookmarkEnd w:id="284"/>
      <w:bookmarkEnd w:id="285"/>
      <w:bookmarkEnd w:id="286"/>
      <w:bookmarkEnd w:id="287"/>
      <w:bookmarkEnd w:id="288"/>
      <w:bookmarkEnd w:id="289"/>
    </w:p>
    <w:p w14:paraId="5525B88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14:paraId="6E27CBA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14:paraId="67F5B8A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2F3817AA">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w:t>
      </w:r>
      <w:r>
        <w:rPr>
          <w:rFonts w:hint="eastAsia" w:ascii="宋体" w:hAnsi="宋体"/>
          <w:kern w:val="0"/>
          <w:szCs w:val="21"/>
        </w:rPr>
        <w:t>投标人网上提交加密电子投标文件一份</w:t>
      </w:r>
      <w:r>
        <w:rPr>
          <w:rFonts w:ascii="宋体" w:hAnsi="宋体"/>
          <w:kern w:val="0"/>
          <w:szCs w:val="21"/>
        </w:rPr>
        <w:t>。</w:t>
      </w:r>
      <w:r>
        <w:rPr>
          <w:rFonts w:hint="eastAsia" w:ascii="宋体" w:hAnsi="宋体"/>
          <w:kern w:val="0"/>
          <w:szCs w:val="21"/>
        </w:rPr>
        <w:t>招标文件要求提供样品的，样品提供</w:t>
      </w:r>
      <w:r>
        <w:rPr>
          <w:rFonts w:hint="eastAsia" w:ascii="宋体" w:hAnsi="宋体"/>
          <w:snapToGrid w:val="0"/>
          <w:kern w:val="0"/>
          <w:szCs w:val="21"/>
        </w:rPr>
        <w:t>按</w:t>
      </w:r>
      <w:r>
        <w:rPr>
          <w:rFonts w:ascii="宋体" w:hAnsi="宋体"/>
          <w:snapToGrid w:val="0"/>
          <w:kern w:val="0"/>
          <w:szCs w:val="21"/>
        </w:rPr>
        <w:t>投标</w:t>
      </w:r>
      <w:r>
        <w:rPr>
          <w:rFonts w:hint="eastAsia" w:ascii="宋体" w:hAnsi="宋体"/>
          <w:kern w:val="0"/>
          <w:szCs w:val="21"/>
        </w:rPr>
        <w:t>人须知前附表第3.7.4项执行。</w:t>
      </w:r>
    </w:p>
    <w:p w14:paraId="0E84C39F">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14:paraId="7F7BA5F8">
      <w:pPr>
        <w:pStyle w:val="3"/>
        <w:keepNext w:val="0"/>
        <w:keepLines w:val="0"/>
        <w:spacing w:before="0" w:after="0" w:line="360" w:lineRule="auto"/>
        <w:rPr>
          <w:rFonts w:ascii="宋体" w:hAnsi="宋体"/>
          <w:b w:val="0"/>
          <w:snapToGrid w:val="0"/>
        </w:rPr>
      </w:pPr>
      <w:bookmarkStart w:id="290" w:name="_Toc430530462"/>
      <w:bookmarkStart w:id="291" w:name="_Toc224103344"/>
      <w:bookmarkStart w:id="292" w:name="_Toc287607773"/>
      <w:bookmarkStart w:id="293" w:name="_Toc32408"/>
      <w:bookmarkStart w:id="294" w:name="_Toc287620712"/>
      <w:bookmarkStart w:id="295" w:name="_Toc200513153"/>
      <w:bookmarkStart w:id="296" w:name="_Toc277082579"/>
      <w:bookmarkStart w:id="297" w:name="_Toc509218737"/>
      <w:r>
        <w:rPr>
          <w:rFonts w:ascii="宋体" w:hAnsi="宋体"/>
          <w:b w:val="0"/>
          <w:snapToGrid w:val="0"/>
        </w:rPr>
        <w:t>4.  投标</w:t>
      </w:r>
      <w:bookmarkEnd w:id="290"/>
      <w:bookmarkEnd w:id="291"/>
      <w:bookmarkEnd w:id="292"/>
      <w:bookmarkEnd w:id="293"/>
      <w:bookmarkEnd w:id="294"/>
      <w:bookmarkEnd w:id="295"/>
      <w:bookmarkEnd w:id="296"/>
      <w:bookmarkEnd w:id="297"/>
    </w:p>
    <w:p w14:paraId="125F8DB7">
      <w:pPr>
        <w:pStyle w:val="4"/>
        <w:keepNext w:val="0"/>
        <w:keepLines w:val="0"/>
        <w:snapToGrid w:val="0"/>
        <w:spacing w:before="0" w:after="0" w:line="360" w:lineRule="auto"/>
        <w:rPr>
          <w:rFonts w:ascii="宋体" w:hAnsi="宋体"/>
          <w:b w:val="0"/>
          <w:snapToGrid w:val="0"/>
          <w:sz w:val="24"/>
          <w:szCs w:val="24"/>
        </w:rPr>
      </w:pPr>
      <w:bookmarkStart w:id="298" w:name="_Toc430530463"/>
      <w:bookmarkStart w:id="299" w:name="_Toc200513154"/>
      <w:bookmarkStart w:id="300" w:name="_Toc224103345"/>
      <w:bookmarkStart w:id="301" w:name="_Toc509218738"/>
      <w:bookmarkStart w:id="302" w:name="_Toc287607774"/>
      <w:bookmarkStart w:id="303" w:name="_Toc287620713"/>
      <w:bookmarkStart w:id="304" w:name="_Toc25357"/>
      <w:bookmarkStart w:id="305" w:name="_Toc277082580"/>
      <w:r>
        <w:rPr>
          <w:rFonts w:ascii="宋体" w:hAnsi="宋体"/>
          <w:b w:val="0"/>
          <w:snapToGrid w:val="0"/>
          <w:sz w:val="24"/>
          <w:szCs w:val="24"/>
        </w:rPr>
        <w:t>4.1  投标文件的密封和标记</w:t>
      </w:r>
      <w:bookmarkEnd w:id="298"/>
      <w:bookmarkEnd w:id="299"/>
      <w:bookmarkEnd w:id="300"/>
      <w:bookmarkEnd w:id="301"/>
      <w:bookmarkEnd w:id="302"/>
      <w:bookmarkEnd w:id="303"/>
      <w:bookmarkEnd w:id="304"/>
      <w:bookmarkEnd w:id="305"/>
    </w:p>
    <w:p w14:paraId="450449FA">
      <w:pPr>
        <w:autoSpaceDE w:val="0"/>
        <w:autoSpaceDN w:val="0"/>
        <w:adjustRightInd w:val="0"/>
        <w:snapToGrid w:val="0"/>
        <w:spacing w:line="360" w:lineRule="auto"/>
        <w:ind w:firstLine="420" w:firstLineChars="200"/>
        <w:rPr>
          <w:rFonts w:ascii="宋体" w:hAnsi="宋体"/>
          <w:snapToGrid w:val="0"/>
          <w:kern w:val="0"/>
          <w:szCs w:val="21"/>
        </w:rPr>
      </w:pPr>
      <w:bookmarkStart w:id="306"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14:paraId="6BA113E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14:paraId="0416C75B">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4.1.3  电子投标文件的加密</w:t>
      </w:r>
    </w:p>
    <w:p w14:paraId="6E5642A0">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加密的电子投标文件应按照本章投标人须知前附表第</w:t>
      </w:r>
      <w:r>
        <w:rPr>
          <w:rFonts w:hint="eastAsia" w:ascii="宋体" w:hAnsi="宋体"/>
          <w:snapToGrid w:val="0"/>
          <w:kern w:val="0"/>
          <w:szCs w:val="21"/>
          <w:lang w:val="en-US" w:eastAsia="zh-CN"/>
        </w:rPr>
        <w:t>10.3</w:t>
      </w:r>
      <w:r>
        <w:rPr>
          <w:rFonts w:hint="eastAsia" w:ascii="宋体" w:hAnsi="宋体"/>
          <w:snapToGrid w:val="0"/>
          <w:kern w:val="0"/>
          <w:szCs w:val="21"/>
        </w:rPr>
        <w:t>款相关要求制作并加密，未按要求加密的电子投标文件，将无法上传至重庆市电子招投标系统，逾期未完成上传投标文件的，视为撤回投标文件。</w:t>
      </w:r>
    </w:p>
    <w:p w14:paraId="31E56148">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4.1.4  不加密电子投标文件的密封</w:t>
      </w:r>
    </w:p>
    <w:p w14:paraId="3FC41326">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投标人如需递交不加密电子投标文件（光盘备份）应单独封装，并在封套的封口处加盖投标人单位法人章。</w:t>
      </w:r>
    </w:p>
    <w:p w14:paraId="4375D05C">
      <w:pPr>
        <w:pStyle w:val="4"/>
        <w:keepNext w:val="0"/>
        <w:keepLines w:val="0"/>
        <w:snapToGrid w:val="0"/>
        <w:spacing w:before="0" w:after="0" w:line="360" w:lineRule="auto"/>
        <w:rPr>
          <w:rFonts w:ascii="宋体" w:hAnsi="宋体"/>
          <w:b w:val="0"/>
          <w:snapToGrid w:val="0"/>
          <w:sz w:val="24"/>
          <w:szCs w:val="24"/>
        </w:rPr>
      </w:pPr>
      <w:bookmarkStart w:id="307" w:name="_Toc287607775"/>
      <w:bookmarkStart w:id="308" w:name="_Toc287620714"/>
      <w:bookmarkStart w:id="309" w:name="_Toc430530464"/>
      <w:bookmarkStart w:id="310" w:name="_Toc277082581"/>
      <w:bookmarkStart w:id="311" w:name="_Toc224103346"/>
      <w:bookmarkStart w:id="312" w:name="_Toc3167"/>
      <w:bookmarkStart w:id="313" w:name="_Toc509218739"/>
      <w:r>
        <w:rPr>
          <w:rFonts w:ascii="宋体" w:hAnsi="宋体"/>
          <w:b w:val="0"/>
          <w:snapToGrid w:val="0"/>
          <w:sz w:val="24"/>
          <w:szCs w:val="24"/>
        </w:rPr>
        <w:t>4.2  投标文件的递交</w:t>
      </w:r>
      <w:bookmarkEnd w:id="306"/>
      <w:bookmarkEnd w:id="307"/>
      <w:bookmarkEnd w:id="308"/>
      <w:bookmarkEnd w:id="309"/>
      <w:bookmarkEnd w:id="310"/>
      <w:bookmarkEnd w:id="311"/>
      <w:bookmarkEnd w:id="312"/>
      <w:bookmarkEnd w:id="313"/>
    </w:p>
    <w:p w14:paraId="0389F15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14:paraId="67D4094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4.2.2  投标人递交投标文件的地点：见投标人须知前附表。</w:t>
      </w:r>
    </w:p>
    <w:p w14:paraId="103F8B7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6E3975B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4.2.4  招标人收到投标文件后，由</w:t>
      </w:r>
      <w:r>
        <w:rPr>
          <w:rFonts w:hint="eastAsia" w:ascii="宋体" w:hAnsi="宋体" w:cs="宋体"/>
          <w:szCs w:val="21"/>
        </w:rPr>
        <w:t>重庆市电子招投标系统</w:t>
      </w:r>
      <w:r>
        <w:rPr>
          <w:rFonts w:ascii="宋体" w:hAnsi="宋体"/>
          <w:snapToGrid w:val="0"/>
          <w:kern w:val="0"/>
          <w:szCs w:val="21"/>
        </w:rPr>
        <w:t>向投标人出具签收凭证。</w:t>
      </w:r>
    </w:p>
    <w:p w14:paraId="5900BA2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4.2.5  逾期送达的或者未送达指定地点的投标文件，</w:t>
      </w:r>
      <w:r>
        <w:rPr>
          <w:rFonts w:hint="eastAsia" w:ascii="宋体" w:hAnsi="宋体" w:cs="宋体"/>
          <w:szCs w:val="21"/>
        </w:rPr>
        <w:t>重庆市电子招投标系统</w:t>
      </w:r>
      <w:r>
        <w:t>将予以拒收</w:t>
      </w:r>
      <w:r>
        <w:rPr>
          <w:rFonts w:ascii="宋体" w:hAnsi="宋体"/>
          <w:snapToGrid w:val="0"/>
          <w:kern w:val="0"/>
          <w:szCs w:val="21"/>
        </w:rPr>
        <w:t>。</w:t>
      </w:r>
    </w:p>
    <w:p w14:paraId="0FE7976B">
      <w:pPr>
        <w:pStyle w:val="4"/>
        <w:keepNext w:val="0"/>
        <w:keepLines w:val="0"/>
        <w:snapToGrid w:val="0"/>
        <w:spacing w:before="0" w:after="0" w:line="360" w:lineRule="auto"/>
        <w:rPr>
          <w:rFonts w:ascii="宋体" w:hAnsi="宋体"/>
          <w:b w:val="0"/>
          <w:snapToGrid w:val="0"/>
          <w:sz w:val="24"/>
          <w:szCs w:val="24"/>
        </w:rPr>
      </w:pPr>
      <w:bookmarkStart w:id="314" w:name="_Toc287607776"/>
      <w:bookmarkStart w:id="315" w:name="_Toc430530465"/>
      <w:bookmarkStart w:id="316" w:name="_Toc287620715"/>
      <w:bookmarkStart w:id="317" w:name="_Toc200513156"/>
      <w:bookmarkStart w:id="318" w:name="_Toc509218740"/>
      <w:bookmarkStart w:id="319" w:name="_Toc224103347"/>
      <w:bookmarkStart w:id="320" w:name="_Toc277082582"/>
      <w:bookmarkStart w:id="321" w:name="_Toc10886"/>
      <w:r>
        <w:rPr>
          <w:rFonts w:ascii="宋体" w:hAnsi="宋体"/>
          <w:b w:val="0"/>
          <w:snapToGrid w:val="0"/>
          <w:sz w:val="24"/>
          <w:szCs w:val="24"/>
        </w:rPr>
        <w:t>4.3  投标文件的修改与撤回</w:t>
      </w:r>
      <w:bookmarkEnd w:id="314"/>
      <w:bookmarkEnd w:id="315"/>
      <w:bookmarkEnd w:id="316"/>
      <w:bookmarkEnd w:id="317"/>
      <w:bookmarkEnd w:id="318"/>
      <w:bookmarkEnd w:id="319"/>
      <w:bookmarkEnd w:id="320"/>
      <w:bookmarkEnd w:id="321"/>
    </w:p>
    <w:p w14:paraId="773AF45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r>
        <w:rPr>
          <w:rFonts w:hint="eastAsia" w:ascii="宋体" w:hAnsi="宋体" w:cs="宋体"/>
          <w:szCs w:val="21"/>
        </w:rPr>
        <w:t>投标人修改投标文件的，应按照本章第 3.7.3 项的要求重新对投标文件进行电子签章，再按照本章第 4.2 款的要求提交。</w:t>
      </w:r>
    </w:p>
    <w:p w14:paraId="5272EE66">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4.3.2  投标人对加密的电子投标文件进行撤回的，在重庆市电子招投标系统直接进行撤回操作；任何情况下，投标人都有义务保证其递交的加密的电子投标文件和不加密电子投标文件（光盘备份）的内容保持一致，否则造成的后果由投标人自行承担。</w:t>
      </w:r>
    </w:p>
    <w:p w14:paraId="0A3ED49D">
      <w:pPr>
        <w:autoSpaceDE w:val="0"/>
        <w:autoSpaceDN w:val="0"/>
        <w:adjustRightInd w:val="0"/>
        <w:snapToGrid w:val="0"/>
        <w:spacing w:line="360" w:lineRule="auto"/>
        <w:ind w:firstLine="420" w:firstLineChars="200"/>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14:paraId="1A1A12D3">
      <w:pPr>
        <w:pStyle w:val="3"/>
        <w:keepNext w:val="0"/>
        <w:keepLines w:val="0"/>
        <w:spacing w:before="0" w:after="0" w:line="360" w:lineRule="auto"/>
        <w:rPr>
          <w:rFonts w:ascii="宋体" w:hAnsi="宋体"/>
          <w:b w:val="0"/>
          <w:snapToGrid w:val="0"/>
        </w:rPr>
      </w:pPr>
      <w:bookmarkStart w:id="322" w:name="_Toc277082583"/>
      <w:bookmarkStart w:id="323" w:name="_Toc430530466"/>
      <w:bookmarkStart w:id="324" w:name="_Toc200513157"/>
      <w:bookmarkStart w:id="325" w:name="_Toc224103348"/>
      <w:bookmarkStart w:id="326" w:name="_Toc287620716"/>
      <w:bookmarkStart w:id="327" w:name="_Toc26417"/>
      <w:bookmarkStart w:id="328" w:name="_Toc287607777"/>
      <w:bookmarkStart w:id="329" w:name="_Toc509218741"/>
      <w:r>
        <w:rPr>
          <w:rFonts w:ascii="宋体" w:hAnsi="宋体"/>
          <w:b w:val="0"/>
          <w:snapToGrid w:val="0"/>
        </w:rPr>
        <w:t>5.  开标</w:t>
      </w:r>
      <w:bookmarkEnd w:id="322"/>
      <w:bookmarkEnd w:id="323"/>
      <w:bookmarkEnd w:id="324"/>
      <w:bookmarkEnd w:id="325"/>
      <w:bookmarkEnd w:id="326"/>
      <w:bookmarkEnd w:id="327"/>
      <w:bookmarkEnd w:id="328"/>
      <w:bookmarkEnd w:id="329"/>
    </w:p>
    <w:p w14:paraId="69E51B31">
      <w:pPr>
        <w:pStyle w:val="4"/>
        <w:keepNext w:val="0"/>
        <w:keepLines w:val="0"/>
        <w:snapToGrid w:val="0"/>
        <w:spacing w:before="0" w:after="0" w:line="360" w:lineRule="auto"/>
        <w:rPr>
          <w:rFonts w:ascii="宋体" w:hAnsi="宋体"/>
          <w:b w:val="0"/>
          <w:snapToGrid w:val="0"/>
          <w:sz w:val="24"/>
          <w:szCs w:val="24"/>
        </w:rPr>
      </w:pPr>
      <w:bookmarkStart w:id="330" w:name="_Toc287607778"/>
      <w:bookmarkStart w:id="331" w:name="_Toc224103349"/>
      <w:bookmarkStart w:id="332" w:name="_Toc200513158"/>
      <w:bookmarkStart w:id="333" w:name="_Toc277082584"/>
      <w:bookmarkStart w:id="334" w:name="_Toc430530467"/>
      <w:bookmarkStart w:id="335" w:name="_Toc31615"/>
      <w:bookmarkStart w:id="336" w:name="_Toc287620717"/>
      <w:bookmarkStart w:id="337" w:name="_Toc509218742"/>
      <w:r>
        <w:rPr>
          <w:rFonts w:ascii="宋体" w:hAnsi="宋体"/>
          <w:b w:val="0"/>
          <w:snapToGrid w:val="0"/>
          <w:sz w:val="24"/>
          <w:szCs w:val="24"/>
        </w:rPr>
        <w:t>5.1  开标时间和地点</w:t>
      </w:r>
      <w:bookmarkEnd w:id="330"/>
      <w:bookmarkEnd w:id="331"/>
      <w:bookmarkEnd w:id="332"/>
      <w:bookmarkEnd w:id="333"/>
      <w:bookmarkEnd w:id="334"/>
      <w:bookmarkEnd w:id="335"/>
      <w:bookmarkEnd w:id="336"/>
      <w:bookmarkEnd w:id="337"/>
    </w:p>
    <w:p w14:paraId="15F212B0">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14:paraId="47AC2369">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5.1.2  投标人在投标人须知前附表第5.1.2项规定的解密时间内在线或到开标现场完成投标文件解密工作。</w:t>
      </w:r>
    </w:p>
    <w:p w14:paraId="22B540C3">
      <w:pPr>
        <w:pStyle w:val="4"/>
        <w:keepNext w:val="0"/>
        <w:keepLines w:val="0"/>
        <w:snapToGrid w:val="0"/>
        <w:spacing w:before="0" w:after="0" w:line="360" w:lineRule="auto"/>
        <w:rPr>
          <w:rFonts w:ascii="宋体" w:hAnsi="宋体"/>
          <w:b w:val="0"/>
          <w:snapToGrid w:val="0"/>
          <w:sz w:val="24"/>
          <w:szCs w:val="24"/>
        </w:rPr>
      </w:pPr>
      <w:bookmarkStart w:id="338" w:name="_Toc430530468"/>
      <w:bookmarkStart w:id="339" w:name="_Toc287620718"/>
      <w:bookmarkStart w:id="340" w:name="_Toc224103350"/>
      <w:bookmarkStart w:id="341" w:name="_Toc28821"/>
      <w:bookmarkStart w:id="342" w:name="_Toc287607779"/>
      <w:bookmarkStart w:id="343" w:name="_Toc509218743"/>
      <w:bookmarkStart w:id="344" w:name="_Toc200513159"/>
      <w:bookmarkStart w:id="345" w:name="_Toc277082585"/>
      <w:r>
        <w:rPr>
          <w:rFonts w:ascii="宋体" w:hAnsi="宋体"/>
          <w:b w:val="0"/>
          <w:snapToGrid w:val="0"/>
          <w:sz w:val="24"/>
          <w:szCs w:val="24"/>
        </w:rPr>
        <w:t>5.2  开标程序</w:t>
      </w:r>
      <w:bookmarkEnd w:id="338"/>
      <w:bookmarkEnd w:id="339"/>
      <w:bookmarkEnd w:id="340"/>
      <w:bookmarkEnd w:id="341"/>
      <w:bookmarkEnd w:id="342"/>
      <w:bookmarkEnd w:id="343"/>
      <w:bookmarkEnd w:id="344"/>
      <w:bookmarkEnd w:id="345"/>
    </w:p>
    <w:p w14:paraId="591DBB87">
      <w:pPr>
        <w:autoSpaceDE w:val="0"/>
        <w:autoSpaceDN w:val="0"/>
        <w:adjustRightInd w:val="0"/>
        <w:snapToGrid w:val="0"/>
        <w:spacing w:line="360" w:lineRule="auto"/>
        <w:ind w:firstLine="420" w:firstLineChars="200"/>
        <w:rPr>
          <w:rFonts w:ascii="宋体" w:hAnsi="宋体"/>
          <w:szCs w:val="21"/>
        </w:rPr>
      </w:pPr>
      <w:bookmarkStart w:id="346" w:name="_Toc277082586"/>
      <w:bookmarkStart w:id="347" w:name="_Toc200513160"/>
      <w:bookmarkStart w:id="348" w:name="_Toc287607780"/>
      <w:bookmarkStart w:id="349" w:name="_Toc224103351"/>
      <w:bookmarkStart w:id="350" w:name="_Toc287620719"/>
      <w:r>
        <w:rPr>
          <w:rFonts w:ascii="宋体" w:hAnsi="宋体"/>
          <w:szCs w:val="21"/>
        </w:rPr>
        <w:t>详见投标人须知前附表第5.2款开标程序。</w:t>
      </w:r>
    </w:p>
    <w:p w14:paraId="08A61202">
      <w:pPr>
        <w:pStyle w:val="4"/>
        <w:keepNext w:val="0"/>
        <w:keepLines w:val="0"/>
        <w:snapToGrid w:val="0"/>
        <w:spacing w:before="0" w:after="0" w:line="360" w:lineRule="auto"/>
        <w:rPr>
          <w:rFonts w:ascii="宋体" w:hAnsi="宋体"/>
          <w:b w:val="0"/>
          <w:snapToGrid w:val="0"/>
          <w:sz w:val="24"/>
          <w:szCs w:val="24"/>
        </w:rPr>
      </w:pPr>
      <w:bookmarkStart w:id="351" w:name="_Toc2175"/>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51"/>
    </w:p>
    <w:p w14:paraId="5279F4D1">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投标人对开标有异议的，应当在开标现场或在线（不见面开标适用）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14:paraId="14059C9B">
      <w:pPr>
        <w:pStyle w:val="3"/>
        <w:keepNext w:val="0"/>
        <w:keepLines w:val="0"/>
        <w:spacing w:before="0" w:after="0" w:line="360" w:lineRule="auto"/>
        <w:rPr>
          <w:rFonts w:ascii="宋体" w:hAnsi="宋体"/>
          <w:b w:val="0"/>
          <w:snapToGrid w:val="0"/>
        </w:rPr>
      </w:pPr>
      <w:bookmarkStart w:id="352" w:name="_Toc509218744"/>
      <w:bookmarkStart w:id="353" w:name="_Toc29615"/>
      <w:bookmarkStart w:id="354" w:name="_Toc430530469"/>
      <w:r>
        <w:rPr>
          <w:rFonts w:ascii="宋体" w:hAnsi="宋体"/>
          <w:b w:val="0"/>
          <w:snapToGrid w:val="0"/>
        </w:rPr>
        <w:t>6.  评标</w:t>
      </w:r>
      <w:bookmarkEnd w:id="346"/>
      <w:bookmarkEnd w:id="347"/>
      <w:bookmarkEnd w:id="348"/>
      <w:bookmarkEnd w:id="349"/>
      <w:bookmarkEnd w:id="350"/>
      <w:bookmarkEnd w:id="352"/>
      <w:bookmarkEnd w:id="353"/>
      <w:bookmarkEnd w:id="354"/>
    </w:p>
    <w:p w14:paraId="00D76414">
      <w:pPr>
        <w:pStyle w:val="4"/>
        <w:keepNext w:val="0"/>
        <w:keepLines w:val="0"/>
        <w:snapToGrid w:val="0"/>
        <w:spacing w:before="0" w:after="0" w:line="360" w:lineRule="auto"/>
        <w:rPr>
          <w:rFonts w:ascii="宋体" w:hAnsi="宋体"/>
          <w:b w:val="0"/>
          <w:snapToGrid w:val="0"/>
          <w:sz w:val="24"/>
          <w:szCs w:val="24"/>
        </w:rPr>
      </w:pPr>
      <w:bookmarkStart w:id="355" w:name="_Toc224103352"/>
      <w:bookmarkStart w:id="356" w:name="_Toc277082587"/>
      <w:bookmarkStart w:id="357" w:name="_Toc200513161"/>
      <w:bookmarkStart w:id="358" w:name="_Toc287620720"/>
      <w:bookmarkStart w:id="359" w:name="_Toc4103"/>
      <w:bookmarkStart w:id="360" w:name="_Toc287607781"/>
      <w:bookmarkStart w:id="361" w:name="_Toc509218745"/>
      <w:bookmarkStart w:id="362" w:name="_Toc430530470"/>
      <w:r>
        <w:rPr>
          <w:rFonts w:ascii="宋体" w:hAnsi="宋体"/>
          <w:b w:val="0"/>
          <w:snapToGrid w:val="0"/>
          <w:sz w:val="24"/>
          <w:szCs w:val="24"/>
        </w:rPr>
        <w:t>6.1  评标委员会</w:t>
      </w:r>
      <w:bookmarkEnd w:id="355"/>
      <w:bookmarkEnd w:id="356"/>
      <w:bookmarkEnd w:id="357"/>
      <w:bookmarkEnd w:id="358"/>
      <w:bookmarkEnd w:id="359"/>
      <w:bookmarkEnd w:id="360"/>
      <w:bookmarkEnd w:id="361"/>
      <w:bookmarkEnd w:id="362"/>
    </w:p>
    <w:p w14:paraId="5A871B09">
      <w:pPr>
        <w:autoSpaceDE w:val="0"/>
        <w:autoSpaceDN w:val="0"/>
        <w:adjustRightInd w:val="0"/>
        <w:snapToGrid w:val="0"/>
        <w:spacing w:line="360" w:lineRule="auto"/>
        <w:ind w:firstLine="420" w:firstLineChars="200"/>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2E4D132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6.1.2  评标委员会成员有下列情形之一的，应当回避：</w:t>
      </w:r>
    </w:p>
    <w:p w14:paraId="1F20881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（1）投标人或投标人主要负责人的近亲属；</w:t>
      </w:r>
    </w:p>
    <w:p w14:paraId="74547EA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14:paraId="4BF0A0B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14:paraId="23006A6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7192A147">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14:paraId="66731AF2">
      <w:pPr>
        <w:pStyle w:val="131"/>
        <w:spacing w:before="0" w:after="0" w:line="360" w:lineRule="auto"/>
        <w:ind w:firstLine="420" w:firstLineChars="200"/>
        <w:jc w:val="left"/>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612E82DD">
      <w:pPr>
        <w:pStyle w:val="4"/>
        <w:snapToGrid w:val="0"/>
        <w:spacing w:before="0" w:after="0" w:line="360" w:lineRule="auto"/>
        <w:rPr>
          <w:rFonts w:ascii="宋体" w:hAnsi="宋体"/>
          <w:b w:val="0"/>
          <w:snapToGrid w:val="0"/>
          <w:sz w:val="24"/>
          <w:szCs w:val="24"/>
        </w:rPr>
      </w:pPr>
      <w:bookmarkStart w:id="363" w:name="_Toc32060"/>
      <w:bookmarkStart w:id="364" w:name="_Toc430530471"/>
      <w:bookmarkStart w:id="365" w:name="_Toc287607782"/>
      <w:bookmarkStart w:id="366" w:name="_Toc509218746"/>
      <w:bookmarkStart w:id="367" w:name="_Toc224103353"/>
      <w:bookmarkStart w:id="368" w:name="_Toc277082588"/>
      <w:bookmarkStart w:id="369" w:name="_Toc287620721"/>
      <w:bookmarkStart w:id="370" w:name="_Toc200513162"/>
      <w:r>
        <w:rPr>
          <w:rFonts w:ascii="宋体" w:hAnsi="宋体"/>
          <w:b w:val="0"/>
          <w:snapToGrid w:val="0"/>
          <w:sz w:val="24"/>
          <w:szCs w:val="24"/>
        </w:rPr>
        <w:t>6.2  评标原则</w:t>
      </w:r>
      <w:bookmarkEnd w:id="363"/>
      <w:bookmarkEnd w:id="364"/>
      <w:bookmarkEnd w:id="365"/>
      <w:bookmarkEnd w:id="366"/>
      <w:bookmarkEnd w:id="367"/>
      <w:bookmarkEnd w:id="368"/>
      <w:bookmarkEnd w:id="369"/>
      <w:bookmarkEnd w:id="370"/>
    </w:p>
    <w:p w14:paraId="639AD39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评标活动遵循公平、公正、科学和择优的原则。</w:t>
      </w:r>
    </w:p>
    <w:p w14:paraId="692178F5">
      <w:pPr>
        <w:pStyle w:val="4"/>
        <w:snapToGrid w:val="0"/>
        <w:spacing w:before="0" w:after="0" w:line="360" w:lineRule="auto"/>
        <w:rPr>
          <w:rFonts w:ascii="宋体" w:hAnsi="宋体"/>
          <w:b w:val="0"/>
          <w:snapToGrid w:val="0"/>
          <w:sz w:val="24"/>
          <w:szCs w:val="24"/>
        </w:rPr>
      </w:pPr>
      <w:bookmarkStart w:id="371" w:name="_Toc200513163"/>
      <w:bookmarkStart w:id="372" w:name="_Toc6932"/>
      <w:bookmarkStart w:id="373" w:name="_Toc430530472"/>
      <w:bookmarkStart w:id="374" w:name="_Toc287620722"/>
      <w:bookmarkStart w:id="375" w:name="_Toc277082589"/>
      <w:bookmarkStart w:id="376" w:name="_Toc509218747"/>
      <w:bookmarkStart w:id="377" w:name="_Toc287607783"/>
      <w:bookmarkStart w:id="378" w:name="_Toc224103354"/>
      <w:r>
        <w:rPr>
          <w:rFonts w:ascii="宋体" w:hAnsi="宋体"/>
          <w:b w:val="0"/>
          <w:snapToGrid w:val="0"/>
          <w:sz w:val="24"/>
          <w:szCs w:val="24"/>
        </w:rPr>
        <w:t>6.3  评标</w:t>
      </w:r>
      <w:bookmarkEnd w:id="371"/>
      <w:bookmarkEnd w:id="372"/>
      <w:bookmarkEnd w:id="373"/>
      <w:bookmarkEnd w:id="374"/>
      <w:bookmarkEnd w:id="375"/>
      <w:bookmarkEnd w:id="376"/>
      <w:bookmarkEnd w:id="377"/>
      <w:bookmarkEnd w:id="378"/>
    </w:p>
    <w:p w14:paraId="37A946C1">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14:paraId="5ED80601">
      <w:pPr>
        <w:autoSpaceDE w:val="0"/>
        <w:autoSpaceDN w:val="0"/>
        <w:adjustRightInd w:val="0"/>
        <w:snapToGrid w:val="0"/>
        <w:spacing w:line="360" w:lineRule="auto"/>
        <w:ind w:firstLine="420" w:firstLineChars="200"/>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14:paraId="0B18908B">
      <w:pPr>
        <w:pStyle w:val="3"/>
        <w:spacing w:before="0" w:after="0" w:line="360" w:lineRule="auto"/>
        <w:rPr>
          <w:rFonts w:ascii="宋体" w:hAnsi="宋体"/>
          <w:b w:val="0"/>
          <w:snapToGrid w:val="0"/>
        </w:rPr>
      </w:pPr>
      <w:bookmarkStart w:id="379" w:name="_Toc277082590"/>
      <w:bookmarkStart w:id="380" w:name="_Toc287620723"/>
      <w:bookmarkStart w:id="381" w:name="_Toc509218748"/>
      <w:bookmarkStart w:id="382" w:name="_Toc224103355"/>
      <w:bookmarkStart w:id="383" w:name="_Toc19604"/>
      <w:bookmarkStart w:id="384" w:name="_Toc200513164"/>
      <w:bookmarkStart w:id="385" w:name="_Toc430530473"/>
      <w:bookmarkStart w:id="386" w:name="_Toc287607784"/>
      <w:r>
        <w:rPr>
          <w:rFonts w:ascii="宋体" w:hAnsi="宋体"/>
          <w:b w:val="0"/>
          <w:snapToGrid w:val="0"/>
        </w:rPr>
        <w:t>7.  合同授予</w:t>
      </w:r>
      <w:bookmarkEnd w:id="379"/>
      <w:bookmarkEnd w:id="380"/>
      <w:bookmarkEnd w:id="381"/>
      <w:bookmarkEnd w:id="382"/>
      <w:bookmarkEnd w:id="383"/>
      <w:bookmarkEnd w:id="384"/>
      <w:bookmarkEnd w:id="385"/>
      <w:bookmarkEnd w:id="386"/>
    </w:p>
    <w:p w14:paraId="29FC617A">
      <w:pPr>
        <w:pStyle w:val="4"/>
        <w:snapToGrid w:val="0"/>
        <w:spacing w:before="0" w:after="0" w:line="360" w:lineRule="auto"/>
        <w:rPr>
          <w:rFonts w:ascii="宋体" w:hAnsi="宋体"/>
          <w:b w:val="0"/>
          <w:snapToGrid w:val="0"/>
          <w:sz w:val="24"/>
          <w:szCs w:val="24"/>
        </w:rPr>
      </w:pPr>
      <w:bookmarkStart w:id="387" w:name="_Toc277082591"/>
      <w:bookmarkStart w:id="388" w:name="_Toc287620724"/>
      <w:bookmarkStart w:id="389" w:name="_Toc287607785"/>
      <w:bookmarkStart w:id="390" w:name="_Toc200513165"/>
      <w:bookmarkStart w:id="391" w:name="_Toc224103356"/>
      <w:bookmarkStart w:id="392" w:name="_Toc509218749"/>
      <w:bookmarkStart w:id="393" w:name="_Toc430530474"/>
      <w:bookmarkStart w:id="394" w:name="_Toc9389"/>
      <w:r>
        <w:rPr>
          <w:rFonts w:ascii="宋体" w:hAnsi="宋体"/>
          <w:b w:val="0"/>
          <w:snapToGrid w:val="0"/>
          <w:sz w:val="24"/>
          <w:szCs w:val="24"/>
        </w:rPr>
        <w:t xml:space="preserve">7.1  </w:t>
      </w:r>
      <w:bookmarkEnd w:id="387"/>
      <w:bookmarkEnd w:id="388"/>
      <w:bookmarkEnd w:id="389"/>
      <w:bookmarkEnd w:id="390"/>
      <w:bookmarkEnd w:id="391"/>
      <w:bookmarkEnd w:id="392"/>
      <w:bookmarkEnd w:id="393"/>
      <w:r>
        <w:rPr>
          <w:rFonts w:hint="eastAsia" w:ascii="宋体" w:hAnsi="宋体"/>
          <w:b w:val="0"/>
          <w:snapToGrid w:val="0"/>
          <w:sz w:val="24"/>
          <w:szCs w:val="24"/>
        </w:rPr>
        <w:t>中标候选人公示</w:t>
      </w:r>
      <w:bookmarkEnd w:id="394"/>
    </w:p>
    <w:p w14:paraId="4EE5E948">
      <w:pPr>
        <w:autoSpaceDE w:val="0"/>
        <w:autoSpaceDN w:val="0"/>
        <w:adjustRightInd w:val="0"/>
        <w:snapToGrid w:val="0"/>
        <w:spacing w:line="360" w:lineRule="auto"/>
        <w:ind w:firstLine="420" w:firstLineChars="200"/>
        <w:rPr>
          <w:rFonts w:ascii="宋体" w:hAnsi="宋体"/>
          <w:szCs w:val="21"/>
        </w:rPr>
      </w:pPr>
      <w:r>
        <w:rPr>
          <w:rFonts w:ascii="宋体" w:hAnsi="宋体"/>
          <w:szCs w:val="21"/>
        </w:rPr>
        <w:t>招标人在收到评标报告之日起3日内，按照投标人须知前附表规定的公示媒介和期限公示中标候选人，公示期不得少于3天。</w:t>
      </w:r>
    </w:p>
    <w:p w14:paraId="54420F40">
      <w:pPr>
        <w:pStyle w:val="4"/>
        <w:snapToGrid w:val="0"/>
        <w:spacing w:before="0" w:after="0" w:line="360" w:lineRule="auto"/>
        <w:rPr>
          <w:rFonts w:ascii="宋体" w:hAnsi="宋体"/>
          <w:b w:val="0"/>
          <w:snapToGrid w:val="0"/>
          <w:sz w:val="24"/>
          <w:szCs w:val="24"/>
        </w:rPr>
      </w:pPr>
      <w:bookmarkStart w:id="395" w:name="_Toc28039"/>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395"/>
    </w:p>
    <w:p w14:paraId="570BAA1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投标人或者其他利害关系人对评标结果有异议的，应当在中标候选人公示期间提出。招标人将在收到异议之日起 3 日内作出答复；作出答复前，将暂停招标投标活动。</w:t>
      </w:r>
    </w:p>
    <w:p w14:paraId="500AF63F">
      <w:pPr>
        <w:pStyle w:val="4"/>
        <w:snapToGrid w:val="0"/>
        <w:spacing w:before="0" w:after="0" w:line="360" w:lineRule="auto"/>
        <w:rPr>
          <w:rFonts w:ascii="宋体" w:hAnsi="宋体"/>
          <w:b w:val="0"/>
          <w:snapToGrid w:val="0"/>
          <w:sz w:val="24"/>
          <w:szCs w:val="24"/>
        </w:rPr>
      </w:pPr>
      <w:bookmarkStart w:id="396" w:name="_Toc6842"/>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396"/>
    </w:p>
    <w:p w14:paraId="3F51AA8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14:paraId="7C470FD5">
      <w:pPr>
        <w:pStyle w:val="4"/>
        <w:snapToGrid w:val="0"/>
        <w:spacing w:before="0" w:after="0" w:line="360" w:lineRule="auto"/>
        <w:rPr>
          <w:rFonts w:ascii="宋体" w:hAnsi="宋体"/>
          <w:b w:val="0"/>
          <w:snapToGrid w:val="0"/>
          <w:sz w:val="24"/>
          <w:szCs w:val="24"/>
        </w:rPr>
      </w:pPr>
      <w:bookmarkStart w:id="397" w:name="_Toc19022"/>
      <w:r>
        <w:rPr>
          <w:rFonts w:ascii="宋体" w:hAnsi="宋体"/>
          <w:b w:val="0"/>
          <w:snapToGrid w:val="0"/>
          <w:sz w:val="24"/>
          <w:szCs w:val="24"/>
        </w:rPr>
        <w:t xml:space="preserve">7.4  </w:t>
      </w:r>
      <w:r>
        <w:rPr>
          <w:rFonts w:hint="eastAsia" w:ascii="宋体" w:hAnsi="宋体"/>
          <w:b w:val="0"/>
          <w:snapToGrid w:val="0"/>
          <w:sz w:val="24"/>
          <w:szCs w:val="24"/>
        </w:rPr>
        <w:t>定标</w:t>
      </w:r>
      <w:bookmarkEnd w:id="397"/>
    </w:p>
    <w:p w14:paraId="1FE11B5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14:paraId="2276641A">
      <w:pPr>
        <w:autoSpaceDE w:val="0"/>
        <w:autoSpaceDN w:val="0"/>
        <w:adjustRightInd w:val="0"/>
        <w:snapToGrid w:val="0"/>
        <w:spacing w:line="360" w:lineRule="auto"/>
        <w:ind w:firstLine="420" w:firstLineChars="200"/>
      </w:pPr>
      <w:r>
        <w:t>国有资金占控股或者主导地位的依法必须进行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57B3E1A8">
      <w:pPr>
        <w:pStyle w:val="4"/>
        <w:snapToGrid w:val="0"/>
        <w:spacing w:before="0" w:after="0" w:line="360" w:lineRule="auto"/>
        <w:rPr>
          <w:rFonts w:ascii="宋体" w:hAnsi="宋体"/>
          <w:b w:val="0"/>
          <w:snapToGrid w:val="0"/>
          <w:sz w:val="24"/>
          <w:szCs w:val="24"/>
        </w:rPr>
      </w:pPr>
      <w:bookmarkStart w:id="398" w:name="_Toc27322"/>
      <w:bookmarkStart w:id="399" w:name="_Toc509218750"/>
      <w:bookmarkStart w:id="400" w:name="_Toc430530475"/>
      <w:r>
        <w:rPr>
          <w:rFonts w:ascii="宋体" w:hAnsi="宋体"/>
          <w:b w:val="0"/>
          <w:snapToGrid w:val="0"/>
          <w:sz w:val="24"/>
          <w:szCs w:val="24"/>
        </w:rPr>
        <w:t>7.5  中标通知</w:t>
      </w:r>
      <w:bookmarkEnd w:id="398"/>
      <w:bookmarkEnd w:id="399"/>
      <w:bookmarkEnd w:id="400"/>
    </w:p>
    <w:p w14:paraId="74CE85D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14:paraId="4E840DFA">
      <w:pPr>
        <w:pStyle w:val="4"/>
        <w:snapToGrid w:val="0"/>
        <w:spacing w:before="0" w:after="0" w:line="360" w:lineRule="auto"/>
        <w:rPr>
          <w:rFonts w:ascii="宋体" w:hAnsi="宋体"/>
          <w:b w:val="0"/>
          <w:snapToGrid w:val="0"/>
          <w:sz w:val="24"/>
          <w:szCs w:val="24"/>
        </w:rPr>
      </w:pPr>
      <w:bookmarkStart w:id="401" w:name="_Toc200513167"/>
      <w:bookmarkStart w:id="402" w:name="_Toc277082593"/>
      <w:bookmarkStart w:id="403" w:name="_Toc287620726"/>
      <w:bookmarkStart w:id="404" w:name="_Toc287607787"/>
      <w:bookmarkStart w:id="405" w:name="_Toc224103358"/>
      <w:bookmarkStart w:id="406" w:name="_Toc509218751"/>
      <w:bookmarkStart w:id="407" w:name="_Toc430530476"/>
      <w:bookmarkStart w:id="408" w:name="_Toc15854"/>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401"/>
      <w:bookmarkEnd w:id="402"/>
      <w:bookmarkEnd w:id="403"/>
      <w:bookmarkEnd w:id="404"/>
      <w:bookmarkEnd w:id="405"/>
      <w:bookmarkEnd w:id="406"/>
      <w:bookmarkEnd w:id="407"/>
      <w:r>
        <w:rPr>
          <w:rFonts w:hint="eastAsia" w:ascii="宋体" w:hAnsi="宋体"/>
          <w:b w:val="0"/>
          <w:snapToGrid w:val="0"/>
          <w:sz w:val="24"/>
          <w:szCs w:val="24"/>
        </w:rPr>
        <w:t>保证金</w:t>
      </w:r>
      <w:bookmarkEnd w:id="408"/>
    </w:p>
    <w:p w14:paraId="5003036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14:paraId="4BFB6E3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57F4602A">
      <w:pPr>
        <w:pStyle w:val="4"/>
        <w:snapToGrid w:val="0"/>
        <w:spacing w:before="0" w:after="0" w:line="360" w:lineRule="auto"/>
        <w:rPr>
          <w:rFonts w:ascii="宋体" w:hAnsi="宋体"/>
          <w:b w:val="0"/>
          <w:snapToGrid w:val="0"/>
          <w:sz w:val="24"/>
          <w:szCs w:val="24"/>
        </w:rPr>
      </w:pPr>
      <w:bookmarkStart w:id="409" w:name="_Toc430530477"/>
      <w:bookmarkStart w:id="410" w:name="_Toc200513168"/>
      <w:bookmarkStart w:id="411" w:name="_Toc509218752"/>
      <w:bookmarkStart w:id="412" w:name="_Toc224103359"/>
      <w:bookmarkStart w:id="413" w:name="_Toc277082594"/>
      <w:bookmarkStart w:id="414" w:name="_Toc287620727"/>
      <w:bookmarkStart w:id="415" w:name="_Toc8472"/>
      <w:bookmarkStart w:id="416" w:name="_Toc287607788"/>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09"/>
      <w:bookmarkEnd w:id="410"/>
      <w:bookmarkEnd w:id="411"/>
      <w:bookmarkEnd w:id="412"/>
      <w:bookmarkEnd w:id="413"/>
      <w:bookmarkEnd w:id="414"/>
      <w:bookmarkEnd w:id="415"/>
      <w:bookmarkEnd w:id="416"/>
    </w:p>
    <w:p w14:paraId="231A0F78">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032A25BA">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14:paraId="4CBC4AD3">
      <w:pPr>
        <w:autoSpaceDE w:val="0"/>
        <w:autoSpaceDN w:val="0"/>
        <w:adjustRightInd w:val="0"/>
        <w:snapToGrid w:val="0"/>
        <w:spacing w:line="360" w:lineRule="auto"/>
        <w:ind w:firstLine="420"/>
      </w:pPr>
      <w:r>
        <w:rPr>
          <w:rFonts w:ascii="宋体" w:hAnsi="宋体"/>
          <w:snapToGrid w:val="0"/>
          <w:kern w:val="0"/>
          <w:szCs w:val="21"/>
        </w:rPr>
        <w:t>7.8.3  联合体中标的，联合体各方应当共同与招标人签订合同，就中标项目向招标人承担连带责任。</w:t>
      </w:r>
    </w:p>
    <w:p w14:paraId="3B5D2001">
      <w:pPr>
        <w:pStyle w:val="3"/>
        <w:spacing w:before="0" w:after="0" w:line="360" w:lineRule="auto"/>
        <w:rPr>
          <w:rFonts w:ascii="宋体" w:hAnsi="宋体"/>
          <w:b w:val="0"/>
          <w:snapToGrid w:val="0"/>
        </w:rPr>
      </w:pPr>
      <w:bookmarkStart w:id="417" w:name="_Toc287607789"/>
      <w:bookmarkStart w:id="418" w:name="_Toc200513169"/>
      <w:bookmarkStart w:id="419" w:name="_Toc430530478"/>
      <w:bookmarkStart w:id="420" w:name="_Toc287620728"/>
      <w:bookmarkStart w:id="421" w:name="_Toc224103360"/>
      <w:bookmarkStart w:id="422" w:name="_Toc277082595"/>
      <w:bookmarkStart w:id="423" w:name="_Toc509218753"/>
      <w:bookmarkStart w:id="424" w:name="_Toc12985"/>
      <w:r>
        <w:rPr>
          <w:rFonts w:ascii="宋体" w:hAnsi="宋体"/>
          <w:b w:val="0"/>
          <w:snapToGrid w:val="0"/>
        </w:rPr>
        <w:t>8.  重新招标和不再招标</w:t>
      </w:r>
      <w:bookmarkEnd w:id="417"/>
      <w:bookmarkEnd w:id="418"/>
      <w:bookmarkEnd w:id="419"/>
      <w:bookmarkEnd w:id="420"/>
      <w:bookmarkEnd w:id="421"/>
      <w:bookmarkEnd w:id="422"/>
      <w:bookmarkEnd w:id="423"/>
      <w:r>
        <w:rPr>
          <w:rFonts w:hint="eastAsia" w:ascii="宋体" w:hAnsi="宋体"/>
          <w:b w:val="0"/>
          <w:snapToGrid w:val="0"/>
        </w:rPr>
        <w:t>（增加条款）</w:t>
      </w:r>
      <w:bookmarkEnd w:id="424"/>
    </w:p>
    <w:p w14:paraId="6900B54E">
      <w:pPr>
        <w:pStyle w:val="4"/>
        <w:snapToGrid w:val="0"/>
        <w:spacing w:before="0" w:after="0" w:line="360" w:lineRule="auto"/>
        <w:rPr>
          <w:rFonts w:ascii="宋体" w:hAnsi="宋体"/>
          <w:b w:val="0"/>
          <w:snapToGrid w:val="0"/>
          <w:sz w:val="24"/>
          <w:szCs w:val="24"/>
        </w:rPr>
      </w:pPr>
      <w:bookmarkStart w:id="425" w:name="_Toc287620729"/>
      <w:bookmarkStart w:id="426" w:name="_Toc224103361"/>
      <w:bookmarkStart w:id="427" w:name="_Toc277082596"/>
      <w:bookmarkStart w:id="428" w:name="_Toc287607790"/>
      <w:bookmarkStart w:id="429" w:name="_Toc509218754"/>
      <w:bookmarkStart w:id="430" w:name="_Toc200513170"/>
      <w:bookmarkStart w:id="431" w:name="_Toc430530479"/>
      <w:bookmarkStart w:id="432" w:name="_Toc6184"/>
      <w:r>
        <w:rPr>
          <w:rFonts w:ascii="宋体" w:hAnsi="宋体"/>
          <w:b w:val="0"/>
          <w:snapToGrid w:val="0"/>
          <w:sz w:val="24"/>
          <w:szCs w:val="24"/>
        </w:rPr>
        <w:t>8.1  重新招标</w:t>
      </w:r>
      <w:bookmarkEnd w:id="425"/>
      <w:bookmarkEnd w:id="426"/>
      <w:bookmarkEnd w:id="427"/>
      <w:bookmarkEnd w:id="428"/>
      <w:bookmarkEnd w:id="429"/>
      <w:bookmarkEnd w:id="430"/>
      <w:bookmarkEnd w:id="431"/>
      <w:r>
        <w:rPr>
          <w:rFonts w:hint="eastAsia" w:ascii="宋体" w:hAnsi="宋体"/>
          <w:b w:val="0"/>
          <w:snapToGrid w:val="0"/>
          <w:sz w:val="24"/>
          <w:szCs w:val="24"/>
        </w:rPr>
        <w:t>的情形</w:t>
      </w:r>
      <w:bookmarkEnd w:id="432"/>
    </w:p>
    <w:p w14:paraId="493470A3">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有下列情形之一的，招标人将重新招标：</w:t>
      </w:r>
    </w:p>
    <w:p w14:paraId="182309F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（1）投标截止时间止，投标人少于 3 个的；</w:t>
      </w:r>
    </w:p>
    <w:p w14:paraId="0718544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（2）经评标委员会评审后否决所有投标的；</w:t>
      </w:r>
    </w:p>
    <w:p w14:paraId="16F797C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w:t>
      </w:r>
      <w:r>
        <w:rPr>
          <w:rFonts w:hint="eastAsia" w:ascii="宋体" w:hAnsi="宋体"/>
          <w:snapToGrid w:val="0"/>
          <w:kern w:val="0"/>
          <w:szCs w:val="21"/>
        </w:rPr>
        <w:t>经评标委员会评审后部分投标被否决，导致有效投标人不足三个的，评标委员会应当否决所有投标。但是有效投标人的经济、技术等指标仍然具有市场竞争力，能够满足招标文件要求的，评标委员会可以继续评标并确定中标候选人</w:t>
      </w:r>
      <w:r>
        <w:rPr>
          <w:rFonts w:ascii="宋体" w:hAnsi="宋体"/>
          <w:snapToGrid w:val="0"/>
          <w:kern w:val="0"/>
          <w:szCs w:val="21"/>
        </w:rPr>
        <w:t>；</w:t>
      </w:r>
    </w:p>
    <w:p w14:paraId="2A1AD4C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（4）法律法规规定的其他情形。</w:t>
      </w:r>
    </w:p>
    <w:p w14:paraId="7158A927">
      <w:pPr>
        <w:pStyle w:val="4"/>
        <w:snapToGrid w:val="0"/>
        <w:spacing w:before="0" w:after="0" w:line="360" w:lineRule="auto"/>
        <w:rPr>
          <w:rFonts w:ascii="宋体" w:hAnsi="宋体"/>
          <w:b w:val="0"/>
          <w:snapToGrid w:val="0"/>
          <w:sz w:val="24"/>
          <w:szCs w:val="24"/>
        </w:rPr>
      </w:pPr>
      <w:bookmarkStart w:id="433" w:name="_Toc287620730"/>
      <w:bookmarkStart w:id="434" w:name="_Toc200513171"/>
      <w:bookmarkStart w:id="435" w:name="_Toc277082597"/>
      <w:bookmarkStart w:id="436" w:name="_Toc430530480"/>
      <w:bookmarkStart w:id="437" w:name="_Toc287607791"/>
      <w:bookmarkStart w:id="438" w:name="_Toc224103362"/>
      <w:bookmarkStart w:id="439" w:name="_Toc509218755"/>
      <w:bookmarkStart w:id="440" w:name="_Toc30163"/>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33"/>
      <w:bookmarkEnd w:id="434"/>
      <w:bookmarkEnd w:id="435"/>
      <w:bookmarkEnd w:id="436"/>
      <w:bookmarkEnd w:id="437"/>
      <w:bookmarkEnd w:id="438"/>
      <w:bookmarkEnd w:id="439"/>
      <w:bookmarkEnd w:id="440"/>
    </w:p>
    <w:p w14:paraId="71D2D0AF">
      <w:pPr>
        <w:autoSpaceDE w:val="0"/>
        <w:autoSpaceDN w:val="0"/>
        <w:adjustRightInd w:val="0"/>
        <w:snapToGrid w:val="0"/>
        <w:spacing w:line="360" w:lineRule="auto"/>
        <w:ind w:firstLine="420"/>
        <w:rPr>
          <w:rFonts w:ascii="宋体" w:hAnsi="宋体"/>
          <w:snapToGrid w:val="0"/>
          <w:kern w:val="0"/>
          <w:szCs w:val="21"/>
        </w:rPr>
      </w:pPr>
      <w:r>
        <w:rPr>
          <w:rFonts w:hint="eastAsia" w:ascii="宋体" w:hAnsi="宋体"/>
          <w:snapToGrid w:val="0"/>
          <w:kern w:val="0"/>
          <w:szCs w:val="21"/>
        </w:rPr>
        <w:t>重新招标的投标人仍然少于三个的，按照招标投标法律法规规定的程序开标和评标。重新招标经评审有有效投标人的，应当依法确定中标候选人；无有效投标人的，可以不再进行招标，但是按照国家有关规定需要履行审批、核准手续的依法必须进行招标的项目，应当报原项目投资主管部门审批、核准</w:t>
      </w:r>
      <w:r>
        <w:rPr>
          <w:rFonts w:ascii="宋体" w:hAnsi="宋体"/>
          <w:snapToGrid w:val="0"/>
          <w:kern w:val="0"/>
          <w:szCs w:val="21"/>
        </w:rPr>
        <w:t>。</w:t>
      </w:r>
    </w:p>
    <w:p w14:paraId="78439ABC">
      <w:pPr>
        <w:pStyle w:val="3"/>
        <w:spacing w:before="0" w:after="0" w:line="360" w:lineRule="auto"/>
        <w:rPr>
          <w:rFonts w:ascii="宋体" w:hAnsi="宋体"/>
          <w:b w:val="0"/>
          <w:snapToGrid w:val="0"/>
        </w:rPr>
      </w:pPr>
      <w:bookmarkStart w:id="441" w:name="_Toc430530481"/>
      <w:bookmarkStart w:id="442" w:name="_Toc287620731"/>
      <w:bookmarkStart w:id="443" w:name="_Toc287607792"/>
      <w:bookmarkStart w:id="444" w:name="_Toc224103363"/>
      <w:bookmarkStart w:id="445" w:name="_Toc23577"/>
      <w:bookmarkStart w:id="446" w:name="_Toc200513172"/>
      <w:bookmarkStart w:id="447" w:name="_Toc277082598"/>
      <w:bookmarkStart w:id="448" w:name="_Toc509218756"/>
      <w:r>
        <w:rPr>
          <w:rFonts w:ascii="宋体" w:hAnsi="宋体"/>
          <w:b w:val="0"/>
          <w:snapToGrid w:val="0"/>
        </w:rPr>
        <w:t>9.  纪律和监督</w:t>
      </w:r>
      <w:bookmarkEnd w:id="441"/>
      <w:bookmarkEnd w:id="442"/>
      <w:bookmarkEnd w:id="443"/>
      <w:bookmarkEnd w:id="444"/>
      <w:bookmarkEnd w:id="445"/>
      <w:bookmarkEnd w:id="446"/>
      <w:bookmarkEnd w:id="447"/>
      <w:bookmarkEnd w:id="448"/>
    </w:p>
    <w:p w14:paraId="2C8222D7">
      <w:pPr>
        <w:pStyle w:val="4"/>
        <w:snapToGrid w:val="0"/>
        <w:spacing w:before="0" w:after="0" w:line="360" w:lineRule="auto"/>
        <w:rPr>
          <w:rFonts w:ascii="宋体" w:hAnsi="宋体"/>
          <w:b w:val="0"/>
          <w:snapToGrid w:val="0"/>
          <w:sz w:val="24"/>
          <w:szCs w:val="24"/>
        </w:rPr>
      </w:pPr>
      <w:bookmarkStart w:id="449" w:name="_Toc28646"/>
      <w:bookmarkStart w:id="450" w:name="_Toc277082599"/>
      <w:bookmarkStart w:id="451" w:name="_Toc287607793"/>
      <w:bookmarkStart w:id="452" w:name="_Toc509218757"/>
      <w:bookmarkStart w:id="453" w:name="_Toc200513173"/>
      <w:bookmarkStart w:id="454" w:name="_Toc287620732"/>
      <w:bookmarkStart w:id="455" w:name="_Toc224103364"/>
      <w:bookmarkStart w:id="456" w:name="_Toc430530482"/>
      <w:r>
        <w:rPr>
          <w:rFonts w:ascii="宋体" w:hAnsi="宋体"/>
          <w:b w:val="0"/>
          <w:snapToGrid w:val="0"/>
          <w:sz w:val="24"/>
          <w:szCs w:val="24"/>
        </w:rPr>
        <w:t>9.1  对招标人的纪律要求</w:t>
      </w:r>
      <w:bookmarkEnd w:id="449"/>
      <w:bookmarkEnd w:id="450"/>
      <w:bookmarkEnd w:id="451"/>
      <w:bookmarkEnd w:id="452"/>
      <w:bookmarkEnd w:id="453"/>
      <w:bookmarkEnd w:id="454"/>
      <w:bookmarkEnd w:id="455"/>
      <w:bookmarkEnd w:id="456"/>
    </w:p>
    <w:p w14:paraId="6313B29A">
      <w:pPr>
        <w:autoSpaceDE w:val="0"/>
        <w:autoSpaceDN w:val="0"/>
        <w:adjustRightInd w:val="0"/>
        <w:snapToGrid w:val="0"/>
        <w:spacing w:line="360" w:lineRule="auto"/>
        <w:ind w:firstLine="420"/>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14:paraId="1CE0509A">
      <w:pPr>
        <w:autoSpaceDE w:val="0"/>
        <w:autoSpaceDN w:val="0"/>
        <w:adjustRightInd w:val="0"/>
        <w:snapToGrid w:val="0"/>
        <w:spacing w:line="360" w:lineRule="auto"/>
        <w:ind w:firstLine="420"/>
        <w:rPr>
          <w:rFonts w:ascii="宋体" w:hAnsi="宋体"/>
        </w:rPr>
      </w:pPr>
      <w:r>
        <w:rPr>
          <w:rFonts w:ascii="宋体" w:hAnsi="宋体"/>
        </w:rPr>
        <w:t>有下列情形之一的，属于招标人与投标人串通投标：</w:t>
      </w:r>
    </w:p>
    <w:p w14:paraId="1AD29D1A">
      <w:pPr>
        <w:autoSpaceDE w:val="0"/>
        <w:autoSpaceDN w:val="0"/>
        <w:adjustRightInd w:val="0"/>
        <w:snapToGrid w:val="0"/>
        <w:spacing w:line="360" w:lineRule="auto"/>
        <w:ind w:firstLine="420"/>
        <w:rPr>
          <w:rFonts w:ascii="宋体" w:hAnsi="宋体"/>
        </w:rPr>
      </w:pPr>
      <w:r>
        <w:rPr>
          <w:rFonts w:ascii="宋体" w:hAnsi="宋体"/>
        </w:rPr>
        <w:t>（1）招标人在开标前开启投标文件并将有关信息泄露给其他投标人</w:t>
      </w:r>
      <w:r>
        <w:rPr>
          <w:rFonts w:hint="eastAsia" w:ascii="宋体" w:hAnsi="宋体"/>
        </w:rPr>
        <w:t>；</w:t>
      </w:r>
    </w:p>
    <w:p w14:paraId="20D81D91">
      <w:pPr>
        <w:autoSpaceDE w:val="0"/>
        <w:autoSpaceDN w:val="0"/>
        <w:adjustRightInd w:val="0"/>
        <w:snapToGrid w:val="0"/>
        <w:spacing w:line="360" w:lineRule="auto"/>
        <w:ind w:firstLine="420"/>
        <w:rPr>
          <w:rFonts w:ascii="宋体" w:hAnsi="宋体"/>
        </w:rPr>
      </w:pPr>
      <w:r>
        <w:rPr>
          <w:rFonts w:ascii="宋体" w:hAnsi="宋体"/>
        </w:rPr>
        <w:t>（2）招标人直接或者间接向投标人泄露标底、评标委员会成员等信息；</w:t>
      </w:r>
    </w:p>
    <w:p w14:paraId="4597FC71">
      <w:pPr>
        <w:autoSpaceDE w:val="0"/>
        <w:autoSpaceDN w:val="0"/>
        <w:adjustRightInd w:val="0"/>
        <w:snapToGrid w:val="0"/>
        <w:spacing w:line="360" w:lineRule="auto"/>
        <w:ind w:firstLine="420"/>
        <w:rPr>
          <w:rFonts w:ascii="宋体" w:hAnsi="宋体"/>
        </w:rPr>
      </w:pPr>
      <w:r>
        <w:rPr>
          <w:rFonts w:ascii="宋体" w:hAnsi="宋体"/>
        </w:rPr>
        <w:t>（3）招标人明示或者暗示投标人压低或者抬高投标报价；</w:t>
      </w:r>
    </w:p>
    <w:p w14:paraId="61A343AC">
      <w:pPr>
        <w:autoSpaceDE w:val="0"/>
        <w:autoSpaceDN w:val="0"/>
        <w:adjustRightInd w:val="0"/>
        <w:snapToGrid w:val="0"/>
        <w:spacing w:line="360" w:lineRule="auto"/>
        <w:ind w:firstLine="420"/>
        <w:rPr>
          <w:rFonts w:ascii="宋体" w:hAnsi="宋体"/>
        </w:rPr>
      </w:pPr>
      <w:r>
        <w:rPr>
          <w:rFonts w:ascii="宋体" w:hAnsi="宋体"/>
        </w:rPr>
        <w:t>（4）招标人授意投标人撤换、修改投标文件；</w:t>
      </w:r>
    </w:p>
    <w:p w14:paraId="5A6C6485">
      <w:pPr>
        <w:autoSpaceDE w:val="0"/>
        <w:autoSpaceDN w:val="0"/>
        <w:adjustRightInd w:val="0"/>
        <w:snapToGrid w:val="0"/>
        <w:spacing w:line="360" w:lineRule="auto"/>
        <w:ind w:firstLine="420"/>
        <w:rPr>
          <w:rFonts w:ascii="宋体" w:hAnsi="宋体"/>
        </w:rPr>
      </w:pPr>
      <w:r>
        <w:rPr>
          <w:rFonts w:ascii="宋体" w:hAnsi="宋体"/>
        </w:rPr>
        <w:t>（5）招标人明示或者暗示投标人为特定投标人中标提供方便；</w:t>
      </w:r>
    </w:p>
    <w:p w14:paraId="32802607">
      <w:pPr>
        <w:autoSpaceDE w:val="0"/>
        <w:autoSpaceDN w:val="0"/>
        <w:adjustRightInd w:val="0"/>
        <w:snapToGrid w:val="0"/>
        <w:spacing w:line="360" w:lineRule="auto"/>
        <w:ind w:firstLine="420"/>
        <w:rPr>
          <w:rFonts w:ascii="宋体" w:hAnsi="宋体"/>
          <w:snapToGrid w:val="0"/>
          <w:kern w:val="0"/>
          <w:szCs w:val="21"/>
        </w:rPr>
      </w:pPr>
      <w:r>
        <w:rPr>
          <w:rFonts w:ascii="宋体" w:hAnsi="宋体"/>
        </w:rPr>
        <w:t>（6）招标人与投标人为谋求特定投标人中标而采取的其他串通行为。</w:t>
      </w:r>
    </w:p>
    <w:p w14:paraId="153D4A67">
      <w:pPr>
        <w:pStyle w:val="4"/>
        <w:snapToGrid w:val="0"/>
        <w:spacing w:before="0" w:after="0" w:line="360" w:lineRule="auto"/>
        <w:ind w:firstLine="480" w:firstLineChars="200"/>
        <w:rPr>
          <w:rFonts w:ascii="宋体" w:hAnsi="宋体"/>
          <w:b w:val="0"/>
          <w:snapToGrid w:val="0"/>
          <w:sz w:val="24"/>
          <w:szCs w:val="24"/>
        </w:rPr>
      </w:pPr>
      <w:bookmarkStart w:id="457" w:name="_Toc21336"/>
      <w:bookmarkStart w:id="458" w:name="_Toc200513174"/>
      <w:bookmarkStart w:id="459" w:name="_Toc287620733"/>
      <w:bookmarkStart w:id="460" w:name="_Toc430530483"/>
      <w:bookmarkStart w:id="461" w:name="_Toc287607794"/>
      <w:bookmarkStart w:id="462" w:name="_Toc509218758"/>
      <w:bookmarkStart w:id="463" w:name="_Toc224103365"/>
      <w:bookmarkStart w:id="464" w:name="_Toc277082600"/>
      <w:r>
        <w:rPr>
          <w:rFonts w:ascii="宋体" w:hAnsi="宋体"/>
          <w:b w:val="0"/>
          <w:snapToGrid w:val="0"/>
          <w:sz w:val="24"/>
          <w:szCs w:val="24"/>
        </w:rPr>
        <w:t>9.2  对投标人的纪律要求</w:t>
      </w:r>
      <w:bookmarkEnd w:id="457"/>
      <w:bookmarkEnd w:id="458"/>
      <w:bookmarkEnd w:id="459"/>
      <w:bookmarkEnd w:id="460"/>
      <w:bookmarkEnd w:id="461"/>
      <w:bookmarkEnd w:id="462"/>
      <w:bookmarkEnd w:id="463"/>
      <w:bookmarkEnd w:id="464"/>
    </w:p>
    <w:p w14:paraId="62D59AF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0AA869BD">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14:paraId="2E772404">
      <w:pPr>
        <w:autoSpaceDE w:val="0"/>
        <w:autoSpaceDN w:val="0"/>
        <w:adjustRightInd w:val="0"/>
        <w:snapToGrid w:val="0"/>
        <w:spacing w:line="360" w:lineRule="auto"/>
        <w:ind w:firstLine="420" w:firstLineChars="200"/>
        <w:rPr>
          <w:rFonts w:ascii="宋体" w:hAnsi="宋体"/>
        </w:rPr>
      </w:pPr>
      <w:r>
        <w:rPr>
          <w:rFonts w:ascii="宋体" w:hAnsi="宋体"/>
        </w:rPr>
        <w:t>（1）投标人之间协商投标报价等投标文件的实质性内容；</w:t>
      </w:r>
    </w:p>
    <w:p w14:paraId="78BCC2ED">
      <w:pPr>
        <w:autoSpaceDE w:val="0"/>
        <w:autoSpaceDN w:val="0"/>
        <w:adjustRightInd w:val="0"/>
        <w:snapToGrid w:val="0"/>
        <w:spacing w:line="360" w:lineRule="auto"/>
        <w:ind w:firstLine="420" w:firstLineChars="200"/>
        <w:rPr>
          <w:rFonts w:ascii="宋体" w:hAnsi="宋体"/>
        </w:rPr>
      </w:pPr>
      <w:r>
        <w:rPr>
          <w:rFonts w:ascii="宋体" w:hAnsi="宋体"/>
        </w:rPr>
        <w:t>（2）投标人之间约定中标人；</w:t>
      </w:r>
    </w:p>
    <w:p w14:paraId="5033C5A4">
      <w:pPr>
        <w:autoSpaceDE w:val="0"/>
        <w:autoSpaceDN w:val="0"/>
        <w:adjustRightInd w:val="0"/>
        <w:snapToGrid w:val="0"/>
        <w:spacing w:line="360" w:lineRule="auto"/>
        <w:ind w:firstLine="420" w:firstLineChars="200"/>
        <w:rPr>
          <w:rFonts w:ascii="宋体" w:hAnsi="宋体"/>
        </w:rPr>
      </w:pPr>
      <w:r>
        <w:rPr>
          <w:rFonts w:ascii="宋体" w:hAnsi="宋体"/>
        </w:rPr>
        <w:t>（3）投标人之间约定部分投标人放弃投标或者中标；</w:t>
      </w:r>
    </w:p>
    <w:p w14:paraId="4F96CB73">
      <w:pPr>
        <w:autoSpaceDE w:val="0"/>
        <w:autoSpaceDN w:val="0"/>
        <w:adjustRightInd w:val="0"/>
        <w:snapToGrid w:val="0"/>
        <w:spacing w:line="360" w:lineRule="auto"/>
        <w:ind w:firstLine="420" w:firstLineChars="200"/>
        <w:rPr>
          <w:rFonts w:ascii="宋体" w:hAnsi="宋体"/>
        </w:rPr>
      </w:pPr>
      <w:r>
        <w:rPr>
          <w:rFonts w:ascii="宋体" w:hAnsi="宋体"/>
        </w:rPr>
        <w:t>（4）属于同一集团、协会、商会等组织成员的投标人按照该组织要求协同投标；</w:t>
      </w:r>
    </w:p>
    <w:p w14:paraId="1AADF94C">
      <w:pPr>
        <w:autoSpaceDE w:val="0"/>
        <w:autoSpaceDN w:val="0"/>
        <w:adjustRightInd w:val="0"/>
        <w:snapToGrid w:val="0"/>
        <w:spacing w:line="360" w:lineRule="auto"/>
        <w:ind w:firstLine="420" w:firstLineChars="200"/>
        <w:rPr>
          <w:rFonts w:ascii="宋体" w:hAnsi="宋体"/>
        </w:rPr>
      </w:pPr>
      <w:r>
        <w:rPr>
          <w:rFonts w:ascii="宋体" w:hAnsi="宋体"/>
        </w:rPr>
        <w:t>（5）投标人之间为谋取中标或者排斥特定投标人而采取的其他联合行动。</w:t>
      </w:r>
    </w:p>
    <w:p w14:paraId="79FD2320">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9.2.2  </w:t>
      </w:r>
      <w:r>
        <w:rPr>
          <w:rFonts w:ascii="宋体" w:hAnsi="宋体"/>
        </w:rPr>
        <w:t>有下列情形之一的，视为投标人相互串通投标：</w:t>
      </w:r>
    </w:p>
    <w:p w14:paraId="069D383C">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14:paraId="74A90DB7">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14:paraId="17B6755C">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）不同投标人的投标报价用同一个预算编制软件密码锁制作或者出自同一投标人的电子文档；</w:t>
      </w:r>
    </w:p>
    <w:p w14:paraId="47DDE728">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）不同投标人从同一个投标单位或者同一个自然人的互联网协议地址下载招标文件、上传投标文件；</w:t>
      </w:r>
    </w:p>
    <w:p w14:paraId="6584CB26">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）不同投标人的投标保证金虽然经由投标人自己的基本账户转出，但所需资金来自同一单位或者个人的账户；</w:t>
      </w:r>
    </w:p>
    <w:p w14:paraId="56C256C3">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）参加投标活动的人员为同一标段或者未划分标段的同一招标项目的其他投标人的在职人员；</w:t>
      </w:r>
    </w:p>
    <w:p w14:paraId="113F4AEF">
      <w:pPr>
        <w:autoSpaceDE w:val="0"/>
        <w:autoSpaceDN w:val="0"/>
        <w:adjustRightInd w:val="0"/>
        <w:snapToGrid w:val="0"/>
        <w:spacing w:line="360" w:lineRule="auto"/>
        <w:ind w:firstLine="420" w:firstLineChars="200"/>
        <w:rPr>
          <w:rFonts w:ascii="宋体" w:hAnsi="宋体"/>
        </w:rPr>
      </w:pPr>
      <w:r>
        <w:rPr>
          <w:rFonts w:hint="eastAsia" w:ascii="宋体" w:hAnsi="宋体"/>
          <w:highlight w:val="none"/>
        </w:rPr>
        <w:t>（</w:t>
      </w:r>
      <w:r>
        <w:rPr>
          <w:rFonts w:hint="eastAsia" w:ascii="宋体" w:hAnsi="宋体"/>
          <w:highlight w:val="none"/>
          <w:lang w:val="en-US" w:eastAsia="zh-CN"/>
        </w:rPr>
        <w:t>7</w:t>
      </w:r>
      <w:r>
        <w:rPr>
          <w:rFonts w:hint="eastAsia" w:ascii="宋体" w:hAnsi="宋体"/>
          <w:highlight w:val="none"/>
        </w:rPr>
        <w:t>）法律、法规规定的其他情形。</w:t>
      </w:r>
    </w:p>
    <w:p w14:paraId="551D6FEB">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524D122B">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1765F60D">
      <w:pPr>
        <w:autoSpaceDE w:val="0"/>
        <w:autoSpaceDN w:val="0"/>
        <w:adjustRightInd w:val="0"/>
        <w:snapToGrid w:val="0"/>
        <w:spacing w:line="360" w:lineRule="auto"/>
        <w:ind w:firstLine="420" w:firstLineChars="200"/>
        <w:rPr>
          <w:rFonts w:ascii="宋体" w:hAnsi="宋体"/>
        </w:rPr>
      </w:pPr>
      <w:r>
        <w:rPr>
          <w:rFonts w:hint="eastAsia" w:ascii="宋体" w:hAnsi="宋体"/>
        </w:rPr>
        <w:t>（1）</w:t>
      </w:r>
      <w:r>
        <w:rPr>
          <w:rFonts w:ascii="宋体" w:hAnsi="宋体"/>
        </w:rPr>
        <w:t>使用伪造、变造的许可证件；</w:t>
      </w:r>
    </w:p>
    <w:p w14:paraId="0486A9F5">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5B5395F3">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44A9B617">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4</w:t>
      </w:r>
      <w:r>
        <w:rPr>
          <w:rFonts w:ascii="宋体" w:hAnsi="宋体"/>
        </w:rPr>
        <w:t>）提供虚假的信用状况；</w:t>
      </w:r>
    </w:p>
    <w:p w14:paraId="4F8767E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1E379D09">
      <w:pPr>
        <w:pStyle w:val="4"/>
        <w:snapToGrid w:val="0"/>
        <w:spacing w:before="0" w:after="0" w:line="360" w:lineRule="auto"/>
        <w:rPr>
          <w:rFonts w:ascii="宋体" w:hAnsi="宋体"/>
          <w:b w:val="0"/>
          <w:snapToGrid w:val="0"/>
          <w:sz w:val="24"/>
          <w:szCs w:val="24"/>
        </w:rPr>
      </w:pPr>
      <w:bookmarkStart w:id="465" w:name="_Toc200513175"/>
      <w:bookmarkStart w:id="466" w:name="_Toc13414"/>
      <w:bookmarkStart w:id="467" w:name="_Toc287620734"/>
      <w:bookmarkStart w:id="468" w:name="_Toc509218759"/>
      <w:bookmarkStart w:id="469" w:name="_Toc430530484"/>
      <w:bookmarkStart w:id="470" w:name="_Toc287607795"/>
      <w:bookmarkStart w:id="471" w:name="_Toc224103366"/>
      <w:bookmarkStart w:id="472" w:name="_Toc277082601"/>
      <w:r>
        <w:rPr>
          <w:rFonts w:ascii="宋体" w:hAnsi="宋体"/>
          <w:b w:val="0"/>
          <w:snapToGrid w:val="0"/>
          <w:sz w:val="24"/>
          <w:szCs w:val="24"/>
        </w:rPr>
        <w:t>9.3  对评标委员会成员的纪律要求</w:t>
      </w:r>
      <w:bookmarkEnd w:id="465"/>
      <w:bookmarkEnd w:id="466"/>
      <w:bookmarkEnd w:id="467"/>
      <w:bookmarkEnd w:id="468"/>
      <w:bookmarkEnd w:id="469"/>
      <w:bookmarkEnd w:id="470"/>
      <w:bookmarkEnd w:id="471"/>
      <w:bookmarkEnd w:id="472"/>
    </w:p>
    <w:p w14:paraId="3BC848A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，不得对招标文件中《否决投标情况一览表》以外的内容予以否决投标，否则对评标委员会成员按《重庆市综合评标专家库和评标专家管理暂行办法》进行处理。</w:t>
      </w:r>
    </w:p>
    <w:p w14:paraId="24FCC83E">
      <w:pPr>
        <w:pStyle w:val="4"/>
        <w:snapToGrid w:val="0"/>
        <w:spacing w:before="0" w:after="0" w:line="360" w:lineRule="auto"/>
        <w:rPr>
          <w:rFonts w:ascii="宋体" w:hAnsi="宋体"/>
          <w:b w:val="0"/>
          <w:snapToGrid w:val="0"/>
          <w:sz w:val="24"/>
          <w:szCs w:val="24"/>
        </w:rPr>
      </w:pPr>
      <w:bookmarkStart w:id="473" w:name="_Toc277082602"/>
      <w:bookmarkStart w:id="474" w:name="_Toc30527"/>
      <w:bookmarkStart w:id="475" w:name="_Toc509218760"/>
      <w:bookmarkStart w:id="476" w:name="_Toc287607796"/>
      <w:bookmarkStart w:id="477" w:name="_Toc287620735"/>
      <w:bookmarkStart w:id="478" w:name="_Toc200513176"/>
      <w:bookmarkStart w:id="479" w:name="_Toc224103367"/>
      <w:bookmarkStart w:id="480" w:name="_Toc430530485"/>
      <w:r>
        <w:rPr>
          <w:rFonts w:ascii="宋体" w:hAnsi="宋体"/>
          <w:b w:val="0"/>
          <w:snapToGrid w:val="0"/>
          <w:sz w:val="24"/>
          <w:szCs w:val="24"/>
        </w:rPr>
        <w:t>9.4  对与评标活动有关的工作人员的纪律要求</w:t>
      </w:r>
      <w:bookmarkEnd w:id="473"/>
      <w:bookmarkEnd w:id="474"/>
      <w:bookmarkEnd w:id="475"/>
      <w:bookmarkEnd w:id="476"/>
      <w:bookmarkEnd w:id="477"/>
      <w:bookmarkEnd w:id="478"/>
      <w:bookmarkEnd w:id="479"/>
      <w:bookmarkEnd w:id="480"/>
    </w:p>
    <w:p w14:paraId="0537A1D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14:paraId="5B0B8A3B">
      <w:pPr>
        <w:pStyle w:val="4"/>
        <w:snapToGrid w:val="0"/>
        <w:spacing w:before="0" w:after="0" w:line="360" w:lineRule="auto"/>
        <w:rPr>
          <w:rFonts w:ascii="宋体" w:hAnsi="宋体"/>
          <w:b w:val="0"/>
          <w:snapToGrid w:val="0"/>
          <w:sz w:val="24"/>
          <w:szCs w:val="24"/>
        </w:rPr>
      </w:pPr>
      <w:bookmarkStart w:id="481" w:name="_Toc287620736"/>
      <w:bookmarkStart w:id="482" w:name="_Toc430530486"/>
      <w:bookmarkStart w:id="483" w:name="_Toc200513177"/>
      <w:bookmarkStart w:id="484" w:name="_Toc509218761"/>
      <w:bookmarkStart w:id="485" w:name="_Toc277082603"/>
      <w:bookmarkStart w:id="486" w:name="_Toc287607797"/>
      <w:bookmarkStart w:id="487" w:name="_Toc224103368"/>
      <w:bookmarkStart w:id="488" w:name="_Toc9243"/>
      <w:r>
        <w:rPr>
          <w:rFonts w:ascii="宋体" w:hAnsi="宋体"/>
          <w:b w:val="0"/>
          <w:snapToGrid w:val="0"/>
          <w:sz w:val="24"/>
          <w:szCs w:val="24"/>
        </w:rPr>
        <w:t>9.5  投诉</w:t>
      </w:r>
      <w:bookmarkEnd w:id="481"/>
      <w:bookmarkEnd w:id="482"/>
      <w:bookmarkEnd w:id="483"/>
      <w:bookmarkEnd w:id="484"/>
      <w:bookmarkEnd w:id="485"/>
      <w:bookmarkEnd w:id="486"/>
      <w:bookmarkEnd w:id="487"/>
      <w:bookmarkEnd w:id="488"/>
    </w:p>
    <w:p w14:paraId="7DBAF79E">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14:paraId="69A33C1F">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14:paraId="2F1BCB5C">
      <w:pPr>
        <w:pStyle w:val="3"/>
        <w:spacing w:before="0" w:after="0" w:line="360" w:lineRule="auto"/>
        <w:rPr>
          <w:rFonts w:ascii="宋体" w:hAnsi="宋体"/>
          <w:b w:val="0"/>
          <w:snapToGrid w:val="0"/>
        </w:rPr>
      </w:pPr>
      <w:bookmarkStart w:id="489" w:name="_Toc224103369"/>
      <w:bookmarkStart w:id="490" w:name="_Toc430530487"/>
      <w:bookmarkStart w:id="491" w:name="_Toc287607798"/>
      <w:bookmarkStart w:id="492" w:name="_Toc277082604"/>
      <w:bookmarkStart w:id="493" w:name="_Toc200513178"/>
      <w:bookmarkStart w:id="494" w:name="_Toc509218762"/>
      <w:bookmarkStart w:id="495" w:name="_Toc287620737"/>
      <w:bookmarkStart w:id="496" w:name="_Toc1795"/>
      <w:r>
        <w:rPr>
          <w:rFonts w:ascii="宋体" w:hAnsi="宋体"/>
          <w:b w:val="0"/>
          <w:snapToGrid w:val="0"/>
        </w:rPr>
        <w:t>10. 需要补充的其他内容</w:t>
      </w:r>
      <w:bookmarkEnd w:id="489"/>
      <w:bookmarkEnd w:id="490"/>
      <w:bookmarkEnd w:id="491"/>
      <w:bookmarkEnd w:id="492"/>
      <w:bookmarkEnd w:id="493"/>
      <w:bookmarkEnd w:id="494"/>
      <w:bookmarkEnd w:id="495"/>
      <w:bookmarkEnd w:id="496"/>
    </w:p>
    <w:p w14:paraId="47DDFFCD">
      <w:pPr>
        <w:autoSpaceDE w:val="0"/>
        <w:autoSpaceDN w:val="0"/>
        <w:adjustRightInd w:val="0"/>
        <w:snapToGrid w:val="0"/>
        <w:spacing w:line="360" w:lineRule="auto"/>
        <w:ind w:firstLine="420" w:firstLineChars="200"/>
        <w:rPr>
          <w:rFonts w:ascii="宋体" w:hAnsi="宋体"/>
          <w:snapToGrid w:val="0"/>
          <w:kern w:val="0"/>
          <w:szCs w:val="21"/>
        </w:rPr>
        <w:sectPr>
          <w:footerReference r:id="rId6" w:type="default"/>
          <w:footerReference r:id="rId7" w:type="even"/>
          <w:pgSz w:w="11906" w:h="16838"/>
          <w:pgMar w:top="1304" w:right="1134" w:bottom="1304" w:left="1304" w:header="851" w:footer="992" w:gutter="0"/>
          <w:cols w:space="720" w:num="1"/>
          <w:docGrid w:linePitch="312" w:charSpace="0"/>
        </w:sectPr>
      </w:pPr>
      <w:r>
        <w:rPr>
          <w:rFonts w:ascii="宋体" w:hAnsi="宋体"/>
          <w:snapToGrid w:val="0"/>
          <w:kern w:val="0"/>
          <w:szCs w:val="21"/>
        </w:rPr>
        <w:t>需要补充的其他内容：见投标人须知前附表。</w:t>
      </w:r>
    </w:p>
    <w:p w14:paraId="0429CD2D">
      <w:pPr>
        <w:autoSpaceDE w:val="0"/>
        <w:autoSpaceDN w:val="0"/>
        <w:adjustRightInd w:val="0"/>
        <w:snapToGrid w:val="0"/>
        <w:spacing w:line="360" w:lineRule="auto"/>
        <w:ind w:firstLine="420" w:firstLineChars="200"/>
        <w:rPr>
          <w:rFonts w:ascii="宋体" w:hAnsi="宋体"/>
          <w:snapToGrid w:val="0"/>
          <w:kern w:val="0"/>
          <w:szCs w:val="21"/>
        </w:rPr>
      </w:pPr>
    </w:p>
    <w:p w14:paraId="75AB2618">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附表一：开标记录表</w:t>
      </w:r>
    </w:p>
    <w:p w14:paraId="668B06D5">
      <w:pPr>
        <w:rPr>
          <w:rFonts w:ascii="宋体" w:hAnsi="宋体"/>
          <w:b/>
          <w:snapToGrid w:val="0"/>
          <w:kern w:val="0"/>
        </w:rPr>
      </w:pPr>
    </w:p>
    <w:tbl>
      <w:tblPr>
        <w:tblStyle w:val="47"/>
        <w:tblW w:w="457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16"/>
        <w:gridCol w:w="799"/>
        <w:gridCol w:w="1342"/>
        <w:gridCol w:w="993"/>
        <w:gridCol w:w="682"/>
        <w:gridCol w:w="1065"/>
        <w:gridCol w:w="1065"/>
        <w:gridCol w:w="1065"/>
        <w:gridCol w:w="1026"/>
      </w:tblGrid>
      <w:tr w14:paraId="1AA88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660"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E8F6E5">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106D03">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投标单位名称</w:t>
            </w:r>
          </w:p>
        </w:tc>
        <w:tc>
          <w:tcPr>
            <w:tcW w:w="7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CCA3C5">
            <w:pPr>
              <w:keepNext w:val="0"/>
              <w:keepLines w:val="0"/>
              <w:widowControl/>
              <w:suppressLineNumbers w:val="0"/>
              <w:jc w:val="center"/>
              <w:textAlignment w:val="center"/>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含税投标</w:t>
            </w:r>
            <w:r>
              <w:rPr>
                <w:rFonts w:hint="eastAsia" w:ascii="宋体" w:hAnsi="宋体" w:cs="宋体"/>
                <w:b/>
                <w:bCs/>
                <w:i w:val="0"/>
                <w:iCs w:val="0"/>
                <w:color w:val="000000"/>
                <w:kern w:val="0"/>
                <w:sz w:val="20"/>
                <w:szCs w:val="20"/>
                <w:u w:val="none"/>
                <w:lang w:val="en-US" w:eastAsia="zh-CN" w:bidi="ar"/>
              </w:rPr>
              <w:t>单价</w:t>
            </w:r>
            <w:r>
              <w:rPr>
                <w:rFonts w:hint="eastAsia" w:ascii="宋体" w:hAnsi="宋体" w:eastAsia="宋体" w:cs="宋体"/>
                <w:b/>
                <w:bCs/>
                <w:i w:val="0"/>
                <w:iCs w:val="0"/>
                <w:color w:val="000000"/>
                <w:kern w:val="0"/>
                <w:sz w:val="20"/>
                <w:szCs w:val="20"/>
                <w:u w:val="none"/>
                <w:lang w:val="en-US" w:eastAsia="zh-CN" w:bidi="ar"/>
              </w:rPr>
              <w:t>（元/</w:t>
            </w:r>
            <w:r>
              <w:rPr>
                <w:rFonts w:hint="eastAsia" w:ascii="宋体" w:hAnsi="宋体" w:cs="宋体"/>
                <w:b/>
                <w:bCs/>
                <w:i w:val="0"/>
                <w:iCs w:val="0"/>
                <w:color w:val="000000"/>
                <w:kern w:val="0"/>
                <w:sz w:val="20"/>
                <w:szCs w:val="20"/>
                <w:u w:val="none"/>
                <w:lang w:val="en-US" w:eastAsia="zh-CN" w:bidi="ar"/>
              </w:rPr>
              <w:t>吨</w:t>
            </w:r>
            <w:r>
              <w:rPr>
                <w:rFonts w:hint="eastAsia" w:ascii="宋体" w:hAnsi="宋体" w:eastAsia="宋体" w:cs="宋体"/>
                <w:b/>
                <w:bCs/>
                <w:i w:val="0"/>
                <w:iCs w:val="0"/>
                <w:color w:val="000000"/>
                <w:kern w:val="0"/>
                <w:sz w:val="20"/>
                <w:szCs w:val="20"/>
                <w:u w:val="none"/>
                <w:lang w:val="en-US" w:eastAsia="zh-CN" w:bidi="ar"/>
              </w:rPr>
              <w:t>）</w:t>
            </w:r>
          </w:p>
        </w:tc>
        <w:tc>
          <w:tcPr>
            <w:tcW w:w="5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64575D">
            <w:pPr>
              <w:keepNext w:val="0"/>
              <w:keepLines w:val="0"/>
              <w:widowControl/>
              <w:suppressLineNumbers w:val="0"/>
              <w:jc w:val="center"/>
              <w:textAlignment w:val="center"/>
              <w:rPr>
                <w:rFonts w:hint="eastAsia" w:ascii="宋体" w:hAnsi="宋体" w:eastAsia="宋体" w:cs="宋体"/>
                <w:b/>
                <w:bCs/>
                <w:i w:val="0"/>
                <w:iCs w:val="0"/>
                <w:color w:val="000000"/>
                <w:kern w:val="0"/>
                <w:sz w:val="20"/>
                <w:szCs w:val="20"/>
                <w:u w:val="none"/>
                <w:lang w:val="en-US" w:eastAsia="zh-CN" w:bidi="ar"/>
              </w:rPr>
            </w:pPr>
            <w:r>
              <w:rPr>
                <w:rFonts w:hint="eastAsia" w:ascii="宋体" w:hAnsi="宋体" w:cs="宋体"/>
                <w:b/>
                <w:bCs/>
                <w:i w:val="0"/>
                <w:iCs w:val="0"/>
                <w:color w:val="000000"/>
                <w:kern w:val="0"/>
                <w:sz w:val="20"/>
                <w:szCs w:val="20"/>
                <w:u w:val="none"/>
                <w:lang w:val="en-US" w:eastAsia="zh-CN" w:bidi="ar"/>
              </w:rPr>
              <w:t>开具</w:t>
            </w:r>
            <w:r>
              <w:rPr>
                <w:rFonts w:hint="eastAsia" w:ascii="宋体" w:hAnsi="宋体" w:eastAsia="宋体" w:cs="宋体"/>
                <w:b/>
                <w:bCs/>
                <w:i w:val="0"/>
                <w:iCs w:val="0"/>
                <w:color w:val="000000"/>
                <w:kern w:val="0"/>
                <w:sz w:val="20"/>
                <w:szCs w:val="20"/>
                <w:u w:val="none"/>
                <w:lang w:val="en-US" w:eastAsia="zh-CN" w:bidi="ar"/>
              </w:rPr>
              <w:t>增值税发票</w:t>
            </w:r>
            <w:r>
              <w:rPr>
                <w:rFonts w:hint="eastAsia" w:ascii="宋体" w:hAnsi="宋体" w:cs="宋体"/>
                <w:b/>
                <w:bCs/>
                <w:i w:val="0"/>
                <w:iCs w:val="0"/>
                <w:color w:val="000000"/>
                <w:kern w:val="0"/>
                <w:sz w:val="20"/>
                <w:szCs w:val="20"/>
                <w:u w:val="none"/>
                <w:lang w:val="en-US" w:eastAsia="zh-CN" w:bidi="ar"/>
              </w:rPr>
              <w:t>类型</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3DC400">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cs="宋体"/>
                <w:b/>
                <w:bCs/>
                <w:i w:val="0"/>
                <w:iCs w:val="0"/>
                <w:color w:val="000000"/>
                <w:kern w:val="0"/>
                <w:sz w:val="20"/>
                <w:szCs w:val="20"/>
                <w:u w:val="none"/>
                <w:lang w:val="en-US" w:eastAsia="zh-CN" w:bidi="ar"/>
              </w:rPr>
              <w:t>税率</w:t>
            </w: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CE748B">
            <w:pPr>
              <w:keepNext w:val="0"/>
              <w:keepLines w:val="0"/>
              <w:widowControl/>
              <w:suppressLineNumbers w:val="0"/>
              <w:jc w:val="center"/>
              <w:textAlignment w:val="center"/>
              <w:rPr>
                <w:rFonts w:hint="default" w:ascii="宋体" w:hAnsi="宋体" w:cs="宋体"/>
                <w:b/>
                <w:bCs/>
                <w:i w:val="0"/>
                <w:iCs w:val="0"/>
                <w:color w:val="000000"/>
                <w:kern w:val="0"/>
                <w:sz w:val="20"/>
                <w:szCs w:val="20"/>
                <w:u w:val="none"/>
                <w:lang w:val="en-US" w:eastAsia="zh-CN" w:bidi="ar"/>
              </w:rPr>
            </w:pPr>
            <w:r>
              <w:rPr>
                <w:rFonts w:hint="eastAsia" w:ascii="宋体" w:hAnsi="宋体" w:cs="宋体"/>
                <w:b/>
                <w:bCs/>
                <w:i w:val="0"/>
                <w:iCs w:val="0"/>
                <w:color w:val="000000"/>
                <w:kern w:val="0"/>
                <w:sz w:val="20"/>
                <w:szCs w:val="20"/>
                <w:u w:val="none"/>
                <w:lang w:val="en-US" w:eastAsia="zh-CN" w:bidi="ar"/>
              </w:rPr>
              <w:t>报价币种</w:t>
            </w: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AC6346">
            <w:pPr>
              <w:keepNext w:val="0"/>
              <w:keepLines w:val="0"/>
              <w:widowControl/>
              <w:suppressLineNumbers w:val="0"/>
              <w:jc w:val="center"/>
              <w:textAlignment w:val="center"/>
              <w:rPr>
                <w:rFonts w:hint="default" w:ascii="宋体" w:hAnsi="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sz w:val="21"/>
                <w:szCs w:val="21"/>
                <w:lang w:val="en-US" w:eastAsia="zh-CN"/>
              </w:rPr>
              <w:t>限价</w:t>
            </w:r>
            <w:r>
              <w:rPr>
                <w:rFonts w:hint="eastAsia" w:ascii="宋体" w:hAnsi="宋体" w:eastAsia="宋体" w:cs="宋体"/>
                <w:b/>
                <w:bCs/>
                <w:i w:val="0"/>
                <w:color w:val="000000"/>
                <w:kern w:val="0"/>
                <w:sz w:val="21"/>
                <w:szCs w:val="21"/>
                <w:u w:val="none"/>
                <w:lang w:val="en-US" w:eastAsia="zh-CN" w:bidi="ar"/>
              </w:rPr>
              <w:t>(无税单价，元/吨)</w:t>
            </w: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85BA5A">
            <w:pPr>
              <w:keepNext w:val="0"/>
              <w:keepLines w:val="0"/>
              <w:widowControl/>
              <w:suppressLineNumbers w:val="0"/>
              <w:jc w:val="center"/>
              <w:textAlignment w:val="center"/>
              <w:rPr>
                <w:rFonts w:hint="default" w:ascii="宋体" w:hAnsi="宋体" w:eastAsia="宋体" w:cs="宋体"/>
                <w:b/>
                <w:bCs/>
                <w:i w:val="0"/>
                <w:iCs w:val="0"/>
                <w:color w:val="000000"/>
                <w:kern w:val="0"/>
                <w:sz w:val="20"/>
                <w:szCs w:val="20"/>
                <w:u w:val="none"/>
                <w:lang w:val="en-US" w:eastAsia="zh-CN" w:bidi="ar"/>
              </w:rPr>
            </w:pPr>
            <w:r>
              <w:rPr>
                <w:rFonts w:hint="eastAsia" w:ascii="宋体" w:hAnsi="宋体" w:cs="宋体"/>
                <w:b/>
                <w:bCs/>
                <w:i w:val="0"/>
                <w:iCs w:val="0"/>
                <w:color w:val="000000"/>
                <w:kern w:val="0"/>
                <w:sz w:val="20"/>
                <w:szCs w:val="20"/>
                <w:u w:val="none"/>
                <w:lang w:val="en-US" w:eastAsia="zh-CN" w:bidi="ar"/>
              </w:rPr>
              <w:t>法定代表人或委托代理人签名</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CB9F50">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备注</w:t>
            </w:r>
          </w:p>
        </w:tc>
      </w:tr>
      <w:tr w14:paraId="5A3F43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D42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750F35">
            <w:pPr>
              <w:jc w:val="center"/>
              <w:rPr>
                <w:rFonts w:hint="eastAsia" w:ascii="宋体" w:hAnsi="宋体" w:eastAsia="宋体" w:cs="宋体"/>
                <w:i w:val="0"/>
                <w:iCs w:val="0"/>
                <w:color w:val="000000"/>
                <w:sz w:val="20"/>
                <w:szCs w:val="20"/>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3F0327">
            <w:pPr>
              <w:jc w:val="center"/>
              <w:rPr>
                <w:rFonts w:hint="eastAsia" w:ascii="宋体" w:hAnsi="宋体" w:eastAsia="宋体" w:cs="宋体"/>
                <w:i w:val="0"/>
                <w:iCs w:val="0"/>
                <w:color w:val="000000"/>
                <w:sz w:val="20"/>
                <w:szCs w:val="20"/>
                <w:u w:val="none"/>
              </w:rPr>
            </w:pPr>
          </w:p>
        </w:tc>
        <w:tc>
          <w:tcPr>
            <w:tcW w:w="5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04A5B3">
            <w:pPr>
              <w:jc w:val="center"/>
              <w:rPr>
                <w:rFonts w:hint="eastAsia" w:ascii="宋体" w:hAnsi="宋体" w:eastAsia="宋体" w:cs="宋体"/>
                <w:i w:val="0"/>
                <w:iCs w:val="0"/>
                <w:color w:val="000000"/>
                <w:sz w:val="20"/>
                <w:szCs w:val="20"/>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E17936">
            <w:pPr>
              <w:jc w:val="center"/>
              <w:rPr>
                <w:rFonts w:hint="eastAsia" w:ascii="宋体" w:hAnsi="宋体" w:eastAsia="宋体" w:cs="宋体"/>
                <w:i w:val="0"/>
                <w:iCs w:val="0"/>
                <w:color w:val="000000"/>
                <w:sz w:val="20"/>
                <w:szCs w:val="20"/>
                <w:u w:val="none"/>
              </w:rPr>
            </w:pP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33C100">
            <w:pPr>
              <w:jc w:val="center"/>
              <w:rPr>
                <w:rFonts w:hint="eastAsia" w:ascii="宋体" w:hAnsi="宋体" w:eastAsia="宋体" w:cs="宋体"/>
                <w:i w:val="0"/>
                <w:iCs w:val="0"/>
                <w:color w:val="000000"/>
                <w:sz w:val="20"/>
                <w:szCs w:val="20"/>
                <w:u w:val="none"/>
              </w:rPr>
            </w:pP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B84295">
            <w:pPr>
              <w:jc w:val="center"/>
              <w:rPr>
                <w:rFonts w:hint="eastAsia" w:ascii="宋体" w:hAnsi="宋体" w:eastAsia="宋体" w:cs="宋体"/>
                <w:i w:val="0"/>
                <w:iCs w:val="0"/>
                <w:color w:val="000000"/>
                <w:sz w:val="20"/>
                <w:szCs w:val="20"/>
                <w:u w:val="none"/>
              </w:rPr>
            </w:pP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7F8888">
            <w:pPr>
              <w:jc w:val="center"/>
              <w:rPr>
                <w:rFonts w:hint="eastAsia" w:ascii="宋体" w:hAnsi="宋体" w:eastAsia="宋体" w:cs="宋体"/>
                <w:i w:val="0"/>
                <w:iCs w:val="0"/>
                <w:color w:val="000000"/>
                <w:sz w:val="20"/>
                <w:szCs w:val="20"/>
                <w:u w:val="none"/>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375BD5">
            <w:pPr>
              <w:jc w:val="center"/>
              <w:rPr>
                <w:rFonts w:hint="eastAsia" w:ascii="宋体" w:hAnsi="宋体" w:eastAsia="宋体" w:cs="宋体"/>
                <w:i w:val="0"/>
                <w:iCs w:val="0"/>
                <w:color w:val="000000"/>
                <w:sz w:val="20"/>
                <w:szCs w:val="20"/>
                <w:u w:val="none"/>
              </w:rPr>
            </w:pPr>
          </w:p>
        </w:tc>
      </w:tr>
      <w:tr w14:paraId="5E46EB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A4F9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815296">
            <w:pPr>
              <w:jc w:val="center"/>
              <w:rPr>
                <w:rFonts w:hint="eastAsia" w:ascii="宋体" w:hAnsi="宋体" w:eastAsia="宋体" w:cs="宋体"/>
                <w:i w:val="0"/>
                <w:iCs w:val="0"/>
                <w:color w:val="000000"/>
                <w:sz w:val="20"/>
                <w:szCs w:val="20"/>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8B0CEB">
            <w:pPr>
              <w:jc w:val="center"/>
              <w:rPr>
                <w:rFonts w:hint="eastAsia" w:ascii="宋体" w:hAnsi="宋体" w:eastAsia="宋体" w:cs="宋体"/>
                <w:i w:val="0"/>
                <w:iCs w:val="0"/>
                <w:color w:val="000000"/>
                <w:sz w:val="20"/>
                <w:szCs w:val="20"/>
                <w:u w:val="none"/>
              </w:rPr>
            </w:pPr>
          </w:p>
        </w:tc>
        <w:tc>
          <w:tcPr>
            <w:tcW w:w="5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0FCD4E">
            <w:pPr>
              <w:jc w:val="center"/>
              <w:rPr>
                <w:rFonts w:hint="eastAsia" w:ascii="宋体" w:hAnsi="宋体" w:eastAsia="宋体" w:cs="宋体"/>
                <w:i w:val="0"/>
                <w:iCs w:val="0"/>
                <w:color w:val="000000"/>
                <w:sz w:val="20"/>
                <w:szCs w:val="20"/>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11F032">
            <w:pPr>
              <w:jc w:val="center"/>
              <w:rPr>
                <w:rFonts w:hint="eastAsia" w:ascii="宋体" w:hAnsi="宋体" w:eastAsia="宋体" w:cs="宋体"/>
                <w:i w:val="0"/>
                <w:iCs w:val="0"/>
                <w:color w:val="000000"/>
                <w:sz w:val="20"/>
                <w:szCs w:val="20"/>
                <w:u w:val="none"/>
              </w:rPr>
            </w:pP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2291D3">
            <w:pPr>
              <w:jc w:val="center"/>
              <w:rPr>
                <w:rFonts w:hint="eastAsia" w:ascii="宋体" w:hAnsi="宋体" w:eastAsia="宋体" w:cs="宋体"/>
                <w:i w:val="0"/>
                <w:iCs w:val="0"/>
                <w:color w:val="000000"/>
                <w:sz w:val="20"/>
                <w:szCs w:val="20"/>
                <w:u w:val="none"/>
              </w:rPr>
            </w:pP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B38A75">
            <w:pPr>
              <w:jc w:val="center"/>
              <w:rPr>
                <w:rFonts w:hint="eastAsia" w:ascii="宋体" w:hAnsi="宋体" w:eastAsia="宋体" w:cs="宋体"/>
                <w:i w:val="0"/>
                <w:iCs w:val="0"/>
                <w:color w:val="000000"/>
                <w:sz w:val="20"/>
                <w:szCs w:val="20"/>
                <w:u w:val="none"/>
              </w:rPr>
            </w:pP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DC9D21">
            <w:pPr>
              <w:jc w:val="center"/>
              <w:rPr>
                <w:rFonts w:hint="eastAsia" w:ascii="宋体" w:hAnsi="宋体" w:eastAsia="宋体" w:cs="宋体"/>
                <w:i w:val="0"/>
                <w:iCs w:val="0"/>
                <w:color w:val="000000"/>
                <w:sz w:val="20"/>
                <w:szCs w:val="20"/>
                <w:u w:val="none"/>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F4B6E1">
            <w:pPr>
              <w:jc w:val="center"/>
              <w:rPr>
                <w:rFonts w:hint="eastAsia" w:ascii="宋体" w:hAnsi="宋体" w:eastAsia="宋体" w:cs="宋体"/>
                <w:i w:val="0"/>
                <w:iCs w:val="0"/>
                <w:color w:val="000000"/>
                <w:sz w:val="20"/>
                <w:szCs w:val="20"/>
                <w:u w:val="none"/>
              </w:rPr>
            </w:pPr>
          </w:p>
        </w:tc>
      </w:tr>
      <w:tr w14:paraId="18108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8846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FD63AD">
            <w:pPr>
              <w:jc w:val="center"/>
              <w:rPr>
                <w:rFonts w:hint="eastAsia" w:ascii="宋体" w:hAnsi="宋体" w:eastAsia="宋体" w:cs="宋体"/>
                <w:i w:val="0"/>
                <w:iCs w:val="0"/>
                <w:color w:val="000000"/>
                <w:sz w:val="20"/>
                <w:szCs w:val="20"/>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B65AA5">
            <w:pPr>
              <w:jc w:val="center"/>
              <w:rPr>
                <w:rFonts w:hint="eastAsia" w:ascii="宋体" w:hAnsi="宋体" w:eastAsia="宋体" w:cs="宋体"/>
                <w:i w:val="0"/>
                <w:iCs w:val="0"/>
                <w:color w:val="000000"/>
                <w:sz w:val="20"/>
                <w:szCs w:val="20"/>
                <w:u w:val="none"/>
              </w:rPr>
            </w:pPr>
          </w:p>
        </w:tc>
        <w:tc>
          <w:tcPr>
            <w:tcW w:w="5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24750">
            <w:pPr>
              <w:jc w:val="center"/>
              <w:rPr>
                <w:rFonts w:hint="eastAsia" w:ascii="宋体" w:hAnsi="宋体" w:eastAsia="宋体" w:cs="宋体"/>
                <w:i w:val="0"/>
                <w:iCs w:val="0"/>
                <w:color w:val="000000"/>
                <w:sz w:val="20"/>
                <w:szCs w:val="20"/>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03C6AE">
            <w:pPr>
              <w:jc w:val="center"/>
              <w:rPr>
                <w:rFonts w:hint="eastAsia" w:ascii="宋体" w:hAnsi="宋体" w:eastAsia="宋体" w:cs="宋体"/>
                <w:i w:val="0"/>
                <w:iCs w:val="0"/>
                <w:color w:val="000000"/>
                <w:sz w:val="20"/>
                <w:szCs w:val="20"/>
                <w:u w:val="none"/>
              </w:rPr>
            </w:pP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325834">
            <w:pPr>
              <w:jc w:val="center"/>
              <w:rPr>
                <w:rFonts w:hint="eastAsia" w:ascii="宋体" w:hAnsi="宋体" w:eastAsia="宋体" w:cs="宋体"/>
                <w:i w:val="0"/>
                <w:iCs w:val="0"/>
                <w:color w:val="000000"/>
                <w:sz w:val="20"/>
                <w:szCs w:val="20"/>
                <w:u w:val="none"/>
              </w:rPr>
            </w:pP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3B8680">
            <w:pPr>
              <w:jc w:val="center"/>
              <w:rPr>
                <w:rFonts w:hint="eastAsia" w:ascii="宋体" w:hAnsi="宋体" w:eastAsia="宋体" w:cs="宋体"/>
                <w:i w:val="0"/>
                <w:iCs w:val="0"/>
                <w:color w:val="000000"/>
                <w:sz w:val="20"/>
                <w:szCs w:val="20"/>
                <w:u w:val="none"/>
              </w:rPr>
            </w:pP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055914">
            <w:pPr>
              <w:jc w:val="center"/>
              <w:rPr>
                <w:rFonts w:hint="eastAsia" w:ascii="宋体" w:hAnsi="宋体" w:eastAsia="宋体" w:cs="宋体"/>
                <w:i w:val="0"/>
                <w:iCs w:val="0"/>
                <w:color w:val="000000"/>
                <w:sz w:val="20"/>
                <w:szCs w:val="20"/>
                <w:u w:val="none"/>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48AE11">
            <w:pPr>
              <w:jc w:val="center"/>
              <w:rPr>
                <w:rFonts w:hint="eastAsia" w:ascii="宋体" w:hAnsi="宋体" w:eastAsia="宋体" w:cs="宋体"/>
                <w:i w:val="0"/>
                <w:iCs w:val="0"/>
                <w:color w:val="000000"/>
                <w:sz w:val="20"/>
                <w:szCs w:val="20"/>
                <w:u w:val="none"/>
              </w:rPr>
            </w:pPr>
          </w:p>
        </w:tc>
      </w:tr>
      <w:tr w14:paraId="1D84AB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A7B1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11582D">
            <w:pPr>
              <w:jc w:val="center"/>
              <w:rPr>
                <w:rFonts w:hint="eastAsia" w:ascii="宋体" w:hAnsi="宋体" w:eastAsia="宋体" w:cs="宋体"/>
                <w:i w:val="0"/>
                <w:iCs w:val="0"/>
                <w:color w:val="000000"/>
                <w:sz w:val="20"/>
                <w:szCs w:val="20"/>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B736B8">
            <w:pPr>
              <w:jc w:val="center"/>
              <w:rPr>
                <w:rFonts w:hint="eastAsia" w:ascii="宋体" w:hAnsi="宋体" w:eastAsia="宋体" w:cs="宋体"/>
                <w:i w:val="0"/>
                <w:iCs w:val="0"/>
                <w:color w:val="000000"/>
                <w:sz w:val="20"/>
                <w:szCs w:val="20"/>
                <w:u w:val="none"/>
              </w:rPr>
            </w:pPr>
          </w:p>
        </w:tc>
        <w:tc>
          <w:tcPr>
            <w:tcW w:w="5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772F9B">
            <w:pPr>
              <w:jc w:val="center"/>
              <w:rPr>
                <w:rFonts w:hint="eastAsia" w:ascii="宋体" w:hAnsi="宋体" w:eastAsia="宋体" w:cs="宋体"/>
                <w:i w:val="0"/>
                <w:iCs w:val="0"/>
                <w:color w:val="000000"/>
                <w:sz w:val="20"/>
                <w:szCs w:val="20"/>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442D97">
            <w:pPr>
              <w:jc w:val="center"/>
              <w:rPr>
                <w:rFonts w:hint="eastAsia" w:ascii="宋体" w:hAnsi="宋体" w:eastAsia="宋体" w:cs="宋体"/>
                <w:i w:val="0"/>
                <w:iCs w:val="0"/>
                <w:color w:val="000000"/>
                <w:sz w:val="20"/>
                <w:szCs w:val="20"/>
                <w:u w:val="none"/>
              </w:rPr>
            </w:pP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6A26FB">
            <w:pPr>
              <w:jc w:val="center"/>
              <w:rPr>
                <w:rFonts w:hint="eastAsia" w:ascii="宋体" w:hAnsi="宋体" w:eastAsia="宋体" w:cs="宋体"/>
                <w:i w:val="0"/>
                <w:iCs w:val="0"/>
                <w:color w:val="000000"/>
                <w:sz w:val="20"/>
                <w:szCs w:val="20"/>
                <w:u w:val="none"/>
              </w:rPr>
            </w:pP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C13706">
            <w:pPr>
              <w:jc w:val="center"/>
              <w:rPr>
                <w:rFonts w:hint="eastAsia" w:ascii="宋体" w:hAnsi="宋体" w:eastAsia="宋体" w:cs="宋体"/>
                <w:i w:val="0"/>
                <w:iCs w:val="0"/>
                <w:color w:val="000000"/>
                <w:sz w:val="20"/>
                <w:szCs w:val="20"/>
                <w:u w:val="none"/>
              </w:rPr>
            </w:pP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F535CA">
            <w:pPr>
              <w:jc w:val="center"/>
              <w:rPr>
                <w:rFonts w:hint="eastAsia" w:ascii="宋体" w:hAnsi="宋体" w:eastAsia="宋体" w:cs="宋体"/>
                <w:i w:val="0"/>
                <w:iCs w:val="0"/>
                <w:color w:val="000000"/>
                <w:sz w:val="20"/>
                <w:szCs w:val="20"/>
                <w:u w:val="none"/>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10D76B">
            <w:pPr>
              <w:jc w:val="center"/>
              <w:rPr>
                <w:rFonts w:hint="eastAsia" w:ascii="宋体" w:hAnsi="宋体" w:eastAsia="宋体" w:cs="宋体"/>
                <w:i w:val="0"/>
                <w:iCs w:val="0"/>
                <w:color w:val="000000"/>
                <w:sz w:val="20"/>
                <w:szCs w:val="20"/>
                <w:u w:val="none"/>
              </w:rPr>
            </w:pPr>
          </w:p>
        </w:tc>
      </w:tr>
      <w:tr w14:paraId="0FC51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4CF6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29B15">
            <w:pPr>
              <w:jc w:val="center"/>
              <w:rPr>
                <w:rFonts w:hint="eastAsia" w:ascii="宋体" w:hAnsi="宋体" w:eastAsia="宋体" w:cs="宋体"/>
                <w:i w:val="0"/>
                <w:iCs w:val="0"/>
                <w:color w:val="000000"/>
                <w:sz w:val="20"/>
                <w:szCs w:val="20"/>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A990BB">
            <w:pPr>
              <w:jc w:val="center"/>
              <w:rPr>
                <w:rFonts w:hint="eastAsia" w:ascii="宋体" w:hAnsi="宋体" w:eastAsia="宋体" w:cs="宋体"/>
                <w:i w:val="0"/>
                <w:iCs w:val="0"/>
                <w:color w:val="000000"/>
                <w:sz w:val="20"/>
                <w:szCs w:val="20"/>
                <w:u w:val="none"/>
              </w:rPr>
            </w:pPr>
          </w:p>
        </w:tc>
        <w:tc>
          <w:tcPr>
            <w:tcW w:w="5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C630A9">
            <w:pPr>
              <w:jc w:val="center"/>
              <w:rPr>
                <w:rFonts w:hint="eastAsia" w:ascii="宋体" w:hAnsi="宋体" w:eastAsia="宋体" w:cs="宋体"/>
                <w:i w:val="0"/>
                <w:iCs w:val="0"/>
                <w:color w:val="000000"/>
                <w:sz w:val="20"/>
                <w:szCs w:val="20"/>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33212B">
            <w:pPr>
              <w:jc w:val="center"/>
              <w:rPr>
                <w:rFonts w:hint="eastAsia" w:ascii="宋体" w:hAnsi="宋体" w:eastAsia="宋体" w:cs="宋体"/>
                <w:i w:val="0"/>
                <w:iCs w:val="0"/>
                <w:color w:val="000000"/>
                <w:sz w:val="20"/>
                <w:szCs w:val="20"/>
                <w:u w:val="none"/>
              </w:rPr>
            </w:pP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B45DB8">
            <w:pPr>
              <w:jc w:val="center"/>
              <w:rPr>
                <w:rFonts w:hint="eastAsia" w:ascii="宋体" w:hAnsi="宋体" w:eastAsia="宋体" w:cs="宋体"/>
                <w:i w:val="0"/>
                <w:iCs w:val="0"/>
                <w:color w:val="000000"/>
                <w:sz w:val="20"/>
                <w:szCs w:val="20"/>
                <w:u w:val="none"/>
              </w:rPr>
            </w:pP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B02458">
            <w:pPr>
              <w:jc w:val="center"/>
              <w:rPr>
                <w:rFonts w:hint="eastAsia" w:ascii="宋体" w:hAnsi="宋体" w:eastAsia="宋体" w:cs="宋体"/>
                <w:i w:val="0"/>
                <w:iCs w:val="0"/>
                <w:color w:val="000000"/>
                <w:sz w:val="20"/>
                <w:szCs w:val="20"/>
                <w:u w:val="none"/>
              </w:rPr>
            </w:pP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7C0334">
            <w:pPr>
              <w:jc w:val="center"/>
              <w:rPr>
                <w:rFonts w:hint="eastAsia" w:ascii="宋体" w:hAnsi="宋体" w:eastAsia="宋体" w:cs="宋体"/>
                <w:i w:val="0"/>
                <w:iCs w:val="0"/>
                <w:color w:val="000000"/>
                <w:sz w:val="20"/>
                <w:szCs w:val="20"/>
                <w:u w:val="none"/>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8564E7">
            <w:pPr>
              <w:jc w:val="center"/>
              <w:rPr>
                <w:rFonts w:hint="eastAsia" w:ascii="宋体" w:hAnsi="宋体" w:eastAsia="宋体" w:cs="宋体"/>
                <w:i w:val="0"/>
                <w:iCs w:val="0"/>
                <w:color w:val="000000"/>
                <w:sz w:val="20"/>
                <w:szCs w:val="20"/>
                <w:u w:val="none"/>
              </w:rPr>
            </w:pPr>
          </w:p>
        </w:tc>
      </w:tr>
      <w:tr w14:paraId="1A2F3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9B91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4EC0C">
            <w:pPr>
              <w:jc w:val="center"/>
              <w:rPr>
                <w:rFonts w:hint="eastAsia" w:ascii="宋体" w:hAnsi="宋体" w:eastAsia="宋体" w:cs="宋体"/>
                <w:i w:val="0"/>
                <w:iCs w:val="0"/>
                <w:color w:val="000000"/>
                <w:sz w:val="20"/>
                <w:szCs w:val="20"/>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AEC56E">
            <w:pPr>
              <w:jc w:val="center"/>
              <w:rPr>
                <w:rFonts w:hint="eastAsia" w:ascii="宋体" w:hAnsi="宋体" w:eastAsia="宋体" w:cs="宋体"/>
                <w:i w:val="0"/>
                <w:iCs w:val="0"/>
                <w:color w:val="000000"/>
                <w:sz w:val="20"/>
                <w:szCs w:val="20"/>
                <w:u w:val="none"/>
              </w:rPr>
            </w:pPr>
          </w:p>
        </w:tc>
        <w:tc>
          <w:tcPr>
            <w:tcW w:w="5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AD13E7">
            <w:pPr>
              <w:jc w:val="center"/>
              <w:rPr>
                <w:rFonts w:hint="eastAsia" w:ascii="宋体" w:hAnsi="宋体" w:eastAsia="宋体" w:cs="宋体"/>
                <w:i w:val="0"/>
                <w:iCs w:val="0"/>
                <w:color w:val="000000"/>
                <w:sz w:val="20"/>
                <w:szCs w:val="20"/>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0AE08F">
            <w:pPr>
              <w:jc w:val="center"/>
              <w:rPr>
                <w:rFonts w:hint="eastAsia" w:ascii="宋体" w:hAnsi="宋体" w:eastAsia="宋体" w:cs="宋体"/>
                <w:i w:val="0"/>
                <w:iCs w:val="0"/>
                <w:color w:val="000000"/>
                <w:sz w:val="20"/>
                <w:szCs w:val="20"/>
                <w:u w:val="none"/>
              </w:rPr>
            </w:pP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85BBDC">
            <w:pPr>
              <w:jc w:val="center"/>
              <w:rPr>
                <w:rFonts w:hint="eastAsia" w:ascii="宋体" w:hAnsi="宋体" w:eastAsia="宋体" w:cs="宋体"/>
                <w:i w:val="0"/>
                <w:iCs w:val="0"/>
                <w:color w:val="000000"/>
                <w:sz w:val="20"/>
                <w:szCs w:val="20"/>
                <w:u w:val="none"/>
              </w:rPr>
            </w:pP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094496">
            <w:pPr>
              <w:jc w:val="center"/>
              <w:rPr>
                <w:rFonts w:hint="eastAsia" w:ascii="宋体" w:hAnsi="宋体" w:eastAsia="宋体" w:cs="宋体"/>
                <w:i w:val="0"/>
                <w:iCs w:val="0"/>
                <w:color w:val="000000"/>
                <w:sz w:val="20"/>
                <w:szCs w:val="20"/>
                <w:u w:val="none"/>
              </w:rPr>
            </w:pP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E61EC5">
            <w:pPr>
              <w:jc w:val="center"/>
              <w:rPr>
                <w:rFonts w:hint="eastAsia" w:ascii="宋体" w:hAnsi="宋体" w:eastAsia="宋体" w:cs="宋体"/>
                <w:i w:val="0"/>
                <w:iCs w:val="0"/>
                <w:color w:val="000000"/>
                <w:sz w:val="20"/>
                <w:szCs w:val="20"/>
                <w:u w:val="none"/>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2AEDF">
            <w:pPr>
              <w:jc w:val="center"/>
              <w:rPr>
                <w:rFonts w:hint="eastAsia" w:ascii="宋体" w:hAnsi="宋体" w:eastAsia="宋体" w:cs="宋体"/>
                <w:i w:val="0"/>
                <w:iCs w:val="0"/>
                <w:color w:val="000000"/>
                <w:sz w:val="20"/>
                <w:szCs w:val="20"/>
                <w:u w:val="none"/>
              </w:rPr>
            </w:pPr>
          </w:p>
        </w:tc>
      </w:tr>
    </w:tbl>
    <w:p w14:paraId="71799C1E">
      <w:pPr>
        <w:rPr>
          <w:rFonts w:ascii="宋体" w:hAnsi="宋体"/>
          <w:b/>
          <w:snapToGrid w:val="0"/>
          <w:kern w:val="0"/>
        </w:rPr>
      </w:pPr>
    </w:p>
    <w:p w14:paraId="06A07E45">
      <w:pPr>
        <w:rPr>
          <w:rFonts w:ascii="宋体" w:hAnsi="宋体"/>
          <w:b/>
          <w:snapToGrid w:val="0"/>
          <w:kern w:val="0"/>
        </w:rPr>
      </w:pPr>
      <w:r>
        <w:rPr>
          <w:rFonts w:ascii="宋体" w:hAnsi="宋体"/>
          <w:b/>
          <w:snapToGrid w:val="0"/>
          <w:kern w:val="0"/>
        </w:rPr>
        <w:br w:type="page"/>
      </w:r>
    </w:p>
    <w:p w14:paraId="0CDA197F">
      <w:pPr>
        <w:autoSpaceDE w:val="0"/>
        <w:autoSpaceDN w:val="0"/>
        <w:adjustRightInd w:val="0"/>
        <w:snapToGrid w:val="0"/>
        <w:spacing w:line="360" w:lineRule="auto"/>
        <w:jc w:val="left"/>
        <w:rPr>
          <w:rFonts w:ascii="宋体" w:hAnsi="宋体"/>
          <w:b/>
          <w:snapToGrid w:val="0"/>
          <w:kern w:val="0"/>
        </w:rPr>
      </w:pPr>
    </w:p>
    <w:p w14:paraId="5074798A">
      <w:pPr>
        <w:autoSpaceDE w:val="0"/>
        <w:autoSpaceDN w:val="0"/>
        <w:adjustRightInd w:val="0"/>
        <w:snapToGrid w:val="0"/>
        <w:spacing w:before="48" w:beforeLines="20" w:line="360" w:lineRule="auto"/>
        <w:jc w:val="right"/>
        <w:rPr>
          <w:rFonts w:ascii="宋体" w:hAnsi="宋体"/>
          <w:snapToGrid w:val="0"/>
          <w:kern w:val="0"/>
          <w:sz w:val="24"/>
        </w:rPr>
      </w:pPr>
    </w:p>
    <w:p w14:paraId="1FAAF6F5">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w:t>
      </w:r>
      <w:r>
        <w:rPr>
          <w:rFonts w:hint="eastAsia" w:ascii="宋体" w:hAnsi="宋体"/>
          <w:b/>
          <w:snapToGrid w:val="0"/>
          <w:kern w:val="0"/>
          <w:lang w:val="en-US" w:eastAsia="zh-CN"/>
        </w:rPr>
        <w:t>二</w:t>
      </w:r>
      <w:r>
        <w:rPr>
          <w:rFonts w:ascii="宋体" w:hAnsi="宋体"/>
          <w:b/>
          <w:snapToGrid w:val="0"/>
          <w:kern w:val="0"/>
        </w:rPr>
        <w:t>：问题澄清通知</w:t>
      </w:r>
    </w:p>
    <w:p w14:paraId="715A0BFC">
      <w:pPr>
        <w:autoSpaceDE w:val="0"/>
        <w:autoSpaceDN w:val="0"/>
        <w:adjustRightInd w:val="0"/>
        <w:snapToGrid w:val="0"/>
        <w:spacing w:line="360" w:lineRule="auto"/>
        <w:jc w:val="left"/>
        <w:rPr>
          <w:rFonts w:ascii="宋体" w:hAnsi="宋体"/>
          <w:b/>
          <w:snapToGrid w:val="0"/>
          <w:kern w:val="0"/>
          <w:sz w:val="24"/>
        </w:rPr>
      </w:pPr>
    </w:p>
    <w:p w14:paraId="1E992C1D">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337DC93C">
      <w:pPr>
        <w:autoSpaceDE w:val="0"/>
        <w:autoSpaceDN w:val="0"/>
        <w:adjustRightInd w:val="0"/>
        <w:snapToGrid w:val="0"/>
        <w:spacing w:line="360" w:lineRule="auto"/>
        <w:jc w:val="left"/>
        <w:rPr>
          <w:rFonts w:ascii="宋体" w:hAnsi="宋体"/>
          <w:b/>
          <w:snapToGrid w:val="0"/>
          <w:kern w:val="0"/>
          <w:sz w:val="24"/>
        </w:rPr>
      </w:pPr>
    </w:p>
    <w:p w14:paraId="79FDF57D">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683F690D">
      <w:pPr>
        <w:autoSpaceDE w:val="0"/>
        <w:autoSpaceDN w:val="0"/>
        <w:adjustRightInd w:val="0"/>
        <w:snapToGrid w:val="0"/>
        <w:spacing w:line="360" w:lineRule="auto"/>
        <w:jc w:val="left"/>
        <w:rPr>
          <w:rFonts w:ascii="宋体" w:hAnsi="宋体"/>
          <w:b/>
          <w:snapToGrid w:val="0"/>
          <w:kern w:val="0"/>
          <w:sz w:val="24"/>
        </w:rPr>
      </w:pPr>
    </w:p>
    <w:p w14:paraId="75FFB0F8">
      <w:pPr>
        <w:autoSpaceDE w:val="0"/>
        <w:autoSpaceDN w:val="0"/>
        <w:adjustRightInd w:val="0"/>
        <w:snapToGrid w:val="0"/>
        <w:spacing w:line="360" w:lineRule="auto"/>
        <w:rPr>
          <w:rFonts w:ascii="宋体" w:hAnsi="宋体"/>
          <w:snapToGrid w:val="0"/>
          <w:kern w:val="0"/>
          <w:sz w:val="28"/>
          <w:szCs w:val="28"/>
        </w:rPr>
      </w:pPr>
    </w:p>
    <w:p w14:paraId="11014542">
      <w:pPr>
        <w:tabs>
          <w:tab w:val="left" w:pos="158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64E3F7D0">
      <w:pPr>
        <w:tabs>
          <w:tab w:val="left" w:pos="2320"/>
          <w:tab w:val="left" w:pos="4460"/>
        </w:tabs>
        <w:autoSpaceDE w:val="0"/>
        <w:autoSpaceDN w:val="0"/>
        <w:adjustRightInd w:val="0"/>
        <w:snapToGrid w:val="0"/>
        <w:spacing w:line="480" w:lineRule="auto"/>
        <w:ind w:firstLine="424" w:firstLineChars="101"/>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3DE65AE4">
      <w:pPr>
        <w:autoSpaceDE w:val="0"/>
        <w:autoSpaceDN w:val="0"/>
        <w:adjustRightInd w:val="0"/>
        <w:snapToGrid w:val="0"/>
        <w:spacing w:line="360" w:lineRule="auto"/>
        <w:jc w:val="left"/>
        <w:rPr>
          <w:rFonts w:ascii="宋体" w:hAnsi="宋体"/>
          <w:snapToGrid w:val="0"/>
          <w:kern w:val="0"/>
          <w:sz w:val="24"/>
        </w:rPr>
      </w:pPr>
    </w:p>
    <w:p w14:paraId="29B67441">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2369BC08">
      <w:pPr>
        <w:autoSpaceDE w:val="0"/>
        <w:autoSpaceDN w:val="0"/>
        <w:adjustRightInd w:val="0"/>
        <w:snapToGrid w:val="0"/>
        <w:spacing w:line="360" w:lineRule="auto"/>
        <w:jc w:val="left"/>
        <w:rPr>
          <w:rFonts w:ascii="宋体" w:hAnsi="宋体"/>
          <w:snapToGrid w:val="0"/>
          <w:kern w:val="0"/>
          <w:szCs w:val="21"/>
        </w:rPr>
      </w:pPr>
    </w:p>
    <w:p w14:paraId="61D0AA03">
      <w:pPr>
        <w:autoSpaceDE w:val="0"/>
        <w:autoSpaceDN w:val="0"/>
        <w:adjustRightInd w:val="0"/>
        <w:snapToGrid w:val="0"/>
        <w:spacing w:line="360" w:lineRule="auto"/>
        <w:jc w:val="left"/>
        <w:rPr>
          <w:rFonts w:ascii="宋体" w:hAnsi="宋体"/>
          <w:snapToGrid w:val="0"/>
          <w:kern w:val="0"/>
          <w:szCs w:val="21"/>
        </w:rPr>
      </w:pPr>
    </w:p>
    <w:p w14:paraId="52638168">
      <w:pPr>
        <w:autoSpaceDE w:val="0"/>
        <w:autoSpaceDN w:val="0"/>
        <w:adjustRightInd w:val="0"/>
        <w:snapToGrid w:val="0"/>
        <w:spacing w:line="360" w:lineRule="auto"/>
        <w:jc w:val="left"/>
        <w:rPr>
          <w:rFonts w:ascii="宋体" w:hAnsi="宋体"/>
          <w:snapToGrid w:val="0"/>
          <w:kern w:val="0"/>
          <w:szCs w:val="21"/>
        </w:rPr>
      </w:pPr>
    </w:p>
    <w:p w14:paraId="17374F49">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78FC428F">
      <w:pPr>
        <w:autoSpaceDE w:val="0"/>
        <w:autoSpaceDN w:val="0"/>
        <w:adjustRightInd w:val="0"/>
        <w:snapToGrid w:val="0"/>
        <w:spacing w:line="360" w:lineRule="auto"/>
        <w:jc w:val="left"/>
        <w:rPr>
          <w:rFonts w:ascii="宋体" w:hAnsi="宋体"/>
          <w:snapToGrid w:val="0"/>
          <w:kern w:val="0"/>
          <w:szCs w:val="21"/>
        </w:rPr>
      </w:pPr>
    </w:p>
    <w:p w14:paraId="4986BA19">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532CE5B6">
      <w:pPr>
        <w:autoSpaceDE w:val="0"/>
        <w:autoSpaceDN w:val="0"/>
        <w:adjustRightInd w:val="0"/>
        <w:snapToGrid w:val="0"/>
        <w:spacing w:line="360" w:lineRule="auto"/>
        <w:jc w:val="left"/>
        <w:rPr>
          <w:rFonts w:ascii="宋体" w:hAnsi="宋体"/>
          <w:snapToGrid w:val="0"/>
          <w:kern w:val="0"/>
          <w:sz w:val="14"/>
          <w:szCs w:val="14"/>
        </w:rPr>
      </w:pPr>
    </w:p>
    <w:p w14:paraId="292707A8">
      <w:pPr>
        <w:autoSpaceDE w:val="0"/>
        <w:autoSpaceDN w:val="0"/>
        <w:adjustRightInd w:val="0"/>
        <w:snapToGrid w:val="0"/>
        <w:spacing w:line="360" w:lineRule="auto"/>
        <w:jc w:val="left"/>
        <w:rPr>
          <w:rFonts w:ascii="宋体" w:hAnsi="宋体"/>
          <w:snapToGrid w:val="0"/>
          <w:kern w:val="0"/>
          <w:sz w:val="14"/>
          <w:szCs w:val="14"/>
        </w:rPr>
      </w:pPr>
    </w:p>
    <w:p w14:paraId="154CAA45">
      <w:pPr>
        <w:autoSpaceDE w:val="0"/>
        <w:autoSpaceDN w:val="0"/>
        <w:adjustRightInd w:val="0"/>
        <w:snapToGrid w:val="0"/>
        <w:spacing w:line="360" w:lineRule="auto"/>
        <w:jc w:val="left"/>
        <w:rPr>
          <w:rFonts w:ascii="宋体" w:hAnsi="宋体"/>
          <w:snapToGrid w:val="0"/>
          <w:kern w:val="0"/>
          <w:sz w:val="14"/>
          <w:szCs w:val="14"/>
        </w:rPr>
      </w:pPr>
    </w:p>
    <w:p w14:paraId="54B716D8">
      <w:pPr>
        <w:autoSpaceDE w:val="0"/>
        <w:autoSpaceDN w:val="0"/>
        <w:adjustRightInd w:val="0"/>
        <w:snapToGrid w:val="0"/>
        <w:spacing w:line="360" w:lineRule="auto"/>
        <w:jc w:val="left"/>
        <w:rPr>
          <w:rFonts w:ascii="宋体" w:hAnsi="宋体"/>
          <w:snapToGrid w:val="0"/>
          <w:kern w:val="0"/>
          <w:sz w:val="20"/>
          <w:szCs w:val="20"/>
        </w:rPr>
      </w:pPr>
    </w:p>
    <w:p w14:paraId="6DDCF033">
      <w:pPr>
        <w:tabs>
          <w:tab w:val="left" w:pos="2745"/>
          <w:tab w:val="left" w:pos="3360"/>
          <w:tab w:val="left" w:pos="4060"/>
          <w:tab w:val="left" w:pos="4760"/>
          <w:tab w:val="left" w:pos="5360"/>
          <w:tab w:val="left" w:pos="5800"/>
          <w:tab w:val="left" w:pos="6735"/>
          <w:tab w:val="left" w:pos="7260"/>
          <w:tab w:val="left" w:pos="8000"/>
        </w:tabs>
        <w:autoSpaceDE w:val="0"/>
        <w:autoSpaceDN w:val="0"/>
        <w:adjustRightInd w:val="0"/>
        <w:snapToGrid w:val="0"/>
        <w:spacing w:line="480" w:lineRule="auto"/>
        <w:ind w:firstLine="420"/>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通过重庆市电子招投标系统提交</w:t>
      </w:r>
      <w:r>
        <w:rPr>
          <w:rFonts w:ascii="宋体" w:hAnsi="宋体"/>
          <w:snapToGrid w:val="0"/>
          <w:kern w:val="0"/>
          <w:szCs w:val="21"/>
        </w:rPr>
        <w:t>。</w:t>
      </w:r>
    </w:p>
    <w:p w14:paraId="5A9B40CC">
      <w:pPr>
        <w:autoSpaceDE w:val="0"/>
        <w:autoSpaceDN w:val="0"/>
        <w:adjustRightInd w:val="0"/>
        <w:snapToGrid w:val="0"/>
        <w:spacing w:line="360" w:lineRule="auto"/>
        <w:jc w:val="left"/>
        <w:rPr>
          <w:rFonts w:ascii="宋体" w:hAnsi="宋体"/>
          <w:snapToGrid w:val="0"/>
          <w:kern w:val="0"/>
          <w:sz w:val="20"/>
          <w:szCs w:val="20"/>
        </w:rPr>
      </w:pPr>
    </w:p>
    <w:p w14:paraId="4A749FAF">
      <w:pPr>
        <w:tabs>
          <w:tab w:val="left" w:pos="6400"/>
        </w:tabs>
        <w:autoSpaceDE w:val="0"/>
        <w:autoSpaceDN w:val="0"/>
        <w:adjustRightInd w:val="0"/>
        <w:snapToGrid w:val="0"/>
        <w:spacing w:line="360" w:lineRule="auto"/>
        <w:jc w:val="right"/>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4AEA6490">
      <w:pPr>
        <w:pStyle w:val="18"/>
        <w:jc w:val="right"/>
        <w:rPr>
          <w:i/>
        </w:rPr>
      </w:pPr>
      <w:r>
        <w:rPr>
          <w:rFonts w:hint="eastAsia"/>
          <w:i/>
        </w:rPr>
        <w:t>[提示：重庆市电子招投标系统应实现投标人接收端口签名隐藏显示功能]</w:t>
      </w:r>
    </w:p>
    <w:p w14:paraId="477504C6">
      <w:pPr>
        <w:tabs>
          <w:tab w:val="left" w:pos="6400"/>
        </w:tabs>
        <w:autoSpaceDE w:val="0"/>
        <w:autoSpaceDN w:val="0"/>
        <w:adjustRightInd w:val="0"/>
        <w:snapToGrid w:val="0"/>
        <w:spacing w:line="360" w:lineRule="auto"/>
        <w:ind w:right="120"/>
        <w:jc w:val="right"/>
        <w:rPr>
          <w:rFonts w:ascii="宋体" w:hAnsi="宋体"/>
          <w:snapToGrid w:val="0"/>
          <w:kern w:val="0"/>
          <w:sz w:val="24"/>
        </w:rPr>
      </w:pPr>
      <w:r>
        <w:rPr>
          <w:rFonts w:ascii="宋体" w:hAnsi="宋体"/>
          <w:snapToGrid w:val="0"/>
          <w:kern w:val="0"/>
          <w:sz w:val="24"/>
        </w:rPr>
        <w:t xml:space="preserve"> </w:t>
      </w:r>
    </w:p>
    <w:p w14:paraId="39290E9B">
      <w:pPr>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p>
    <w:p w14:paraId="61F225F6">
      <w:pPr>
        <w:wordWrap w:val="0"/>
        <w:autoSpaceDE w:val="0"/>
        <w:autoSpaceDN w:val="0"/>
        <w:adjustRightInd w:val="0"/>
        <w:snapToGrid w:val="0"/>
        <w:spacing w:line="360" w:lineRule="auto"/>
        <w:ind w:firstLine="850" w:firstLineChars="405"/>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2A4A8BF0">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lang w:val="en-US" w:eastAsia="zh-CN"/>
        </w:rPr>
        <w:t>三</w:t>
      </w:r>
      <w:r>
        <w:rPr>
          <w:rFonts w:ascii="宋体" w:hAnsi="宋体"/>
          <w:b/>
          <w:snapToGrid w:val="0"/>
          <w:kern w:val="0"/>
        </w:rPr>
        <w:t>：问题的澄清</w:t>
      </w:r>
    </w:p>
    <w:p w14:paraId="387F5586">
      <w:pPr>
        <w:autoSpaceDE w:val="0"/>
        <w:autoSpaceDN w:val="0"/>
        <w:adjustRightInd w:val="0"/>
        <w:snapToGrid w:val="0"/>
        <w:spacing w:line="360" w:lineRule="auto"/>
        <w:jc w:val="left"/>
        <w:rPr>
          <w:rFonts w:ascii="宋体" w:hAnsi="宋体"/>
          <w:b/>
          <w:snapToGrid w:val="0"/>
          <w:kern w:val="0"/>
          <w:sz w:val="10"/>
          <w:szCs w:val="10"/>
        </w:rPr>
      </w:pPr>
    </w:p>
    <w:p w14:paraId="1722F27B">
      <w:pPr>
        <w:autoSpaceDE w:val="0"/>
        <w:autoSpaceDN w:val="0"/>
        <w:adjustRightInd w:val="0"/>
        <w:snapToGrid w:val="0"/>
        <w:spacing w:line="360" w:lineRule="auto"/>
        <w:jc w:val="center"/>
        <w:rPr>
          <w:rFonts w:ascii="宋体" w:hAnsi="宋体"/>
          <w:b/>
          <w:snapToGrid w:val="0"/>
          <w:kern w:val="0"/>
          <w:sz w:val="32"/>
          <w:szCs w:val="32"/>
        </w:rPr>
      </w:pPr>
      <w:r>
        <w:rPr>
          <w:rFonts w:ascii="宋体" w:hAnsi="宋体"/>
          <w:b/>
          <w:snapToGrid w:val="0"/>
          <w:w w:val="99"/>
          <w:kern w:val="0"/>
          <w:sz w:val="32"/>
          <w:szCs w:val="32"/>
        </w:rPr>
        <w:t>问题的澄清</w:t>
      </w:r>
    </w:p>
    <w:p w14:paraId="12A9F6FF">
      <w:pPr>
        <w:autoSpaceDE w:val="0"/>
        <w:autoSpaceDN w:val="0"/>
        <w:adjustRightInd w:val="0"/>
        <w:snapToGrid w:val="0"/>
        <w:spacing w:line="360" w:lineRule="auto"/>
        <w:ind w:firstLine="3255" w:firstLineChars="1550"/>
        <w:jc w:val="left"/>
        <w:rPr>
          <w:rFonts w:ascii="宋体" w:hAnsi="宋体"/>
          <w:snapToGrid w:val="0"/>
          <w:kern w:val="0"/>
          <w:szCs w:val="21"/>
        </w:rPr>
      </w:pPr>
    </w:p>
    <w:p w14:paraId="71043BAD">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0DCA3C77">
      <w:pPr>
        <w:autoSpaceDE w:val="0"/>
        <w:autoSpaceDN w:val="0"/>
        <w:adjustRightInd w:val="0"/>
        <w:snapToGrid w:val="0"/>
        <w:spacing w:line="360" w:lineRule="auto"/>
        <w:ind w:firstLine="3150" w:firstLineChars="1500"/>
        <w:rPr>
          <w:rFonts w:ascii="宋体" w:hAnsi="宋体"/>
          <w:snapToGrid w:val="0"/>
          <w:kern w:val="0"/>
          <w:szCs w:val="21"/>
        </w:rPr>
      </w:pPr>
    </w:p>
    <w:p w14:paraId="73EC2F37">
      <w:pPr>
        <w:autoSpaceDE w:val="0"/>
        <w:autoSpaceDN w:val="0"/>
        <w:adjustRightInd w:val="0"/>
        <w:snapToGrid w:val="0"/>
        <w:spacing w:line="360" w:lineRule="auto"/>
        <w:ind w:firstLine="3150" w:firstLineChars="1500"/>
        <w:rPr>
          <w:rFonts w:ascii="宋体" w:hAnsi="宋体"/>
          <w:snapToGrid w:val="0"/>
          <w:kern w:val="0"/>
          <w:szCs w:val="21"/>
        </w:rPr>
      </w:pPr>
    </w:p>
    <w:p w14:paraId="4BDF7067">
      <w:pPr>
        <w:tabs>
          <w:tab w:val="left" w:pos="735"/>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76DDA3D0">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4B844577">
      <w:pPr>
        <w:tabs>
          <w:tab w:val="left" w:pos="2000"/>
          <w:tab w:val="left" w:pos="3480"/>
          <w:tab w:val="left" w:pos="4200"/>
        </w:tabs>
        <w:autoSpaceDE w:val="0"/>
        <w:autoSpaceDN w:val="0"/>
        <w:adjustRightInd w:val="0"/>
        <w:snapToGrid w:val="0"/>
        <w:spacing w:line="360" w:lineRule="auto"/>
        <w:jc w:val="left"/>
        <w:rPr>
          <w:rFonts w:ascii="宋体" w:hAnsi="宋体"/>
          <w:snapToGrid w:val="0"/>
          <w:kern w:val="0"/>
          <w:szCs w:val="21"/>
        </w:rPr>
      </w:pPr>
    </w:p>
    <w:p w14:paraId="215CB6E7">
      <w:pPr>
        <w:tabs>
          <w:tab w:val="left" w:pos="2000"/>
          <w:tab w:val="left" w:pos="3480"/>
          <w:tab w:val="left" w:pos="4200"/>
        </w:tabs>
        <w:autoSpaceDE w:val="0"/>
        <w:autoSpaceDN w:val="0"/>
        <w:adjustRightInd w:val="0"/>
        <w:snapToGrid w:val="0"/>
        <w:spacing w:line="360" w:lineRule="auto"/>
        <w:jc w:val="left"/>
        <w:rPr>
          <w:rFonts w:ascii="宋体" w:hAnsi="宋体"/>
          <w:snapToGrid w:val="0"/>
          <w:kern w:val="0"/>
          <w:szCs w:val="21"/>
        </w:rPr>
      </w:pPr>
    </w:p>
    <w:p w14:paraId="2B1F518E">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3B3E47D1">
      <w:pPr>
        <w:autoSpaceDE w:val="0"/>
        <w:autoSpaceDN w:val="0"/>
        <w:adjustRightInd w:val="0"/>
        <w:snapToGrid w:val="0"/>
        <w:spacing w:line="360" w:lineRule="auto"/>
        <w:jc w:val="left"/>
        <w:rPr>
          <w:rFonts w:ascii="宋体" w:hAnsi="宋体"/>
          <w:snapToGrid w:val="0"/>
          <w:kern w:val="0"/>
          <w:sz w:val="18"/>
          <w:szCs w:val="18"/>
        </w:rPr>
      </w:pPr>
    </w:p>
    <w:p w14:paraId="11841D60">
      <w:pPr>
        <w:autoSpaceDE w:val="0"/>
        <w:autoSpaceDN w:val="0"/>
        <w:adjustRightInd w:val="0"/>
        <w:snapToGrid w:val="0"/>
        <w:spacing w:line="360" w:lineRule="auto"/>
        <w:jc w:val="left"/>
        <w:rPr>
          <w:rFonts w:ascii="宋体" w:hAnsi="宋体"/>
          <w:snapToGrid w:val="0"/>
          <w:kern w:val="0"/>
          <w:sz w:val="18"/>
          <w:szCs w:val="18"/>
        </w:rPr>
      </w:pPr>
    </w:p>
    <w:p w14:paraId="08FF86FE">
      <w:pPr>
        <w:autoSpaceDE w:val="0"/>
        <w:autoSpaceDN w:val="0"/>
        <w:adjustRightInd w:val="0"/>
        <w:snapToGrid w:val="0"/>
        <w:spacing w:line="360" w:lineRule="auto"/>
        <w:jc w:val="left"/>
        <w:rPr>
          <w:rFonts w:ascii="宋体" w:hAnsi="宋体"/>
          <w:snapToGrid w:val="0"/>
          <w:kern w:val="0"/>
          <w:sz w:val="18"/>
          <w:szCs w:val="18"/>
        </w:rPr>
      </w:pPr>
    </w:p>
    <w:p w14:paraId="760BA007">
      <w:pPr>
        <w:autoSpaceDE w:val="0"/>
        <w:autoSpaceDN w:val="0"/>
        <w:adjustRightInd w:val="0"/>
        <w:snapToGrid w:val="0"/>
        <w:spacing w:line="360" w:lineRule="auto"/>
        <w:jc w:val="left"/>
        <w:rPr>
          <w:rFonts w:ascii="宋体" w:hAnsi="宋体"/>
          <w:snapToGrid w:val="0"/>
          <w:kern w:val="0"/>
          <w:sz w:val="18"/>
          <w:szCs w:val="18"/>
        </w:rPr>
      </w:pPr>
    </w:p>
    <w:p w14:paraId="7B6DA1F6">
      <w:pPr>
        <w:autoSpaceDE w:val="0"/>
        <w:autoSpaceDN w:val="0"/>
        <w:adjustRightInd w:val="0"/>
        <w:snapToGrid w:val="0"/>
        <w:spacing w:line="360" w:lineRule="auto"/>
        <w:jc w:val="left"/>
        <w:rPr>
          <w:rFonts w:ascii="宋体" w:hAnsi="宋体"/>
          <w:snapToGrid w:val="0"/>
          <w:kern w:val="0"/>
          <w:sz w:val="18"/>
          <w:szCs w:val="18"/>
        </w:rPr>
      </w:pPr>
    </w:p>
    <w:p w14:paraId="3E0D82CB">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45863E67">
      <w:pPr>
        <w:autoSpaceDE w:val="0"/>
        <w:autoSpaceDN w:val="0"/>
        <w:adjustRightInd w:val="0"/>
        <w:snapToGrid w:val="0"/>
        <w:spacing w:line="360" w:lineRule="auto"/>
        <w:jc w:val="left"/>
        <w:rPr>
          <w:rFonts w:ascii="宋体" w:hAnsi="宋体"/>
          <w:snapToGrid w:val="0"/>
          <w:kern w:val="0"/>
          <w:sz w:val="20"/>
          <w:szCs w:val="20"/>
        </w:rPr>
      </w:pPr>
    </w:p>
    <w:p w14:paraId="545073D8">
      <w:pPr>
        <w:autoSpaceDE w:val="0"/>
        <w:autoSpaceDN w:val="0"/>
        <w:adjustRightInd w:val="0"/>
        <w:snapToGrid w:val="0"/>
        <w:spacing w:line="360" w:lineRule="auto"/>
        <w:jc w:val="left"/>
        <w:rPr>
          <w:rFonts w:ascii="宋体" w:hAnsi="宋体"/>
          <w:snapToGrid w:val="0"/>
          <w:kern w:val="0"/>
          <w:sz w:val="20"/>
          <w:szCs w:val="20"/>
        </w:rPr>
      </w:pPr>
    </w:p>
    <w:p w14:paraId="2785B2D2">
      <w:pPr>
        <w:autoSpaceDE w:val="0"/>
        <w:autoSpaceDN w:val="0"/>
        <w:adjustRightInd w:val="0"/>
        <w:snapToGrid w:val="0"/>
        <w:spacing w:line="360" w:lineRule="auto"/>
        <w:jc w:val="left"/>
        <w:rPr>
          <w:rFonts w:ascii="宋体" w:hAnsi="宋体"/>
          <w:snapToGrid w:val="0"/>
          <w:kern w:val="0"/>
          <w:sz w:val="20"/>
          <w:szCs w:val="20"/>
        </w:rPr>
      </w:pPr>
    </w:p>
    <w:p w14:paraId="33CE9E8F">
      <w:pPr>
        <w:autoSpaceDE w:val="0"/>
        <w:autoSpaceDN w:val="0"/>
        <w:adjustRightInd w:val="0"/>
        <w:snapToGrid w:val="0"/>
        <w:spacing w:line="360" w:lineRule="auto"/>
        <w:jc w:val="left"/>
        <w:rPr>
          <w:rFonts w:ascii="宋体" w:hAnsi="宋体"/>
          <w:snapToGrid w:val="0"/>
          <w:kern w:val="0"/>
          <w:sz w:val="22"/>
          <w:szCs w:val="22"/>
        </w:rPr>
      </w:pPr>
    </w:p>
    <w:p w14:paraId="436D31F9">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12D35765">
      <w:pPr>
        <w:autoSpaceDE w:val="0"/>
        <w:autoSpaceDN w:val="0"/>
        <w:adjustRightInd w:val="0"/>
        <w:snapToGrid w:val="0"/>
        <w:spacing w:line="360" w:lineRule="auto"/>
        <w:jc w:val="left"/>
        <w:rPr>
          <w:rFonts w:ascii="宋体" w:hAnsi="宋体"/>
          <w:snapToGrid w:val="0"/>
          <w:kern w:val="0"/>
          <w:sz w:val="18"/>
          <w:szCs w:val="18"/>
        </w:rPr>
      </w:pPr>
    </w:p>
    <w:p w14:paraId="3C3106C7">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14:paraId="53A022C9">
      <w:pPr>
        <w:autoSpaceDE w:val="0"/>
        <w:autoSpaceDN w:val="0"/>
        <w:adjustRightInd w:val="0"/>
        <w:snapToGrid w:val="0"/>
        <w:spacing w:line="360" w:lineRule="auto"/>
        <w:jc w:val="left"/>
        <w:rPr>
          <w:rFonts w:ascii="宋体" w:hAnsi="宋体"/>
          <w:snapToGrid w:val="0"/>
          <w:kern w:val="0"/>
          <w:sz w:val="20"/>
          <w:szCs w:val="20"/>
        </w:rPr>
      </w:pPr>
    </w:p>
    <w:p w14:paraId="2BDBA042">
      <w:pPr>
        <w:autoSpaceDE w:val="0"/>
        <w:autoSpaceDN w:val="0"/>
        <w:adjustRightInd w:val="0"/>
        <w:snapToGrid w:val="0"/>
        <w:spacing w:line="360" w:lineRule="auto"/>
        <w:jc w:val="left"/>
        <w:rPr>
          <w:rFonts w:ascii="宋体" w:hAnsi="宋体"/>
          <w:snapToGrid w:val="0"/>
          <w:kern w:val="0"/>
          <w:sz w:val="20"/>
          <w:szCs w:val="20"/>
        </w:rPr>
      </w:pPr>
    </w:p>
    <w:p w14:paraId="7CDACBD8">
      <w:pPr>
        <w:tabs>
          <w:tab w:val="left" w:pos="7035"/>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17CDDFBC">
      <w:pPr>
        <w:tabs>
          <w:tab w:val="left" w:pos="6620"/>
          <w:tab w:val="left" w:pos="7040"/>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0ABDEA2B">
      <w:pPr>
        <w:autoSpaceDE w:val="0"/>
        <w:autoSpaceDN w:val="0"/>
        <w:adjustRightInd w:val="0"/>
        <w:snapToGrid w:val="0"/>
        <w:spacing w:line="360" w:lineRule="auto"/>
        <w:jc w:val="right"/>
        <w:rPr>
          <w:rFonts w:ascii="宋体" w:hAnsi="宋体"/>
          <w:snapToGrid w:val="0"/>
          <w:kern w:val="0"/>
          <w:sz w:val="20"/>
          <w:szCs w:val="20"/>
        </w:rPr>
      </w:pPr>
    </w:p>
    <w:p w14:paraId="4EEE6631">
      <w:pPr>
        <w:wordWrap w:val="0"/>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02E9FCAB">
      <w:pPr>
        <w:autoSpaceDE w:val="0"/>
        <w:autoSpaceDN w:val="0"/>
        <w:adjustRightInd w:val="0"/>
        <w:snapToGrid w:val="0"/>
        <w:spacing w:line="360" w:lineRule="auto"/>
        <w:jc w:val="left"/>
        <w:rPr>
          <w:rFonts w:ascii="宋体" w:hAnsi="宋体"/>
          <w:b/>
          <w:snapToGrid w:val="0"/>
          <w:kern w:val="0"/>
          <w:sz w:val="24"/>
        </w:rPr>
      </w:pPr>
    </w:p>
    <w:p w14:paraId="4B9B7A6B">
      <w:pPr>
        <w:autoSpaceDE/>
        <w:autoSpaceDN/>
        <w:adjustRightInd/>
        <w:snapToGrid/>
        <w:spacing w:line="240" w:lineRule="auto"/>
        <w:jc w:val="left"/>
        <w:rPr>
          <w:rFonts w:ascii="宋体" w:hAnsi="宋体"/>
          <w:b/>
          <w:snapToGrid w:val="0"/>
          <w:kern w:val="0"/>
        </w:rPr>
      </w:pPr>
      <w:r>
        <w:rPr>
          <w:rFonts w:ascii="宋体" w:hAnsi="宋体"/>
          <w:b/>
          <w:snapToGrid w:val="0"/>
          <w:kern w:val="0"/>
        </w:rPr>
        <w:br w:type="page"/>
      </w:r>
    </w:p>
    <w:p w14:paraId="6F62CD20">
      <w:pPr>
        <w:autoSpaceDE w:val="0"/>
        <w:autoSpaceDN w:val="0"/>
        <w:adjustRightInd w:val="0"/>
        <w:snapToGrid w:val="0"/>
        <w:spacing w:line="360" w:lineRule="auto"/>
        <w:jc w:val="left"/>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lang w:val="en-US" w:eastAsia="zh-CN"/>
        </w:rPr>
        <w:t>四</w:t>
      </w:r>
      <w:r>
        <w:rPr>
          <w:rFonts w:ascii="宋体" w:hAnsi="宋体"/>
          <w:b/>
          <w:snapToGrid w:val="0"/>
          <w:kern w:val="0"/>
        </w:rPr>
        <w:t>：中标通知书</w:t>
      </w:r>
    </w:p>
    <w:p w14:paraId="2332F4A4">
      <w:pPr>
        <w:autoSpaceDE w:val="0"/>
        <w:autoSpaceDN w:val="0"/>
        <w:adjustRightInd w:val="0"/>
        <w:spacing w:line="360" w:lineRule="auto"/>
        <w:jc w:val="left"/>
        <w:rPr>
          <w:rFonts w:ascii="宋体" w:hAnsi="宋体"/>
          <w:snapToGrid w:val="0"/>
          <w:kern w:val="0"/>
          <w:sz w:val="20"/>
          <w:szCs w:val="20"/>
        </w:rPr>
      </w:pPr>
    </w:p>
    <w:p w14:paraId="5D4B0756">
      <w:pPr>
        <w:autoSpaceDE w:val="0"/>
        <w:autoSpaceDN w:val="0"/>
        <w:adjustRightInd w:val="0"/>
        <w:spacing w:line="360" w:lineRule="auto"/>
        <w:jc w:val="left"/>
        <w:rPr>
          <w:rFonts w:ascii="宋体" w:hAnsi="宋体"/>
          <w:snapToGrid w:val="0"/>
          <w:kern w:val="0"/>
          <w:sz w:val="20"/>
          <w:szCs w:val="20"/>
        </w:rPr>
      </w:pPr>
    </w:p>
    <w:p w14:paraId="5FD8E56C">
      <w:pPr>
        <w:autoSpaceDE w:val="0"/>
        <w:autoSpaceDN w:val="0"/>
        <w:adjustRightInd w:val="0"/>
        <w:spacing w:line="360" w:lineRule="auto"/>
        <w:jc w:val="left"/>
        <w:rPr>
          <w:rFonts w:ascii="宋体" w:hAnsi="宋体"/>
          <w:snapToGrid w:val="0"/>
          <w:kern w:val="0"/>
          <w:sz w:val="20"/>
          <w:szCs w:val="20"/>
        </w:rPr>
      </w:pPr>
    </w:p>
    <w:p w14:paraId="4E548E02">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487A80DF">
      <w:pPr>
        <w:spacing w:line="360" w:lineRule="auto"/>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14:paraId="1CDB4D6E">
      <w:pPr>
        <w:spacing w:line="360" w:lineRule="auto"/>
        <w:ind w:firstLine="420" w:firstLineChars="200"/>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14:paraId="427AECE0">
      <w:pPr>
        <w:spacing w:line="360" w:lineRule="auto"/>
        <w:ind w:firstLine="420" w:firstLineChars="200"/>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14:paraId="1DB3F1D4">
      <w:pPr>
        <w:spacing w:line="360" w:lineRule="auto"/>
        <w:ind w:firstLine="420" w:firstLineChars="200"/>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14:paraId="6D5CEBCB">
      <w:pPr>
        <w:spacing w:line="360" w:lineRule="auto"/>
        <w:ind w:firstLine="420" w:firstLineChars="200"/>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14:paraId="62AC41BF">
      <w:pPr>
        <w:spacing w:line="360" w:lineRule="auto"/>
        <w:ind w:firstLine="420" w:firstLineChars="200"/>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14:paraId="07CBE7E2">
      <w:pPr>
        <w:spacing w:line="360" w:lineRule="auto"/>
        <w:ind w:firstLine="420" w:firstLineChars="200"/>
        <w:rPr>
          <w:rFonts w:ascii="宋体" w:hAnsi="宋体"/>
          <w:kern w:val="0"/>
          <w:szCs w:val="21"/>
        </w:rPr>
      </w:pPr>
      <w:r>
        <w:rPr>
          <w:rFonts w:ascii="宋体" w:hAnsi="宋体"/>
          <w:kern w:val="0"/>
          <w:szCs w:val="21"/>
        </w:rPr>
        <w:t>特此通知。</w:t>
      </w:r>
    </w:p>
    <w:p w14:paraId="4801FC53">
      <w:pPr>
        <w:spacing w:line="480" w:lineRule="auto"/>
        <w:rPr>
          <w:rFonts w:ascii="宋体" w:hAnsi="宋体"/>
          <w:kern w:val="0"/>
          <w:sz w:val="24"/>
        </w:rPr>
      </w:pPr>
    </w:p>
    <w:p w14:paraId="196844CA">
      <w:pPr>
        <w:spacing w:line="480" w:lineRule="auto"/>
        <w:rPr>
          <w:rFonts w:ascii="宋体" w:hAnsi="宋体"/>
          <w:kern w:val="0"/>
          <w:sz w:val="24"/>
        </w:rPr>
      </w:pPr>
    </w:p>
    <w:p w14:paraId="05ADBB8E">
      <w:pPr>
        <w:spacing w:line="480" w:lineRule="auto"/>
        <w:rPr>
          <w:rFonts w:ascii="宋体" w:hAnsi="宋体"/>
          <w:kern w:val="0"/>
          <w:sz w:val="24"/>
        </w:rPr>
      </w:pPr>
    </w:p>
    <w:p w14:paraId="58C04B3D">
      <w:pPr>
        <w:spacing w:line="480" w:lineRule="auto"/>
        <w:jc w:val="left"/>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59186FC1">
      <w:pPr>
        <w:spacing w:line="480" w:lineRule="auto"/>
        <w:jc w:val="left"/>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联系人</w:t>
      </w:r>
      <w:r>
        <w:rPr>
          <w:rFonts w:ascii="宋体" w:hAnsi="宋体"/>
          <w:snapToGrid w:val="0"/>
          <w:kern w:val="0"/>
          <w:szCs w:val="21"/>
        </w:rPr>
        <w:t>：</w:t>
      </w:r>
      <w:r>
        <w:rPr>
          <w:rFonts w:ascii="宋体" w:hAnsi="宋体"/>
          <w:kern w:val="0"/>
          <w:szCs w:val="21"/>
          <w:u w:val="single"/>
        </w:rPr>
        <w:t xml:space="preserve">                          </w:t>
      </w:r>
    </w:p>
    <w:p w14:paraId="61A30E26">
      <w:pPr>
        <w:spacing w:line="480" w:lineRule="auto"/>
        <w:jc w:val="left"/>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6AC24082">
      <w:pPr>
        <w:spacing w:line="480" w:lineRule="auto"/>
        <w:jc w:val="right"/>
        <w:rPr>
          <w:rFonts w:ascii="宋体" w:hAnsi="宋体"/>
          <w:kern w:val="0"/>
          <w:szCs w:val="21"/>
        </w:rPr>
      </w:pPr>
    </w:p>
    <w:p w14:paraId="70DB8044">
      <w:pPr>
        <w:spacing w:line="480" w:lineRule="auto"/>
        <w:jc w:val="right"/>
        <w:rPr>
          <w:rFonts w:ascii="宋体" w:hAnsi="宋体"/>
          <w:kern w:val="0"/>
          <w:szCs w:val="21"/>
        </w:rPr>
      </w:pPr>
    </w:p>
    <w:p w14:paraId="65D658D2">
      <w:pPr>
        <w:spacing w:line="480" w:lineRule="auto"/>
        <w:jc w:val="right"/>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5EAFDD5A">
      <w:pPr>
        <w:spacing w:line="200" w:lineRule="exact"/>
        <w:rPr>
          <w:rFonts w:ascii="宋体" w:hAnsi="宋体"/>
          <w:kern w:val="0"/>
        </w:rPr>
      </w:pPr>
      <w:r>
        <w:rPr>
          <w:rFonts w:ascii="宋体" w:hAnsi="宋体"/>
          <w:snapToGrid w:val="0"/>
          <w:kern w:val="0"/>
        </w:rPr>
        <w:br w:type="page"/>
      </w:r>
      <w:bookmarkStart w:id="497" w:name="招标文件03章02评标办法综合评估法"/>
      <w:bookmarkEnd w:id="497"/>
      <w:bookmarkStart w:id="498" w:name="招标文件03章02评标办法综合评估法00"/>
      <w:bookmarkEnd w:id="498"/>
      <w:bookmarkStart w:id="499" w:name="_Toc277082618"/>
      <w:bookmarkStart w:id="500" w:name="_Toc200513198"/>
      <w:bookmarkStart w:id="501" w:name="_Toc287620751"/>
      <w:bookmarkStart w:id="502" w:name="_Toc287607812"/>
      <w:bookmarkStart w:id="503" w:name="_Toc224103384"/>
      <w:bookmarkStart w:id="504" w:name="_Toc430530500"/>
    </w:p>
    <w:bookmarkEnd w:id="499"/>
    <w:bookmarkEnd w:id="500"/>
    <w:bookmarkEnd w:id="501"/>
    <w:bookmarkEnd w:id="502"/>
    <w:bookmarkEnd w:id="503"/>
    <w:bookmarkEnd w:id="504"/>
    <w:p w14:paraId="0C99077F">
      <w:pPr>
        <w:pStyle w:val="2"/>
        <w:spacing w:line="360" w:lineRule="auto"/>
        <w:jc w:val="center"/>
        <w:rPr>
          <w:rFonts w:ascii="宋体" w:hAnsi="宋体"/>
          <w:snapToGrid w:val="0"/>
          <w:kern w:val="0"/>
        </w:rPr>
      </w:pPr>
      <w:bookmarkStart w:id="505" w:name="_Toc58860121"/>
      <w:bookmarkStart w:id="506" w:name="_Toc31620"/>
      <w:bookmarkStart w:id="507" w:name="_Toc3015"/>
      <w:r>
        <w:rPr>
          <w:rFonts w:ascii="宋体" w:hAnsi="宋体"/>
          <w:snapToGrid w:val="0"/>
          <w:kern w:val="0"/>
        </w:rPr>
        <w:t xml:space="preserve">第三章 </w:t>
      </w:r>
      <w:r>
        <w:rPr>
          <w:rFonts w:hint="eastAsia" w:ascii="宋体" w:hAnsi="宋体"/>
          <w:snapToGrid w:val="0"/>
          <w:kern w:val="0"/>
        </w:rPr>
        <w:t xml:space="preserve"> </w:t>
      </w:r>
      <w:r>
        <w:rPr>
          <w:rFonts w:ascii="宋体" w:hAnsi="宋体"/>
          <w:snapToGrid w:val="0"/>
          <w:kern w:val="0"/>
        </w:rPr>
        <w:t>评标办法（</w:t>
      </w:r>
      <w:r>
        <w:rPr>
          <w:rFonts w:hint="eastAsia" w:ascii="宋体" w:hAnsi="宋体"/>
          <w:snapToGrid w:val="0"/>
          <w:kern w:val="0"/>
        </w:rPr>
        <w:t>经评审的最低投标价法</w:t>
      </w:r>
      <w:r>
        <w:rPr>
          <w:rFonts w:ascii="宋体" w:hAnsi="宋体"/>
          <w:snapToGrid w:val="0"/>
          <w:kern w:val="0"/>
        </w:rPr>
        <w:t>）</w:t>
      </w:r>
      <w:bookmarkEnd w:id="505"/>
      <w:bookmarkEnd w:id="506"/>
      <w:bookmarkEnd w:id="507"/>
    </w:p>
    <w:p w14:paraId="39CD41DC">
      <w:pPr>
        <w:keepNext/>
        <w:keepLines/>
        <w:spacing w:before="100" w:after="100" w:line="360" w:lineRule="auto"/>
        <w:outlineLvl w:val="1"/>
        <w:rPr>
          <w:rFonts w:ascii="宋体" w:hAnsi="宋体"/>
          <w:b/>
          <w:sz w:val="32"/>
          <w:szCs w:val="32"/>
        </w:rPr>
      </w:pPr>
      <w:bookmarkStart w:id="508" w:name="_Toc22972"/>
      <w:bookmarkStart w:id="509" w:name="_Toc58860122"/>
      <w:bookmarkStart w:id="510" w:name="_Toc9487"/>
      <w:r>
        <w:rPr>
          <w:rFonts w:hint="eastAsia" w:ascii="宋体" w:hAnsi="宋体"/>
          <w:b/>
          <w:sz w:val="32"/>
          <w:szCs w:val="32"/>
        </w:rPr>
        <w:t>评标办法前附表</w:t>
      </w:r>
      <w:bookmarkEnd w:id="508"/>
      <w:bookmarkEnd w:id="509"/>
      <w:bookmarkEnd w:id="510"/>
    </w:p>
    <w:p w14:paraId="52192B32">
      <w:pPr>
        <w:spacing w:line="360" w:lineRule="auto"/>
        <w:ind w:firstLine="422" w:firstLineChars="200"/>
        <w:rPr>
          <w:rFonts w:ascii="宋体" w:hAnsi="宋体"/>
          <w:b/>
          <w:bCs/>
          <w:szCs w:val="21"/>
        </w:rPr>
      </w:pPr>
      <w:bookmarkStart w:id="511" w:name="_Toc13210726"/>
      <w:r>
        <w:rPr>
          <w:rFonts w:ascii="宋体" w:hAnsi="宋体"/>
          <w:b/>
          <w:bCs/>
          <w:szCs w:val="21"/>
        </w:rPr>
        <w:t>若</w:t>
      </w:r>
      <w:r>
        <w:rPr>
          <w:rFonts w:hint="eastAsia" w:ascii="宋体" w:hAnsi="宋体"/>
          <w:b/>
          <w:bCs/>
          <w:szCs w:val="21"/>
        </w:rPr>
        <w:t>评标办法</w:t>
      </w:r>
      <w:r>
        <w:rPr>
          <w:rFonts w:ascii="宋体" w:hAnsi="宋体"/>
          <w:b/>
          <w:bCs/>
          <w:szCs w:val="21"/>
        </w:rPr>
        <w:t>前附表与正文不一致的地方，以</w:t>
      </w:r>
      <w:r>
        <w:rPr>
          <w:rFonts w:hint="eastAsia" w:ascii="宋体" w:hAnsi="宋体"/>
          <w:b/>
          <w:bCs/>
          <w:szCs w:val="21"/>
        </w:rPr>
        <w:t>评标办法</w:t>
      </w:r>
      <w:r>
        <w:rPr>
          <w:rFonts w:ascii="宋体" w:hAnsi="宋体"/>
          <w:b/>
          <w:bCs/>
          <w:szCs w:val="21"/>
        </w:rPr>
        <w:t>前附表为准。</w:t>
      </w:r>
    </w:p>
    <w:p w14:paraId="15379435">
      <w:pPr>
        <w:spacing w:line="400" w:lineRule="exact"/>
        <w:ind w:firstLine="427" w:firstLineChars="196"/>
        <w:rPr>
          <w:rFonts w:ascii="宋体" w:hAnsi="宋体"/>
          <w:spacing w:val="4"/>
          <w:kern w:val="0"/>
          <w:szCs w:val="21"/>
        </w:rPr>
      </w:pPr>
      <w:r>
        <w:rPr>
          <w:rFonts w:ascii="宋体" w:hAnsi="宋体"/>
          <w:spacing w:val="4"/>
          <w:kern w:val="0"/>
          <w:szCs w:val="21"/>
        </w:rPr>
        <w:t>评标办法中的评审内容必须和投标人须知中的对应内容一致，若投标人须知中未作要求的内容，不得列入评标办法作为评定依据。</w:t>
      </w:r>
      <w:bookmarkEnd w:id="511"/>
    </w:p>
    <w:tbl>
      <w:tblPr>
        <w:tblStyle w:val="47"/>
        <w:tblW w:w="994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002"/>
        <w:gridCol w:w="1438"/>
        <w:gridCol w:w="2630"/>
        <w:gridCol w:w="4879"/>
      </w:tblGrid>
      <w:tr w14:paraId="29FD99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1002" w:type="dxa"/>
            <w:tcBorders>
              <w:right w:val="single" w:color="auto" w:sz="4" w:space="0"/>
            </w:tcBorders>
            <w:vAlign w:val="center"/>
          </w:tcPr>
          <w:p w14:paraId="10A38886">
            <w:pPr>
              <w:spacing w:line="400" w:lineRule="exact"/>
              <w:jc w:val="center"/>
              <w:rPr>
                <w:rFonts w:ascii="宋体" w:hAnsi="宋体"/>
                <w:b/>
                <w:kern w:val="0"/>
              </w:rPr>
            </w:pPr>
            <w:r>
              <w:rPr>
                <w:rFonts w:ascii="宋体" w:hAnsi="宋体"/>
                <w:b/>
                <w:kern w:val="0"/>
              </w:rPr>
              <w:t>条款号</w:t>
            </w:r>
          </w:p>
        </w:tc>
        <w:tc>
          <w:tcPr>
            <w:tcW w:w="1438" w:type="dxa"/>
            <w:tcBorders>
              <w:left w:val="single" w:color="auto" w:sz="4" w:space="0"/>
            </w:tcBorders>
            <w:vAlign w:val="center"/>
          </w:tcPr>
          <w:p w14:paraId="2C126297">
            <w:pPr>
              <w:spacing w:line="400" w:lineRule="exact"/>
              <w:jc w:val="center"/>
              <w:rPr>
                <w:rFonts w:ascii="宋体" w:hAnsi="宋体"/>
                <w:b/>
                <w:kern w:val="0"/>
              </w:rPr>
            </w:pPr>
            <w:r>
              <w:rPr>
                <w:rFonts w:ascii="宋体" w:hAnsi="宋体"/>
                <w:b/>
                <w:kern w:val="0"/>
              </w:rPr>
              <w:t>评审因素</w:t>
            </w:r>
          </w:p>
        </w:tc>
        <w:tc>
          <w:tcPr>
            <w:tcW w:w="7509" w:type="dxa"/>
            <w:gridSpan w:val="2"/>
            <w:vAlign w:val="center"/>
          </w:tcPr>
          <w:p w14:paraId="39A6F88E">
            <w:pPr>
              <w:spacing w:line="400" w:lineRule="exact"/>
              <w:jc w:val="center"/>
              <w:rPr>
                <w:rFonts w:ascii="宋体" w:hAnsi="宋体"/>
                <w:b/>
                <w:kern w:val="0"/>
              </w:rPr>
            </w:pPr>
            <w:r>
              <w:rPr>
                <w:rFonts w:ascii="宋体" w:hAnsi="宋体"/>
                <w:b/>
                <w:kern w:val="0"/>
              </w:rPr>
              <w:t>评审标准</w:t>
            </w:r>
          </w:p>
        </w:tc>
      </w:tr>
      <w:tr w14:paraId="14AE9B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42" w:hRule="atLeast"/>
        </w:trPr>
        <w:tc>
          <w:tcPr>
            <w:tcW w:w="1002" w:type="dxa"/>
            <w:tcBorders>
              <w:right w:val="single" w:color="auto" w:sz="4" w:space="0"/>
            </w:tcBorders>
            <w:vAlign w:val="center"/>
          </w:tcPr>
          <w:p w14:paraId="67C72B78">
            <w:pPr>
              <w:pStyle w:val="139"/>
              <w:spacing w:line="400" w:lineRule="exact"/>
              <w:ind w:firstLine="420"/>
              <w:rPr>
                <w:sz w:val="21"/>
                <w:szCs w:val="21"/>
              </w:rPr>
            </w:pPr>
            <w:r>
              <w:rPr>
                <w:sz w:val="21"/>
                <w:szCs w:val="21"/>
              </w:rPr>
              <w:t>1</w:t>
            </w:r>
          </w:p>
        </w:tc>
        <w:tc>
          <w:tcPr>
            <w:tcW w:w="1438" w:type="dxa"/>
            <w:tcBorders>
              <w:left w:val="single" w:color="auto" w:sz="4" w:space="0"/>
            </w:tcBorders>
            <w:vAlign w:val="center"/>
          </w:tcPr>
          <w:p w14:paraId="4D2DEABA">
            <w:pPr>
              <w:pStyle w:val="139"/>
              <w:spacing w:line="400" w:lineRule="exact"/>
              <w:ind w:firstLine="0" w:firstLineChars="0"/>
              <w:jc w:val="center"/>
              <w:rPr>
                <w:sz w:val="21"/>
                <w:szCs w:val="21"/>
              </w:rPr>
            </w:pPr>
            <w:r>
              <w:rPr>
                <w:rFonts w:hint="eastAsia"/>
                <w:sz w:val="21"/>
                <w:szCs w:val="21"/>
              </w:rPr>
              <w:t>评标办法</w:t>
            </w:r>
          </w:p>
        </w:tc>
        <w:tc>
          <w:tcPr>
            <w:tcW w:w="7509" w:type="dxa"/>
            <w:gridSpan w:val="2"/>
            <w:vAlign w:val="center"/>
          </w:tcPr>
          <w:p w14:paraId="54F52ADC">
            <w:pPr>
              <w:spacing w:line="400" w:lineRule="exact"/>
              <w:ind w:firstLine="427" w:firstLineChars="196"/>
              <w:rPr>
                <w:rFonts w:ascii="宋体" w:hAnsi="宋体"/>
                <w:spacing w:val="4"/>
                <w:kern w:val="0"/>
                <w:szCs w:val="21"/>
              </w:rPr>
            </w:pPr>
            <w:r>
              <w:rPr>
                <w:rFonts w:hint="eastAsia" w:ascii="宋体" w:hAnsi="宋体"/>
                <w:spacing w:val="4"/>
                <w:kern w:val="0"/>
                <w:szCs w:val="21"/>
              </w:rPr>
              <w:t>本次评标采用经评审的最低投标价法，评标委员会按照本章第2.</w:t>
            </w:r>
            <w:r>
              <w:rPr>
                <w:rFonts w:hint="eastAsia" w:ascii="宋体" w:hAnsi="宋体"/>
                <w:spacing w:val="4"/>
                <w:kern w:val="0"/>
                <w:szCs w:val="21"/>
                <w:lang w:val="en-US" w:eastAsia="zh-CN"/>
              </w:rPr>
              <w:t>1</w:t>
            </w:r>
            <w:r>
              <w:rPr>
                <w:rFonts w:hint="eastAsia" w:ascii="宋体" w:hAnsi="宋体"/>
                <w:spacing w:val="4"/>
                <w:kern w:val="0"/>
                <w:szCs w:val="21"/>
              </w:rPr>
              <w:t>款进行符合性审查，符合性审查合格的投标人中</w:t>
            </w:r>
            <w:r>
              <w:rPr>
                <w:rFonts w:hint="eastAsia" w:ascii="宋体" w:hAnsi="宋体"/>
                <w:b w:val="0"/>
                <w:bCs w:val="0"/>
                <w:color w:val="auto"/>
                <w:spacing w:val="4"/>
                <w:kern w:val="0"/>
                <w:szCs w:val="21"/>
                <w:lang w:eastAsia="zh-CN"/>
              </w:rPr>
              <w:t>，</w:t>
            </w:r>
            <w:r>
              <w:rPr>
                <w:rFonts w:hint="eastAsia" w:ascii="宋体" w:hAnsi="宋体" w:eastAsia="宋体" w:cs="宋体"/>
                <w:b w:val="0"/>
                <w:bCs w:val="0"/>
                <w:color w:val="auto"/>
                <w:sz w:val="21"/>
                <w:szCs w:val="21"/>
                <w:lang w:val="en-US" w:eastAsia="zh-CN"/>
              </w:rPr>
              <w:t>按2026年</w:t>
            </w:r>
            <w:r>
              <w:rPr>
                <w:rFonts w:hint="eastAsia" w:ascii="宋体" w:hAnsi="宋体" w:eastAsia="宋体" w:cs="宋体"/>
                <w:b w:val="0"/>
                <w:bCs w:val="0"/>
                <w:color w:val="auto"/>
                <w:sz w:val="21"/>
                <w:szCs w:val="21"/>
              </w:rPr>
              <w:t>预估</w:t>
            </w:r>
            <w:r>
              <w:rPr>
                <w:rFonts w:hint="eastAsia" w:ascii="宋体" w:hAnsi="宋体" w:cs="宋体"/>
                <w:b w:val="0"/>
                <w:bCs w:val="0"/>
                <w:color w:val="auto"/>
                <w:sz w:val="21"/>
                <w:szCs w:val="21"/>
                <w:lang w:val="en-US" w:eastAsia="zh-CN"/>
              </w:rPr>
              <w:t>污泥数</w:t>
            </w:r>
            <w:r>
              <w:rPr>
                <w:rFonts w:hint="eastAsia" w:ascii="宋体" w:hAnsi="宋体" w:eastAsia="宋体" w:cs="宋体"/>
                <w:b w:val="0"/>
                <w:bCs w:val="0"/>
                <w:color w:val="auto"/>
                <w:sz w:val="21"/>
                <w:szCs w:val="21"/>
              </w:rPr>
              <w:t>量和报价进行总价测算，并按总价</w:t>
            </w:r>
            <w:r>
              <w:rPr>
                <w:rFonts w:hint="eastAsia" w:ascii="宋体" w:hAnsi="宋体" w:cs="宋体"/>
                <w:b w:val="0"/>
                <w:bCs w:val="0"/>
                <w:color w:val="auto"/>
                <w:sz w:val="21"/>
                <w:szCs w:val="21"/>
                <w:lang w:val="en-US" w:eastAsia="zh-CN"/>
              </w:rPr>
              <w:t>(无税）</w:t>
            </w:r>
            <w:r>
              <w:rPr>
                <w:rFonts w:hint="eastAsia" w:ascii="宋体" w:hAnsi="宋体"/>
                <w:b w:val="0"/>
                <w:bCs w:val="0"/>
                <w:color w:val="auto"/>
                <w:spacing w:val="4"/>
                <w:kern w:val="0"/>
                <w:szCs w:val="21"/>
              </w:rPr>
              <w:t>由低到高</w:t>
            </w:r>
            <w:r>
              <w:rPr>
                <w:rFonts w:hint="eastAsia" w:ascii="宋体" w:hAnsi="宋体"/>
                <w:spacing w:val="4"/>
                <w:kern w:val="0"/>
                <w:szCs w:val="21"/>
              </w:rPr>
              <w:t>推荐中标候选人。若出现投标人投标</w:t>
            </w:r>
            <w:r>
              <w:rPr>
                <w:rFonts w:hint="eastAsia" w:ascii="宋体" w:hAnsi="宋体"/>
                <w:spacing w:val="4"/>
                <w:kern w:val="0"/>
                <w:szCs w:val="21"/>
                <w:lang w:val="en-US" w:eastAsia="zh-CN"/>
              </w:rPr>
              <w:t>总</w:t>
            </w:r>
            <w:r>
              <w:rPr>
                <w:rFonts w:hint="eastAsia" w:ascii="宋体" w:hAnsi="宋体"/>
                <w:spacing w:val="4"/>
                <w:kern w:val="0"/>
                <w:szCs w:val="21"/>
              </w:rPr>
              <w:t>价</w:t>
            </w:r>
            <w:r>
              <w:rPr>
                <w:rFonts w:hint="eastAsia" w:ascii="宋体" w:hAnsi="宋体"/>
                <w:spacing w:val="4"/>
                <w:kern w:val="0"/>
                <w:szCs w:val="21"/>
                <w:lang w:eastAsia="zh-CN"/>
              </w:rPr>
              <w:t>（</w:t>
            </w:r>
            <w:r>
              <w:rPr>
                <w:rFonts w:hint="eastAsia" w:ascii="宋体" w:hAnsi="宋体"/>
                <w:spacing w:val="4"/>
                <w:kern w:val="0"/>
                <w:szCs w:val="21"/>
                <w:lang w:val="en-US" w:eastAsia="zh-CN"/>
              </w:rPr>
              <w:t>无税</w:t>
            </w:r>
            <w:r>
              <w:rPr>
                <w:rFonts w:hint="eastAsia" w:ascii="宋体" w:hAnsi="宋体"/>
                <w:spacing w:val="4"/>
                <w:kern w:val="0"/>
                <w:szCs w:val="21"/>
                <w:lang w:eastAsia="zh-CN"/>
              </w:rPr>
              <w:t>）</w:t>
            </w:r>
            <w:r>
              <w:rPr>
                <w:rFonts w:hint="eastAsia" w:ascii="宋体" w:hAnsi="宋体"/>
                <w:spacing w:val="4"/>
                <w:kern w:val="0"/>
                <w:szCs w:val="21"/>
              </w:rPr>
              <w:t>相同的，由评标委员会按照</w:t>
            </w:r>
            <w:r>
              <w:rPr>
                <w:rFonts w:hint="eastAsia" w:ascii="宋体" w:hAnsi="宋体"/>
                <w:spacing w:val="4"/>
                <w:kern w:val="0"/>
                <w:szCs w:val="21"/>
                <w:u w:val="single"/>
              </w:rPr>
              <w:t xml:space="preserve">    </w:t>
            </w:r>
            <w:r>
              <w:rPr>
                <w:rFonts w:hint="eastAsia" w:ascii="宋体" w:hAnsi="宋体"/>
                <w:spacing w:val="4"/>
                <w:kern w:val="0"/>
                <w:szCs w:val="21"/>
                <w:u w:val="single"/>
                <w:lang w:val="en-US" w:eastAsia="zh-CN"/>
              </w:rPr>
              <w:t>投票</w:t>
            </w:r>
            <w:r>
              <w:rPr>
                <w:rFonts w:hint="eastAsia" w:ascii="宋体" w:hAnsi="宋体"/>
                <w:spacing w:val="4"/>
                <w:kern w:val="0"/>
                <w:szCs w:val="21"/>
                <w:u w:val="single"/>
              </w:rPr>
              <w:t xml:space="preserve">     </w:t>
            </w:r>
            <w:r>
              <w:rPr>
                <w:rFonts w:hint="eastAsia" w:ascii="宋体" w:hAnsi="宋体"/>
                <w:spacing w:val="4"/>
                <w:kern w:val="0"/>
                <w:szCs w:val="21"/>
              </w:rPr>
              <w:t>原则排序。</w:t>
            </w:r>
          </w:p>
        </w:tc>
      </w:tr>
      <w:tr w14:paraId="4885D1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26" w:hRule="atLeast"/>
        </w:trPr>
        <w:tc>
          <w:tcPr>
            <w:tcW w:w="1002" w:type="dxa"/>
            <w:tcBorders>
              <w:right w:val="single" w:color="auto" w:sz="4" w:space="0"/>
            </w:tcBorders>
            <w:vAlign w:val="center"/>
          </w:tcPr>
          <w:p w14:paraId="456470FC">
            <w:pPr>
              <w:spacing w:line="400" w:lineRule="exact"/>
              <w:jc w:val="center"/>
              <w:rPr>
                <w:rFonts w:hint="eastAsia" w:ascii="宋体" w:hAnsi="宋体" w:eastAsia="宋体"/>
                <w:kern w:val="0"/>
                <w:lang w:val="en-US" w:eastAsia="zh-CN"/>
              </w:rPr>
            </w:pPr>
            <w:r>
              <w:rPr>
                <w:rFonts w:hint="eastAsia" w:ascii="宋体" w:hAnsi="宋体"/>
                <w:kern w:val="0"/>
              </w:rPr>
              <w:t>2.</w:t>
            </w:r>
            <w:r>
              <w:rPr>
                <w:rFonts w:hint="eastAsia" w:ascii="宋体" w:hAnsi="宋体"/>
                <w:kern w:val="0"/>
                <w:lang w:val="en-US" w:eastAsia="zh-CN"/>
              </w:rPr>
              <w:t>1</w:t>
            </w:r>
          </w:p>
        </w:tc>
        <w:tc>
          <w:tcPr>
            <w:tcW w:w="1438" w:type="dxa"/>
            <w:tcBorders>
              <w:left w:val="single" w:color="auto" w:sz="4" w:space="0"/>
              <w:right w:val="single" w:color="auto" w:sz="4" w:space="0"/>
            </w:tcBorders>
            <w:vAlign w:val="center"/>
          </w:tcPr>
          <w:p w14:paraId="65FC8694">
            <w:pPr>
              <w:spacing w:line="400" w:lineRule="exact"/>
              <w:jc w:val="center"/>
              <w:rPr>
                <w:rFonts w:ascii="宋体" w:hAnsi="宋体"/>
                <w:kern w:val="0"/>
              </w:rPr>
            </w:pPr>
            <w:r>
              <w:rPr>
                <w:rFonts w:hint="eastAsia" w:ascii="宋体" w:hAnsi="宋体"/>
                <w:kern w:val="0"/>
              </w:rPr>
              <w:t>符合性审查</w:t>
            </w:r>
          </w:p>
        </w:tc>
        <w:tc>
          <w:tcPr>
            <w:tcW w:w="7509" w:type="dxa"/>
            <w:gridSpan w:val="2"/>
            <w:tcBorders>
              <w:left w:val="single" w:color="auto" w:sz="4" w:space="0"/>
            </w:tcBorders>
            <w:vAlign w:val="center"/>
          </w:tcPr>
          <w:p w14:paraId="5B67FAD0">
            <w:pPr>
              <w:spacing w:line="400" w:lineRule="exact"/>
              <w:ind w:firstLine="436" w:firstLineChars="200"/>
              <w:jc w:val="left"/>
              <w:rPr>
                <w:rFonts w:ascii="宋体" w:hAnsi="宋体"/>
                <w:kern w:val="0"/>
              </w:rPr>
            </w:pPr>
            <w:r>
              <w:rPr>
                <w:rFonts w:hint="eastAsia" w:ascii="宋体" w:hAnsi="宋体"/>
                <w:spacing w:val="4"/>
                <w:kern w:val="0"/>
                <w:szCs w:val="21"/>
                <w:lang w:val="en-US" w:eastAsia="zh-CN"/>
              </w:rPr>
              <w:t>对所有投标文件</w:t>
            </w:r>
            <w:r>
              <w:rPr>
                <w:rFonts w:hint="eastAsia" w:ascii="宋体" w:hAnsi="宋体"/>
                <w:spacing w:val="4"/>
                <w:kern w:val="0"/>
                <w:szCs w:val="21"/>
              </w:rPr>
              <w:t>进行符合性审查。符合性审查内容：资格评审、形式评审、响应性评审。符合性审查</w:t>
            </w:r>
            <w:r>
              <w:rPr>
                <w:rFonts w:hint="eastAsia" w:ascii="宋体" w:hAnsi="宋体"/>
                <w:kern w:val="0"/>
              </w:rPr>
              <w:t>合格的投标人中，</w:t>
            </w:r>
            <w:r>
              <w:rPr>
                <w:rFonts w:hint="eastAsia" w:ascii="宋体" w:hAnsi="宋体" w:eastAsia="宋体" w:cs="宋体"/>
                <w:b w:val="0"/>
                <w:bCs w:val="0"/>
                <w:color w:val="auto"/>
                <w:sz w:val="21"/>
                <w:szCs w:val="21"/>
                <w:lang w:val="en-US" w:eastAsia="zh-CN"/>
              </w:rPr>
              <w:t>按2026年</w:t>
            </w:r>
            <w:r>
              <w:rPr>
                <w:rFonts w:hint="eastAsia" w:ascii="宋体" w:hAnsi="宋体" w:eastAsia="宋体" w:cs="宋体"/>
                <w:b w:val="0"/>
                <w:bCs w:val="0"/>
                <w:color w:val="auto"/>
                <w:sz w:val="21"/>
                <w:szCs w:val="21"/>
              </w:rPr>
              <w:t>预估</w:t>
            </w:r>
            <w:r>
              <w:rPr>
                <w:rFonts w:hint="eastAsia" w:ascii="宋体" w:hAnsi="宋体" w:cs="宋体"/>
                <w:b w:val="0"/>
                <w:bCs w:val="0"/>
                <w:color w:val="auto"/>
                <w:sz w:val="21"/>
                <w:szCs w:val="21"/>
                <w:lang w:val="en-US" w:eastAsia="zh-CN"/>
              </w:rPr>
              <w:t>污泥数</w:t>
            </w:r>
            <w:r>
              <w:rPr>
                <w:rFonts w:hint="eastAsia" w:ascii="宋体" w:hAnsi="宋体" w:eastAsia="宋体" w:cs="宋体"/>
                <w:b w:val="0"/>
                <w:bCs w:val="0"/>
                <w:color w:val="auto"/>
                <w:sz w:val="21"/>
                <w:szCs w:val="21"/>
              </w:rPr>
              <w:t>量和报价进行总价测算，并按总价</w:t>
            </w:r>
            <w:r>
              <w:rPr>
                <w:rFonts w:hint="eastAsia" w:ascii="宋体" w:hAnsi="宋体" w:cs="宋体"/>
                <w:b w:val="0"/>
                <w:bCs w:val="0"/>
                <w:color w:val="auto"/>
                <w:sz w:val="21"/>
                <w:szCs w:val="21"/>
                <w:lang w:val="en-US" w:eastAsia="zh-CN"/>
              </w:rPr>
              <w:t>(无税）进行排名，</w:t>
            </w:r>
            <w:r>
              <w:rPr>
                <w:rFonts w:hint="eastAsia" w:ascii="宋体" w:hAnsi="宋体" w:eastAsia="宋体" w:cs="宋体"/>
                <w:b w:val="0"/>
                <w:bCs w:val="0"/>
                <w:color w:val="auto"/>
                <w:sz w:val="21"/>
                <w:szCs w:val="21"/>
              </w:rPr>
              <w:t>总价</w:t>
            </w:r>
            <w:r>
              <w:rPr>
                <w:rFonts w:hint="eastAsia" w:ascii="宋体" w:hAnsi="宋体" w:cs="宋体"/>
                <w:b w:val="0"/>
                <w:bCs w:val="0"/>
                <w:color w:val="auto"/>
                <w:sz w:val="21"/>
                <w:szCs w:val="21"/>
                <w:lang w:val="en-US" w:eastAsia="zh-CN"/>
              </w:rPr>
              <w:t>(无税）</w:t>
            </w:r>
            <w:r>
              <w:rPr>
                <w:rFonts w:hint="eastAsia" w:ascii="宋体" w:hAnsi="宋体"/>
                <w:kern w:val="0"/>
              </w:rPr>
              <w:t>最低的成为第一中标候选人，</w:t>
            </w:r>
            <w:r>
              <w:rPr>
                <w:rFonts w:hint="eastAsia" w:ascii="宋体" w:hAnsi="宋体" w:eastAsia="宋体" w:cs="宋体"/>
                <w:b w:val="0"/>
                <w:bCs w:val="0"/>
                <w:color w:val="auto"/>
                <w:sz w:val="21"/>
                <w:szCs w:val="21"/>
              </w:rPr>
              <w:t>总价</w:t>
            </w:r>
            <w:r>
              <w:rPr>
                <w:rFonts w:hint="eastAsia" w:ascii="宋体" w:hAnsi="宋体" w:cs="宋体"/>
                <w:b w:val="0"/>
                <w:bCs w:val="0"/>
                <w:color w:val="auto"/>
                <w:sz w:val="21"/>
                <w:szCs w:val="21"/>
                <w:lang w:val="en-US" w:eastAsia="zh-CN"/>
              </w:rPr>
              <w:t>(无税）</w:t>
            </w:r>
            <w:r>
              <w:rPr>
                <w:rFonts w:hint="eastAsia" w:ascii="宋体" w:hAnsi="宋体"/>
                <w:kern w:val="0"/>
              </w:rPr>
              <w:t>次低的成为第二中标候选人，依次类推。</w:t>
            </w:r>
          </w:p>
          <w:p w14:paraId="1FE9355B">
            <w:pPr>
              <w:spacing w:line="400" w:lineRule="exact"/>
              <w:ind w:firstLine="420" w:firstLineChars="200"/>
              <w:jc w:val="left"/>
              <w:rPr>
                <w:rFonts w:ascii="宋体" w:hAnsi="宋体"/>
                <w:i/>
                <w:kern w:val="0"/>
              </w:rPr>
            </w:pPr>
            <w:r>
              <w:rPr>
                <w:rFonts w:hint="eastAsia" w:ascii="宋体" w:hAnsi="宋体"/>
                <w:kern w:val="0"/>
              </w:rPr>
              <w:t>符合性审查中有任何一项不符合要求，符合性审查不合格，由评标委员会作否决投标处理。</w:t>
            </w:r>
          </w:p>
        </w:tc>
      </w:tr>
      <w:tr w14:paraId="2D207E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restart"/>
            <w:tcBorders>
              <w:right w:val="single" w:color="auto" w:sz="4" w:space="0"/>
            </w:tcBorders>
            <w:vAlign w:val="center"/>
          </w:tcPr>
          <w:p w14:paraId="05BC3340">
            <w:pPr>
              <w:spacing w:line="400" w:lineRule="exact"/>
              <w:jc w:val="center"/>
              <w:rPr>
                <w:rFonts w:hint="eastAsia" w:ascii="宋体" w:hAnsi="宋体" w:eastAsia="宋体" w:cs="宋体"/>
                <w:szCs w:val="21"/>
                <w:lang w:eastAsia="zh-CN"/>
              </w:rPr>
            </w:pPr>
            <w:r>
              <w:rPr>
                <w:rFonts w:hint="eastAsia" w:ascii="宋体" w:hAnsi="宋体" w:cs="宋体"/>
                <w:szCs w:val="21"/>
              </w:rPr>
              <w:t>2.</w:t>
            </w:r>
            <w:r>
              <w:rPr>
                <w:rFonts w:hint="eastAsia" w:ascii="宋体" w:hAnsi="宋体" w:cs="宋体"/>
                <w:szCs w:val="21"/>
                <w:lang w:val="en-US" w:eastAsia="zh-CN"/>
              </w:rPr>
              <w:t>1</w:t>
            </w:r>
            <w:r>
              <w:rPr>
                <w:rFonts w:hint="eastAsia" w:ascii="宋体" w:hAnsi="宋体" w:cs="宋体"/>
                <w:szCs w:val="21"/>
              </w:rPr>
              <w:t>.</w:t>
            </w:r>
            <w:r>
              <w:rPr>
                <w:rFonts w:hint="eastAsia" w:ascii="宋体" w:hAnsi="宋体" w:cs="宋体"/>
                <w:szCs w:val="21"/>
                <w:lang w:val="en-US" w:eastAsia="zh-CN"/>
              </w:rPr>
              <w:t>1</w:t>
            </w:r>
          </w:p>
        </w:tc>
        <w:tc>
          <w:tcPr>
            <w:tcW w:w="1438" w:type="dxa"/>
            <w:vMerge w:val="restart"/>
            <w:tcBorders>
              <w:left w:val="single" w:color="auto" w:sz="4" w:space="0"/>
              <w:right w:val="single" w:color="auto" w:sz="4" w:space="0"/>
            </w:tcBorders>
            <w:vAlign w:val="center"/>
          </w:tcPr>
          <w:p w14:paraId="057864BD">
            <w:pPr>
              <w:spacing w:line="400" w:lineRule="exact"/>
              <w:jc w:val="center"/>
              <w:rPr>
                <w:rFonts w:ascii="宋体" w:hAnsi="宋体"/>
                <w:kern w:val="0"/>
              </w:rPr>
            </w:pPr>
            <w:r>
              <w:rPr>
                <w:rFonts w:hint="eastAsia" w:ascii="宋体" w:hAnsi="宋体"/>
                <w:kern w:val="0"/>
              </w:rPr>
              <w:t>资格评审标准</w:t>
            </w:r>
          </w:p>
        </w:tc>
        <w:tc>
          <w:tcPr>
            <w:tcW w:w="2630" w:type="dxa"/>
            <w:tcBorders>
              <w:top w:val="single" w:color="auto" w:sz="4" w:space="0"/>
              <w:left w:val="single" w:color="auto" w:sz="4" w:space="0"/>
              <w:right w:val="single" w:color="auto" w:sz="4" w:space="0"/>
            </w:tcBorders>
            <w:vAlign w:val="center"/>
          </w:tcPr>
          <w:p w14:paraId="794A72C2">
            <w:pPr>
              <w:snapToGrid w:val="0"/>
              <w:spacing w:line="400" w:lineRule="exact"/>
              <w:jc w:val="left"/>
              <w:rPr>
                <w:rFonts w:hint="default" w:ascii="宋体" w:hAnsi="宋体" w:eastAsia="宋体" w:cs="宋体"/>
                <w:kern w:val="0"/>
                <w:lang w:val="en-US" w:eastAsia="zh-CN"/>
              </w:rPr>
            </w:pPr>
            <w:r>
              <w:rPr>
                <w:rFonts w:hint="eastAsia" w:ascii="宋体" w:hAnsi="宋体" w:cs="宋体"/>
                <w:kern w:val="0"/>
                <w:lang w:val="en-US" w:eastAsia="zh-CN"/>
              </w:rPr>
              <w:t>独立法人资格</w:t>
            </w:r>
          </w:p>
        </w:tc>
        <w:tc>
          <w:tcPr>
            <w:tcW w:w="4879" w:type="dxa"/>
            <w:tcBorders>
              <w:top w:val="single" w:color="auto" w:sz="4" w:space="0"/>
              <w:left w:val="single" w:color="auto" w:sz="4" w:space="0"/>
            </w:tcBorders>
            <w:vAlign w:val="center"/>
          </w:tcPr>
          <w:p w14:paraId="445E05C8">
            <w:pPr>
              <w:snapToGrid w:val="0"/>
              <w:spacing w:line="400" w:lineRule="exact"/>
              <w:ind w:firstLine="420" w:firstLineChars="200"/>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14:paraId="77D4BA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461DA24A">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14:paraId="5F8597FA">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14:paraId="268BEE67">
            <w:pPr>
              <w:snapToGrid w:val="0"/>
              <w:spacing w:line="400" w:lineRule="exact"/>
              <w:jc w:val="left"/>
              <w:rPr>
                <w:rFonts w:hint="eastAsia" w:ascii="宋体" w:hAnsi="宋体" w:eastAsia="宋体" w:cs="宋体"/>
                <w:kern w:val="0"/>
                <w:lang w:val="en-US" w:eastAsia="zh-CN"/>
              </w:rPr>
            </w:pPr>
            <w:r>
              <w:rPr>
                <w:rFonts w:hint="eastAsia" w:ascii="宋体" w:hAnsi="宋体"/>
                <w:b w:val="0"/>
                <w:bCs w:val="0"/>
                <w:snapToGrid w:val="0"/>
                <w:color w:val="auto"/>
                <w:kern w:val="0"/>
                <w:szCs w:val="21"/>
                <w:u w:val="none"/>
                <w:lang w:val="en-US" w:eastAsia="zh-CN"/>
              </w:rPr>
              <w:t>固废处置</w:t>
            </w:r>
            <w:r>
              <w:rPr>
                <w:rFonts w:hint="eastAsia" w:ascii="宋体" w:hAnsi="宋体"/>
                <w:b w:val="0"/>
                <w:bCs w:val="0"/>
                <w:snapToGrid w:val="0"/>
                <w:color w:val="auto"/>
                <w:kern w:val="0"/>
                <w:szCs w:val="21"/>
                <w:u w:val="none"/>
              </w:rPr>
              <w:t>能力</w:t>
            </w:r>
            <w:r>
              <w:rPr>
                <w:rFonts w:hint="eastAsia" w:ascii="宋体" w:hAnsi="宋体"/>
                <w:b w:val="0"/>
                <w:bCs w:val="0"/>
                <w:snapToGrid w:val="0"/>
                <w:color w:val="auto"/>
                <w:kern w:val="0"/>
                <w:szCs w:val="21"/>
                <w:u w:val="none"/>
                <w:lang w:val="en-US" w:eastAsia="zh-CN"/>
              </w:rPr>
              <w:t>要求</w:t>
            </w:r>
          </w:p>
        </w:tc>
        <w:tc>
          <w:tcPr>
            <w:tcW w:w="4879" w:type="dxa"/>
            <w:tcBorders>
              <w:top w:val="single" w:color="auto" w:sz="4" w:space="0"/>
              <w:left w:val="single" w:color="auto" w:sz="4" w:space="0"/>
            </w:tcBorders>
            <w:vAlign w:val="center"/>
          </w:tcPr>
          <w:p w14:paraId="644DECA9">
            <w:pPr>
              <w:snapToGrid w:val="0"/>
              <w:spacing w:after="60" w:afterLines="25" w:line="400" w:lineRule="exact"/>
              <w:ind w:firstLine="420" w:firstLineChars="200"/>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14:paraId="1EF929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01CBC4F9">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14:paraId="06AEF832">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14:paraId="67C48ADB">
            <w:pPr>
              <w:snapToGrid w:val="0"/>
              <w:spacing w:after="60" w:afterLines="25" w:line="400" w:lineRule="exact"/>
              <w:jc w:val="left"/>
              <w:rPr>
                <w:rFonts w:hint="default" w:ascii="宋体" w:hAnsi="宋体" w:eastAsia="宋体" w:cs="宋体"/>
                <w:kern w:val="0"/>
                <w:lang w:val="en-US" w:eastAsia="zh-CN"/>
              </w:rPr>
            </w:pPr>
            <w:r>
              <w:rPr>
                <w:rFonts w:hint="eastAsia" w:ascii="宋体" w:hAnsi="宋体" w:cs="宋体"/>
                <w:szCs w:val="21"/>
                <w:lang w:val="en-US" w:eastAsia="zh-CN"/>
              </w:rPr>
              <w:t>信誉要求</w:t>
            </w:r>
          </w:p>
        </w:tc>
        <w:tc>
          <w:tcPr>
            <w:tcW w:w="4879" w:type="dxa"/>
            <w:tcBorders>
              <w:top w:val="single" w:color="auto" w:sz="4" w:space="0"/>
              <w:left w:val="single" w:color="auto" w:sz="4" w:space="0"/>
            </w:tcBorders>
            <w:vAlign w:val="center"/>
          </w:tcPr>
          <w:p w14:paraId="2D9BDC91">
            <w:pPr>
              <w:snapToGrid w:val="0"/>
              <w:spacing w:line="400" w:lineRule="exact"/>
              <w:ind w:firstLine="420" w:firstLineChars="200"/>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14:paraId="5751A1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5E93EA3E">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14:paraId="053AA790">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14:paraId="1B62A45C">
            <w:pPr>
              <w:snapToGrid w:val="0"/>
              <w:spacing w:line="400" w:lineRule="exact"/>
              <w:jc w:val="left"/>
              <w:rPr>
                <w:rFonts w:ascii="宋体" w:hAnsi="宋体" w:cs="宋体"/>
                <w:kern w:val="0"/>
              </w:rPr>
            </w:pPr>
            <w:r>
              <w:rPr>
                <w:rFonts w:hint="eastAsia" w:ascii="宋体" w:hAnsi="宋体" w:cs="宋体"/>
                <w:kern w:val="0"/>
              </w:rPr>
              <w:t>其他要求</w:t>
            </w:r>
          </w:p>
        </w:tc>
        <w:tc>
          <w:tcPr>
            <w:tcW w:w="4879" w:type="dxa"/>
            <w:tcBorders>
              <w:top w:val="single" w:color="auto" w:sz="4" w:space="0"/>
              <w:left w:val="single" w:color="auto" w:sz="4" w:space="0"/>
            </w:tcBorders>
            <w:vAlign w:val="center"/>
          </w:tcPr>
          <w:p w14:paraId="3ED3EC4C">
            <w:pPr>
              <w:snapToGrid w:val="0"/>
              <w:spacing w:line="400" w:lineRule="exact"/>
              <w:ind w:firstLine="420" w:firstLineChars="200"/>
              <w:rPr>
                <w:rFonts w:ascii="宋体" w:hAnsi="宋体" w:cs="宋体"/>
                <w:kern w:val="0"/>
                <w:u w:val="single"/>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14:paraId="3EA9AD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67BAE240">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14:paraId="3B8F1E4D">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14:paraId="35106A76">
            <w:pPr>
              <w:snapToGrid w:val="0"/>
              <w:spacing w:line="400" w:lineRule="exact"/>
              <w:jc w:val="left"/>
              <w:rPr>
                <w:rFonts w:ascii="宋体" w:hAnsi="宋体" w:cs="宋体"/>
                <w:kern w:val="0"/>
              </w:rPr>
            </w:pPr>
            <w:r>
              <w:t>不存在禁止投标的情形</w:t>
            </w:r>
          </w:p>
        </w:tc>
        <w:tc>
          <w:tcPr>
            <w:tcW w:w="4879" w:type="dxa"/>
            <w:tcBorders>
              <w:top w:val="single" w:color="auto" w:sz="4" w:space="0"/>
              <w:left w:val="single" w:color="auto" w:sz="4" w:space="0"/>
            </w:tcBorders>
            <w:vAlign w:val="center"/>
          </w:tcPr>
          <w:p w14:paraId="64C35653">
            <w:pPr>
              <w:snapToGrid w:val="0"/>
              <w:spacing w:line="400" w:lineRule="exact"/>
              <w:ind w:firstLine="420" w:firstLineChars="200"/>
              <w:rPr>
                <w:rFonts w:ascii="宋体" w:hAnsi="宋体" w:cs="宋体"/>
                <w:kern w:val="0"/>
              </w:rPr>
            </w:pPr>
            <w:r>
              <w:rPr>
                <w:rFonts w:ascii="宋体" w:hAnsi="宋体" w:cs="宋体"/>
                <w:kern w:val="0"/>
                <w:szCs w:val="22"/>
              </w:rPr>
              <w:t>不存在第二章“投标人须知”第 1.4.3 项规定的任何一种情形</w:t>
            </w:r>
            <w:r>
              <w:rPr>
                <w:rFonts w:hint="eastAsia" w:ascii="宋体" w:hAnsi="宋体" w:cs="宋体"/>
                <w:kern w:val="0"/>
                <w:szCs w:val="22"/>
              </w:rPr>
              <w:t>。</w:t>
            </w:r>
          </w:p>
        </w:tc>
      </w:tr>
      <w:tr w14:paraId="31F8C5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restart"/>
            <w:tcBorders>
              <w:right w:val="single" w:color="auto" w:sz="4" w:space="0"/>
            </w:tcBorders>
            <w:vAlign w:val="center"/>
          </w:tcPr>
          <w:p w14:paraId="55B89850">
            <w:pPr>
              <w:spacing w:line="400" w:lineRule="exact"/>
              <w:jc w:val="center"/>
              <w:rPr>
                <w:rFonts w:hint="eastAsia" w:ascii="宋体" w:hAnsi="宋体" w:eastAsia="宋体"/>
                <w:kern w:val="0"/>
                <w:lang w:eastAsia="zh-CN"/>
              </w:rPr>
            </w:pPr>
            <w:r>
              <w:rPr>
                <w:rFonts w:ascii="宋体" w:hAnsi="宋体"/>
                <w:kern w:val="0"/>
              </w:rPr>
              <w:t>2.</w:t>
            </w:r>
            <w:r>
              <w:rPr>
                <w:rFonts w:hint="eastAsia" w:ascii="宋体" w:hAnsi="宋体"/>
                <w:kern w:val="0"/>
                <w:lang w:val="en-US" w:eastAsia="zh-CN"/>
              </w:rPr>
              <w:t>1</w:t>
            </w:r>
            <w:r>
              <w:rPr>
                <w:rFonts w:ascii="宋体" w:hAnsi="宋体"/>
                <w:kern w:val="0"/>
              </w:rPr>
              <w:t>.</w:t>
            </w:r>
            <w:r>
              <w:rPr>
                <w:rFonts w:hint="eastAsia" w:ascii="宋体" w:hAnsi="宋体"/>
                <w:kern w:val="0"/>
                <w:lang w:val="en-US" w:eastAsia="zh-CN"/>
              </w:rPr>
              <w:t>2</w:t>
            </w:r>
          </w:p>
        </w:tc>
        <w:tc>
          <w:tcPr>
            <w:tcW w:w="1438" w:type="dxa"/>
            <w:vMerge w:val="restart"/>
            <w:tcBorders>
              <w:left w:val="single" w:color="auto" w:sz="4" w:space="0"/>
            </w:tcBorders>
            <w:vAlign w:val="center"/>
          </w:tcPr>
          <w:p w14:paraId="19688627">
            <w:pPr>
              <w:spacing w:line="400" w:lineRule="exact"/>
              <w:jc w:val="center"/>
              <w:rPr>
                <w:rFonts w:ascii="宋体" w:hAnsi="宋体"/>
                <w:kern w:val="0"/>
              </w:rPr>
            </w:pPr>
            <w:r>
              <w:rPr>
                <w:rFonts w:hint="eastAsia" w:ascii="宋体" w:hAnsi="宋体"/>
                <w:kern w:val="0"/>
              </w:rPr>
              <w:t>形式评审标准</w:t>
            </w:r>
          </w:p>
        </w:tc>
        <w:tc>
          <w:tcPr>
            <w:tcW w:w="2630" w:type="dxa"/>
            <w:tcBorders>
              <w:right w:val="single" w:color="auto" w:sz="4" w:space="0"/>
            </w:tcBorders>
            <w:vAlign w:val="center"/>
          </w:tcPr>
          <w:p w14:paraId="281095CE">
            <w:pPr>
              <w:spacing w:line="400" w:lineRule="exact"/>
              <w:jc w:val="left"/>
              <w:rPr>
                <w:rFonts w:ascii="宋体" w:hAnsi="宋体" w:cs="宋体"/>
                <w:kern w:val="0"/>
              </w:rPr>
            </w:pPr>
            <w:r>
              <w:rPr>
                <w:rFonts w:hint="eastAsia" w:ascii="宋体" w:hAnsi="宋体" w:cs="宋体"/>
                <w:kern w:val="0"/>
              </w:rPr>
              <w:t>投标人名称</w:t>
            </w:r>
          </w:p>
        </w:tc>
        <w:tc>
          <w:tcPr>
            <w:tcW w:w="4879" w:type="dxa"/>
            <w:tcBorders>
              <w:left w:val="single" w:color="auto" w:sz="4" w:space="0"/>
            </w:tcBorders>
            <w:vAlign w:val="center"/>
          </w:tcPr>
          <w:p w14:paraId="66DA6823">
            <w:pPr>
              <w:snapToGrid w:val="0"/>
              <w:spacing w:line="400" w:lineRule="exact"/>
              <w:ind w:firstLine="420" w:firstLineChars="200"/>
              <w:rPr>
                <w:rFonts w:ascii="宋体" w:hAnsi="宋体" w:cs="宋体"/>
                <w:kern w:val="0"/>
              </w:rPr>
            </w:pPr>
            <w:r>
              <w:rPr>
                <w:rFonts w:hint="eastAsia" w:ascii="宋体" w:hAnsi="宋体" w:cs="宋体"/>
                <w:kern w:val="0"/>
              </w:rPr>
              <w:t>与营业执照、资质证书一致，依法变更名称的应提交相应证明材料。</w:t>
            </w:r>
          </w:p>
        </w:tc>
      </w:tr>
      <w:tr w14:paraId="117CD8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07695D05">
            <w:pPr>
              <w:spacing w:line="400" w:lineRule="exact"/>
              <w:jc w:val="center"/>
              <w:rPr>
                <w:rFonts w:ascii="宋体" w:hAnsi="宋体"/>
                <w:b/>
                <w:kern w:val="0"/>
              </w:rPr>
            </w:pPr>
          </w:p>
        </w:tc>
        <w:tc>
          <w:tcPr>
            <w:tcW w:w="1438" w:type="dxa"/>
            <w:vMerge w:val="continue"/>
            <w:tcBorders>
              <w:left w:val="single" w:color="auto" w:sz="4" w:space="0"/>
            </w:tcBorders>
            <w:vAlign w:val="center"/>
          </w:tcPr>
          <w:p w14:paraId="600BA49E">
            <w:pPr>
              <w:spacing w:line="400" w:lineRule="exact"/>
              <w:jc w:val="center"/>
              <w:rPr>
                <w:rFonts w:ascii="宋体" w:hAnsi="宋体"/>
                <w:b/>
                <w:kern w:val="0"/>
              </w:rPr>
            </w:pPr>
          </w:p>
        </w:tc>
        <w:tc>
          <w:tcPr>
            <w:tcW w:w="2630" w:type="dxa"/>
            <w:tcBorders>
              <w:right w:val="single" w:color="auto" w:sz="4" w:space="0"/>
            </w:tcBorders>
            <w:vAlign w:val="center"/>
          </w:tcPr>
          <w:p w14:paraId="79222EA2">
            <w:pPr>
              <w:spacing w:line="400" w:lineRule="exact"/>
              <w:jc w:val="left"/>
              <w:rPr>
                <w:rFonts w:ascii="宋体" w:hAnsi="宋体" w:cs="宋体"/>
                <w:kern w:val="0"/>
              </w:rPr>
            </w:pPr>
            <w:r>
              <w:rPr>
                <w:rFonts w:hint="eastAsia" w:ascii="宋体" w:hAnsi="宋体" w:cs="宋体"/>
                <w:kern w:val="0"/>
              </w:rPr>
              <w:t>投标文件格式</w:t>
            </w:r>
          </w:p>
        </w:tc>
        <w:tc>
          <w:tcPr>
            <w:tcW w:w="4879" w:type="dxa"/>
            <w:tcBorders>
              <w:left w:val="single" w:color="auto" w:sz="4" w:space="0"/>
            </w:tcBorders>
            <w:vAlign w:val="center"/>
          </w:tcPr>
          <w:p w14:paraId="3E98F210">
            <w:pPr>
              <w:snapToGrid w:val="0"/>
              <w:spacing w:line="400" w:lineRule="exact"/>
              <w:ind w:firstLine="380" w:firstLineChars="181"/>
              <w:rPr>
                <w:rFonts w:ascii="宋体" w:hAnsi="宋体" w:cs="宋体"/>
                <w:kern w:val="0"/>
              </w:rPr>
            </w:pPr>
            <w:r>
              <w:rPr>
                <w:rFonts w:hint="eastAsia" w:ascii="宋体" w:hAnsi="宋体" w:cs="宋体"/>
                <w:kern w:val="0"/>
              </w:rPr>
              <w:t>符合第二章“投标人须知”第3.7款的要求（不含投标函部分）。</w:t>
            </w:r>
          </w:p>
        </w:tc>
      </w:tr>
      <w:tr w14:paraId="5390EE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265E0156">
            <w:pPr>
              <w:spacing w:line="400" w:lineRule="exact"/>
              <w:jc w:val="center"/>
              <w:rPr>
                <w:rFonts w:ascii="宋体" w:hAnsi="宋体"/>
                <w:b/>
                <w:kern w:val="0"/>
              </w:rPr>
            </w:pPr>
          </w:p>
        </w:tc>
        <w:tc>
          <w:tcPr>
            <w:tcW w:w="1438" w:type="dxa"/>
            <w:vMerge w:val="continue"/>
            <w:tcBorders>
              <w:left w:val="single" w:color="auto" w:sz="4" w:space="0"/>
            </w:tcBorders>
            <w:vAlign w:val="center"/>
          </w:tcPr>
          <w:p w14:paraId="6DF6CB19">
            <w:pPr>
              <w:spacing w:line="400" w:lineRule="exact"/>
              <w:jc w:val="center"/>
              <w:rPr>
                <w:rFonts w:ascii="宋体" w:hAnsi="宋体"/>
                <w:b/>
                <w:kern w:val="0"/>
              </w:rPr>
            </w:pPr>
          </w:p>
        </w:tc>
        <w:tc>
          <w:tcPr>
            <w:tcW w:w="2630" w:type="dxa"/>
            <w:tcBorders>
              <w:right w:val="single" w:color="auto" w:sz="4" w:space="0"/>
            </w:tcBorders>
            <w:vAlign w:val="center"/>
          </w:tcPr>
          <w:p w14:paraId="2E414FCD">
            <w:pPr>
              <w:spacing w:line="400" w:lineRule="exact"/>
              <w:jc w:val="left"/>
              <w:rPr>
                <w:rFonts w:hint="eastAsia" w:ascii="宋体" w:hAnsi="宋体" w:eastAsia="宋体" w:cs="宋体"/>
                <w:kern w:val="0"/>
                <w:lang w:val="en-US" w:eastAsia="zh-CN"/>
              </w:rPr>
            </w:pPr>
            <w:r>
              <w:rPr>
                <w:rFonts w:hint="eastAsia" w:ascii="宋体" w:hAnsi="宋体" w:cs="宋体"/>
                <w:kern w:val="0"/>
              </w:rPr>
              <w:t>投标文件</w:t>
            </w:r>
            <w:r>
              <w:rPr>
                <w:rFonts w:hint="eastAsia" w:ascii="宋体" w:hAnsi="宋体" w:cs="宋体"/>
                <w:kern w:val="0"/>
                <w:lang w:val="en-US" w:eastAsia="zh-CN"/>
              </w:rPr>
              <w:t>份数</w:t>
            </w:r>
          </w:p>
        </w:tc>
        <w:tc>
          <w:tcPr>
            <w:tcW w:w="4879" w:type="dxa"/>
            <w:tcBorders>
              <w:left w:val="single" w:color="auto" w:sz="4" w:space="0"/>
            </w:tcBorders>
            <w:vAlign w:val="center"/>
          </w:tcPr>
          <w:p w14:paraId="6CD92F1D">
            <w:pPr>
              <w:snapToGrid w:val="0"/>
              <w:spacing w:line="400" w:lineRule="exact"/>
              <w:ind w:firstLine="380" w:firstLineChars="181"/>
              <w:rPr>
                <w:rFonts w:hint="eastAsia"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”第3.7</w:t>
            </w:r>
            <w:r>
              <w:rPr>
                <w:rFonts w:hint="eastAsia" w:ascii="宋体" w:hAnsi="宋体" w:cs="宋体"/>
                <w:kern w:val="0"/>
                <w:lang w:val="en-US" w:eastAsia="zh-CN"/>
              </w:rPr>
              <w:t>.4</w:t>
            </w:r>
            <w:r>
              <w:rPr>
                <w:rFonts w:hint="eastAsia" w:ascii="宋体" w:hAnsi="宋体" w:cs="宋体"/>
                <w:kern w:val="0"/>
              </w:rPr>
              <w:t>项规定。</w:t>
            </w:r>
          </w:p>
        </w:tc>
      </w:tr>
      <w:tr w14:paraId="51A883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71EBA80F">
            <w:pPr>
              <w:spacing w:line="400" w:lineRule="exact"/>
              <w:jc w:val="center"/>
              <w:rPr>
                <w:rFonts w:ascii="宋体" w:hAnsi="宋体"/>
                <w:b/>
                <w:kern w:val="0"/>
              </w:rPr>
            </w:pPr>
          </w:p>
        </w:tc>
        <w:tc>
          <w:tcPr>
            <w:tcW w:w="1438" w:type="dxa"/>
            <w:vMerge w:val="continue"/>
            <w:tcBorders>
              <w:left w:val="single" w:color="auto" w:sz="4" w:space="0"/>
            </w:tcBorders>
            <w:vAlign w:val="center"/>
          </w:tcPr>
          <w:p w14:paraId="6F14AD70">
            <w:pPr>
              <w:spacing w:line="400" w:lineRule="exact"/>
              <w:jc w:val="center"/>
              <w:rPr>
                <w:rFonts w:ascii="宋体" w:hAnsi="宋体"/>
                <w:b/>
                <w:kern w:val="0"/>
              </w:rPr>
            </w:pPr>
          </w:p>
        </w:tc>
        <w:tc>
          <w:tcPr>
            <w:tcW w:w="2630" w:type="dxa"/>
            <w:tcBorders>
              <w:right w:val="single" w:color="auto" w:sz="4" w:space="0"/>
            </w:tcBorders>
            <w:vAlign w:val="center"/>
          </w:tcPr>
          <w:p w14:paraId="114BAA35">
            <w:pPr>
              <w:spacing w:line="400" w:lineRule="exact"/>
              <w:jc w:val="left"/>
              <w:rPr>
                <w:rFonts w:ascii="宋体" w:hAnsi="宋体" w:cs="宋体"/>
                <w:kern w:val="0"/>
              </w:rPr>
            </w:pPr>
            <w:r>
              <w:rPr>
                <w:rFonts w:hint="eastAsia" w:ascii="宋体" w:hAnsi="宋体" w:cs="宋体"/>
                <w:kern w:val="0"/>
              </w:rPr>
              <w:t>投标文件的签署</w:t>
            </w:r>
          </w:p>
        </w:tc>
        <w:tc>
          <w:tcPr>
            <w:tcW w:w="4879" w:type="dxa"/>
            <w:tcBorders>
              <w:left w:val="single" w:color="auto" w:sz="4" w:space="0"/>
            </w:tcBorders>
            <w:vAlign w:val="center"/>
          </w:tcPr>
          <w:p w14:paraId="2C2A1FAF">
            <w:pPr>
              <w:pageBreakBefore w:val="0"/>
              <w:kinsoku/>
              <w:wordWrap/>
              <w:overflowPunct/>
              <w:topLinePunct w:val="0"/>
              <w:bidi w:val="0"/>
              <w:spacing w:line="360" w:lineRule="auto"/>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第</w:t>
            </w:r>
            <w:r>
              <w:rPr>
                <w:rFonts w:hint="eastAsia" w:ascii="宋体" w:hAnsi="宋体" w:eastAsia="宋体" w:cs="宋体"/>
                <w:caps w:val="0"/>
                <w:smallCaps w:val="0"/>
                <w:color w:val="auto"/>
                <w:kern w:val="0"/>
                <w:sz w:val="21"/>
                <w:szCs w:val="21"/>
                <w:highlight w:val="none"/>
                <w:lang w:val="en-US" w:eastAsia="zh-CN"/>
              </w:rPr>
              <w:t>六</w:t>
            </w:r>
            <w:r>
              <w:rPr>
                <w:rFonts w:hint="eastAsia" w:ascii="宋体" w:hAnsi="宋体" w:eastAsia="宋体" w:cs="宋体"/>
                <w:caps w:val="0"/>
                <w:smallCaps w:val="0"/>
                <w:color w:val="auto"/>
                <w:kern w:val="0"/>
                <w:sz w:val="21"/>
                <w:szCs w:val="21"/>
                <w:highlight w:val="none"/>
              </w:rPr>
              <w:t>章投标文件格式要求法定代表人或其委托代理人签名（或盖章）的须齐全。</w:t>
            </w:r>
            <w:r>
              <w:rPr>
                <w:rFonts w:hint="eastAsia" w:ascii="宋体" w:hAnsi="宋体" w:eastAsia="宋体" w:cs="宋体"/>
                <w:caps w:val="0"/>
                <w:smallCaps w:val="0"/>
                <w:color w:val="auto"/>
                <w:sz w:val="21"/>
                <w:szCs w:val="21"/>
                <w:highlight w:val="none"/>
                <w:lang w:eastAsia="zh-CN"/>
              </w:rPr>
              <w:t>要求签名的，</w:t>
            </w:r>
            <w:r>
              <w:rPr>
                <w:rFonts w:hint="eastAsia" w:ascii="宋体" w:hAnsi="宋体" w:eastAsia="宋体" w:cs="宋体"/>
                <w:caps w:val="0"/>
                <w:smallCaps w:val="0"/>
                <w:color w:val="auto"/>
                <w:kern w:val="0"/>
                <w:sz w:val="21"/>
                <w:szCs w:val="21"/>
                <w:highlight w:val="none"/>
              </w:rPr>
              <w:t>签名采用手写签名</w:t>
            </w:r>
            <w:r>
              <w:rPr>
                <w:rFonts w:hint="eastAsia" w:ascii="宋体" w:hAnsi="宋体" w:eastAsia="宋体" w:cs="宋体"/>
                <w:caps w:val="0"/>
                <w:smallCaps w:val="0"/>
                <w:color w:val="auto"/>
                <w:sz w:val="21"/>
                <w:szCs w:val="21"/>
                <w:highlight w:val="none"/>
                <w:lang w:eastAsia="zh-CN"/>
              </w:rPr>
              <w:t>或签章</w:t>
            </w:r>
            <w:r>
              <w:rPr>
                <w:rFonts w:hint="eastAsia" w:ascii="宋体" w:hAnsi="宋体" w:eastAsia="宋体" w:cs="宋体"/>
                <w:caps w:val="0"/>
                <w:smallCaps w:val="0"/>
                <w:color w:val="auto"/>
                <w:kern w:val="0"/>
                <w:sz w:val="21"/>
                <w:szCs w:val="21"/>
                <w:highlight w:val="none"/>
              </w:rPr>
              <w:t>均可。</w:t>
            </w:r>
          </w:p>
          <w:p w14:paraId="0E896CF2">
            <w:pPr>
              <w:autoSpaceDE w:val="0"/>
              <w:autoSpaceDN w:val="0"/>
              <w:adjustRightInd w:val="0"/>
              <w:snapToGrid w:val="0"/>
              <w:spacing w:line="400" w:lineRule="exact"/>
              <w:ind w:firstLine="420" w:firstLineChars="200"/>
              <w:rPr>
                <w:rFonts w:ascii="宋体" w:hAnsi="宋体" w:cs="宋体"/>
                <w:kern w:val="0"/>
              </w:rPr>
            </w:pPr>
            <w:r>
              <w:rPr>
                <w:rFonts w:hint="eastAsia" w:ascii="宋体" w:hAnsi="宋体" w:eastAsia="宋体" w:cs="宋体"/>
                <w:caps w:val="0"/>
                <w:smallCaps w:val="0"/>
                <w:color w:val="auto"/>
                <w:kern w:val="0"/>
                <w:sz w:val="21"/>
                <w:szCs w:val="21"/>
                <w:highlight w:val="none"/>
              </w:rPr>
              <w:t>第</w:t>
            </w:r>
            <w:r>
              <w:rPr>
                <w:rFonts w:hint="eastAsia" w:ascii="宋体" w:hAnsi="宋体" w:eastAsia="宋体" w:cs="宋体"/>
                <w:caps w:val="0"/>
                <w:smallCaps w:val="0"/>
                <w:color w:val="auto"/>
                <w:kern w:val="0"/>
                <w:sz w:val="21"/>
                <w:szCs w:val="21"/>
                <w:highlight w:val="none"/>
                <w:lang w:val="en-US" w:eastAsia="zh-CN"/>
              </w:rPr>
              <w:t>六</w:t>
            </w:r>
            <w:r>
              <w:rPr>
                <w:rFonts w:hint="eastAsia" w:ascii="宋体" w:hAnsi="宋体" w:eastAsia="宋体" w:cs="宋体"/>
                <w:caps w:val="0"/>
                <w:smallCaps w:val="0"/>
                <w:color w:val="auto"/>
                <w:kern w:val="0"/>
                <w:sz w:val="21"/>
                <w:szCs w:val="21"/>
                <w:highlight w:val="none"/>
              </w:rPr>
              <w:t>章投标文件格式要求加盖单位法人</w:t>
            </w:r>
            <w:r>
              <w:rPr>
                <w:rFonts w:hint="eastAsia" w:ascii="宋体" w:hAnsi="宋体" w:cs="宋体"/>
                <w:caps w:val="0"/>
                <w:smallCaps w:val="0"/>
                <w:color w:val="auto"/>
                <w:kern w:val="0"/>
                <w:sz w:val="21"/>
                <w:szCs w:val="21"/>
                <w:highlight w:val="none"/>
                <w:lang w:val="en-US" w:eastAsia="zh-CN"/>
              </w:rPr>
              <w:t>鲜</w:t>
            </w:r>
            <w:r>
              <w:rPr>
                <w:rFonts w:hint="eastAsia" w:ascii="宋体" w:hAnsi="宋体" w:eastAsia="宋体" w:cs="宋体"/>
                <w:caps w:val="0"/>
                <w:smallCaps w:val="0"/>
                <w:color w:val="auto"/>
                <w:kern w:val="0"/>
                <w:sz w:val="21"/>
                <w:szCs w:val="21"/>
                <w:highlight w:val="none"/>
              </w:rPr>
              <w:t>章的</w:t>
            </w:r>
            <w:r>
              <w:rPr>
                <w:rFonts w:hint="eastAsia" w:ascii="宋体" w:hAnsi="宋体" w:eastAsia="宋体" w:cs="宋体"/>
                <w:caps w:val="0"/>
                <w:smallCaps w:val="0"/>
                <w:color w:val="auto"/>
                <w:kern w:val="0"/>
                <w:sz w:val="21"/>
                <w:szCs w:val="21"/>
                <w:highlight w:val="none"/>
                <w:lang w:eastAsia="zh-CN"/>
              </w:rPr>
              <w:t>，</w:t>
            </w:r>
            <w:r>
              <w:rPr>
                <w:rFonts w:hint="eastAsia" w:ascii="宋体" w:hAnsi="宋体" w:eastAsia="宋体" w:cs="宋体"/>
                <w:caps w:val="0"/>
                <w:smallCaps w:val="0"/>
                <w:color w:val="auto"/>
                <w:sz w:val="21"/>
                <w:szCs w:val="21"/>
                <w:highlight w:val="none"/>
                <w:lang w:val="en-US" w:eastAsia="zh-CN"/>
              </w:rPr>
              <w:t>加盖投标人单位</w:t>
            </w:r>
            <w:r>
              <w:rPr>
                <w:rFonts w:hint="eastAsia" w:ascii="宋体" w:hAnsi="宋体" w:cs="宋体"/>
                <w:caps w:val="0"/>
                <w:smallCaps w:val="0"/>
                <w:color w:val="auto"/>
                <w:sz w:val="21"/>
                <w:szCs w:val="21"/>
                <w:highlight w:val="none"/>
                <w:lang w:val="en-US" w:eastAsia="zh-CN"/>
              </w:rPr>
              <w:t>鲜公章</w:t>
            </w:r>
            <w:r>
              <w:rPr>
                <w:rFonts w:hint="eastAsia" w:ascii="宋体" w:hAnsi="宋体" w:eastAsia="宋体" w:cs="宋体"/>
                <w:color w:val="auto"/>
                <w:szCs w:val="21"/>
                <w:highlight w:val="none"/>
              </w:rPr>
              <w:t>。</w:t>
            </w:r>
          </w:p>
        </w:tc>
      </w:tr>
      <w:tr w14:paraId="0D69C9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64E0FE71">
            <w:pPr>
              <w:spacing w:line="400" w:lineRule="exact"/>
              <w:jc w:val="center"/>
              <w:rPr>
                <w:rFonts w:ascii="宋体" w:hAnsi="宋体"/>
                <w:b/>
                <w:kern w:val="0"/>
              </w:rPr>
            </w:pPr>
          </w:p>
        </w:tc>
        <w:tc>
          <w:tcPr>
            <w:tcW w:w="1438" w:type="dxa"/>
            <w:vMerge w:val="continue"/>
            <w:tcBorders>
              <w:left w:val="single" w:color="auto" w:sz="4" w:space="0"/>
            </w:tcBorders>
            <w:vAlign w:val="center"/>
          </w:tcPr>
          <w:p w14:paraId="7C5F832B">
            <w:pPr>
              <w:spacing w:line="400" w:lineRule="exact"/>
              <w:jc w:val="center"/>
              <w:rPr>
                <w:rFonts w:ascii="宋体" w:hAnsi="宋体"/>
                <w:b/>
                <w:kern w:val="0"/>
              </w:rPr>
            </w:pPr>
          </w:p>
        </w:tc>
        <w:tc>
          <w:tcPr>
            <w:tcW w:w="2630" w:type="dxa"/>
            <w:tcBorders>
              <w:right w:val="single" w:color="auto" w:sz="4" w:space="0"/>
            </w:tcBorders>
            <w:vAlign w:val="center"/>
          </w:tcPr>
          <w:p w14:paraId="41AF5663">
            <w:pPr>
              <w:spacing w:line="400" w:lineRule="exact"/>
              <w:jc w:val="left"/>
              <w:rPr>
                <w:rFonts w:ascii="宋体" w:hAnsi="宋体" w:cs="宋体"/>
                <w:kern w:val="0"/>
              </w:rPr>
            </w:pPr>
            <w:r>
              <w:rPr>
                <w:rFonts w:hint="eastAsia" w:ascii="宋体" w:hAnsi="宋体" w:cs="宋体"/>
                <w:kern w:val="0"/>
              </w:rPr>
              <w:t>委托代理人</w:t>
            </w:r>
          </w:p>
        </w:tc>
        <w:tc>
          <w:tcPr>
            <w:tcW w:w="4879" w:type="dxa"/>
            <w:tcBorders>
              <w:left w:val="single" w:color="auto" w:sz="4" w:space="0"/>
            </w:tcBorders>
            <w:vAlign w:val="center"/>
          </w:tcPr>
          <w:p w14:paraId="10988365">
            <w:pPr>
              <w:autoSpaceDE w:val="0"/>
              <w:autoSpaceDN w:val="0"/>
              <w:adjustRightInd w:val="0"/>
              <w:snapToGrid w:val="0"/>
              <w:spacing w:line="400" w:lineRule="exact"/>
              <w:ind w:firstLine="420" w:firstLineChars="200"/>
              <w:rPr>
                <w:rFonts w:ascii="宋体" w:hAnsi="宋体" w:cs="宋体"/>
                <w:kern w:val="0"/>
              </w:rPr>
            </w:pPr>
            <w:r>
              <w:rPr>
                <w:rFonts w:hint="eastAsia" w:ascii="宋体" w:hAnsi="宋体" w:cs="宋体"/>
                <w:kern w:val="0"/>
              </w:rPr>
              <w:t>投标人法定代表人的委托代理人有法定代表人签署的授权委托书。</w:t>
            </w:r>
          </w:p>
        </w:tc>
      </w:tr>
      <w:tr w14:paraId="3C3031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restart"/>
            <w:tcBorders>
              <w:top w:val="single" w:color="auto" w:sz="4" w:space="0"/>
              <w:right w:val="single" w:color="auto" w:sz="4" w:space="0"/>
            </w:tcBorders>
            <w:vAlign w:val="center"/>
          </w:tcPr>
          <w:p w14:paraId="48FCD836">
            <w:pPr>
              <w:spacing w:line="400" w:lineRule="exact"/>
              <w:jc w:val="center"/>
              <w:rPr>
                <w:rFonts w:hint="eastAsia" w:ascii="宋体" w:hAnsi="宋体" w:eastAsia="宋体"/>
                <w:kern w:val="0"/>
                <w:lang w:val="en-US" w:eastAsia="zh-CN"/>
              </w:rPr>
            </w:pPr>
            <w:r>
              <w:rPr>
                <w:rFonts w:hint="eastAsia" w:ascii="宋体" w:hAnsi="宋体"/>
                <w:kern w:val="0"/>
              </w:rPr>
              <w:t>2.</w:t>
            </w:r>
            <w:r>
              <w:rPr>
                <w:rFonts w:hint="eastAsia" w:ascii="宋体" w:hAnsi="宋体"/>
                <w:kern w:val="0"/>
                <w:lang w:val="en-US" w:eastAsia="zh-CN"/>
              </w:rPr>
              <w:t>1</w:t>
            </w:r>
            <w:r>
              <w:rPr>
                <w:rFonts w:hint="eastAsia" w:ascii="宋体" w:hAnsi="宋体"/>
                <w:kern w:val="0"/>
              </w:rPr>
              <w:t>.</w:t>
            </w:r>
            <w:r>
              <w:rPr>
                <w:rFonts w:hint="eastAsia" w:ascii="宋体" w:hAnsi="宋体"/>
                <w:kern w:val="0"/>
                <w:lang w:val="en-US" w:eastAsia="zh-CN"/>
              </w:rPr>
              <w:t>3</w:t>
            </w:r>
          </w:p>
        </w:tc>
        <w:tc>
          <w:tcPr>
            <w:tcW w:w="1438" w:type="dxa"/>
            <w:vMerge w:val="restart"/>
            <w:tcBorders>
              <w:top w:val="single" w:color="auto" w:sz="4" w:space="0"/>
              <w:left w:val="single" w:color="auto" w:sz="4" w:space="0"/>
            </w:tcBorders>
            <w:vAlign w:val="center"/>
          </w:tcPr>
          <w:p w14:paraId="3A7F0ACC">
            <w:pPr>
              <w:spacing w:line="400" w:lineRule="exact"/>
              <w:jc w:val="center"/>
              <w:rPr>
                <w:rFonts w:ascii="宋体" w:hAnsi="宋体"/>
                <w:kern w:val="0"/>
              </w:rPr>
            </w:pPr>
            <w:r>
              <w:rPr>
                <w:rFonts w:ascii="宋体" w:hAnsi="宋体"/>
                <w:kern w:val="0"/>
              </w:rPr>
              <w:t>响应性评审标准</w:t>
            </w:r>
          </w:p>
        </w:tc>
        <w:tc>
          <w:tcPr>
            <w:tcW w:w="2630" w:type="dxa"/>
            <w:tcBorders>
              <w:right w:val="single" w:color="auto" w:sz="4" w:space="0"/>
            </w:tcBorders>
            <w:shd w:val="clear" w:color="auto" w:fill="auto"/>
            <w:vAlign w:val="center"/>
          </w:tcPr>
          <w:p w14:paraId="58A26B6D">
            <w:pPr>
              <w:spacing w:line="420" w:lineRule="exact"/>
              <w:jc w:val="center"/>
              <w:rPr>
                <w:rFonts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投标内容</w:t>
            </w:r>
          </w:p>
        </w:tc>
        <w:tc>
          <w:tcPr>
            <w:tcW w:w="4879" w:type="dxa"/>
            <w:tcBorders>
              <w:left w:val="single" w:color="auto" w:sz="4" w:space="0"/>
            </w:tcBorders>
            <w:vAlign w:val="center"/>
          </w:tcPr>
          <w:p w14:paraId="38C2D6D2">
            <w:pPr>
              <w:spacing w:line="400" w:lineRule="exact"/>
              <w:ind w:firstLine="420" w:firstLineChars="200"/>
              <w:jc w:val="left"/>
              <w:rPr>
                <w:rFonts w:ascii="宋体" w:hAnsi="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1</w:t>
            </w:r>
            <w:r>
              <w:rPr>
                <w:rFonts w:hint="eastAsia" w:ascii="宋体" w:hAnsi="宋体"/>
                <w:kern w:val="0"/>
                <w:szCs w:val="21"/>
              </w:rPr>
              <w:t>项</w:t>
            </w:r>
            <w:r>
              <w:rPr>
                <w:rFonts w:ascii="宋体" w:hAnsi="宋体"/>
                <w:kern w:val="0"/>
              </w:rPr>
              <w:t>规定</w:t>
            </w:r>
            <w:r>
              <w:rPr>
                <w:rFonts w:hint="eastAsia" w:ascii="宋体" w:hAnsi="宋体"/>
                <w:kern w:val="0"/>
              </w:rPr>
              <w:t>。</w:t>
            </w:r>
          </w:p>
        </w:tc>
      </w:tr>
      <w:tr w14:paraId="495499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13534043">
            <w:pPr>
              <w:spacing w:line="400" w:lineRule="exact"/>
              <w:jc w:val="center"/>
              <w:rPr>
                <w:rFonts w:ascii="宋体" w:hAnsi="宋体"/>
                <w:kern w:val="0"/>
              </w:rPr>
            </w:pPr>
          </w:p>
        </w:tc>
        <w:tc>
          <w:tcPr>
            <w:tcW w:w="1438" w:type="dxa"/>
            <w:vMerge w:val="continue"/>
            <w:tcBorders>
              <w:left w:val="single" w:color="auto" w:sz="4" w:space="0"/>
            </w:tcBorders>
            <w:vAlign w:val="center"/>
          </w:tcPr>
          <w:p w14:paraId="624EFFD7">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022776FD">
            <w:pPr>
              <w:snapToGrid w:val="0"/>
              <w:spacing w:line="40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olor w:val="auto"/>
                <w:kern w:val="0"/>
                <w:szCs w:val="21"/>
                <w:u w:val="none"/>
                <w:lang w:val="en-US" w:eastAsia="zh-CN"/>
              </w:rPr>
              <w:t>服务期限</w:t>
            </w:r>
          </w:p>
        </w:tc>
        <w:tc>
          <w:tcPr>
            <w:tcW w:w="4879" w:type="dxa"/>
            <w:tcBorders>
              <w:left w:val="single" w:color="auto" w:sz="4" w:space="0"/>
            </w:tcBorders>
            <w:vAlign w:val="center"/>
          </w:tcPr>
          <w:p w14:paraId="5576D7C0">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2</w:t>
            </w:r>
            <w:r>
              <w:rPr>
                <w:rFonts w:hint="eastAsia" w:ascii="宋体" w:hAnsi="宋体"/>
                <w:kern w:val="0"/>
                <w:szCs w:val="21"/>
              </w:rPr>
              <w:t>项</w:t>
            </w:r>
            <w:r>
              <w:rPr>
                <w:rFonts w:ascii="宋体" w:hAnsi="宋体"/>
                <w:kern w:val="0"/>
              </w:rPr>
              <w:t>规定</w:t>
            </w:r>
            <w:r>
              <w:rPr>
                <w:rFonts w:hint="eastAsia" w:ascii="宋体" w:hAnsi="宋体"/>
                <w:kern w:val="0"/>
              </w:rPr>
              <w:t>。</w:t>
            </w:r>
          </w:p>
        </w:tc>
      </w:tr>
      <w:tr w14:paraId="2E0AD8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35BC2E07">
            <w:pPr>
              <w:spacing w:line="400" w:lineRule="exact"/>
              <w:jc w:val="center"/>
              <w:rPr>
                <w:rFonts w:ascii="宋体" w:hAnsi="宋体"/>
                <w:kern w:val="0"/>
              </w:rPr>
            </w:pPr>
          </w:p>
        </w:tc>
        <w:tc>
          <w:tcPr>
            <w:tcW w:w="1438" w:type="dxa"/>
            <w:vMerge w:val="continue"/>
            <w:tcBorders>
              <w:left w:val="single" w:color="auto" w:sz="4" w:space="0"/>
            </w:tcBorders>
            <w:vAlign w:val="center"/>
          </w:tcPr>
          <w:p w14:paraId="6F0DBFD3">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06960F3B">
            <w:pPr>
              <w:snapToGrid w:val="0"/>
              <w:spacing w:line="40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olor w:val="auto"/>
                <w:kern w:val="0"/>
                <w:szCs w:val="21"/>
                <w:lang w:val="en-US" w:eastAsia="zh-CN"/>
              </w:rPr>
              <w:t>服务</w:t>
            </w:r>
            <w:r>
              <w:rPr>
                <w:rFonts w:hint="eastAsia" w:ascii="宋体" w:hAnsi="宋体"/>
                <w:color w:val="auto"/>
                <w:kern w:val="0"/>
                <w:szCs w:val="21"/>
              </w:rPr>
              <w:t>地点</w:t>
            </w:r>
          </w:p>
        </w:tc>
        <w:tc>
          <w:tcPr>
            <w:tcW w:w="4879" w:type="dxa"/>
            <w:tcBorders>
              <w:left w:val="single" w:color="auto" w:sz="4" w:space="0"/>
            </w:tcBorders>
            <w:vAlign w:val="center"/>
          </w:tcPr>
          <w:p w14:paraId="7254A2F5">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3</w:t>
            </w:r>
            <w:r>
              <w:rPr>
                <w:rFonts w:hint="eastAsia" w:ascii="宋体" w:hAnsi="宋体"/>
                <w:kern w:val="0"/>
                <w:szCs w:val="21"/>
              </w:rPr>
              <w:t>项</w:t>
            </w:r>
            <w:r>
              <w:rPr>
                <w:rFonts w:ascii="宋体" w:hAnsi="宋体"/>
                <w:kern w:val="0"/>
              </w:rPr>
              <w:t>规定</w:t>
            </w:r>
            <w:r>
              <w:rPr>
                <w:rFonts w:hint="eastAsia" w:ascii="宋体" w:hAnsi="宋体"/>
                <w:kern w:val="0"/>
              </w:rPr>
              <w:t>。</w:t>
            </w:r>
          </w:p>
        </w:tc>
      </w:tr>
      <w:tr w14:paraId="1A3157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38F8524C">
            <w:pPr>
              <w:spacing w:line="400" w:lineRule="exact"/>
              <w:jc w:val="center"/>
              <w:rPr>
                <w:rFonts w:ascii="宋体" w:hAnsi="宋体"/>
                <w:kern w:val="0"/>
              </w:rPr>
            </w:pPr>
          </w:p>
        </w:tc>
        <w:tc>
          <w:tcPr>
            <w:tcW w:w="1438" w:type="dxa"/>
            <w:vMerge w:val="continue"/>
            <w:tcBorders>
              <w:left w:val="single" w:color="auto" w:sz="4" w:space="0"/>
            </w:tcBorders>
            <w:vAlign w:val="center"/>
          </w:tcPr>
          <w:p w14:paraId="0656F5FD">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4799B855">
            <w:pPr>
              <w:snapToGrid w:val="0"/>
              <w:spacing w:line="40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olor w:val="auto"/>
                <w:kern w:val="0"/>
                <w:szCs w:val="21"/>
                <w:lang w:val="en-US" w:eastAsia="zh-CN"/>
              </w:rPr>
              <w:t>服务内容及要求</w:t>
            </w:r>
          </w:p>
        </w:tc>
        <w:tc>
          <w:tcPr>
            <w:tcW w:w="4879" w:type="dxa"/>
            <w:tcBorders>
              <w:left w:val="single" w:color="auto" w:sz="4" w:space="0"/>
            </w:tcBorders>
            <w:vAlign w:val="center"/>
          </w:tcPr>
          <w:p w14:paraId="47005DEC">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4</w:t>
            </w:r>
            <w:r>
              <w:rPr>
                <w:rFonts w:hint="eastAsia" w:ascii="宋体" w:hAnsi="宋体"/>
                <w:kern w:val="0"/>
                <w:szCs w:val="21"/>
              </w:rPr>
              <w:t>项</w:t>
            </w:r>
            <w:r>
              <w:rPr>
                <w:rFonts w:ascii="宋体" w:hAnsi="宋体"/>
                <w:kern w:val="0"/>
              </w:rPr>
              <w:t>规定</w:t>
            </w:r>
            <w:r>
              <w:rPr>
                <w:rFonts w:hint="eastAsia" w:ascii="宋体" w:hAnsi="宋体"/>
                <w:kern w:val="0"/>
              </w:rPr>
              <w:t>。</w:t>
            </w:r>
          </w:p>
        </w:tc>
      </w:tr>
      <w:tr w14:paraId="6C27B2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5599848F">
            <w:pPr>
              <w:spacing w:line="400" w:lineRule="exact"/>
              <w:jc w:val="center"/>
              <w:rPr>
                <w:rFonts w:ascii="宋体" w:hAnsi="宋体"/>
                <w:kern w:val="0"/>
              </w:rPr>
            </w:pPr>
          </w:p>
        </w:tc>
        <w:tc>
          <w:tcPr>
            <w:tcW w:w="1438" w:type="dxa"/>
            <w:vMerge w:val="continue"/>
            <w:tcBorders>
              <w:left w:val="single" w:color="auto" w:sz="4" w:space="0"/>
            </w:tcBorders>
            <w:vAlign w:val="center"/>
          </w:tcPr>
          <w:p w14:paraId="736D07BD">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6C9BBB3A">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投标保证金</w:t>
            </w:r>
          </w:p>
        </w:tc>
        <w:tc>
          <w:tcPr>
            <w:tcW w:w="4879" w:type="dxa"/>
            <w:tcBorders>
              <w:left w:val="single" w:color="auto" w:sz="4" w:space="0"/>
            </w:tcBorders>
            <w:vAlign w:val="center"/>
          </w:tcPr>
          <w:p w14:paraId="76B09C2A">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lang w:val="en-US" w:eastAsia="zh-CN"/>
              </w:rPr>
              <w:t>3</w:t>
            </w:r>
            <w:r>
              <w:rPr>
                <w:rFonts w:ascii="宋体" w:hAnsi="宋体"/>
                <w:kern w:val="0"/>
                <w:szCs w:val="21"/>
              </w:rPr>
              <w:t>.</w:t>
            </w:r>
            <w:r>
              <w:rPr>
                <w:rFonts w:hint="eastAsia" w:ascii="宋体" w:hAnsi="宋体"/>
                <w:kern w:val="0"/>
                <w:szCs w:val="21"/>
                <w:lang w:val="en-US" w:eastAsia="zh-CN"/>
              </w:rPr>
              <w:t>4</w:t>
            </w:r>
            <w:r>
              <w:rPr>
                <w:rFonts w:hint="eastAsia" w:ascii="宋体" w:hAnsi="宋体"/>
                <w:kern w:val="0"/>
                <w:szCs w:val="21"/>
              </w:rPr>
              <w:t>.</w:t>
            </w:r>
            <w:r>
              <w:rPr>
                <w:rFonts w:hint="eastAsia" w:ascii="宋体" w:hAnsi="宋体"/>
                <w:kern w:val="0"/>
                <w:szCs w:val="21"/>
                <w:lang w:val="en-US" w:eastAsia="zh-CN"/>
              </w:rPr>
              <w:t>1</w:t>
            </w:r>
            <w:r>
              <w:rPr>
                <w:rFonts w:hint="eastAsia" w:ascii="宋体" w:hAnsi="宋体"/>
                <w:kern w:val="0"/>
                <w:szCs w:val="21"/>
              </w:rPr>
              <w:t>项</w:t>
            </w:r>
            <w:r>
              <w:rPr>
                <w:rFonts w:ascii="宋体" w:hAnsi="宋体"/>
                <w:kern w:val="0"/>
              </w:rPr>
              <w:t>规定</w:t>
            </w:r>
            <w:r>
              <w:rPr>
                <w:rFonts w:hint="eastAsia" w:ascii="宋体" w:hAnsi="宋体"/>
                <w:kern w:val="0"/>
              </w:rPr>
              <w:t>。</w:t>
            </w:r>
          </w:p>
        </w:tc>
      </w:tr>
      <w:tr w14:paraId="368218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59A60E3A">
            <w:pPr>
              <w:spacing w:line="400" w:lineRule="exact"/>
              <w:jc w:val="center"/>
              <w:rPr>
                <w:rFonts w:ascii="宋体" w:hAnsi="宋体"/>
                <w:kern w:val="0"/>
              </w:rPr>
            </w:pPr>
          </w:p>
        </w:tc>
        <w:tc>
          <w:tcPr>
            <w:tcW w:w="1438" w:type="dxa"/>
            <w:vMerge w:val="continue"/>
            <w:tcBorders>
              <w:left w:val="single" w:color="auto" w:sz="4" w:space="0"/>
            </w:tcBorders>
            <w:vAlign w:val="center"/>
          </w:tcPr>
          <w:p w14:paraId="1F14BF15">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74AE8587">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投标有效期</w:t>
            </w:r>
          </w:p>
        </w:tc>
        <w:tc>
          <w:tcPr>
            <w:tcW w:w="4879" w:type="dxa"/>
            <w:tcBorders>
              <w:left w:val="single" w:color="auto" w:sz="4" w:space="0"/>
            </w:tcBorders>
            <w:vAlign w:val="center"/>
          </w:tcPr>
          <w:p w14:paraId="00F649CB">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lang w:val="en-US" w:eastAsia="zh-CN"/>
              </w:rPr>
              <w:t>3</w:t>
            </w:r>
            <w:r>
              <w:rPr>
                <w:rFonts w:ascii="宋体" w:hAnsi="宋体"/>
                <w:kern w:val="0"/>
                <w:szCs w:val="21"/>
              </w:rPr>
              <w:t>.</w:t>
            </w:r>
            <w:r>
              <w:rPr>
                <w:rFonts w:hint="eastAsia" w:ascii="宋体" w:hAnsi="宋体"/>
                <w:kern w:val="0"/>
                <w:szCs w:val="21"/>
                <w:lang w:val="en-US" w:eastAsia="zh-CN"/>
              </w:rPr>
              <w:t>3</w:t>
            </w:r>
            <w:r>
              <w:rPr>
                <w:rFonts w:hint="eastAsia" w:ascii="宋体" w:hAnsi="宋体"/>
                <w:kern w:val="0"/>
                <w:szCs w:val="21"/>
              </w:rPr>
              <w:t>.</w:t>
            </w:r>
            <w:r>
              <w:rPr>
                <w:rFonts w:hint="eastAsia" w:ascii="宋体" w:hAnsi="宋体"/>
                <w:kern w:val="0"/>
                <w:szCs w:val="21"/>
                <w:lang w:val="en-US" w:eastAsia="zh-CN"/>
              </w:rPr>
              <w:t>1</w:t>
            </w:r>
            <w:r>
              <w:rPr>
                <w:rFonts w:hint="eastAsia" w:ascii="宋体" w:hAnsi="宋体"/>
                <w:kern w:val="0"/>
                <w:szCs w:val="21"/>
              </w:rPr>
              <w:t>项</w:t>
            </w:r>
            <w:r>
              <w:rPr>
                <w:rFonts w:ascii="宋体" w:hAnsi="宋体"/>
                <w:kern w:val="0"/>
              </w:rPr>
              <w:t>规定</w:t>
            </w:r>
            <w:r>
              <w:rPr>
                <w:rFonts w:hint="eastAsia" w:ascii="宋体" w:hAnsi="宋体"/>
                <w:kern w:val="0"/>
              </w:rPr>
              <w:t>。</w:t>
            </w:r>
          </w:p>
        </w:tc>
      </w:tr>
      <w:tr w14:paraId="3C6430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52E29CF0">
            <w:pPr>
              <w:spacing w:line="400" w:lineRule="exact"/>
              <w:jc w:val="center"/>
              <w:rPr>
                <w:rFonts w:ascii="宋体" w:hAnsi="宋体"/>
                <w:kern w:val="0"/>
              </w:rPr>
            </w:pPr>
          </w:p>
        </w:tc>
        <w:tc>
          <w:tcPr>
            <w:tcW w:w="1438" w:type="dxa"/>
            <w:vMerge w:val="continue"/>
            <w:tcBorders>
              <w:left w:val="single" w:color="auto" w:sz="4" w:space="0"/>
            </w:tcBorders>
            <w:vAlign w:val="center"/>
          </w:tcPr>
          <w:p w14:paraId="186FF5F4">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1B447B61">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投标文件</w:t>
            </w:r>
          </w:p>
        </w:tc>
        <w:tc>
          <w:tcPr>
            <w:tcW w:w="4879" w:type="dxa"/>
            <w:tcBorders>
              <w:left w:val="single" w:color="auto" w:sz="4" w:space="0"/>
            </w:tcBorders>
            <w:vAlign w:val="center"/>
          </w:tcPr>
          <w:p w14:paraId="5A41F17C">
            <w:pPr>
              <w:tabs>
                <w:tab w:val="left" w:pos="611"/>
                <w:tab w:val="left" w:pos="669"/>
              </w:tabs>
              <w:snapToGrid w:val="0"/>
              <w:spacing w:line="400" w:lineRule="exact"/>
              <w:ind w:firstLine="420" w:firstLineChars="200"/>
              <w:rPr>
                <w:rFonts w:hint="eastAsia" w:ascii="宋体" w:hAnsi="宋体" w:cs="宋体"/>
                <w:kern w:val="0"/>
              </w:rPr>
            </w:pPr>
            <w:r>
              <w:rPr>
                <w:rFonts w:hint="eastAsia" w:ascii="宋体" w:hAnsi="宋体" w:cs="宋体"/>
                <w:color w:val="auto"/>
                <w:szCs w:val="21"/>
                <w:highlight w:val="none"/>
              </w:rPr>
              <w:t>实质上响应招标文件要求</w:t>
            </w:r>
            <w:r>
              <w:rPr>
                <w:rFonts w:hint="eastAsia" w:ascii="宋体" w:hAnsi="宋体" w:cs="宋体"/>
                <w:color w:val="auto"/>
                <w:kern w:val="0"/>
                <w:highlight w:val="none"/>
              </w:rPr>
              <w:t>，且投标文件不应附有招标人不能接受的条件。</w:t>
            </w:r>
          </w:p>
        </w:tc>
      </w:tr>
      <w:tr w14:paraId="12A511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46B1F22F">
            <w:pPr>
              <w:spacing w:line="400" w:lineRule="exact"/>
              <w:jc w:val="center"/>
              <w:rPr>
                <w:rFonts w:ascii="宋体" w:hAnsi="宋体"/>
                <w:kern w:val="0"/>
              </w:rPr>
            </w:pPr>
          </w:p>
        </w:tc>
        <w:tc>
          <w:tcPr>
            <w:tcW w:w="1438" w:type="dxa"/>
            <w:vMerge w:val="continue"/>
            <w:tcBorders>
              <w:left w:val="single" w:color="auto" w:sz="4" w:space="0"/>
            </w:tcBorders>
            <w:vAlign w:val="center"/>
          </w:tcPr>
          <w:p w14:paraId="646DF26A">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38A6A059">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投标报价</w:t>
            </w:r>
          </w:p>
        </w:tc>
        <w:tc>
          <w:tcPr>
            <w:tcW w:w="4879" w:type="dxa"/>
            <w:tcBorders>
              <w:left w:val="single" w:color="auto" w:sz="4" w:space="0"/>
            </w:tcBorders>
            <w:vAlign w:val="center"/>
          </w:tcPr>
          <w:p w14:paraId="20D14400">
            <w:pPr>
              <w:tabs>
                <w:tab w:val="left" w:pos="611"/>
                <w:tab w:val="left" w:pos="669"/>
              </w:tabs>
              <w:snapToGrid w:val="0"/>
              <w:spacing w:line="400" w:lineRule="exact"/>
              <w:ind w:firstLine="420" w:firstLineChars="200"/>
              <w:rPr>
                <w:rFonts w:hint="eastAsia" w:ascii="宋体" w:hAnsi="宋体" w:cs="宋体"/>
                <w:kern w:val="0"/>
              </w:rPr>
            </w:pPr>
            <w:r>
              <w:rPr>
                <w:rFonts w:hint="eastAsia" w:ascii="宋体" w:hAnsi="宋体" w:cs="宋体"/>
                <w:kern w:val="0"/>
              </w:rPr>
              <w:t>符合第二章“投标人须知”第3.</w:t>
            </w:r>
            <w:r>
              <w:rPr>
                <w:rFonts w:hint="eastAsia" w:ascii="宋体" w:hAnsi="宋体" w:cs="宋体"/>
                <w:kern w:val="0"/>
                <w:lang w:val="en-US" w:eastAsia="zh-CN"/>
              </w:rPr>
              <w:t>2</w:t>
            </w:r>
            <w:r>
              <w:rPr>
                <w:rFonts w:hint="eastAsia" w:ascii="宋体" w:hAnsi="宋体" w:cs="宋体"/>
                <w:kern w:val="0"/>
              </w:rPr>
              <w:t>项规定。</w:t>
            </w:r>
          </w:p>
        </w:tc>
      </w:tr>
      <w:tr w14:paraId="3CD1DE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3A4C7811">
            <w:pPr>
              <w:spacing w:line="400" w:lineRule="exact"/>
              <w:jc w:val="center"/>
              <w:rPr>
                <w:rFonts w:ascii="宋体" w:hAnsi="宋体"/>
                <w:kern w:val="0"/>
              </w:rPr>
            </w:pPr>
          </w:p>
        </w:tc>
        <w:tc>
          <w:tcPr>
            <w:tcW w:w="1438" w:type="dxa"/>
            <w:vMerge w:val="continue"/>
            <w:tcBorders>
              <w:left w:val="single" w:color="auto" w:sz="4" w:space="0"/>
            </w:tcBorders>
            <w:vAlign w:val="center"/>
          </w:tcPr>
          <w:p w14:paraId="4EBF4039">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11F42B6D">
            <w:pPr>
              <w:spacing w:line="420" w:lineRule="exact"/>
              <w:jc w:val="center"/>
              <w:rPr>
                <w:rFonts w:ascii="宋体" w:hAnsi="宋体" w:eastAsia="宋体" w:cs="宋体"/>
                <w:color w:val="auto"/>
                <w:kern w:val="0"/>
                <w:sz w:val="21"/>
                <w:szCs w:val="24"/>
                <w:highlight w:val="none"/>
                <w:lang w:val="en-US" w:eastAsia="zh-CN" w:bidi="ar-SA"/>
              </w:rPr>
            </w:pPr>
            <w:r>
              <w:rPr>
                <w:rFonts w:hint="eastAsia" w:ascii="宋体" w:hAnsi="宋体"/>
                <w:color w:val="auto"/>
                <w:kern w:val="0"/>
                <w:szCs w:val="21"/>
                <w:highlight w:val="none"/>
              </w:rPr>
              <w:t>权利义务</w:t>
            </w:r>
          </w:p>
        </w:tc>
        <w:tc>
          <w:tcPr>
            <w:tcW w:w="4879" w:type="dxa"/>
            <w:tcBorders>
              <w:left w:val="single" w:color="auto" w:sz="4" w:space="0"/>
            </w:tcBorders>
            <w:vAlign w:val="center"/>
          </w:tcPr>
          <w:p w14:paraId="6EBE3888">
            <w:pPr>
              <w:tabs>
                <w:tab w:val="left" w:pos="611"/>
                <w:tab w:val="left" w:pos="669"/>
              </w:tabs>
              <w:snapToGrid w:val="0"/>
              <w:spacing w:line="400" w:lineRule="exact"/>
              <w:ind w:firstLine="420" w:firstLineChars="200"/>
              <w:rPr>
                <w:rFonts w:ascii="宋体" w:hAnsi="宋体" w:cs="宋体"/>
                <w:kern w:val="0"/>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w:t>
            </w:r>
          </w:p>
        </w:tc>
      </w:tr>
      <w:tr w14:paraId="6455C2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1002" w:type="dxa"/>
            <w:tcBorders>
              <w:right w:val="single" w:color="auto" w:sz="4" w:space="0"/>
            </w:tcBorders>
            <w:vAlign w:val="center"/>
          </w:tcPr>
          <w:p w14:paraId="4D3458FC">
            <w:pPr>
              <w:spacing w:line="400" w:lineRule="exact"/>
              <w:jc w:val="center"/>
              <w:rPr>
                <w:rFonts w:ascii="宋体" w:hAnsi="宋体"/>
              </w:rPr>
            </w:pPr>
            <w:r>
              <w:rPr>
                <w:rFonts w:ascii="宋体" w:hAnsi="宋体"/>
              </w:rPr>
              <w:t>3</w:t>
            </w:r>
          </w:p>
        </w:tc>
        <w:tc>
          <w:tcPr>
            <w:tcW w:w="1438" w:type="dxa"/>
            <w:tcBorders>
              <w:left w:val="single" w:color="auto" w:sz="4" w:space="0"/>
              <w:right w:val="single" w:color="auto" w:sz="4" w:space="0"/>
            </w:tcBorders>
            <w:vAlign w:val="center"/>
          </w:tcPr>
          <w:p w14:paraId="1CE3E1FC">
            <w:pPr>
              <w:spacing w:line="400" w:lineRule="exact"/>
              <w:jc w:val="center"/>
              <w:rPr>
                <w:rFonts w:ascii="宋体" w:hAnsi="宋体"/>
              </w:rPr>
            </w:pPr>
            <w:r>
              <w:rPr>
                <w:rFonts w:hint="eastAsia" w:ascii="宋体" w:hAnsi="宋体"/>
              </w:rPr>
              <w:t>评标程序</w:t>
            </w:r>
          </w:p>
        </w:tc>
        <w:tc>
          <w:tcPr>
            <w:tcW w:w="7509" w:type="dxa"/>
            <w:gridSpan w:val="2"/>
            <w:tcBorders>
              <w:left w:val="single" w:color="auto" w:sz="4" w:space="0"/>
            </w:tcBorders>
            <w:vAlign w:val="center"/>
          </w:tcPr>
          <w:p w14:paraId="1361EF49">
            <w:pPr>
              <w:spacing w:after="24" w:afterLines="10" w:line="400" w:lineRule="exact"/>
              <w:ind w:firstLine="420" w:firstLineChars="200"/>
              <w:jc w:val="left"/>
              <w:rPr>
                <w:rFonts w:ascii="宋体" w:hAnsi="宋体"/>
                <w:kern w:val="0"/>
                <w:szCs w:val="21"/>
              </w:rPr>
            </w:pPr>
            <w:r>
              <w:rPr>
                <w:rFonts w:hint="eastAsia" w:ascii="宋体" w:hAnsi="宋体"/>
                <w:kern w:val="0"/>
                <w:szCs w:val="21"/>
                <w:lang w:val="en-US" w:eastAsia="zh-CN"/>
              </w:rPr>
              <w:t>1</w:t>
            </w:r>
            <w:r>
              <w:rPr>
                <w:rFonts w:hint="eastAsia" w:ascii="宋体" w:hAnsi="宋体"/>
                <w:kern w:val="0"/>
                <w:szCs w:val="21"/>
              </w:rPr>
              <w:t>.根据本章第2.</w:t>
            </w:r>
            <w:r>
              <w:rPr>
                <w:rFonts w:hint="eastAsia" w:ascii="宋体" w:hAnsi="宋体"/>
                <w:kern w:val="0"/>
                <w:szCs w:val="21"/>
                <w:lang w:val="en-US" w:eastAsia="zh-CN"/>
              </w:rPr>
              <w:t>1</w:t>
            </w:r>
            <w:r>
              <w:rPr>
                <w:rFonts w:hint="eastAsia" w:ascii="宋体" w:hAnsi="宋体"/>
                <w:kern w:val="0"/>
                <w:szCs w:val="21"/>
              </w:rPr>
              <w:t>款约定进行符合性审查</w:t>
            </w:r>
            <w:r>
              <w:rPr>
                <w:rFonts w:hint="eastAsia" w:ascii="宋体" w:hAnsi="宋体"/>
                <w:spacing w:val="4"/>
                <w:kern w:val="0"/>
                <w:szCs w:val="21"/>
              </w:rPr>
              <w:t>。符合性审查</w:t>
            </w:r>
            <w:r>
              <w:rPr>
                <w:rFonts w:hint="eastAsia" w:ascii="宋体" w:hAnsi="宋体"/>
                <w:kern w:val="0"/>
                <w:szCs w:val="21"/>
              </w:rPr>
              <w:t>合格的投标人中，</w:t>
            </w:r>
            <w:r>
              <w:rPr>
                <w:rFonts w:hint="eastAsia" w:ascii="宋体" w:hAnsi="宋体" w:eastAsia="宋体" w:cs="宋体"/>
                <w:b w:val="0"/>
                <w:bCs w:val="0"/>
                <w:color w:val="auto"/>
                <w:sz w:val="21"/>
                <w:szCs w:val="21"/>
                <w:lang w:val="en-US" w:eastAsia="zh-CN"/>
              </w:rPr>
              <w:t>按2026年</w:t>
            </w:r>
            <w:r>
              <w:rPr>
                <w:rFonts w:hint="eastAsia" w:ascii="宋体" w:hAnsi="宋体" w:eastAsia="宋体" w:cs="宋体"/>
                <w:b w:val="0"/>
                <w:bCs w:val="0"/>
                <w:color w:val="auto"/>
                <w:sz w:val="21"/>
                <w:szCs w:val="21"/>
              </w:rPr>
              <w:t>预估</w:t>
            </w:r>
            <w:r>
              <w:rPr>
                <w:rFonts w:hint="eastAsia" w:ascii="宋体" w:hAnsi="宋体" w:cs="宋体"/>
                <w:b w:val="0"/>
                <w:bCs w:val="0"/>
                <w:color w:val="auto"/>
                <w:sz w:val="21"/>
                <w:szCs w:val="21"/>
                <w:lang w:val="en-US" w:eastAsia="zh-CN"/>
              </w:rPr>
              <w:t>污泥数</w:t>
            </w:r>
            <w:r>
              <w:rPr>
                <w:rFonts w:hint="eastAsia" w:ascii="宋体" w:hAnsi="宋体" w:eastAsia="宋体" w:cs="宋体"/>
                <w:b w:val="0"/>
                <w:bCs w:val="0"/>
                <w:color w:val="auto"/>
                <w:sz w:val="21"/>
                <w:szCs w:val="21"/>
              </w:rPr>
              <w:t>量和报价进行总价测算，并按总价</w:t>
            </w:r>
            <w:r>
              <w:rPr>
                <w:rFonts w:hint="eastAsia" w:ascii="宋体" w:hAnsi="宋体" w:cs="宋体"/>
                <w:b w:val="0"/>
                <w:bCs w:val="0"/>
                <w:color w:val="auto"/>
                <w:sz w:val="21"/>
                <w:szCs w:val="21"/>
                <w:lang w:val="en-US" w:eastAsia="zh-CN"/>
              </w:rPr>
              <w:t>(无税）进行排名，</w:t>
            </w:r>
            <w:r>
              <w:rPr>
                <w:rFonts w:hint="eastAsia" w:ascii="宋体" w:hAnsi="宋体" w:eastAsia="宋体" w:cs="宋体"/>
                <w:b w:val="0"/>
                <w:bCs w:val="0"/>
                <w:color w:val="auto"/>
                <w:sz w:val="21"/>
                <w:szCs w:val="21"/>
              </w:rPr>
              <w:t>总价</w:t>
            </w:r>
            <w:r>
              <w:rPr>
                <w:rFonts w:hint="eastAsia" w:ascii="宋体" w:hAnsi="宋体" w:cs="宋体"/>
                <w:b w:val="0"/>
                <w:bCs w:val="0"/>
                <w:color w:val="auto"/>
                <w:sz w:val="21"/>
                <w:szCs w:val="21"/>
                <w:lang w:val="en-US" w:eastAsia="zh-CN"/>
              </w:rPr>
              <w:t>(无税）</w:t>
            </w:r>
            <w:r>
              <w:rPr>
                <w:rFonts w:hint="eastAsia" w:ascii="宋体" w:hAnsi="宋体"/>
                <w:kern w:val="0"/>
              </w:rPr>
              <w:t>最低的成为第一中标候选人，</w:t>
            </w:r>
            <w:r>
              <w:rPr>
                <w:rFonts w:hint="eastAsia" w:ascii="宋体" w:hAnsi="宋体" w:eastAsia="宋体" w:cs="宋体"/>
                <w:b w:val="0"/>
                <w:bCs w:val="0"/>
                <w:color w:val="auto"/>
                <w:sz w:val="21"/>
                <w:szCs w:val="21"/>
              </w:rPr>
              <w:t>总价</w:t>
            </w:r>
            <w:r>
              <w:rPr>
                <w:rFonts w:hint="eastAsia" w:ascii="宋体" w:hAnsi="宋体" w:cs="宋体"/>
                <w:b w:val="0"/>
                <w:bCs w:val="0"/>
                <w:color w:val="auto"/>
                <w:sz w:val="21"/>
                <w:szCs w:val="21"/>
                <w:lang w:val="en-US" w:eastAsia="zh-CN"/>
              </w:rPr>
              <w:t>(无税）</w:t>
            </w:r>
            <w:r>
              <w:rPr>
                <w:rFonts w:hint="eastAsia" w:ascii="宋体" w:hAnsi="宋体"/>
                <w:kern w:val="0"/>
              </w:rPr>
              <w:t>次低的成为第二中标候选人，依次类推。</w:t>
            </w:r>
          </w:p>
          <w:p w14:paraId="558D06DC">
            <w:pPr>
              <w:spacing w:after="24" w:afterLines="10" w:line="400" w:lineRule="exact"/>
              <w:ind w:firstLine="420" w:firstLineChars="200"/>
              <w:jc w:val="left"/>
              <w:rPr>
                <w:rFonts w:ascii="宋体" w:hAnsi="宋体"/>
                <w:kern w:val="0"/>
                <w:szCs w:val="21"/>
              </w:rPr>
            </w:pPr>
            <w:r>
              <w:rPr>
                <w:rFonts w:hint="eastAsia" w:ascii="宋体" w:hAnsi="宋体"/>
                <w:kern w:val="0"/>
                <w:szCs w:val="21"/>
                <w:lang w:val="en-US" w:eastAsia="zh-CN"/>
              </w:rPr>
              <w:t>2</w:t>
            </w:r>
            <w:r>
              <w:rPr>
                <w:rFonts w:hint="eastAsia" w:ascii="宋体" w:hAnsi="宋体"/>
                <w:kern w:val="0"/>
                <w:szCs w:val="21"/>
              </w:rPr>
              <w:t>.</w:t>
            </w:r>
            <w:r>
              <w:rPr>
                <w:rFonts w:hint="eastAsia" w:ascii="宋体" w:hAnsi="宋体"/>
                <w:kern w:val="0"/>
                <w:szCs w:val="21"/>
                <w:lang w:val="en-US" w:eastAsia="zh-CN"/>
              </w:rPr>
              <w:t>若通过符合性审查的投标人不足3家，则按实际家数推荐中标候选人</w:t>
            </w:r>
            <w:r>
              <w:rPr>
                <w:rFonts w:hint="eastAsia" w:ascii="宋体" w:hAnsi="宋体"/>
                <w:kern w:val="0"/>
                <w:szCs w:val="21"/>
              </w:rPr>
              <w:t>。</w:t>
            </w:r>
          </w:p>
          <w:p w14:paraId="4BBF0082">
            <w:pPr>
              <w:spacing w:after="24" w:afterLines="10" w:line="400" w:lineRule="exact"/>
              <w:ind w:firstLine="420" w:firstLineChars="200"/>
              <w:jc w:val="left"/>
              <w:rPr>
                <w:rFonts w:ascii="宋体" w:hAnsi="宋体"/>
                <w:kern w:val="0"/>
                <w:szCs w:val="21"/>
              </w:rPr>
            </w:pPr>
            <w:r>
              <w:rPr>
                <w:rFonts w:hint="eastAsia" w:ascii="宋体" w:hAnsi="宋体"/>
                <w:kern w:val="0"/>
                <w:szCs w:val="21"/>
              </w:rPr>
              <w:t>注：若出现投标人投标</w:t>
            </w:r>
            <w:r>
              <w:rPr>
                <w:rFonts w:hint="eastAsia" w:ascii="宋体" w:hAnsi="宋体"/>
                <w:kern w:val="0"/>
                <w:szCs w:val="21"/>
                <w:lang w:val="en-US" w:eastAsia="zh-CN"/>
              </w:rPr>
              <w:t>总</w:t>
            </w:r>
            <w:r>
              <w:rPr>
                <w:rFonts w:hint="eastAsia" w:ascii="宋体" w:hAnsi="宋体"/>
                <w:kern w:val="0"/>
                <w:szCs w:val="21"/>
              </w:rPr>
              <w:t>价</w:t>
            </w:r>
            <w:r>
              <w:rPr>
                <w:rFonts w:hint="eastAsia" w:ascii="宋体" w:hAnsi="宋体"/>
                <w:kern w:val="0"/>
                <w:szCs w:val="21"/>
                <w:lang w:eastAsia="zh-CN"/>
              </w:rPr>
              <w:t>（</w:t>
            </w:r>
            <w:r>
              <w:rPr>
                <w:rFonts w:hint="eastAsia" w:ascii="宋体" w:hAnsi="宋体"/>
                <w:kern w:val="0"/>
                <w:szCs w:val="21"/>
                <w:lang w:val="en-US" w:eastAsia="zh-CN"/>
              </w:rPr>
              <w:t>无税</w:t>
            </w:r>
            <w:r>
              <w:rPr>
                <w:rFonts w:hint="eastAsia" w:ascii="宋体" w:hAnsi="宋体"/>
                <w:kern w:val="0"/>
                <w:szCs w:val="21"/>
                <w:lang w:eastAsia="zh-CN"/>
              </w:rPr>
              <w:t>）</w:t>
            </w:r>
            <w:r>
              <w:rPr>
                <w:rFonts w:hint="eastAsia" w:ascii="宋体" w:hAnsi="宋体"/>
                <w:kern w:val="0"/>
                <w:szCs w:val="21"/>
              </w:rPr>
              <w:t>相同的</w:t>
            </w:r>
            <w:r>
              <w:rPr>
                <w:rFonts w:hint="eastAsia" w:ascii="宋体" w:hAnsi="宋体"/>
                <w:spacing w:val="4"/>
                <w:kern w:val="0"/>
                <w:szCs w:val="21"/>
              </w:rPr>
              <w:t>，由评标委员会按照</w:t>
            </w:r>
            <w:r>
              <w:rPr>
                <w:rFonts w:hint="eastAsia" w:ascii="宋体" w:hAnsi="宋体"/>
                <w:spacing w:val="4"/>
                <w:kern w:val="0"/>
                <w:szCs w:val="21"/>
                <w:u w:val="single"/>
              </w:rPr>
              <w:t xml:space="preserve">   </w:t>
            </w:r>
            <w:r>
              <w:rPr>
                <w:rFonts w:hint="eastAsia" w:ascii="宋体" w:hAnsi="宋体"/>
                <w:spacing w:val="4"/>
                <w:kern w:val="0"/>
                <w:szCs w:val="21"/>
                <w:u w:val="single"/>
                <w:lang w:val="en-US" w:eastAsia="zh-CN"/>
              </w:rPr>
              <w:t>投票</w:t>
            </w:r>
            <w:r>
              <w:rPr>
                <w:rFonts w:hint="eastAsia" w:ascii="宋体" w:hAnsi="宋体"/>
                <w:spacing w:val="4"/>
                <w:kern w:val="0"/>
                <w:szCs w:val="21"/>
                <w:u w:val="single"/>
              </w:rPr>
              <w:t xml:space="preserve">      </w:t>
            </w:r>
            <w:r>
              <w:rPr>
                <w:rFonts w:hint="eastAsia" w:ascii="宋体" w:hAnsi="宋体"/>
                <w:spacing w:val="4"/>
                <w:kern w:val="0"/>
                <w:szCs w:val="21"/>
              </w:rPr>
              <w:t>原则排序。</w:t>
            </w:r>
          </w:p>
        </w:tc>
      </w:tr>
      <w:tr w14:paraId="6CE8BD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2" w:hRule="atLeast"/>
        </w:trPr>
        <w:tc>
          <w:tcPr>
            <w:tcW w:w="1002" w:type="dxa"/>
            <w:tcBorders>
              <w:right w:val="single" w:color="auto" w:sz="4" w:space="0"/>
            </w:tcBorders>
            <w:vAlign w:val="center"/>
          </w:tcPr>
          <w:p w14:paraId="17332E06">
            <w:pPr>
              <w:spacing w:line="400" w:lineRule="exact"/>
              <w:jc w:val="center"/>
              <w:rPr>
                <w:rFonts w:ascii="宋体" w:hAnsi="宋体"/>
              </w:rPr>
            </w:pPr>
            <w:r>
              <w:rPr>
                <w:rFonts w:hint="eastAsia" w:ascii="宋体" w:hAnsi="宋体"/>
              </w:rPr>
              <w:t>3.4</w:t>
            </w:r>
          </w:p>
        </w:tc>
        <w:tc>
          <w:tcPr>
            <w:tcW w:w="1438" w:type="dxa"/>
            <w:tcBorders>
              <w:left w:val="single" w:color="auto" w:sz="4" w:space="0"/>
              <w:right w:val="single" w:color="auto" w:sz="4" w:space="0"/>
            </w:tcBorders>
            <w:vAlign w:val="center"/>
          </w:tcPr>
          <w:p w14:paraId="53B1079D">
            <w:pPr>
              <w:spacing w:line="400" w:lineRule="exact"/>
              <w:jc w:val="center"/>
              <w:rPr>
                <w:rFonts w:ascii="宋体" w:hAnsi="宋体"/>
              </w:rPr>
            </w:pPr>
            <w:r>
              <w:rPr>
                <w:rFonts w:ascii="宋体" w:hAnsi="宋体"/>
              </w:rPr>
              <w:t>评标结果</w:t>
            </w:r>
          </w:p>
        </w:tc>
        <w:tc>
          <w:tcPr>
            <w:tcW w:w="7509" w:type="dxa"/>
            <w:gridSpan w:val="2"/>
            <w:tcBorders>
              <w:left w:val="single" w:color="auto" w:sz="4" w:space="0"/>
            </w:tcBorders>
            <w:vAlign w:val="center"/>
          </w:tcPr>
          <w:p w14:paraId="37317CD6">
            <w:pPr>
              <w:autoSpaceDE w:val="0"/>
              <w:autoSpaceDN w:val="0"/>
              <w:adjustRightInd w:val="0"/>
              <w:snapToGrid w:val="0"/>
              <w:spacing w:line="400" w:lineRule="exact"/>
              <w:ind w:firstLine="420"/>
              <w:jc w:val="left"/>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.1</w:t>
            </w:r>
            <w:r>
              <w:rPr>
                <w:rFonts w:hint="eastAsia" w:ascii="宋体" w:hAnsi="宋体"/>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w:t>
            </w:r>
            <w:r>
              <w:rPr>
                <w:rFonts w:hint="eastAsia" w:ascii="宋体" w:hAnsi="宋体"/>
                <w:kern w:val="0"/>
                <w:szCs w:val="21"/>
              </w:rPr>
              <w:t>按经评审的最低投标价法</w:t>
            </w:r>
            <w:r>
              <w:rPr>
                <w:rFonts w:ascii="宋体" w:hAnsi="宋体"/>
                <w:kern w:val="0"/>
                <w:szCs w:val="21"/>
              </w:rPr>
              <w:t>推荐中标候选人。</w:t>
            </w:r>
          </w:p>
          <w:p w14:paraId="739FAD30">
            <w:pPr>
              <w:spacing w:line="400" w:lineRule="exact"/>
              <w:ind w:firstLine="424" w:firstLineChars="200"/>
              <w:rPr>
                <w:rFonts w:ascii="宋体" w:hAnsi="宋体"/>
              </w:rPr>
            </w:pPr>
            <w:r>
              <w:rPr>
                <w:rFonts w:ascii="宋体" w:hAnsi="宋体"/>
                <w:spacing w:val="1"/>
                <w:kern w:val="0"/>
                <w:szCs w:val="21"/>
              </w:rPr>
              <w:t>3</w:t>
            </w:r>
            <w:r>
              <w:rPr>
                <w:rFonts w:ascii="宋体" w:hAnsi="宋体"/>
                <w:kern w:val="0"/>
                <w:szCs w:val="21"/>
              </w:rPr>
              <w:t>.4.2</w:t>
            </w:r>
            <w:r>
              <w:rPr>
                <w:rFonts w:hint="eastAsia" w:ascii="宋体" w:hAnsi="宋体"/>
                <w:kern w:val="0"/>
                <w:szCs w:val="21"/>
              </w:rPr>
              <w:t xml:space="preserve"> </w:t>
            </w:r>
            <w:r>
              <w:rPr>
                <w:rFonts w:ascii="宋体" w:hAnsi="宋体"/>
                <w:kern w:val="0"/>
                <w:szCs w:val="21"/>
              </w:rPr>
              <w:t>评标</w:t>
            </w:r>
            <w:r>
              <w:rPr>
                <w:rFonts w:ascii="宋体" w:hAnsi="宋体"/>
                <w:spacing w:val="-1"/>
                <w:kern w:val="0"/>
                <w:szCs w:val="21"/>
              </w:rPr>
              <w:t>委</w:t>
            </w:r>
            <w:r>
              <w:rPr>
                <w:rFonts w:ascii="宋体" w:hAnsi="宋体"/>
                <w:kern w:val="0"/>
                <w:szCs w:val="21"/>
              </w:rPr>
              <w:t>员会完成评标后，应当向招标人提交书面评标报告</w:t>
            </w:r>
            <w:r>
              <w:rPr>
                <w:rFonts w:hint="eastAsia" w:ascii="宋体" w:hAnsi="宋体" w:cs="宋体"/>
                <w:szCs w:val="21"/>
              </w:rPr>
              <w:t>和中标候选人名单</w:t>
            </w:r>
            <w:r>
              <w:rPr>
                <w:rFonts w:ascii="宋体" w:hAnsi="宋体"/>
                <w:kern w:val="0"/>
                <w:szCs w:val="21"/>
              </w:rPr>
              <w:t>。</w:t>
            </w:r>
          </w:p>
        </w:tc>
      </w:tr>
    </w:tbl>
    <w:p w14:paraId="30A7B79E">
      <w:pPr>
        <w:pStyle w:val="3"/>
        <w:spacing w:before="0" w:after="0" w:line="360" w:lineRule="auto"/>
        <w:rPr>
          <w:rFonts w:ascii="宋体" w:hAnsi="宋体"/>
          <w:bCs w:val="0"/>
          <w:snapToGrid w:val="0"/>
        </w:rPr>
      </w:pPr>
      <w:r>
        <w:rPr>
          <w:rFonts w:ascii="宋体" w:hAnsi="宋体"/>
          <w:bCs w:val="0"/>
          <w:snapToGrid w:val="0"/>
        </w:rPr>
        <w:br w:type="page"/>
      </w:r>
      <w:bookmarkStart w:id="512" w:name="_Toc29822"/>
      <w:bookmarkStart w:id="513" w:name="_Toc58860123"/>
      <w:bookmarkStart w:id="514" w:name="_Toc11962"/>
      <w:r>
        <w:rPr>
          <w:rFonts w:ascii="宋体" w:hAnsi="宋体"/>
          <w:b w:val="0"/>
          <w:snapToGrid w:val="0"/>
        </w:rPr>
        <w:t>1.  评标方法</w:t>
      </w:r>
      <w:bookmarkEnd w:id="512"/>
      <w:bookmarkEnd w:id="513"/>
      <w:bookmarkEnd w:id="514"/>
    </w:p>
    <w:p w14:paraId="3E9C8072">
      <w:pPr>
        <w:spacing w:line="360" w:lineRule="auto"/>
        <w:ind w:firstLine="420" w:firstLineChars="200"/>
        <w:rPr>
          <w:rFonts w:ascii="宋体" w:hAnsi="宋体"/>
        </w:rPr>
      </w:pPr>
      <w:r>
        <w:rPr>
          <w:rFonts w:hint="eastAsia" w:ascii="宋体" w:hAnsi="宋体"/>
        </w:rPr>
        <w:t>本次评标采用经评审的最低投标价法，评标委员会按照本章第2.1款进行报价排序，按照本章第2.2款进行符合性审查，符合性审查合格的投标人中按报价由低到高推荐中标候选人，或根据招标人授权直接确定中标人。若出现投标人投标报价相同的，以评标办法前附表约定的原则确定排序。</w:t>
      </w:r>
    </w:p>
    <w:p w14:paraId="7974F842">
      <w:pPr>
        <w:pStyle w:val="3"/>
        <w:spacing w:before="0" w:after="0" w:line="360" w:lineRule="auto"/>
        <w:rPr>
          <w:rFonts w:ascii="宋体" w:hAnsi="宋体"/>
          <w:b w:val="0"/>
          <w:snapToGrid w:val="0"/>
        </w:rPr>
      </w:pPr>
      <w:bookmarkStart w:id="515" w:name="_Toc6405"/>
      <w:bookmarkStart w:id="516" w:name="_Toc4671"/>
      <w:bookmarkStart w:id="517" w:name="_Toc58860124"/>
      <w:r>
        <w:rPr>
          <w:rFonts w:ascii="宋体" w:hAnsi="宋体"/>
          <w:b w:val="0"/>
          <w:snapToGrid w:val="0"/>
        </w:rPr>
        <w:t>2.  评审标准</w:t>
      </w:r>
      <w:bookmarkEnd w:id="515"/>
      <w:bookmarkEnd w:id="516"/>
      <w:bookmarkEnd w:id="517"/>
    </w:p>
    <w:p w14:paraId="1F5BD727">
      <w:pPr>
        <w:pStyle w:val="4"/>
        <w:spacing w:before="0" w:after="0" w:line="360" w:lineRule="auto"/>
        <w:rPr>
          <w:rFonts w:ascii="宋体" w:hAnsi="宋体" w:cs="宋体"/>
          <w:sz w:val="21"/>
          <w:szCs w:val="21"/>
        </w:rPr>
      </w:pPr>
      <w:bookmarkStart w:id="518" w:name="_Toc27601"/>
      <w:bookmarkStart w:id="519" w:name="_Toc1272"/>
      <w:bookmarkStart w:id="520" w:name="_Toc58860125"/>
      <w:r>
        <w:rPr>
          <w:rFonts w:ascii="宋体" w:hAnsi="宋体" w:cs="宋体"/>
          <w:sz w:val="21"/>
          <w:szCs w:val="21"/>
        </w:rPr>
        <w:t>2.1</w:t>
      </w:r>
      <w:r>
        <w:rPr>
          <w:rFonts w:hint="eastAsia" w:ascii="宋体" w:hAnsi="宋体" w:cs="宋体"/>
          <w:sz w:val="21"/>
          <w:szCs w:val="21"/>
        </w:rPr>
        <w:t>报价</w:t>
      </w:r>
      <w:r>
        <w:rPr>
          <w:rFonts w:ascii="宋体" w:hAnsi="宋体" w:cs="宋体"/>
          <w:sz w:val="21"/>
          <w:szCs w:val="21"/>
        </w:rPr>
        <w:t>排序</w:t>
      </w:r>
      <w:r>
        <w:rPr>
          <w:rFonts w:hint="eastAsia" w:ascii="宋体" w:hAnsi="宋体" w:cs="宋体"/>
          <w:sz w:val="21"/>
          <w:szCs w:val="21"/>
        </w:rPr>
        <w:t>标准</w:t>
      </w:r>
      <w:bookmarkEnd w:id="518"/>
      <w:bookmarkEnd w:id="519"/>
      <w:bookmarkEnd w:id="520"/>
    </w:p>
    <w:p w14:paraId="3997B840">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见评标办法前附表。</w:t>
      </w:r>
    </w:p>
    <w:p w14:paraId="5AB53DAD">
      <w:pPr>
        <w:pStyle w:val="4"/>
        <w:spacing w:before="0" w:after="0" w:line="360" w:lineRule="auto"/>
        <w:rPr>
          <w:rFonts w:ascii="宋体" w:hAnsi="宋体" w:cs="宋体"/>
          <w:sz w:val="21"/>
          <w:szCs w:val="21"/>
        </w:rPr>
      </w:pPr>
      <w:bookmarkStart w:id="521" w:name="_Toc429"/>
      <w:bookmarkStart w:id="522" w:name="_Toc58860126"/>
      <w:bookmarkStart w:id="523" w:name="_Toc19640"/>
      <w:r>
        <w:rPr>
          <w:rFonts w:ascii="宋体" w:hAnsi="宋体" w:cs="宋体"/>
          <w:sz w:val="21"/>
          <w:szCs w:val="21"/>
        </w:rPr>
        <w:t>2.</w:t>
      </w:r>
      <w:r>
        <w:rPr>
          <w:rFonts w:hint="eastAsia" w:ascii="宋体" w:hAnsi="宋体" w:cs="宋体"/>
          <w:sz w:val="21"/>
          <w:szCs w:val="21"/>
        </w:rPr>
        <w:t>2符合性审查标准</w:t>
      </w:r>
      <w:bookmarkEnd w:id="521"/>
      <w:bookmarkEnd w:id="522"/>
      <w:bookmarkEnd w:id="523"/>
    </w:p>
    <w:p w14:paraId="1CF9CD54">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评标委员会按评标办法前附表约定的投标单位报价排序数量进行符合性审查</w:t>
      </w:r>
      <w:r>
        <w:rPr>
          <w:rFonts w:hint="eastAsia" w:ascii="宋体" w:hAnsi="宋体" w:cs="宋体"/>
          <w:spacing w:val="4"/>
          <w:kern w:val="0"/>
          <w:szCs w:val="21"/>
        </w:rPr>
        <w:t>。</w:t>
      </w:r>
      <w:r>
        <w:rPr>
          <w:rFonts w:hint="eastAsia" w:ascii="宋体" w:hAnsi="宋体"/>
          <w:spacing w:val="4"/>
          <w:kern w:val="0"/>
          <w:szCs w:val="21"/>
        </w:rPr>
        <w:t>符合性审查内容：技术部分评审（如有）、资格评审、形式评审、响应性评审</w:t>
      </w:r>
      <w:r>
        <w:rPr>
          <w:rFonts w:hint="eastAsia" w:ascii="宋体" w:hAnsi="宋体"/>
          <w:spacing w:val="4"/>
          <w:kern w:val="0"/>
          <w:szCs w:val="21"/>
          <w:lang w:eastAsia="zh-CN"/>
        </w:rPr>
        <w:t>、</w:t>
      </w:r>
      <w:r>
        <w:rPr>
          <w:rFonts w:hint="eastAsia" w:ascii="宋体" w:hAnsi="宋体" w:cs="宋体"/>
          <w:szCs w:val="21"/>
        </w:rPr>
        <w:t>投标函部分</w:t>
      </w:r>
      <w:r>
        <w:rPr>
          <w:rFonts w:hint="eastAsia" w:ascii="宋体" w:hAnsi="宋体"/>
          <w:spacing w:val="4"/>
          <w:kern w:val="0"/>
          <w:szCs w:val="21"/>
        </w:rPr>
        <w:t>评审（如有）</w:t>
      </w:r>
      <w:r>
        <w:rPr>
          <w:rFonts w:hint="eastAsia" w:ascii="宋体" w:hAnsi="宋体" w:cs="宋体"/>
          <w:szCs w:val="21"/>
        </w:rPr>
        <w:t>。</w:t>
      </w:r>
    </w:p>
    <w:p w14:paraId="2E6D7497">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2.2.1  技术部分评审标准</w:t>
      </w:r>
      <w:r>
        <w:rPr>
          <w:rFonts w:hint="eastAsia" w:ascii="宋体" w:hAnsi="宋体"/>
          <w:spacing w:val="4"/>
          <w:kern w:val="0"/>
          <w:szCs w:val="21"/>
        </w:rPr>
        <w:t>（如有）</w:t>
      </w:r>
      <w:r>
        <w:rPr>
          <w:rFonts w:hint="eastAsia" w:ascii="宋体" w:hAnsi="宋体" w:cs="宋体"/>
          <w:szCs w:val="21"/>
        </w:rPr>
        <w:t>：见评标办法前附表。</w:t>
      </w:r>
    </w:p>
    <w:p w14:paraId="2C276974">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2A  资格评审标准：见资格预审文件第三章“资格审查办法”详细审查标准（适用于已进行资格预审的）。</w:t>
      </w:r>
    </w:p>
    <w:p w14:paraId="49DBA193">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2B  资格评审标准：见评标办法前附表（适用于未进行资格预审的）。</w:t>
      </w:r>
    </w:p>
    <w:p w14:paraId="077A9F18">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3  形式评审标准：见评标办法前附表。</w:t>
      </w:r>
    </w:p>
    <w:p w14:paraId="74444A66">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4  响应性评审标准：见评标办法前附表。</w:t>
      </w:r>
    </w:p>
    <w:p w14:paraId="495F04E5">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2.2.5  投标函部分评审标准：见评标办法前附表。</w:t>
      </w:r>
    </w:p>
    <w:p w14:paraId="6FEF3806">
      <w:pPr>
        <w:pStyle w:val="3"/>
        <w:spacing w:before="0" w:after="0" w:line="360" w:lineRule="auto"/>
        <w:rPr>
          <w:rFonts w:ascii="宋体" w:hAnsi="宋体"/>
          <w:b w:val="0"/>
          <w:snapToGrid w:val="0"/>
        </w:rPr>
      </w:pPr>
      <w:bookmarkStart w:id="524" w:name="_Toc58860127"/>
      <w:bookmarkStart w:id="525" w:name="_Toc2961"/>
      <w:bookmarkStart w:id="526" w:name="_Toc18979"/>
      <w:r>
        <w:rPr>
          <w:rFonts w:ascii="宋体" w:hAnsi="宋体"/>
          <w:b w:val="0"/>
          <w:snapToGrid w:val="0"/>
        </w:rPr>
        <w:t>3.  评标程序</w:t>
      </w:r>
      <w:bookmarkEnd w:id="524"/>
      <w:bookmarkEnd w:id="525"/>
      <w:bookmarkEnd w:id="526"/>
    </w:p>
    <w:p w14:paraId="1A9D530D">
      <w:pPr>
        <w:pStyle w:val="4"/>
        <w:spacing w:before="0" w:after="0" w:line="360" w:lineRule="auto"/>
        <w:rPr>
          <w:rFonts w:ascii="宋体" w:hAnsi="宋体" w:cs="宋体"/>
          <w:sz w:val="21"/>
          <w:szCs w:val="21"/>
        </w:rPr>
      </w:pPr>
      <w:bookmarkStart w:id="527" w:name="_Toc11666"/>
      <w:bookmarkStart w:id="528" w:name="_Toc12782"/>
      <w:bookmarkStart w:id="529" w:name="_Toc58860128"/>
      <w:r>
        <w:rPr>
          <w:rFonts w:ascii="宋体" w:hAnsi="宋体" w:cs="宋体"/>
          <w:sz w:val="21"/>
          <w:szCs w:val="21"/>
        </w:rPr>
        <w:t>3.1</w:t>
      </w:r>
      <w:r>
        <w:rPr>
          <w:rFonts w:hint="eastAsia" w:ascii="宋体" w:hAnsi="宋体" w:cs="宋体"/>
          <w:sz w:val="21"/>
          <w:szCs w:val="21"/>
        </w:rPr>
        <w:t>报价排序</w:t>
      </w:r>
      <w:bookmarkEnd w:id="527"/>
      <w:bookmarkEnd w:id="528"/>
      <w:bookmarkEnd w:id="529"/>
    </w:p>
    <w:p w14:paraId="04C692C6">
      <w:pPr>
        <w:spacing w:line="360" w:lineRule="auto"/>
        <w:ind w:firstLine="413" w:firstLineChars="197"/>
        <w:rPr>
          <w:rFonts w:ascii="宋体" w:hAnsi="宋体" w:cs="宋体"/>
          <w:szCs w:val="21"/>
        </w:rPr>
      </w:pPr>
      <w:r>
        <w:rPr>
          <w:rFonts w:hint="eastAsia" w:ascii="宋体" w:hAnsi="宋体" w:cs="宋体"/>
          <w:szCs w:val="21"/>
        </w:rPr>
        <w:t>对报价不高于最高限价的所有投标人的投标文件，按照报价由低到高的顺序排序。需技术部分评审的，由电子评标系统对技术部分进行自动随机编号。在投标函部分评审前，推送给评标委员会的投标文件不得显示排序。</w:t>
      </w:r>
    </w:p>
    <w:p w14:paraId="3AE9E526">
      <w:pPr>
        <w:pStyle w:val="4"/>
        <w:spacing w:before="0" w:after="0" w:line="360" w:lineRule="auto"/>
        <w:rPr>
          <w:rFonts w:ascii="宋体" w:hAnsi="宋体" w:cs="宋体"/>
          <w:sz w:val="21"/>
          <w:szCs w:val="21"/>
        </w:rPr>
      </w:pPr>
      <w:bookmarkStart w:id="530" w:name="_Toc16229"/>
      <w:bookmarkStart w:id="531" w:name="_Toc58860129"/>
      <w:bookmarkStart w:id="532" w:name="_Toc8996"/>
      <w:r>
        <w:rPr>
          <w:rFonts w:ascii="宋体" w:hAnsi="宋体" w:cs="宋体"/>
          <w:sz w:val="21"/>
          <w:szCs w:val="21"/>
        </w:rPr>
        <w:t>3.</w:t>
      </w:r>
      <w:r>
        <w:rPr>
          <w:rFonts w:hint="eastAsia" w:ascii="宋体" w:hAnsi="宋体" w:cs="宋体"/>
          <w:sz w:val="21"/>
          <w:szCs w:val="21"/>
        </w:rPr>
        <w:t>2符合性审查</w:t>
      </w:r>
      <w:bookmarkEnd w:id="530"/>
      <w:bookmarkEnd w:id="531"/>
      <w:bookmarkEnd w:id="532"/>
    </w:p>
    <w:p w14:paraId="02322402">
      <w:pPr>
        <w:spacing w:line="360" w:lineRule="auto"/>
        <w:ind w:firstLine="413" w:firstLineChars="197"/>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.1评标委员会依据本章第2.</w:t>
      </w:r>
      <w:r>
        <w:rPr>
          <w:rFonts w:hint="eastAsia" w:ascii="宋体" w:hAnsi="宋体" w:cs="宋体"/>
          <w:szCs w:val="21"/>
        </w:rPr>
        <w:t>2</w:t>
      </w:r>
      <w:r>
        <w:rPr>
          <w:rFonts w:ascii="宋体" w:hAnsi="宋体" w:cs="宋体"/>
          <w:szCs w:val="21"/>
        </w:rPr>
        <w:t xml:space="preserve"> </w:t>
      </w:r>
      <w:r>
        <w:rPr>
          <w:rFonts w:hint="eastAsia" w:ascii="宋体" w:hAnsi="宋体" w:cs="宋体"/>
          <w:szCs w:val="21"/>
        </w:rPr>
        <w:t>款规定的标准对投标文件进行符合性审查。符合性审查顺序：技术部分评审（如有）、资格评审、形式评审、响应性、投标函部分评审（如有）。</w:t>
      </w:r>
    </w:p>
    <w:p w14:paraId="45578FC8">
      <w:pPr>
        <w:spacing w:line="360" w:lineRule="auto"/>
        <w:ind w:firstLine="413" w:firstLineChars="197"/>
        <w:rPr>
          <w:rFonts w:ascii="宋体" w:hAnsi="宋体" w:cs="宋体"/>
          <w:szCs w:val="21"/>
        </w:rPr>
      </w:pPr>
      <w:r>
        <w:rPr>
          <w:rFonts w:hint="eastAsia" w:ascii="宋体" w:hAnsi="宋体" w:cs="宋体"/>
          <w:szCs w:val="21"/>
        </w:rPr>
        <w:t>勾选技术部分评审的，符合性审查应首先进行技术部分审查，再按照资格、形式、响应性、投标函部分的顺序进行评审。有一项不符合评审标准的，作否决投标处理。</w:t>
      </w:r>
    </w:p>
    <w:p w14:paraId="2CB2D93E">
      <w:pPr>
        <w:spacing w:line="360" w:lineRule="auto"/>
        <w:ind w:firstLine="420" w:firstLineChars="200"/>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.2 投标人有以下情形之一的，</w:t>
      </w:r>
      <w:r>
        <w:rPr>
          <w:rFonts w:hint="eastAsia" w:ascii="宋体" w:hAnsi="宋体" w:cs="宋体"/>
          <w:szCs w:val="21"/>
        </w:rPr>
        <w:t>其投标文件将被否决：</w:t>
      </w:r>
    </w:p>
    <w:p w14:paraId="6CE9BAD3">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（1</w:t>
      </w:r>
      <w:r>
        <w:t>）投标文件没有对招标文件的实质性要求和条件作出响应，或者对招标文件的偏差超出招标文件规定的偏差范围或最高项数；</w:t>
      </w:r>
    </w:p>
    <w:p w14:paraId="34C5BDFB">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rPr>
        <w:t>2</w:t>
      </w:r>
      <w:r>
        <w:rPr>
          <w:rFonts w:ascii="宋体" w:hAnsi="宋体"/>
          <w:kern w:val="0"/>
          <w:szCs w:val="21"/>
        </w:rPr>
        <w:t>）</w:t>
      </w:r>
      <w:r>
        <w:t>有串通投标、弄虚作假、行贿等违法行为</w:t>
      </w:r>
      <w:r>
        <w:rPr>
          <w:rFonts w:ascii="宋体" w:hAnsi="宋体"/>
          <w:kern w:val="0"/>
          <w:szCs w:val="21"/>
        </w:rPr>
        <w:t>；</w:t>
      </w:r>
    </w:p>
    <w:p w14:paraId="0522EF9B">
      <w:pPr>
        <w:autoSpaceDE w:val="0"/>
        <w:autoSpaceDN w:val="0"/>
        <w:adjustRightInd w:val="0"/>
        <w:snapToGrid w:val="0"/>
        <w:spacing w:line="360" w:lineRule="auto"/>
        <w:ind w:firstLine="420" w:firstLineChars="200"/>
        <w:rPr>
          <w:rFonts w:ascii="宋体" w:hAnsi="宋体" w:cs="宋体"/>
          <w:szCs w:val="21"/>
        </w:rPr>
      </w:pPr>
      <w:r>
        <w:rPr>
          <w:rFonts w:ascii="宋体" w:hAnsi="宋体"/>
          <w:kern w:val="0"/>
          <w:szCs w:val="21"/>
        </w:rPr>
        <w:t>（</w:t>
      </w:r>
      <w:r>
        <w:rPr>
          <w:rFonts w:hint="eastAsia" w:ascii="宋体" w:hAnsi="宋体"/>
          <w:spacing w:val="1"/>
          <w:kern w:val="0"/>
          <w:szCs w:val="21"/>
        </w:rPr>
        <w:t>3</w:t>
      </w:r>
      <w:r>
        <w:rPr>
          <w:rFonts w:ascii="宋体" w:hAnsi="宋体"/>
          <w:kern w:val="0"/>
          <w:szCs w:val="21"/>
        </w:rPr>
        <w:t>）</w:t>
      </w:r>
      <w:r>
        <w:rPr>
          <w:rFonts w:hint="eastAsia" w:ascii="宋体" w:hAnsi="宋体"/>
          <w:kern w:val="0"/>
          <w:szCs w:val="21"/>
        </w:rPr>
        <w:t>拒绝</w:t>
      </w:r>
      <w:r>
        <w:rPr>
          <w:rFonts w:ascii="宋体" w:hAnsi="宋体"/>
          <w:kern w:val="0"/>
          <w:szCs w:val="21"/>
        </w:rPr>
        <w:t>按</w:t>
      </w:r>
      <w:r>
        <w:rPr>
          <w:rFonts w:ascii="宋体" w:hAnsi="宋体"/>
          <w:spacing w:val="-1"/>
          <w:kern w:val="0"/>
          <w:szCs w:val="21"/>
        </w:rPr>
        <w:t>评</w:t>
      </w:r>
      <w:r>
        <w:rPr>
          <w:rFonts w:ascii="宋体" w:hAnsi="宋体"/>
          <w:kern w:val="0"/>
          <w:szCs w:val="21"/>
        </w:rPr>
        <w:t>标委员会要求澄清、说明或补正的</w:t>
      </w:r>
      <w:r>
        <w:rPr>
          <w:rFonts w:hint="eastAsia" w:ascii="宋体" w:hAnsi="宋体"/>
          <w:kern w:val="0"/>
          <w:szCs w:val="21"/>
        </w:rPr>
        <w:t>。</w:t>
      </w:r>
    </w:p>
    <w:p w14:paraId="618CDCBE">
      <w:pPr>
        <w:spacing w:line="360" w:lineRule="auto"/>
        <w:ind w:firstLine="420" w:firstLineChars="200"/>
        <w:rPr>
          <w:rFonts w:ascii="宋体" w:hAnsi="宋体" w:cs="宋体"/>
          <w:szCs w:val="21"/>
        </w:rPr>
      </w:pPr>
      <w:r>
        <w:rPr>
          <w:rFonts w:hint="eastAsia" w:ascii="宋体" w:hAnsi="宋体" w:cs="宋体"/>
          <w:szCs w:val="21"/>
        </w:rPr>
        <w:t xml:space="preserve">3.2.3 </w:t>
      </w:r>
      <w:r>
        <w:rPr>
          <w:rFonts w:ascii="宋体" w:hAnsi="宋体" w:cs="宋体"/>
          <w:szCs w:val="21"/>
        </w:rPr>
        <w:t>投标报价有算术错误及其他错误的，评标委员会按以下原则要求投标人对投标报价进行修正，并要求投标人书面澄清确认。投标人拒不澄清确认的，评标委员会应当否决其投标：</w:t>
      </w:r>
    </w:p>
    <w:p w14:paraId="27241B54">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（1）投标文件中的大写金额与小写金额不一致的，</w:t>
      </w:r>
      <w:r>
        <w:rPr>
          <w:rFonts w:ascii="宋体" w:hAnsi="宋体"/>
          <w:b/>
          <w:bCs/>
          <w:kern w:val="0"/>
          <w:szCs w:val="21"/>
        </w:rPr>
        <w:t>以大写金额为准</w:t>
      </w:r>
      <w:r>
        <w:rPr>
          <w:rFonts w:ascii="宋体" w:hAnsi="宋体"/>
          <w:kern w:val="0"/>
          <w:szCs w:val="21"/>
        </w:rPr>
        <w:t>；</w:t>
      </w:r>
    </w:p>
    <w:p w14:paraId="5503C162">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w:t>
      </w:r>
      <w:r>
        <w:rPr>
          <w:rFonts w:hint="eastAsia"/>
        </w:rPr>
        <w:t>分项报价表中各分项</w:t>
      </w:r>
      <w:r>
        <w:t>总价金额</w:t>
      </w:r>
      <w:r>
        <w:rPr>
          <w:rFonts w:hint="eastAsia"/>
        </w:rPr>
        <w:t>与依据固定</w:t>
      </w:r>
      <w:r>
        <w:t>单价</w:t>
      </w:r>
      <w:r>
        <w:rPr>
          <w:rFonts w:hint="eastAsia"/>
        </w:rPr>
        <w:t>计算出的结果</w:t>
      </w:r>
      <w:r>
        <w:rPr>
          <w:rFonts w:ascii="宋体" w:hAnsi="宋体"/>
          <w:kern w:val="0"/>
          <w:szCs w:val="21"/>
        </w:rPr>
        <w:t>不一致的，</w:t>
      </w:r>
      <w:r>
        <w:rPr>
          <w:rFonts w:hint="eastAsia" w:ascii="宋体" w:hAnsi="宋体"/>
          <w:kern w:val="0"/>
          <w:szCs w:val="21"/>
        </w:rPr>
        <w:t>由评标委员会作否决投标处理</w:t>
      </w:r>
      <w:r>
        <w:rPr>
          <w:rFonts w:ascii="宋体" w:hAnsi="宋体"/>
          <w:kern w:val="0"/>
          <w:szCs w:val="21"/>
        </w:rPr>
        <w:t>；</w:t>
      </w:r>
    </w:p>
    <w:p w14:paraId="4D394B24">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（3）投标报价为各分项</w:t>
      </w:r>
      <w:r>
        <w:rPr>
          <w:rFonts w:hint="eastAsia" w:ascii="宋体" w:hAnsi="宋体"/>
          <w:kern w:val="0"/>
          <w:szCs w:val="21"/>
        </w:rPr>
        <w:t>总价</w:t>
      </w:r>
      <w:r>
        <w:rPr>
          <w:rFonts w:ascii="宋体" w:hAnsi="宋体"/>
          <w:kern w:val="0"/>
          <w:szCs w:val="21"/>
        </w:rPr>
        <w:t>金额之和，投标报价与</w:t>
      </w:r>
      <w:r>
        <w:rPr>
          <w:rFonts w:hint="eastAsia" w:ascii="宋体" w:hAnsi="宋体"/>
          <w:kern w:val="0"/>
          <w:szCs w:val="21"/>
        </w:rPr>
        <w:t>各</w:t>
      </w:r>
      <w:r>
        <w:rPr>
          <w:rFonts w:ascii="宋体" w:hAnsi="宋体"/>
          <w:kern w:val="0"/>
          <w:szCs w:val="21"/>
        </w:rPr>
        <w:t>分项</w:t>
      </w:r>
      <w:r>
        <w:rPr>
          <w:rFonts w:hint="eastAsia" w:ascii="宋体" w:hAnsi="宋体"/>
          <w:kern w:val="0"/>
          <w:szCs w:val="21"/>
        </w:rPr>
        <w:t>总价</w:t>
      </w:r>
      <w:r>
        <w:rPr>
          <w:rFonts w:ascii="宋体" w:hAnsi="宋体"/>
          <w:kern w:val="0"/>
          <w:szCs w:val="21"/>
        </w:rPr>
        <w:t>的合价不一致的，</w:t>
      </w:r>
      <w:r>
        <w:rPr>
          <w:rFonts w:hint="eastAsia" w:ascii="宋体" w:hAnsi="宋体"/>
          <w:kern w:val="0"/>
          <w:szCs w:val="21"/>
        </w:rPr>
        <w:t>由评标委员会作否决投标处理</w:t>
      </w:r>
      <w:r>
        <w:rPr>
          <w:rFonts w:ascii="宋体" w:hAnsi="宋体"/>
          <w:kern w:val="0"/>
          <w:szCs w:val="21"/>
        </w:rPr>
        <w:t>；</w:t>
      </w:r>
    </w:p>
    <w:p w14:paraId="69704689">
      <w:pPr>
        <w:spacing w:line="360" w:lineRule="auto"/>
        <w:ind w:firstLine="420" w:firstLineChars="200"/>
        <w:rPr>
          <w:rFonts w:ascii="宋体" w:hAnsi="宋体" w:cs="宋体"/>
          <w:szCs w:val="21"/>
        </w:rPr>
      </w:pPr>
      <w:r>
        <w:rPr>
          <w:rFonts w:ascii="宋体" w:hAnsi="宋体"/>
          <w:kern w:val="0"/>
          <w:szCs w:val="21"/>
        </w:rPr>
        <w:t>（4）如果分项报价中存在缺漏项，则视为缺漏项价格已包含在其他分项报价之中。</w:t>
      </w:r>
    </w:p>
    <w:p w14:paraId="4756DCBD">
      <w:pPr>
        <w:pStyle w:val="4"/>
        <w:spacing w:before="0" w:after="0" w:line="360" w:lineRule="auto"/>
        <w:rPr>
          <w:rFonts w:ascii="宋体" w:hAnsi="宋体" w:cs="宋体"/>
          <w:sz w:val="21"/>
          <w:szCs w:val="21"/>
        </w:rPr>
      </w:pPr>
      <w:bookmarkStart w:id="533" w:name="_Toc28487"/>
      <w:bookmarkStart w:id="534" w:name="_Toc2559"/>
      <w:bookmarkStart w:id="535" w:name="_Toc58860130"/>
      <w:r>
        <w:rPr>
          <w:rFonts w:ascii="宋体" w:hAnsi="宋体" w:cs="宋体"/>
          <w:sz w:val="21"/>
          <w:szCs w:val="21"/>
        </w:rPr>
        <w:t>3.</w:t>
      </w:r>
      <w:r>
        <w:rPr>
          <w:rFonts w:hint="eastAsia" w:ascii="宋体" w:hAnsi="宋体" w:cs="宋体"/>
          <w:sz w:val="21"/>
          <w:szCs w:val="21"/>
        </w:rPr>
        <w:t>3</w:t>
      </w:r>
      <w:r>
        <w:rPr>
          <w:rFonts w:ascii="宋体" w:hAnsi="宋体" w:cs="宋体"/>
          <w:sz w:val="21"/>
          <w:szCs w:val="21"/>
        </w:rPr>
        <w:t xml:space="preserve"> </w:t>
      </w:r>
      <w:r>
        <w:rPr>
          <w:rFonts w:hint="eastAsia" w:ascii="宋体" w:hAnsi="宋体" w:cs="宋体"/>
          <w:sz w:val="21"/>
          <w:szCs w:val="21"/>
        </w:rPr>
        <w:t>投标文件的澄清</w:t>
      </w:r>
      <w:bookmarkEnd w:id="533"/>
      <w:bookmarkEnd w:id="534"/>
      <w:bookmarkEnd w:id="535"/>
    </w:p>
    <w:p w14:paraId="0697E02D">
      <w:pPr>
        <w:spacing w:line="360" w:lineRule="auto"/>
        <w:ind w:firstLine="420" w:firstLineChars="200"/>
        <w:rPr>
          <w:rFonts w:ascii="宋体" w:hAnsi="宋体" w:cs="宋体"/>
          <w:szCs w:val="21"/>
        </w:rPr>
      </w:pPr>
      <w:r>
        <w:rPr>
          <w:rFonts w:ascii="宋体" w:hAnsi="宋体" w:cs="宋体"/>
          <w:szCs w:val="21"/>
        </w:rPr>
        <w:t>3.3.1  在评标过程中，评标委员会可以书面形式要求投标人对所提交投标文件中</w:t>
      </w:r>
      <w:r>
        <w:rPr>
          <w:rFonts w:hint="eastAsia" w:ascii="宋体" w:hAnsi="宋体" w:cs="宋体"/>
          <w:szCs w:val="21"/>
        </w:rPr>
        <w:t>含义不明确、对同类问题表述不一致或者有明显文字和计算错误的内容作必要的澄清、说明或补正。澄清、说明或补正应以书面方式进行。评标委员会不接受投标人主动提出的澄清、说明或补正。</w:t>
      </w:r>
    </w:p>
    <w:p w14:paraId="7438FE3E">
      <w:pPr>
        <w:spacing w:line="360" w:lineRule="auto"/>
        <w:ind w:firstLine="420" w:firstLineChars="200"/>
        <w:rPr>
          <w:rFonts w:ascii="宋体" w:hAnsi="宋体" w:cs="宋体"/>
          <w:szCs w:val="21"/>
        </w:rPr>
      </w:pPr>
      <w:r>
        <w:rPr>
          <w:rFonts w:ascii="宋体" w:hAnsi="宋体" w:cs="宋体"/>
          <w:szCs w:val="21"/>
        </w:rPr>
        <w:t>3.3.2  澄清、说明或补正不得超出投标文件的范围且不得改变投标文件的实质性内容，并构成投标文件的组成部分。</w:t>
      </w:r>
    </w:p>
    <w:p w14:paraId="7419BAE3">
      <w:pPr>
        <w:spacing w:line="360" w:lineRule="auto"/>
        <w:ind w:firstLine="420" w:firstLineChars="200"/>
        <w:rPr>
          <w:rFonts w:ascii="宋体" w:hAnsi="宋体" w:cs="宋体"/>
          <w:szCs w:val="21"/>
        </w:rPr>
      </w:pPr>
      <w:r>
        <w:rPr>
          <w:rFonts w:ascii="宋体" w:hAnsi="宋体" w:cs="宋体"/>
          <w:szCs w:val="21"/>
        </w:rPr>
        <w:t>3.3.3  评标委员会对投标人提交的澄清、说明或补正有疑问的，可以要求投标人进一步澄清、说明或补正，直至满足评标委员会的要求。</w:t>
      </w:r>
    </w:p>
    <w:p w14:paraId="2C40B7F7">
      <w:pPr>
        <w:pStyle w:val="4"/>
        <w:spacing w:before="0" w:after="0" w:line="360" w:lineRule="auto"/>
        <w:rPr>
          <w:rFonts w:ascii="宋体" w:hAnsi="宋体" w:cs="宋体"/>
          <w:sz w:val="21"/>
          <w:szCs w:val="21"/>
        </w:rPr>
      </w:pPr>
      <w:bookmarkStart w:id="536" w:name="_Toc479262406"/>
      <w:bookmarkStart w:id="537" w:name="_Toc58860131"/>
      <w:bookmarkStart w:id="538" w:name="_Toc18734"/>
      <w:bookmarkStart w:id="539" w:name="_Toc484465184"/>
      <w:bookmarkStart w:id="540" w:name="_Toc2301"/>
      <w:r>
        <w:rPr>
          <w:rFonts w:ascii="宋体" w:hAnsi="宋体" w:cs="宋体"/>
          <w:sz w:val="21"/>
          <w:szCs w:val="21"/>
        </w:rPr>
        <w:t>3.</w:t>
      </w:r>
      <w:r>
        <w:rPr>
          <w:rFonts w:hint="eastAsia" w:ascii="宋体" w:hAnsi="宋体" w:cs="宋体"/>
          <w:sz w:val="21"/>
          <w:szCs w:val="21"/>
        </w:rPr>
        <w:t>4</w:t>
      </w:r>
      <w:r>
        <w:rPr>
          <w:rFonts w:ascii="宋体" w:hAnsi="宋体" w:cs="宋体"/>
          <w:sz w:val="21"/>
          <w:szCs w:val="21"/>
        </w:rPr>
        <w:t xml:space="preserve"> </w:t>
      </w:r>
      <w:r>
        <w:rPr>
          <w:rFonts w:hint="eastAsia" w:ascii="宋体" w:hAnsi="宋体" w:cs="宋体"/>
          <w:sz w:val="21"/>
          <w:szCs w:val="21"/>
        </w:rPr>
        <w:t>评标结果</w:t>
      </w:r>
      <w:bookmarkEnd w:id="536"/>
      <w:bookmarkEnd w:id="537"/>
      <w:bookmarkEnd w:id="538"/>
      <w:bookmarkEnd w:id="539"/>
      <w:bookmarkEnd w:id="540"/>
    </w:p>
    <w:p w14:paraId="79C8F4FC">
      <w:pPr>
        <w:autoSpaceDE w:val="0"/>
        <w:autoSpaceDN w:val="0"/>
        <w:adjustRightInd w:val="0"/>
        <w:spacing w:line="360" w:lineRule="auto"/>
        <w:ind w:firstLine="420" w:firstLineChars="200"/>
        <w:jc w:val="left"/>
        <w:rPr>
          <w:rFonts w:ascii="宋体" w:hAnsi="宋体" w:cs="宋体"/>
          <w:kern w:val="0"/>
          <w:szCs w:val="21"/>
        </w:rPr>
      </w:pPr>
      <w:r>
        <w:rPr>
          <w:rFonts w:ascii="宋体" w:hAnsi="宋体" w:cs="宋体"/>
          <w:szCs w:val="21"/>
        </w:rPr>
        <w:t>3.</w:t>
      </w:r>
      <w:r>
        <w:rPr>
          <w:rFonts w:hint="eastAsia" w:ascii="宋体" w:hAnsi="宋体" w:cs="宋体"/>
          <w:szCs w:val="21"/>
        </w:rPr>
        <w:t>4</w:t>
      </w:r>
      <w:r>
        <w:rPr>
          <w:rFonts w:ascii="宋体" w:hAnsi="宋体" w:cs="宋体"/>
          <w:szCs w:val="21"/>
        </w:rPr>
        <w:t xml:space="preserve">.1 </w:t>
      </w:r>
      <w:r>
        <w:rPr>
          <w:rFonts w:hint="eastAsia" w:ascii="宋体" w:hAnsi="宋体" w:cs="宋体"/>
          <w:szCs w:val="21"/>
        </w:rPr>
        <w:t>除第二章“投标人须知”前附表授权直接确定中标人外，评标委员会按经评审的最低投标价法推荐中标候选人。</w:t>
      </w:r>
    </w:p>
    <w:p w14:paraId="39D333D4">
      <w:pPr>
        <w:spacing w:line="360" w:lineRule="auto"/>
        <w:ind w:firstLine="420" w:firstLineChars="200"/>
        <w:jc w:val="left"/>
        <w:rPr>
          <w:rFonts w:ascii="宋体" w:hAnsi="宋体" w:cs="宋体"/>
          <w:szCs w:val="21"/>
        </w:rPr>
      </w:pPr>
      <w:r>
        <w:rPr>
          <w:rFonts w:ascii="宋体" w:hAnsi="宋体" w:cs="宋体"/>
          <w:szCs w:val="21"/>
        </w:rPr>
        <w:t>3.</w:t>
      </w:r>
      <w:r>
        <w:rPr>
          <w:rFonts w:hint="eastAsia" w:ascii="宋体" w:hAnsi="宋体" w:cs="宋体"/>
          <w:szCs w:val="21"/>
        </w:rPr>
        <w:t>4</w:t>
      </w:r>
      <w:r>
        <w:rPr>
          <w:rFonts w:ascii="宋体" w:hAnsi="宋体" w:cs="宋体"/>
          <w:szCs w:val="21"/>
        </w:rPr>
        <w:t>.2</w:t>
      </w:r>
      <w:r>
        <w:rPr>
          <w:rFonts w:hint="eastAsia" w:ascii="宋体" w:hAnsi="宋体" w:cs="宋体"/>
          <w:szCs w:val="21"/>
        </w:rPr>
        <w:t xml:space="preserve"> 评标委员会完成评标后，应当向招标人提交书面评标报告和中标候选人名单。</w:t>
      </w:r>
    </w:p>
    <w:p w14:paraId="0C9E8A45">
      <w:pPr>
        <w:pStyle w:val="34"/>
        <w:spacing w:line="360" w:lineRule="auto"/>
        <w:rPr>
          <w:rFonts w:ascii="宋体" w:hAnsi="宋体"/>
          <w:b/>
          <w:sz w:val="28"/>
          <w:szCs w:val="28"/>
          <w:u w:val="none"/>
          <w:lang w:eastAsia="zh-CN"/>
        </w:rPr>
      </w:pPr>
      <w:r>
        <w:rPr>
          <w:rFonts w:ascii="宋体" w:hAnsi="宋体" w:cs="宋体"/>
          <w:szCs w:val="21"/>
          <w:lang w:eastAsia="zh-CN"/>
        </w:rPr>
        <w:br w:type="page"/>
      </w:r>
      <w:r>
        <w:rPr>
          <w:rFonts w:ascii="宋体" w:hAnsi="宋体"/>
          <w:b/>
          <w:sz w:val="28"/>
          <w:szCs w:val="28"/>
          <w:u w:val="none"/>
          <w:lang w:eastAsia="zh-CN"/>
        </w:rPr>
        <w:t>附件A：</w:t>
      </w:r>
      <w:r>
        <w:rPr>
          <w:rFonts w:hint="eastAsia" w:ascii="宋体" w:hAnsi="宋体"/>
          <w:b/>
          <w:sz w:val="28"/>
          <w:szCs w:val="28"/>
          <w:u w:val="none"/>
          <w:lang w:eastAsia="zh-CN"/>
        </w:rPr>
        <w:t>经评审的最低投标价法</w:t>
      </w:r>
      <w:r>
        <w:rPr>
          <w:rFonts w:ascii="宋体" w:hAnsi="宋体"/>
          <w:b/>
          <w:sz w:val="28"/>
          <w:szCs w:val="28"/>
          <w:u w:val="none"/>
          <w:lang w:eastAsia="zh-CN"/>
        </w:rPr>
        <w:t>否决投标情况一览表</w:t>
      </w:r>
    </w:p>
    <w:p w14:paraId="2EB98A33">
      <w:pPr>
        <w:pStyle w:val="34"/>
        <w:spacing w:line="360" w:lineRule="auto"/>
        <w:ind w:firstLine="420" w:firstLineChars="200"/>
        <w:jc w:val="both"/>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p>
    <w:tbl>
      <w:tblPr>
        <w:tblStyle w:val="47"/>
        <w:tblW w:w="899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515"/>
        <w:gridCol w:w="7478"/>
      </w:tblGrid>
      <w:tr w14:paraId="4D5D8C6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Align w:val="center"/>
          </w:tcPr>
          <w:p w14:paraId="32E0F534">
            <w:pPr>
              <w:spacing w:line="400" w:lineRule="exact"/>
              <w:jc w:val="center"/>
              <w:rPr>
                <w:rFonts w:ascii="宋体" w:hAnsi="宋体"/>
                <w:b/>
                <w:szCs w:val="21"/>
              </w:rPr>
            </w:pPr>
            <w:r>
              <w:rPr>
                <w:rFonts w:ascii="宋体" w:hAnsi="宋体"/>
                <w:b/>
                <w:szCs w:val="21"/>
              </w:rPr>
              <w:t>条款名称</w:t>
            </w:r>
          </w:p>
        </w:tc>
        <w:tc>
          <w:tcPr>
            <w:tcW w:w="7478" w:type="dxa"/>
            <w:vAlign w:val="center"/>
          </w:tcPr>
          <w:p w14:paraId="7F035553">
            <w:pPr>
              <w:spacing w:line="400" w:lineRule="exact"/>
              <w:jc w:val="center"/>
              <w:rPr>
                <w:rFonts w:ascii="宋体" w:hAnsi="宋体"/>
                <w:b/>
                <w:szCs w:val="21"/>
              </w:rPr>
            </w:pPr>
            <w:r>
              <w:rPr>
                <w:rFonts w:ascii="宋体" w:hAnsi="宋体"/>
                <w:b/>
                <w:szCs w:val="21"/>
              </w:rPr>
              <w:t>否决投标条件</w:t>
            </w:r>
          </w:p>
        </w:tc>
      </w:tr>
      <w:tr w14:paraId="490C43D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tcBorders>
              <w:bottom w:val="single" w:color="auto" w:sz="4" w:space="0"/>
            </w:tcBorders>
            <w:vAlign w:val="center"/>
          </w:tcPr>
          <w:p w14:paraId="4E05A29A">
            <w:pPr>
              <w:spacing w:line="400" w:lineRule="exact"/>
              <w:jc w:val="center"/>
              <w:rPr>
                <w:rFonts w:ascii="宋体" w:hAnsi="宋体"/>
                <w:szCs w:val="21"/>
              </w:rPr>
            </w:pPr>
            <w:r>
              <w:rPr>
                <w:rFonts w:hint="eastAsia" w:ascii="宋体" w:hAnsi="宋体"/>
                <w:szCs w:val="21"/>
              </w:rPr>
              <w:t>技术部分评审（如有）</w:t>
            </w:r>
          </w:p>
        </w:tc>
        <w:tc>
          <w:tcPr>
            <w:tcW w:w="7478" w:type="dxa"/>
            <w:vAlign w:val="center"/>
          </w:tcPr>
          <w:p w14:paraId="17322809">
            <w:pPr>
              <w:spacing w:line="400" w:lineRule="exact"/>
              <w:ind w:firstLine="420" w:firstLineChars="200"/>
              <w:rPr>
                <w:rFonts w:ascii="宋体" w:hAnsi="宋体"/>
                <w:szCs w:val="21"/>
              </w:rPr>
            </w:pPr>
            <w:r>
              <w:rPr>
                <w:rFonts w:hint="eastAsia" w:ascii="宋体" w:hAnsi="宋体"/>
                <w:szCs w:val="21"/>
              </w:rPr>
              <w:t>A-1投标人的技术部分评审不合格，由评标委员会作否决投标处理。</w:t>
            </w:r>
            <w:r>
              <w:rPr>
                <w:rFonts w:hint="eastAsia" w:ascii="宋体" w:hAnsi="宋体"/>
                <w:szCs w:val="21"/>
                <w:lang w:val="en-US" w:eastAsia="zh-CN"/>
              </w:rPr>
              <w:t>技术部分采用暗标评审时，其形式应符合</w:t>
            </w:r>
            <w:r>
              <w:rPr>
                <w:rFonts w:hint="eastAsia" w:ascii="宋体" w:hAnsi="宋体"/>
                <w:szCs w:val="21"/>
              </w:rPr>
              <w:t>第二章投标人须知前附表第3.7.5项（</w:t>
            </w:r>
            <w:r>
              <w:rPr>
                <w:rFonts w:hint="eastAsia" w:ascii="宋体" w:hAnsi="宋体"/>
                <w:szCs w:val="21"/>
                <w:lang w:val="en-US" w:eastAsia="zh-CN"/>
              </w:rPr>
              <w:t>3</w:t>
            </w:r>
            <w:r>
              <w:rPr>
                <w:rFonts w:hint="eastAsia" w:ascii="宋体" w:hAnsi="宋体"/>
                <w:szCs w:val="21"/>
              </w:rPr>
              <w:t>）技术部分</w:t>
            </w:r>
            <w:r>
              <w:rPr>
                <w:rFonts w:hint="eastAsia" w:ascii="宋体" w:hAnsi="宋体"/>
                <w:szCs w:val="21"/>
                <w:lang w:val="en-US" w:eastAsia="zh-CN"/>
              </w:rPr>
              <w:t>的</w:t>
            </w:r>
            <w:r>
              <w:rPr>
                <w:rFonts w:hint="eastAsia" w:ascii="宋体" w:hAnsi="宋体"/>
                <w:szCs w:val="21"/>
              </w:rPr>
              <w:t>要求</w:t>
            </w:r>
            <w:r>
              <w:rPr>
                <w:rFonts w:hint="eastAsia" w:ascii="宋体" w:hAnsi="宋体"/>
                <w:szCs w:val="21"/>
                <w:lang w:eastAsia="zh-CN"/>
              </w:rPr>
              <w:t>，</w:t>
            </w:r>
            <w:r>
              <w:rPr>
                <w:rFonts w:hint="eastAsia" w:ascii="宋体" w:hAnsi="宋体"/>
                <w:szCs w:val="21"/>
              </w:rPr>
              <w:t>否则由评标委员会作否决投标处理。</w:t>
            </w:r>
          </w:p>
        </w:tc>
      </w:tr>
      <w:tr w14:paraId="5A85310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restart"/>
            <w:tcBorders>
              <w:top w:val="single" w:color="auto" w:sz="4" w:space="0"/>
            </w:tcBorders>
            <w:vAlign w:val="center"/>
          </w:tcPr>
          <w:p w14:paraId="5E9A501E">
            <w:pPr>
              <w:spacing w:line="400" w:lineRule="exact"/>
              <w:jc w:val="center"/>
              <w:rPr>
                <w:rFonts w:ascii="宋体" w:hAnsi="宋体"/>
                <w:szCs w:val="21"/>
              </w:rPr>
            </w:pPr>
            <w:r>
              <w:rPr>
                <w:rFonts w:hint="eastAsia" w:ascii="宋体" w:hAnsi="宋体"/>
                <w:szCs w:val="21"/>
              </w:rPr>
              <w:t>资格评审</w:t>
            </w:r>
          </w:p>
        </w:tc>
        <w:tc>
          <w:tcPr>
            <w:tcW w:w="7478" w:type="dxa"/>
            <w:vAlign w:val="center"/>
          </w:tcPr>
          <w:p w14:paraId="786EBBEA">
            <w:pPr>
              <w:spacing w:line="400" w:lineRule="exact"/>
              <w:ind w:firstLine="420" w:firstLineChars="200"/>
              <w:rPr>
                <w:rFonts w:ascii="宋体" w:hAnsi="宋体"/>
                <w:szCs w:val="21"/>
              </w:rPr>
            </w:pPr>
            <w:r>
              <w:rPr>
                <w:rFonts w:hint="eastAsia" w:ascii="宋体" w:hAnsi="宋体"/>
                <w:szCs w:val="21"/>
              </w:rPr>
              <w:t>A-2投标人的</w:t>
            </w:r>
            <w:r>
              <w:rPr>
                <w:rFonts w:hint="eastAsia" w:ascii="宋体" w:hAnsi="宋体"/>
                <w:szCs w:val="21"/>
                <w:lang w:val="en-US" w:eastAsia="zh-CN"/>
              </w:rPr>
              <w:t>独立法人资格</w:t>
            </w:r>
            <w:r>
              <w:rPr>
                <w:rFonts w:hint="eastAsia" w:ascii="宋体" w:hAnsi="宋体"/>
                <w:szCs w:val="21"/>
              </w:rPr>
              <w:t>、资质条件（如有）须满足投标人须知前附表第1.4.1项的要求，否则由评标委员会作否决投标处理。</w:t>
            </w:r>
          </w:p>
        </w:tc>
      </w:tr>
      <w:tr w14:paraId="33DB542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14:paraId="67013EFC">
            <w:pPr>
              <w:spacing w:line="400" w:lineRule="exact"/>
              <w:jc w:val="center"/>
              <w:rPr>
                <w:rFonts w:ascii="宋体" w:hAnsi="宋体"/>
                <w:szCs w:val="21"/>
              </w:rPr>
            </w:pPr>
          </w:p>
        </w:tc>
        <w:tc>
          <w:tcPr>
            <w:tcW w:w="7478" w:type="dxa"/>
            <w:vAlign w:val="center"/>
          </w:tcPr>
          <w:p w14:paraId="0277B8E8">
            <w:pPr>
              <w:spacing w:line="400" w:lineRule="exact"/>
              <w:ind w:firstLine="420" w:firstLineChars="200"/>
              <w:rPr>
                <w:rFonts w:ascii="宋体" w:hAnsi="宋体"/>
                <w:szCs w:val="21"/>
              </w:rPr>
            </w:pPr>
            <w:r>
              <w:rPr>
                <w:rFonts w:hint="eastAsia" w:ascii="宋体" w:hAnsi="宋体"/>
                <w:szCs w:val="21"/>
              </w:rPr>
              <w:t>A-3投标人的</w:t>
            </w:r>
            <w:r>
              <w:rPr>
                <w:rFonts w:hint="eastAsia" w:ascii="宋体" w:hAnsi="宋体"/>
                <w:szCs w:val="21"/>
                <w:lang w:val="en-US" w:eastAsia="zh-CN"/>
              </w:rPr>
              <w:t>固废处置能力</w:t>
            </w:r>
            <w:r>
              <w:rPr>
                <w:rFonts w:hint="eastAsia" w:ascii="宋体" w:hAnsi="宋体"/>
                <w:szCs w:val="21"/>
              </w:rPr>
              <w:t>须满足投标人须知前附表第1.4.1项的要求，否则由评标委员会作否决投标处理（如有）。</w:t>
            </w:r>
          </w:p>
        </w:tc>
      </w:tr>
      <w:tr w14:paraId="7B929B2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14:paraId="40AE5454">
            <w:pPr>
              <w:spacing w:line="400" w:lineRule="exact"/>
              <w:jc w:val="center"/>
              <w:rPr>
                <w:rFonts w:ascii="宋体" w:hAnsi="宋体"/>
                <w:szCs w:val="21"/>
              </w:rPr>
            </w:pPr>
          </w:p>
        </w:tc>
        <w:tc>
          <w:tcPr>
            <w:tcW w:w="7478" w:type="dxa"/>
            <w:vAlign w:val="center"/>
          </w:tcPr>
          <w:p w14:paraId="4AF9D40C">
            <w:pPr>
              <w:spacing w:line="400" w:lineRule="exact"/>
              <w:ind w:firstLine="420" w:firstLineChars="200"/>
              <w:rPr>
                <w:rFonts w:ascii="宋体" w:hAnsi="宋体"/>
                <w:szCs w:val="21"/>
              </w:rPr>
            </w:pPr>
            <w:r>
              <w:rPr>
                <w:rFonts w:hint="eastAsia" w:ascii="宋体" w:hAnsi="宋体"/>
                <w:szCs w:val="21"/>
              </w:rPr>
              <w:t>A-4投标人的</w:t>
            </w:r>
            <w:r>
              <w:rPr>
                <w:rFonts w:hint="eastAsia" w:ascii="宋体" w:hAnsi="宋体" w:cs="宋体"/>
                <w:kern w:val="0"/>
                <w:highlight w:val="none"/>
                <w:lang w:val="en-US" w:eastAsia="zh-CN"/>
              </w:rPr>
              <w:t>业绩</w:t>
            </w:r>
            <w:r>
              <w:rPr>
                <w:rFonts w:hint="eastAsia" w:ascii="宋体" w:hAnsi="宋体"/>
                <w:szCs w:val="21"/>
              </w:rPr>
              <w:t>须满足投标人须知前附表第1.4.1项的要求，否则由评标委员会作否决投标处理（如有）。</w:t>
            </w:r>
          </w:p>
        </w:tc>
      </w:tr>
      <w:tr w14:paraId="40BD153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14:paraId="392475BF">
            <w:pPr>
              <w:spacing w:line="400" w:lineRule="exact"/>
              <w:jc w:val="center"/>
              <w:rPr>
                <w:rFonts w:ascii="宋体" w:hAnsi="宋体"/>
                <w:szCs w:val="21"/>
              </w:rPr>
            </w:pPr>
          </w:p>
        </w:tc>
        <w:tc>
          <w:tcPr>
            <w:tcW w:w="7478" w:type="dxa"/>
            <w:vAlign w:val="center"/>
          </w:tcPr>
          <w:p w14:paraId="4D2E9ABE">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5</w:t>
            </w:r>
            <w:r>
              <w:rPr>
                <w:rFonts w:hint="eastAsia" w:ascii="宋体" w:hAnsi="宋体"/>
                <w:szCs w:val="21"/>
              </w:rPr>
              <w:t>投标人的</w:t>
            </w:r>
            <w:r>
              <w:rPr>
                <w:rFonts w:hint="eastAsia" w:ascii="宋体" w:hAnsi="宋体"/>
                <w:color w:val="auto"/>
                <w:szCs w:val="21"/>
              </w:rPr>
              <w:t>信誉要求</w:t>
            </w:r>
            <w:r>
              <w:rPr>
                <w:rFonts w:hint="eastAsia" w:ascii="宋体" w:hAnsi="宋体"/>
                <w:szCs w:val="21"/>
              </w:rPr>
              <w:t>须满足投标人须知前附表第1.4.1项的要求，否则由评标委员会作否决投标处理。</w:t>
            </w:r>
          </w:p>
        </w:tc>
      </w:tr>
      <w:tr w14:paraId="32B05BD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14:paraId="008FF532">
            <w:pPr>
              <w:spacing w:line="400" w:lineRule="exact"/>
              <w:jc w:val="center"/>
              <w:rPr>
                <w:rFonts w:ascii="宋体" w:hAnsi="宋体"/>
                <w:szCs w:val="21"/>
              </w:rPr>
            </w:pPr>
          </w:p>
        </w:tc>
        <w:tc>
          <w:tcPr>
            <w:tcW w:w="7478" w:type="dxa"/>
            <w:vAlign w:val="center"/>
          </w:tcPr>
          <w:p w14:paraId="0D4479EB">
            <w:pPr>
              <w:spacing w:line="400" w:lineRule="exact"/>
              <w:ind w:firstLine="420" w:firstLineChars="200"/>
              <w:rPr>
                <w:rFonts w:ascii="宋体" w:hAnsi="宋体"/>
                <w:szCs w:val="21"/>
              </w:rPr>
            </w:pPr>
            <w:r>
              <w:rPr>
                <w:rFonts w:hint="eastAsia" w:ascii="宋体" w:hAnsi="宋体"/>
                <w:szCs w:val="21"/>
              </w:rPr>
              <w:t>A-6投标人的</w:t>
            </w:r>
            <w:r>
              <w:rPr>
                <w:rFonts w:hint="eastAsia" w:ascii="宋体" w:hAnsi="宋体"/>
                <w:color w:val="auto"/>
                <w:szCs w:val="21"/>
                <w:highlight w:val="none"/>
              </w:rPr>
              <w:t>其他要求须</w:t>
            </w:r>
            <w:r>
              <w:rPr>
                <w:rFonts w:hint="eastAsia" w:ascii="宋体" w:hAnsi="宋体"/>
                <w:color w:val="auto"/>
                <w:szCs w:val="21"/>
              </w:rPr>
              <w:t>满足投标</w:t>
            </w:r>
            <w:r>
              <w:rPr>
                <w:rFonts w:hint="eastAsia" w:ascii="宋体" w:hAnsi="宋体"/>
                <w:szCs w:val="21"/>
              </w:rPr>
              <w:t>人须知前附表第1.4.1项的要求，否则由评标委员会作否决投标处理。</w:t>
            </w:r>
          </w:p>
        </w:tc>
      </w:tr>
      <w:tr w14:paraId="70747BD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14:paraId="664317A0">
            <w:pPr>
              <w:spacing w:line="400" w:lineRule="exact"/>
              <w:jc w:val="center"/>
              <w:rPr>
                <w:rFonts w:ascii="宋体" w:hAnsi="宋体"/>
                <w:szCs w:val="21"/>
              </w:rPr>
            </w:pPr>
          </w:p>
        </w:tc>
        <w:tc>
          <w:tcPr>
            <w:tcW w:w="7478" w:type="dxa"/>
            <w:vAlign w:val="center"/>
          </w:tcPr>
          <w:p w14:paraId="7F59934D">
            <w:pPr>
              <w:spacing w:line="400" w:lineRule="exact"/>
              <w:ind w:firstLine="420" w:firstLineChars="200"/>
              <w:rPr>
                <w:rFonts w:ascii="宋体" w:hAnsi="宋体"/>
                <w:szCs w:val="21"/>
              </w:rPr>
            </w:pPr>
            <w:r>
              <w:rPr>
                <w:rFonts w:hint="eastAsia" w:ascii="宋体" w:hAnsi="宋体" w:cs="宋体"/>
                <w:kern w:val="0"/>
                <w:szCs w:val="22"/>
              </w:rPr>
              <w:t>A-</w:t>
            </w:r>
            <w:r>
              <w:rPr>
                <w:rFonts w:hint="eastAsia" w:ascii="宋体" w:hAnsi="宋体" w:cs="宋体"/>
                <w:kern w:val="0"/>
                <w:szCs w:val="22"/>
                <w:lang w:val="en-US" w:eastAsia="zh-CN"/>
              </w:rPr>
              <w:t>7</w:t>
            </w:r>
            <w:r>
              <w:rPr>
                <w:rFonts w:hint="eastAsia" w:ascii="宋体" w:hAnsi="宋体" w:cs="宋体"/>
                <w:kern w:val="0"/>
                <w:szCs w:val="22"/>
              </w:rPr>
              <w:t>投标人</w:t>
            </w:r>
            <w:r>
              <w:rPr>
                <w:rFonts w:ascii="宋体" w:hAnsi="宋体" w:cs="宋体"/>
                <w:kern w:val="0"/>
                <w:szCs w:val="22"/>
              </w:rPr>
              <w:t>不</w:t>
            </w:r>
            <w:r>
              <w:rPr>
                <w:rFonts w:hint="eastAsia" w:ascii="宋体" w:hAnsi="宋体" w:cs="宋体"/>
                <w:kern w:val="0"/>
                <w:szCs w:val="22"/>
              </w:rPr>
              <w:t>得</w:t>
            </w:r>
            <w:r>
              <w:rPr>
                <w:rFonts w:ascii="宋体" w:hAnsi="宋体" w:cs="宋体"/>
                <w:kern w:val="0"/>
                <w:szCs w:val="22"/>
              </w:rPr>
              <w:t>存在第二章“投标人须知”第 1.4.3 项规定的任何一种情形</w:t>
            </w:r>
            <w:r>
              <w:rPr>
                <w:rFonts w:hint="eastAsia" w:ascii="宋体" w:hAnsi="宋体" w:cs="宋体"/>
                <w:kern w:val="0"/>
                <w:szCs w:val="22"/>
              </w:rPr>
              <w:t>，</w:t>
            </w:r>
            <w:r>
              <w:rPr>
                <w:rFonts w:hint="eastAsia" w:ascii="宋体" w:hAnsi="宋体"/>
                <w:szCs w:val="21"/>
              </w:rPr>
              <w:t>否则由评标委员会作否决投标处理。</w:t>
            </w:r>
          </w:p>
        </w:tc>
      </w:tr>
      <w:tr w14:paraId="024BEA9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restart"/>
            <w:vAlign w:val="center"/>
          </w:tcPr>
          <w:p w14:paraId="5E8C0689">
            <w:pPr>
              <w:spacing w:line="400" w:lineRule="exact"/>
              <w:jc w:val="center"/>
              <w:rPr>
                <w:rFonts w:ascii="宋体" w:hAnsi="宋体"/>
                <w:szCs w:val="21"/>
              </w:rPr>
            </w:pPr>
            <w:r>
              <w:rPr>
                <w:rFonts w:hint="eastAsia" w:ascii="宋体" w:hAnsi="宋体"/>
                <w:szCs w:val="21"/>
              </w:rPr>
              <w:t>形式评审</w:t>
            </w:r>
          </w:p>
        </w:tc>
        <w:tc>
          <w:tcPr>
            <w:tcW w:w="7478" w:type="dxa"/>
          </w:tcPr>
          <w:p w14:paraId="3902BB1D">
            <w:pPr>
              <w:spacing w:line="400" w:lineRule="exact"/>
              <w:ind w:firstLine="420" w:firstLineChars="200"/>
              <w:rPr>
                <w:rFonts w:ascii="宋体" w:hAnsi="宋体"/>
                <w:szCs w:val="21"/>
              </w:rPr>
            </w:pPr>
            <w:r>
              <w:rPr>
                <w:rFonts w:hint="eastAsia" w:ascii="宋体" w:hAnsi="宋体"/>
                <w:szCs w:val="21"/>
              </w:rPr>
              <w:t>A-9投标人名称必须与营业执照、资质证书（如有）一致，依法变更名称的应提交相应证明材料，</w:t>
            </w:r>
            <w:r>
              <w:rPr>
                <w:rFonts w:ascii="宋体" w:hAnsi="宋体"/>
                <w:szCs w:val="21"/>
              </w:rPr>
              <w:t>否则</w:t>
            </w:r>
            <w:r>
              <w:rPr>
                <w:rFonts w:hint="eastAsia" w:ascii="宋体" w:hAnsi="宋体"/>
                <w:szCs w:val="21"/>
              </w:rPr>
              <w:t>由评标委员会</w:t>
            </w:r>
            <w:r>
              <w:rPr>
                <w:rFonts w:ascii="宋体" w:hAnsi="宋体"/>
                <w:szCs w:val="21"/>
              </w:rPr>
              <w:t>作否决投标处理。</w:t>
            </w:r>
          </w:p>
        </w:tc>
      </w:tr>
      <w:tr w14:paraId="357296F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2C45AE12">
            <w:pPr>
              <w:spacing w:line="400" w:lineRule="exact"/>
              <w:jc w:val="center"/>
              <w:rPr>
                <w:rFonts w:ascii="宋体" w:hAnsi="宋体"/>
                <w:szCs w:val="21"/>
              </w:rPr>
            </w:pPr>
          </w:p>
        </w:tc>
        <w:tc>
          <w:tcPr>
            <w:tcW w:w="7478" w:type="dxa"/>
          </w:tcPr>
          <w:p w14:paraId="3948D60A">
            <w:pPr>
              <w:spacing w:line="400" w:lineRule="exact"/>
              <w:ind w:firstLine="420" w:firstLineChars="200"/>
              <w:rPr>
                <w:rFonts w:ascii="宋体" w:hAnsi="宋体"/>
                <w:szCs w:val="21"/>
              </w:rPr>
            </w:pPr>
            <w:r>
              <w:rPr>
                <w:rFonts w:hint="eastAsia" w:ascii="宋体" w:hAnsi="宋体"/>
                <w:szCs w:val="21"/>
              </w:rPr>
              <w:t>A-10</w:t>
            </w:r>
            <w:r>
              <w:rPr>
                <w:rFonts w:hint="eastAsia" w:ascii="宋体" w:hAnsi="宋体"/>
                <w:color w:val="FF0000"/>
                <w:szCs w:val="21"/>
              </w:rPr>
              <w:t>投标文件格式</w:t>
            </w:r>
            <w:r>
              <w:rPr>
                <w:rFonts w:hint="eastAsia" w:ascii="宋体" w:hAnsi="宋体"/>
                <w:szCs w:val="21"/>
              </w:rPr>
              <w:t>（不含投标函部分）符合第二章“投标人须知”第3.7款的要求，否则由评标委员会作否决投标处理。</w:t>
            </w:r>
          </w:p>
          <w:p w14:paraId="6658AAAB">
            <w:pPr>
              <w:spacing w:line="400" w:lineRule="exact"/>
              <w:ind w:firstLine="420" w:firstLineChars="200"/>
              <w:rPr>
                <w:rFonts w:ascii="宋体" w:hAnsi="宋体"/>
                <w:szCs w:val="21"/>
              </w:rPr>
            </w:pPr>
            <w:r>
              <w:rPr>
                <w:rFonts w:hint="eastAsia" w:ascii="宋体" w:hAnsi="宋体"/>
                <w:szCs w:val="21"/>
              </w:rPr>
              <w:t>编制投标文件时不得对第六章“投标文件格式”的相应要素作实质性修改，否则视为重大偏差，由评标委员会作否决投标处理。</w:t>
            </w:r>
          </w:p>
        </w:tc>
      </w:tr>
      <w:tr w14:paraId="1FD6A72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528FCB03">
            <w:pPr>
              <w:spacing w:line="400" w:lineRule="exact"/>
              <w:jc w:val="center"/>
              <w:rPr>
                <w:rFonts w:ascii="宋体" w:hAnsi="宋体"/>
                <w:szCs w:val="21"/>
              </w:rPr>
            </w:pPr>
          </w:p>
        </w:tc>
        <w:tc>
          <w:tcPr>
            <w:tcW w:w="7478" w:type="dxa"/>
          </w:tcPr>
          <w:p w14:paraId="26DE973E">
            <w:pPr>
              <w:spacing w:line="400" w:lineRule="exact"/>
              <w:ind w:firstLine="420" w:firstLineChars="200"/>
              <w:rPr>
                <w:rFonts w:ascii="宋体" w:hAnsi="宋体" w:cs="宋体"/>
                <w:color w:val="auto"/>
                <w:szCs w:val="21"/>
                <w:highlight w:val="none"/>
              </w:rPr>
            </w:pPr>
            <w:r>
              <w:rPr>
                <w:rFonts w:ascii="宋体" w:hAnsi="宋体" w:cs="宋体"/>
                <w:kern w:val="0"/>
              </w:rPr>
              <w:t>A-1</w:t>
            </w:r>
            <w:r>
              <w:rPr>
                <w:rFonts w:hint="eastAsia" w:ascii="宋体" w:hAnsi="宋体" w:cs="宋体"/>
                <w:kern w:val="0"/>
                <w:lang w:val="en-US" w:eastAsia="zh-CN"/>
              </w:rPr>
              <w:t>1</w:t>
            </w:r>
            <w:r>
              <w:rPr>
                <w:rFonts w:hint="eastAsia" w:ascii="宋体" w:hAnsi="宋体" w:cs="宋体"/>
                <w:kern w:val="0"/>
              </w:rPr>
              <w:t xml:space="preserve">第六章 </w:t>
            </w:r>
            <w:r>
              <w:rPr>
                <w:rFonts w:hint="eastAsia" w:ascii="宋体" w:hAnsi="宋体" w:cs="宋体"/>
                <w:color w:val="FF0000"/>
                <w:kern w:val="0"/>
              </w:rPr>
              <w:t>投标文件格式</w:t>
            </w:r>
            <w:r>
              <w:rPr>
                <w:rFonts w:hint="eastAsia" w:ascii="宋体" w:hAnsi="宋体" w:cs="宋体"/>
                <w:kern w:val="0"/>
              </w:rPr>
              <w:t>（不含投标函部分）</w:t>
            </w:r>
            <w:r>
              <w:rPr>
                <w:rFonts w:hint="eastAsia" w:ascii="宋体" w:hAnsi="宋体" w:cs="宋体"/>
                <w:color w:val="auto"/>
                <w:szCs w:val="21"/>
                <w:highlight w:val="none"/>
              </w:rPr>
              <w:t>要求法定代表人或其委托代理人签名（或盖章）的须齐全。要求签名的，签名采用手写签名或签章均可。要求加盖单位法人章的，加盖投标人单位</w:t>
            </w:r>
            <w:r>
              <w:rPr>
                <w:rFonts w:hint="eastAsia" w:ascii="宋体" w:hAnsi="宋体" w:cs="宋体"/>
                <w:color w:val="auto"/>
                <w:szCs w:val="21"/>
                <w:highlight w:val="none"/>
                <w:lang w:val="en-US" w:eastAsia="zh-CN"/>
              </w:rPr>
              <w:t>公章</w:t>
            </w:r>
            <w:r>
              <w:rPr>
                <w:rFonts w:hint="eastAsia" w:ascii="宋体" w:hAnsi="宋体" w:cs="宋体"/>
                <w:color w:val="auto"/>
                <w:szCs w:val="21"/>
                <w:highlight w:val="none"/>
              </w:rPr>
              <w:t>或投标人的单位电子</w:t>
            </w:r>
            <w:r>
              <w:rPr>
                <w:rFonts w:hint="eastAsia" w:ascii="宋体" w:hAnsi="宋体" w:cs="宋体"/>
                <w:color w:val="auto"/>
                <w:szCs w:val="21"/>
                <w:highlight w:val="none"/>
                <w:lang w:val="en-US" w:eastAsia="zh-CN"/>
              </w:rPr>
              <w:t>公章</w:t>
            </w:r>
            <w:r>
              <w:rPr>
                <w:rFonts w:hint="eastAsia" w:ascii="宋体" w:hAnsi="宋体" w:cs="宋体"/>
                <w:color w:val="auto"/>
                <w:szCs w:val="21"/>
                <w:highlight w:val="none"/>
              </w:rPr>
              <w:t>均可。</w:t>
            </w:r>
            <w:r>
              <w:rPr>
                <w:rFonts w:hint="eastAsia" w:ascii="宋体" w:hAnsi="宋体"/>
                <w:szCs w:val="21"/>
              </w:rPr>
              <w:t>否则由评标委员会作否决投标处理</w:t>
            </w:r>
            <w:r>
              <w:rPr>
                <w:rFonts w:hint="eastAsia" w:ascii="宋体" w:hAnsi="宋体" w:cs="宋体"/>
              </w:rPr>
              <w:t>。</w:t>
            </w:r>
          </w:p>
          <w:p w14:paraId="570136EC">
            <w:pPr>
              <w:snapToGrid w:val="0"/>
              <w:spacing w:line="360" w:lineRule="auto"/>
              <w:ind w:firstLine="420" w:firstLineChars="200"/>
              <w:jc w:val="left"/>
              <w:rPr>
                <w:rFonts w:ascii="宋体" w:hAnsi="宋体" w:cs="宋体"/>
                <w:kern w:val="0"/>
              </w:rPr>
            </w:pPr>
            <w:r>
              <w:rPr>
                <w:rFonts w:hint="eastAsia" w:ascii="宋体" w:hAnsi="宋体" w:cs="宋体"/>
                <w:color w:val="auto"/>
                <w:szCs w:val="21"/>
                <w:highlight w:val="none"/>
              </w:rPr>
              <w:t>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公章或用</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公章加盖骑缝章</w:t>
            </w:r>
            <w:r>
              <w:rPr>
                <w:rFonts w:hint="eastAsia" w:ascii="宋体" w:hAnsi="宋体" w:cs="宋体"/>
                <w:color w:val="auto"/>
                <w:szCs w:val="21"/>
                <w:highlight w:val="none"/>
              </w:rPr>
              <w:t>。</w:t>
            </w:r>
            <w:r>
              <w:rPr>
                <w:rFonts w:hint="eastAsia" w:ascii="宋体" w:hAnsi="宋体"/>
                <w:szCs w:val="21"/>
              </w:rPr>
              <w:t>否则由评标委员会作否决投标处理</w:t>
            </w:r>
            <w:r>
              <w:rPr>
                <w:rFonts w:hint="eastAsia" w:ascii="宋体" w:hAnsi="宋体" w:cs="宋体"/>
              </w:rPr>
              <w:t>。</w:t>
            </w:r>
          </w:p>
        </w:tc>
      </w:tr>
      <w:tr w14:paraId="4F92625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3955463B">
            <w:pPr>
              <w:spacing w:line="400" w:lineRule="exact"/>
              <w:jc w:val="center"/>
              <w:rPr>
                <w:rFonts w:ascii="宋体" w:hAnsi="宋体"/>
                <w:szCs w:val="21"/>
              </w:rPr>
            </w:pPr>
          </w:p>
        </w:tc>
        <w:tc>
          <w:tcPr>
            <w:tcW w:w="7478" w:type="dxa"/>
          </w:tcPr>
          <w:p w14:paraId="1AD96829">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2</w:t>
            </w:r>
            <w:r>
              <w:rPr>
                <w:rFonts w:hint="eastAsia" w:ascii="宋体" w:hAnsi="宋体"/>
                <w:szCs w:val="21"/>
              </w:rPr>
              <w:t>投标人法定代表人的委托代理人有法定代表人签署的授权委托书，否则由评标委员会作否决投标处理。</w:t>
            </w:r>
          </w:p>
        </w:tc>
      </w:tr>
      <w:tr w14:paraId="51AE63D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26C8B48C">
            <w:pPr>
              <w:spacing w:line="400" w:lineRule="exact"/>
              <w:jc w:val="center"/>
              <w:rPr>
                <w:rFonts w:ascii="宋体" w:hAnsi="宋体"/>
                <w:szCs w:val="21"/>
              </w:rPr>
            </w:pPr>
          </w:p>
        </w:tc>
        <w:tc>
          <w:tcPr>
            <w:tcW w:w="7478" w:type="dxa"/>
          </w:tcPr>
          <w:p w14:paraId="47ACE254">
            <w:pPr>
              <w:spacing w:line="400" w:lineRule="exact"/>
              <w:ind w:firstLine="420" w:firstLineChars="200"/>
              <w:rPr>
                <w:rFonts w:hint="eastAsia" w:ascii="宋体" w:hAnsi="宋体"/>
                <w:szCs w:val="21"/>
              </w:rPr>
            </w:pPr>
            <w:r>
              <w:rPr>
                <w:rFonts w:hint="eastAsia" w:ascii="宋体" w:hAnsi="宋体"/>
                <w:szCs w:val="21"/>
              </w:rPr>
              <w:t>A-1</w:t>
            </w:r>
            <w:r>
              <w:rPr>
                <w:rFonts w:hint="eastAsia" w:ascii="宋体" w:hAnsi="宋体"/>
                <w:szCs w:val="21"/>
                <w:lang w:val="en-US" w:eastAsia="zh-CN"/>
              </w:rPr>
              <w:t>3</w:t>
            </w:r>
            <w:r>
              <w:rPr>
                <w:rFonts w:hint="eastAsia" w:ascii="宋体" w:hAnsi="宋体" w:cs="宋体"/>
                <w:kern w:val="0"/>
              </w:rPr>
              <w:t>投标文件</w:t>
            </w:r>
            <w:r>
              <w:rPr>
                <w:rFonts w:hint="eastAsia" w:ascii="宋体" w:hAnsi="宋体" w:cs="宋体"/>
                <w:kern w:val="0"/>
                <w:lang w:val="en-US" w:eastAsia="zh-CN"/>
              </w:rPr>
              <w:t>份数符合第二章“投标人须知前附表”第3.7.4项规定。</w:t>
            </w:r>
          </w:p>
        </w:tc>
      </w:tr>
      <w:tr w14:paraId="6B5C2B1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332E3CE8">
            <w:pPr>
              <w:spacing w:line="400" w:lineRule="exact"/>
              <w:jc w:val="center"/>
              <w:rPr>
                <w:rFonts w:ascii="宋体" w:hAnsi="宋体"/>
                <w:szCs w:val="21"/>
              </w:rPr>
            </w:pPr>
          </w:p>
        </w:tc>
        <w:tc>
          <w:tcPr>
            <w:tcW w:w="7478" w:type="dxa"/>
          </w:tcPr>
          <w:p w14:paraId="1E9A7933">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lang w:val="en-US" w:eastAsia="zh-CN"/>
              </w:rPr>
              <w:t>4</w:t>
            </w:r>
            <w:r>
              <w:rPr>
                <w:rFonts w:ascii="宋体" w:hAnsi="宋体"/>
                <w:szCs w:val="21"/>
              </w:rPr>
              <w:t>除招标文件明确允许提交备选投标方案外，投标人不得提交备选投标方案</w:t>
            </w:r>
            <w:r>
              <w:rPr>
                <w:rFonts w:hint="eastAsia" w:ascii="宋体" w:hAnsi="宋体"/>
                <w:szCs w:val="21"/>
              </w:rPr>
              <w:t>，否则由评标委员会作否决投标处理。</w:t>
            </w:r>
          </w:p>
        </w:tc>
      </w:tr>
      <w:tr w14:paraId="050D90D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restart"/>
            <w:vAlign w:val="center"/>
          </w:tcPr>
          <w:p w14:paraId="43A81E69">
            <w:pPr>
              <w:spacing w:line="400" w:lineRule="exact"/>
              <w:jc w:val="center"/>
              <w:rPr>
                <w:rFonts w:ascii="宋体" w:hAnsi="宋体"/>
                <w:szCs w:val="21"/>
              </w:rPr>
            </w:pPr>
            <w:r>
              <w:rPr>
                <w:rFonts w:hint="eastAsia" w:ascii="宋体" w:hAnsi="宋体"/>
                <w:szCs w:val="21"/>
              </w:rPr>
              <w:t>响应性评审</w:t>
            </w:r>
          </w:p>
        </w:tc>
        <w:tc>
          <w:tcPr>
            <w:tcW w:w="7478" w:type="dxa"/>
            <w:vAlign w:val="center"/>
          </w:tcPr>
          <w:p w14:paraId="232E29AF">
            <w:pPr>
              <w:spacing w:line="400" w:lineRule="exact"/>
              <w:ind w:firstLine="420" w:firstLineChars="200"/>
              <w:rPr>
                <w:rFonts w:ascii="宋体" w:hAnsi="宋体"/>
                <w:szCs w:val="21"/>
              </w:rPr>
            </w:pPr>
            <w:r>
              <w:rPr>
                <w:rFonts w:hint="eastAsia" w:ascii="宋体" w:hAnsi="宋体"/>
                <w:szCs w:val="21"/>
              </w:rPr>
              <w:t xml:space="preserve">A-15 </w:t>
            </w:r>
            <w:r>
              <w:rPr>
                <w:rFonts w:hint="eastAsia" w:ascii="宋体" w:hAnsi="宋体"/>
                <w:kern w:val="0"/>
                <w:lang w:val="en-US" w:eastAsia="zh-CN"/>
              </w:rPr>
              <w:t>服务内容及要求</w:t>
            </w: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r>
              <w:rPr>
                <w:rFonts w:hint="eastAsia" w:ascii="宋体" w:hAnsi="宋体"/>
                <w:szCs w:val="21"/>
              </w:rPr>
              <w:t>否则由评标委员会作否决投标处理。</w:t>
            </w:r>
          </w:p>
        </w:tc>
      </w:tr>
      <w:tr w14:paraId="3559457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6013B615">
            <w:pPr>
              <w:spacing w:line="400" w:lineRule="exact"/>
              <w:jc w:val="center"/>
              <w:rPr>
                <w:rFonts w:ascii="宋体" w:hAnsi="宋体"/>
                <w:szCs w:val="21"/>
              </w:rPr>
            </w:pPr>
          </w:p>
        </w:tc>
        <w:tc>
          <w:tcPr>
            <w:tcW w:w="7478" w:type="dxa"/>
            <w:vAlign w:val="center"/>
          </w:tcPr>
          <w:p w14:paraId="0B53F984">
            <w:pPr>
              <w:spacing w:line="400" w:lineRule="exact"/>
              <w:ind w:firstLine="420" w:firstLineChars="200"/>
              <w:rPr>
                <w:rFonts w:ascii="宋体" w:hAnsi="宋体"/>
                <w:szCs w:val="21"/>
              </w:rPr>
            </w:pPr>
            <w:r>
              <w:rPr>
                <w:rFonts w:hint="eastAsia" w:ascii="宋体" w:hAnsi="宋体"/>
                <w:szCs w:val="21"/>
              </w:rPr>
              <w:t>A-16投标人应按第二章“投标人须知”第</w:t>
            </w:r>
            <w:r>
              <w:rPr>
                <w:rFonts w:ascii="宋体" w:hAnsi="宋体"/>
                <w:szCs w:val="21"/>
              </w:rPr>
              <w:t>3</w:t>
            </w:r>
            <w:r>
              <w:rPr>
                <w:rFonts w:hint="eastAsia" w:ascii="宋体" w:hAnsi="宋体"/>
                <w:szCs w:val="21"/>
              </w:rPr>
              <w:t>.</w:t>
            </w:r>
            <w:r>
              <w:rPr>
                <w:rFonts w:ascii="宋体" w:hAnsi="宋体"/>
                <w:szCs w:val="21"/>
              </w:rPr>
              <w:t>4</w:t>
            </w:r>
            <w:r>
              <w:rPr>
                <w:rFonts w:hint="eastAsia" w:ascii="宋体" w:hAnsi="宋体"/>
                <w:szCs w:val="21"/>
              </w:rPr>
              <w:t>.1项规定递交投标保证金，并作为其投标文件的组成部分，否则由评标委员会作否决投标处理。</w:t>
            </w:r>
          </w:p>
        </w:tc>
      </w:tr>
      <w:tr w14:paraId="26945EC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07365578">
            <w:pPr>
              <w:spacing w:line="400" w:lineRule="exact"/>
              <w:jc w:val="center"/>
              <w:rPr>
                <w:rFonts w:ascii="宋体" w:hAnsi="宋体"/>
                <w:szCs w:val="21"/>
              </w:rPr>
            </w:pPr>
          </w:p>
        </w:tc>
        <w:tc>
          <w:tcPr>
            <w:tcW w:w="7478" w:type="dxa"/>
            <w:vAlign w:val="center"/>
          </w:tcPr>
          <w:p w14:paraId="27E92199">
            <w:pPr>
              <w:spacing w:line="400" w:lineRule="exact"/>
              <w:ind w:firstLine="420" w:firstLineChars="200"/>
              <w:rPr>
                <w:rFonts w:ascii="宋体" w:hAnsi="宋体"/>
                <w:szCs w:val="21"/>
              </w:rPr>
            </w:pPr>
            <w:r>
              <w:rPr>
                <w:rFonts w:hint="eastAsia" w:ascii="宋体" w:hAnsi="宋体"/>
                <w:szCs w:val="21"/>
              </w:rPr>
              <w:t>A-17</w:t>
            </w:r>
            <w:r>
              <w:rPr>
                <w:rFonts w:hint="eastAsia" w:ascii="宋体" w:hAnsi="宋体"/>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，投标文件不应附有招标人不能接受的条件。</w:t>
            </w:r>
            <w:r>
              <w:rPr>
                <w:rFonts w:hint="eastAsia" w:ascii="宋体" w:hAnsi="宋体"/>
                <w:szCs w:val="21"/>
              </w:rPr>
              <w:t>否则由评标委员会作否决投标处理。（由投标人承诺，承诺书格式详见第六章投标文件格式。）</w:t>
            </w:r>
          </w:p>
        </w:tc>
      </w:tr>
      <w:tr w14:paraId="4178043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6C5B082A">
            <w:pPr>
              <w:spacing w:line="400" w:lineRule="exact"/>
              <w:jc w:val="center"/>
              <w:rPr>
                <w:rFonts w:ascii="宋体" w:hAnsi="宋体"/>
                <w:szCs w:val="21"/>
              </w:rPr>
            </w:pPr>
          </w:p>
        </w:tc>
        <w:tc>
          <w:tcPr>
            <w:tcW w:w="7478" w:type="dxa"/>
            <w:vAlign w:val="center"/>
          </w:tcPr>
          <w:p w14:paraId="387E9C7A">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18</w:t>
            </w:r>
            <w:r>
              <w:rPr>
                <w:rFonts w:hint="eastAsia" w:ascii="宋体" w:hAnsi="宋体"/>
                <w:szCs w:val="21"/>
              </w:rPr>
              <w:t>投标人有以下情形之一的，其投标文件由评标委员会</w:t>
            </w:r>
            <w:r>
              <w:rPr>
                <w:rFonts w:ascii="宋体" w:hAnsi="宋体"/>
                <w:szCs w:val="21"/>
              </w:rPr>
              <w:t>作否决投标处理</w:t>
            </w:r>
            <w:r>
              <w:rPr>
                <w:rFonts w:hint="eastAsia" w:ascii="宋体" w:hAnsi="宋体"/>
                <w:szCs w:val="21"/>
              </w:rPr>
              <w:t>：</w:t>
            </w:r>
          </w:p>
          <w:p w14:paraId="3A715170">
            <w:pPr>
              <w:spacing w:line="400" w:lineRule="exact"/>
              <w:ind w:firstLine="420" w:firstLineChars="200"/>
              <w:rPr>
                <w:rFonts w:ascii="宋体" w:hAnsi="宋体"/>
                <w:szCs w:val="21"/>
              </w:rPr>
            </w:pPr>
            <w:r>
              <w:rPr>
                <w:rFonts w:hint="eastAsia" w:ascii="宋体" w:hAnsi="宋体"/>
                <w:szCs w:val="21"/>
              </w:rPr>
              <w:t>1.本次投标</w:t>
            </w:r>
            <w:r>
              <w:rPr>
                <w:rFonts w:hint="eastAsia" w:ascii="宋体" w:hAnsi="宋体"/>
                <w:kern w:val="0"/>
              </w:rPr>
              <w:t>有</w:t>
            </w:r>
            <w:r>
              <w:t>串通投标、弄虚作假、行贿等违法行为</w:t>
            </w:r>
            <w:r>
              <w:rPr>
                <w:rFonts w:hint="eastAsia" w:ascii="宋体" w:hAnsi="宋体"/>
                <w:szCs w:val="21"/>
              </w:rPr>
              <w:t>；</w:t>
            </w:r>
          </w:p>
          <w:p w14:paraId="2F710AD9">
            <w:pPr>
              <w:spacing w:line="400" w:lineRule="exact"/>
              <w:ind w:firstLine="420" w:firstLineChars="200"/>
              <w:rPr>
                <w:rFonts w:ascii="宋体" w:hAnsi="宋体"/>
                <w:szCs w:val="21"/>
              </w:rPr>
            </w:pPr>
            <w:r>
              <w:rPr>
                <w:rFonts w:hint="eastAsia" w:ascii="宋体" w:hAnsi="宋体"/>
                <w:szCs w:val="21"/>
              </w:rPr>
              <w:t>2.拒绝按评标委员会要求澄清、说明或补正的。</w:t>
            </w:r>
          </w:p>
        </w:tc>
      </w:tr>
      <w:tr w14:paraId="1FC16CF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restart"/>
            <w:vAlign w:val="center"/>
          </w:tcPr>
          <w:p w14:paraId="0EEFC5F6">
            <w:pPr>
              <w:spacing w:line="400" w:lineRule="exact"/>
              <w:jc w:val="center"/>
              <w:rPr>
                <w:rFonts w:ascii="宋体" w:hAnsi="宋体"/>
                <w:szCs w:val="21"/>
              </w:rPr>
            </w:pPr>
            <w:r>
              <w:rPr>
                <w:rFonts w:hint="eastAsia" w:ascii="宋体" w:hAnsi="宋体"/>
                <w:szCs w:val="21"/>
              </w:rPr>
              <w:t>投标</w:t>
            </w:r>
            <w:r>
              <w:rPr>
                <w:rFonts w:ascii="宋体" w:hAnsi="宋体"/>
                <w:szCs w:val="21"/>
              </w:rPr>
              <w:t>函部分及</w:t>
            </w:r>
            <w:r>
              <w:rPr>
                <w:rFonts w:hint="eastAsia" w:ascii="宋体" w:hAnsi="宋体"/>
                <w:szCs w:val="21"/>
                <w:lang w:eastAsia="zh-CN"/>
              </w:rPr>
              <w:t>报价</w:t>
            </w:r>
            <w:r>
              <w:rPr>
                <w:rFonts w:ascii="宋体" w:hAnsi="宋体"/>
                <w:szCs w:val="21"/>
              </w:rPr>
              <w:t>部分</w:t>
            </w:r>
            <w:r>
              <w:rPr>
                <w:rFonts w:hint="eastAsia" w:ascii="宋体" w:hAnsi="宋体"/>
                <w:szCs w:val="21"/>
              </w:rPr>
              <w:t>评审</w:t>
            </w:r>
          </w:p>
        </w:tc>
        <w:tc>
          <w:tcPr>
            <w:tcW w:w="7478" w:type="dxa"/>
            <w:vAlign w:val="center"/>
          </w:tcPr>
          <w:p w14:paraId="30CE1A27">
            <w:pPr>
              <w:spacing w:line="400" w:lineRule="exact"/>
              <w:ind w:firstLine="420" w:firstLineChars="200"/>
              <w:rPr>
                <w:rFonts w:ascii="宋体" w:hAnsi="宋体" w:cs="宋体"/>
                <w:color w:val="auto"/>
                <w:szCs w:val="21"/>
                <w:highlight w:val="none"/>
              </w:rPr>
            </w:pPr>
            <w:r>
              <w:rPr>
                <w:rFonts w:hint="eastAsia" w:ascii="宋体" w:hAnsi="宋体"/>
                <w:szCs w:val="21"/>
              </w:rPr>
              <w:t>A-</w:t>
            </w:r>
            <w:r>
              <w:rPr>
                <w:rFonts w:hint="eastAsia" w:ascii="宋体" w:hAnsi="宋体"/>
                <w:szCs w:val="21"/>
                <w:lang w:val="en-US" w:eastAsia="zh-CN"/>
              </w:rPr>
              <w:t>19</w:t>
            </w:r>
            <w:r>
              <w:rPr>
                <w:rFonts w:hint="eastAsia" w:ascii="宋体" w:hAnsi="宋体"/>
                <w:szCs w:val="21"/>
              </w:rPr>
              <w:t>投标函部分的格式</w:t>
            </w:r>
            <w:r>
              <w:rPr>
                <w:rFonts w:hint="eastAsia" w:ascii="宋体" w:hAnsi="宋体" w:cs="宋体"/>
                <w:color w:val="auto"/>
                <w:szCs w:val="21"/>
                <w:highlight w:val="none"/>
              </w:rPr>
              <w:t>要求法定代表人或其委托代理人签名（或盖章）的须齐全。要求签名的，签名采用手写签名或签章均可。要求加盖单位法人章的，加盖投标人单位</w:t>
            </w:r>
            <w:r>
              <w:rPr>
                <w:rFonts w:hint="eastAsia" w:ascii="宋体" w:hAnsi="宋体" w:cs="宋体"/>
                <w:color w:val="auto"/>
                <w:szCs w:val="21"/>
                <w:highlight w:val="none"/>
                <w:lang w:val="en-US" w:eastAsia="zh-CN"/>
              </w:rPr>
              <w:t>公</w:t>
            </w:r>
            <w:r>
              <w:rPr>
                <w:rFonts w:hint="eastAsia" w:ascii="宋体" w:hAnsi="宋体" w:cs="宋体"/>
                <w:color w:val="auto"/>
                <w:szCs w:val="21"/>
                <w:highlight w:val="none"/>
              </w:rPr>
              <w:t>章或投标人的单位电子</w:t>
            </w:r>
            <w:r>
              <w:rPr>
                <w:rFonts w:hint="eastAsia" w:ascii="宋体" w:hAnsi="宋体" w:cs="宋体"/>
                <w:color w:val="auto"/>
                <w:szCs w:val="21"/>
                <w:highlight w:val="none"/>
                <w:lang w:val="en-US" w:eastAsia="zh-CN"/>
              </w:rPr>
              <w:t>公</w:t>
            </w:r>
            <w:r>
              <w:rPr>
                <w:rFonts w:hint="eastAsia" w:ascii="宋体" w:hAnsi="宋体" w:cs="宋体"/>
                <w:color w:val="auto"/>
                <w:szCs w:val="21"/>
                <w:highlight w:val="none"/>
              </w:rPr>
              <w:t>章均可。</w:t>
            </w:r>
            <w:r>
              <w:rPr>
                <w:rFonts w:hint="eastAsia" w:ascii="宋体" w:hAnsi="宋体"/>
                <w:szCs w:val="21"/>
              </w:rPr>
              <w:t>否则由评标委员会作否决投标处理</w:t>
            </w:r>
            <w:r>
              <w:rPr>
                <w:rFonts w:hint="eastAsia" w:ascii="宋体" w:hAnsi="宋体" w:cs="宋体"/>
              </w:rPr>
              <w:t>。</w:t>
            </w:r>
          </w:p>
          <w:p w14:paraId="6FBE3A1A">
            <w:pPr>
              <w:spacing w:line="400" w:lineRule="exact"/>
              <w:ind w:firstLine="420" w:firstLineChars="200"/>
              <w:rPr>
                <w:rFonts w:ascii="宋体" w:hAnsi="宋体"/>
                <w:szCs w:val="21"/>
              </w:rPr>
            </w:pPr>
            <w:r>
              <w:rPr>
                <w:rFonts w:hint="eastAsia" w:ascii="宋体" w:hAnsi="宋体" w:cs="宋体"/>
                <w:color w:val="auto"/>
                <w:szCs w:val="21"/>
                <w:highlight w:val="none"/>
              </w:rPr>
              <w:t>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公</w:t>
            </w:r>
            <w:r>
              <w:rPr>
                <w:rFonts w:hint="eastAsia" w:ascii="宋体" w:hAnsi="宋体" w:cs="宋体"/>
                <w:color w:val="auto"/>
                <w:szCs w:val="21"/>
                <w:highlight w:val="none"/>
              </w:rPr>
              <w:t>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公</w:t>
            </w:r>
            <w:r>
              <w:rPr>
                <w:rFonts w:hint="eastAsia" w:ascii="宋体" w:hAnsi="宋体" w:cs="宋体"/>
                <w:color w:val="auto"/>
                <w:szCs w:val="21"/>
                <w:highlight w:val="none"/>
              </w:rPr>
              <w:t>章</w:t>
            </w:r>
            <w:r>
              <w:rPr>
                <w:rFonts w:hint="eastAsia" w:ascii="宋体" w:hAnsi="宋体" w:cs="宋体"/>
                <w:color w:val="auto"/>
                <w:szCs w:val="21"/>
                <w:highlight w:val="none"/>
                <w:lang w:val="en-US" w:eastAsia="zh-CN"/>
              </w:rPr>
              <w:t>加盖骑缝章</w:t>
            </w:r>
            <w:r>
              <w:rPr>
                <w:rFonts w:hint="eastAsia" w:ascii="宋体" w:hAnsi="宋体" w:cs="宋体"/>
                <w:color w:val="auto"/>
                <w:szCs w:val="21"/>
                <w:highlight w:val="none"/>
              </w:rPr>
              <w:t>。</w:t>
            </w:r>
            <w:r>
              <w:rPr>
                <w:rFonts w:hint="eastAsia" w:ascii="宋体" w:hAnsi="宋体"/>
                <w:szCs w:val="21"/>
              </w:rPr>
              <w:t>否则由评标委员会作否决投标处理</w:t>
            </w:r>
            <w:r>
              <w:rPr>
                <w:rFonts w:hint="eastAsia" w:ascii="宋体" w:hAnsi="宋体" w:cs="宋体"/>
              </w:rPr>
              <w:t>。</w:t>
            </w:r>
          </w:p>
        </w:tc>
      </w:tr>
      <w:tr w14:paraId="6A60B2D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6ADBAAA5">
            <w:pPr>
              <w:spacing w:line="400" w:lineRule="exact"/>
              <w:jc w:val="center"/>
              <w:rPr>
                <w:rFonts w:ascii="宋体" w:hAnsi="宋体"/>
                <w:szCs w:val="21"/>
              </w:rPr>
            </w:pPr>
          </w:p>
        </w:tc>
        <w:tc>
          <w:tcPr>
            <w:tcW w:w="7478" w:type="dxa"/>
            <w:vAlign w:val="center"/>
          </w:tcPr>
          <w:p w14:paraId="2F3B087F">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0</w:t>
            </w:r>
            <w:r>
              <w:rPr>
                <w:rFonts w:hint="eastAsia" w:ascii="宋体" w:hAnsi="宋体"/>
                <w:kern w:val="0"/>
              </w:rPr>
              <w:t>投标报价</w:t>
            </w:r>
            <w:r>
              <w:rPr>
                <w:rFonts w:hint="eastAsia" w:ascii="宋体" w:hAnsi="宋体" w:cs="宋体"/>
              </w:rPr>
              <w:t>符合第二章“投标人须知”第3.2款规定</w:t>
            </w:r>
            <w:r>
              <w:rPr>
                <w:rFonts w:hint="eastAsia" w:ascii="宋体" w:hAnsi="宋体"/>
                <w:szCs w:val="21"/>
              </w:rPr>
              <w:t>，否则由评标委员会作否决投标处理</w:t>
            </w:r>
            <w:r>
              <w:rPr>
                <w:rFonts w:hint="eastAsia" w:ascii="宋体" w:hAnsi="宋体" w:cs="宋体"/>
              </w:rPr>
              <w:t>。</w:t>
            </w:r>
          </w:p>
        </w:tc>
      </w:tr>
      <w:tr w14:paraId="66F72C2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32E02A19">
            <w:pPr>
              <w:spacing w:line="400" w:lineRule="exact"/>
              <w:jc w:val="center"/>
              <w:rPr>
                <w:rFonts w:ascii="宋体" w:hAnsi="宋体"/>
                <w:szCs w:val="21"/>
              </w:rPr>
            </w:pPr>
          </w:p>
        </w:tc>
        <w:tc>
          <w:tcPr>
            <w:tcW w:w="7478" w:type="dxa"/>
            <w:vAlign w:val="center"/>
          </w:tcPr>
          <w:p w14:paraId="63A5E2D3">
            <w:pPr>
              <w:spacing w:line="400" w:lineRule="exact"/>
              <w:ind w:firstLine="420" w:firstLineChars="200"/>
              <w:rPr>
                <w:rFonts w:ascii="宋体" w:hAnsi="宋体"/>
                <w:i/>
                <w:szCs w:val="21"/>
              </w:rPr>
            </w:pPr>
            <w:r>
              <w:rPr>
                <w:rFonts w:hint="eastAsia" w:ascii="宋体" w:hAnsi="宋体"/>
                <w:szCs w:val="21"/>
              </w:rPr>
              <w:t>A-2</w:t>
            </w:r>
            <w:r>
              <w:rPr>
                <w:rFonts w:hint="eastAsia" w:ascii="宋体" w:hAnsi="宋体"/>
                <w:szCs w:val="21"/>
                <w:lang w:val="en-US" w:eastAsia="zh-CN"/>
              </w:rPr>
              <w:t>1</w:t>
            </w:r>
            <w:r>
              <w:rPr>
                <w:rFonts w:hint="eastAsia"/>
              </w:rPr>
              <w:t>分项报价表中各分项</w:t>
            </w:r>
            <w:r>
              <w:t>总价金额</w:t>
            </w:r>
            <w:r>
              <w:rPr>
                <w:rFonts w:hint="eastAsia"/>
              </w:rPr>
              <w:t>与依据固定</w:t>
            </w:r>
            <w:r>
              <w:t>单价</w:t>
            </w:r>
            <w:r>
              <w:rPr>
                <w:rFonts w:hint="eastAsia"/>
              </w:rPr>
              <w:t>计算出的结果不</w:t>
            </w:r>
            <w:r>
              <w:t>一致</w:t>
            </w:r>
            <w:r>
              <w:rPr>
                <w:rFonts w:hint="eastAsia"/>
              </w:rPr>
              <w:t>的</w:t>
            </w:r>
            <w:r>
              <w:rPr>
                <w:rFonts w:ascii="宋体" w:hAnsi="宋体"/>
                <w:kern w:val="0"/>
                <w:szCs w:val="21"/>
              </w:rPr>
              <w:t>，</w:t>
            </w:r>
            <w:r>
              <w:rPr>
                <w:rFonts w:hint="eastAsia" w:ascii="宋体" w:hAnsi="宋体"/>
                <w:kern w:val="0"/>
                <w:szCs w:val="21"/>
              </w:rPr>
              <w:t>由评标委员会作否决投标处理</w:t>
            </w:r>
            <w:r>
              <w:rPr>
                <w:rFonts w:hint="eastAsia" w:ascii="宋体" w:hAnsi="宋体"/>
                <w:szCs w:val="21"/>
              </w:rPr>
              <w:t>。</w:t>
            </w:r>
          </w:p>
        </w:tc>
      </w:tr>
      <w:tr w14:paraId="3E3962C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5FF55A32">
            <w:pPr>
              <w:spacing w:line="400" w:lineRule="exact"/>
              <w:jc w:val="center"/>
              <w:rPr>
                <w:rFonts w:ascii="宋体" w:hAnsi="宋体"/>
                <w:szCs w:val="21"/>
              </w:rPr>
            </w:pPr>
          </w:p>
        </w:tc>
        <w:tc>
          <w:tcPr>
            <w:tcW w:w="7478" w:type="dxa"/>
            <w:vAlign w:val="center"/>
          </w:tcPr>
          <w:p w14:paraId="590388D9">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2</w:t>
            </w:r>
            <w:r>
              <w:rPr>
                <w:rFonts w:ascii="宋体" w:hAnsi="宋体"/>
                <w:kern w:val="0"/>
                <w:szCs w:val="21"/>
              </w:rPr>
              <w:t>投标报价与</w:t>
            </w:r>
            <w:r>
              <w:rPr>
                <w:rFonts w:hint="eastAsia" w:ascii="宋体" w:hAnsi="宋体"/>
                <w:kern w:val="0"/>
                <w:szCs w:val="21"/>
              </w:rPr>
              <w:t>各</w:t>
            </w:r>
            <w:r>
              <w:rPr>
                <w:rFonts w:ascii="宋体" w:hAnsi="宋体"/>
                <w:kern w:val="0"/>
                <w:szCs w:val="21"/>
              </w:rPr>
              <w:t>分项</w:t>
            </w:r>
            <w:r>
              <w:rPr>
                <w:rFonts w:hint="eastAsia" w:ascii="宋体" w:hAnsi="宋体"/>
                <w:kern w:val="0"/>
                <w:szCs w:val="21"/>
              </w:rPr>
              <w:t>总价</w:t>
            </w:r>
            <w:r>
              <w:rPr>
                <w:rFonts w:ascii="宋体" w:hAnsi="宋体"/>
                <w:kern w:val="0"/>
                <w:szCs w:val="21"/>
              </w:rPr>
              <w:t>的合价不一致的，</w:t>
            </w:r>
            <w:r>
              <w:rPr>
                <w:rFonts w:hint="eastAsia" w:ascii="宋体" w:hAnsi="宋体"/>
                <w:kern w:val="0"/>
                <w:szCs w:val="21"/>
              </w:rPr>
              <w:t>由评标委员会作否决投标处理</w:t>
            </w:r>
            <w:r>
              <w:rPr>
                <w:rFonts w:hint="eastAsia" w:ascii="宋体" w:hAnsi="宋体"/>
                <w:szCs w:val="21"/>
              </w:rPr>
              <w:t>。</w:t>
            </w:r>
          </w:p>
        </w:tc>
      </w:tr>
      <w:tr w14:paraId="68AA753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258B4B6A">
            <w:pPr>
              <w:spacing w:line="400" w:lineRule="exact"/>
              <w:jc w:val="center"/>
              <w:rPr>
                <w:rFonts w:ascii="宋体" w:hAnsi="宋体"/>
                <w:szCs w:val="21"/>
              </w:rPr>
            </w:pPr>
          </w:p>
        </w:tc>
        <w:tc>
          <w:tcPr>
            <w:tcW w:w="7478" w:type="dxa"/>
            <w:vAlign w:val="center"/>
          </w:tcPr>
          <w:p w14:paraId="72EA07BA">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3</w:t>
            </w:r>
            <w:r>
              <w:rPr>
                <w:rFonts w:hint="eastAsia" w:ascii="宋体" w:hAnsi="宋体" w:cs="宋体"/>
                <w:kern w:val="0"/>
              </w:rPr>
              <w:t>投标人投标总报价或者部分单项</w:t>
            </w:r>
            <w:r>
              <w:rPr>
                <w:rFonts w:hint="eastAsia" w:ascii="宋体" w:hAnsi="宋体" w:cs="宋体"/>
                <w:kern w:val="0"/>
                <w:lang w:val="en-US" w:eastAsia="zh-CN"/>
              </w:rPr>
              <w:t>报价</w:t>
            </w:r>
            <w:r>
              <w:rPr>
                <w:rFonts w:hint="eastAsia" w:ascii="宋体" w:hAnsi="宋体" w:cs="宋体"/>
                <w:kern w:val="0"/>
              </w:rPr>
              <w:t>低于招标文件规定的对应的异常低价警戒线的，应提供报价合理性说明，并提供必要的证明材料。</w:t>
            </w:r>
            <w:r>
              <w:rPr>
                <w:rFonts w:hint="eastAsia" w:ascii="宋体" w:hAnsi="宋体"/>
                <w:szCs w:val="21"/>
              </w:rPr>
              <w:t>否则由评标委员会作否决投标处理。</w:t>
            </w:r>
          </w:p>
        </w:tc>
      </w:tr>
      <w:tr w14:paraId="00578FF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791302E3">
            <w:pPr>
              <w:spacing w:line="400" w:lineRule="exact"/>
              <w:jc w:val="center"/>
              <w:rPr>
                <w:rFonts w:ascii="宋体" w:hAnsi="宋体"/>
                <w:szCs w:val="21"/>
              </w:rPr>
            </w:pPr>
          </w:p>
        </w:tc>
        <w:tc>
          <w:tcPr>
            <w:tcW w:w="7478" w:type="dxa"/>
          </w:tcPr>
          <w:p w14:paraId="1330E4A1">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4</w:t>
            </w:r>
            <w:r>
              <w:rPr>
                <w:rFonts w:hint="eastAsia" w:ascii="宋体" w:hAnsi="宋体"/>
                <w:szCs w:val="21"/>
              </w:rPr>
              <w:t>只能有一个有效报价。在招标文件没有规定的情况下，不得提交选择性报价，否则由评标委员会作否决投标处理。</w:t>
            </w:r>
          </w:p>
        </w:tc>
      </w:tr>
      <w:tr w14:paraId="1237759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552E95EA">
            <w:pPr>
              <w:spacing w:line="400" w:lineRule="exact"/>
              <w:jc w:val="center"/>
              <w:rPr>
                <w:rFonts w:ascii="宋体" w:hAnsi="宋体"/>
                <w:szCs w:val="21"/>
              </w:rPr>
            </w:pPr>
          </w:p>
        </w:tc>
        <w:tc>
          <w:tcPr>
            <w:tcW w:w="7478" w:type="dxa"/>
          </w:tcPr>
          <w:p w14:paraId="6EE8A3E4">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5</w:t>
            </w:r>
            <w:r>
              <w:rPr>
                <w:rFonts w:hint="eastAsia" w:ascii="宋体" w:hAnsi="宋体"/>
                <w:szCs w:val="21"/>
              </w:rPr>
              <w:t>投标报价有算术错误的，按照第三章“评标办法”第3.2.3项规定执行，否则由评标委员会作否决投标处理。</w:t>
            </w:r>
          </w:p>
        </w:tc>
      </w:tr>
      <w:tr w14:paraId="4FFAD78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72EF07DA">
            <w:pPr>
              <w:spacing w:line="400" w:lineRule="exact"/>
              <w:jc w:val="center"/>
              <w:rPr>
                <w:rFonts w:ascii="宋体" w:hAnsi="宋体"/>
                <w:szCs w:val="21"/>
              </w:rPr>
            </w:pPr>
          </w:p>
        </w:tc>
        <w:tc>
          <w:tcPr>
            <w:tcW w:w="7478" w:type="dxa"/>
          </w:tcPr>
          <w:p w14:paraId="1B51D7A7">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6</w:t>
            </w:r>
            <w:r>
              <w:rPr>
                <w:rFonts w:hint="eastAsia" w:ascii="宋体" w:hAnsi="宋体"/>
                <w:szCs w:val="21"/>
              </w:rPr>
              <w:t>投标内容符合第二章“投标人须知”第1.3.1项规定，否则由评标委员会作否决投标处理。</w:t>
            </w:r>
          </w:p>
        </w:tc>
      </w:tr>
      <w:tr w14:paraId="029DCB6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42B6AE6B">
            <w:pPr>
              <w:spacing w:line="400" w:lineRule="exact"/>
              <w:jc w:val="center"/>
              <w:rPr>
                <w:rFonts w:ascii="宋体" w:hAnsi="宋体"/>
                <w:szCs w:val="21"/>
              </w:rPr>
            </w:pPr>
          </w:p>
        </w:tc>
        <w:tc>
          <w:tcPr>
            <w:tcW w:w="7478" w:type="dxa"/>
          </w:tcPr>
          <w:p w14:paraId="40A949C3">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7</w:t>
            </w:r>
            <w:r>
              <w:rPr>
                <w:rFonts w:hint="eastAsia" w:ascii="宋体" w:hAnsi="宋体"/>
                <w:kern w:val="0"/>
              </w:rPr>
              <w:t>投标人分项报价表中的投标货物品牌必须与投标业绩中的货物品牌一致，否则</w:t>
            </w:r>
            <w:r>
              <w:rPr>
                <w:rFonts w:hint="eastAsia" w:ascii="宋体" w:hAnsi="宋体"/>
                <w:szCs w:val="21"/>
              </w:rPr>
              <w:t>由评标委员会作否决投标处理。</w:t>
            </w:r>
          </w:p>
        </w:tc>
      </w:tr>
      <w:tr w14:paraId="775FD35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7E559DAB">
            <w:pPr>
              <w:spacing w:line="400" w:lineRule="exact"/>
              <w:jc w:val="center"/>
              <w:rPr>
                <w:rFonts w:ascii="宋体" w:hAnsi="宋体"/>
                <w:szCs w:val="21"/>
              </w:rPr>
            </w:pPr>
          </w:p>
        </w:tc>
        <w:tc>
          <w:tcPr>
            <w:tcW w:w="7478" w:type="dxa"/>
          </w:tcPr>
          <w:p w14:paraId="19A51503">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28合同工</w:t>
            </w:r>
            <w:r>
              <w:rPr>
                <w:rFonts w:hint="eastAsia" w:ascii="宋体" w:hAnsi="宋体"/>
                <w:szCs w:val="21"/>
              </w:rPr>
              <w:t>期符合第二章“投标人须知”第1.3.2项规定，否则由评标委员会作否决投标处理。</w:t>
            </w:r>
          </w:p>
        </w:tc>
      </w:tr>
      <w:tr w14:paraId="3881066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3FB20D2D">
            <w:pPr>
              <w:spacing w:line="400" w:lineRule="exact"/>
              <w:jc w:val="center"/>
              <w:rPr>
                <w:rFonts w:ascii="宋体" w:hAnsi="宋体"/>
                <w:szCs w:val="21"/>
              </w:rPr>
            </w:pPr>
          </w:p>
        </w:tc>
        <w:tc>
          <w:tcPr>
            <w:tcW w:w="7478" w:type="dxa"/>
          </w:tcPr>
          <w:p w14:paraId="20DCF4BF">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29服务</w:t>
            </w:r>
            <w:r>
              <w:rPr>
                <w:rFonts w:hint="eastAsia" w:ascii="宋体" w:hAnsi="宋体"/>
                <w:szCs w:val="21"/>
              </w:rPr>
              <w:t>地点符合第二章“投标人须知”第1.3.3项规定，否则由评标委员会作否决投标处理。</w:t>
            </w:r>
          </w:p>
        </w:tc>
      </w:tr>
      <w:tr w14:paraId="5D0FD54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0BCD55B5">
            <w:pPr>
              <w:spacing w:line="400" w:lineRule="exact"/>
              <w:jc w:val="center"/>
              <w:rPr>
                <w:rFonts w:ascii="宋体" w:hAnsi="宋体"/>
                <w:szCs w:val="21"/>
              </w:rPr>
            </w:pPr>
          </w:p>
        </w:tc>
        <w:tc>
          <w:tcPr>
            <w:tcW w:w="7478" w:type="dxa"/>
          </w:tcPr>
          <w:p w14:paraId="6A204A86">
            <w:pPr>
              <w:spacing w:line="400" w:lineRule="exact"/>
              <w:ind w:firstLine="420" w:firstLineChars="200"/>
              <w:rPr>
                <w:rFonts w:ascii="宋体" w:hAnsi="宋体"/>
                <w:i/>
                <w:szCs w:val="21"/>
              </w:rPr>
            </w:pPr>
            <w:r>
              <w:rPr>
                <w:rFonts w:hint="eastAsia" w:ascii="宋体" w:hAnsi="宋体"/>
                <w:szCs w:val="21"/>
              </w:rPr>
              <w:t>A-3</w:t>
            </w:r>
            <w:r>
              <w:rPr>
                <w:rFonts w:hint="eastAsia" w:ascii="宋体" w:hAnsi="宋体"/>
                <w:szCs w:val="21"/>
                <w:lang w:val="en-US" w:eastAsia="zh-CN"/>
              </w:rPr>
              <w:t>0</w:t>
            </w:r>
            <w:r>
              <w:rPr>
                <w:rFonts w:hint="eastAsia" w:ascii="宋体" w:hAnsi="宋体"/>
                <w:szCs w:val="21"/>
              </w:rPr>
              <w:t>投标有效期符合第二章“投标人须知”第3.3.1项规定，否则由评标委员会作否决投标处理。</w:t>
            </w:r>
          </w:p>
        </w:tc>
      </w:tr>
      <w:tr w14:paraId="042CB04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Align w:val="center"/>
          </w:tcPr>
          <w:p w14:paraId="4C4C5096">
            <w:pPr>
              <w:spacing w:line="400" w:lineRule="exact"/>
              <w:jc w:val="center"/>
              <w:rPr>
                <w:rFonts w:ascii="宋体" w:hAnsi="宋体"/>
                <w:szCs w:val="21"/>
              </w:rPr>
            </w:pPr>
            <w:r>
              <w:rPr>
                <w:rFonts w:hint="eastAsia" w:ascii="宋体" w:hAnsi="宋体"/>
                <w:szCs w:val="21"/>
              </w:rPr>
              <w:t>其他</w:t>
            </w:r>
          </w:p>
        </w:tc>
        <w:tc>
          <w:tcPr>
            <w:tcW w:w="7478" w:type="dxa"/>
          </w:tcPr>
          <w:p w14:paraId="0AD78D5F">
            <w:pPr>
              <w:spacing w:line="400" w:lineRule="exact"/>
              <w:ind w:firstLine="420" w:firstLineChars="200"/>
              <w:rPr>
                <w:rFonts w:hint="eastAsia" w:ascii="宋体" w:hAnsi="宋体" w:eastAsia="宋体"/>
                <w:i/>
                <w:szCs w:val="21"/>
                <w:lang w:eastAsia="zh-CN"/>
              </w:rPr>
            </w:pPr>
            <w:r>
              <w:rPr>
                <w:rFonts w:hint="eastAsia" w:ascii="宋体" w:hAnsi="宋体"/>
                <w:i w:val="0"/>
                <w:iCs/>
                <w:szCs w:val="21"/>
                <w:lang w:val="en-US" w:eastAsia="zh-CN"/>
              </w:rPr>
              <w:t>无</w:t>
            </w:r>
          </w:p>
        </w:tc>
      </w:tr>
    </w:tbl>
    <w:p w14:paraId="58D4E918">
      <w:pPr>
        <w:pStyle w:val="34"/>
        <w:spacing w:line="360" w:lineRule="auto"/>
        <w:jc w:val="both"/>
        <w:rPr>
          <w:rFonts w:ascii="宋体" w:hAnsi="宋体"/>
          <w:sz w:val="21"/>
          <w:szCs w:val="21"/>
          <w:u w:val="none"/>
          <w:lang w:eastAsia="zh-CN"/>
        </w:rPr>
      </w:pPr>
    </w:p>
    <w:p w14:paraId="5BA20417">
      <w:pPr>
        <w:autoSpaceDE w:val="0"/>
        <w:autoSpaceDN w:val="0"/>
        <w:adjustRightInd w:val="0"/>
        <w:snapToGrid w:val="0"/>
        <w:spacing w:before="340" w:after="330" w:line="360" w:lineRule="auto"/>
        <w:jc w:val="left"/>
        <w:rPr>
          <w:rFonts w:ascii="宋体" w:hAnsi="宋体"/>
          <w:kern w:val="0"/>
          <w:sz w:val="52"/>
          <w:szCs w:val="52"/>
        </w:rPr>
      </w:pPr>
      <w:r>
        <w:rPr>
          <w:rFonts w:ascii="宋体" w:hAnsi="宋体"/>
          <w:kern w:val="0"/>
        </w:rPr>
        <w:br w:type="page"/>
      </w:r>
    </w:p>
    <w:p w14:paraId="177CF3C3">
      <w:pPr>
        <w:pStyle w:val="2"/>
        <w:keepNext/>
        <w:keepLines/>
        <w:pageBreakBefore w:val="0"/>
        <w:widowControl w:val="0"/>
        <w:kinsoku/>
        <w:wordWrap/>
        <w:overflowPunct/>
        <w:topLinePunct w:val="0"/>
        <w:autoSpaceDE/>
        <w:autoSpaceDN/>
        <w:bidi w:val="0"/>
        <w:adjustRightInd/>
        <w:snapToGrid/>
        <w:spacing w:before="0" w:after="313" w:afterLines="100" w:line="360" w:lineRule="auto"/>
        <w:jc w:val="center"/>
        <w:textAlignment w:val="auto"/>
        <w:rPr>
          <w:rFonts w:ascii="宋体" w:hAnsi="宋体"/>
          <w:kern w:val="0"/>
        </w:rPr>
      </w:pPr>
      <w:bookmarkStart w:id="541" w:name="_Toc509218785"/>
      <w:bookmarkStart w:id="542" w:name="_Toc430530509"/>
      <w:bookmarkStart w:id="543" w:name="_Toc26937"/>
      <w:r>
        <w:rPr>
          <w:rFonts w:hint="eastAsia" w:ascii="宋体" w:hAnsi="宋体"/>
          <w:kern w:val="0"/>
        </w:rPr>
        <w:t>第四章  合同条款及格式</w:t>
      </w:r>
      <w:bookmarkEnd w:id="541"/>
      <w:bookmarkEnd w:id="542"/>
      <w:bookmarkEnd w:id="543"/>
    </w:p>
    <w:p w14:paraId="1B41E48D">
      <w:pPr>
        <w:keepNext w:val="0"/>
        <w:keepLines w:val="0"/>
        <w:pageBreakBefore w:val="0"/>
        <w:widowControl w:val="0"/>
        <w:kinsoku/>
        <w:wordWrap/>
        <w:overflowPunct/>
        <w:topLinePunct w:val="0"/>
        <w:autoSpaceDE/>
        <w:autoSpaceDN/>
        <w:bidi w:val="0"/>
        <w:adjustRightInd/>
        <w:snapToGrid w:val="0"/>
        <w:spacing w:after="313" w:afterLines="100" w:line="360" w:lineRule="auto"/>
        <w:jc w:val="center"/>
        <w:textAlignment w:val="auto"/>
        <w:rPr>
          <w:rFonts w:ascii="方正小标宋_GBK" w:hAnsi="方正小标宋_GBK" w:eastAsia="方正小标宋_GBK" w:cs="方正小标宋_GBK"/>
          <w:b/>
          <w:bCs/>
          <w:spacing w:val="50"/>
          <w:sz w:val="32"/>
          <w:szCs w:val="32"/>
        </w:rPr>
      </w:pPr>
      <w:r>
        <w:rPr>
          <w:rFonts w:hint="eastAsia" w:ascii="宋体" w:hAnsi="宋体" w:eastAsia="宋体" w:cs="宋体"/>
          <w:b/>
          <w:bCs/>
          <w:spacing w:val="50"/>
          <w:sz w:val="32"/>
          <w:szCs w:val="32"/>
        </w:rPr>
        <w:t>一般固废（污泥）处置合同</w:t>
      </w:r>
    </w:p>
    <w:p w14:paraId="41E87A7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甲方：</w:t>
      </w:r>
      <w:r>
        <w:rPr>
          <w:rFonts w:hint="eastAsia" w:ascii="宋体" w:hAnsi="宋体" w:eastAsia="宋体" w:cs="宋体"/>
          <w:sz w:val="21"/>
          <w:szCs w:val="21"/>
          <w:u w:val="single"/>
        </w:rPr>
        <w:t>四川省惠通食业有限责任公司</w:t>
      </w:r>
    </w:p>
    <w:p w14:paraId="0BA2211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 xml:space="preserve">乙方： </w:t>
      </w:r>
    </w:p>
    <w:p w14:paraId="6E630A9B">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 xml:space="preserve"> </w:t>
      </w:r>
    </w:p>
    <w:p w14:paraId="4452E11C">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为贯彻落实《固体废物污染环境防治法》、《民法典》及其他法律法规的相关规定，防止和减少固体废物污染环境，有效资源化利用一般固体废物，为企业创造良好的发展环境，经双方公开、平等协商，就乙方处置甲方一般固体废物事宜，形成本合同。</w:t>
      </w:r>
    </w:p>
    <w:p w14:paraId="2D3E3F67">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一、甲方权利与义务</w:t>
      </w:r>
    </w:p>
    <w:p w14:paraId="7912A5B6">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1、甲方将公司（泡菜园区、家相）污水处理站所产生的污泥交由乙方合理、合规化处置。</w:t>
      </w:r>
    </w:p>
    <w:p w14:paraId="25221195">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2、甲方应将各类固体废物分开存放，做好标识，以保证乙方处理方便与操作安全。</w:t>
      </w:r>
    </w:p>
    <w:p w14:paraId="6247F098">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3、甲方应将待处理污泥压滤晾干，集中存放，以便装运。</w:t>
      </w:r>
    </w:p>
    <w:p w14:paraId="365450A9">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4、甲方保证提供给乙方的污泥中不混杂其他危险废物与生活垃</w:t>
      </w:r>
    </w:p>
    <w:p w14:paraId="3F8D518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圾。如甲方混入危险废物，所生产的一切经济法律责任，由甲方承担。</w:t>
      </w:r>
    </w:p>
    <w:p w14:paraId="6A92D20F">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5、按照合同约定，按月结算，支付污泥处置费用。</w:t>
      </w:r>
    </w:p>
    <w:p w14:paraId="74AC6C1D">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6、污泥满足装车量后提前</w:t>
      </w:r>
      <w:r>
        <w:rPr>
          <w:rFonts w:hint="eastAsia" w:ascii="宋体" w:hAnsi="宋体" w:eastAsia="宋体" w:cs="宋体"/>
          <w:sz w:val="21"/>
          <w:szCs w:val="21"/>
          <w:u w:val="single"/>
        </w:rPr>
        <w:t xml:space="preserve"> 1 </w:t>
      </w:r>
      <w:r>
        <w:rPr>
          <w:rFonts w:hint="eastAsia" w:ascii="宋体" w:hAnsi="宋体" w:eastAsia="宋体" w:cs="宋体"/>
          <w:sz w:val="21"/>
          <w:szCs w:val="21"/>
        </w:rPr>
        <w:t>天电话通知乙方及时进行清运。甲方有权对乙方的工作质量进行监督、检查。</w:t>
      </w:r>
    </w:p>
    <w:p w14:paraId="7BBD6DF6">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7、甲方负责对出厂污泥过磅称重，并在磅单上签字确认。</w:t>
      </w:r>
    </w:p>
    <w:p w14:paraId="1E838645">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二、乙方权利与义务</w:t>
      </w:r>
    </w:p>
    <w:p w14:paraId="4F22249B">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1、乙方在合同的存续期间内，必须保证具备相关处理能力，将所持有执照、批准书等相关证件持续合法有效复印件交甲方备案。</w:t>
      </w:r>
    </w:p>
    <w:p w14:paraId="4720FAE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2、自甲方污泥运送至乙方生产厂区起，若因乙方在污泥处置过程中，存在操作不当、未遵循安全规范或未采取有效环保措施等情况，进而导致环境污染事件发生，乙方需独自承担由此引发的全部法律责任，包括但不限于行政罚款、民事赔偿以及因环境污染犯罪所产生的刑事责任等，甲方对此不承担任何责任。</w:t>
      </w:r>
    </w:p>
    <w:p w14:paraId="71E221E6">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3、乙方负责建立固废处置台账并加盖单位公章转交甲方，作为甲方核对数量和付费的依据。</w:t>
      </w:r>
    </w:p>
    <w:p w14:paraId="0DD41749">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4、乙方不得以任何形式将本合同服务内容全部或部分转包或分</w:t>
      </w:r>
    </w:p>
    <w:p w14:paraId="4EE325D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包给第三方，否则甲方有权单方解除本合同。</w:t>
      </w:r>
    </w:p>
    <w:p w14:paraId="72A31ADA">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5、接到甲方的电话通知后，乙方</w:t>
      </w:r>
      <w:r>
        <w:rPr>
          <w:rFonts w:hint="eastAsia" w:ascii="宋体" w:hAnsi="宋体" w:eastAsia="宋体" w:cs="宋体"/>
          <w:sz w:val="21"/>
          <w:szCs w:val="21"/>
          <w:lang w:eastAsia="zh-CN"/>
        </w:rPr>
        <w:t>须</w:t>
      </w:r>
      <w:r>
        <w:rPr>
          <w:rFonts w:hint="eastAsia" w:ascii="宋体" w:hAnsi="宋体" w:eastAsia="宋体" w:cs="宋体"/>
          <w:sz w:val="21"/>
          <w:szCs w:val="21"/>
        </w:rPr>
        <w:t>在</w:t>
      </w:r>
      <w:r>
        <w:rPr>
          <w:rFonts w:hint="eastAsia" w:ascii="宋体" w:hAnsi="宋体" w:eastAsia="宋体" w:cs="宋体"/>
          <w:sz w:val="21"/>
          <w:szCs w:val="21"/>
          <w:u w:val="single"/>
        </w:rPr>
        <w:t xml:space="preserve"> 3 </w:t>
      </w:r>
      <w:r>
        <w:rPr>
          <w:rFonts w:hint="eastAsia" w:ascii="宋体" w:hAnsi="宋体" w:eastAsia="宋体" w:cs="宋体"/>
          <w:sz w:val="21"/>
          <w:szCs w:val="21"/>
        </w:rPr>
        <w:t>天内完成甲方污泥的清运。乙方联系人为，联系电话为：。</w:t>
      </w:r>
    </w:p>
    <w:p w14:paraId="72EEC1DB">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6、接受甲方的监督与管理，乙方装运车辆以及人员应在甲方厂区内文明作业，遵守甲方的相关环保以及安全管理规定，乙方人员严禁在甲方厂区内吸烟，乙方在现场作业时应按照安全作业要求规范作业并采取相应的防护措施，确保作业安全。</w:t>
      </w:r>
    </w:p>
    <w:p w14:paraId="7BE25F09">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7、若乙方服务质量欠佳，经双方协商无效，甲方有权单方终止合同。</w:t>
      </w:r>
    </w:p>
    <w:p w14:paraId="03FEAA44">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8、乙方在运输过程中出现的安全问题或因乙方作业造成甲方人</w:t>
      </w:r>
    </w:p>
    <w:p w14:paraId="66D777B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员、乙方人员及其他人员发生的安全事故（包括生产安全、人身安全、生物安全等方面），由此产生的一切损失、法律责任以及相关费用，均由乙方自行承担。若甲方因此向第三方进行赔偿后，有权向乙方全部追偿，乙方还应支付甲方为维护权益而产生的包括但不限于诉讼费、仲裁费、律师费、公证费、公告费、鉴定费、保全费、保函费、差旅费等在内的费用。</w:t>
      </w:r>
    </w:p>
    <w:p w14:paraId="51A64FB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三、污泥运输</w:t>
      </w:r>
    </w:p>
    <w:p w14:paraId="7A7EC05F">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1、污泥由</w:t>
      </w:r>
      <w:r>
        <w:rPr>
          <w:rFonts w:hint="eastAsia" w:ascii="宋体" w:hAnsi="宋体" w:eastAsia="宋体" w:cs="宋体"/>
          <w:sz w:val="21"/>
          <w:szCs w:val="21"/>
          <w:u w:val="single"/>
        </w:rPr>
        <w:t>乙方</w:t>
      </w:r>
      <w:r>
        <w:rPr>
          <w:rFonts w:hint="eastAsia" w:ascii="宋体" w:hAnsi="宋体" w:eastAsia="宋体" w:cs="宋体"/>
          <w:sz w:val="21"/>
          <w:szCs w:val="21"/>
        </w:rPr>
        <w:t>负责运输，运输费用由</w:t>
      </w:r>
      <w:r>
        <w:rPr>
          <w:rFonts w:hint="eastAsia" w:ascii="宋体" w:hAnsi="宋体" w:eastAsia="宋体" w:cs="宋体"/>
          <w:sz w:val="21"/>
          <w:szCs w:val="21"/>
          <w:u w:val="single"/>
        </w:rPr>
        <w:t>乙方</w:t>
      </w:r>
      <w:r>
        <w:rPr>
          <w:rFonts w:hint="eastAsia" w:ascii="宋体" w:hAnsi="宋体" w:eastAsia="宋体" w:cs="宋体"/>
          <w:sz w:val="21"/>
          <w:szCs w:val="21"/>
        </w:rPr>
        <w:t>承担。</w:t>
      </w:r>
    </w:p>
    <w:p w14:paraId="4B84EF7F">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2、污泥出甲方厂区由甲方拍照存档，进入乙方厂区由乙方拍照存档；转送联单由甲乙双方各存1份，作为污泥转移的凭据。</w:t>
      </w:r>
    </w:p>
    <w:p w14:paraId="71631D47">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3、污泥在运输过程中，不得发生抛、洒、滴、漏现象，污泥出甲方厂门后所引发的所有环保纠纷和造成的社会影响、行政责任等均由乙方负责并承担一切责任和损失，若给甲方带来影响和</w:t>
      </w:r>
      <w:r>
        <w:rPr>
          <w:rFonts w:hint="eastAsia" w:ascii="宋体" w:hAnsi="宋体" w:eastAsia="宋体" w:cs="宋体"/>
          <w:sz w:val="21"/>
          <w:szCs w:val="21"/>
          <w:lang w:eastAsia="zh-CN"/>
        </w:rPr>
        <w:t>所有的</w:t>
      </w:r>
      <w:r>
        <w:rPr>
          <w:rFonts w:hint="eastAsia" w:ascii="宋体" w:hAnsi="宋体" w:eastAsia="宋体" w:cs="宋体"/>
          <w:sz w:val="21"/>
          <w:szCs w:val="21"/>
        </w:rPr>
        <w:t>损失也一并由乙方承担，包括但不限于清理费用、罚款、第三方索赔等。装载、运输过程中出现安全问题，由乙方承担全部责任。</w:t>
      </w:r>
    </w:p>
    <w:p w14:paraId="0A54615E">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4、本合同内所指向的甲方损失，均包括但不限于甲方因维权而产生的案件受理费、保函费、律师费、鉴定费、公证费、差旅费等费用。</w:t>
      </w:r>
    </w:p>
    <w:p w14:paraId="0A56A13C">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四、处置费用</w:t>
      </w:r>
    </w:p>
    <w:p w14:paraId="31FC8FA0">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1、参照市场价格，甲乙双方确定的处置费用为</w:t>
      </w:r>
      <w:r>
        <w:rPr>
          <w:rFonts w:hint="eastAsia" w:ascii="宋体" w:hAnsi="宋体" w:eastAsia="宋体" w:cs="宋体"/>
          <w:sz w:val="21"/>
          <w:szCs w:val="21"/>
          <w:u w:val="single"/>
        </w:rPr>
        <w:t>¥</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rPr>
        <w:t>元/吨（含税单</w:t>
      </w:r>
      <w:r>
        <w:rPr>
          <w:rFonts w:hint="eastAsia" w:ascii="宋体" w:hAnsi="宋体" w:eastAsia="宋体" w:cs="宋体"/>
          <w:sz w:val="21"/>
          <w:szCs w:val="21"/>
          <w:u w:val="none"/>
        </w:rPr>
        <w:t>价</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rPr>
        <w:t>，人民币大</w:t>
      </w:r>
      <w:r>
        <w:rPr>
          <w:rFonts w:hint="eastAsia" w:ascii="宋体" w:hAnsi="宋体" w:eastAsia="宋体" w:cs="宋体"/>
          <w:sz w:val="21"/>
          <w:szCs w:val="21"/>
          <w:u w:val="none"/>
        </w:rPr>
        <w:t>写</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rPr>
        <w:t>）。该费用包含上车、转运、处置等所有费用及税费（增值税专用发票）。</w:t>
      </w:r>
    </w:p>
    <w:p w14:paraId="1CAAA352">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2、计量在甲方厂区地磅计量，依据过磅单据结算，每月双方结算一次，乙方将固废处置台账（加盖乙方公章的原件）送达甲方。</w:t>
      </w:r>
    </w:p>
    <w:p w14:paraId="365E798E">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3、经双方核实数量与单价无误后，甲方收到乙方提供的符合要求的增值税专用发票后，经甲方内部审批完成后的7个工作日内，甲方向乙方以银行对公转账方式支付费用。</w:t>
      </w:r>
    </w:p>
    <w:p w14:paraId="791F0DD1">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4、污泥到达乙方厂区后，乙方自行承担废物的处置相关费用。</w:t>
      </w:r>
    </w:p>
    <w:p w14:paraId="5CB76BE9">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五、合同期限</w:t>
      </w:r>
    </w:p>
    <w:p w14:paraId="6B7EEB36">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本合同有效日期</w:t>
      </w:r>
      <w:r>
        <w:rPr>
          <w:rFonts w:hint="eastAsia" w:ascii="宋体" w:hAnsi="宋体" w:eastAsia="宋体" w:cs="宋体"/>
          <w:sz w:val="21"/>
          <w:szCs w:val="21"/>
          <w:u w:val="none"/>
        </w:rPr>
        <w:t>为</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rPr>
        <w:t>，合同期满前一个月内双方可商定续签</w:t>
      </w:r>
      <w:r>
        <w:rPr>
          <w:rFonts w:hint="eastAsia" w:ascii="宋体" w:hAnsi="宋体" w:eastAsia="宋体" w:cs="宋体"/>
          <w:sz w:val="21"/>
          <w:szCs w:val="21"/>
          <w:lang w:eastAsia="zh-CN"/>
        </w:rPr>
        <w:t>事宜</w:t>
      </w:r>
      <w:r>
        <w:rPr>
          <w:rFonts w:hint="eastAsia" w:ascii="宋体" w:hAnsi="宋体" w:eastAsia="宋体" w:cs="宋体"/>
          <w:sz w:val="21"/>
          <w:szCs w:val="21"/>
        </w:rPr>
        <w:t>。</w:t>
      </w:r>
    </w:p>
    <w:p w14:paraId="6D498A77">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六、违约责任</w:t>
      </w:r>
    </w:p>
    <w:p w14:paraId="4003180E">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1、双方一方违反本合同约定，守约方有权要求违约方停止并纠正违约行为。</w:t>
      </w:r>
    </w:p>
    <w:p w14:paraId="55DDC7C4">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2、双方中一方无正当理由撤销或解除合同，造成了另一方的损失，应给予赔偿。</w:t>
      </w:r>
    </w:p>
    <w:p w14:paraId="7B5E487F">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七、争议解决</w:t>
      </w:r>
    </w:p>
    <w:p w14:paraId="5327D37E">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甲、乙双方须严格履行本协议。如有未尽事宜，双方本着友好原则，协商解决。协商不成的，合同双方或任何一方可以向甲方所在地人民法院提起诉讼。</w:t>
      </w:r>
    </w:p>
    <w:p w14:paraId="0A82F7E1">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八、其他事项</w:t>
      </w:r>
    </w:p>
    <w:p w14:paraId="3CC06861">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1、乙方对甲方污泥所涉及的技术与商业秘密进行保密，不得向任何第三方泄露。因乙方泄密引起的相应责任和发生的费用，由乙方承担。</w:t>
      </w:r>
    </w:p>
    <w:p w14:paraId="4BB104EA">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r>
        <w:rPr>
          <w:rFonts w:hint="eastAsia" w:ascii="宋体" w:hAnsi="宋体" w:eastAsia="宋体" w:cs="宋体"/>
          <w:sz w:val="21"/>
          <w:szCs w:val="21"/>
        </w:rPr>
        <w:t>2、本合同壹式叁份，甲方贰份，乙方壹份，具有同等的法律效力。本合同经双方授权代表签字盖章后生效。</w:t>
      </w:r>
    </w:p>
    <w:p w14:paraId="1A56F77C">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p>
    <w:p w14:paraId="7119B057">
      <w:pPr>
        <w:keepNext w:val="0"/>
        <w:keepLines w:val="0"/>
        <w:pageBreakBefore w:val="0"/>
        <w:widowControl w:val="0"/>
        <w:kinsoku/>
        <w:wordWrap/>
        <w:overflowPunct/>
        <w:topLinePunct w:val="0"/>
        <w:autoSpaceDE/>
        <w:autoSpaceDN/>
        <w:bidi w:val="0"/>
        <w:adjustRightInd/>
        <w:snapToGrid/>
        <w:spacing w:line="360" w:lineRule="auto"/>
        <w:ind w:firstLine="612"/>
        <w:textAlignment w:val="auto"/>
        <w:rPr>
          <w:rFonts w:hint="eastAsia" w:ascii="宋体" w:hAnsi="宋体" w:eastAsia="宋体" w:cs="宋体"/>
          <w:sz w:val="21"/>
          <w:szCs w:val="21"/>
        </w:rPr>
      </w:pPr>
    </w:p>
    <w:tbl>
      <w:tblPr>
        <w:tblStyle w:val="47"/>
        <w:tblW w:w="10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3"/>
        <w:gridCol w:w="3394"/>
        <w:gridCol w:w="1692"/>
        <w:gridCol w:w="3321"/>
      </w:tblGrid>
      <w:tr w14:paraId="04D07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atLeast"/>
          <w:jc w:val="center"/>
        </w:trPr>
        <w:tc>
          <w:tcPr>
            <w:tcW w:w="1633" w:type="dxa"/>
            <w:vAlign w:val="center"/>
          </w:tcPr>
          <w:p w14:paraId="130F1783">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甲  方</w:t>
            </w:r>
          </w:p>
          <w:p w14:paraId="7474BC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1"/>
                <w:szCs w:val="21"/>
              </w:rPr>
            </w:pPr>
            <w:r>
              <w:rPr>
                <w:rFonts w:hint="eastAsia" w:ascii="宋体" w:hAnsi="宋体" w:eastAsia="宋体" w:cs="宋体"/>
                <w:sz w:val="21"/>
                <w:szCs w:val="21"/>
              </w:rPr>
              <w:t>（盖章）</w:t>
            </w:r>
          </w:p>
        </w:tc>
        <w:tc>
          <w:tcPr>
            <w:tcW w:w="3394" w:type="dxa"/>
            <w:vAlign w:val="center"/>
          </w:tcPr>
          <w:p w14:paraId="33FA746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四川省惠通食业有限责任公司</w:t>
            </w:r>
          </w:p>
        </w:tc>
        <w:tc>
          <w:tcPr>
            <w:tcW w:w="1692" w:type="dxa"/>
            <w:vAlign w:val="center"/>
          </w:tcPr>
          <w:p w14:paraId="0E8BD462">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乙  方</w:t>
            </w:r>
          </w:p>
          <w:p w14:paraId="08B3B2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1"/>
                <w:szCs w:val="21"/>
              </w:rPr>
            </w:pPr>
            <w:r>
              <w:rPr>
                <w:rFonts w:hint="eastAsia" w:ascii="宋体" w:hAnsi="宋体" w:eastAsia="宋体" w:cs="宋体"/>
                <w:sz w:val="21"/>
                <w:szCs w:val="21"/>
              </w:rPr>
              <w:t>（盖章）</w:t>
            </w:r>
          </w:p>
        </w:tc>
        <w:tc>
          <w:tcPr>
            <w:tcW w:w="3321" w:type="dxa"/>
            <w:vAlign w:val="center"/>
          </w:tcPr>
          <w:p w14:paraId="5D7150E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p>
        </w:tc>
      </w:tr>
      <w:tr w14:paraId="4BF23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633" w:type="dxa"/>
            <w:vAlign w:val="center"/>
          </w:tcPr>
          <w:p w14:paraId="269A7C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1"/>
                <w:szCs w:val="21"/>
              </w:rPr>
            </w:pPr>
            <w:r>
              <w:rPr>
                <w:rFonts w:hint="eastAsia" w:ascii="宋体" w:hAnsi="宋体" w:eastAsia="宋体" w:cs="宋体"/>
                <w:sz w:val="21"/>
                <w:szCs w:val="21"/>
              </w:rPr>
              <w:t>法定代表或委托代理人</w:t>
            </w:r>
          </w:p>
        </w:tc>
        <w:tc>
          <w:tcPr>
            <w:tcW w:w="3394" w:type="dxa"/>
            <w:vAlign w:val="center"/>
          </w:tcPr>
          <w:p w14:paraId="143445C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p>
        </w:tc>
        <w:tc>
          <w:tcPr>
            <w:tcW w:w="1692" w:type="dxa"/>
            <w:vAlign w:val="center"/>
          </w:tcPr>
          <w:p w14:paraId="1F3EBC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1"/>
                <w:szCs w:val="21"/>
              </w:rPr>
            </w:pPr>
            <w:r>
              <w:rPr>
                <w:rFonts w:hint="eastAsia" w:ascii="宋体" w:hAnsi="宋体" w:eastAsia="宋体" w:cs="宋体"/>
                <w:sz w:val="21"/>
                <w:szCs w:val="21"/>
              </w:rPr>
              <w:t>法定代表或委托代理人</w:t>
            </w:r>
          </w:p>
        </w:tc>
        <w:tc>
          <w:tcPr>
            <w:tcW w:w="3321" w:type="dxa"/>
            <w:vAlign w:val="center"/>
          </w:tcPr>
          <w:p w14:paraId="450711A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highlight w:val="yellow"/>
              </w:rPr>
            </w:pPr>
          </w:p>
        </w:tc>
      </w:tr>
      <w:tr w14:paraId="2C883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633" w:type="dxa"/>
            <w:vAlign w:val="center"/>
          </w:tcPr>
          <w:p w14:paraId="723129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1"/>
                <w:szCs w:val="21"/>
              </w:rPr>
            </w:pPr>
            <w:r>
              <w:rPr>
                <w:rFonts w:hint="eastAsia" w:ascii="宋体" w:hAnsi="宋体" w:eastAsia="宋体" w:cs="宋体"/>
                <w:sz w:val="21"/>
                <w:szCs w:val="21"/>
              </w:rPr>
              <w:t>税  号</w:t>
            </w:r>
          </w:p>
        </w:tc>
        <w:tc>
          <w:tcPr>
            <w:tcW w:w="3394" w:type="dxa"/>
            <w:vAlign w:val="center"/>
          </w:tcPr>
          <w:p w14:paraId="655CB95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91511402207300844Y</w:t>
            </w:r>
          </w:p>
        </w:tc>
        <w:tc>
          <w:tcPr>
            <w:tcW w:w="1692" w:type="dxa"/>
            <w:vAlign w:val="center"/>
          </w:tcPr>
          <w:p w14:paraId="2986D3B9">
            <w:pPr>
              <w:keepNext w:val="0"/>
              <w:keepLines w:val="0"/>
              <w:pageBreakBefore w:val="0"/>
              <w:widowControl w:val="0"/>
              <w:kinsoku/>
              <w:wordWrap/>
              <w:overflowPunct/>
              <w:topLinePunct w:val="0"/>
              <w:autoSpaceDE/>
              <w:autoSpaceDN/>
              <w:bidi w:val="0"/>
              <w:adjustRightInd/>
              <w:snapToGrid/>
              <w:spacing w:line="360" w:lineRule="auto"/>
              <w:ind w:firstLine="210" w:firstLineChars="100"/>
              <w:jc w:val="center"/>
              <w:textAlignment w:val="auto"/>
              <w:rPr>
                <w:rFonts w:hint="eastAsia" w:ascii="宋体" w:hAnsi="宋体" w:eastAsia="宋体" w:cs="宋体"/>
                <w:sz w:val="21"/>
                <w:szCs w:val="21"/>
                <w:highlight w:val="yellow"/>
              </w:rPr>
            </w:pPr>
            <w:r>
              <w:rPr>
                <w:rFonts w:hint="eastAsia" w:ascii="宋体" w:hAnsi="宋体" w:eastAsia="宋体" w:cs="宋体"/>
                <w:sz w:val="21"/>
                <w:szCs w:val="21"/>
              </w:rPr>
              <w:t>税  号</w:t>
            </w:r>
          </w:p>
        </w:tc>
        <w:tc>
          <w:tcPr>
            <w:tcW w:w="3321" w:type="dxa"/>
            <w:vAlign w:val="center"/>
          </w:tcPr>
          <w:p w14:paraId="271B438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highlight w:val="yellow"/>
              </w:rPr>
            </w:pPr>
          </w:p>
        </w:tc>
      </w:tr>
      <w:tr w14:paraId="27003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jc w:val="center"/>
        </w:trPr>
        <w:tc>
          <w:tcPr>
            <w:tcW w:w="1633" w:type="dxa"/>
            <w:vAlign w:val="center"/>
          </w:tcPr>
          <w:p w14:paraId="47A480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1"/>
                <w:szCs w:val="21"/>
              </w:rPr>
            </w:pPr>
            <w:r>
              <w:rPr>
                <w:rFonts w:hint="eastAsia" w:ascii="宋体" w:hAnsi="宋体" w:eastAsia="宋体" w:cs="宋体"/>
                <w:sz w:val="21"/>
                <w:szCs w:val="21"/>
              </w:rPr>
              <w:t>帐  号</w:t>
            </w:r>
          </w:p>
        </w:tc>
        <w:tc>
          <w:tcPr>
            <w:tcW w:w="3394" w:type="dxa"/>
            <w:vAlign w:val="center"/>
          </w:tcPr>
          <w:p w14:paraId="19809F9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51050169726800000037</w:t>
            </w:r>
          </w:p>
        </w:tc>
        <w:tc>
          <w:tcPr>
            <w:tcW w:w="1692" w:type="dxa"/>
            <w:vAlign w:val="center"/>
          </w:tcPr>
          <w:p w14:paraId="0BB90467">
            <w:pPr>
              <w:keepNext w:val="0"/>
              <w:keepLines w:val="0"/>
              <w:pageBreakBefore w:val="0"/>
              <w:widowControl w:val="0"/>
              <w:kinsoku/>
              <w:wordWrap/>
              <w:overflowPunct/>
              <w:topLinePunct w:val="0"/>
              <w:autoSpaceDE/>
              <w:autoSpaceDN/>
              <w:bidi w:val="0"/>
              <w:adjustRightInd/>
              <w:snapToGrid/>
              <w:spacing w:line="360" w:lineRule="auto"/>
              <w:ind w:firstLine="210" w:firstLineChars="100"/>
              <w:jc w:val="center"/>
              <w:textAlignment w:val="auto"/>
              <w:rPr>
                <w:rFonts w:hint="eastAsia" w:ascii="宋体" w:hAnsi="宋体" w:eastAsia="宋体" w:cs="宋体"/>
                <w:sz w:val="21"/>
                <w:szCs w:val="21"/>
                <w:highlight w:val="yellow"/>
              </w:rPr>
            </w:pPr>
            <w:r>
              <w:rPr>
                <w:rFonts w:hint="eastAsia" w:ascii="宋体" w:hAnsi="宋体" w:eastAsia="宋体" w:cs="宋体"/>
                <w:sz w:val="21"/>
                <w:szCs w:val="21"/>
              </w:rPr>
              <w:t>帐  号</w:t>
            </w:r>
          </w:p>
        </w:tc>
        <w:tc>
          <w:tcPr>
            <w:tcW w:w="3321" w:type="dxa"/>
            <w:vAlign w:val="center"/>
          </w:tcPr>
          <w:p w14:paraId="5C22958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highlight w:val="yellow"/>
              </w:rPr>
            </w:pPr>
          </w:p>
        </w:tc>
      </w:tr>
      <w:tr w14:paraId="464AA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3" w:hRule="atLeast"/>
          <w:jc w:val="center"/>
        </w:trPr>
        <w:tc>
          <w:tcPr>
            <w:tcW w:w="1633" w:type="dxa"/>
            <w:vAlign w:val="center"/>
          </w:tcPr>
          <w:p w14:paraId="4F57F3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1"/>
                <w:szCs w:val="21"/>
              </w:rPr>
            </w:pPr>
            <w:r>
              <w:rPr>
                <w:rFonts w:hint="eastAsia" w:ascii="宋体" w:hAnsi="宋体" w:eastAsia="宋体" w:cs="宋体"/>
                <w:sz w:val="21"/>
                <w:szCs w:val="21"/>
              </w:rPr>
              <w:t>开户行</w:t>
            </w:r>
          </w:p>
        </w:tc>
        <w:tc>
          <w:tcPr>
            <w:tcW w:w="3394" w:type="dxa"/>
            <w:vAlign w:val="center"/>
          </w:tcPr>
          <w:p w14:paraId="55BCFB0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中国建设银行股份有限公司眉山财富中心支行</w:t>
            </w:r>
          </w:p>
        </w:tc>
        <w:tc>
          <w:tcPr>
            <w:tcW w:w="1692" w:type="dxa"/>
            <w:vAlign w:val="center"/>
          </w:tcPr>
          <w:p w14:paraId="768DFD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1"/>
                <w:szCs w:val="21"/>
                <w:highlight w:val="yellow"/>
              </w:rPr>
            </w:pPr>
            <w:r>
              <w:rPr>
                <w:rFonts w:hint="eastAsia" w:ascii="宋体" w:hAnsi="宋体" w:eastAsia="宋体" w:cs="宋体"/>
                <w:sz w:val="21"/>
                <w:szCs w:val="21"/>
              </w:rPr>
              <w:t>开户行</w:t>
            </w:r>
          </w:p>
        </w:tc>
        <w:tc>
          <w:tcPr>
            <w:tcW w:w="3321" w:type="dxa"/>
            <w:vAlign w:val="center"/>
          </w:tcPr>
          <w:p w14:paraId="0DD3438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highlight w:val="yellow"/>
              </w:rPr>
            </w:pPr>
          </w:p>
        </w:tc>
      </w:tr>
      <w:tr w14:paraId="5D9A0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jc w:val="center"/>
        </w:trPr>
        <w:tc>
          <w:tcPr>
            <w:tcW w:w="1633" w:type="dxa"/>
            <w:vAlign w:val="center"/>
          </w:tcPr>
          <w:p w14:paraId="0B8F1D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1"/>
                <w:szCs w:val="21"/>
              </w:rPr>
            </w:pPr>
            <w:r>
              <w:rPr>
                <w:rFonts w:hint="eastAsia" w:ascii="宋体" w:hAnsi="宋体" w:eastAsia="宋体" w:cs="宋体"/>
                <w:sz w:val="21"/>
                <w:szCs w:val="21"/>
              </w:rPr>
              <w:t>电  话</w:t>
            </w:r>
          </w:p>
        </w:tc>
        <w:tc>
          <w:tcPr>
            <w:tcW w:w="3394" w:type="dxa"/>
            <w:vAlign w:val="center"/>
          </w:tcPr>
          <w:p w14:paraId="1A60A68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p>
        </w:tc>
        <w:tc>
          <w:tcPr>
            <w:tcW w:w="1692" w:type="dxa"/>
            <w:vAlign w:val="center"/>
          </w:tcPr>
          <w:p w14:paraId="05C3F6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1"/>
                <w:szCs w:val="21"/>
                <w:highlight w:val="yellow"/>
              </w:rPr>
            </w:pPr>
            <w:r>
              <w:rPr>
                <w:rFonts w:hint="eastAsia" w:ascii="宋体" w:hAnsi="宋体" w:eastAsia="宋体" w:cs="宋体"/>
                <w:sz w:val="21"/>
                <w:szCs w:val="21"/>
              </w:rPr>
              <w:t>电  话</w:t>
            </w:r>
          </w:p>
        </w:tc>
        <w:tc>
          <w:tcPr>
            <w:tcW w:w="3321" w:type="dxa"/>
            <w:vAlign w:val="center"/>
          </w:tcPr>
          <w:p w14:paraId="79415A0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highlight w:val="yellow"/>
              </w:rPr>
            </w:pPr>
          </w:p>
        </w:tc>
      </w:tr>
      <w:tr w14:paraId="380CE0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3" w:hRule="atLeast"/>
          <w:jc w:val="center"/>
        </w:trPr>
        <w:tc>
          <w:tcPr>
            <w:tcW w:w="1633" w:type="dxa"/>
            <w:vAlign w:val="center"/>
          </w:tcPr>
          <w:p w14:paraId="6C99E8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1"/>
                <w:szCs w:val="21"/>
              </w:rPr>
            </w:pPr>
            <w:r>
              <w:rPr>
                <w:rFonts w:hint="eastAsia" w:ascii="宋体" w:hAnsi="宋体" w:eastAsia="宋体" w:cs="宋体"/>
                <w:sz w:val="21"/>
                <w:szCs w:val="21"/>
              </w:rPr>
              <w:t>地  址</w:t>
            </w:r>
          </w:p>
        </w:tc>
        <w:tc>
          <w:tcPr>
            <w:tcW w:w="3394" w:type="dxa"/>
            <w:vAlign w:val="center"/>
          </w:tcPr>
          <w:p w14:paraId="1BF84C0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眉山市东坡区经济开发区东区顺江大道北段11号</w:t>
            </w:r>
          </w:p>
        </w:tc>
        <w:tc>
          <w:tcPr>
            <w:tcW w:w="1692" w:type="dxa"/>
            <w:vAlign w:val="center"/>
          </w:tcPr>
          <w:p w14:paraId="201C4C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1"/>
                <w:szCs w:val="21"/>
                <w:highlight w:val="yellow"/>
              </w:rPr>
            </w:pPr>
            <w:r>
              <w:rPr>
                <w:rFonts w:hint="eastAsia" w:ascii="宋体" w:hAnsi="宋体" w:eastAsia="宋体" w:cs="宋体"/>
                <w:sz w:val="21"/>
                <w:szCs w:val="21"/>
              </w:rPr>
              <w:t>地  址</w:t>
            </w:r>
          </w:p>
        </w:tc>
        <w:tc>
          <w:tcPr>
            <w:tcW w:w="3321" w:type="dxa"/>
            <w:vAlign w:val="center"/>
          </w:tcPr>
          <w:p w14:paraId="18283F5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highlight w:val="yellow"/>
              </w:rPr>
            </w:pPr>
          </w:p>
        </w:tc>
      </w:tr>
      <w:tr w14:paraId="777C7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jc w:val="center"/>
        </w:trPr>
        <w:tc>
          <w:tcPr>
            <w:tcW w:w="1633" w:type="dxa"/>
            <w:vAlign w:val="center"/>
          </w:tcPr>
          <w:p w14:paraId="07AAD1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1"/>
                <w:szCs w:val="21"/>
              </w:rPr>
            </w:pPr>
            <w:r>
              <w:rPr>
                <w:rFonts w:hint="eastAsia" w:ascii="宋体" w:hAnsi="宋体" w:eastAsia="宋体" w:cs="宋体"/>
                <w:sz w:val="21"/>
                <w:szCs w:val="21"/>
              </w:rPr>
              <w:t>签订日期</w:t>
            </w:r>
          </w:p>
        </w:tc>
        <w:tc>
          <w:tcPr>
            <w:tcW w:w="3394" w:type="dxa"/>
            <w:vAlign w:val="center"/>
          </w:tcPr>
          <w:p w14:paraId="6336D32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p>
        </w:tc>
        <w:tc>
          <w:tcPr>
            <w:tcW w:w="1692" w:type="dxa"/>
            <w:vAlign w:val="center"/>
          </w:tcPr>
          <w:p w14:paraId="4C5791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1"/>
                <w:szCs w:val="21"/>
              </w:rPr>
            </w:pPr>
            <w:r>
              <w:rPr>
                <w:rFonts w:hint="eastAsia" w:ascii="宋体" w:hAnsi="宋体" w:eastAsia="宋体" w:cs="宋体"/>
                <w:sz w:val="21"/>
                <w:szCs w:val="21"/>
              </w:rPr>
              <w:t>签订日期</w:t>
            </w:r>
          </w:p>
        </w:tc>
        <w:tc>
          <w:tcPr>
            <w:tcW w:w="3321" w:type="dxa"/>
            <w:vAlign w:val="center"/>
          </w:tcPr>
          <w:p w14:paraId="3B3640F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p>
        </w:tc>
      </w:tr>
    </w:tbl>
    <w:p w14:paraId="3ABE60FC">
      <w:pPr>
        <w:rPr>
          <w:rFonts w:hint="eastAsia" w:ascii="宋体" w:hAnsi="宋体" w:eastAsia="宋体" w:cs="宋体"/>
          <w:sz w:val="21"/>
          <w:szCs w:val="21"/>
        </w:rPr>
      </w:pPr>
    </w:p>
    <w:p w14:paraId="2DB662B2">
      <w:pPr>
        <w:rPr>
          <w:rFonts w:hint="eastAsia" w:ascii="宋体" w:hAnsi="宋体" w:eastAsia="宋体" w:cs="宋体"/>
        </w:rPr>
      </w:pPr>
    </w:p>
    <w:p w14:paraId="17101E5C">
      <w:pPr>
        <w:rPr>
          <w:rFonts w:hint="eastAsia" w:ascii="宋体" w:hAnsi="宋体" w:eastAsia="宋体" w:cs="宋体"/>
        </w:rPr>
      </w:pPr>
      <w:r>
        <w:rPr>
          <w:rFonts w:hint="eastAsia" w:ascii="宋体" w:hAnsi="宋体" w:eastAsia="宋体" w:cs="宋体"/>
        </w:rPr>
        <w:br w:type="page"/>
      </w:r>
    </w:p>
    <w:p w14:paraId="748A1CAD">
      <w:pPr>
        <w:pStyle w:val="2"/>
        <w:spacing w:line="360" w:lineRule="auto"/>
        <w:jc w:val="center"/>
        <w:rPr>
          <w:rFonts w:hint="eastAsia" w:ascii="宋体" w:hAnsi="宋体" w:eastAsia="宋体" w:cs="宋体"/>
          <w:kern w:val="0"/>
          <w:sz w:val="21"/>
          <w:szCs w:val="21"/>
        </w:rPr>
      </w:pPr>
      <w:bookmarkStart w:id="544" w:name="招标文件06章图纸"/>
      <w:bookmarkEnd w:id="544"/>
      <w:bookmarkStart w:id="545" w:name="_Toc534185825"/>
      <w:bookmarkStart w:id="546" w:name="_Toc287620803"/>
      <w:bookmarkStart w:id="547" w:name="_Toc509218846"/>
      <w:bookmarkStart w:id="548" w:name="_Toc430530519"/>
      <w:bookmarkStart w:id="549" w:name="_Toc287607861"/>
      <w:bookmarkStart w:id="550" w:name="_Toc942"/>
      <w:bookmarkStart w:id="551" w:name="_Toc296503025"/>
      <w:bookmarkStart w:id="552" w:name="_Toc351203480"/>
      <w:bookmarkStart w:id="553" w:name="_Toc296890982"/>
      <w:r>
        <w:rPr>
          <w:rFonts w:hint="eastAsia" w:ascii="宋体" w:hAnsi="宋体"/>
        </w:rPr>
        <w:t xml:space="preserve">第五章  </w:t>
      </w:r>
      <w:bookmarkEnd w:id="545"/>
      <w:bookmarkEnd w:id="546"/>
      <w:bookmarkEnd w:id="547"/>
      <w:bookmarkEnd w:id="548"/>
      <w:bookmarkEnd w:id="549"/>
      <w:r>
        <w:rPr>
          <w:rFonts w:hint="eastAsia" w:ascii="宋体" w:hAnsi="宋体"/>
          <w:lang w:val="en-US" w:eastAsia="zh-CN"/>
        </w:rPr>
        <w:t>项目概况及</w:t>
      </w:r>
      <w:r>
        <w:rPr>
          <w:rFonts w:hint="eastAsia" w:ascii="宋体" w:hAnsi="宋体"/>
        </w:rPr>
        <w:t>要求</w:t>
      </w:r>
      <w:bookmarkEnd w:id="550"/>
      <w:bookmarkStart w:id="554" w:name="招标文件06章图纸01"/>
      <w:bookmarkEnd w:id="554"/>
      <w:bookmarkStart w:id="555" w:name="_Toc430530520"/>
      <w:bookmarkStart w:id="556" w:name="_Toc287620804"/>
    </w:p>
    <w:bookmarkEnd w:id="555"/>
    <w:bookmarkEnd w:id="556"/>
    <w:p w14:paraId="6172B83A">
      <w:pPr>
        <w:spacing w:line="360" w:lineRule="auto"/>
        <w:ind w:firstLine="420" w:firstLineChars="200"/>
        <w:rPr>
          <w:rFonts w:hint="eastAsia" w:ascii="宋体" w:hAnsi="宋体" w:cs="宋体"/>
          <w:b/>
          <w:bCs/>
          <w:color w:val="000000" w:themeColor="text1"/>
          <w:sz w:val="2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一、</w:t>
      </w:r>
      <w:r>
        <w:rPr>
          <w:rFonts w:hint="eastAsia" w:ascii="宋体" w:hAnsi="宋体" w:eastAsia="宋体" w:cs="宋体"/>
          <w:b w:val="0"/>
          <w:bCs w:val="0"/>
          <w:color w:val="000000" w:themeColor="text1"/>
          <w:sz w:val="21"/>
          <w:szCs w:val="21"/>
          <w14:textFill>
            <w14:solidFill>
              <w14:schemeClr w14:val="tx1"/>
            </w14:solidFill>
          </w14:textFill>
        </w:rPr>
        <w:t>服务地点</w:t>
      </w:r>
      <w:r>
        <w:rPr>
          <w:rFonts w:hint="eastAsia" w:ascii="宋体" w:hAnsi="宋体" w:eastAsia="宋体" w:cs="宋体"/>
          <w:b w:val="0"/>
          <w:bCs w:val="0"/>
          <w:color w:val="000000"/>
          <w:sz w:val="21"/>
          <w:szCs w:val="21"/>
          <w:lang w:eastAsia="zh-CN"/>
        </w:rPr>
        <w:t>及预估量</w:t>
      </w:r>
      <w:r>
        <w:rPr>
          <w:rFonts w:hint="eastAsia" w:ascii="宋体" w:hAnsi="宋体" w:cs="宋体"/>
          <w:b w:val="0"/>
          <w:bCs w:val="0"/>
          <w:color w:val="000000"/>
          <w:sz w:val="21"/>
          <w:szCs w:val="21"/>
          <w:lang w:eastAsia="zh-CN"/>
        </w:rPr>
        <w:t>：</w:t>
      </w:r>
    </w:p>
    <w:tbl>
      <w:tblPr>
        <w:tblStyle w:val="48"/>
        <w:tblW w:w="952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1"/>
        <w:gridCol w:w="2619"/>
        <w:gridCol w:w="1841"/>
        <w:gridCol w:w="1377"/>
        <w:gridCol w:w="2455"/>
      </w:tblGrid>
      <w:tr w14:paraId="00212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31" w:type="dxa"/>
            <w:noWrap w:val="0"/>
            <w:vAlign w:val="center"/>
          </w:tcPr>
          <w:p w14:paraId="1A60EC5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kern w:val="2"/>
                <w:sz w:val="21"/>
                <w:szCs w:val="21"/>
                <w:lang w:val="en-US" w:eastAsia="zh-CN" w:bidi="ar-SA"/>
              </w:rPr>
            </w:pPr>
            <w:r>
              <w:rPr>
                <w:rFonts w:hint="eastAsia" w:ascii="宋体" w:hAnsi="宋体" w:eastAsia="宋体" w:cs="宋体"/>
                <w:b w:val="0"/>
                <w:bCs w:val="0"/>
                <w:i w:val="0"/>
                <w:iCs w:val="0"/>
                <w:color w:val="000000"/>
                <w:sz w:val="21"/>
                <w:szCs w:val="21"/>
                <w:lang w:val="en-US" w:eastAsia="zh-CN"/>
              </w:rPr>
              <w:t>厂名</w:t>
            </w:r>
          </w:p>
        </w:tc>
        <w:tc>
          <w:tcPr>
            <w:tcW w:w="2619" w:type="dxa"/>
            <w:noWrap w:val="0"/>
            <w:vAlign w:val="center"/>
          </w:tcPr>
          <w:p w14:paraId="1F64065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kern w:val="2"/>
                <w:sz w:val="21"/>
                <w:szCs w:val="21"/>
                <w:lang w:val="en-US" w:eastAsia="zh-CN" w:bidi="ar-SA"/>
              </w:rPr>
            </w:pPr>
            <w:r>
              <w:rPr>
                <w:rFonts w:hint="eastAsia" w:ascii="宋体" w:hAnsi="宋体" w:eastAsia="宋体" w:cs="宋体"/>
                <w:b w:val="0"/>
                <w:bCs w:val="0"/>
                <w:i w:val="0"/>
                <w:iCs w:val="0"/>
                <w:color w:val="000000"/>
                <w:sz w:val="21"/>
                <w:szCs w:val="21"/>
                <w:lang w:val="en-US" w:eastAsia="zh-CN"/>
              </w:rPr>
              <w:t>服务地址</w:t>
            </w:r>
          </w:p>
        </w:tc>
        <w:tc>
          <w:tcPr>
            <w:tcW w:w="1841" w:type="dxa"/>
            <w:noWrap w:val="0"/>
            <w:vAlign w:val="center"/>
          </w:tcPr>
          <w:p w14:paraId="2739F56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auto"/>
                <w:sz w:val="21"/>
                <w:szCs w:val="21"/>
                <w:lang w:val="en-US" w:eastAsia="zh-CN"/>
              </w:rPr>
              <w:t>合计预估数量（吨）</w:t>
            </w:r>
          </w:p>
        </w:tc>
        <w:tc>
          <w:tcPr>
            <w:tcW w:w="1377" w:type="dxa"/>
            <w:noWrap w:val="0"/>
            <w:vAlign w:val="center"/>
          </w:tcPr>
          <w:p w14:paraId="057C7B5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限价</w:t>
            </w:r>
            <w:r>
              <w:rPr>
                <w:rFonts w:hint="eastAsia" w:ascii="宋体" w:hAnsi="宋体" w:eastAsia="宋体" w:cs="宋体"/>
                <w:b w:val="0"/>
                <w:bCs w:val="0"/>
                <w:i w:val="0"/>
                <w:color w:val="000000"/>
                <w:kern w:val="0"/>
                <w:sz w:val="21"/>
                <w:szCs w:val="21"/>
                <w:u w:val="none"/>
                <w:lang w:val="en-US" w:eastAsia="zh-CN" w:bidi="ar"/>
              </w:rPr>
              <w:t>(无税单价，元/吨)</w:t>
            </w:r>
          </w:p>
        </w:tc>
        <w:tc>
          <w:tcPr>
            <w:tcW w:w="2455" w:type="dxa"/>
            <w:noWrap w:val="0"/>
            <w:vAlign w:val="center"/>
          </w:tcPr>
          <w:p w14:paraId="14F3F56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备注</w:t>
            </w:r>
          </w:p>
        </w:tc>
      </w:tr>
      <w:tr w14:paraId="13BCD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1231" w:type="dxa"/>
            <w:noWrap w:val="0"/>
            <w:vAlign w:val="center"/>
          </w:tcPr>
          <w:p w14:paraId="1C3AF25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家相厂</w:t>
            </w:r>
          </w:p>
        </w:tc>
        <w:tc>
          <w:tcPr>
            <w:tcW w:w="2619" w:type="dxa"/>
            <w:noWrap w:val="0"/>
            <w:vAlign w:val="center"/>
          </w:tcPr>
          <w:p w14:paraId="6CF3008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四川省眉山市东坡区崇礼镇石子村</w:t>
            </w:r>
          </w:p>
        </w:tc>
        <w:tc>
          <w:tcPr>
            <w:tcW w:w="1841" w:type="dxa"/>
            <w:vMerge w:val="restart"/>
            <w:noWrap w:val="0"/>
            <w:vAlign w:val="center"/>
          </w:tcPr>
          <w:p w14:paraId="3B20878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1500</w:t>
            </w:r>
          </w:p>
        </w:tc>
        <w:tc>
          <w:tcPr>
            <w:tcW w:w="1377" w:type="dxa"/>
            <w:vMerge w:val="restart"/>
            <w:noWrap w:val="0"/>
            <w:vAlign w:val="center"/>
          </w:tcPr>
          <w:p w14:paraId="27FD61D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267</w:t>
            </w:r>
          </w:p>
        </w:tc>
        <w:tc>
          <w:tcPr>
            <w:tcW w:w="2455" w:type="dxa"/>
            <w:vMerge w:val="restart"/>
            <w:noWrap w:val="0"/>
            <w:vAlign w:val="center"/>
          </w:tcPr>
          <w:p w14:paraId="29B895E8">
            <w:pPr>
              <w:keepNext w:val="0"/>
              <w:keepLines w:val="0"/>
              <w:pageBreakBefore w:val="0"/>
              <w:widowControl w:val="0"/>
              <w:numPr>
                <w:numId w:val="0"/>
              </w:numPr>
              <w:kinsoku/>
              <w:wordWrap/>
              <w:overflowPunct/>
              <w:topLinePunct w:val="0"/>
              <w:autoSpaceDE/>
              <w:autoSpaceDN/>
              <w:bidi w:val="0"/>
              <w:adjustRightInd/>
              <w:snapToGrid/>
              <w:spacing w:line="360" w:lineRule="exact"/>
              <w:jc w:val="left"/>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1.报价</w:t>
            </w:r>
            <w:r>
              <w:rPr>
                <w:rFonts w:hint="eastAsia" w:ascii="宋体" w:hAnsi="宋体" w:eastAsia="宋体" w:cs="宋体"/>
                <w:sz w:val="21"/>
                <w:szCs w:val="21"/>
              </w:rPr>
              <w:t>包含上车、转运、处置等所有费用及税费</w:t>
            </w:r>
            <w:r>
              <w:rPr>
                <w:rFonts w:hint="eastAsia" w:ascii="宋体" w:hAnsi="宋体" w:eastAsia="宋体" w:cs="宋体"/>
                <w:sz w:val="21"/>
                <w:szCs w:val="21"/>
                <w:lang w:eastAsia="zh-CN"/>
              </w:rPr>
              <w:t>；</w:t>
            </w:r>
          </w:p>
          <w:p w14:paraId="44F19C4C">
            <w:pPr>
              <w:keepNext w:val="0"/>
              <w:keepLines w:val="0"/>
              <w:pageBreakBefore w:val="0"/>
              <w:widowControl w:val="0"/>
              <w:numPr>
                <w:numId w:val="0"/>
              </w:numPr>
              <w:kinsoku/>
              <w:wordWrap/>
              <w:overflowPunct/>
              <w:topLinePunct w:val="0"/>
              <w:autoSpaceDE/>
              <w:autoSpaceDN/>
              <w:bidi w:val="0"/>
              <w:adjustRightInd/>
              <w:snapToGrid/>
              <w:spacing w:line="360" w:lineRule="exact"/>
              <w:jc w:val="left"/>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sz w:val="21"/>
                <w:szCs w:val="21"/>
                <w:lang w:val="en-US" w:eastAsia="zh-CN"/>
              </w:rPr>
              <w:t>2.</w:t>
            </w:r>
            <w:r>
              <w:rPr>
                <w:rFonts w:hint="eastAsia" w:ascii="宋体" w:hAnsi="宋体" w:eastAsia="宋体" w:cs="宋体"/>
                <w:b w:val="0"/>
                <w:bCs w:val="0"/>
                <w:i w:val="0"/>
                <w:iCs w:val="0"/>
                <w:color w:val="000000"/>
                <w:sz w:val="21"/>
                <w:szCs w:val="21"/>
                <w:lang w:val="en-US" w:eastAsia="zh-CN"/>
              </w:rPr>
              <w:t>该数量为预估值，结算以实际发生数量为准。</w:t>
            </w:r>
          </w:p>
        </w:tc>
      </w:tr>
      <w:tr w14:paraId="38CEF0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231" w:type="dxa"/>
            <w:noWrap w:val="0"/>
            <w:vAlign w:val="center"/>
          </w:tcPr>
          <w:p w14:paraId="061AB3F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园区厂</w:t>
            </w:r>
          </w:p>
        </w:tc>
        <w:tc>
          <w:tcPr>
            <w:tcW w:w="2619" w:type="dxa"/>
            <w:noWrap w:val="0"/>
            <w:vAlign w:val="center"/>
          </w:tcPr>
          <w:p w14:paraId="3E9CC1C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四川省眉山市东坡区崇礼镇泡菜园区</w:t>
            </w:r>
          </w:p>
        </w:tc>
        <w:tc>
          <w:tcPr>
            <w:tcW w:w="1841" w:type="dxa"/>
            <w:vMerge w:val="continue"/>
            <w:noWrap w:val="0"/>
            <w:vAlign w:val="center"/>
          </w:tcPr>
          <w:p w14:paraId="5D0E4267">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eastAsia="宋体" w:cs="宋体"/>
                <w:b w:val="0"/>
                <w:bCs w:val="0"/>
                <w:i w:val="0"/>
                <w:iCs w:val="0"/>
                <w:color w:val="000000"/>
                <w:sz w:val="21"/>
                <w:szCs w:val="21"/>
                <w:lang w:val="en-US" w:eastAsia="zh-CN"/>
              </w:rPr>
            </w:pPr>
          </w:p>
        </w:tc>
        <w:tc>
          <w:tcPr>
            <w:tcW w:w="1377" w:type="dxa"/>
            <w:vMerge w:val="continue"/>
            <w:noWrap w:val="0"/>
            <w:vAlign w:val="center"/>
          </w:tcPr>
          <w:p w14:paraId="1BABC65D">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eastAsia="宋体" w:cs="宋体"/>
                <w:b w:val="0"/>
                <w:bCs w:val="0"/>
                <w:i w:val="0"/>
                <w:iCs w:val="0"/>
                <w:color w:val="000000"/>
                <w:sz w:val="21"/>
                <w:szCs w:val="21"/>
                <w:lang w:val="en-US" w:eastAsia="zh-CN"/>
              </w:rPr>
            </w:pPr>
          </w:p>
        </w:tc>
        <w:tc>
          <w:tcPr>
            <w:tcW w:w="2455" w:type="dxa"/>
            <w:vMerge w:val="continue"/>
            <w:noWrap w:val="0"/>
            <w:vAlign w:val="center"/>
          </w:tcPr>
          <w:p w14:paraId="05A0BB02">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eastAsia="宋体" w:cs="宋体"/>
                <w:b w:val="0"/>
                <w:bCs w:val="0"/>
                <w:i w:val="0"/>
                <w:iCs w:val="0"/>
                <w:color w:val="000000"/>
                <w:sz w:val="21"/>
                <w:szCs w:val="21"/>
                <w:lang w:val="en-US" w:eastAsia="zh-CN"/>
              </w:rPr>
            </w:pPr>
          </w:p>
        </w:tc>
      </w:tr>
    </w:tbl>
    <w:p w14:paraId="3748720A">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olor w:val="auto"/>
          <w:sz w:val="21"/>
          <w:szCs w:val="21"/>
          <w:lang w:eastAsia="zh-CN"/>
        </w:rPr>
      </w:pPr>
      <w:r>
        <w:rPr>
          <w:rFonts w:hint="eastAsia" w:ascii="宋体" w:hAnsi="宋体" w:eastAsia="宋体" w:cs="宋体"/>
          <w:b/>
          <w:bCs/>
          <w:color w:val="auto"/>
          <w:sz w:val="21"/>
          <w:szCs w:val="21"/>
          <w:lang w:val="en-US" w:eastAsia="zh-CN"/>
        </w:rPr>
        <w:t>二</w:t>
      </w:r>
      <w:r>
        <w:rPr>
          <w:rFonts w:hint="eastAsia" w:ascii="宋体" w:hAnsi="宋体" w:eastAsia="宋体" w:cs="宋体"/>
          <w:b/>
          <w:bCs/>
          <w:color w:val="auto"/>
          <w:sz w:val="21"/>
          <w:szCs w:val="21"/>
          <w:lang w:eastAsia="zh-CN"/>
        </w:rPr>
        <w:t>、</w:t>
      </w:r>
      <w:r>
        <w:rPr>
          <w:rFonts w:hint="eastAsia" w:ascii="宋体" w:hAnsi="宋体" w:eastAsia="宋体" w:cs="宋体"/>
          <w:b/>
          <w:bCs/>
          <w:color w:val="auto"/>
          <w:sz w:val="21"/>
          <w:szCs w:val="21"/>
          <w:lang w:val="en-US" w:eastAsia="zh-CN"/>
        </w:rPr>
        <w:t>运输和</w:t>
      </w:r>
      <w:r>
        <w:rPr>
          <w:rFonts w:hint="eastAsia" w:ascii="宋体" w:hAnsi="宋体" w:eastAsia="宋体" w:cs="宋体"/>
          <w:b/>
          <w:bCs/>
          <w:color w:val="auto"/>
          <w:sz w:val="21"/>
          <w:szCs w:val="21"/>
          <w:lang w:eastAsia="zh-CN"/>
        </w:rPr>
        <w:t>处置要求</w:t>
      </w:r>
    </w:p>
    <w:p w14:paraId="53C5D16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所有固废须合法、合规转运、处置，严禁填埋或违法倾倒。</w:t>
      </w:r>
    </w:p>
    <w:p w14:paraId="737B84F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转运过程中不得</w:t>
      </w:r>
      <w:r>
        <w:rPr>
          <w:rFonts w:hint="eastAsia" w:ascii="宋体" w:hAnsi="宋体" w:eastAsia="宋体" w:cs="宋体"/>
          <w:color w:val="auto"/>
          <w:sz w:val="21"/>
          <w:szCs w:val="21"/>
          <w:lang w:val="en-US" w:eastAsia="zh-CN"/>
        </w:rPr>
        <w:t>出现抛洒或</w:t>
      </w:r>
      <w:r>
        <w:rPr>
          <w:rFonts w:hint="eastAsia" w:ascii="宋体" w:hAnsi="宋体" w:eastAsia="宋体" w:cs="宋体"/>
          <w:color w:val="auto"/>
          <w:sz w:val="21"/>
          <w:szCs w:val="21"/>
          <w:lang w:eastAsia="zh-CN"/>
        </w:rPr>
        <w:t>跑冒滴漏现象发生。</w:t>
      </w:r>
    </w:p>
    <w:p w14:paraId="58A0E25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固废离厂后的所有安全、环保</w:t>
      </w:r>
      <w:r>
        <w:rPr>
          <w:rFonts w:hint="eastAsia" w:ascii="宋体" w:hAnsi="宋体" w:eastAsia="宋体" w:cs="宋体"/>
          <w:color w:val="auto"/>
          <w:sz w:val="21"/>
          <w:szCs w:val="21"/>
          <w:lang w:val="en-US" w:eastAsia="zh-CN"/>
        </w:rPr>
        <w:t>责任</w:t>
      </w:r>
      <w:r>
        <w:rPr>
          <w:rFonts w:hint="eastAsia" w:ascii="宋体" w:hAnsi="宋体" w:eastAsia="宋体" w:cs="宋体"/>
          <w:color w:val="auto"/>
          <w:sz w:val="21"/>
          <w:szCs w:val="21"/>
          <w:lang w:eastAsia="zh-CN"/>
        </w:rPr>
        <w:t>由中标方负全责，因转运、处置不当</w:t>
      </w:r>
      <w:r>
        <w:rPr>
          <w:rFonts w:hint="eastAsia" w:ascii="宋体" w:hAnsi="宋体" w:eastAsia="宋体" w:cs="宋体"/>
          <w:color w:val="auto"/>
          <w:sz w:val="21"/>
          <w:szCs w:val="21"/>
          <w:lang w:val="en-US" w:eastAsia="zh-CN"/>
        </w:rPr>
        <w:t>造成的</w:t>
      </w:r>
      <w:r>
        <w:rPr>
          <w:rFonts w:hint="eastAsia" w:ascii="宋体" w:hAnsi="宋体" w:eastAsia="宋体" w:cs="宋体"/>
          <w:color w:val="auto"/>
          <w:sz w:val="21"/>
          <w:szCs w:val="21"/>
          <w:lang w:eastAsia="zh-CN"/>
        </w:rPr>
        <w:t>事故或处罚</w:t>
      </w:r>
      <w:r>
        <w:rPr>
          <w:rFonts w:hint="eastAsia" w:ascii="宋体" w:hAnsi="宋体" w:eastAsia="宋体" w:cs="宋体"/>
          <w:color w:val="auto"/>
          <w:sz w:val="21"/>
          <w:szCs w:val="21"/>
          <w:lang w:val="en-US" w:eastAsia="zh-CN"/>
        </w:rPr>
        <w:t>由中标方负责解决和承担，若因此</w:t>
      </w:r>
      <w:r>
        <w:rPr>
          <w:rFonts w:hint="eastAsia" w:ascii="宋体" w:hAnsi="宋体" w:eastAsia="宋体" w:cs="宋体"/>
          <w:color w:val="auto"/>
          <w:sz w:val="21"/>
          <w:szCs w:val="21"/>
          <w:lang w:eastAsia="zh-CN"/>
        </w:rPr>
        <w:t>给</w:t>
      </w:r>
      <w:r>
        <w:rPr>
          <w:rFonts w:hint="eastAsia" w:ascii="宋体" w:hAnsi="宋体" w:cs="宋体"/>
          <w:color w:val="auto"/>
          <w:sz w:val="21"/>
          <w:szCs w:val="21"/>
          <w:lang w:val="en-US" w:eastAsia="zh-CN"/>
        </w:rPr>
        <w:t>招标</w:t>
      </w:r>
      <w:r>
        <w:rPr>
          <w:rFonts w:hint="eastAsia" w:ascii="宋体" w:hAnsi="宋体" w:eastAsia="宋体" w:cs="宋体"/>
          <w:color w:val="auto"/>
          <w:sz w:val="21"/>
          <w:szCs w:val="21"/>
          <w:lang w:eastAsia="zh-CN"/>
        </w:rPr>
        <w:t>方造成损失或负面影响的，由中标方负责赔偿。</w:t>
      </w:r>
    </w:p>
    <w:p w14:paraId="433AE80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4、所有运输车辆需安装GPS监控系统，能够监测车辆的位置、行驶轨迹等，需做好数据存储和备份，以备职能部门和</w:t>
      </w:r>
      <w:r>
        <w:rPr>
          <w:rFonts w:hint="eastAsia" w:ascii="宋体" w:hAnsi="宋体" w:cs="宋体"/>
          <w:color w:val="auto"/>
          <w:sz w:val="21"/>
          <w:szCs w:val="21"/>
          <w:lang w:val="en-US" w:eastAsia="zh-CN"/>
        </w:rPr>
        <w:t>招标方</w:t>
      </w:r>
      <w:r>
        <w:rPr>
          <w:rFonts w:hint="eastAsia" w:ascii="宋体" w:hAnsi="宋体" w:eastAsia="宋体" w:cs="宋体"/>
          <w:color w:val="auto"/>
          <w:sz w:val="21"/>
          <w:szCs w:val="21"/>
          <w:lang w:val="en-US" w:eastAsia="zh-CN"/>
        </w:rPr>
        <w:t>检查。</w:t>
      </w:r>
    </w:p>
    <w:p w14:paraId="05B0B2C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5、招标方各厂固废达到一定数量时，由相应厂通知中标单位，中标单位在接到电话后最迟2日内到厂转运、处置，不得延迟。</w:t>
      </w:r>
    </w:p>
    <w:p w14:paraId="1C5BA87F">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olor w:val="auto"/>
          <w:sz w:val="21"/>
          <w:szCs w:val="21"/>
          <w:lang w:eastAsia="zh-CN"/>
        </w:rPr>
      </w:pPr>
      <w:r>
        <w:rPr>
          <w:rFonts w:hint="eastAsia" w:ascii="宋体" w:hAnsi="宋体" w:eastAsia="宋体" w:cs="宋体"/>
          <w:b/>
          <w:bCs/>
          <w:color w:val="auto"/>
          <w:sz w:val="21"/>
          <w:szCs w:val="21"/>
          <w:lang w:val="en-US" w:eastAsia="zh-CN"/>
        </w:rPr>
        <w:t>三</w:t>
      </w:r>
      <w:r>
        <w:rPr>
          <w:rFonts w:hint="eastAsia" w:ascii="宋体" w:hAnsi="宋体" w:eastAsia="宋体" w:cs="宋体"/>
          <w:b/>
          <w:bCs/>
          <w:color w:val="auto"/>
          <w:sz w:val="21"/>
          <w:szCs w:val="21"/>
          <w:lang w:eastAsia="zh-CN"/>
        </w:rPr>
        <w:t>、结算方式</w:t>
      </w:r>
    </w:p>
    <w:p w14:paraId="6329DD9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按照出厂时称重的实际数量结算，每月中标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eastAsia="zh-CN"/>
        </w:rPr>
        <w:t>凭发票、出厂磅单、</w:t>
      </w:r>
      <w:r>
        <w:rPr>
          <w:rFonts w:hint="eastAsia" w:ascii="宋体" w:hAnsi="宋体" w:eastAsia="宋体" w:cs="宋体"/>
          <w:color w:val="auto"/>
          <w:sz w:val="21"/>
          <w:szCs w:val="21"/>
          <w:lang w:val="en-US" w:eastAsia="zh-CN"/>
        </w:rPr>
        <w:t>最终</w:t>
      </w:r>
      <w:r>
        <w:rPr>
          <w:rFonts w:hint="eastAsia" w:ascii="宋体" w:hAnsi="宋体" w:eastAsia="宋体" w:cs="宋体"/>
          <w:color w:val="auto"/>
          <w:sz w:val="21"/>
          <w:szCs w:val="21"/>
          <w:lang w:eastAsia="zh-CN"/>
        </w:rPr>
        <w:t>处置单位加盖公章</w:t>
      </w:r>
      <w:r>
        <w:rPr>
          <w:rFonts w:hint="eastAsia" w:ascii="宋体" w:hAnsi="宋体" w:eastAsia="宋体" w:cs="宋体"/>
          <w:color w:val="auto"/>
          <w:sz w:val="21"/>
          <w:szCs w:val="21"/>
          <w:lang w:val="en-US" w:eastAsia="zh-CN"/>
        </w:rPr>
        <w:t>的</w:t>
      </w:r>
      <w:r>
        <w:rPr>
          <w:rFonts w:hint="eastAsia" w:ascii="宋体" w:hAnsi="宋体" w:eastAsia="宋体" w:cs="宋体"/>
          <w:color w:val="auto"/>
          <w:sz w:val="21"/>
          <w:szCs w:val="21"/>
          <w:lang w:eastAsia="zh-CN"/>
        </w:rPr>
        <w:t>回单</w:t>
      </w:r>
      <w:r>
        <w:rPr>
          <w:rFonts w:hint="eastAsia" w:ascii="宋体" w:hAnsi="宋体" w:eastAsia="宋体" w:cs="宋体"/>
          <w:color w:val="auto"/>
          <w:sz w:val="21"/>
          <w:szCs w:val="21"/>
          <w:lang w:val="en-US" w:eastAsia="zh-CN"/>
        </w:rPr>
        <w:t>在相应</w:t>
      </w:r>
      <w:r>
        <w:rPr>
          <w:rFonts w:hint="eastAsia" w:ascii="宋体" w:hAnsi="宋体" w:eastAsia="宋体" w:cs="宋体"/>
          <w:color w:val="auto"/>
          <w:sz w:val="21"/>
          <w:szCs w:val="21"/>
          <w:lang w:eastAsia="zh-CN"/>
        </w:rPr>
        <w:t>厂结算。</w:t>
      </w:r>
    </w:p>
    <w:p w14:paraId="7C66F41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2、中标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val="en-US" w:eastAsia="zh-CN"/>
        </w:rPr>
        <w:t>需按时开具投标时约定税率的发票，发票开具单位须为中标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val="en-US" w:eastAsia="zh-CN"/>
        </w:rPr>
        <w:t>，不得代开发票。</w:t>
      </w:r>
    </w:p>
    <w:p w14:paraId="52E6046B">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olor w:val="auto"/>
          <w:sz w:val="21"/>
          <w:szCs w:val="21"/>
          <w:lang w:eastAsia="zh-CN"/>
        </w:rPr>
      </w:pPr>
      <w:r>
        <w:rPr>
          <w:rFonts w:hint="eastAsia" w:ascii="宋体" w:hAnsi="宋体" w:eastAsia="宋体" w:cs="宋体"/>
          <w:b/>
          <w:bCs/>
          <w:color w:val="auto"/>
          <w:sz w:val="21"/>
          <w:szCs w:val="21"/>
          <w:lang w:val="en-US" w:eastAsia="zh-CN"/>
        </w:rPr>
        <w:t>四</w:t>
      </w:r>
      <w:r>
        <w:rPr>
          <w:rFonts w:hint="eastAsia" w:ascii="宋体" w:hAnsi="宋体" w:eastAsia="宋体" w:cs="宋体"/>
          <w:b/>
          <w:bCs/>
          <w:color w:val="auto"/>
          <w:sz w:val="21"/>
          <w:szCs w:val="21"/>
          <w:lang w:eastAsia="zh-CN"/>
        </w:rPr>
        <w:t>、履约保证金</w:t>
      </w:r>
    </w:p>
    <w:p w14:paraId="5EF69F5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招标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val="en-US" w:eastAsia="zh-CN"/>
        </w:rPr>
        <w:t>收取中标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val="en-US" w:eastAsia="zh-CN"/>
        </w:rPr>
        <w:t>合同履约保证金人民币</w:t>
      </w:r>
      <w:r>
        <w:rPr>
          <w:rFonts w:hint="eastAsia" w:ascii="宋体" w:hAnsi="宋体" w:eastAsia="宋体" w:cs="宋体"/>
          <w:color w:val="auto"/>
          <w:sz w:val="21"/>
          <w:szCs w:val="21"/>
          <w:u w:val="single"/>
          <w:lang w:val="en-US" w:eastAsia="zh-CN"/>
        </w:rPr>
        <w:t xml:space="preserve"> 5 </w:t>
      </w:r>
      <w:r>
        <w:rPr>
          <w:rFonts w:hint="eastAsia" w:ascii="宋体" w:hAnsi="宋体" w:eastAsia="宋体" w:cs="宋体"/>
          <w:color w:val="auto"/>
          <w:sz w:val="21"/>
          <w:szCs w:val="21"/>
          <w:lang w:val="en-US" w:eastAsia="zh-CN"/>
        </w:rPr>
        <w:t>万元。中标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val="en-US" w:eastAsia="zh-CN"/>
        </w:rPr>
        <w:t>签订合同前，将履约保证打款至招标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val="en-US" w:eastAsia="zh-CN"/>
        </w:rPr>
        <w:t>指定账户，合同终止后，履约过程无意外事故发生，招标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val="en-US" w:eastAsia="zh-CN"/>
        </w:rPr>
        <w:t>于合同终止后30个工作日内将履约保证金无息返还中标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val="en-US" w:eastAsia="zh-CN"/>
        </w:rPr>
        <w:t>。</w:t>
      </w:r>
    </w:p>
    <w:p w14:paraId="1CDD890A">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五、其它要求</w:t>
      </w:r>
    </w:p>
    <w:p w14:paraId="48732CF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中标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val="en-US" w:eastAsia="zh-CN"/>
        </w:rPr>
        <w:t>为转运单位的，在与招标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val="en-US" w:eastAsia="zh-CN"/>
        </w:rPr>
        <w:t>签订合同前需提供与最终处置单位签订的处置合同原件</w:t>
      </w:r>
      <w:r>
        <w:rPr>
          <w:rFonts w:hint="eastAsia" w:ascii="宋体" w:hAnsi="宋体" w:cs="宋体"/>
          <w:color w:val="auto"/>
          <w:sz w:val="21"/>
          <w:szCs w:val="21"/>
          <w:lang w:val="en-US" w:eastAsia="zh-CN"/>
        </w:rPr>
        <w:t>或复印件</w:t>
      </w:r>
      <w:r>
        <w:rPr>
          <w:rFonts w:hint="eastAsia" w:ascii="宋体" w:hAnsi="宋体" w:eastAsia="宋体" w:cs="宋体"/>
          <w:color w:val="auto"/>
          <w:sz w:val="21"/>
          <w:szCs w:val="21"/>
          <w:lang w:val="en-US" w:eastAsia="zh-CN"/>
        </w:rPr>
        <w:t>交招标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val="en-US" w:eastAsia="zh-CN"/>
        </w:rPr>
        <w:t>存档备查。</w:t>
      </w:r>
    </w:p>
    <w:p w14:paraId="33081881">
      <w:pPr>
        <w:keepNext w:val="0"/>
        <w:keepLines w:val="0"/>
        <w:pageBreakBefore w:val="0"/>
        <w:widowControl w:val="0"/>
        <w:kinsoku/>
        <w:wordWrap/>
        <w:overflowPunct/>
        <w:topLinePunct w:val="0"/>
        <w:bidi w:val="0"/>
        <w:snapToGrid/>
        <w:spacing w:line="360" w:lineRule="auto"/>
        <w:textAlignment w:val="auto"/>
        <w:rPr>
          <w:rFonts w:hint="eastAsia" w:ascii="宋体" w:hAnsi="宋体" w:eastAsia="宋体" w:cs="宋体"/>
          <w:sz w:val="21"/>
          <w:szCs w:val="21"/>
        </w:rPr>
      </w:pPr>
    </w:p>
    <w:p w14:paraId="2C8A137C">
      <w:pPr>
        <w:keepNext w:val="0"/>
        <w:keepLines w:val="0"/>
        <w:pageBreakBefore w:val="0"/>
        <w:widowControl w:val="0"/>
        <w:kinsoku/>
        <w:wordWrap/>
        <w:overflowPunct/>
        <w:topLinePunct w:val="0"/>
        <w:bidi w:val="0"/>
        <w:snapToGrid/>
        <w:spacing w:line="360" w:lineRule="auto"/>
        <w:textAlignment w:val="auto"/>
        <w:rPr>
          <w:rFonts w:hint="eastAsia" w:ascii="宋体" w:hAnsi="宋体" w:eastAsia="宋体" w:cs="宋体"/>
          <w:sz w:val="21"/>
          <w:szCs w:val="21"/>
        </w:rPr>
      </w:pPr>
    </w:p>
    <w:p w14:paraId="38F2E48A">
      <w:pPr>
        <w:spacing w:line="400" w:lineRule="exact"/>
        <w:ind w:firstLine="482" w:firstLineChars="200"/>
        <w:rPr>
          <w:rFonts w:hint="eastAsia" w:ascii="宋体" w:hAnsi="宋体" w:cs="宋体"/>
          <w:b/>
          <w:color w:val="000000"/>
          <w:sz w:val="24"/>
        </w:rPr>
      </w:pPr>
      <w:r>
        <w:rPr>
          <w:rFonts w:hint="eastAsia" w:ascii="宋体" w:hAnsi="宋体"/>
          <w:b/>
          <w:color w:val="FF0000"/>
          <w:sz w:val="24"/>
        </w:rPr>
        <w:t>说明：</w:t>
      </w:r>
      <w:r>
        <w:rPr>
          <w:rFonts w:hint="eastAsia" w:ascii="宋体" w:hAnsi="宋体" w:cs="宋体"/>
          <w:b/>
          <w:color w:val="FF0000"/>
          <w:sz w:val="24"/>
        </w:rPr>
        <w:t>本篇内容均为实质性响应条件，投标人必须在投标文件中作实质性响应且完全满足，否则由评标委员会作无效投标处理。</w:t>
      </w:r>
    </w:p>
    <w:p w14:paraId="00556928">
      <w:pPr>
        <w:spacing w:line="400" w:lineRule="exact"/>
        <w:ind w:firstLine="482" w:firstLineChars="200"/>
        <w:rPr>
          <w:rFonts w:hint="eastAsia" w:ascii="宋体" w:hAnsi="宋体" w:cs="宋体"/>
          <w:b/>
          <w:color w:val="000000"/>
          <w:sz w:val="24"/>
        </w:rPr>
      </w:pPr>
    </w:p>
    <w:p w14:paraId="28F8A879">
      <w:pPr>
        <w:bidi w:val="0"/>
        <w:rPr>
          <w:rFonts w:hint="eastAsia"/>
        </w:rPr>
      </w:pPr>
      <w:bookmarkStart w:id="557" w:name="招标文件07章技术标准和要求"/>
      <w:bookmarkEnd w:id="557"/>
      <w:bookmarkStart w:id="558" w:name="_Toc534185829"/>
      <w:bookmarkStart w:id="559" w:name="_Toc509218852"/>
      <w:bookmarkStart w:id="560" w:name="_Toc287620812"/>
      <w:bookmarkStart w:id="561" w:name="_Toc430530528"/>
      <w:bookmarkStart w:id="562" w:name="_Toc28723"/>
      <w:bookmarkStart w:id="563" w:name="_Toc287607865"/>
    </w:p>
    <w:p w14:paraId="289B94FC">
      <w:pPr>
        <w:pStyle w:val="2"/>
        <w:keepNext/>
        <w:keepLines/>
        <w:pageBreakBefore w:val="0"/>
        <w:widowControl w:val="0"/>
        <w:kinsoku/>
        <w:wordWrap/>
        <w:overflowPunct/>
        <w:topLinePunct w:val="0"/>
        <w:autoSpaceDE/>
        <w:autoSpaceDN/>
        <w:bidi w:val="0"/>
        <w:adjustRightInd/>
        <w:snapToGrid/>
        <w:spacing w:before="0" w:after="313" w:afterLines="100" w:line="360" w:lineRule="auto"/>
        <w:jc w:val="center"/>
        <w:textAlignment w:val="auto"/>
        <w:rPr>
          <w:rFonts w:ascii="宋体" w:hAnsi="宋体"/>
        </w:rPr>
      </w:pPr>
      <w:r>
        <w:rPr>
          <w:rFonts w:hint="eastAsia" w:ascii="宋体" w:hAnsi="宋体"/>
        </w:rPr>
        <w:t>第六章  投标文件格式</w:t>
      </w:r>
      <w:bookmarkEnd w:id="558"/>
      <w:bookmarkEnd w:id="559"/>
      <w:bookmarkEnd w:id="560"/>
      <w:bookmarkEnd w:id="561"/>
      <w:bookmarkEnd w:id="562"/>
      <w:bookmarkEnd w:id="563"/>
    </w:p>
    <w:p w14:paraId="432892FE">
      <w:pPr>
        <w:spacing w:line="360" w:lineRule="auto"/>
        <w:jc w:val="center"/>
        <w:rPr>
          <w:rFonts w:hint="eastAsia" w:ascii="宋体" w:hAnsi="宋体"/>
          <w:sz w:val="44"/>
          <w:szCs w:val="44"/>
        </w:rPr>
      </w:pPr>
      <w:bookmarkStart w:id="564" w:name="_Toc224103493"/>
      <w:r>
        <w:rPr>
          <w:rFonts w:hint="eastAsia" w:ascii="宋体" w:hAnsi="宋体" w:eastAsia="宋体" w:cs="宋体"/>
          <w:b/>
          <w:bCs/>
          <w:color w:val="000000" w:themeColor="text1"/>
          <w:sz w:val="44"/>
          <w:szCs w:val="44"/>
          <w:u w:val="single"/>
          <w14:textFill>
            <w14:solidFill>
              <w14:schemeClr w14:val="tx1"/>
            </w14:solidFill>
          </w14:textFill>
        </w:rPr>
        <w:t>2026年</w:t>
      </w:r>
      <w:r>
        <w:rPr>
          <w:rFonts w:hint="eastAsia" w:ascii="宋体" w:hAnsi="宋体" w:cs="宋体"/>
          <w:b/>
          <w:bCs/>
          <w:color w:val="000000" w:themeColor="text1"/>
          <w:sz w:val="44"/>
          <w:szCs w:val="44"/>
          <w:u w:val="single"/>
          <w:lang w:val="en-US" w:eastAsia="zh-CN"/>
          <w14:textFill>
            <w14:solidFill>
              <w14:schemeClr w14:val="tx1"/>
            </w14:solidFill>
          </w14:textFill>
        </w:rPr>
        <w:t>惠通公司污泥</w:t>
      </w:r>
      <w:r>
        <w:rPr>
          <w:rFonts w:hint="eastAsia" w:ascii="宋体" w:hAnsi="宋体" w:eastAsia="宋体" w:cs="宋体"/>
          <w:b/>
          <w:bCs/>
          <w:color w:val="000000" w:themeColor="text1"/>
          <w:sz w:val="44"/>
          <w:szCs w:val="44"/>
          <w:u w:val="single"/>
          <w:lang w:val="en-US" w:eastAsia="zh-CN"/>
          <w14:textFill>
            <w14:solidFill>
              <w14:schemeClr w14:val="tx1"/>
            </w14:solidFill>
          </w14:textFill>
        </w:rPr>
        <w:t>处置</w:t>
      </w:r>
    </w:p>
    <w:p w14:paraId="5484B978">
      <w:pPr>
        <w:tabs>
          <w:tab w:val="left" w:pos="3600"/>
          <w:tab w:val="left" w:pos="4480"/>
          <w:tab w:val="left" w:pos="5360"/>
        </w:tabs>
        <w:autoSpaceDE w:val="0"/>
        <w:autoSpaceDN w:val="0"/>
        <w:adjustRightInd w:val="0"/>
        <w:snapToGrid w:val="0"/>
        <w:spacing w:line="360" w:lineRule="auto"/>
        <w:jc w:val="center"/>
        <w:rPr>
          <w:rFonts w:hint="eastAsia" w:ascii="宋体" w:hAnsi="宋体"/>
          <w:kern w:val="0"/>
          <w:sz w:val="72"/>
          <w:szCs w:val="72"/>
        </w:rPr>
      </w:pPr>
    </w:p>
    <w:p w14:paraId="48BC16E6">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5D75C2EA">
      <w:pPr>
        <w:autoSpaceDE w:val="0"/>
        <w:autoSpaceDN w:val="0"/>
        <w:adjustRightInd w:val="0"/>
        <w:snapToGrid w:val="0"/>
        <w:spacing w:line="360" w:lineRule="auto"/>
        <w:jc w:val="left"/>
        <w:rPr>
          <w:rFonts w:ascii="宋体" w:hAnsi="宋体"/>
          <w:kern w:val="0"/>
          <w:sz w:val="16"/>
          <w:szCs w:val="16"/>
        </w:rPr>
      </w:pPr>
    </w:p>
    <w:p w14:paraId="3B40E72D">
      <w:pPr>
        <w:autoSpaceDE w:val="0"/>
        <w:autoSpaceDN w:val="0"/>
        <w:adjustRightInd w:val="0"/>
        <w:snapToGrid w:val="0"/>
        <w:spacing w:line="360" w:lineRule="auto"/>
        <w:jc w:val="left"/>
        <w:rPr>
          <w:rFonts w:ascii="宋体" w:hAnsi="宋体"/>
          <w:b/>
          <w:kern w:val="0"/>
          <w:sz w:val="20"/>
          <w:szCs w:val="20"/>
        </w:rPr>
      </w:pPr>
    </w:p>
    <w:p w14:paraId="403ABB37">
      <w:pPr>
        <w:autoSpaceDE w:val="0"/>
        <w:autoSpaceDN w:val="0"/>
        <w:adjustRightInd w:val="0"/>
        <w:snapToGrid w:val="0"/>
        <w:spacing w:line="360" w:lineRule="auto"/>
        <w:jc w:val="left"/>
        <w:rPr>
          <w:rFonts w:ascii="宋体" w:hAnsi="宋体"/>
          <w:b/>
          <w:kern w:val="0"/>
          <w:sz w:val="20"/>
          <w:szCs w:val="20"/>
        </w:rPr>
      </w:pPr>
    </w:p>
    <w:p w14:paraId="42136034">
      <w:pPr>
        <w:autoSpaceDE w:val="0"/>
        <w:autoSpaceDN w:val="0"/>
        <w:adjustRightInd w:val="0"/>
        <w:snapToGrid w:val="0"/>
        <w:spacing w:line="360" w:lineRule="auto"/>
        <w:jc w:val="left"/>
        <w:rPr>
          <w:rFonts w:ascii="宋体" w:hAnsi="宋体"/>
          <w:b/>
          <w:kern w:val="0"/>
          <w:sz w:val="20"/>
          <w:szCs w:val="20"/>
        </w:rPr>
      </w:pPr>
    </w:p>
    <w:p w14:paraId="248DECEF">
      <w:pPr>
        <w:autoSpaceDE w:val="0"/>
        <w:autoSpaceDN w:val="0"/>
        <w:adjustRightInd w:val="0"/>
        <w:snapToGrid w:val="0"/>
        <w:spacing w:line="360" w:lineRule="auto"/>
        <w:jc w:val="left"/>
        <w:rPr>
          <w:rFonts w:ascii="宋体" w:hAnsi="宋体"/>
          <w:b/>
          <w:kern w:val="0"/>
          <w:sz w:val="20"/>
          <w:szCs w:val="20"/>
        </w:rPr>
      </w:pPr>
    </w:p>
    <w:p w14:paraId="243FADFB">
      <w:pPr>
        <w:autoSpaceDE w:val="0"/>
        <w:autoSpaceDN w:val="0"/>
        <w:adjustRightInd w:val="0"/>
        <w:snapToGrid w:val="0"/>
        <w:spacing w:line="360" w:lineRule="auto"/>
        <w:jc w:val="left"/>
        <w:rPr>
          <w:rFonts w:ascii="宋体" w:hAnsi="宋体"/>
          <w:b/>
          <w:kern w:val="0"/>
          <w:sz w:val="20"/>
          <w:szCs w:val="20"/>
        </w:rPr>
      </w:pPr>
    </w:p>
    <w:p w14:paraId="11A739F3">
      <w:pPr>
        <w:autoSpaceDE w:val="0"/>
        <w:autoSpaceDN w:val="0"/>
        <w:adjustRightInd w:val="0"/>
        <w:snapToGrid w:val="0"/>
        <w:spacing w:line="360" w:lineRule="auto"/>
        <w:jc w:val="left"/>
        <w:rPr>
          <w:rFonts w:ascii="宋体" w:hAnsi="宋体"/>
          <w:b/>
          <w:kern w:val="0"/>
          <w:sz w:val="20"/>
          <w:szCs w:val="20"/>
        </w:rPr>
      </w:pPr>
    </w:p>
    <w:p w14:paraId="084E7467">
      <w:pPr>
        <w:autoSpaceDE w:val="0"/>
        <w:autoSpaceDN w:val="0"/>
        <w:adjustRightInd w:val="0"/>
        <w:snapToGrid w:val="0"/>
        <w:spacing w:line="360" w:lineRule="auto"/>
        <w:jc w:val="left"/>
        <w:rPr>
          <w:rFonts w:ascii="宋体" w:hAnsi="宋体"/>
          <w:b/>
          <w:kern w:val="0"/>
          <w:sz w:val="20"/>
          <w:szCs w:val="20"/>
        </w:rPr>
      </w:pPr>
    </w:p>
    <w:p w14:paraId="26AC6098">
      <w:pPr>
        <w:autoSpaceDE w:val="0"/>
        <w:autoSpaceDN w:val="0"/>
        <w:adjustRightInd w:val="0"/>
        <w:snapToGrid w:val="0"/>
        <w:spacing w:line="360" w:lineRule="auto"/>
        <w:jc w:val="left"/>
        <w:rPr>
          <w:rFonts w:ascii="宋体" w:hAnsi="宋体"/>
          <w:b/>
          <w:kern w:val="0"/>
          <w:sz w:val="20"/>
          <w:szCs w:val="20"/>
        </w:rPr>
      </w:pPr>
    </w:p>
    <w:p w14:paraId="08069367">
      <w:pPr>
        <w:autoSpaceDE w:val="0"/>
        <w:autoSpaceDN w:val="0"/>
        <w:adjustRightInd w:val="0"/>
        <w:snapToGrid w:val="0"/>
        <w:spacing w:line="360" w:lineRule="auto"/>
        <w:jc w:val="left"/>
        <w:rPr>
          <w:rFonts w:ascii="宋体" w:hAnsi="宋体"/>
          <w:b/>
          <w:kern w:val="0"/>
          <w:sz w:val="20"/>
          <w:szCs w:val="20"/>
        </w:rPr>
      </w:pPr>
    </w:p>
    <w:p w14:paraId="018D884D">
      <w:pPr>
        <w:autoSpaceDE w:val="0"/>
        <w:autoSpaceDN w:val="0"/>
        <w:adjustRightInd w:val="0"/>
        <w:snapToGrid w:val="0"/>
        <w:spacing w:line="360" w:lineRule="auto"/>
        <w:jc w:val="left"/>
        <w:rPr>
          <w:rFonts w:ascii="宋体" w:hAnsi="宋体"/>
          <w:b/>
          <w:kern w:val="0"/>
          <w:sz w:val="20"/>
          <w:szCs w:val="20"/>
        </w:rPr>
      </w:pPr>
    </w:p>
    <w:p w14:paraId="00728062">
      <w:pPr>
        <w:autoSpaceDE w:val="0"/>
        <w:autoSpaceDN w:val="0"/>
        <w:adjustRightInd w:val="0"/>
        <w:snapToGrid w:val="0"/>
        <w:spacing w:line="360" w:lineRule="auto"/>
        <w:jc w:val="left"/>
        <w:rPr>
          <w:rFonts w:ascii="宋体" w:hAnsi="宋体"/>
          <w:b/>
          <w:kern w:val="0"/>
          <w:sz w:val="20"/>
          <w:szCs w:val="20"/>
        </w:rPr>
      </w:pPr>
    </w:p>
    <w:p w14:paraId="009A14A5">
      <w:pPr>
        <w:tabs>
          <w:tab w:val="left" w:pos="6080"/>
          <w:tab w:val="left" w:pos="6640"/>
        </w:tabs>
        <w:autoSpaceDE w:val="0"/>
        <w:autoSpaceDN w:val="0"/>
        <w:adjustRightInd w:val="0"/>
        <w:snapToGrid w:val="0"/>
        <w:spacing w:after="120"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w:t>
      </w:r>
      <w:r>
        <w:rPr>
          <w:rFonts w:hint="eastAsia" w:ascii="宋体" w:hAnsi="宋体"/>
          <w:w w:val="99"/>
          <w:kern w:val="0"/>
          <w:sz w:val="28"/>
          <w:szCs w:val="28"/>
          <w:lang w:val="en-US" w:eastAsia="zh-CN"/>
        </w:rPr>
        <w:t>鲜公</w:t>
      </w:r>
      <w:r>
        <w:rPr>
          <w:rFonts w:ascii="宋体" w:hAnsi="宋体"/>
          <w:w w:val="99"/>
          <w:kern w:val="0"/>
          <w:sz w:val="28"/>
          <w:szCs w:val="28"/>
        </w:rPr>
        <w:t>章）</w:t>
      </w:r>
    </w:p>
    <w:p w14:paraId="48623FBE">
      <w:pPr>
        <w:tabs>
          <w:tab w:val="left" w:pos="6080"/>
          <w:tab w:val="left" w:pos="6640"/>
        </w:tabs>
        <w:autoSpaceDE w:val="0"/>
        <w:autoSpaceDN w:val="0"/>
        <w:adjustRightInd w:val="0"/>
        <w:snapToGrid w:val="0"/>
        <w:spacing w:after="120" w:afterLines="50" w:line="36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7378C0F2">
      <w:pPr>
        <w:spacing w:line="360" w:lineRule="auto"/>
        <w:jc w:val="center"/>
        <w:rPr>
          <w:rFonts w:hint="eastAsia" w:ascii="宋体" w:hAnsi="宋体"/>
          <w:sz w:val="36"/>
          <w:szCs w:val="36"/>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p>
    <w:p w14:paraId="379290C5">
      <w:pPr>
        <w:spacing w:line="360" w:lineRule="auto"/>
        <w:jc w:val="center"/>
        <w:rPr>
          <w:rFonts w:hint="eastAsia" w:ascii="宋体" w:hAnsi="宋体"/>
          <w:sz w:val="36"/>
          <w:szCs w:val="36"/>
        </w:rPr>
      </w:pPr>
    </w:p>
    <w:p w14:paraId="483F46AE">
      <w:pPr>
        <w:spacing w:line="360" w:lineRule="auto"/>
        <w:jc w:val="center"/>
        <w:rPr>
          <w:rFonts w:hint="eastAsia" w:ascii="宋体" w:hAnsi="宋体"/>
          <w:sz w:val="36"/>
          <w:szCs w:val="36"/>
        </w:rPr>
      </w:pPr>
    </w:p>
    <w:p w14:paraId="46E66854">
      <w:pPr>
        <w:spacing w:line="360" w:lineRule="auto"/>
        <w:jc w:val="center"/>
        <w:rPr>
          <w:rFonts w:hint="eastAsia" w:ascii="宋体" w:hAnsi="宋体"/>
          <w:sz w:val="36"/>
          <w:szCs w:val="36"/>
        </w:rPr>
      </w:pPr>
    </w:p>
    <w:p w14:paraId="09BC10BA">
      <w:pPr>
        <w:spacing w:line="360" w:lineRule="auto"/>
        <w:jc w:val="center"/>
        <w:rPr>
          <w:rFonts w:hint="eastAsia" w:ascii="宋体" w:hAnsi="宋体"/>
          <w:sz w:val="36"/>
          <w:szCs w:val="36"/>
        </w:rPr>
      </w:pPr>
    </w:p>
    <w:p w14:paraId="780E2491">
      <w:pPr>
        <w:spacing w:line="360" w:lineRule="auto"/>
        <w:jc w:val="center"/>
        <w:rPr>
          <w:rFonts w:ascii="宋体" w:hAnsi="宋体"/>
          <w:sz w:val="36"/>
          <w:szCs w:val="36"/>
        </w:rPr>
      </w:pPr>
      <w:r>
        <w:rPr>
          <w:rFonts w:hint="eastAsia" w:ascii="宋体" w:hAnsi="宋体"/>
          <w:sz w:val="36"/>
          <w:szCs w:val="36"/>
        </w:rPr>
        <w:t>目  录</w:t>
      </w:r>
      <w:bookmarkEnd w:id="564"/>
    </w:p>
    <w:p w14:paraId="1A59641C">
      <w:pPr>
        <w:spacing w:line="360" w:lineRule="auto"/>
        <w:jc w:val="center"/>
        <w:rPr>
          <w:rFonts w:ascii="宋体" w:hAnsi="宋体"/>
          <w:szCs w:val="20"/>
        </w:rPr>
      </w:pPr>
    </w:p>
    <w:p w14:paraId="44D4D646">
      <w:pPr>
        <w:spacing w:line="360" w:lineRule="auto"/>
        <w:rPr>
          <w:rFonts w:ascii="宋体" w:hAnsi="宋体"/>
          <w:b/>
        </w:rPr>
      </w:pPr>
      <w:r>
        <w:rPr>
          <w:rFonts w:hint="eastAsia" w:ascii="宋体" w:hAnsi="宋体"/>
          <w:b/>
        </w:rPr>
        <w:t>一</w:t>
      </w:r>
      <w:r>
        <w:rPr>
          <w:rFonts w:ascii="宋体" w:hAnsi="宋体"/>
          <w:b/>
        </w:rPr>
        <w:t>、投标函部分</w:t>
      </w:r>
    </w:p>
    <w:p w14:paraId="5CF8AF18">
      <w:pPr>
        <w:spacing w:line="360" w:lineRule="auto"/>
        <w:ind w:firstLine="420" w:firstLineChars="200"/>
        <w:rPr>
          <w:rFonts w:ascii="宋体" w:hAnsi="宋体"/>
        </w:rPr>
      </w:pPr>
      <w:r>
        <w:rPr>
          <w:rFonts w:ascii="宋体" w:hAnsi="宋体"/>
        </w:rPr>
        <w:t>（一）投标函</w:t>
      </w:r>
    </w:p>
    <w:p w14:paraId="0CC2404F">
      <w:pPr>
        <w:spacing w:line="360" w:lineRule="auto"/>
        <w:ind w:firstLine="420" w:firstLineChars="200"/>
        <w:rPr>
          <w:rFonts w:ascii="宋体" w:hAnsi="宋体"/>
        </w:rPr>
      </w:pPr>
      <w:r>
        <w:rPr>
          <w:rFonts w:ascii="宋体" w:hAnsi="宋体"/>
        </w:rPr>
        <w:t>（</w:t>
      </w:r>
      <w:r>
        <w:rPr>
          <w:rFonts w:hint="eastAsia" w:ascii="宋体" w:hAnsi="宋体"/>
          <w:lang w:val="en-US" w:eastAsia="zh-CN"/>
        </w:rPr>
        <w:t>二</w:t>
      </w:r>
      <w:r>
        <w:rPr>
          <w:rFonts w:ascii="宋体" w:hAnsi="宋体"/>
        </w:rPr>
        <w:t>）</w:t>
      </w:r>
      <w:r>
        <w:rPr>
          <w:rFonts w:hint="eastAsia" w:ascii="宋体" w:hAnsi="宋体"/>
        </w:rPr>
        <w:t>法定代表人身份证明或授权委托书</w:t>
      </w:r>
    </w:p>
    <w:p w14:paraId="3D49AF91">
      <w:pPr>
        <w:spacing w:line="360" w:lineRule="auto"/>
        <w:rPr>
          <w:rFonts w:ascii="宋体" w:hAnsi="宋体"/>
          <w:b/>
        </w:rPr>
      </w:pPr>
      <w:r>
        <w:rPr>
          <w:rFonts w:hint="eastAsia" w:ascii="宋体" w:hAnsi="宋体"/>
          <w:b/>
          <w:lang w:val="en-US" w:eastAsia="zh-CN"/>
        </w:rPr>
        <w:t>二</w:t>
      </w:r>
      <w:r>
        <w:rPr>
          <w:rFonts w:ascii="宋体" w:hAnsi="宋体"/>
          <w:b/>
        </w:rPr>
        <w:t>、</w:t>
      </w:r>
      <w:r>
        <w:rPr>
          <w:rFonts w:hint="eastAsia" w:ascii="宋体" w:hAnsi="宋体"/>
          <w:b/>
        </w:rPr>
        <w:t>资格审查部分</w:t>
      </w:r>
    </w:p>
    <w:p w14:paraId="570EFBA3">
      <w:pPr>
        <w:pageBreakBefore w:val="0"/>
        <w:widowControl w:val="0"/>
        <w:kinsoku/>
        <w:wordWrap/>
        <w:overflowPunct/>
        <w:topLinePunct w:val="0"/>
        <w:autoSpaceDE w:val="0"/>
        <w:autoSpaceDN w:val="0"/>
        <w:bidi w:val="0"/>
        <w:adjustRightInd w:val="0"/>
        <w:snapToGrid w:val="0"/>
        <w:spacing w:line="360" w:lineRule="auto"/>
        <w:ind w:firstLine="420"/>
        <w:textAlignment w:val="auto"/>
        <w:rPr>
          <w:rFonts w:hint="default" w:ascii="宋体" w:hAnsi="宋体"/>
          <w:snapToGrid w:val="0"/>
          <w:lang w:val="en-US" w:eastAsia="zh-CN"/>
        </w:rPr>
      </w:pPr>
      <w:r>
        <w:rPr>
          <w:rFonts w:hint="eastAsia" w:ascii="宋体" w:hAnsi="宋体"/>
          <w:snapToGrid w:val="0"/>
        </w:rPr>
        <w:t>（一）</w:t>
      </w:r>
      <w:r>
        <w:rPr>
          <w:rFonts w:hint="eastAsia" w:ascii="宋体" w:hAnsi="宋体"/>
          <w:snapToGrid w:val="0"/>
          <w:lang w:val="en-US" w:eastAsia="zh-CN"/>
        </w:rPr>
        <w:t>营业执照复印件</w:t>
      </w:r>
    </w:p>
    <w:p w14:paraId="60CCCB1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snapToGrid w:val="0"/>
          <w:color w:val="auto"/>
          <w:kern w:val="0"/>
          <w:sz w:val="21"/>
          <w:szCs w:val="21"/>
        </w:rPr>
      </w:pPr>
      <w:r>
        <w:rPr>
          <w:rFonts w:hint="eastAsia" w:ascii="宋体" w:hAnsi="宋体"/>
          <w:b w:val="0"/>
          <w:bCs w:val="0"/>
          <w:snapToGrid w:val="0"/>
          <w:color w:val="auto"/>
        </w:rPr>
        <w:t>（二）</w:t>
      </w:r>
      <w:r>
        <w:rPr>
          <w:rFonts w:hint="eastAsia" w:ascii="宋体" w:hAnsi="宋体"/>
          <w:b w:val="0"/>
          <w:bCs w:val="0"/>
          <w:snapToGrid w:val="0"/>
          <w:color w:val="auto"/>
          <w:kern w:val="0"/>
          <w:szCs w:val="21"/>
          <w:u w:val="none"/>
          <w:lang w:val="en-US" w:eastAsia="zh-CN"/>
        </w:rPr>
        <w:t>固废处置</w:t>
      </w:r>
      <w:r>
        <w:rPr>
          <w:rFonts w:hint="eastAsia" w:ascii="宋体" w:hAnsi="宋体"/>
          <w:b w:val="0"/>
          <w:bCs w:val="0"/>
          <w:snapToGrid w:val="0"/>
          <w:color w:val="auto"/>
          <w:kern w:val="0"/>
          <w:szCs w:val="21"/>
          <w:u w:val="none"/>
        </w:rPr>
        <w:t>能力</w:t>
      </w:r>
      <w:r>
        <w:rPr>
          <w:rFonts w:hint="eastAsia" w:ascii="宋体" w:hAnsi="宋体"/>
          <w:b w:val="0"/>
          <w:bCs w:val="0"/>
          <w:snapToGrid w:val="0"/>
          <w:color w:val="auto"/>
          <w:kern w:val="0"/>
          <w:szCs w:val="21"/>
          <w:u w:val="none"/>
          <w:lang w:val="en-US" w:eastAsia="zh-CN"/>
        </w:rPr>
        <w:t>证明材料</w:t>
      </w:r>
    </w:p>
    <w:p w14:paraId="1F62AA2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snapToGrid w:val="0"/>
          <w:color w:val="auto"/>
          <w:kern w:val="0"/>
          <w:sz w:val="21"/>
          <w:szCs w:val="21"/>
          <w:highlight w:val="none"/>
          <w:lang w:eastAsia="zh-CN"/>
        </w:rPr>
      </w:pPr>
      <w:r>
        <w:rPr>
          <w:rFonts w:hint="eastAsia" w:ascii="宋体" w:hAnsi="宋体" w:cs="宋体"/>
          <w:b w:val="0"/>
          <w:bCs/>
          <w:snapToGrid w:val="0"/>
          <w:color w:val="auto"/>
          <w:kern w:val="0"/>
          <w:sz w:val="21"/>
          <w:szCs w:val="21"/>
          <w:lang w:eastAsia="zh-CN"/>
        </w:rPr>
        <w:t>（</w:t>
      </w:r>
      <w:r>
        <w:rPr>
          <w:rFonts w:hint="eastAsia" w:ascii="宋体" w:hAnsi="宋体" w:cs="宋体"/>
          <w:b w:val="0"/>
          <w:bCs/>
          <w:snapToGrid w:val="0"/>
          <w:color w:val="auto"/>
          <w:kern w:val="0"/>
          <w:sz w:val="21"/>
          <w:szCs w:val="21"/>
          <w:lang w:val="en-US" w:eastAsia="zh-CN"/>
        </w:rPr>
        <w:t>三</w:t>
      </w:r>
      <w:r>
        <w:rPr>
          <w:rFonts w:hint="eastAsia" w:ascii="宋体" w:hAnsi="宋体" w:cs="宋体"/>
          <w:b w:val="0"/>
          <w:bCs/>
          <w:snapToGrid w:val="0"/>
          <w:color w:val="auto"/>
          <w:kern w:val="0"/>
          <w:sz w:val="21"/>
          <w:szCs w:val="21"/>
          <w:lang w:eastAsia="zh-CN"/>
        </w:rPr>
        <w:t>）</w:t>
      </w:r>
      <w:r>
        <w:rPr>
          <w:rFonts w:hint="eastAsia" w:ascii="宋体" w:hAnsi="宋体" w:eastAsia="宋体" w:cs="宋体"/>
          <w:b w:val="0"/>
          <w:bCs/>
          <w:snapToGrid w:val="0"/>
          <w:color w:val="auto"/>
          <w:kern w:val="0"/>
          <w:sz w:val="21"/>
          <w:szCs w:val="21"/>
        </w:rPr>
        <w:t>信用</w:t>
      </w:r>
      <w:r>
        <w:rPr>
          <w:rFonts w:hint="eastAsia" w:ascii="宋体" w:hAnsi="宋体" w:cs="宋体"/>
          <w:b w:val="0"/>
          <w:bCs/>
          <w:snapToGrid w:val="0"/>
          <w:color w:val="auto"/>
          <w:kern w:val="0"/>
          <w:sz w:val="21"/>
          <w:szCs w:val="21"/>
          <w:lang w:val="en-US" w:eastAsia="zh-CN"/>
        </w:rPr>
        <w:t>中国网站下载的信用</w:t>
      </w:r>
      <w:r>
        <w:rPr>
          <w:rFonts w:hint="eastAsia" w:ascii="宋体" w:hAnsi="宋体" w:eastAsia="宋体" w:cs="宋体"/>
          <w:b w:val="0"/>
          <w:bCs/>
          <w:snapToGrid w:val="0"/>
          <w:color w:val="auto"/>
          <w:kern w:val="0"/>
          <w:sz w:val="21"/>
          <w:szCs w:val="21"/>
        </w:rPr>
        <w:t>报告</w:t>
      </w:r>
    </w:p>
    <w:p w14:paraId="2A7711EE">
      <w:pPr>
        <w:pStyle w:val="4"/>
        <w:keepNext/>
        <w:keepLines/>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sz w:val="21"/>
          <w:szCs w:val="21"/>
        </w:rPr>
      </w:pPr>
      <w:r>
        <w:rPr>
          <w:rFonts w:hint="eastAsia" w:ascii="宋体" w:hAnsi="宋体"/>
          <w:b w:val="0"/>
          <w:sz w:val="21"/>
          <w:szCs w:val="21"/>
        </w:rPr>
        <w:t>（</w:t>
      </w:r>
      <w:r>
        <w:rPr>
          <w:rFonts w:hint="eastAsia" w:ascii="宋体" w:hAnsi="宋体"/>
          <w:b w:val="0"/>
          <w:sz w:val="21"/>
          <w:szCs w:val="21"/>
          <w:lang w:val="en-US" w:eastAsia="zh-CN"/>
        </w:rPr>
        <w:t>四</w:t>
      </w:r>
      <w:r>
        <w:rPr>
          <w:rFonts w:hint="eastAsia" w:ascii="宋体" w:hAnsi="宋体"/>
          <w:b w:val="0"/>
          <w:sz w:val="21"/>
          <w:szCs w:val="21"/>
        </w:rPr>
        <w:t>）其他资料</w:t>
      </w:r>
    </w:p>
    <w:p w14:paraId="5A706A8D">
      <w:pPr>
        <w:pStyle w:val="4"/>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bCs w:val="0"/>
          <w:i w:val="0"/>
          <w:iCs/>
          <w:sz w:val="21"/>
          <w:szCs w:val="21"/>
          <w:lang w:eastAsia="zh-CN"/>
        </w:rPr>
      </w:pPr>
      <w:r>
        <w:rPr>
          <w:rFonts w:hint="eastAsia" w:ascii="宋体" w:hAnsi="宋体"/>
          <w:b w:val="0"/>
          <w:bCs w:val="0"/>
          <w:sz w:val="21"/>
          <w:szCs w:val="21"/>
          <w:lang w:val="en-US" w:eastAsia="zh-CN"/>
        </w:rPr>
        <w:t>1、</w:t>
      </w:r>
      <w:r>
        <w:rPr>
          <w:rFonts w:hint="eastAsia" w:ascii="宋体" w:hAnsi="宋体"/>
          <w:b w:val="0"/>
          <w:bCs w:val="0"/>
          <w:sz w:val="21"/>
          <w:szCs w:val="21"/>
        </w:rPr>
        <w:t>投标保证金</w:t>
      </w:r>
      <w:r>
        <w:rPr>
          <w:rFonts w:hint="eastAsia" w:ascii="宋体" w:hAnsi="宋体"/>
          <w:b w:val="0"/>
          <w:bCs w:val="0"/>
          <w:i w:val="0"/>
          <w:iCs/>
          <w:sz w:val="21"/>
          <w:szCs w:val="21"/>
          <w:lang w:eastAsia="zh-CN"/>
        </w:rPr>
        <w:t>（</w:t>
      </w:r>
      <w:r>
        <w:rPr>
          <w:rFonts w:hint="eastAsia" w:ascii="宋体" w:hAnsi="宋体"/>
          <w:b w:val="0"/>
          <w:bCs w:val="0"/>
          <w:i w:val="0"/>
          <w:iCs/>
          <w:sz w:val="21"/>
          <w:szCs w:val="21"/>
          <w:lang w:val="en-US" w:eastAsia="zh-CN"/>
        </w:rPr>
        <w:t>注</w:t>
      </w:r>
      <w:r>
        <w:rPr>
          <w:rFonts w:hint="eastAsia" w:ascii="宋体" w:hAnsi="宋体"/>
          <w:b w:val="0"/>
          <w:bCs w:val="0"/>
          <w:i w:val="0"/>
          <w:iCs/>
          <w:sz w:val="21"/>
          <w:szCs w:val="21"/>
        </w:rPr>
        <w:t>：以转账支票或电汇形式交纳投标保证金的提供以下资料</w:t>
      </w:r>
      <w:r>
        <w:rPr>
          <w:rFonts w:hint="eastAsia" w:ascii="宋体" w:hAnsi="宋体"/>
          <w:b w:val="0"/>
          <w:bCs w:val="0"/>
          <w:i w:val="0"/>
          <w:iCs/>
          <w:sz w:val="21"/>
          <w:szCs w:val="21"/>
          <w:lang w:eastAsia="zh-CN"/>
        </w:rPr>
        <w:t>）</w:t>
      </w:r>
    </w:p>
    <w:p w14:paraId="1BC71300">
      <w:pPr>
        <w:pStyle w:val="4"/>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bCs w:val="0"/>
          <w:sz w:val="21"/>
          <w:szCs w:val="21"/>
        </w:rPr>
      </w:pPr>
      <w:r>
        <w:rPr>
          <w:rFonts w:hint="eastAsia" w:ascii="宋体" w:hAnsi="宋体"/>
          <w:b w:val="0"/>
          <w:bCs w:val="0"/>
          <w:sz w:val="21"/>
          <w:szCs w:val="21"/>
        </w:rPr>
        <w:t>（1）企业基本账户开户证明文件</w:t>
      </w:r>
    </w:p>
    <w:p w14:paraId="5AB41771">
      <w:pPr>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snapToGrid w:val="0"/>
          <w:color w:val="auto"/>
          <w:kern w:val="0"/>
          <w:sz w:val="21"/>
          <w:szCs w:val="21"/>
          <w:highlight w:val="none"/>
        </w:rPr>
      </w:pPr>
      <w:r>
        <w:rPr>
          <w:rFonts w:hint="eastAsia" w:ascii="宋体" w:hAnsi="宋体"/>
          <w:b w:val="0"/>
          <w:bCs w:val="0"/>
          <w:sz w:val="21"/>
          <w:szCs w:val="21"/>
          <w:lang w:eastAsia="zh-CN"/>
        </w:rPr>
        <w:t>（</w:t>
      </w:r>
      <w:r>
        <w:rPr>
          <w:rFonts w:hint="eastAsia" w:ascii="宋体" w:hAnsi="宋体"/>
          <w:b w:val="0"/>
          <w:bCs w:val="0"/>
          <w:sz w:val="21"/>
          <w:szCs w:val="21"/>
          <w:lang w:val="en-US" w:eastAsia="zh-CN"/>
        </w:rPr>
        <w:t>2</w:t>
      </w:r>
      <w:r>
        <w:rPr>
          <w:rFonts w:hint="eastAsia" w:ascii="宋体" w:hAnsi="宋体"/>
          <w:b w:val="0"/>
          <w:bCs w:val="0"/>
          <w:sz w:val="21"/>
          <w:szCs w:val="21"/>
          <w:lang w:eastAsia="zh-CN"/>
        </w:rPr>
        <w:t>）</w:t>
      </w:r>
      <w:r>
        <w:rPr>
          <w:rFonts w:hint="eastAsia" w:ascii="宋体" w:hAnsi="宋体"/>
          <w:b w:val="0"/>
          <w:bCs w:val="0"/>
          <w:sz w:val="21"/>
          <w:szCs w:val="21"/>
          <w:lang w:val="en-US" w:eastAsia="zh-CN"/>
        </w:rPr>
        <w:t>银行转账或电汇回单</w:t>
      </w:r>
    </w:p>
    <w:p w14:paraId="59A5F851">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b w:val="0"/>
          <w:bCs/>
          <w:snapToGrid w:val="0"/>
          <w:color w:val="auto"/>
          <w:kern w:val="0"/>
          <w:sz w:val="21"/>
          <w:szCs w:val="21"/>
          <w:highlight w:val="none"/>
          <w:lang w:val="en-US" w:eastAsia="zh-CN"/>
        </w:rPr>
      </w:pPr>
      <w:r>
        <w:rPr>
          <w:rFonts w:hint="eastAsia" w:ascii="宋体" w:hAnsi="宋体" w:eastAsia="宋体" w:cs="宋体"/>
          <w:b w:val="0"/>
          <w:bCs/>
          <w:snapToGrid w:val="0"/>
          <w:color w:val="auto"/>
          <w:kern w:val="0"/>
          <w:sz w:val="21"/>
          <w:szCs w:val="21"/>
          <w:highlight w:val="none"/>
          <w:lang w:val="en-US" w:eastAsia="zh-CN"/>
        </w:rPr>
        <w:t>响应性评审部分</w:t>
      </w:r>
    </w:p>
    <w:p w14:paraId="4A430228">
      <w:pPr>
        <w:pageBreakBefore w:val="0"/>
        <w:widowControl w:val="0"/>
        <w:kinsoku/>
        <w:wordWrap/>
        <w:overflowPunct/>
        <w:topLinePunct w:val="0"/>
        <w:bidi w:val="0"/>
        <w:spacing w:line="360" w:lineRule="auto"/>
        <w:ind w:firstLine="420" w:firstLineChars="200"/>
        <w:textAlignment w:val="auto"/>
        <w:rPr>
          <w:rFonts w:hint="eastAsia" w:ascii="宋体" w:hAnsi="宋体" w:eastAsia="宋体" w:cs="宋体"/>
          <w:b w:val="0"/>
          <w:bCs/>
          <w:color w:val="000000"/>
          <w:kern w:val="0"/>
          <w:sz w:val="21"/>
          <w:szCs w:val="21"/>
          <w:lang w:val="zh-CN"/>
        </w:rPr>
      </w:pPr>
      <w:r>
        <w:rPr>
          <w:rFonts w:hint="eastAsia" w:ascii="宋体" w:hAnsi="宋体" w:eastAsia="宋体" w:cs="宋体"/>
          <w:b w:val="0"/>
          <w:bCs/>
          <w:snapToGrid w:val="0"/>
          <w:color w:val="auto"/>
          <w:kern w:val="0"/>
          <w:sz w:val="21"/>
          <w:szCs w:val="21"/>
          <w:highlight w:val="none"/>
          <w:lang w:val="en-US" w:eastAsia="zh-CN"/>
        </w:rPr>
        <w:t>（一）请按第五章服务内容及要求</w:t>
      </w:r>
      <w:r>
        <w:rPr>
          <w:rFonts w:hint="eastAsia" w:ascii="宋体" w:hAnsi="宋体" w:eastAsia="宋体" w:cs="宋体"/>
          <w:b w:val="0"/>
          <w:bCs/>
          <w:color w:val="000000"/>
          <w:sz w:val="21"/>
          <w:szCs w:val="21"/>
        </w:rPr>
        <w:t>作实质性响应</w:t>
      </w:r>
      <w:r>
        <w:rPr>
          <w:rFonts w:hint="eastAsia" w:ascii="宋体" w:hAnsi="宋体" w:eastAsia="宋体" w:cs="宋体"/>
          <w:b w:val="0"/>
          <w:bCs/>
          <w:color w:val="000000"/>
          <w:sz w:val="21"/>
          <w:szCs w:val="21"/>
          <w:lang w:val="en-US" w:eastAsia="zh-CN"/>
        </w:rPr>
        <w:t>承诺</w:t>
      </w:r>
      <w:r>
        <w:rPr>
          <w:rFonts w:hint="eastAsia" w:ascii="宋体" w:hAnsi="宋体" w:eastAsia="宋体" w:cs="宋体"/>
          <w:b w:val="0"/>
          <w:bCs/>
          <w:color w:val="000000"/>
          <w:sz w:val="21"/>
          <w:szCs w:val="21"/>
        </w:rPr>
        <w:t>，</w:t>
      </w:r>
      <w:r>
        <w:rPr>
          <w:rFonts w:hint="eastAsia" w:ascii="宋体" w:hAnsi="宋体" w:eastAsia="宋体" w:cs="宋体"/>
          <w:b w:val="0"/>
          <w:bCs/>
          <w:color w:val="000000"/>
          <w:sz w:val="21"/>
          <w:szCs w:val="21"/>
          <w:lang w:val="en-US" w:eastAsia="zh-CN"/>
        </w:rPr>
        <w:t>格式自拟</w:t>
      </w:r>
      <w:r>
        <w:rPr>
          <w:rFonts w:hint="eastAsia" w:ascii="宋体" w:hAnsi="宋体" w:eastAsia="宋体" w:cs="宋体"/>
          <w:b w:val="0"/>
          <w:bCs/>
          <w:color w:val="000000"/>
          <w:sz w:val="21"/>
          <w:szCs w:val="21"/>
        </w:rPr>
        <w:t>。</w:t>
      </w:r>
    </w:p>
    <w:p w14:paraId="527BD87E">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rFonts w:hint="default" w:ascii="宋体" w:hAnsi="宋体" w:eastAsia="宋体" w:cs="宋体"/>
          <w:b w:val="0"/>
          <w:bCs/>
          <w:snapToGrid w:val="0"/>
          <w:color w:val="auto"/>
          <w:kern w:val="0"/>
          <w:sz w:val="21"/>
          <w:szCs w:val="21"/>
          <w:highlight w:val="none"/>
          <w:lang w:val="en-US" w:eastAsia="zh-CN"/>
        </w:rPr>
      </w:pPr>
    </w:p>
    <w:p w14:paraId="1FFCC22B">
      <w:pPr>
        <w:autoSpaceDE w:val="0"/>
        <w:autoSpaceDN w:val="0"/>
        <w:adjustRightInd w:val="0"/>
        <w:snapToGrid w:val="0"/>
        <w:spacing w:line="360" w:lineRule="auto"/>
        <w:ind w:firstLine="420"/>
        <w:rPr>
          <w:rFonts w:hint="eastAsia" w:ascii="宋体" w:hAnsi="宋体"/>
          <w:snapToGrid w:val="0"/>
        </w:rPr>
      </w:pPr>
    </w:p>
    <w:p w14:paraId="3AD3B0D8">
      <w:pPr>
        <w:spacing w:line="360" w:lineRule="auto"/>
        <w:ind w:firstLine="420" w:firstLineChars="200"/>
      </w:pPr>
    </w:p>
    <w:p w14:paraId="32CC2D17">
      <w:pPr>
        <w:autoSpaceDE w:val="0"/>
        <w:autoSpaceDN w:val="0"/>
        <w:adjustRightInd w:val="0"/>
        <w:spacing w:line="276" w:lineRule="auto"/>
        <w:ind w:right="-23"/>
        <w:jc w:val="left"/>
        <w:rPr>
          <w:rFonts w:ascii="宋体" w:hAnsi="宋体"/>
          <w:kern w:val="0"/>
          <w:szCs w:val="21"/>
          <w:u w:val="single"/>
        </w:rPr>
      </w:pPr>
      <w:r>
        <w:rPr>
          <w:rFonts w:ascii="宋体" w:hAnsi="宋体"/>
          <w:b/>
          <w:kern w:val="0"/>
          <w:sz w:val="24"/>
        </w:rPr>
        <w:br w:type="page"/>
      </w:r>
      <w:bookmarkStart w:id="565" w:name="_Toc287620813"/>
      <w:bookmarkStart w:id="566" w:name="_Toc287607866"/>
      <w:bookmarkStart w:id="567" w:name="_Toc224103494"/>
      <w:bookmarkStart w:id="568" w:name="_Toc277082642"/>
      <w:bookmarkStart w:id="569" w:name="_Toc430530529"/>
    </w:p>
    <w:p w14:paraId="206C3E3B">
      <w:pPr>
        <w:pStyle w:val="3"/>
        <w:spacing w:line="360" w:lineRule="auto"/>
        <w:jc w:val="center"/>
        <w:rPr>
          <w:rFonts w:ascii="宋体" w:hAnsi="宋体"/>
          <w:b w:val="0"/>
          <w:bCs w:val="0"/>
          <w:sz w:val="44"/>
          <w:szCs w:val="44"/>
        </w:rPr>
      </w:pPr>
      <w:bookmarkStart w:id="570" w:name="_Toc13130"/>
      <w:r>
        <w:rPr>
          <w:rFonts w:hint="eastAsia" w:ascii="宋体" w:hAnsi="宋体"/>
          <w:b w:val="0"/>
          <w:bCs w:val="0"/>
          <w:sz w:val="44"/>
          <w:szCs w:val="44"/>
        </w:rPr>
        <w:t>一、投标函部分</w:t>
      </w:r>
      <w:bookmarkEnd w:id="565"/>
      <w:bookmarkEnd w:id="566"/>
      <w:bookmarkEnd w:id="567"/>
      <w:bookmarkEnd w:id="568"/>
      <w:bookmarkEnd w:id="569"/>
      <w:bookmarkEnd w:id="570"/>
    </w:p>
    <w:p w14:paraId="7ED3A4EF">
      <w:pPr>
        <w:pStyle w:val="4"/>
        <w:keepNext/>
        <w:keepLines/>
        <w:pageBreakBefore w:val="0"/>
        <w:widowControl w:val="0"/>
        <w:kinsoku/>
        <w:wordWrap/>
        <w:overflowPunct/>
        <w:topLinePunct w:val="0"/>
        <w:autoSpaceDE/>
        <w:autoSpaceDN/>
        <w:bidi w:val="0"/>
        <w:adjustRightInd/>
        <w:snapToGrid/>
        <w:spacing w:before="0" w:after="0" w:line="360" w:lineRule="auto"/>
        <w:jc w:val="center"/>
        <w:textAlignment w:val="auto"/>
        <w:rPr>
          <w:rFonts w:hint="eastAsia" w:ascii="宋体" w:hAnsi="宋体" w:eastAsia="宋体" w:cs="宋体"/>
          <w:b/>
          <w:bCs/>
          <w:lang w:val="en-US" w:eastAsia="zh-CN"/>
        </w:rPr>
      </w:pPr>
      <w:bookmarkStart w:id="571" w:name="_Toc534185831"/>
      <w:bookmarkStart w:id="572" w:name="_Toc6336"/>
      <w:bookmarkStart w:id="573" w:name="_Toc224103495"/>
      <w:bookmarkStart w:id="574" w:name="_Toc287620814"/>
      <w:bookmarkStart w:id="575" w:name="_Toc277082643"/>
      <w:bookmarkStart w:id="576" w:name="_Toc509218854"/>
      <w:bookmarkStart w:id="577" w:name="_Toc430530530"/>
      <w:bookmarkStart w:id="578" w:name="_Toc287607867"/>
      <w:r>
        <w:rPr>
          <w:rFonts w:hint="eastAsia" w:ascii="宋体" w:hAnsi="宋体" w:eastAsia="宋体" w:cs="宋体"/>
          <w:b/>
          <w:bCs/>
        </w:rPr>
        <w:t>（一）</w:t>
      </w:r>
      <w:r>
        <w:rPr>
          <w:rFonts w:hint="eastAsia" w:ascii="宋体" w:hAnsi="宋体" w:eastAsia="宋体" w:cs="宋体"/>
          <w:b/>
          <w:bCs/>
          <w:lang w:val="en-US" w:eastAsia="zh-CN"/>
        </w:rPr>
        <w:t>投标函</w:t>
      </w:r>
    </w:p>
    <w:bookmarkEnd w:id="571"/>
    <w:bookmarkEnd w:id="572"/>
    <w:bookmarkEnd w:id="573"/>
    <w:bookmarkEnd w:id="574"/>
    <w:bookmarkEnd w:id="575"/>
    <w:bookmarkEnd w:id="576"/>
    <w:bookmarkEnd w:id="577"/>
    <w:bookmarkEnd w:id="578"/>
    <w:p w14:paraId="03C1B218">
      <w:pPr>
        <w:pageBreakBefore w:val="0"/>
        <w:widowControl w:val="0"/>
        <w:tabs>
          <w:tab w:val="left" w:pos="2640"/>
        </w:tabs>
        <w:kinsoku/>
        <w:wordWrap/>
        <w:overflowPunct/>
        <w:topLinePunct w:val="0"/>
        <w:autoSpaceDE w:val="0"/>
        <w:autoSpaceDN w:val="0"/>
        <w:bidi w:val="0"/>
        <w:adjustRightInd w:val="0"/>
        <w:snapToGrid/>
        <w:spacing w:line="360" w:lineRule="auto"/>
        <w:textAlignment w:val="auto"/>
        <w:rPr>
          <w:rFonts w:ascii="宋体" w:hAnsi="宋体"/>
          <w:snapToGrid w:val="0"/>
          <w:kern w:val="0"/>
          <w:szCs w:val="21"/>
        </w:rPr>
      </w:pPr>
      <w:r>
        <w:rPr>
          <w:rFonts w:hint="eastAsia" w:ascii="宋体" w:hAnsi="宋体"/>
          <w:snapToGrid w:val="0"/>
          <w:kern w:val="0"/>
          <w:szCs w:val="21"/>
          <w:u w:val="single"/>
        </w:rPr>
        <w:t>重庆市涪陵榨菜集团股份有限公司</w:t>
      </w: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57D61CA6">
      <w:pPr>
        <w:pageBreakBefore w:val="0"/>
        <w:widowControl w:val="0"/>
        <w:tabs>
          <w:tab w:val="left" w:pos="2655"/>
          <w:tab w:val="left" w:pos="3520"/>
          <w:tab w:val="left" w:pos="4920"/>
          <w:tab w:val="left" w:pos="5715"/>
          <w:tab w:val="left" w:pos="6945"/>
          <w:tab w:val="left" w:pos="798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hint="eastAsia" w:ascii="宋体" w:hAnsi="宋体" w:eastAsia="宋体" w:cs="宋体"/>
          <w:b/>
          <w:bCs/>
          <w:color w:val="auto"/>
          <w:sz w:val="21"/>
          <w:szCs w:val="21"/>
          <w:u w:val="single"/>
        </w:rPr>
        <w:t>2026年度惠通公司污泥处置</w:t>
      </w:r>
      <w:r>
        <w:rPr>
          <w:rFonts w:hint="eastAsia" w:ascii="宋体" w:hAnsi="宋体"/>
          <w:snapToGrid w:val="0"/>
          <w:kern w:val="0"/>
          <w:szCs w:val="21"/>
          <w:u w:val="single"/>
          <w:lang w:val="en-US" w:eastAsia="zh-CN"/>
        </w:rPr>
        <w:t xml:space="preserve">  </w:t>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w:t>
      </w:r>
      <w:r>
        <w:rPr>
          <w:rFonts w:hint="eastAsia" w:ascii="宋体" w:hAnsi="宋体"/>
          <w:snapToGrid w:val="0"/>
          <w:kern w:val="0"/>
          <w:szCs w:val="21"/>
          <w:lang w:val="en-US" w:eastAsia="zh-CN"/>
        </w:rPr>
        <w:t>服务内容及</w:t>
      </w:r>
      <w:r>
        <w:rPr>
          <w:rFonts w:hint="eastAsia" w:ascii="宋体" w:hAnsi="宋体"/>
          <w:snapToGrid w:val="0"/>
          <w:kern w:val="0"/>
          <w:szCs w:val="21"/>
        </w:rPr>
        <w:t>要求，</w:t>
      </w:r>
      <w:r>
        <w:rPr>
          <w:rFonts w:ascii="宋体" w:hAnsi="宋体"/>
          <w:snapToGrid w:val="0"/>
          <w:kern w:val="0"/>
          <w:szCs w:val="21"/>
        </w:rPr>
        <w:t>愿意以下列方式进行报价</w:t>
      </w:r>
      <w:r>
        <w:rPr>
          <w:rFonts w:hint="eastAsia" w:ascii="宋体" w:hAnsi="宋体"/>
          <w:snapToGrid w:val="0"/>
          <w:kern w:val="0"/>
          <w:szCs w:val="21"/>
        </w:rPr>
        <w:t>：</w:t>
      </w:r>
    </w:p>
    <w:tbl>
      <w:tblPr>
        <w:tblStyle w:val="48"/>
        <w:tblW w:w="102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464"/>
        <w:gridCol w:w="1377"/>
        <w:gridCol w:w="1182"/>
        <w:gridCol w:w="1182"/>
        <w:gridCol w:w="1612"/>
        <w:gridCol w:w="830"/>
        <w:gridCol w:w="1361"/>
      </w:tblGrid>
      <w:tr w14:paraId="0A2E2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31" w:type="dxa"/>
            <w:noWrap w:val="0"/>
            <w:vAlign w:val="center"/>
          </w:tcPr>
          <w:p w14:paraId="5C26D1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kern w:val="2"/>
                <w:sz w:val="21"/>
                <w:szCs w:val="21"/>
                <w:lang w:val="en-US" w:eastAsia="zh-CN" w:bidi="ar-SA"/>
              </w:rPr>
            </w:pPr>
            <w:r>
              <w:rPr>
                <w:rFonts w:hint="eastAsia" w:ascii="宋体" w:hAnsi="宋体" w:eastAsia="宋体" w:cs="宋体"/>
                <w:b w:val="0"/>
                <w:bCs w:val="0"/>
                <w:i w:val="0"/>
                <w:iCs w:val="0"/>
                <w:color w:val="000000"/>
                <w:sz w:val="21"/>
                <w:szCs w:val="21"/>
                <w:lang w:val="en-US" w:eastAsia="zh-CN"/>
              </w:rPr>
              <w:t>厂名</w:t>
            </w:r>
          </w:p>
        </w:tc>
        <w:tc>
          <w:tcPr>
            <w:tcW w:w="1464" w:type="dxa"/>
            <w:noWrap w:val="0"/>
            <w:vAlign w:val="center"/>
          </w:tcPr>
          <w:p w14:paraId="178486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kern w:val="2"/>
                <w:sz w:val="21"/>
                <w:szCs w:val="21"/>
                <w:lang w:val="en-US" w:eastAsia="zh-CN" w:bidi="ar-SA"/>
              </w:rPr>
            </w:pPr>
            <w:r>
              <w:rPr>
                <w:rFonts w:hint="eastAsia" w:ascii="宋体" w:hAnsi="宋体" w:eastAsia="宋体" w:cs="宋体"/>
                <w:b w:val="0"/>
                <w:bCs w:val="0"/>
                <w:i w:val="0"/>
                <w:iCs w:val="0"/>
                <w:color w:val="000000"/>
                <w:sz w:val="21"/>
                <w:szCs w:val="21"/>
                <w:lang w:val="en-US" w:eastAsia="zh-CN"/>
              </w:rPr>
              <w:t>地址</w:t>
            </w:r>
          </w:p>
        </w:tc>
        <w:tc>
          <w:tcPr>
            <w:tcW w:w="1377" w:type="dxa"/>
            <w:noWrap w:val="0"/>
            <w:vAlign w:val="center"/>
          </w:tcPr>
          <w:p w14:paraId="4D6358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2026年预估数量（吨））</w:t>
            </w:r>
          </w:p>
        </w:tc>
        <w:tc>
          <w:tcPr>
            <w:tcW w:w="1182" w:type="dxa"/>
            <w:noWrap w:val="0"/>
            <w:vAlign w:val="center"/>
          </w:tcPr>
          <w:p w14:paraId="3730DC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投标单价（元/吨）</w:t>
            </w:r>
          </w:p>
        </w:tc>
        <w:tc>
          <w:tcPr>
            <w:tcW w:w="1182" w:type="dxa"/>
            <w:noWrap w:val="0"/>
            <w:vAlign w:val="center"/>
          </w:tcPr>
          <w:p w14:paraId="5E7487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投标金额（元）</w:t>
            </w:r>
          </w:p>
        </w:tc>
        <w:tc>
          <w:tcPr>
            <w:tcW w:w="1612" w:type="dxa"/>
            <w:noWrap w:val="0"/>
            <w:vAlign w:val="center"/>
          </w:tcPr>
          <w:p w14:paraId="631AC6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增值税发票类型（请选填普票或专票）</w:t>
            </w:r>
          </w:p>
        </w:tc>
        <w:tc>
          <w:tcPr>
            <w:tcW w:w="830" w:type="dxa"/>
            <w:noWrap w:val="0"/>
            <w:vAlign w:val="center"/>
          </w:tcPr>
          <w:p w14:paraId="253313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税率</w:t>
            </w:r>
          </w:p>
        </w:tc>
        <w:tc>
          <w:tcPr>
            <w:tcW w:w="1361" w:type="dxa"/>
            <w:noWrap w:val="0"/>
            <w:vAlign w:val="center"/>
          </w:tcPr>
          <w:p w14:paraId="028B71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备注</w:t>
            </w:r>
          </w:p>
        </w:tc>
      </w:tr>
      <w:tr w14:paraId="28CB0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2" w:hRule="atLeast"/>
        </w:trPr>
        <w:tc>
          <w:tcPr>
            <w:tcW w:w="1231" w:type="dxa"/>
            <w:noWrap w:val="0"/>
            <w:vAlign w:val="center"/>
          </w:tcPr>
          <w:p w14:paraId="2CDF0F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家相厂</w:t>
            </w:r>
          </w:p>
        </w:tc>
        <w:tc>
          <w:tcPr>
            <w:tcW w:w="1464" w:type="dxa"/>
            <w:noWrap w:val="0"/>
            <w:vAlign w:val="center"/>
          </w:tcPr>
          <w:p w14:paraId="51F3BF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四川省眉山市东坡区崇礼镇石子村</w:t>
            </w:r>
          </w:p>
        </w:tc>
        <w:tc>
          <w:tcPr>
            <w:tcW w:w="1377" w:type="dxa"/>
            <w:vMerge w:val="restart"/>
            <w:noWrap w:val="0"/>
            <w:vAlign w:val="center"/>
          </w:tcPr>
          <w:p w14:paraId="5FD466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val="0"/>
                <w:bCs w:val="0"/>
                <w:i w:val="0"/>
                <w:iCs w:val="0"/>
                <w:color w:val="000000"/>
                <w:sz w:val="21"/>
                <w:szCs w:val="21"/>
                <w:lang w:val="en-US" w:eastAsia="zh-CN"/>
              </w:rPr>
            </w:pPr>
            <w:r>
              <w:rPr>
                <w:rFonts w:hint="eastAsia" w:ascii="宋体" w:hAnsi="宋体" w:cs="宋体"/>
                <w:b w:val="0"/>
                <w:bCs w:val="0"/>
                <w:i w:val="0"/>
                <w:iCs w:val="0"/>
                <w:color w:val="000000"/>
                <w:sz w:val="21"/>
                <w:szCs w:val="21"/>
                <w:lang w:val="en-US" w:eastAsia="zh-CN"/>
              </w:rPr>
              <w:t>1500</w:t>
            </w:r>
          </w:p>
        </w:tc>
        <w:tc>
          <w:tcPr>
            <w:tcW w:w="1182" w:type="dxa"/>
            <w:vMerge w:val="restart"/>
            <w:noWrap w:val="0"/>
            <w:vAlign w:val="center"/>
          </w:tcPr>
          <w:p w14:paraId="34FBCBE6">
            <w:pPr>
              <w:keepNext w:val="0"/>
              <w:keepLines w:val="0"/>
              <w:pageBreakBefore w:val="0"/>
              <w:widowControl w:val="0"/>
              <w:kinsoku/>
              <w:wordWrap/>
              <w:overflowPunct/>
              <w:topLinePunct w:val="0"/>
              <w:autoSpaceDE/>
              <w:autoSpaceDN/>
              <w:bidi w:val="0"/>
              <w:adjustRightInd/>
              <w:snapToGrid/>
              <w:spacing w:line="360" w:lineRule="auto"/>
              <w:jc w:val="right"/>
              <w:textAlignment w:val="auto"/>
              <w:rPr>
                <w:rFonts w:hint="eastAsia" w:ascii="宋体" w:hAnsi="宋体" w:eastAsia="宋体" w:cs="宋体"/>
                <w:b w:val="0"/>
                <w:bCs w:val="0"/>
                <w:i w:val="0"/>
                <w:iCs w:val="0"/>
                <w:color w:val="000000"/>
                <w:sz w:val="21"/>
                <w:szCs w:val="21"/>
                <w:lang w:val="en-US" w:eastAsia="zh-CN"/>
              </w:rPr>
            </w:pPr>
          </w:p>
        </w:tc>
        <w:tc>
          <w:tcPr>
            <w:tcW w:w="1182" w:type="dxa"/>
            <w:vMerge w:val="restart"/>
            <w:noWrap w:val="0"/>
            <w:vAlign w:val="center"/>
          </w:tcPr>
          <w:p w14:paraId="39FC304A">
            <w:pPr>
              <w:keepNext w:val="0"/>
              <w:keepLines w:val="0"/>
              <w:pageBreakBefore w:val="0"/>
              <w:widowControl w:val="0"/>
              <w:kinsoku/>
              <w:wordWrap/>
              <w:overflowPunct/>
              <w:topLinePunct w:val="0"/>
              <w:autoSpaceDE/>
              <w:autoSpaceDN/>
              <w:bidi w:val="0"/>
              <w:adjustRightInd/>
              <w:snapToGrid/>
              <w:spacing w:line="360" w:lineRule="auto"/>
              <w:jc w:val="right"/>
              <w:textAlignment w:val="auto"/>
              <w:rPr>
                <w:rFonts w:hint="eastAsia" w:ascii="宋体" w:hAnsi="宋体" w:eastAsia="宋体" w:cs="宋体"/>
                <w:b w:val="0"/>
                <w:bCs w:val="0"/>
                <w:i w:val="0"/>
                <w:iCs w:val="0"/>
                <w:color w:val="000000"/>
                <w:sz w:val="21"/>
                <w:szCs w:val="21"/>
                <w:lang w:val="en-US" w:eastAsia="zh-CN"/>
              </w:rPr>
            </w:pPr>
          </w:p>
        </w:tc>
        <w:tc>
          <w:tcPr>
            <w:tcW w:w="1612" w:type="dxa"/>
            <w:vMerge w:val="restart"/>
            <w:noWrap w:val="0"/>
            <w:vAlign w:val="center"/>
          </w:tcPr>
          <w:p w14:paraId="20167952">
            <w:pPr>
              <w:keepNext w:val="0"/>
              <w:keepLines w:val="0"/>
              <w:pageBreakBefore w:val="0"/>
              <w:widowControl w:val="0"/>
              <w:kinsoku/>
              <w:wordWrap/>
              <w:overflowPunct/>
              <w:topLinePunct w:val="0"/>
              <w:autoSpaceDE/>
              <w:autoSpaceDN/>
              <w:bidi w:val="0"/>
              <w:adjustRightInd/>
              <w:snapToGrid/>
              <w:spacing w:line="360" w:lineRule="auto"/>
              <w:jc w:val="right"/>
              <w:textAlignment w:val="auto"/>
              <w:rPr>
                <w:rFonts w:hint="eastAsia" w:ascii="宋体" w:hAnsi="宋体" w:eastAsia="宋体" w:cs="宋体"/>
                <w:b w:val="0"/>
                <w:bCs w:val="0"/>
                <w:i w:val="0"/>
                <w:iCs w:val="0"/>
                <w:color w:val="000000"/>
                <w:sz w:val="21"/>
                <w:szCs w:val="21"/>
                <w:lang w:val="en-US" w:eastAsia="zh-CN"/>
              </w:rPr>
            </w:pPr>
          </w:p>
        </w:tc>
        <w:tc>
          <w:tcPr>
            <w:tcW w:w="830" w:type="dxa"/>
            <w:vMerge w:val="restart"/>
            <w:noWrap w:val="0"/>
            <w:vAlign w:val="center"/>
          </w:tcPr>
          <w:p w14:paraId="0A32EC72">
            <w:pPr>
              <w:keepNext w:val="0"/>
              <w:keepLines w:val="0"/>
              <w:pageBreakBefore w:val="0"/>
              <w:widowControl w:val="0"/>
              <w:kinsoku/>
              <w:wordWrap/>
              <w:overflowPunct/>
              <w:topLinePunct w:val="0"/>
              <w:autoSpaceDE/>
              <w:autoSpaceDN/>
              <w:bidi w:val="0"/>
              <w:adjustRightInd/>
              <w:snapToGrid/>
              <w:spacing w:line="360" w:lineRule="auto"/>
              <w:jc w:val="right"/>
              <w:textAlignment w:val="auto"/>
              <w:rPr>
                <w:rFonts w:hint="eastAsia" w:ascii="宋体" w:hAnsi="宋体" w:eastAsia="宋体" w:cs="宋体"/>
                <w:b w:val="0"/>
                <w:bCs w:val="0"/>
                <w:i w:val="0"/>
                <w:iCs w:val="0"/>
                <w:color w:val="000000"/>
                <w:sz w:val="21"/>
                <w:szCs w:val="21"/>
                <w:lang w:val="en-US" w:eastAsia="zh-CN"/>
              </w:rPr>
            </w:pPr>
          </w:p>
        </w:tc>
        <w:tc>
          <w:tcPr>
            <w:tcW w:w="1361" w:type="dxa"/>
            <w:vMerge w:val="restart"/>
            <w:noWrap w:val="0"/>
            <w:vAlign w:val="center"/>
          </w:tcPr>
          <w:p w14:paraId="68C03F0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报价为包干价，</w:t>
            </w:r>
            <w:r>
              <w:rPr>
                <w:rFonts w:hint="eastAsia" w:ascii="宋体" w:hAnsi="宋体" w:eastAsia="宋体" w:cs="宋体"/>
                <w:sz w:val="21"/>
                <w:szCs w:val="21"/>
              </w:rPr>
              <w:t>含上车、转运、处置等所有费用及税费</w:t>
            </w:r>
            <w:r>
              <w:rPr>
                <w:rFonts w:hint="eastAsia" w:ascii="宋体" w:hAnsi="宋体" w:eastAsia="宋体" w:cs="宋体"/>
                <w:sz w:val="21"/>
                <w:szCs w:val="21"/>
                <w:lang w:eastAsia="zh-CN"/>
              </w:rPr>
              <w:t>；</w:t>
            </w:r>
          </w:p>
          <w:p w14:paraId="543107C4">
            <w:pPr>
              <w:keepNext w:val="0"/>
              <w:keepLines w:val="0"/>
              <w:pageBreakBefore w:val="0"/>
              <w:widowControl w:val="0"/>
              <w:kinsoku/>
              <w:wordWrap/>
              <w:overflowPunct/>
              <w:topLinePunct w:val="0"/>
              <w:autoSpaceDE/>
              <w:autoSpaceDN/>
              <w:bidi w:val="0"/>
              <w:adjustRightInd/>
              <w:snapToGrid/>
              <w:spacing w:line="360" w:lineRule="auto"/>
              <w:jc w:val="right"/>
              <w:textAlignment w:val="auto"/>
              <w:rPr>
                <w:rFonts w:hint="eastAsia" w:ascii="宋体" w:hAnsi="宋体" w:eastAsia="宋体" w:cs="宋体"/>
                <w:b w:val="0"/>
                <w:bCs w:val="0"/>
                <w:i w:val="0"/>
                <w:iCs w:val="0"/>
                <w:color w:val="000000"/>
                <w:sz w:val="21"/>
                <w:szCs w:val="21"/>
                <w:lang w:val="en-US" w:eastAsia="zh-CN"/>
              </w:rPr>
            </w:pPr>
          </w:p>
        </w:tc>
      </w:tr>
      <w:tr w14:paraId="5184C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34" w:hRule="atLeast"/>
        </w:trPr>
        <w:tc>
          <w:tcPr>
            <w:tcW w:w="1231" w:type="dxa"/>
            <w:noWrap w:val="0"/>
            <w:vAlign w:val="center"/>
          </w:tcPr>
          <w:p w14:paraId="508E3F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园区厂</w:t>
            </w:r>
          </w:p>
        </w:tc>
        <w:tc>
          <w:tcPr>
            <w:tcW w:w="1464" w:type="dxa"/>
            <w:noWrap w:val="0"/>
            <w:vAlign w:val="center"/>
          </w:tcPr>
          <w:p w14:paraId="44D268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四川省眉山市东坡区崇礼镇泡菜园区</w:t>
            </w:r>
          </w:p>
        </w:tc>
        <w:tc>
          <w:tcPr>
            <w:tcW w:w="1377" w:type="dxa"/>
            <w:vMerge w:val="continue"/>
            <w:noWrap w:val="0"/>
            <w:vAlign w:val="center"/>
          </w:tcPr>
          <w:p w14:paraId="4ADB1A28">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i w:val="0"/>
                <w:iCs w:val="0"/>
                <w:color w:val="000000"/>
                <w:sz w:val="21"/>
                <w:szCs w:val="21"/>
                <w:lang w:val="en-US" w:eastAsia="zh-CN"/>
              </w:rPr>
            </w:pPr>
          </w:p>
        </w:tc>
        <w:tc>
          <w:tcPr>
            <w:tcW w:w="1182" w:type="dxa"/>
            <w:vMerge w:val="continue"/>
            <w:noWrap w:val="0"/>
            <w:vAlign w:val="center"/>
          </w:tcPr>
          <w:p w14:paraId="558C252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i w:val="0"/>
                <w:iCs w:val="0"/>
                <w:color w:val="000000"/>
                <w:sz w:val="21"/>
                <w:szCs w:val="21"/>
                <w:lang w:val="en-US" w:eastAsia="zh-CN"/>
              </w:rPr>
            </w:pPr>
          </w:p>
        </w:tc>
        <w:tc>
          <w:tcPr>
            <w:tcW w:w="1182" w:type="dxa"/>
            <w:vMerge w:val="continue"/>
            <w:noWrap w:val="0"/>
            <w:vAlign w:val="center"/>
          </w:tcPr>
          <w:p w14:paraId="55D9425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i w:val="0"/>
                <w:iCs w:val="0"/>
                <w:color w:val="000000"/>
                <w:sz w:val="21"/>
                <w:szCs w:val="21"/>
                <w:lang w:val="en-US" w:eastAsia="zh-CN"/>
              </w:rPr>
            </w:pPr>
          </w:p>
        </w:tc>
        <w:tc>
          <w:tcPr>
            <w:tcW w:w="1612" w:type="dxa"/>
            <w:vMerge w:val="continue"/>
            <w:noWrap w:val="0"/>
            <w:vAlign w:val="center"/>
          </w:tcPr>
          <w:p w14:paraId="281DF819">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i w:val="0"/>
                <w:iCs w:val="0"/>
                <w:color w:val="000000"/>
                <w:sz w:val="21"/>
                <w:szCs w:val="21"/>
                <w:lang w:val="en-US" w:eastAsia="zh-CN"/>
              </w:rPr>
            </w:pPr>
          </w:p>
        </w:tc>
        <w:tc>
          <w:tcPr>
            <w:tcW w:w="830" w:type="dxa"/>
            <w:vMerge w:val="continue"/>
            <w:noWrap w:val="0"/>
            <w:vAlign w:val="center"/>
          </w:tcPr>
          <w:p w14:paraId="6F12D201">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i w:val="0"/>
                <w:iCs w:val="0"/>
                <w:color w:val="000000"/>
                <w:sz w:val="21"/>
                <w:szCs w:val="21"/>
                <w:lang w:val="en-US" w:eastAsia="zh-CN"/>
              </w:rPr>
            </w:pPr>
          </w:p>
        </w:tc>
        <w:tc>
          <w:tcPr>
            <w:tcW w:w="1361" w:type="dxa"/>
            <w:vMerge w:val="continue"/>
            <w:noWrap w:val="0"/>
            <w:vAlign w:val="center"/>
          </w:tcPr>
          <w:p w14:paraId="1DC65391">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i w:val="0"/>
                <w:iCs w:val="0"/>
                <w:color w:val="000000"/>
                <w:sz w:val="21"/>
                <w:szCs w:val="21"/>
                <w:lang w:val="en-US" w:eastAsia="zh-CN"/>
              </w:rPr>
            </w:pPr>
          </w:p>
        </w:tc>
      </w:tr>
    </w:tbl>
    <w:p w14:paraId="44EE899A">
      <w:pPr>
        <w:keepNext w:val="0"/>
        <w:keepLines w:val="0"/>
        <w:pageBreakBefore w:val="0"/>
        <w:widowControl w:val="0"/>
        <w:tabs>
          <w:tab w:val="left" w:pos="2655"/>
          <w:tab w:val="left" w:pos="3520"/>
          <w:tab w:val="left" w:pos="4920"/>
          <w:tab w:val="left" w:pos="5715"/>
          <w:tab w:val="left" w:pos="6945"/>
          <w:tab w:val="left" w:pos="798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委托代理人为：</w:t>
      </w:r>
      <w:r>
        <w:rPr>
          <w:rFonts w:hint="eastAsia" w:ascii="宋体" w:hAnsi="宋体"/>
          <w:snapToGrid w:val="0"/>
          <w:kern w:val="0"/>
          <w:szCs w:val="21"/>
          <w:u w:val="single"/>
        </w:rPr>
        <w:t xml:space="preserve">        </w:t>
      </w:r>
      <w:r>
        <w:rPr>
          <w:rFonts w:hint="eastAsia" w:ascii="宋体" w:hAnsi="宋体"/>
          <w:snapToGrid w:val="0"/>
          <w:kern w:val="0"/>
          <w:szCs w:val="21"/>
        </w:rPr>
        <w:t>，</w:t>
      </w:r>
      <w:r>
        <w:rPr>
          <w:rFonts w:hint="eastAsia" w:ascii="宋体" w:hAnsi="宋体"/>
          <w:snapToGrid w:val="0"/>
          <w:kern w:val="0"/>
          <w:szCs w:val="21"/>
          <w:lang w:val="en-US" w:eastAsia="zh-CN"/>
        </w:rPr>
        <w:t>身份证号：</w:t>
      </w:r>
      <w:r>
        <w:rPr>
          <w:rFonts w:hint="eastAsia" w:ascii="宋体" w:hAnsi="宋体"/>
          <w:snapToGrid w:val="0"/>
          <w:kern w:val="0"/>
          <w:szCs w:val="21"/>
          <w:u w:val="single"/>
          <w:lang w:val="en-US" w:eastAsia="zh-CN"/>
        </w:rPr>
        <w:t xml:space="preserve">                                 </w:t>
      </w:r>
      <w:r>
        <w:rPr>
          <w:rFonts w:hint="eastAsia" w:ascii="宋体" w:hAnsi="宋体"/>
          <w:snapToGrid w:val="0"/>
          <w:kern w:val="0"/>
          <w:szCs w:val="21"/>
          <w:lang w:val="en-US" w:eastAsia="zh-CN"/>
        </w:rPr>
        <w:t>服务</w:t>
      </w:r>
      <w:r>
        <w:rPr>
          <w:rFonts w:hint="eastAsia" w:ascii="宋体" w:hAnsi="宋体"/>
          <w:snapToGrid w:val="0"/>
          <w:kern w:val="0"/>
          <w:szCs w:val="21"/>
        </w:rPr>
        <w:t>期</w:t>
      </w:r>
      <w:r>
        <w:rPr>
          <w:rFonts w:hint="eastAsia" w:ascii="宋体" w:hAnsi="宋体"/>
          <w:snapToGrid w:val="0"/>
          <w:kern w:val="0"/>
          <w:szCs w:val="21"/>
          <w:u w:val="single"/>
        </w:rPr>
        <w:t>符合招标文件的要求</w:t>
      </w:r>
      <w:r>
        <w:rPr>
          <w:rFonts w:ascii="宋体" w:hAnsi="宋体"/>
          <w:snapToGrid w:val="0"/>
          <w:kern w:val="0"/>
          <w:szCs w:val="21"/>
        </w:rPr>
        <w:t>，</w:t>
      </w:r>
      <w:r>
        <w:rPr>
          <w:rFonts w:hint="eastAsia" w:ascii="宋体" w:hAnsi="宋体"/>
          <w:snapToGrid w:val="0"/>
          <w:kern w:val="0"/>
          <w:szCs w:val="21"/>
          <w:lang w:val="en-US" w:eastAsia="zh-CN"/>
        </w:rPr>
        <w:t>服务</w:t>
      </w:r>
      <w:r>
        <w:rPr>
          <w:rFonts w:hint="eastAsia" w:ascii="宋体" w:hAnsi="宋体"/>
          <w:snapToGrid w:val="0"/>
          <w:kern w:val="0"/>
          <w:szCs w:val="21"/>
        </w:rPr>
        <w:t>地点</w:t>
      </w:r>
      <w:r>
        <w:rPr>
          <w:rFonts w:hint="eastAsia" w:ascii="宋体" w:hAnsi="宋体"/>
          <w:snapToGrid w:val="0"/>
          <w:kern w:val="0"/>
          <w:szCs w:val="21"/>
          <w:u w:val="single"/>
        </w:rPr>
        <w:t>符合招标文件的要求</w:t>
      </w:r>
      <w:r>
        <w:rPr>
          <w:rFonts w:ascii="宋体" w:hAnsi="宋体"/>
          <w:snapToGrid w:val="0"/>
          <w:kern w:val="0"/>
          <w:szCs w:val="21"/>
        </w:rPr>
        <w:t>，按合同约定</w:t>
      </w:r>
      <w:r>
        <w:rPr>
          <w:rFonts w:hint="eastAsia" w:ascii="宋体" w:hAnsi="宋体"/>
          <w:snapToGrid w:val="0"/>
          <w:kern w:val="0"/>
          <w:szCs w:val="21"/>
        </w:rPr>
        <w:t>履行义务</w:t>
      </w:r>
      <w:r>
        <w:rPr>
          <w:rFonts w:ascii="宋体" w:hAnsi="宋体"/>
          <w:snapToGrid w:val="0"/>
          <w:kern w:val="0"/>
          <w:szCs w:val="21"/>
        </w:rPr>
        <w:t>。</w:t>
      </w:r>
    </w:p>
    <w:p w14:paraId="5D9E0018">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2</w:t>
      </w:r>
      <w:r>
        <w:rPr>
          <w:rFonts w:hint="eastAsia" w:ascii="宋体" w:hAnsi="宋体"/>
          <w:snapToGrid w:val="0"/>
          <w:kern w:val="0"/>
          <w:szCs w:val="21"/>
        </w:rPr>
        <w:t xml:space="preserve">. </w:t>
      </w:r>
      <w:r>
        <w:t>我方承诺除</w:t>
      </w:r>
      <w:r>
        <w:rPr>
          <w:rFonts w:hint="eastAsia"/>
          <w:sz w:val="22"/>
          <w:lang w:val="en-US" w:eastAsia="zh-CN"/>
        </w:rPr>
        <w:t>服务内容及要求</w:t>
      </w:r>
      <w:r>
        <w:t>偏差表列出的偏差外，我方响应招标文件的全部要求。</w:t>
      </w:r>
    </w:p>
    <w:p w14:paraId="3E663B7A">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09499751">
      <w:pPr>
        <w:keepNext w:val="0"/>
        <w:keepLines w:val="0"/>
        <w:pageBreakBefore w:val="0"/>
        <w:widowControl w:val="0"/>
        <w:tabs>
          <w:tab w:val="left" w:pos="2730"/>
          <w:tab w:val="left" w:pos="798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54AC5FF1">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14:paraId="28E999BA">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14:paraId="7CC5B434">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（2）在签订合同时不向你方提出附加条件；</w:t>
      </w:r>
    </w:p>
    <w:p w14:paraId="6A223712">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（3）按照招标文件要求提交履约保证金；</w:t>
      </w:r>
    </w:p>
    <w:p w14:paraId="0C2E2257">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（4）在合同约定的期限内完成合同规定的全部义务。</w:t>
      </w:r>
    </w:p>
    <w:p w14:paraId="5F20755A">
      <w:pPr>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在此声明，所递交的投标文件及有关资料内容完整、真实和准确，且不存在第二章“投标人</w:t>
      </w:r>
      <w:r>
        <w:rPr>
          <w:rFonts w:ascii="宋体" w:hAnsi="宋体"/>
          <w:snapToGrid w:val="0"/>
          <w:kern w:val="0"/>
          <w:szCs w:val="21"/>
        </w:rPr>
        <w:t>须知”第 1.4.3 项</w:t>
      </w:r>
      <w:r>
        <w:rPr>
          <w:rFonts w:hint="eastAsia" w:ascii="宋体" w:hAnsi="宋体"/>
          <w:snapToGrid w:val="0"/>
          <w:kern w:val="0"/>
          <w:szCs w:val="21"/>
          <w:lang w:val="en-US" w:eastAsia="zh-CN"/>
        </w:rPr>
        <w:t>和第9.2款</w:t>
      </w:r>
      <w:r>
        <w:rPr>
          <w:rFonts w:ascii="宋体" w:hAnsi="宋体"/>
          <w:snapToGrid w:val="0"/>
          <w:kern w:val="0"/>
          <w:szCs w:val="21"/>
        </w:rPr>
        <w:t>规定的任何一种情形。同时我方承诺接受招标文件及附件、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7BC66E47">
      <w:pPr>
        <w:pageBreakBefore w:val="0"/>
        <w:widowControl w:val="0"/>
        <w:tabs>
          <w:tab w:val="left" w:pos="5985"/>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 xml:space="preserve">7. </w:t>
      </w:r>
      <w:r>
        <w:rPr>
          <w:rFonts w:ascii="宋体" w:hAnsi="宋体"/>
          <w:snapToGrid w:val="0"/>
          <w:w w:val="200"/>
          <w:kern w:val="0"/>
          <w:szCs w:val="21"/>
          <w:u w:val="single"/>
        </w:rPr>
        <w:t xml:space="preserve"> </w:t>
      </w:r>
      <w:r>
        <w:rPr>
          <w:rFonts w:ascii="宋体" w:hAnsi="宋体"/>
          <w:snapToGrid w:val="0"/>
          <w:kern w:val="0"/>
          <w:szCs w:val="21"/>
          <w:u w:val="single"/>
        </w:rPr>
        <w:t xml:space="preserve">    （其他补充说明）</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w:t>
      </w:r>
    </w:p>
    <w:p w14:paraId="0896DC3B">
      <w:pPr>
        <w:pStyle w:val="18"/>
        <w:pageBreakBefore w:val="0"/>
        <w:widowControl w:val="0"/>
        <w:kinsoku/>
        <w:wordWrap/>
        <w:overflowPunct/>
        <w:topLinePunct w:val="0"/>
        <w:bidi w:val="0"/>
        <w:snapToGrid/>
        <w:spacing w:line="360" w:lineRule="auto"/>
        <w:textAlignment w:val="auto"/>
      </w:pPr>
    </w:p>
    <w:p w14:paraId="46A6B100">
      <w:pPr>
        <w:pageBreakBefore w:val="0"/>
        <w:widowControl w:val="0"/>
        <w:tabs>
          <w:tab w:val="left" w:pos="7140"/>
          <w:tab w:val="left" w:pos="7560"/>
          <w:tab w:val="left" w:pos="830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（盖单位</w:t>
      </w:r>
      <w:r>
        <w:rPr>
          <w:rFonts w:hint="eastAsia" w:ascii="宋体" w:hAnsi="宋体"/>
          <w:snapToGrid w:val="0"/>
          <w:kern w:val="0"/>
          <w:szCs w:val="21"/>
          <w:lang w:val="en-US" w:eastAsia="zh-CN"/>
        </w:rPr>
        <w:t>公</w:t>
      </w:r>
      <w:r>
        <w:rPr>
          <w:rFonts w:ascii="宋体" w:hAnsi="宋体"/>
          <w:snapToGrid w:val="0"/>
          <w:kern w:val="0"/>
          <w:szCs w:val="21"/>
        </w:rPr>
        <w:t xml:space="preserve">章） </w:t>
      </w:r>
    </w:p>
    <w:p w14:paraId="59D4C23F">
      <w:pPr>
        <w:pageBreakBefore w:val="0"/>
        <w:widowControl w:val="0"/>
        <w:tabs>
          <w:tab w:val="left" w:pos="7140"/>
          <w:tab w:val="left" w:pos="7560"/>
          <w:tab w:val="left" w:pos="830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51EDC7E6">
      <w:pPr>
        <w:pageBreakBefore w:val="0"/>
        <w:widowControl w:val="0"/>
        <w:tabs>
          <w:tab w:val="left" w:pos="7035"/>
          <w:tab w:val="left" w:pos="7560"/>
          <w:tab w:val="left" w:pos="830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3B675CE0">
      <w:pPr>
        <w:pageBreakBefore w:val="0"/>
        <w:widowControl w:val="0"/>
        <w:tabs>
          <w:tab w:val="left" w:pos="830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619401F6">
      <w:pPr>
        <w:pageBreakBefore w:val="0"/>
        <w:widowControl w:val="0"/>
        <w:tabs>
          <w:tab w:val="left" w:pos="8300"/>
        </w:tabs>
        <w:kinsoku/>
        <w:wordWrap/>
        <w:overflowPunct/>
        <w:topLinePunct w:val="0"/>
        <w:autoSpaceDE w:val="0"/>
        <w:autoSpaceDN w:val="0"/>
        <w:bidi w:val="0"/>
        <w:adjustRightInd w:val="0"/>
        <w:snapToGrid/>
        <w:spacing w:line="360" w:lineRule="auto"/>
        <w:ind w:firstLine="420" w:firstLineChars="200"/>
        <w:jc w:val="right"/>
        <w:textAlignment w:val="auto"/>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38AE8646">
      <w:pPr>
        <w:pStyle w:val="4"/>
        <w:spacing w:before="0" w:after="0" w:line="240" w:lineRule="auto"/>
        <w:jc w:val="center"/>
        <w:rPr>
          <w:rFonts w:ascii="宋体" w:hAnsi="宋体"/>
          <w:b w:val="0"/>
          <w:bCs w:val="0"/>
        </w:rPr>
      </w:pPr>
      <w:bookmarkStart w:id="579" w:name="_Toc287607869"/>
      <w:bookmarkStart w:id="580" w:name="_Toc3301"/>
      <w:bookmarkStart w:id="581" w:name="_Toc287620816"/>
      <w:bookmarkStart w:id="582" w:name="_Toc430530532"/>
      <w:bookmarkStart w:id="583" w:name="_Toc224103497"/>
      <w:bookmarkStart w:id="584" w:name="_Toc277082645"/>
    </w:p>
    <w:p w14:paraId="66CD6087">
      <w:pPr>
        <w:rPr>
          <w:rFonts w:ascii="宋体" w:hAnsi="宋体"/>
          <w:b w:val="0"/>
          <w:bCs w:val="0"/>
        </w:rPr>
      </w:pPr>
    </w:p>
    <w:p w14:paraId="097D343C">
      <w:pPr>
        <w:pStyle w:val="46"/>
        <w:rPr>
          <w:rFonts w:ascii="宋体" w:hAnsi="宋体"/>
          <w:b w:val="0"/>
          <w:bCs w:val="0"/>
        </w:rPr>
      </w:pPr>
    </w:p>
    <w:p w14:paraId="18A73C07">
      <w:pPr>
        <w:rPr>
          <w:rFonts w:ascii="宋体" w:hAnsi="宋体"/>
          <w:b w:val="0"/>
          <w:bCs w:val="0"/>
        </w:rPr>
      </w:pPr>
    </w:p>
    <w:p w14:paraId="36A86AA1">
      <w:pPr>
        <w:pStyle w:val="46"/>
        <w:rPr>
          <w:rFonts w:ascii="宋体" w:hAnsi="宋体"/>
          <w:b w:val="0"/>
          <w:bCs w:val="0"/>
        </w:rPr>
      </w:pPr>
    </w:p>
    <w:p w14:paraId="6D74E80A">
      <w:pPr>
        <w:rPr>
          <w:rFonts w:ascii="宋体" w:hAnsi="宋体"/>
          <w:b w:val="0"/>
          <w:bCs w:val="0"/>
        </w:rPr>
      </w:pPr>
    </w:p>
    <w:p w14:paraId="11DF6AB2">
      <w:pPr>
        <w:pStyle w:val="46"/>
        <w:rPr>
          <w:rFonts w:ascii="宋体" w:hAnsi="宋体"/>
          <w:b w:val="0"/>
          <w:bCs w:val="0"/>
        </w:rPr>
      </w:pPr>
    </w:p>
    <w:p w14:paraId="5AE42B01">
      <w:pPr>
        <w:rPr>
          <w:rFonts w:ascii="宋体" w:hAnsi="宋体"/>
          <w:b w:val="0"/>
          <w:bCs w:val="0"/>
        </w:rPr>
      </w:pPr>
    </w:p>
    <w:p w14:paraId="6BBDB13D">
      <w:pPr>
        <w:pStyle w:val="46"/>
        <w:rPr>
          <w:rFonts w:ascii="宋体" w:hAnsi="宋体"/>
          <w:b w:val="0"/>
          <w:bCs w:val="0"/>
        </w:rPr>
      </w:pPr>
    </w:p>
    <w:p w14:paraId="3BFE7D57">
      <w:pPr>
        <w:rPr>
          <w:rFonts w:ascii="宋体" w:hAnsi="宋体"/>
          <w:b w:val="0"/>
          <w:bCs w:val="0"/>
        </w:rPr>
      </w:pPr>
    </w:p>
    <w:p w14:paraId="3FF93FF5">
      <w:pPr>
        <w:pStyle w:val="46"/>
        <w:rPr>
          <w:rFonts w:ascii="宋体" w:hAnsi="宋体"/>
          <w:b w:val="0"/>
          <w:bCs w:val="0"/>
        </w:rPr>
      </w:pPr>
    </w:p>
    <w:p w14:paraId="623921C7">
      <w:pPr>
        <w:rPr>
          <w:rFonts w:ascii="宋体" w:hAnsi="宋体"/>
          <w:b w:val="0"/>
          <w:bCs w:val="0"/>
        </w:rPr>
      </w:pPr>
    </w:p>
    <w:p w14:paraId="3B816DB1">
      <w:pPr>
        <w:pStyle w:val="46"/>
        <w:rPr>
          <w:rFonts w:ascii="宋体" w:hAnsi="宋体"/>
          <w:b w:val="0"/>
          <w:bCs w:val="0"/>
        </w:rPr>
      </w:pPr>
    </w:p>
    <w:p w14:paraId="45A4F792">
      <w:pPr>
        <w:rPr>
          <w:rFonts w:ascii="宋体" w:hAnsi="宋体"/>
          <w:b w:val="0"/>
          <w:bCs w:val="0"/>
        </w:rPr>
      </w:pPr>
    </w:p>
    <w:p w14:paraId="056E88B6">
      <w:pPr>
        <w:pStyle w:val="46"/>
        <w:rPr>
          <w:rFonts w:ascii="宋体" w:hAnsi="宋体"/>
          <w:b w:val="0"/>
          <w:bCs w:val="0"/>
        </w:rPr>
      </w:pPr>
    </w:p>
    <w:p w14:paraId="692CC83E">
      <w:pPr>
        <w:rPr>
          <w:rFonts w:ascii="宋体" w:hAnsi="宋体"/>
          <w:b w:val="0"/>
          <w:bCs w:val="0"/>
        </w:rPr>
      </w:pPr>
    </w:p>
    <w:p w14:paraId="767594FC">
      <w:pPr>
        <w:pStyle w:val="46"/>
        <w:rPr>
          <w:rFonts w:ascii="宋体" w:hAnsi="宋体"/>
          <w:b w:val="0"/>
          <w:bCs w:val="0"/>
        </w:rPr>
      </w:pPr>
    </w:p>
    <w:p w14:paraId="139DEDC8">
      <w:pPr>
        <w:rPr>
          <w:rFonts w:ascii="宋体" w:hAnsi="宋体"/>
          <w:b w:val="0"/>
          <w:bCs w:val="0"/>
        </w:rPr>
      </w:pPr>
    </w:p>
    <w:p w14:paraId="304E2FE3">
      <w:pPr>
        <w:pStyle w:val="46"/>
        <w:rPr>
          <w:rFonts w:ascii="宋体" w:hAnsi="宋体"/>
          <w:b w:val="0"/>
          <w:bCs w:val="0"/>
        </w:rPr>
      </w:pPr>
    </w:p>
    <w:p w14:paraId="4DA1AB23">
      <w:pPr>
        <w:rPr>
          <w:rFonts w:ascii="宋体" w:hAnsi="宋体"/>
          <w:b w:val="0"/>
          <w:bCs w:val="0"/>
        </w:rPr>
      </w:pPr>
    </w:p>
    <w:p w14:paraId="5AE89689">
      <w:pPr>
        <w:pStyle w:val="46"/>
        <w:rPr>
          <w:rFonts w:ascii="宋体" w:hAnsi="宋体"/>
          <w:b w:val="0"/>
          <w:bCs w:val="0"/>
        </w:rPr>
      </w:pPr>
    </w:p>
    <w:p w14:paraId="743079C0">
      <w:pPr>
        <w:rPr>
          <w:rFonts w:ascii="宋体" w:hAnsi="宋体"/>
          <w:b w:val="0"/>
          <w:bCs w:val="0"/>
        </w:rPr>
      </w:pPr>
    </w:p>
    <w:p w14:paraId="2F21E5D8">
      <w:pPr>
        <w:pStyle w:val="46"/>
      </w:pPr>
    </w:p>
    <w:p w14:paraId="1A092F93">
      <w:pPr>
        <w:pStyle w:val="4"/>
        <w:spacing w:before="0" w:after="0" w:line="240" w:lineRule="auto"/>
        <w:jc w:val="center"/>
        <w:rPr>
          <w:rFonts w:ascii="宋体" w:hAnsi="宋体"/>
          <w:b w:val="0"/>
          <w:bCs w:val="0"/>
        </w:rPr>
      </w:pPr>
    </w:p>
    <w:p w14:paraId="5E207F06">
      <w:pPr>
        <w:pStyle w:val="4"/>
        <w:spacing w:before="0" w:after="0" w:line="240" w:lineRule="auto"/>
        <w:jc w:val="center"/>
        <w:rPr>
          <w:rFonts w:ascii="宋体" w:hAnsi="宋体"/>
          <w:b w:val="0"/>
          <w:bCs w:val="0"/>
        </w:rPr>
      </w:pPr>
    </w:p>
    <w:p w14:paraId="738B26E0">
      <w:pPr>
        <w:pStyle w:val="4"/>
        <w:spacing w:before="0" w:after="0" w:line="240" w:lineRule="auto"/>
        <w:jc w:val="center"/>
        <w:rPr>
          <w:rFonts w:ascii="宋体" w:hAnsi="宋体"/>
          <w:b w:val="0"/>
          <w:bCs w:val="0"/>
        </w:rPr>
      </w:pPr>
    </w:p>
    <w:p w14:paraId="4A137C1D">
      <w:pPr>
        <w:pStyle w:val="4"/>
        <w:spacing w:before="0" w:after="0" w:line="240" w:lineRule="auto"/>
        <w:jc w:val="center"/>
        <w:rPr>
          <w:rFonts w:ascii="宋体" w:hAnsi="宋体"/>
          <w:b w:val="0"/>
          <w:bCs w:val="0"/>
        </w:rPr>
      </w:pPr>
    </w:p>
    <w:p w14:paraId="6AA681B7">
      <w:pPr>
        <w:pStyle w:val="4"/>
        <w:spacing w:before="0" w:after="0" w:line="240" w:lineRule="auto"/>
        <w:jc w:val="center"/>
        <w:rPr>
          <w:rFonts w:ascii="宋体" w:hAnsi="宋体"/>
          <w:b w:val="0"/>
          <w:bCs w:val="0"/>
        </w:rPr>
      </w:pPr>
    </w:p>
    <w:p w14:paraId="5EE8611C">
      <w:pPr>
        <w:pStyle w:val="4"/>
        <w:spacing w:before="0" w:after="0" w:line="240" w:lineRule="auto"/>
        <w:jc w:val="both"/>
        <w:rPr>
          <w:rFonts w:ascii="宋体" w:hAnsi="宋体"/>
          <w:b w:val="0"/>
          <w:bCs w:val="0"/>
        </w:rPr>
      </w:pPr>
    </w:p>
    <w:p w14:paraId="1A6BCBDB">
      <w:pPr>
        <w:rPr>
          <w:rFonts w:ascii="宋体" w:hAnsi="宋体"/>
          <w:b w:val="0"/>
          <w:bCs w:val="0"/>
        </w:rPr>
      </w:pPr>
    </w:p>
    <w:p w14:paraId="21281574">
      <w:pPr>
        <w:pStyle w:val="46"/>
      </w:pPr>
    </w:p>
    <w:p w14:paraId="6B8B5D7D">
      <w:pPr>
        <w:pStyle w:val="4"/>
        <w:spacing w:before="0" w:after="0" w:line="240" w:lineRule="auto"/>
        <w:jc w:val="center"/>
        <w:rPr>
          <w:rFonts w:ascii="宋体" w:hAnsi="宋体"/>
          <w:snapToGrid w:val="0"/>
          <w:kern w:val="0"/>
          <w:szCs w:val="21"/>
        </w:rPr>
      </w:pPr>
      <w:r>
        <w:rPr>
          <w:rFonts w:ascii="宋体" w:hAnsi="宋体"/>
          <w:b w:val="0"/>
          <w:bCs w:val="0"/>
        </w:rPr>
        <w:t>（</w:t>
      </w:r>
      <w:r>
        <w:rPr>
          <w:rFonts w:hint="eastAsia" w:ascii="宋体" w:hAnsi="宋体"/>
          <w:b w:val="0"/>
          <w:bCs w:val="0"/>
          <w:lang w:val="en-US" w:eastAsia="zh-CN"/>
        </w:rPr>
        <w:t>二</w:t>
      </w:r>
      <w:r>
        <w:rPr>
          <w:rFonts w:ascii="宋体" w:hAnsi="宋体"/>
          <w:b w:val="0"/>
          <w:bCs w:val="0"/>
        </w:rPr>
        <w:t>）</w:t>
      </w:r>
      <w:r>
        <w:rPr>
          <w:rFonts w:hint="eastAsia" w:ascii="宋体" w:hAnsi="宋体"/>
          <w:b w:val="0"/>
          <w:bCs w:val="0"/>
          <w:sz w:val="30"/>
          <w:szCs w:val="30"/>
        </w:rPr>
        <w:t>法定代表人身份证明或授权委托书</w:t>
      </w:r>
      <w:bookmarkEnd w:id="579"/>
      <w:bookmarkEnd w:id="580"/>
      <w:bookmarkEnd w:id="581"/>
      <w:bookmarkEnd w:id="582"/>
      <w:bookmarkEnd w:id="583"/>
      <w:bookmarkEnd w:id="584"/>
    </w:p>
    <w:p w14:paraId="1B2ECE7D">
      <w:pPr>
        <w:spacing w:line="480" w:lineRule="auto"/>
        <w:jc w:val="center"/>
        <w:rPr>
          <w:rFonts w:ascii="宋体" w:hAnsi="宋体"/>
          <w:sz w:val="28"/>
        </w:rPr>
      </w:pPr>
      <w:r>
        <w:rPr>
          <w:rFonts w:hint="eastAsia" w:ascii="宋体" w:hAnsi="宋体"/>
          <w:sz w:val="28"/>
        </w:rPr>
        <w:t>法定代表人身份证明</w:t>
      </w:r>
    </w:p>
    <w:p w14:paraId="670CECF2">
      <w:pPr>
        <w:spacing w:line="480" w:lineRule="auto"/>
        <w:jc w:val="center"/>
        <w:rPr>
          <w:rFonts w:ascii="宋体" w:hAnsi="宋体"/>
        </w:rPr>
      </w:pPr>
    </w:p>
    <w:p w14:paraId="28FC1495">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1413E5FB">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32F60D09">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43A3FD50">
      <w:pPr>
        <w:tabs>
          <w:tab w:val="left" w:pos="2520"/>
          <w:tab w:val="left" w:pos="3836"/>
        </w:tabs>
        <w:autoSpaceDE w:val="0"/>
        <w:autoSpaceDN w:val="0"/>
        <w:adjustRightInd w:val="0"/>
        <w:snapToGrid w:val="0"/>
        <w:spacing w:line="48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45D02715">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3554A116">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48151743">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2A3042D1">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14:paraId="4004D280">
      <w:pPr>
        <w:autoSpaceDE w:val="0"/>
        <w:autoSpaceDN w:val="0"/>
        <w:adjustRightInd w:val="0"/>
        <w:snapToGrid w:val="0"/>
        <w:spacing w:line="360" w:lineRule="auto"/>
        <w:jc w:val="left"/>
        <w:rPr>
          <w:rFonts w:ascii="宋体" w:hAnsi="宋体"/>
          <w:szCs w:val="21"/>
        </w:rPr>
      </w:pPr>
    </w:p>
    <w:p w14:paraId="298F5BEC">
      <w:pPr>
        <w:pStyle w:val="18"/>
        <w:spacing w:after="0" w:line="360" w:lineRule="auto"/>
        <w:rPr>
          <w:rFonts w:ascii="宋体" w:hAnsi="宋体"/>
          <w:szCs w:val="21"/>
        </w:rPr>
      </w:pPr>
    </w:p>
    <w:p w14:paraId="7E8D668A">
      <w:pPr>
        <w:pStyle w:val="18"/>
        <w:spacing w:after="0" w:line="360" w:lineRule="auto"/>
        <w:rPr>
          <w:rFonts w:ascii="宋体" w:hAnsi="宋体"/>
          <w:szCs w:val="21"/>
        </w:rPr>
      </w:pPr>
    </w:p>
    <w:p w14:paraId="53C6A2EA">
      <w:pPr>
        <w:pStyle w:val="18"/>
        <w:spacing w:after="0" w:line="360" w:lineRule="auto"/>
        <w:rPr>
          <w:rFonts w:ascii="宋体" w:hAnsi="宋体"/>
          <w:szCs w:val="21"/>
        </w:rPr>
      </w:pPr>
    </w:p>
    <w:p w14:paraId="40010BC5">
      <w:pPr>
        <w:tabs>
          <w:tab w:val="left" w:pos="5460"/>
        </w:tabs>
        <w:autoSpaceDE w:val="0"/>
        <w:autoSpaceDN w:val="0"/>
        <w:adjustRightInd w:val="0"/>
        <w:snapToGrid w:val="0"/>
        <w:spacing w:line="480" w:lineRule="auto"/>
        <w:ind w:firstLine="21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w:t>
      </w:r>
      <w:r>
        <w:rPr>
          <w:rFonts w:hint="eastAsia" w:ascii="宋体" w:hAnsi="宋体"/>
          <w:kern w:val="0"/>
          <w:szCs w:val="21"/>
          <w:lang w:val="en-US" w:eastAsia="zh-CN"/>
        </w:rPr>
        <w:t>鲜</w:t>
      </w:r>
      <w:r>
        <w:rPr>
          <w:rFonts w:ascii="宋体" w:hAnsi="宋体"/>
          <w:kern w:val="0"/>
          <w:szCs w:val="21"/>
        </w:rPr>
        <w:t>章）</w:t>
      </w:r>
    </w:p>
    <w:p w14:paraId="05A753BA">
      <w:pPr>
        <w:autoSpaceDE w:val="0"/>
        <w:autoSpaceDN w:val="0"/>
        <w:adjustRightInd w:val="0"/>
        <w:snapToGrid w:val="0"/>
        <w:spacing w:line="480" w:lineRule="auto"/>
        <w:jc w:val="left"/>
        <w:rPr>
          <w:rFonts w:ascii="宋体" w:hAnsi="宋体"/>
          <w:kern w:val="0"/>
          <w:sz w:val="20"/>
          <w:szCs w:val="20"/>
        </w:rPr>
      </w:pPr>
    </w:p>
    <w:p w14:paraId="747CF4E9">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711FA855">
      <w:pPr>
        <w:autoSpaceDE w:val="0"/>
        <w:autoSpaceDN w:val="0"/>
        <w:adjustRightInd w:val="0"/>
        <w:snapToGrid w:val="0"/>
        <w:spacing w:line="360" w:lineRule="auto"/>
        <w:jc w:val="left"/>
        <w:rPr>
          <w:rFonts w:ascii="宋体" w:hAnsi="宋体"/>
          <w:kern w:val="0"/>
        </w:rPr>
      </w:pPr>
    </w:p>
    <w:p w14:paraId="5F045E20">
      <w:pPr>
        <w:autoSpaceDE w:val="0"/>
        <w:autoSpaceDN w:val="0"/>
        <w:adjustRightInd w:val="0"/>
        <w:snapToGrid w:val="0"/>
        <w:spacing w:line="360" w:lineRule="auto"/>
        <w:jc w:val="left"/>
        <w:rPr>
          <w:rFonts w:ascii="宋体" w:hAnsi="宋体"/>
          <w:kern w:val="0"/>
        </w:rPr>
      </w:pPr>
    </w:p>
    <w:p w14:paraId="230B8FC4">
      <w:pPr>
        <w:spacing w:line="360" w:lineRule="auto"/>
        <w:ind w:firstLine="420" w:firstLineChars="200"/>
        <w:rPr>
          <w:rFonts w:ascii="宋体" w:hAnsi="宋体"/>
        </w:rPr>
      </w:pPr>
      <w:r>
        <w:rPr>
          <w:rFonts w:ascii="宋体" w:hAnsi="宋体"/>
        </w:rPr>
        <w:t>注：法定代表人身份证明需按上述格式填写完整，不可缺少内容。在此基础上增加内容的不影响其有效性。</w:t>
      </w:r>
    </w:p>
    <w:p w14:paraId="59684A82">
      <w:pPr>
        <w:spacing w:line="360" w:lineRule="auto"/>
        <w:ind w:firstLine="420" w:firstLineChars="200"/>
        <w:rPr>
          <w:rFonts w:ascii="宋体" w:hAnsi="宋体"/>
        </w:rPr>
      </w:pPr>
    </w:p>
    <w:p w14:paraId="283DF1FA">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kern w:val="0"/>
        </w:rPr>
        <w:br w:type="page"/>
      </w:r>
      <w:r>
        <w:rPr>
          <w:rFonts w:ascii="宋体" w:hAnsi="宋体"/>
          <w:snapToGrid w:val="0"/>
          <w:kern w:val="0"/>
          <w:sz w:val="32"/>
          <w:szCs w:val="32"/>
        </w:rPr>
        <w:t>授权委托书</w:t>
      </w:r>
    </w:p>
    <w:p w14:paraId="6D0DE4A0">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14:paraId="32B79201">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7779ABEF">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787B1F0D">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78AFE52C">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118544AC">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w:t>
      </w:r>
      <w:r>
        <w:rPr>
          <w:rFonts w:hint="eastAsia" w:ascii="宋体" w:hAnsi="宋体"/>
          <w:spacing w:val="-1"/>
          <w:kern w:val="0"/>
          <w:szCs w:val="21"/>
          <w:lang w:val="en-US" w:eastAsia="zh-CN"/>
        </w:rPr>
        <w:t>鲜</w:t>
      </w:r>
      <w:r>
        <w:rPr>
          <w:rFonts w:ascii="宋体" w:hAnsi="宋体"/>
          <w:spacing w:val="-1"/>
          <w:kern w:val="0"/>
          <w:szCs w:val="21"/>
        </w:rPr>
        <w:t>章</w:t>
      </w:r>
      <w:r>
        <w:rPr>
          <w:rFonts w:ascii="宋体" w:hAnsi="宋体"/>
          <w:kern w:val="0"/>
          <w:szCs w:val="21"/>
        </w:rPr>
        <w:t>）</w:t>
      </w:r>
    </w:p>
    <w:p w14:paraId="0D04DEC0">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487FE7AC">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526B8BD1">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009B6F02">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4B276555">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3115A291">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7A4F2FA1">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03DA2FC4">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2DE161C1">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128EA0A2">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E128275">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3B89EE8F">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0080A06D">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9A38194">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217A8CB7">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2CF1F2E6">
      <w:pPr>
        <w:tabs>
          <w:tab w:val="left" w:pos="5760"/>
        </w:tabs>
        <w:autoSpaceDE w:val="0"/>
        <w:autoSpaceDN w:val="0"/>
        <w:adjustRightInd w:val="0"/>
        <w:spacing w:line="360" w:lineRule="auto"/>
        <w:ind w:firstLine="420" w:firstLineChars="200"/>
        <w:rPr>
          <w:rFonts w:ascii="宋体" w:hAnsi="宋体"/>
          <w:kern w:val="0"/>
        </w:rPr>
      </w:pPr>
    </w:p>
    <w:p w14:paraId="4E4409A9">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16EBE21E">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07E8C599">
      <w:pPr>
        <w:rPr>
          <w:rFonts w:ascii="宋体" w:hAnsi="宋体"/>
        </w:rPr>
      </w:pPr>
      <w:r>
        <w:br w:type="page"/>
      </w:r>
      <w:bookmarkStart w:id="585" w:name="_Toc287620819"/>
      <w:bookmarkStart w:id="586" w:name="_Toc224103500"/>
      <w:bookmarkStart w:id="587" w:name="_Toc430530534"/>
      <w:bookmarkStart w:id="588" w:name="_Toc287607872"/>
    </w:p>
    <w:bookmarkEnd w:id="585"/>
    <w:bookmarkEnd w:id="586"/>
    <w:bookmarkEnd w:id="587"/>
    <w:bookmarkEnd w:id="588"/>
    <w:p w14:paraId="5B2464CE">
      <w:pPr>
        <w:pStyle w:val="3"/>
        <w:spacing w:line="360" w:lineRule="auto"/>
        <w:jc w:val="center"/>
        <w:rPr>
          <w:rFonts w:ascii="宋体" w:hAnsi="宋体"/>
          <w:b w:val="0"/>
          <w:bCs w:val="0"/>
          <w:sz w:val="44"/>
          <w:szCs w:val="44"/>
        </w:rPr>
      </w:pPr>
      <w:bookmarkStart w:id="589" w:name="_Toc287607882"/>
      <w:bookmarkStart w:id="590" w:name="_Toc224103510"/>
      <w:bookmarkStart w:id="591" w:name="_Toc277082656"/>
      <w:bookmarkStart w:id="592" w:name="_Toc287620829"/>
      <w:bookmarkStart w:id="593" w:name="_Toc430530545"/>
      <w:bookmarkStart w:id="594" w:name="_Toc24150"/>
      <w:r>
        <w:rPr>
          <w:rFonts w:hint="eastAsia" w:ascii="宋体" w:hAnsi="宋体"/>
          <w:b w:val="0"/>
          <w:bCs w:val="0"/>
          <w:sz w:val="44"/>
          <w:szCs w:val="44"/>
          <w:lang w:val="en-US" w:eastAsia="zh-CN"/>
        </w:rPr>
        <w:t>二</w:t>
      </w:r>
      <w:r>
        <w:rPr>
          <w:rFonts w:hint="eastAsia" w:ascii="宋体" w:hAnsi="宋体"/>
          <w:b w:val="0"/>
          <w:bCs w:val="0"/>
          <w:sz w:val="44"/>
          <w:szCs w:val="44"/>
        </w:rPr>
        <w:t>、</w:t>
      </w:r>
      <w:bookmarkEnd w:id="589"/>
      <w:bookmarkEnd w:id="590"/>
      <w:bookmarkEnd w:id="591"/>
      <w:bookmarkEnd w:id="592"/>
      <w:bookmarkEnd w:id="593"/>
      <w:r>
        <w:rPr>
          <w:rFonts w:hint="eastAsia" w:ascii="宋体" w:hAnsi="宋体"/>
          <w:b w:val="0"/>
          <w:bCs w:val="0"/>
          <w:sz w:val="44"/>
          <w:szCs w:val="44"/>
        </w:rPr>
        <w:t>资格审查部分</w:t>
      </w:r>
      <w:bookmarkEnd w:id="594"/>
    </w:p>
    <w:p w14:paraId="4E2AE337"/>
    <w:p w14:paraId="200863F7">
      <w:pPr>
        <w:pageBreakBefore w:val="0"/>
        <w:widowControl w:val="0"/>
        <w:kinsoku/>
        <w:wordWrap/>
        <w:overflowPunct/>
        <w:topLinePunct w:val="0"/>
        <w:autoSpaceDE w:val="0"/>
        <w:autoSpaceDN w:val="0"/>
        <w:bidi w:val="0"/>
        <w:adjustRightInd w:val="0"/>
        <w:snapToGrid w:val="0"/>
        <w:spacing w:line="360" w:lineRule="auto"/>
        <w:ind w:firstLine="420"/>
        <w:textAlignment w:val="auto"/>
        <w:rPr>
          <w:rFonts w:hint="default" w:ascii="宋体" w:hAnsi="宋体"/>
          <w:snapToGrid w:val="0"/>
          <w:lang w:val="en-US" w:eastAsia="zh-CN"/>
        </w:rPr>
      </w:pPr>
      <w:bookmarkStart w:id="595" w:name="_Toc15536"/>
      <w:r>
        <w:rPr>
          <w:rFonts w:hint="eastAsia" w:ascii="宋体" w:hAnsi="宋体"/>
          <w:snapToGrid w:val="0"/>
        </w:rPr>
        <w:t>（一）</w:t>
      </w:r>
      <w:r>
        <w:rPr>
          <w:rFonts w:hint="eastAsia" w:ascii="宋体" w:hAnsi="宋体"/>
          <w:snapToGrid w:val="0"/>
          <w:lang w:val="en-US" w:eastAsia="zh-CN"/>
        </w:rPr>
        <w:t>营业执照复印件</w:t>
      </w:r>
    </w:p>
    <w:p w14:paraId="5C17698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snapToGrid w:val="0"/>
          <w:color w:val="auto"/>
          <w:kern w:val="0"/>
          <w:sz w:val="21"/>
          <w:szCs w:val="21"/>
        </w:rPr>
      </w:pPr>
      <w:r>
        <w:rPr>
          <w:rFonts w:hint="eastAsia" w:ascii="宋体" w:hAnsi="宋体"/>
          <w:b w:val="0"/>
          <w:bCs w:val="0"/>
          <w:snapToGrid w:val="0"/>
          <w:color w:val="auto"/>
        </w:rPr>
        <w:t>（二）</w:t>
      </w:r>
      <w:r>
        <w:rPr>
          <w:rFonts w:hint="eastAsia" w:ascii="宋体" w:hAnsi="宋体"/>
          <w:b w:val="0"/>
          <w:bCs w:val="0"/>
          <w:snapToGrid w:val="0"/>
          <w:color w:val="auto"/>
          <w:kern w:val="0"/>
          <w:szCs w:val="21"/>
          <w:u w:val="none"/>
          <w:lang w:val="en-US" w:eastAsia="zh-CN"/>
        </w:rPr>
        <w:t>固废处置</w:t>
      </w:r>
      <w:r>
        <w:rPr>
          <w:rFonts w:hint="eastAsia" w:ascii="宋体" w:hAnsi="宋体"/>
          <w:b w:val="0"/>
          <w:bCs w:val="0"/>
          <w:snapToGrid w:val="0"/>
          <w:color w:val="auto"/>
          <w:kern w:val="0"/>
          <w:szCs w:val="21"/>
          <w:u w:val="none"/>
        </w:rPr>
        <w:t>能力</w:t>
      </w:r>
      <w:r>
        <w:rPr>
          <w:rFonts w:hint="eastAsia" w:ascii="宋体" w:hAnsi="宋体"/>
          <w:b w:val="0"/>
          <w:bCs w:val="0"/>
          <w:snapToGrid w:val="0"/>
          <w:color w:val="auto"/>
          <w:kern w:val="0"/>
          <w:szCs w:val="21"/>
          <w:u w:val="none"/>
          <w:lang w:val="en-US" w:eastAsia="zh-CN"/>
        </w:rPr>
        <w:t>证明材料</w:t>
      </w:r>
    </w:p>
    <w:p w14:paraId="4DD4072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snapToGrid w:val="0"/>
          <w:color w:val="auto"/>
          <w:kern w:val="0"/>
          <w:sz w:val="21"/>
          <w:szCs w:val="21"/>
          <w:highlight w:val="none"/>
        </w:rPr>
      </w:pPr>
      <w:r>
        <w:rPr>
          <w:rFonts w:hint="eastAsia" w:ascii="宋体" w:hAnsi="宋体" w:cs="宋体"/>
          <w:b w:val="0"/>
          <w:bCs/>
          <w:snapToGrid w:val="0"/>
          <w:color w:val="auto"/>
          <w:kern w:val="0"/>
          <w:sz w:val="21"/>
          <w:szCs w:val="21"/>
          <w:lang w:eastAsia="zh-CN"/>
        </w:rPr>
        <w:t>（</w:t>
      </w:r>
      <w:r>
        <w:rPr>
          <w:rFonts w:hint="eastAsia" w:ascii="宋体" w:hAnsi="宋体" w:cs="宋体"/>
          <w:b w:val="0"/>
          <w:bCs/>
          <w:snapToGrid w:val="0"/>
          <w:color w:val="auto"/>
          <w:kern w:val="0"/>
          <w:sz w:val="21"/>
          <w:szCs w:val="21"/>
          <w:lang w:val="en-US" w:eastAsia="zh-CN"/>
        </w:rPr>
        <w:t>三</w:t>
      </w:r>
      <w:r>
        <w:rPr>
          <w:rFonts w:hint="eastAsia" w:ascii="宋体" w:hAnsi="宋体" w:cs="宋体"/>
          <w:b w:val="0"/>
          <w:bCs/>
          <w:snapToGrid w:val="0"/>
          <w:color w:val="auto"/>
          <w:kern w:val="0"/>
          <w:sz w:val="21"/>
          <w:szCs w:val="21"/>
          <w:lang w:eastAsia="zh-CN"/>
        </w:rPr>
        <w:t>）</w:t>
      </w:r>
      <w:r>
        <w:rPr>
          <w:rFonts w:hint="eastAsia" w:ascii="宋体" w:hAnsi="宋体" w:eastAsia="宋体" w:cs="宋体"/>
          <w:b w:val="0"/>
          <w:bCs/>
          <w:snapToGrid w:val="0"/>
          <w:color w:val="auto"/>
          <w:kern w:val="0"/>
          <w:sz w:val="21"/>
          <w:szCs w:val="21"/>
        </w:rPr>
        <w:t>信用</w:t>
      </w:r>
      <w:r>
        <w:rPr>
          <w:rFonts w:hint="eastAsia" w:ascii="宋体" w:hAnsi="宋体" w:cs="宋体"/>
          <w:b w:val="0"/>
          <w:bCs/>
          <w:snapToGrid w:val="0"/>
          <w:color w:val="auto"/>
          <w:kern w:val="0"/>
          <w:sz w:val="21"/>
          <w:szCs w:val="21"/>
          <w:lang w:val="en-US" w:eastAsia="zh-CN"/>
        </w:rPr>
        <w:t>中国网站下载的信用</w:t>
      </w:r>
      <w:r>
        <w:rPr>
          <w:rFonts w:hint="eastAsia" w:ascii="宋体" w:hAnsi="宋体" w:eastAsia="宋体" w:cs="宋体"/>
          <w:b w:val="0"/>
          <w:bCs/>
          <w:snapToGrid w:val="0"/>
          <w:color w:val="auto"/>
          <w:kern w:val="0"/>
          <w:sz w:val="21"/>
          <w:szCs w:val="21"/>
        </w:rPr>
        <w:t>报告</w:t>
      </w:r>
    </w:p>
    <w:p w14:paraId="0EBF21D5">
      <w:pPr>
        <w:pStyle w:val="4"/>
        <w:keepNext/>
        <w:keepLines/>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sz w:val="21"/>
          <w:szCs w:val="21"/>
        </w:rPr>
      </w:pPr>
      <w:r>
        <w:rPr>
          <w:rFonts w:hint="eastAsia" w:ascii="宋体" w:hAnsi="宋体"/>
          <w:b w:val="0"/>
          <w:sz w:val="21"/>
          <w:szCs w:val="21"/>
        </w:rPr>
        <w:t>（</w:t>
      </w:r>
      <w:r>
        <w:rPr>
          <w:rFonts w:hint="eastAsia" w:ascii="宋体" w:hAnsi="宋体"/>
          <w:b w:val="0"/>
          <w:sz w:val="21"/>
          <w:szCs w:val="21"/>
          <w:lang w:val="en-US" w:eastAsia="zh-CN"/>
        </w:rPr>
        <w:t>四</w:t>
      </w:r>
      <w:r>
        <w:rPr>
          <w:rFonts w:hint="eastAsia" w:ascii="宋体" w:hAnsi="宋体"/>
          <w:b w:val="0"/>
          <w:sz w:val="21"/>
          <w:szCs w:val="21"/>
        </w:rPr>
        <w:t>）其他资料</w:t>
      </w:r>
      <w:bookmarkEnd w:id="551"/>
      <w:bookmarkEnd w:id="552"/>
      <w:bookmarkEnd w:id="553"/>
      <w:bookmarkEnd w:id="595"/>
    </w:p>
    <w:p w14:paraId="779E61B7">
      <w:pPr>
        <w:pStyle w:val="4"/>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bCs w:val="0"/>
          <w:i w:val="0"/>
          <w:iCs/>
          <w:sz w:val="21"/>
          <w:szCs w:val="21"/>
          <w:lang w:eastAsia="zh-CN"/>
        </w:rPr>
      </w:pPr>
      <w:r>
        <w:rPr>
          <w:rFonts w:hint="eastAsia" w:ascii="宋体" w:hAnsi="宋体"/>
          <w:b w:val="0"/>
          <w:bCs w:val="0"/>
          <w:sz w:val="21"/>
          <w:szCs w:val="21"/>
          <w:lang w:val="en-US" w:eastAsia="zh-CN"/>
        </w:rPr>
        <w:t>1、</w:t>
      </w:r>
      <w:r>
        <w:rPr>
          <w:rFonts w:hint="eastAsia" w:ascii="宋体" w:hAnsi="宋体"/>
          <w:b w:val="0"/>
          <w:bCs w:val="0"/>
          <w:sz w:val="21"/>
          <w:szCs w:val="21"/>
        </w:rPr>
        <w:t>投标保证金</w:t>
      </w:r>
      <w:r>
        <w:rPr>
          <w:rFonts w:hint="eastAsia" w:ascii="宋体" w:hAnsi="宋体"/>
          <w:b w:val="0"/>
          <w:bCs w:val="0"/>
          <w:i w:val="0"/>
          <w:iCs/>
          <w:sz w:val="21"/>
          <w:szCs w:val="21"/>
          <w:lang w:eastAsia="zh-CN"/>
        </w:rPr>
        <w:t>（</w:t>
      </w:r>
      <w:r>
        <w:rPr>
          <w:rFonts w:hint="eastAsia" w:ascii="宋体" w:hAnsi="宋体"/>
          <w:b w:val="0"/>
          <w:bCs w:val="0"/>
          <w:i w:val="0"/>
          <w:iCs/>
          <w:sz w:val="21"/>
          <w:szCs w:val="21"/>
          <w:lang w:val="en-US" w:eastAsia="zh-CN"/>
        </w:rPr>
        <w:t>注</w:t>
      </w:r>
      <w:r>
        <w:rPr>
          <w:rFonts w:hint="eastAsia" w:ascii="宋体" w:hAnsi="宋体"/>
          <w:b w:val="0"/>
          <w:bCs w:val="0"/>
          <w:i w:val="0"/>
          <w:iCs/>
          <w:sz w:val="21"/>
          <w:szCs w:val="21"/>
        </w:rPr>
        <w:t>：以转账支票或电汇形式交纳投标保证金的提供以下资料</w:t>
      </w:r>
      <w:r>
        <w:rPr>
          <w:rFonts w:hint="eastAsia" w:ascii="宋体" w:hAnsi="宋体"/>
          <w:b w:val="0"/>
          <w:bCs w:val="0"/>
          <w:i w:val="0"/>
          <w:iCs/>
          <w:sz w:val="21"/>
          <w:szCs w:val="21"/>
          <w:lang w:eastAsia="zh-CN"/>
        </w:rPr>
        <w:t>）</w:t>
      </w:r>
    </w:p>
    <w:p w14:paraId="5EEA1DCE">
      <w:pPr>
        <w:pStyle w:val="4"/>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bCs w:val="0"/>
          <w:sz w:val="21"/>
          <w:szCs w:val="21"/>
        </w:rPr>
      </w:pPr>
      <w:r>
        <w:rPr>
          <w:rFonts w:hint="eastAsia" w:ascii="宋体" w:hAnsi="宋体"/>
          <w:b w:val="0"/>
          <w:bCs w:val="0"/>
          <w:sz w:val="21"/>
          <w:szCs w:val="21"/>
        </w:rPr>
        <w:t>（1）企业基本账户开户证明文件</w:t>
      </w:r>
    </w:p>
    <w:p w14:paraId="7D0F0C57">
      <w:pPr>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b w:val="0"/>
          <w:bCs w:val="0"/>
          <w:sz w:val="21"/>
          <w:szCs w:val="21"/>
          <w:lang w:val="en-US" w:eastAsia="zh-CN"/>
        </w:rPr>
      </w:pPr>
      <w:r>
        <w:rPr>
          <w:rFonts w:hint="eastAsia" w:ascii="宋体" w:hAnsi="宋体"/>
          <w:b w:val="0"/>
          <w:bCs w:val="0"/>
          <w:sz w:val="21"/>
          <w:szCs w:val="21"/>
          <w:lang w:eastAsia="zh-CN"/>
        </w:rPr>
        <w:t>（</w:t>
      </w:r>
      <w:r>
        <w:rPr>
          <w:rFonts w:hint="eastAsia" w:ascii="宋体" w:hAnsi="宋体"/>
          <w:b w:val="0"/>
          <w:bCs w:val="0"/>
          <w:sz w:val="21"/>
          <w:szCs w:val="21"/>
          <w:lang w:val="en-US" w:eastAsia="zh-CN"/>
        </w:rPr>
        <w:t>2</w:t>
      </w:r>
      <w:r>
        <w:rPr>
          <w:rFonts w:hint="eastAsia" w:ascii="宋体" w:hAnsi="宋体"/>
          <w:b w:val="0"/>
          <w:bCs w:val="0"/>
          <w:sz w:val="21"/>
          <w:szCs w:val="21"/>
          <w:lang w:eastAsia="zh-CN"/>
        </w:rPr>
        <w:t>）</w:t>
      </w:r>
      <w:r>
        <w:rPr>
          <w:rFonts w:hint="eastAsia" w:ascii="宋体" w:hAnsi="宋体"/>
          <w:b w:val="0"/>
          <w:bCs w:val="0"/>
          <w:sz w:val="21"/>
          <w:szCs w:val="21"/>
          <w:lang w:val="en-US" w:eastAsia="zh-CN"/>
        </w:rPr>
        <w:t>银行转账或电汇回单</w:t>
      </w:r>
    </w:p>
    <w:p w14:paraId="3EB1BA2F">
      <w:pPr>
        <w:pStyle w:val="3"/>
        <w:keepNext/>
        <w:keepLines/>
        <w:pageBreakBefore w:val="0"/>
        <w:widowControl w:val="0"/>
        <w:kinsoku/>
        <w:wordWrap/>
        <w:overflowPunct/>
        <w:topLinePunct w:val="0"/>
        <w:autoSpaceDE/>
        <w:autoSpaceDN/>
        <w:bidi w:val="0"/>
        <w:adjustRightInd/>
        <w:snapToGrid/>
        <w:spacing w:before="0" w:after="0" w:line="360" w:lineRule="auto"/>
        <w:jc w:val="center"/>
        <w:textAlignment w:val="auto"/>
        <w:rPr>
          <w:rFonts w:hint="eastAsia" w:ascii="宋体" w:hAnsi="宋体"/>
          <w:b w:val="0"/>
          <w:bCs w:val="0"/>
          <w:sz w:val="44"/>
          <w:szCs w:val="44"/>
        </w:rPr>
      </w:pPr>
      <w:r>
        <w:rPr>
          <w:rFonts w:hint="eastAsia" w:ascii="宋体" w:hAnsi="宋体"/>
          <w:i/>
          <w:sz w:val="21"/>
          <w:szCs w:val="21"/>
        </w:rPr>
        <w:br w:type="page"/>
      </w:r>
      <w:r>
        <w:rPr>
          <w:rFonts w:hint="eastAsia" w:ascii="宋体" w:hAnsi="宋体"/>
          <w:i w:val="0"/>
          <w:iCs/>
          <w:sz w:val="44"/>
          <w:szCs w:val="44"/>
          <w:lang w:val="en-US" w:eastAsia="zh-CN"/>
        </w:rPr>
        <w:t>三</w:t>
      </w:r>
      <w:r>
        <w:rPr>
          <w:rFonts w:hint="eastAsia" w:ascii="宋体" w:hAnsi="宋体"/>
          <w:b w:val="0"/>
          <w:bCs w:val="0"/>
          <w:i w:val="0"/>
          <w:iCs/>
          <w:sz w:val="44"/>
          <w:szCs w:val="44"/>
        </w:rPr>
        <w:t>、</w:t>
      </w:r>
      <w:r>
        <w:rPr>
          <w:rFonts w:hint="eastAsia" w:ascii="宋体" w:hAnsi="宋体"/>
          <w:b w:val="0"/>
          <w:bCs w:val="0"/>
          <w:sz w:val="44"/>
          <w:szCs w:val="44"/>
          <w:lang w:val="en-US" w:eastAsia="zh-CN"/>
        </w:rPr>
        <w:t>响应评审</w:t>
      </w:r>
      <w:r>
        <w:rPr>
          <w:rFonts w:hint="eastAsia" w:ascii="宋体" w:hAnsi="宋体"/>
          <w:b w:val="0"/>
          <w:bCs w:val="0"/>
          <w:sz w:val="44"/>
          <w:szCs w:val="44"/>
        </w:rPr>
        <w:t>部分</w:t>
      </w:r>
    </w:p>
    <w:p w14:paraId="4E4F9A62">
      <w:pPr>
        <w:spacing w:line="400" w:lineRule="exact"/>
        <w:ind w:firstLine="420" w:firstLineChars="200"/>
        <w:rPr>
          <w:rFonts w:hint="eastAsia" w:ascii="宋体" w:hAnsi="宋体" w:eastAsia="宋体" w:cs="宋体"/>
          <w:b w:val="0"/>
          <w:bCs/>
          <w:color w:val="000000"/>
          <w:kern w:val="0"/>
          <w:sz w:val="21"/>
          <w:szCs w:val="21"/>
          <w:lang w:val="zh-CN"/>
        </w:rPr>
      </w:pPr>
      <w:r>
        <w:rPr>
          <w:rFonts w:hint="eastAsia" w:ascii="宋体" w:hAnsi="宋体"/>
          <w:b w:val="0"/>
          <w:bCs w:val="0"/>
          <w:sz w:val="21"/>
          <w:szCs w:val="21"/>
          <w:lang w:val="en-US" w:eastAsia="zh-CN"/>
        </w:rPr>
        <w:t>（一）</w:t>
      </w:r>
      <w:r>
        <w:rPr>
          <w:rFonts w:hint="eastAsia" w:ascii="宋体" w:hAnsi="宋体" w:eastAsia="宋体" w:cs="宋体"/>
          <w:b w:val="0"/>
          <w:bCs/>
          <w:snapToGrid w:val="0"/>
          <w:color w:val="auto"/>
          <w:kern w:val="0"/>
          <w:sz w:val="21"/>
          <w:szCs w:val="21"/>
          <w:highlight w:val="none"/>
          <w:lang w:val="en-US" w:eastAsia="zh-CN"/>
        </w:rPr>
        <w:t>请按第五章服务内容及要求</w:t>
      </w:r>
      <w:r>
        <w:rPr>
          <w:rFonts w:hint="eastAsia" w:ascii="宋体" w:hAnsi="宋体" w:eastAsia="宋体" w:cs="宋体"/>
          <w:b w:val="0"/>
          <w:bCs/>
          <w:color w:val="000000"/>
          <w:sz w:val="21"/>
          <w:szCs w:val="21"/>
        </w:rPr>
        <w:t>作实质性响应</w:t>
      </w:r>
      <w:r>
        <w:rPr>
          <w:rFonts w:hint="eastAsia" w:ascii="宋体" w:hAnsi="宋体" w:eastAsia="宋体" w:cs="宋体"/>
          <w:b w:val="0"/>
          <w:bCs/>
          <w:color w:val="000000"/>
          <w:sz w:val="21"/>
          <w:szCs w:val="21"/>
          <w:lang w:val="en-US" w:eastAsia="zh-CN"/>
        </w:rPr>
        <w:t>承诺</w:t>
      </w:r>
      <w:r>
        <w:rPr>
          <w:rFonts w:hint="eastAsia" w:ascii="宋体" w:hAnsi="宋体" w:eastAsia="宋体" w:cs="宋体"/>
          <w:b w:val="0"/>
          <w:bCs/>
          <w:color w:val="000000"/>
          <w:sz w:val="21"/>
          <w:szCs w:val="21"/>
        </w:rPr>
        <w:t>，</w:t>
      </w:r>
      <w:r>
        <w:rPr>
          <w:rFonts w:hint="eastAsia" w:ascii="宋体" w:hAnsi="宋体" w:eastAsia="宋体" w:cs="宋体"/>
          <w:b w:val="0"/>
          <w:bCs/>
          <w:color w:val="000000"/>
          <w:sz w:val="21"/>
          <w:szCs w:val="21"/>
          <w:lang w:val="en-US" w:eastAsia="zh-CN"/>
        </w:rPr>
        <w:t>格式自拟</w:t>
      </w:r>
      <w:r>
        <w:rPr>
          <w:rFonts w:hint="eastAsia" w:ascii="宋体" w:hAnsi="宋体" w:eastAsia="宋体" w:cs="宋体"/>
          <w:b w:val="0"/>
          <w:bCs/>
          <w:color w:val="000000"/>
          <w:sz w:val="21"/>
          <w:szCs w:val="21"/>
        </w:rPr>
        <w:t>。</w:t>
      </w:r>
    </w:p>
    <w:p w14:paraId="2A33AEF2">
      <w:pPr>
        <w:rPr>
          <w:rFonts w:ascii="宋体" w:hAnsi="宋体"/>
          <w:i/>
          <w:sz w:val="21"/>
          <w:szCs w:val="21"/>
        </w:rPr>
      </w:pPr>
    </w:p>
    <w:sectPr>
      <w:pgSz w:w="11906" w:h="16838"/>
      <w:pgMar w:top="1304" w:right="1134" w:bottom="1304" w:left="130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书宋简体">
    <w:altName w:val="宋体"/>
    <w:panose1 w:val="00000000000000000000"/>
    <w:charset w:val="86"/>
    <w:family w:val="auto"/>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方正小标宋简体">
    <w:altName w:val="黑体"/>
    <w:panose1 w:val="02010601030101010101"/>
    <w:charset w:val="86"/>
    <w:family w:val="script"/>
    <w:pitch w:val="default"/>
    <w:sig w:usb0="00000000" w:usb1="0000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方正仿宋简体">
    <w:altName w:val="微软雅黑"/>
    <w:panose1 w:val="02000000000000000000"/>
    <w:charset w:val="86"/>
    <w:family w:val="auto"/>
    <w:pitch w:val="default"/>
    <w:sig w:usb0="00000000" w:usb1="00000000" w:usb2="00000012" w:usb3="00000000" w:csb0="00040001" w:csb1="00000000"/>
  </w:font>
  <w:font w:name="微软雅黑">
    <w:panose1 w:val="020B0503020204020204"/>
    <w:charset w:val="86"/>
    <w:family w:val="auto"/>
    <w:pitch w:val="default"/>
    <w:sig w:usb0="80000287" w:usb1="2ACF3C50" w:usb2="00000016" w:usb3="00000000" w:csb0="0004001F" w:csb1="00000000"/>
  </w:font>
  <w:font w:name="华文细黑">
    <w:altName w:val="微软雅黑"/>
    <w:panose1 w:val="02010600040101010101"/>
    <w:charset w:val="86"/>
    <w:family w:val="auto"/>
    <w:pitch w:val="default"/>
    <w:sig w:usb0="00000000" w:usb1="00000000" w:usb2="00000000" w:usb3="00000000" w:csb0="0004009F" w:csb1="DFD70000"/>
  </w:font>
  <w:font w:name="华文中宋">
    <w:altName w:val="宋体"/>
    <w:panose1 w:val="02010600040101010101"/>
    <w:charset w:val="86"/>
    <w:family w:val="auto"/>
    <w:pitch w:val="default"/>
    <w:sig w:usb0="00000000" w:usb1="00000000" w:usb2="00000000" w:usb3="00000000" w:csb0="0004009F" w:csb1="DFD7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方正小标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3080E0">
    <w:pPr>
      <w:pStyle w:val="3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52816D">
    <w:pPr>
      <w:pStyle w:val="30"/>
      <w:framePr w:wrap="around" w:vAnchor="text" w:hAnchor="margin" w:xAlign="center" w:y="1"/>
      <w:rPr>
        <w:rStyle w:val="52"/>
      </w:rPr>
    </w:pPr>
    <w:r>
      <w:fldChar w:fldCharType="begin"/>
    </w:r>
    <w:r>
      <w:rPr>
        <w:rStyle w:val="52"/>
      </w:rPr>
      <w:instrText xml:space="preserve">PAGE  </w:instrText>
    </w:r>
    <w:r>
      <w:fldChar w:fldCharType="separate"/>
    </w:r>
    <w:r>
      <w:rPr>
        <w:rStyle w:val="52"/>
      </w:rPr>
      <w:t>- 4 -</w:t>
    </w:r>
    <w:r>
      <w:fldChar w:fldCharType="end"/>
    </w:r>
  </w:p>
  <w:p w14:paraId="37733389">
    <w:pPr>
      <w:pStyle w:val="3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976712">
    <w:pPr>
      <w:pStyle w:val="30"/>
      <w:jc w:val="center"/>
    </w:pPr>
    <w:r>
      <w:t xml:space="preserve">- </w:t>
    </w:r>
    <w:r>
      <w:fldChar w:fldCharType="begin"/>
    </w:r>
    <w:r>
      <w:instrText xml:space="preserve"> PAGE </w:instrText>
    </w:r>
    <w:r>
      <w:fldChar w:fldCharType="separate"/>
    </w:r>
    <w:r>
      <w:t>24</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14F2F5">
    <w:pPr>
      <w:pStyle w:val="30"/>
      <w:framePr w:wrap="around" w:vAnchor="text" w:hAnchor="margin" w:xAlign="center" w:y="1"/>
      <w:rPr>
        <w:rStyle w:val="52"/>
      </w:rPr>
    </w:pPr>
    <w:r>
      <w:fldChar w:fldCharType="begin"/>
    </w:r>
    <w:r>
      <w:rPr>
        <w:rStyle w:val="52"/>
      </w:rPr>
      <w:instrText xml:space="preserve">PAGE  </w:instrText>
    </w:r>
    <w:r>
      <w:fldChar w:fldCharType="separate"/>
    </w:r>
    <w:r>
      <w:rPr>
        <w:rStyle w:val="52"/>
      </w:rPr>
      <w:t>264</w:t>
    </w:r>
    <w:r>
      <w:fldChar w:fldCharType="end"/>
    </w:r>
  </w:p>
  <w:p w14:paraId="1AD3141D">
    <w:pPr>
      <w:pStyle w:val="3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B32F3D">
    <w:pPr>
      <w:pStyle w:val="31"/>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EFBD25"/>
    <w:multiLevelType w:val="singleLevel"/>
    <w:tmpl w:val="9FEFBD25"/>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Y3NThjZDQ4ODdkNDdhODc2NmM5YTMyYmQ0NDkxMmYifQ=="/>
  </w:docVars>
  <w:rsids>
    <w:rsidRoot w:val="00172A27"/>
    <w:rsid w:val="0001716C"/>
    <w:rsid w:val="000172B2"/>
    <w:rsid w:val="0003117E"/>
    <w:rsid w:val="00050B5A"/>
    <w:rsid w:val="00060C6A"/>
    <w:rsid w:val="00073A73"/>
    <w:rsid w:val="00091B45"/>
    <w:rsid w:val="00096C0D"/>
    <w:rsid w:val="000A45C9"/>
    <w:rsid w:val="000B1A49"/>
    <w:rsid w:val="000C0DAA"/>
    <w:rsid w:val="000C48CA"/>
    <w:rsid w:val="00107B10"/>
    <w:rsid w:val="00113606"/>
    <w:rsid w:val="00114822"/>
    <w:rsid w:val="00116908"/>
    <w:rsid w:val="00132DC2"/>
    <w:rsid w:val="00136F92"/>
    <w:rsid w:val="0014518F"/>
    <w:rsid w:val="00163AD2"/>
    <w:rsid w:val="001661FC"/>
    <w:rsid w:val="00172A27"/>
    <w:rsid w:val="00190F60"/>
    <w:rsid w:val="00195708"/>
    <w:rsid w:val="001C448A"/>
    <w:rsid w:val="001C5AC8"/>
    <w:rsid w:val="001D5B6E"/>
    <w:rsid w:val="00203544"/>
    <w:rsid w:val="00214982"/>
    <w:rsid w:val="002515CB"/>
    <w:rsid w:val="00276A4F"/>
    <w:rsid w:val="0027778B"/>
    <w:rsid w:val="002F0760"/>
    <w:rsid w:val="002F3314"/>
    <w:rsid w:val="002F599A"/>
    <w:rsid w:val="00303224"/>
    <w:rsid w:val="00326BDA"/>
    <w:rsid w:val="003347D8"/>
    <w:rsid w:val="00344821"/>
    <w:rsid w:val="00347F6A"/>
    <w:rsid w:val="00351AAE"/>
    <w:rsid w:val="00360932"/>
    <w:rsid w:val="003765C0"/>
    <w:rsid w:val="0038024F"/>
    <w:rsid w:val="0038701F"/>
    <w:rsid w:val="00391E87"/>
    <w:rsid w:val="003D0CDC"/>
    <w:rsid w:val="003D68D4"/>
    <w:rsid w:val="00406723"/>
    <w:rsid w:val="00411B6D"/>
    <w:rsid w:val="00415982"/>
    <w:rsid w:val="00420800"/>
    <w:rsid w:val="0042139F"/>
    <w:rsid w:val="00433569"/>
    <w:rsid w:val="00463DA8"/>
    <w:rsid w:val="00466F88"/>
    <w:rsid w:val="00467951"/>
    <w:rsid w:val="00472E48"/>
    <w:rsid w:val="004738D7"/>
    <w:rsid w:val="00486AB1"/>
    <w:rsid w:val="004902E2"/>
    <w:rsid w:val="004940B7"/>
    <w:rsid w:val="004A76DC"/>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6496E"/>
    <w:rsid w:val="006744F3"/>
    <w:rsid w:val="006A4F0D"/>
    <w:rsid w:val="006D1737"/>
    <w:rsid w:val="006D2C60"/>
    <w:rsid w:val="006E0BD0"/>
    <w:rsid w:val="006F18B9"/>
    <w:rsid w:val="006F3F5E"/>
    <w:rsid w:val="007101E2"/>
    <w:rsid w:val="007347BD"/>
    <w:rsid w:val="00736A8F"/>
    <w:rsid w:val="007371EC"/>
    <w:rsid w:val="00747D81"/>
    <w:rsid w:val="00757B98"/>
    <w:rsid w:val="007672A6"/>
    <w:rsid w:val="00767A4A"/>
    <w:rsid w:val="00782EE9"/>
    <w:rsid w:val="00797E4E"/>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D3348"/>
    <w:rsid w:val="009D5CBC"/>
    <w:rsid w:val="009E7317"/>
    <w:rsid w:val="00A004AD"/>
    <w:rsid w:val="00A13EB9"/>
    <w:rsid w:val="00A1465F"/>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7A1A"/>
    <w:rsid w:val="00AE7597"/>
    <w:rsid w:val="00AF024B"/>
    <w:rsid w:val="00AF2F24"/>
    <w:rsid w:val="00B32480"/>
    <w:rsid w:val="00B46103"/>
    <w:rsid w:val="00B60076"/>
    <w:rsid w:val="00B60E63"/>
    <w:rsid w:val="00B622F5"/>
    <w:rsid w:val="00B654AD"/>
    <w:rsid w:val="00B80A97"/>
    <w:rsid w:val="00B8194D"/>
    <w:rsid w:val="00BA233B"/>
    <w:rsid w:val="00BB5EFE"/>
    <w:rsid w:val="00BC60A1"/>
    <w:rsid w:val="00BD263E"/>
    <w:rsid w:val="00BD34D1"/>
    <w:rsid w:val="00BD35EC"/>
    <w:rsid w:val="00BE0A02"/>
    <w:rsid w:val="00BE395A"/>
    <w:rsid w:val="00BF2238"/>
    <w:rsid w:val="00BF31A0"/>
    <w:rsid w:val="00BF6942"/>
    <w:rsid w:val="00BF7DBB"/>
    <w:rsid w:val="00C2648E"/>
    <w:rsid w:val="00C30AAA"/>
    <w:rsid w:val="00C40503"/>
    <w:rsid w:val="00C62291"/>
    <w:rsid w:val="00C63CD2"/>
    <w:rsid w:val="00C64760"/>
    <w:rsid w:val="00C65B74"/>
    <w:rsid w:val="00C77930"/>
    <w:rsid w:val="00C81479"/>
    <w:rsid w:val="00C8393F"/>
    <w:rsid w:val="00C90517"/>
    <w:rsid w:val="00C95CEF"/>
    <w:rsid w:val="00CB025B"/>
    <w:rsid w:val="00CC0216"/>
    <w:rsid w:val="00CC3630"/>
    <w:rsid w:val="00CD7BCA"/>
    <w:rsid w:val="00D023AB"/>
    <w:rsid w:val="00D03FF2"/>
    <w:rsid w:val="00D076D4"/>
    <w:rsid w:val="00D10336"/>
    <w:rsid w:val="00D32A09"/>
    <w:rsid w:val="00D33FB0"/>
    <w:rsid w:val="00D34594"/>
    <w:rsid w:val="00D5091A"/>
    <w:rsid w:val="00D51446"/>
    <w:rsid w:val="00D647F9"/>
    <w:rsid w:val="00D65229"/>
    <w:rsid w:val="00D737C1"/>
    <w:rsid w:val="00D97D9B"/>
    <w:rsid w:val="00DB3AA5"/>
    <w:rsid w:val="00DD6B9D"/>
    <w:rsid w:val="00DE4FFB"/>
    <w:rsid w:val="00DF4946"/>
    <w:rsid w:val="00DF4FE5"/>
    <w:rsid w:val="00E11E56"/>
    <w:rsid w:val="00E120EE"/>
    <w:rsid w:val="00E40C30"/>
    <w:rsid w:val="00E47BD5"/>
    <w:rsid w:val="00E543D6"/>
    <w:rsid w:val="00E61612"/>
    <w:rsid w:val="00E67C87"/>
    <w:rsid w:val="00E87D55"/>
    <w:rsid w:val="00EB7B6A"/>
    <w:rsid w:val="00EF2041"/>
    <w:rsid w:val="00EF3EC0"/>
    <w:rsid w:val="00F00C7E"/>
    <w:rsid w:val="00F07C71"/>
    <w:rsid w:val="00F3279A"/>
    <w:rsid w:val="00F55A69"/>
    <w:rsid w:val="00F676F0"/>
    <w:rsid w:val="00F753F0"/>
    <w:rsid w:val="00F9257E"/>
    <w:rsid w:val="00FA261D"/>
    <w:rsid w:val="00FB621B"/>
    <w:rsid w:val="00FF4D4B"/>
    <w:rsid w:val="01101BEE"/>
    <w:rsid w:val="0162151D"/>
    <w:rsid w:val="016F5A53"/>
    <w:rsid w:val="01863B5B"/>
    <w:rsid w:val="0194674A"/>
    <w:rsid w:val="019A31A6"/>
    <w:rsid w:val="01A77992"/>
    <w:rsid w:val="01C81635"/>
    <w:rsid w:val="01D11D98"/>
    <w:rsid w:val="020110AA"/>
    <w:rsid w:val="02385327"/>
    <w:rsid w:val="02440E15"/>
    <w:rsid w:val="02456512"/>
    <w:rsid w:val="024C5C84"/>
    <w:rsid w:val="026042F4"/>
    <w:rsid w:val="027345B1"/>
    <w:rsid w:val="027B37D5"/>
    <w:rsid w:val="028B7029"/>
    <w:rsid w:val="029032C2"/>
    <w:rsid w:val="02C73591"/>
    <w:rsid w:val="02DA7E30"/>
    <w:rsid w:val="03035A75"/>
    <w:rsid w:val="03BF4AF2"/>
    <w:rsid w:val="03E5141C"/>
    <w:rsid w:val="03F94E0A"/>
    <w:rsid w:val="0415501E"/>
    <w:rsid w:val="043D3538"/>
    <w:rsid w:val="04613229"/>
    <w:rsid w:val="046917C8"/>
    <w:rsid w:val="047A3B5A"/>
    <w:rsid w:val="04C72C65"/>
    <w:rsid w:val="04C80BE4"/>
    <w:rsid w:val="04DE3380"/>
    <w:rsid w:val="04F75731"/>
    <w:rsid w:val="05CA642C"/>
    <w:rsid w:val="05FA2731"/>
    <w:rsid w:val="06096608"/>
    <w:rsid w:val="060F6AC5"/>
    <w:rsid w:val="06205B52"/>
    <w:rsid w:val="065C3445"/>
    <w:rsid w:val="06A1589A"/>
    <w:rsid w:val="074849DB"/>
    <w:rsid w:val="076D1CAF"/>
    <w:rsid w:val="07CA07CF"/>
    <w:rsid w:val="07F23E14"/>
    <w:rsid w:val="082062BB"/>
    <w:rsid w:val="08607EBF"/>
    <w:rsid w:val="086622CE"/>
    <w:rsid w:val="088B2566"/>
    <w:rsid w:val="08B03E69"/>
    <w:rsid w:val="08B34944"/>
    <w:rsid w:val="09247DCC"/>
    <w:rsid w:val="093167F8"/>
    <w:rsid w:val="093926FA"/>
    <w:rsid w:val="093B2814"/>
    <w:rsid w:val="09514FE3"/>
    <w:rsid w:val="09AF2373"/>
    <w:rsid w:val="09B27B50"/>
    <w:rsid w:val="09D848E1"/>
    <w:rsid w:val="09F40CC1"/>
    <w:rsid w:val="09FF1FA9"/>
    <w:rsid w:val="0A054383"/>
    <w:rsid w:val="0A0F3905"/>
    <w:rsid w:val="0A4E2240"/>
    <w:rsid w:val="0A7C245D"/>
    <w:rsid w:val="0A7D5FCD"/>
    <w:rsid w:val="0A9450C5"/>
    <w:rsid w:val="0AF1029B"/>
    <w:rsid w:val="0B3C4432"/>
    <w:rsid w:val="0B472137"/>
    <w:rsid w:val="0B555A50"/>
    <w:rsid w:val="0B7E4269"/>
    <w:rsid w:val="0BC86AE6"/>
    <w:rsid w:val="0C004A91"/>
    <w:rsid w:val="0C4F281C"/>
    <w:rsid w:val="0C5138B6"/>
    <w:rsid w:val="0C524006"/>
    <w:rsid w:val="0C7915B7"/>
    <w:rsid w:val="0C992B2F"/>
    <w:rsid w:val="0CBA3DAC"/>
    <w:rsid w:val="0CC11F4A"/>
    <w:rsid w:val="0CFA2238"/>
    <w:rsid w:val="0CFA5382"/>
    <w:rsid w:val="0D9472BA"/>
    <w:rsid w:val="0DA93533"/>
    <w:rsid w:val="0DC02887"/>
    <w:rsid w:val="0DD94183"/>
    <w:rsid w:val="0DDF48EE"/>
    <w:rsid w:val="0DFE262D"/>
    <w:rsid w:val="0E0F1632"/>
    <w:rsid w:val="0E736D10"/>
    <w:rsid w:val="0EA31D7A"/>
    <w:rsid w:val="0EB72359"/>
    <w:rsid w:val="0EDC5F5C"/>
    <w:rsid w:val="0EE228A3"/>
    <w:rsid w:val="0F322E7E"/>
    <w:rsid w:val="0F512F0F"/>
    <w:rsid w:val="0FA95ED4"/>
    <w:rsid w:val="0FE73EE9"/>
    <w:rsid w:val="0FF25A15"/>
    <w:rsid w:val="10102D5F"/>
    <w:rsid w:val="10221450"/>
    <w:rsid w:val="106B768D"/>
    <w:rsid w:val="10B63FE7"/>
    <w:rsid w:val="110844E8"/>
    <w:rsid w:val="110B2037"/>
    <w:rsid w:val="111E449D"/>
    <w:rsid w:val="116457F1"/>
    <w:rsid w:val="118207AD"/>
    <w:rsid w:val="11BC6A01"/>
    <w:rsid w:val="11DA57CC"/>
    <w:rsid w:val="12062D4C"/>
    <w:rsid w:val="124D0503"/>
    <w:rsid w:val="12695089"/>
    <w:rsid w:val="127A6F84"/>
    <w:rsid w:val="12832ECF"/>
    <w:rsid w:val="12940358"/>
    <w:rsid w:val="12A44467"/>
    <w:rsid w:val="12B44D3C"/>
    <w:rsid w:val="12BD46F9"/>
    <w:rsid w:val="12EF1A32"/>
    <w:rsid w:val="133833D9"/>
    <w:rsid w:val="138228A6"/>
    <w:rsid w:val="13B3480E"/>
    <w:rsid w:val="13F54834"/>
    <w:rsid w:val="14580FA3"/>
    <w:rsid w:val="147B3440"/>
    <w:rsid w:val="14B4218C"/>
    <w:rsid w:val="151E1AD9"/>
    <w:rsid w:val="155A4791"/>
    <w:rsid w:val="15634011"/>
    <w:rsid w:val="156E30E2"/>
    <w:rsid w:val="159B7958"/>
    <w:rsid w:val="159D7523"/>
    <w:rsid w:val="15C178A9"/>
    <w:rsid w:val="15C8254E"/>
    <w:rsid w:val="15EE6943"/>
    <w:rsid w:val="16313B46"/>
    <w:rsid w:val="16702E8A"/>
    <w:rsid w:val="169903EC"/>
    <w:rsid w:val="169C4016"/>
    <w:rsid w:val="16A625CA"/>
    <w:rsid w:val="16F7322A"/>
    <w:rsid w:val="17233AB1"/>
    <w:rsid w:val="179E0C56"/>
    <w:rsid w:val="17B53B6F"/>
    <w:rsid w:val="181847BE"/>
    <w:rsid w:val="181F221E"/>
    <w:rsid w:val="18257CB9"/>
    <w:rsid w:val="183C1F29"/>
    <w:rsid w:val="183F0D66"/>
    <w:rsid w:val="18C63235"/>
    <w:rsid w:val="19111EDC"/>
    <w:rsid w:val="19217B6C"/>
    <w:rsid w:val="19267F45"/>
    <w:rsid w:val="19660093"/>
    <w:rsid w:val="196B73B1"/>
    <w:rsid w:val="1975219A"/>
    <w:rsid w:val="198F308C"/>
    <w:rsid w:val="19C9274E"/>
    <w:rsid w:val="1A027EB1"/>
    <w:rsid w:val="1A1A43C2"/>
    <w:rsid w:val="1A735D7E"/>
    <w:rsid w:val="1A9829AF"/>
    <w:rsid w:val="1AC27A2C"/>
    <w:rsid w:val="1AE16104"/>
    <w:rsid w:val="1B46207A"/>
    <w:rsid w:val="1B776A68"/>
    <w:rsid w:val="1BEE3BE6"/>
    <w:rsid w:val="1BFE4A94"/>
    <w:rsid w:val="1C193C47"/>
    <w:rsid w:val="1C487C93"/>
    <w:rsid w:val="1C497438"/>
    <w:rsid w:val="1C737230"/>
    <w:rsid w:val="1CCA32AA"/>
    <w:rsid w:val="1CCB7F8C"/>
    <w:rsid w:val="1CE40726"/>
    <w:rsid w:val="1D191439"/>
    <w:rsid w:val="1D3801CF"/>
    <w:rsid w:val="1D984A56"/>
    <w:rsid w:val="1DAA7D92"/>
    <w:rsid w:val="1E16738A"/>
    <w:rsid w:val="1E247CEB"/>
    <w:rsid w:val="1E3B1FCF"/>
    <w:rsid w:val="1F2E2E47"/>
    <w:rsid w:val="1F5F78B2"/>
    <w:rsid w:val="1F844BAB"/>
    <w:rsid w:val="1FC504A4"/>
    <w:rsid w:val="1FCC18A8"/>
    <w:rsid w:val="20106CB2"/>
    <w:rsid w:val="204260C0"/>
    <w:rsid w:val="20765541"/>
    <w:rsid w:val="20804635"/>
    <w:rsid w:val="208F121F"/>
    <w:rsid w:val="20905657"/>
    <w:rsid w:val="20B54929"/>
    <w:rsid w:val="20BF5FED"/>
    <w:rsid w:val="20D61B3B"/>
    <w:rsid w:val="210963B5"/>
    <w:rsid w:val="212C42E3"/>
    <w:rsid w:val="2162231D"/>
    <w:rsid w:val="216F6FC3"/>
    <w:rsid w:val="21D325D9"/>
    <w:rsid w:val="222C28DC"/>
    <w:rsid w:val="22756E20"/>
    <w:rsid w:val="22F22A1F"/>
    <w:rsid w:val="238B7707"/>
    <w:rsid w:val="238D5065"/>
    <w:rsid w:val="239536C7"/>
    <w:rsid w:val="23A21CBC"/>
    <w:rsid w:val="23B048C6"/>
    <w:rsid w:val="240F1068"/>
    <w:rsid w:val="242157C3"/>
    <w:rsid w:val="242A0B1C"/>
    <w:rsid w:val="24501D6E"/>
    <w:rsid w:val="249C4E4A"/>
    <w:rsid w:val="24E0567E"/>
    <w:rsid w:val="251D242F"/>
    <w:rsid w:val="253F05F7"/>
    <w:rsid w:val="255C7A5C"/>
    <w:rsid w:val="25E64306"/>
    <w:rsid w:val="25FA1D1C"/>
    <w:rsid w:val="25FA451E"/>
    <w:rsid w:val="2614570C"/>
    <w:rsid w:val="262F1AF6"/>
    <w:rsid w:val="26315D03"/>
    <w:rsid w:val="2633083A"/>
    <w:rsid w:val="2661634B"/>
    <w:rsid w:val="26C03072"/>
    <w:rsid w:val="26C11E88"/>
    <w:rsid w:val="26EA2080"/>
    <w:rsid w:val="279025A6"/>
    <w:rsid w:val="27914D3A"/>
    <w:rsid w:val="27BC4918"/>
    <w:rsid w:val="27F76E19"/>
    <w:rsid w:val="28050A4B"/>
    <w:rsid w:val="28633592"/>
    <w:rsid w:val="28B031D3"/>
    <w:rsid w:val="28BD58B4"/>
    <w:rsid w:val="28C149FE"/>
    <w:rsid w:val="292A5EE5"/>
    <w:rsid w:val="294C3182"/>
    <w:rsid w:val="29630A8C"/>
    <w:rsid w:val="29AA0E8A"/>
    <w:rsid w:val="29C73804"/>
    <w:rsid w:val="29EB3ABC"/>
    <w:rsid w:val="29F63D05"/>
    <w:rsid w:val="2A9E366A"/>
    <w:rsid w:val="2AB721F8"/>
    <w:rsid w:val="2AD27734"/>
    <w:rsid w:val="2AD663DC"/>
    <w:rsid w:val="2B1B5A5D"/>
    <w:rsid w:val="2B1B7913"/>
    <w:rsid w:val="2B28694F"/>
    <w:rsid w:val="2B30012B"/>
    <w:rsid w:val="2B30453E"/>
    <w:rsid w:val="2B42499D"/>
    <w:rsid w:val="2B522B9E"/>
    <w:rsid w:val="2B60112B"/>
    <w:rsid w:val="2B742122"/>
    <w:rsid w:val="2B92624A"/>
    <w:rsid w:val="2C23679D"/>
    <w:rsid w:val="2C764495"/>
    <w:rsid w:val="2D557841"/>
    <w:rsid w:val="2DAD15F8"/>
    <w:rsid w:val="2DBE5A55"/>
    <w:rsid w:val="2DDB4C35"/>
    <w:rsid w:val="2E484D82"/>
    <w:rsid w:val="2E7C43E6"/>
    <w:rsid w:val="2EE1627B"/>
    <w:rsid w:val="2F6305D8"/>
    <w:rsid w:val="2FA8323D"/>
    <w:rsid w:val="2FCB7BF4"/>
    <w:rsid w:val="2FCF4325"/>
    <w:rsid w:val="2FE83639"/>
    <w:rsid w:val="30310B95"/>
    <w:rsid w:val="304649F3"/>
    <w:rsid w:val="30662A7F"/>
    <w:rsid w:val="30700449"/>
    <w:rsid w:val="3079709D"/>
    <w:rsid w:val="30F304E8"/>
    <w:rsid w:val="30FF126C"/>
    <w:rsid w:val="312C77BF"/>
    <w:rsid w:val="317654D5"/>
    <w:rsid w:val="31BC6B2B"/>
    <w:rsid w:val="31ED1D5A"/>
    <w:rsid w:val="3276716B"/>
    <w:rsid w:val="32BF0681"/>
    <w:rsid w:val="33F6144D"/>
    <w:rsid w:val="34667C71"/>
    <w:rsid w:val="348C3F96"/>
    <w:rsid w:val="34A90091"/>
    <w:rsid w:val="34C8216F"/>
    <w:rsid w:val="3509652C"/>
    <w:rsid w:val="3544609F"/>
    <w:rsid w:val="35BD2452"/>
    <w:rsid w:val="35F545EA"/>
    <w:rsid w:val="35FB6A01"/>
    <w:rsid w:val="36264FAD"/>
    <w:rsid w:val="368816E9"/>
    <w:rsid w:val="368D7B3B"/>
    <w:rsid w:val="368F2A60"/>
    <w:rsid w:val="36C06910"/>
    <w:rsid w:val="36CC2296"/>
    <w:rsid w:val="37513BE3"/>
    <w:rsid w:val="375A27C9"/>
    <w:rsid w:val="37982EC6"/>
    <w:rsid w:val="3798786A"/>
    <w:rsid w:val="379C49A8"/>
    <w:rsid w:val="37A13C16"/>
    <w:rsid w:val="37F012DD"/>
    <w:rsid w:val="37FE50D4"/>
    <w:rsid w:val="38392C84"/>
    <w:rsid w:val="385D19D4"/>
    <w:rsid w:val="38816B90"/>
    <w:rsid w:val="388E6F15"/>
    <w:rsid w:val="38C11124"/>
    <w:rsid w:val="38EB32BA"/>
    <w:rsid w:val="395D7024"/>
    <w:rsid w:val="397F6DBC"/>
    <w:rsid w:val="398750C3"/>
    <w:rsid w:val="39BE3E96"/>
    <w:rsid w:val="39DA6950"/>
    <w:rsid w:val="3A046B22"/>
    <w:rsid w:val="3A59585F"/>
    <w:rsid w:val="3A891C5C"/>
    <w:rsid w:val="3AAD24E0"/>
    <w:rsid w:val="3AE64F19"/>
    <w:rsid w:val="3B143421"/>
    <w:rsid w:val="3B1A20AF"/>
    <w:rsid w:val="3B4E6A46"/>
    <w:rsid w:val="3B5E5736"/>
    <w:rsid w:val="3B6E20F8"/>
    <w:rsid w:val="3B7A5FA3"/>
    <w:rsid w:val="3B9E5E50"/>
    <w:rsid w:val="3BBA0580"/>
    <w:rsid w:val="3C027E20"/>
    <w:rsid w:val="3C110491"/>
    <w:rsid w:val="3C2874B3"/>
    <w:rsid w:val="3C650EB6"/>
    <w:rsid w:val="3C7362BC"/>
    <w:rsid w:val="3CB7686D"/>
    <w:rsid w:val="3CF47AC1"/>
    <w:rsid w:val="3D001BF6"/>
    <w:rsid w:val="3D3D3216"/>
    <w:rsid w:val="3D5456C8"/>
    <w:rsid w:val="3D5C62C6"/>
    <w:rsid w:val="3D6C3930"/>
    <w:rsid w:val="3D986D8C"/>
    <w:rsid w:val="3DCA1748"/>
    <w:rsid w:val="3DCA78C6"/>
    <w:rsid w:val="3E3F16E6"/>
    <w:rsid w:val="3E646946"/>
    <w:rsid w:val="3E7251A4"/>
    <w:rsid w:val="3E980CCF"/>
    <w:rsid w:val="3F1075FA"/>
    <w:rsid w:val="3F121648"/>
    <w:rsid w:val="3F281C24"/>
    <w:rsid w:val="3F2B55C2"/>
    <w:rsid w:val="3F343F06"/>
    <w:rsid w:val="3F8E265A"/>
    <w:rsid w:val="3FA36C10"/>
    <w:rsid w:val="40AB39D7"/>
    <w:rsid w:val="40F6622A"/>
    <w:rsid w:val="41087DA2"/>
    <w:rsid w:val="41532958"/>
    <w:rsid w:val="41547289"/>
    <w:rsid w:val="41745D2D"/>
    <w:rsid w:val="41996323"/>
    <w:rsid w:val="42112461"/>
    <w:rsid w:val="422B0BB3"/>
    <w:rsid w:val="42B10760"/>
    <w:rsid w:val="433C7611"/>
    <w:rsid w:val="436B0D14"/>
    <w:rsid w:val="43B34222"/>
    <w:rsid w:val="43B54170"/>
    <w:rsid w:val="43B835F7"/>
    <w:rsid w:val="44524A2D"/>
    <w:rsid w:val="445515B4"/>
    <w:rsid w:val="445D27B9"/>
    <w:rsid w:val="44717ACA"/>
    <w:rsid w:val="44916C4F"/>
    <w:rsid w:val="44CE2B81"/>
    <w:rsid w:val="44EB2DBE"/>
    <w:rsid w:val="450354F6"/>
    <w:rsid w:val="452B7957"/>
    <w:rsid w:val="45730A88"/>
    <w:rsid w:val="45B60EA7"/>
    <w:rsid w:val="45CC1560"/>
    <w:rsid w:val="464C5C3B"/>
    <w:rsid w:val="46774774"/>
    <w:rsid w:val="46AB5D46"/>
    <w:rsid w:val="46FC37FA"/>
    <w:rsid w:val="471B5D08"/>
    <w:rsid w:val="47257281"/>
    <w:rsid w:val="474B6530"/>
    <w:rsid w:val="476A2D2D"/>
    <w:rsid w:val="476F7278"/>
    <w:rsid w:val="477A5376"/>
    <w:rsid w:val="477B5F15"/>
    <w:rsid w:val="479F03CB"/>
    <w:rsid w:val="47A27D34"/>
    <w:rsid w:val="47A53DD6"/>
    <w:rsid w:val="47DD238F"/>
    <w:rsid w:val="47E14D11"/>
    <w:rsid w:val="484A5F3E"/>
    <w:rsid w:val="489D01C2"/>
    <w:rsid w:val="48A1490F"/>
    <w:rsid w:val="48AF22C8"/>
    <w:rsid w:val="48B56534"/>
    <w:rsid w:val="48D55CE4"/>
    <w:rsid w:val="494B6BCC"/>
    <w:rsid w:val="496D25A9"/>
    <w:rsid w:val="49766EAE"/>
    <w:rsid w:val="497B34B6"/>
    <w:rsid w:val="4A105FBA"/>
    <w:rsid w:val="4A3E412A"/>
    <w:rsid w:val="4A677B24"/>
    <w:rsid w:val="4A7E72B3"/>
    <w:rsid w:val="4A9D66AE"/>
    <w:rsid w:val="4AA611E9"/>
    <w:rsid w:val="4AAE12AF"/>
    <w:rsid w:val="4ADF2DFE"/>
    <w:rsid w:val="4AE271AB"/>
    <w:rsid w:val="4AE47F69"/>
    <w:rsid w:val="4B334812"/>
    <w:rsid w:val="4B595BF9"/>
    <w:rsid w:val="4B9177DA"/>
    <w:rsid w:val="4BBF56D2"/>
    <w:rsid w:val="4BDF1750"/>
    <w:rsid w:val="4BE37B7A"/>
    <w:rsid w:val="4C40066C"/>
    <w:rsid w:val="4C49706B"/>
    <w:rsid w:val="4C791246"/>
    <w:rsid w:val="4CF03E01"/>
    <w:rsid w:val="4D28011D"/>
    <w:rsid w:val="4DAB31B9"/>
    <w:rsid w:val="4DF20231"/>
    <w:rsid w:val="4DF226F1"/>
    <w:rsid w:val="4E0E0463"/>
    <w:rsid w:val="4E100B12"/>
    <w:rsid w:val="4E1E16E0"/>
    <w:rsid w:val="4E233CA5"/>
    <w:rsid w:val="4E3C1A52"/>
    <w:rsid w:val="4E5A0963"/>
    <w:rsid w:val="4F4D46C1"/>
    <w:rsid w:val="4FCA09F6"/>
    <w:rsid w:val="4FFD0FD6"/>
    <w:rsid w:val="50980CB6"/>
    <w:rsid w:val="50AF30B3"/>
    <w:rsid w:val="50B0116F"/>
    <w:rsid w:val="513639C0"/>
    <w:rsid w:val="51373F26"/>
    <w:rsid w:val="51385D77"/>
    <w:rsid w:val="515E50B1"/>
    <w:rsid w:val="51B83C6D"/>
    <w:rsid w:val="51CE235A"/>
    <w:rsid w:val="520703C7"/>
    <w:rsid w:val="521A43FF"/>
    <w:rsid w:val="521D586D"/>
    <w:rsid w:val="52610E93"/>
    <w:rsid w:val="526E009A"/>
    <w:rsid w:val="52BB1ED3"/>
    <w:rsid w:val="52D02128"/>
    <w:rsid w:val="530F1FC1"/>
    <w:rsid w:val="53416485"/>
    <w:rsid w:val="53B021CB"/>
    <w:rsid w:val="54526EAF"/>
    <w:rsid w:val="545F1F94"/>
    <w:rsid w:val="54CC4171"/>
    <w:rsid w:val="54D666DD"/>
    <w:rsid w:val="54DD5342"/>
    <w:rsid w:val="557E3992"/>
    <w:rsid w:val="56002D2F"/>
    <w:rsid w:val="56574F61"/>
    <w:rsid w:val="566F2249"/>
    <w:rsid w:val="567649A8"/>
    <w:rsid w:val="56AB6FEB"/>
    <w:rsid w:val="56BC511E"/>
    <w:rsid w:val="56CB0A2B"/>
    <w:rsid w:val="57004B9A"/>
    <w:rsid w:val="571728EA"/>
    <w:rsid w:val="573A5A75"/>
    <w:rsid w:val="57653840"/>
    <w:rsid w:val="577234A8"/>
    <w:rsid w:val="57812D77"/>
    <w:rsid w:val="588A269C"/>
    <w:rsid w:val="589F66DB"/>
    <w:rsid w:val="58D06F50"/>
    <w:rsid w:val="593D68CB"/>
    <w:rsid w:val="59C61C25"/>
    <w:rsid w:val="59E54695"/>
    <w:rsid w:val="5A0162C4"/>
    <w:rsid w:val="5A1A78F6"/>
    <w:rsid w:val="5A3D61AC"/>
    <w:rsid w:val="5AAA410D"/>
    <w:rsid w:val="5ABE4CC7"/>
    <w:rsid w:val="5B5B72AF"/>
    <w:rsid w:val="5BCF20AD"/>
    <w:rsid w:val="5BE43388"/>
    <w:rsid w:val="5BEC7116"/>
    <w:rsid w:val="5BFF032E"/>
    <w:rsid w:val="5C087F4D"/>
    <w:rsid w:val="5C3543D2"/>
    <w:rsid w:val="5C3A2A4E"/>
    <w:rsid w:val="5C550082"/>
    <w:rsid w:val="5C7B6832"/>
    <w:rsid w:val="5CDB6DB4"/>
    <w:rsid w:val="5CED6BD9"/>
    <w:rsid w:val="5D075F7D"/>
    <w:rsid w:val="5D1840E6"/>
    <w:rsid w:val="5D280E87"/>
    <w:rsid w:val="5D285E53"/>
    <w:rsid w:val="5D7D0FB9"/>
    <w:rsid w:val="5E0F1C76"/>
    <w:rsid w:val="5E442217"/>
    <w:rsid w:val="5E5B413C"/>
    <w:rsid w:val="5E5D237F"/>
    <w:rsid w:val="5E9156EC"/>
    <w:rsid w:val="5E954808"/>
    <w:rsid w:val="5EC40682"/>
    <w:rsid w:val="5ECA6A83"/>
    <w:rsid w:val="5EEA52EC"/>
    <w:rsid w:val="5F095DC9"/>
    <w:rsid w:val="5FA40A7B"/>
    <w:rsid w:val="5FB32C8F"/>
    <w:rsid w:val="5FF21669"/>
    <w:rsid w:val="60002155"/>
    <w:rsid w:val="6012021E"/>
    <w:rsid w:val="60210F52"/>
    <w:rsid w:val="60397415"/>
    <w:rsid w:val="60582612"/>
    <w:rsid w:val="60880437"/>
    <w:rsid w:val="60DA29A7"/>
    <w:rsid w:val="61175300"/>
    <w:rsid w:val="6166062F"/>
    <w:rsid w:val="619E4563"/>
    <w:rsid w:val="61A1723E"/>
    <w:rsid w:val="61BC20AC"/>
    <w:rsid w:val="62273CB1"/>
    <w:rsid w:val="625E6C7A"/>
    <w:rsid w:val="62DD3137"/>
    <w:rsid w:val="62F029CF"/>
    <w:rsid w:val="6319505B"/>
    <w:rsid w:val="63F91396"/>
    <w:rsid w:val="64134580"/>
    <w:rsid w:val="642E4744"/>
    <w:rsid w:val="64A75E62"/>
    <w:rsid w:val="64E95052"/>
    <w:rsid w:val="65204B23"/>
    <w:rsid w:val="652735EC"/>
    <w:rsid w:val="6570195B"/>
    <w:rsid w:val="65790CE9"/>
    <w:rsid w:val="658E3D60"/>
    <w:rsid w:val="66455290"/>
    <w:rsid w:val="66741E8A"/>
    <w:rsid w:val="66FE6CC3"/>
    <w:rsid w:val="671B1623"/>
    <w:rsid w:val="6741775C"/>
    <w:rsid w:val="67B76083"/>
    <w:rsid w:val="67B81923"/>
    <w:rsid w:val="67CA6313"/>
    <w:rsid w:val="67D509EC"/>
    <w:rsid w:val="68336E40"/>
    <w:rsid w:val="685C47AD"/>
    <w:rsid w:val="687436E1"/>
    <w:rsid w:val="687B4773"/>
    <w:rsid w:val="68B61B95"/>
    <w:rsid w:val="68C8445A"/>
    <w:rsid w:val="68EC674F"/>
    <w:rsid w:val="68F94F31"/>
    <w:rsid w:val="691762DD"/>
    <w:rsid w:val="692B7D65"/>
    <w:rsid w:val="697C4C17"/>
    <w:rsid w:val="69872FA0"/>
    <w:rsid w:val="698A5DA7"/>
    <w:rsid w:val="69AC2A06"/>
    <w:rsid w:val="6A2E3D63"/>
    <w:rsid w:val="6AC42A91"/>
    <w:rsid w:val="6B1C3002"/>
    <w:rsid w:val="6B222BED"/>
    <w:rsid w:val="6B301D81"/>
    <w:rsid w:val="6B572E46"/>
    <w:rsid w:val="6B723369"/>
    <w:rsid w:val="6B841E75"/>
    <w:rsid w:val="6B9662C2"/>
    <w:rsid w:val="6BA134D1"/>
    <w:rsid w:val="6BDF5315"/>
    <w:rsid w:val="6C0C6948"/>
    <w:rsid w:val="6C605737"/>
    <w:rsid w:val="6C6922AF"/>
    <w:rsid w:val="6C862716"/>
    <w:rsid w:val="6D4C3D11"/>
    <w:rsid w:val="6E5C32AB"/>
    <w:rsid w:val="6E7938D5"/>
    <w:rsid w:val="6E8C7816"/>
    <w:rsid w:val="6EE81966"/>
    <w:rsid w:val="6EF82C2B"/>
    <w:rsid w:val="6EFD5AB2"/>
    <w:rsid w:val="6F0904AD"/>
    <w:rsid w:val="6F982AF6"/>
    <w:rsid w:val="6FAF3250"/>
    <w:rsid w:val="702B57EE"/>
    <w:rsid w:val="702D3386"/>
    <w:rsid w:val="709C4221"/>
    <w:rsid w:val="709D579F"/>
    <w:rsid w:val="70C328F3"/>
    <w:rsid w:val="70F74C7B"/>
    <w:rsid w:val="71324139"/>
    <w:rsid w:val="714F4B39"/>
    <w:rsid w:val="71EC4124"/>
    <w:rsid w:val="724E7FD6"/>
    <w:rsid w:val="72A946A6"/>
    <w:rsid w:val="731930F2"/>
    <w:rsid w:val="7322294F"/>
    <w:rsid w:val="734E4AC8"/>
    <w:rsid w:val="736E305E"/>
    <w:rsid w:val="737427E7"/>
    <w:rsid w:val="7399186A"/>
    <w:rsid w:val="73B9644B"/>
    <w:rsid w:val="73FD6336"/>
    <w:rsid w:val="74100048"/>
    <w:rsid w:val="7438794A"/>
    <w:rsid w:val="74881083"/>
    <w:rsid w:val="74992E7A"/>
    <w:rsid w:val="756D17F9"/>
    <w:rsid w:val="7574414E"/>
    <w:rsid w:val="75A53A4F"/>
    <w:rsid w:val="75AE4FEE"/>
    <w:rsid w:val="75D26F3C"/>
    <w:rsid w:val="75D82CCE"/>
    <w:rsid w:val="75EA6D90"/>
    <w:rsid w:val="760A12D0"/>
    <w:rsid w:val="76155B22"/>
    <w:rsid w:val="76193200"/>
    <w:rsid w:val="76541398"/>
    <w:rsid w:val="76F6110C"/>
    <w:rsid w:val="76F64B8F"/>
    <w:rsid w:val="77545CF4"/>
    <w:rsid w:val="77B971CE"/>
    <w:rsid w:val="77E641A5"/>
    <w:rsid w:val="77E65C7D"/>
    <w:rsid w:val="77F362E3"/>
    <w:rsid w:val="77F848B9"/>
    <w:rsid w:val="781D639E"/>
    <w:rsid w:val="785D684A"/>
    <w:rsid w:val="78762C31"/>
    <w:rsid w:val="787C42EA"/>
    <w:rsid w:val="78BF08DD"/>
    <w:rsid w:val="78DC3604"/>
    <w:rsid w:val="78E71CAD"/>
    <w:rsid w:val="791A1F81"/>
    <w:rsid w:val="79663C77"/>
    <w:rsid w:val="79786DA9"/>
    <w:rsid w:val="799F60E4"/>
    <w:rsid w:val="79D97093"/>
    <w:rsid w:val="79E0761A"/>
    <w:rsid w:val="7A0127A4"/>
    <w:rsid w:val="7A684AAF"/>
    <w:rsid w:val="7A6F5C93"/>
    <w:rsid w:val="7A7D4AFB"/>
    <w:rsid w:val="7A8A42D7"/>
    <w:rsid w:val="7AB53848"/>
    <w:rsid w:val="7AE10808"/>
    <w:rsid w:val="7AE57A54"/>
    <w:rsid w:val="7AF8426B"/>
    <w:rsid w:val="7B543277"/>
    <w:rsid w:val="7B6167B8"/>
    <w:rsid w:val="7B6A44CF"/>
    <w:rsid w:val="7B6F1AE6"/>
    <w:rsid w:val="7BE17F84"/>
    <w:rsid w:val="7C2D1ABA"/>
    <w:rsid w:val="7C4E0D5F"/>
    <w:rsid w:val="7C7B7B10"/>
    <w:rsid w:val="7CB43A32"/>
    <w:rsid w:val="7DD42564"/>
    <w:rsid w:val="7DD70390"/>
    <w:rsid w:val="7E134122"/>
    <w:rsid w:val="7E353EC7"/>
    <w:rsid w:val="7E520A23"/>
    <w:rsid w:val="7E620B30"/>
    <w:rsid w:val="7ED75D22"/>
    <w:rsid w:val="7F0569E9"/>
    <w:rsid w:val="7F2528B8"/>
    <w:rsid w:val="7FDE33DD"/>
    <w:rsid w:val="7FF607AF"/>
    <w:rsid w:val="7FF96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qFormat="1" w:unhideWhenUsed="0" w:uiPriority="0" w:semiHidden="0"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62"/>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63"/>
    <w:qFormat/>
    <w:uiPriority w:val="9"/>
    <w:pPr>
      <w:keepNext/>
      <w:keepLines/>
      <w:spacing w:before="260" w:after="260" w:line="416" w:lineRule="auto"/>
      <w:outlineLvl w:val="1"/>
    </w:pPr>
    <w:rPr>
      <w:rFonts w:ascii="Cambria" w:hAnsi="Cambria"/>
      <w:b/>
      <w:bCs/>
      <w:sz w:val="32"/>
      <w:szCs w:val="32"/>
    </w:rPr>
  </w:style>
  <w:style w:type="paragraph" w:styleId="4">
    <w:name w:val="heading 3"/>
    <w:basedOn w:val="1"/>
    <w:next w:val="1"/>
    <w:link w:val="64"/>
    <w:qFormat/>
    <w:uiPriority w:val="0"/>
    <w:pPr>
      <w:keepNext/>
      <w:keepLines/>
      <w:spacing w:before="260" w:after="260" w:line="416" w:lineRule="auto"/>
      <w:outlineLvl w:val="2"/>
    </w:pPr>
    <w:rPr>
      <w:b/>
      <w:bCs/>
      <w:sz w:val="32"/>
      <w:szCs w:val="32"/>
    </w:rPr>
  </w:style>
  <w:style w:type="paragraph" w:styleId="5">
    <w:name w:val="heading 4"/>
    <w:basedOn w:val="1"/>
    <w:next w:val="1"/>
    <w:link w:val="65"/>
    <w:qFormat/>
    <w:uiPriority w:val="0"/>
    <w:pPr>
      <w:widowControl/>
      <w:spacing w:before="100" w:beforeAutospacing="1" w:after="100" w:afterAutospacing="1"/>
      <w:jc w:val="left"/>
      <w:outlineLvl w:val="3"/>
    </w:pPr>
    <w:rPr>
      <w:rFonts w:ascii="宋体" w:hAnsi="宋体" w:cs="宋体"/>
      <w:b/>
      <w:bCs/>
      <w:kern w:val="0"/>
      <w:sz w:val="24"/>
    </w:rPr>
  </w:style>
  <w:style w:type="paragraph" w:styleId="6">
    <w:name w:val="heading 5"/>
    <w:basedOn w:val="1"/>
    <w:next w:val="1"/>
    <w:link w:val="66"/>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7">
    <w:name w:val="heading 6"/>
    <w:basedOn w:val="8"/>
    <w:next w:val="1"/>
    <w:link w:val="67"/>
    <w:qFormat/>
    <w:uiPriority w:val="0"/>
    <w:pPr>
      <w:keepNext/>
      <w:keepLines/>
      <w:ind w:firstLine="200" w:firstLineChars="200"/>
      <w:outlineLvl w:val="5"/>
    </w:pPr>
    <w:rPr>
      <w:rFonts w:hAnsi="Arial"/>
    </w:rPr>
  </w:style>
  <w:style w:type="paragraph" w:styleId="9">
    <w:name w:val="heading 7"/>
    <w:basedOn w:val="1"/>
    <w:next w:val="1"/>
    <w:link w:val="68"/>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0">
    <w:name w:val="heading 8"/>
    <w:basedOn w:val="1"/>
    <w:next w:val="1"/>
    <w:link w:val="69"/>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1">
    <w:name w:val="heading 9"/>
    <w:basedOn w:val="1"/>
    <w:next w:val="1"/>
    <w:link w:val="70"/>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9">
    <w:name w:val="Default Paragraph Font"/>
    <w:semiHidden/>
    <w:unhideWhenUsed/>
    <w:qFormat/>
    <w:uiPriority w:val="1"/>
  </w:style>
  <w:style w:type="table" w:default="1" w:styleId="47">
    <w:name w:val="Normal Table"/>
    <w:semiHidden/>
    <w:unhideWhenUsed/>
    <w:qFormat/>
    <w:uiPriority w:val="99"/>
    <w:tblPr>
      <w:tblCellMar>
        <w:top w:w="0" w:type="dxa"/>
        <w:left w:w="108" w:type="dxa"/>
        <w:bottom w:w="0" w:type="dxa"/>
        <w:right w:w="108" w:type="dxa"/>
      </w:tblCellMar>
    </w:tblPr>
  </w:style>
  <w:style w:type="paragraph" w:styleId="8">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2">
    <w:name w:val="toc 7"/>
    <w:basedOn w:val="1"/>
    <w:next w:val="1"/>
    <w:qFormat/>
    <w:uiPriority w:val="39"/>
    <w:pPr>
      <w:ind w:left="1260"/>
      <w:jc w:val="left"/>
    </w:pPr>
    <w:rPr>
      <w:sz w:val="18"/>
      <w:szCs w:val="18"/>
    </w:rPr>
  </w:style>
  <w:style w:type="paragraph" w:styleId="13">
    <w:name w:val="table of authorities"/>
    <w:basedOn w:val="1"/>
    <w:next w:val="1"/>
    <w:qFormat/>
    <w:uiPriority w:val="0"/>
    <w:pPr>
      <w:tabs>
        <w:tab w:val="left" w:pos="567"/>
        <w:tab w:val="left" w:pos="851"/>
        <w:tab w:val="left" w:pos="1134"/>
        <w:tab w:val="left" w:pos="2268"/>
        <w:tab w:val="left" w:pos="3402"/>
        <w:tab w:val="left" w:pos="4536"/>
        <w:tab w:val="left" w:pos="5670"/>
        <w:tab w:val="left" w:pos="6804"/>
        <w:tab w:val="left" w:pos="7938"/>
        <w:tab w:val="right" w:pos="9356"/>
      </w:tabs>
      <w:ind w:left="420" w:leftChars="200"/>
    </w:pPr>
    <w:rPr>
      <w:szCs w:val="24"/>
    </w:rPr>
  </w:style>
  <w:style w:type="paragraph" w:styleId="14">
    <w:name w:val="caption"/>
    <w:basedOn w:val="1"/>
    <w:next w:val="1"/>
    <w:qFormat/>
    <w:uiPriority w:val="0"/>
    <w:rPr>
      <w:rFonts w:ascii="Cambria" w:hAnsi="Cambria" w:eastAsia="黑体"/>
      <w:sz w:val="20"/>
      <w:szCs w:val="20"/>
    </w:rPr>
  </w:style>
  <w:style w:type="paragraph" w:styleId="15">
    <w:name w:val="Document Map"/>
    <w:basedOn w:val="1"/>
    <w:link w:val="72"/>
    <w:qFormat/>
    <w:uiPriority w:val="0"/>
    <w:pPr>
      <w:shd w:val="clear" w:color="auto" w:fill="000080"/>
    </w:pPr>
  </w:style>
  <w:style w:type="paragraph" w:styleId="16">
    <w:name w:val="annotation text"/>
    <w:basedOn w:val="1"/>
    <w:link w:val="73"/>
    <w:qFormat/>
    <w:uiPriority w:val="0"/>
    <w:pPr>
      <w:jc w:val="left"/>
    </w:pPr>
  </w:style>
  <w:style w:type="paragraph" w:styleId="17">
    <w:name w:val="Body Text 3"/>
    <w:basedOn w:val="1"/>
    <w:link w:val="74"/>
    <w:qFormat/>
    <w:uiPriority w:val="0"/>
    <w:pPr>
      <w:spacing w:after="120"/>
    </w:pPr>
    <w:rPr>
      <w:sz w:val="16"/>
      <w:szCs w:val="16"/>
    </w:rPr>
  </w:style>
  <w:style w:type="paragraph" w:styleId="18">
    <w:name w:val="Body Text"/>
    <w:basedOn w:val="1"/>
    <w:next w:val="1"/>
    <w:link w:val="71"/>
    <w:qFormat/>
    <w:uiPriority w:val="0"/>
    <w:pPr>
      <w:spacing w:after="120"/>
    </w:pPr>
  </w:style>
  <w:style w:type="paragraph" w:styleId="19">
    <w:name w:val="Body Text Indent"/>
    <w:basedOn w:val="1"/>
    <w:link w:val="75"/>
    <w:qFormat/>
    <w:uiPriority w:val="0"/>
    <w:pPr>
      <w:ind w:firstLine="407" w:firstLineChars="200"/>
    </w:pPr>
  </w:style>
  <w:style w:type="paragraph" w:styleId="20">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1">
    <w:name w:val="index 4"/>
    <w:basedOn w:val="1"/>
    <w:next w:val="1"/>
    <w:qFormat/>
    <w:uiPriority w:val="0"/>
    <w:pPr>
      <w:ind w:left="600" w:leftChars="600"/>
    </w:pPr>
  </w:style>
  <w:style w:type="paragraph" w:styleId="22">
    <w:name w:val="toc 5"/>
    <w:basedOn w:val="1"/>
    <w:next w:val="1"/>
    <w:qFormat/>
    <w:uiPriority w:val="39"/>
    <w:pPr>
      <w:ind w:left="840"/>
      <w:jc w:val="left"/>
    </w:pPr>
    <w:rPr>
      <w:sz w:val="18"/>
      <w:szCs w:val="18"/>
    </w:rPr>
  </w:style>
  <w:style w:type="paragraph" w:styleId="23">
    <w:name w:val="toc 3"/>
    <w:basedOn w:val="4"/>
    <w:next w:val="1"/>
    <w:qFormat/>
    <w:uiPriority w:val="39"/>
    <w:pPr>
      <w:keepNext w:val="0"/>
      <w:keepLines w:val="0"/>
      <w:spacing w:before="0" w:after="0" w:line="240" w:lineRule="auto"/>
      <w:ind w:left="420"/>
      <w:jc w:val="left"/>
      <w:outlineLvl w:val="9"/>
    </w:pPr>
    <w:rPr>
      <w:b w:val="0"/>
      <w:bCs w:val="0"/>
      <w:i/>
      <w:iCs/>
      <w:sz w:val="20"/>
      <w:szCs w:val="20"/>
    </w:rPr>
  </w:style>
  <w:style w:type="paragraph" w:styleId="24">
    <w:name w:val="Plain Text"/>
    <w:basedOn w:val="1"/>
    <w:link w:val="76"/>
    <w:qFormat/>
    <w:uiPriority w:val="0"/>
    <w:rPr>
      <w:rFonts w:ascii="宋体" w:hAnsi="Courier New" w:cs="Courier New"/>
      <w:szCs w:val="21"/>
    </w:rPr>
  </w:style>
  <w:style w:type="paragraph" w:styleId="25">
    <w:name w:val="toc 8"/>
    <w:basedOn w:val="1"/>
    <w:next w:val="1"/>
    <w:qFormat/>
    <w:uiPriority w:val="39"/>
    <w:pPr>
      <w:ind w:left="1470"/>
      <w:jc w:val="left"/>
    </w:pPr>
    <w:rPr>
      <w:sz w:val="18"/>
      <w:szCs w:val="18"/>
    </w:rPr>
  </w:style>
  <w:style w:type="paragraph" w:styleId="26">
    <w:name w:val="Date"/>
    <w:basedOn w:val="1"/>
    <w:next w:val="1"/>
    <w:link w:val="77"/>
    <w:qFormat/>
    <w:uiPriority w:val="99"/>
    <w:pPr>
      <w:ind w:left="100" w:leftChars="2500"/>
    </w:pPr>
  </w:style>
  <w:style w:type="paragraph" w:styleId="27">
    <w:name w:val="Body Text Indent 2"/>
    <w:basedOn w:val="1"/>
    <w:link w:val="78"/>
    <w:qFormat/>
    <w:uiPriority w:val="0"/>
    <w:pPr>
      <w:widowControl/>
      <w:spacing w:line="480" w:lineRule="auto"/>
      <w:ind w:firstLine="560"/>
      <w:jc w:val="left"/>
    </w:pPr>
    <w:rPr>
      <w:kern w:val="0"/>
      <w:sz w:val="28"/>
    </w:rPr>
  </w:style>
  <w:style w:type="paragraph" w:styleId="28">
    <w:name w:val="endnote text"/>
    <w:basedOn w:val="1"/>
    <w:link w:val="79"/>
    <w:qFormat/>
    <w:uiPriority w:val="0"/>
    <w:pPr>
      <w:widowControl/>
      <w:snapToGrid w:val="0"/>
      <w:jc w:val="left"/>
    </w:pPr>
    <w:rPr>
      <w:rFonts w:ascii="Arial" w:hAnsi="Arial" w:cs="Arial"/>
      <w:kern w:val="0"/>
      <w:sz w:val="20"/>
      <w:lang w:eastAsia="en-US"/>
    </w:rPr>
  </w:style>
  <w:style w:type="paragraph" w:styleId="29">
    <w:name w:val="Balloon Text"/>
    <w:basedOn w:val="1"/>
    <w:link w:val="80"/>
    <w:qFormat/>
    <w:uiPriority w:val="99"/>
    <w:rPr>
      <w:sz w:val="18"/>
      <w:szCs w:val="18"/>
    </w:rPr>
  </w:style>
  <w:style w:type="paragraph" w:styleId="30">
    <w:name w:val="footer"/>
    <w:basedOn w:val="1"/>
    <w:link w:val="81"/>
    <w:qFormat/>
    <w:uiPriority w:val="99"/>
    <w:pPr>
      <w:tabs>
        <w:tab w:val="center" w:pos="4153"/>
        <w:tab w:val="right" w:pos="8306"/>
      </w:tabs>
      <w:snapToGrid w:val="0"/>
      <w:jc w:val="left"/>
    </w:pPr>
    <w:rPr>
      <w:sz w:val="18"/>
      <w:szCs w:val="18"/>
    </w:rPr>
  </w:style>
  <w:style w:type="paragraph" w:styleId="31">
    <w:name w:val="header"/>
    <w:basedOn w:val="1"/>
    <w:link w:val="82"/>
    <w:qFormat/>
    <w:uiPriority w:val="99"/>
    <w:pPr>
      <w:pBdr>
        <w:bottom w:val="single" w:color="auto" w:sz="6" w:space="1"/>
      </w:pBdr>
      <w:tabs>
        <w:tab w:val="center" w:pos="4153"/>
        <w:tab w:val="right" w:pos="8306"/>
      </w:tabs>
      <w:snapToGrid w:val="0"/>
      <w:jc w:val="center"/>
    </w:pPr>
    <w:rPr>
      <w:sz w:val="18"/>
      <w:szCs w:val="18"/>
    </w:rPr>
  </w:style>
  <w:style w:type="paragraph" w:styleId="32">
    <w:name w:val="toc 1"/>
    <w:basedOn w:val="2"/>
    <w:next w:val="1"/>
    <w:qFormat/>
    <w:uiPriority w:val="39"/>
    <w:pPr>
      <w:keepNext w:val="0"/>
      <w:keepLines w:val="0"/>
      <w:spacing w:before="120" w:after="120" w:line="240" w:lineRule="auto"/>
      <w:jc w:val="left"/>
      <w:outlineLvl w:val="9"/>
    </w:pPr>
    <w:rPr>
      <w:caps/>
      <w:kern w:val="2"/>
      <w:sz w:val="20"/>
      <w:szCs w:val="20"/>
    </w:rPr>
  </w:style>
  <w:style w:type="paragraph" w:styleId="33">
    <w:name w:val="toc 4"/>
    <w:basedOn w:val="5"/>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4">
    <w:name w:val="Subtitle"/>
    <w:basedOn w:val="1"/>
    <w:link w:val="83"/>
    <w:qFormat/>
    <w:uiPriority w:val="0"/>
    <w:pPr>
      <w:widowControl/>
      <w:jc w:val="center"/>
    </w:pPr>
    <w:rPr>
      <w:kern w:val="0"/>
      <w:sz w:val="20"/>
      <w:u w:val="single"/>
      <w:lang w:eastAsia="en-US"/>
    </w:rPr>
  </w:style>
  <w:style w:type="paragraph" w:styleId="35">
    <w:name w:val="footnote text"/>
    <w:basedOn w:val="1"/>
    <w:link w:val="84"/>
    <w:qFormat/>
    <w:uiPriority w:val="0"/>
    <w:pPr>
      <w:widowControl/>
      <w:snapToGrid w:val="0"/>
      <w:jc w:val="left"/>
    </w:pPr>
    <w:rPr>
      <w:rFonts w:ascii="Arial" w:hAnsi="Arial" w:cs="Arial"/>
      <w:kern w:val="0"/>
      <w:sz w:val="18"/>
      <w:szCs w:val="18"/>
      <w:lang w:eastAsia="en-US"/>
    </w:rPr>
  </w:style>
  <w:style w:type="paragraph" w:styleId="36">
    <w:name w:val="toc 6"/>
    <w:basedOn w:val="1"/>
    <w:next w:val="1"/>
    <w:qFormat/>
    <w:uiPriority w:val="39"/>
    <w:pPr>
      <w:ind w:left="1050"/>
      <w:jc w:val="left"/>
    </w:pPr>
    <w:rPr>
      <w:sz w:val="18"/>
      <w:szCs w:val="18"/>
    </w:rPr>
  </w:style>
  <w:style w:type="paragraph" w:styleId="37">
    <w:name w:val="Body Text Indent 3"/>
    <w:basedOn w:val="1"/>
    <w:link w:val="85"/>
    <w:qFormat/>
    <w:uiPriority w:val="0"/>
    <w:pPr>
      <w:spacing w:line="360" w:lineRule="auto"/>
      <w:ind w:firstLine="280" w:firstLineChars="100"/>
    </w:pPr>
    <w:rPr>
      <w:rFonts w:ascii="宋体" w:hAnsi="宋体"/>
      <w:sz w:val="28"/>
      <w:szCs w:val="28"/>
    </w:rPr>
  </w:style>
  <w:style w:type="paragraph" w:styleId="38">
    <w:name w:val="toc 2"/>
    <w:basedOn w:val="3"/>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9">
    <w:name w:val="toc 9"/>
    <w:basedOn w:val="1"/>
    <w:next w:val="1"/>
    <w:qFormat/>
    <w:uiPriority w:val="39"/>
    <w:pPr>
      <w:ind w:left="1680"/>
      <w:jc w:val="left"/>
    </w:pPr>
    <w:rPr>
      <w:sz w:val="18"/>
      <w:szCs w:val="18"/>
    </w:rPr>
  </w:style>
  <w:style w:type="paragraph" w:styleId="40">
    <w:name w:val="Body Text 2"/>
    <w:basedOn w:val="1"/>
    <w:link w:val="86"/>
    <w:qFormat/>
    <w:uiPriority w:val="0"/>
    <w:rPr>
      <w:i/>
      <w:iCs/>
      <w:sz w:val="26"/>
    </w:rPr>
  </w:style>
  <w:style w:type="paragraph" w:styleId="41">
    <w:name w:val="HTML Preformatted"/>
    <w:basedOn w:val="1"/>
    <w:link w:val="87"/>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2">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3">
    <w:name w:val="index 1"/>
    <w:basedOn w:val="1"/>
    <w:next w:val="1"/>
    <w:qFormat/>
    <w:uiPriority w:val="0"/>
    <w:pPr>
      <w:spacing w:line="220" w:lineRule="exact"/>
      <w:jc w:val="center"/>
    </w:pPr>
    <w:rPr>
      <w:rFonts w:ascii="仿宋_GB2312" w:eastAsia="仿宋_GB2312"/>
      <w:szCs w:val="21"/>
    </w:rPr>
  </w:style>
  <w:style w:type="paragraph" w:styleId="44">
    <w:name w:val="Title"/>
    <w:basedOn w:val="1"/>
    <w:link w:val="88"/>
    <w:qFormat/>
    <w:uiPriority w:val="0"/>
    <w:pPr>
      <w:widowControl/>
      <w:jc w:val="center"/>
    </w:pPr>
    <w:rPr>
      <w:kern w:val="0"/>
      <w:sz w:val="20"/>
      <w:u w:val="single"/>
      <w:lang w:eastAsia="en-US"/>
    </w:rPr>
  </w:style>
  <w:style w:type="paragraph" w:styleId="45">
    <w:name w:val="annotation subject"/>
    <w:basedOn w:val="16"/>
    <w:next w:val="16"/>
    <w:link w:val="89"/>
    <w:qFormat/>
    <w:uiPriority w:val="99"/>
    <w:rPr>
      <w:b/>
      <w:bCs/>
    </w:rPr>
  </w:style>
  <w:style w:type="paragraph" w:styleId="46">
    <w:name w:val="Body Text First Indent 2"/>
    <w:basedOn w:val="19"/>
    <w:next w:val="1"/>
    <w:qFormat/>
    <w:uiPriority w:val="0"/>
    <w:pPr>
      <w:spacing w:after="120"/>
      <w:ind w:left="420" w:leftChars="200" w:firstLine="420"/>
    </w:pPr>
    <w:rPr>
      <w:szCs w:val="20"/>
    </w:rPr>
  </w:style>
  <w:style w:type="table" w:styleId="48">
    <w:name w:val="Table Grid"/>
    <w:basedOn w:val="47"/>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50">
    <w:name w:val="Strong"/>
    <w:qFormat/>
    <w:uiPriority w:val="0"/>
    <w:rPr>
      <w:b/>
      <w:bCs/>
    </w:rPr>
  </w:style>
  <w:style w:type="character" w:styleId="51">
    <w:name w:val="endnote reference"/>
    <w:qFormat/>
    <w:uiPriority w:val="0"/>
    <w:rPr>
      <w:vertAlign w:val="superscript"/>
    </w:rPr>
  </w:style>
  <w:style w:type="character" w:styleId="52">
    <w:name w:val="page number"/>
    <w:basedOn w:val="49"/>
    <w:qFormat/>
    <w:uiPriority w:val="0"/>
  </w:style>
  <w:style w:type="character" w:styleId="53">
    <w:name w:val="FollowedHyperlink"/>
    <w:qFormat/>
    <w:uiPriority w:val="99"/>
    <w:rPr>
      <w:color w:val="800080"/>
      <w:u w:val="single"/>
    </w:rPr>
  </w:style>
  <w:style w:type="character" w:styleId="54">
    <w:name w:val="Emphasis"/>
    <w:qFormat/>
    <w:uiPriority w:val="20"/>
    <w:rPr>
      <w:i/>
      <w:iCs/>
    </w:rPr>
  </w:style>
  <w:style w:type="character" w:styleId="55">
    <w:name w:val="HTML Definition"/>
    <w:basedOn w:val="49"/>
    <w:unhideWhenUsed/>
    <w:qFormat/>
    <w:uiPriority w:val="99"/>
  </w:style>
  <w:style w:type="character" w:styleId="56">
    <w:name w:val="HTML Variable"/>
    <w:basedOn w:val="49"/>
    <w:unhideWhenUsed/>
    <w:qFormat/>
    <w:uiPriority w:val="99"/>
  </w:style>
  <w:style w:type="character" w:styleId="57">
    <w:name w:val="Hyperlink"/>
    <w:qFormat/>
    <w:uiPriority w:val="99"/>
    <w:rPr>
      <w:color w:val="0000FF"/>
      <w:u w:val="single"/>
    </w:rPr>
  </w:style>
  <w:style w:type="character" w:styleId="58">
    <w:name w:val="HTML Code"/>
    <w:basedOn w:val="49"/>
    <w:unhideWhenUsed/>
    <w:qFormat/>
    <w:uiPriority w:val="99"/>
    <w:rPr>
      <w:rFonts w:ascii="Courier New" w:hAnsi="Courier New"/>
      <w:sz w:val="20"/>
    </w:rPr>
  </w:style>
  <w:style w:type="character" w:styleId="59">
    <w:name w:val="annotation reference"/>
    <w:qFormat/>
    <w:uiPriority w:val="0"/>
    <w:rPr>
      <w:sz w:val="21"/>
      <w:szCs w:val="21"/>
    </w:rPr>
  </w:style>
  <w:style w:type="character" w:styleId="60">
    <w:name w:val="HTML Cite"/>
    <w:basedOn w:val="49"/>
    <w:unhideWhenUsed/>
    <w:qFormat/>
    <w:uiPriority w:val="99"/>
  </w:style>
  <w:style w:type="character" w:styleId="61">
    <w:name w:val="footnote reference"/>
    <w:qFormat/>
    <w:uiPriority w:val="0"/>
    <w:rPr>
      <w:vertAlign w:val="superscript"/>
    </w:rPr>
  </w:style>
  <w:style w:type="character" w:customStyle="1" w:styleId="62">
    <w:name w:val="标题 1 字符"/>
    <w:basedOn w:val="49"/>
    <w:link w:val="2"/>
    <w:qFormat/>
    <w:uiPriority w:val="9"/>
    <w:rPr>
      <w:rFonts w:ascii="Times New Roman" w:hAnsi="Times New Roman" w:eastAsia="宋体" w:cs="Times New Roman"/>
      <w:b/>
      <w:bCs/>
      <w:kern w:val="44"/>
      <w:sz w:val="44"/>
      <w:szCs w:val="44"/>
    </w:rPr>
  </w:style>
  <w:style w:type="character" w:customStyle="1" w:styleId="63">
    <w:name w:val="标题 2 字符"/>
    <w:basedOn w:val="49"/>
    <w:link w:val="3"/>
    <w:qFormat/>
    <w:uiPriority w:val="9"/>
    <w:rPr>
      <w:rFonts w:ascii="Cambria" w:hAnsi="Cambria" w:eastAsia="宋体" w:cs="Times New Roman"/>
      <w:b/>
      <w:bCs/>
      <w:sz w:val="32"/>
      <w:szCs w:val="32"/>
    </w:rPr>
  </w:style>
  <w:style w:type="character" w:customStyle="1" w:styleId="64">
    <w:name w:val="标题 3 字符"/>
    <w:basedOn w:val="49"/>
    <w:link w:val="4"/>
    <w:qFormat/>
    <w:uiPriority w:val="0"/>
    <w:rPr>
      <w:rFonts w:ascii="Times New Roman" w:hAnsi="Times New Roman" w:eastAsia="宋体" w:cs="Times New Roman"/>
      <w:b/>
      <w:bCs/>
      <w:sz w:val="32"/>
      <w:szCs w:val="32"/>
    </w:rPr>
  </w:style>
  <w:style w:type="character" w:customStyle="1" w:styleId="65">
    <w:name w:val="标题 4 字符"/>
    <w:basedOn w:val="49"/>
    <w:link w:val="5"/>
    <w:qFormat/>
    <w:uiPriority w:val="0"/>
    <w:rPr>
      <w:rFonts w:ascii="宋体" w:hAnsi="宋体" w:eastAsia="宋体" w:cs="宋体"/>
      <w:b/>
      <w:bCs/>
      <w:kern w:val="0"/>
      <w:sz w:val="24"/>
      <w:szCs w:val="24"/>
    </w:rPr>
  </w:style>
  <w:style w:type="character" w:customStyle="1" w:styleId="66">
    <w:name w:val="标题 5 字符"/>
    <w:basedOn w:val="49"/>
    <w:link w:val="6"/>
    <w:qFormat/>
    <w:uiPriority w:val="0"/>
    <w:rPr>
      <w:rFonts w:ascii="宋体" w:hAnsi="宋体" w:eastAsia="宋体" w:cs="宋体"/>
      <w:b/>
      <w:bCs/>
      <w:kern w:val="0"/>
      <w:sz w:val="20"/>
      <w:szCs w:val="20"/>
    </w:rPr>
  </w:style>
  <w:style w:type="character" w:customStyle="1" w:styleId="67">
    <w:name w:val="标题 6 字符"/>
    <w:basedOn w:val="49"/>
    <w:link w:val="7"/>
    <w:qFormat/>
    <w:uiPriority w:val="0"/>
    <w:rPr>
      <w:rFonts w:ascii="Times New Roman" w:hAnsi="Arial" w:eastAsia="仿宋_GB2312" w:cs="Times New Roman"/>
      <w:kern w:val="0"/>
      <w:sz w:val="30"/>
      <w:szCs w:val="20"/>
    </w:rPr>
  </w:style>
  <w:style w:type="character" w:customStyle="1" w:styleId="68">
    <w:name w:val="标题 7 字符"/>
    <w:basedOn w:val="49"/>
    <w:link w:val="9"/>
    <w:qFormat/>
    <w:uiPriority w:val="0"/>
    <w:rPr>
      <w:rFonts w:ascii="Times New Roman" w:hAnsi="Times New Roman" w:eastAsia="仿宋_GB2312" w:cs="Times New Roman"/>
      <w:kern w:val="0"/>
      <w:sz w:val="30"/>
      <w:szCs w:val="20"/>
    </w:rPr>
  </w:style>
  <w:style w:type="character" w:customStyle="1" w:styleId="69">
    <w:name w:val="标题 8 字符"/>
    <w:basedOn w:val="49"/>
    <w:link w:val="10"/>
    <w:qFormat/>
    <w:uiPriority w:val="0"/>
    <w:rPr>
      <w:rFonts w:ascii="Times New Roman" w:hAnsi="Arial" w:eastAsia="仿宋_GB2312" w:cs="Times New Roman"/>
      <w:kern w:val="0"/>
      <w:sz w:val="30"/>
      <w:szCs w:val="20"/>
    </w:rPr>
  </w:style>
  <w:style w:type="character" w:customStyle="1" w:styleId="70">
    <w:name w:val="标题 9 字符"/>
    <w:basedOn w:val="49"/>
    <w:link w:val="11"/>
    <w:qFormat/>
    <w:uiPriority w:val="0"/>
    <w:rPr>
      <w:rFonts w:ascii="Times New Roman" w:hAnsi="Times New Roman" w:eastAsia="仿宋_GB2312" w:cs="Times New Roman"/>
      <w:kern w:val="0"/>
      <w:sz w:val="30"/>
      <w:szCs w:val="20"/>
    </w:rPr>
  </w:style>
  <w:style w:type="character" w:customStyle="1" w:styleId="71">
    <w:name w:val="正文文本 字符"/>
    <w:basedOn w:val="49"/>
    <w:link w:val="18"/>
    <w:qFormat/>
    <w:uiPriority w:val="0"/>
    <w:rPr>
      <w:rFonts w:ascii="Times New Roman" w:hAnsi="Times New Roman" w:eastAsia="宋体" w:cs="Times New Roman"/>
      <w:szCs w:val="24"/>
    </w:rPr>
  </w:style>
  <w:style w:type="character" w:customStyle="1" w:styleId="72">
    <w:name w:val="文档结构图 字符"/>
    <w:basedOn w:val="49"/>
    <w:link w:val="15"/>
    <w:qFormat/>
    <w:uiPriority w:val="0"/>
    <w:rPr>
      <w:rFonts w:ascii="Times New Roman" w:hAnsi="Times New Roman" w:eastAsia="宋体" w:cs="Times New Roman"/>
      <w:szCs w:val="24"/>
      <w:shd w:val="clear" w:color="auto" w:fill="000080"/>
    </w:rPr>
  </w:style>
  <w:style w:type="character" w:customStyle="1" w:styleId="73">
    <w:name w:val="批注文字 字符"/>
    <w:basedOn w:val="49"/>
    <w:link w:val="16"/>
    <w:qFormat/>
    <w:uiPriority w:val="0"/>
    <w:rPr>
      <w:rFonts w:ascii="Times New Roman" w:hAnsi="Times New Roman" w:eastAsia="宋体" w:cs="Times New Roman"/>
      <w:szCs w:val="24"/>
    </w:rPr>
  </w:style>
  <w:style w:type="character" w:customStyle="1" w:styleId="74">
    <w:name w:val="正文文本 3 字符"/>
    <w:basedOn w:val="49"/>
    <w:link w:val="17"/>
    <w:qFormat/>
    <w:uiPriority w:val="0"/>
    <w:rPr>
      <w:rFonts w:ascii="Times New Roman" w:hAnsi="Times New Roman" w:eastAsia="宋体" w:cs="Times New Roman"/>
      <w:sz w:val="16"/>
      <w:szCs w:val="16"/>
    </w:rPr>
  </w:style>
  <w:style w:type="character" w:customStyle="1" w:styleId="75">
    <w:name w:val="正文文本缩进 字符"/>
    <w:basedOn w:val="49"/>
    <w:link w:val="19"/>
    <w:qFormat/>
    <w:uiPriority w:val="0"/>
    <w:rPr>
      <w:rFonts w:ascii="Times New Roman" w:hAnsi="Times New Roman" w:eastAsia="宋体" w:cs="Times New Roman"/>
      <w:szCs w:val="24"/>
    </w:rPr>
  </w:style>
  <w:style w:type="character" w:customStyle="1" w:styleId="76">
    <w:name w:val="纯文本 字符"/>
    <w:basedOn w:val="49"/>
    <w:link w:val="24"/>
    <w:qFormat/>
    <w:uiPriority w:val="0"/>
    <w:rPr>
      <w:rFonts w:ascii="宋体" w:hAnsi="Courier New" w:eastAsia="宋体" w:cs="Courier New"/>
      <w:szCs w:val="21"/>
    </w:rPr>
  </w:style>
  <w:style w:type="character" w:customStyle="1" w:styleId="77">
    <w:name w:val="日期 字符"/>
    <w:basedOn w:val="49"/>
    <w:link w:val="26"/>
    <w:qFormat/>
    <w:uiPriority w:val="99"/>
    <w:rPr>
      <w:rFonts w:ascii="Times New Roman" w:hAnsi="Times New Roman" w:eastAsia="宋体" w:cs="Times New Roman"/>
      <w:szCs w:val="24"/>
    </w:rPr>
  </w:style>
  <w:style w:type="character" w:customStyle="1" w:styleId="78">
    <w:name w:val="正文文本缩进 2 字符"/>
    <w:basedOn w:val="49"/>
    <w:link w:val="27"/>
    <w:qFormat/>
    <w:uiPriority w:val="0"/>
    <w:rPr>
      <w:rFonts w:ascii="Times New Roman" w:hAnsi="Times New Roman" w:eastAsia="宋体" w:cs="Times New Roman"/>
      <w:kern w:val="0"/>
      <w:sz w:val="28"/>
      <w:szCs w:val="24"/>
    </w:rPr>
  </w:style>
  <w:style w:type="character" w:customStyle="1" w:styleId="79">
    <w:name w:val="尾注文本 字符"/>
    <w:basedOn w:val="49"/>
    <w:link w:val="28"/>
    <w:qFormat/>
    <w:uiPriority w:val="0"/>
    <w:rPr>
      <w:rFonts w:ascii="Arial" w:hAnsi="Arial" w:eastAsia="宋体" w:cs="Arial"/>
      <w:kern w:val="0"/>
      <w:sz w:val="20"/>
      <w:szCs w:val="24"/>
      <w:lang w:eastAsia="en-US"/>
    </w:rPr>
  </w:style>
  <w:style w:type="character" w:customStyle="1" w:styleId="80">
    <w:name w:val="批注框文本 字符"/>
    <w:basedOn w:val="49"/>
    <w:link w:val="29"/>
    <w:qFormat/>
    <w:uiPriority w:val="99"/>
    <w:rPr>
      <w:rFonts w:ascii="Times New Roman" w:hAnsi="Times New Roman" w:eastAsia="宋体" w:cs="Times New Roman"/>
      <w:sz w:val="18"/>
      <w:szCs w:val="18"/>
    </w:rPr>
  </w:style>
  <w:style w:type="character" w:customStyle="1" w:styleId="81">
    <w:name w:val="页脚 字符"/>
    <w:basedOn w:val="49"/>
    <w:link w:val="30"/>
    <w:qFormat/>
    <w:uiPriority w:val="99"/>
    <w:rPr>
      <w:rFonts w:ascii="Times New Roman" w:hAnsi="Times New Roman" w:eastAsia="宋体" w:cs="Times New Roman"/>
      <w:sz w:val="18"/>
      <w:szCs w:val="18"/>
    </w:rPr>
  </w:style>
  <w:style w:type="character" w:customStyle="1" w:styleId="82">
    <w:name w:val="页眉 字符"/>
    <w:basedOn w:val="49"/>
    <w:link w:val="31"/>
    <w:qFormat/>
    <w:uiPriority w:val="99"/>
    <w:rPr>
      <w:rFonts w:ascii="Times New Roman" w:hAnsi="Times New Roman" w:eastAsia="宋体" w:cs="Times New Roman"/>
      <w:sz w:val="18"/>
      <w:szCs w:val="18"/>
    </w:rPr>
  </w:style>
  <w:style w:type="character" w:customStyle="1" w:styleId="83">
    <w:name w:val="副标题 字符"/>
    <w:basedOn w:val="49"/>
    <w:link w:val="34"/>
    <w:qFormat/>
    <w:uiPriority w:val="0"/>
    <w:rPr>
      <w:rFonts w:ascii="Times New Roman" w:hAnsi="Times New Roman" w:eastAsia="宋体" w:cs="Times New Roman"/>
      <w:kern w:val="0"/>
      <w:sz w:val="20"/>
      <w:szCs w:val="24"/>
      <w:u w:val="single"/>
      <w:lang w:eastAsia="en-US"/>
    </w:rPr>
  </w:style>
  <w:style w:type="character" w:customStyle="1" w:styleId="84">
    <w:name w:val="脚注文本 字符"/>
    <w:basedOn w:val="49"/>
    <w:link w:val="35"/>
    <w:qFormat/>
    <w:uiPriority w:val="0"/>
    <w:rPr>
      <w:rFonts w:ascii="Arial" w:hAnsi="Arial" w:eastAsia="宋体" w:cs="Arial"/>
      <w:kern w:val="0"/>
      <w:sz w:val="18"/>
      <w:szCs w:val="18"/>
      <w:lang w:eastAsia="en-US"/>
    </w:rPr>
  </w:style>
  <w:style w:type="character" w:customStyle="1" w:styleId="85">
    <w:name w:val="正文文本缩进 3 字符"/>
    <w:basedOn w:val="49"/>
    <w:link w:val="37"/>
    <w:qFormat/>
    <w:uiPriority w:val="0"/>
    <w:rPr>
      <w:rFonts w:ascii="宋体" w:hAnsi="宋体" w:eastAsia="宋体" w:cs="Times New Roman"/>
      <w:sz w:val="28"/>
      <w:szCs w:val="28"/>
    </w:rPr>
  </w:style>
  <w:style w:type="character" w:customStyle="1" w:styleId="86">
    <w:name w:val="正文文本 2 字符"/>
    <w:basedOn w:val="49"/>
    <w:link w:val="40"/>
    <w:qFormat/>
    <w:uiPriority w:val="0"/>
    <w:rPr>
      <w:rFonts w:ascii="Times New Roman" w:hAnsi="Times New Roman" w:eastAsia="宋体" w:cs="Times New Roman"/>
      <w:i/>
      <w:iCs/>
      <w:sz w:val="26"/>
      <w:szCs w:val="24"/>
    </w:rPr>
  </w:style>
  <w:style w:type="character" w:customStyle="1" w:styleId="87">
    <w:name w:val="HTML 预设格式 字符"/>
    <w:basedOn w:val="49"/>
    <w:link w:val="41"/>
    <w:qFormat/>
    <w:uiPriority w:val="0"/>
    <w:rPr>
      <w:rFonts w:ascii="宋体" w:hAnsi="宋体" w:eastAsia="宋体" w:cs="宋体"/>
      <w:color w:val="000000"/>
      <w:kern w:val="0"/>
      <w:sz w:val="24"/>
      <w:szCs w:val="24"/>
    </w:rPr>
  </w:style>
  <w:style w:type="character" w:customStyle="1" w:styleId="88">
    <w:name w:val="标题 字符"/>
    <w:basedOn w:val="49"/>
    <w:link w:val="44"/>
    <w:qFormat/>
    <w:uiPriority w:val="0"/>
    <w:rPr>
      <w:rFonts w:ascii="Times New Roman" w:hAnsi="Times New Roman" w:eastAsia="宋体" w:cs="Times New Roman"/>
      <w:kern w:val="0"/>
      <w:sz w:val="20"/>
      <w:szCs w:val="24"/>
      <w:u w:val="single"/>
      <w:lang w:eastAsia="en-US"/>
    </w:rPr>
  </w:style>
  <w:style w:type="character" w:customStyle="1" w:styleId="89">
    <w:name w:val="批注主题 字符"/>
    <w:basedOn w:val="73"/>
    <w:link w:val="45"/>
    <w:qFormat/>
    <w:uiPriority w:val="99"/>
    <w:rPr>
      <w:rFonts w:ascii="Times New Roman" w:hAnsi="Times New Roman" w:eastAsia="宋体" w:cs="Times New Roman"/>
      <w:b/>
      <w:bCs/>
      <w:szCs w:val="24"/>
    </w:rPr>
  </w:style>
  <w:style w:type="paragraph" w:customStyle="1" w:styleId="90">
    <w:name w:val="列出段落1"/>
    <w:basedOn w:val="1"/>
    <w:qFormat/>
    <w:uiPriority w:val="99"/>
    <w:pPr>
      <w:ind w:firstLine="420" w:firstLineChars="200"/>
    </w:pPr>
    <w:rPr>
      <w:sz w:val="28"/>
      <w:szCs w:val="28"/>
    </w:rPr>
  </w:style>
  <w:style w:type="paragraph" w:customStyle="1" w:styleId="91">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2">
    <w:name w:val="Char Char Char Char Char Char Char Char Char Char Char Char Char Char Char Char"/>
    <w:basedOn w:val="15"/>
    <w:qFormat/>
    <w:uiPriority w:val="0"/>
    <w:pPr>
      <w:spacing w:line="360" w:lineRule="auto"/>
      <w:ind w:firstLine="200" w:firstLineChars="200"/>
    </w:pPr>
    <w:rPr>
      <w:rFonts w:ascii="Tahoma" w:hAnsi="Tahoma"/>
      <w:sz w:val="24"/>
    </w:rPr>
  </w:style>
  <w:style w:type="paragraph" w:customStyle="1" w:styleId="93">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4">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5">
    <w:name w:val="1 Char"/>
    <w:basedOn w:val="1"/>
    <w:qFormat/>
    <w:uiPriority w:val="0"/>
    <w:pPr>
      <w:widowControl/>
      <w:spacing w:after="160" w:line="240" w:lineRule="exact"/>
      <w:jc w:val="left"/>
    </w:pPr>
    <w:rPr>
      <w:rFonts w:ascii="Calibri" w:hAnsi="Calibri"/>
      <w:szCs w:val="20"/>
    </w:rPr>
  </w:style>
  <w:style w:type="paragraph" w:customStyle="1" w:styleId="96">
    <w:name w:val="列表段落1"/>
    <w:basedOn w:val="1"/>
    <w:qFormat/>
    <w:uiPriority w:val="34"/>
    <w:pPr>
      <w:ind w:firstLine="420" w:firstLineChars="200"/>
    </w:pPr>
    <w:rPr>
      <w:rFonts w:ascii="Calibri" w:hAnsi="Calibri"/>
    </w:rPr>
  </w:style>
  <w:style w:type="paragraph" w:customStyle="1" w:styleId="97">
    <w:name w:val="Char Char Char Char Char Char Char Char Char Char"/>
    <w:basedOn w:val="15"/>
    <w:qFormat/>
    <w:uiPriority w:val="0"/>
    <w:pPr>
      <w:spacing w:line="360" w:lineRule="auto"/>
      <w:ind w:firstLine="200" w:firstLineChars="200"/>
    </w:pPr>
    <w:rPr>
      <w:rFonts w:ascii="Tahoma" w:hAnsi="Tahoma"/>
      <w:sz w:val="24"/>
    </w:rPr>
  </w:style>
  <w:style w:type="paragraph" w:customStyle="1" w:styleId="98">
    <w:name w:val="样式 标题 3 + (中文) 黑体 小四 非加粗 段前: 7.8 磅 段后: 0 磅 行距: 固定值 20 磅"/>
    <w:basedOn w:val="4"/>
    <w:next w:val="1"/>
    <w:qFormat/>
    <w:uiPriority w:val="0"/>
    <w:pPr>
      <w:spacing w:before="0" w:after="0" w:line="400" w:lineRule="exact"/>
    </w:pPr>
    <w:rPr>
      <w:rFonts w:eastAsia="黑体" w:cs="宋体"/>
      <w:b w:val="0"/>
      <w:bCs w:val="0"/>
      <w:sz w:val="24"/>
      <w:szCs w:val="20"/>
    </w:rPr>
  </w:style>
  <w:style w:type="paragraph" w:customStyle="1" w:styleId="99">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100">
    <w:name w:val="TOC 标题2"/>
    <w:basedOn w:val="2"/>
    <w:next w:val="1"/>
    <w:unhideWhenUsed/>
    <w:qFormat/>
    <w:uiPriority w:val="0"/>
    <w:pPr>
      <w:outlineLvl w:val="9"/>
    </w:pPr>
    <w:rPr>
      <w:rFonts w:ascii="Calibri" w:hAnsi="Calibri"/>
    </w:rPr>
  </w:style>
  <w:style w:type="paragraph" w:customStyle="1" w:styleId="101">
    <w:name w:val="样式1"/>
    <w:basedOn w:val="1"/>
    <w:next w:val="5"/>
    <w:qFormat/>
    <w:uiPriority w:val="0"/>
    <w:pPr>
      <w:spacing w:line="360" w:lineRule="auto"/>
      <w:ind w:firstLine="420" w:firstLineChars="200"/>
    </w:pPr>
    <w:rPr>
      <w:rFonts w:ascii="宋体" w:hAnsi="宋体"/>
      <w:szCs w:val="21"/>
    </w:rPr>
  </w:style>
  <w:style w:type="paragraph" w:customStyle="1" w:styleId="102">
    <w:name w:val="列出段落111"/>
    <w:basedOn w:val="1"/>
    <w:qFormat/>
    <w:uiPriority w:val="0"/>
    <w:pPr>
      <w:ind w:firstLine="420" w:firstLineChars="200"/>
    </w:pPr>
    <w:rPr>
      <w:sz w:val="28"/>
      <w:szCs w:val="28"/>
    </w:rPr>
  </w:style>
  <w:style w:type="paragraph" w:customStyle="1" w:styleId="103">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4">
    <w:name w:val="pa-27"/>
    <w:basedOn w:val="1"/>
    <w:qFormat/>
    <w:uiPriority w:val="0"/>
    <w:pPr>
      <w:widowControl/>
      <w:spacing w:line="360" w:lineRule="atLeast"/>
      <w:ind w:firstLine="420"/>
    </w:pPr>
    <w:rPr>
      <w:rFonts w:ascii="宋体" w:hAnsi="宋体" w:cs="宋体"/>
      <w:kern w:val="0"/>
      <w:sz w:val="24"/>
    </w:rPr>
  </w:style>
  <w:style w:type="paragraph" w:customStyle="1" w:styleId="105">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6">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7">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8">
    <w:name w:val="Char Char Char Char"/>
    <w:basedOn w:val="15"/>
    <w:qFormat/>
    <w:uiPriority w:val="0"/>
    <w:pPr>
      <w:spacing w:line="360" w:lineRule="auto"/>
      <w:ind w:firstLine="200" w:firstLineChars="200"/>
    </w:pPr>
    <w:rPr>
      <w:rFonts w:ascii="Tahoma" w:hAnsi="Tahoma"/>
      <w:sz w:val="24"/>
    </w:rPr>
  </w:style>
  <w:style w:type="paragraph" w:customStyle="1" w:styleId="109">
    <w:name w:val="表格内容"/>
    <w:basedOn w:val="1"/>
    <w:qFormat/>
    <w:uiPriority w:val="0"/>
    <w:pPr>
      <w:suppressLineNumbers/>
      <w:suppressAutoHyphens/>
    </w:pPr>
  </w:style>
  <w:style w:type="paragraph" w:customStyle="1" w:styleId="110">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1">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2">
    <w:name w:val="_Style 105"/>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3">
    <w:name w:val="明显引用1"/>
    <w:basedOn w:val="1"/>
    <w:next w:val="1"/>
    <w:link w:val="114"/>
    <w:qFormat/>
    <w:uiPriority w:val="0"/>
    <w:pPr>
      <w:pBdr>
        <w:bottom w:val="single" w:color="4F81BD" w:sz="4" w:space="4"/>
      </w:pBdr>
      <w:spacing w:before="200" w:after="280"/>
      <w:ind w:left="936" w:right="936"/>
    </w:pPr>
    <w:rPr>
      <w:b/>
      <w:bCs/>
      <w:i/>
      <w:iCs/>
      <w:color w:val="4F81BD"/>
      <w:szCs w:val="22"/>
    </w:rPr>
  </w:style>
  <w:style w:type="character" w:customStyle="1" w:styleId="114">
    <w:name w:val="明显引用 Char4"/>
    <w:basedOn w:val="49"/>
    <w:link w:val="113"/>
    <w:qFormat/>
    <w:uiPriority w:val="0"/>
    <w:rPr>
      <w:rFonts w:ascii="Times New Roman" w:hAnsi="Times New Roman" w:eastAsia="宋体" w:cs="Times New Roman"/>
      <w:b/>
      <w:bCs/>
      <w:i/>
      <w:iCs/>
      <w:color w:val="4F81BD"/>
    </w:rPr>
  </w:style>
  <w:style w:type="paragraph" w:customStyle="1" w:styleId="115">
    <w:name w:val="表体"/>
    <w:basedOn w:val="1"/>
    <w:next w:val="1"/>
    <w:qFormat/>
    <w:uiPriority w:val="0"/>
    <w:pPr>
      <w:spacing w:line="0" w:lineRule="atLeast"/>
    </w:pPr>
    <w:rPr>
      <w:rFonts w:ascii="Calibri" w:hAnsi="Calibri"/>
      <w:b/>
      <w:snapToGrid w:val="0"/>
      <w:szCs w:val="20"/>
    </w:rPr>
  </w:style>
  <w:style w:type="paragraph" w:customStyle="1" w:styleId="116">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7">
    <w:name w:val="pa-34"/>
    <w:basedOn w:val="1"/>
    <w:qFormat/>
    <w:uiPriority w:val="0"/>
    <w:pPr>
      <w:widowControl/>
      <w:spacing w:line="360" w:lineRule="atLeast"/>
      <w:ind w:firstLine="420"/>
      <w:jc w:val="left"/>
    </w:pPr>
    <w:rPr>
      <w:rFonts w:ascii="宋体" w:hAnsi="宋体" w:cs="宋体"/>
      <w:kern w:val="0"/>
      <w:sz w:val="24"/>
    </w:rPr>
  </w:style>
  <w:style w:type="paragraph" w:customStyle="1" w:styleId="118">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9">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20">
    <w:name w:val="p16"/>
    <w:basedOn w:val="1"/>
    <w:qFormat/>
    <w:uiPriority w:val="0"/>
    <w:pPr>
      <w:widowControl/>
    </w:pPr>
    <w:rPr>
      <w:rFonts w:ascii="Calibri" w:hAnsi="Calibri" w:cs="宋体"/>
      <w:kern w:val="0"/>
      <w:szCs w:val="21"/>
    </w:rPr>
  </w:style>
  <w:style w:type="paragraph" w:customStyle="1" w:styleId="121">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2">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3">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4">
    <w:name w:val="标题4"/>
    <w:basedOn w:val="3"/>
    <w:next w:val="21"/>
    <w:link w:val="289"/>
    <w:qFormat/>
    <w:uiPriority w:val="0"/>
    <w:pPr>
      <w:spacing w:line="413" w:lineRule="auto"/>
    </w:pPr>
    <w:rPr>
      <w:rFonts w:ascii="Arial" w:hAnsi="Arial"/>
      <w:kern w:val="0"/>
      <w:sz w:val="24"/>
    </w:rPr>
  </w:style>
  <w:style w:type="paragraph" w:customStyle="1" w:styleId="125">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6">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7">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8">
    <w:name w:val="WW-表格内容"/>
    <w:basedOn w:val="1"/>
    <w:qFormat/>
    <w:uiPriority w:val="0"/>
    <w:pPr>
      <w:suppressLineNumbers/>
      <w:suppressAutoHyphens/>
    </w:pPr>
  </w:style>
  <w:style w:type="paragraph" w:customStyle="1" w:styleId="129">
    <w:name w:val="Char"/>
    <w:basedOn w:val="1"/>
    <w:qFormat/>
    <w:uiPriority w:val="0"/>
  </w:style>
  <w:style w:type="paragraph" w:customStyle="1" w:styleId="130">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1">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2">
    <w:name w:val="样式15"/>
    <w:basedOn w:val="4"/>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3">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4">
    <w:name w:val="Char9 Char Char Char Char Char Char"/>
    <w:basedOn w:val="15"/>
    <w:qFormat/>
    <w:uiPriority w:val="0"/>
    <w:pPr>
      <w:spacing w:line="360" w:lineRule="auto"/>
      <w:ind w:firstLine="200" w:firstLineChars="200"/>
    </w:pPr>
    <w:rPr>
      <w:rFonts w:ascii="Tahoma" w:hAnsi="Tahoma"/>
      <w:sz w:val="24"/>
    </w:rPr>
  </w:style>
  <w:style w:type="paragraph" w:customStyle="1" w:styleId="135">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6">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7">
    <w:name w:val="p15"/>
    <w:basedOn w:val="1"/>
    <w:qFormat/>
    <w:uiPriority w:val="0"/>
    <w:pPr>
      <w:widowControl/>
      <w:spacing w:after="120"/>
    </w:pPr>
    <w:rPr>
      <w:kern w:val="0"/>
      <w:szCs w:val="21"/>
    </w:rPr>
  </w:style>
  <w:style w:type="paragraph" w:customStyle="1" w:styleId="138">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9">
    <w:name w:val="正  文"/>
    <w:basedOn w:val="1"/>
    <w:qFormat/>
    <w:uiPriority w:val="0"/>
    <w:pPr>
      <w:spacing w:line="360" w:lineRule="auto"/>
      <w:ind w:firstLine="200" w:firstLineChars="200"/>
    </w:pPr>
    <w:rPr>
      <w:rFonts w:ascii="宋体" w:hAnsi="Calibri"/>
      <w:sz w:val="24"/>
    </w:rPr>
  </w:style>
  <w:style w:type="paragraph" w:customStyle="1" w:styleId="140">
    <w:name w:val="列出段落11"/>
    <w:basedOn w:val="1"/>
    <w:qFormat/>
    <w:uiPriority w:val="0"/>
    <w:pPr>
      <w:ind w:firstLine="420" w:firstLineChars="200"/>
    </w:pPr>
    <w:rPr>
      <w:sz w:val="28"/>
      <w:szCs w:val="28"/>
    </w:rPr>
  </w:style>
  <w:style w:type="paragraph" w:customStyle="1" w:styleId="141">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2">
    <w:name w:val="样式 标题 1 + 黑体 三号 非加粗 居中 段前: 6 磅 段后: 6 磅 行距: 固定值 20 磅"/>
    <w:basedOn w:val="2"/>
    <w:qFormat/>
    <w:uiPriority w:val="0"/>
    <w:pPr>
      <w:spacing w:before="120" w:after="120" w:line="400" w:lineRule="exact"/>
      <w:jc w:val="center"/>
    </w:pPr>
    <w:rPr>
      <w:rFonts w:ascii="黑体" w:hAnsi="黑体" w:eastAsia="黑体" w:cs="宋体"/>
      <w:b w:val="0"/>
      <w:bCs w:val="0"/>
      <w:sz w:val="32"/>
      <w:szCs w:val="20"/>
    </w:rPr>
  </w:style>
  <w:style w:type="paragraph" w:customStyle="1" w:styleId="143">
    <w:name w:val="_Style 96"/>
    <w:semiHidden/>
    <w:qFormat/>
    <w:uiPriority w:val="99"/>
    <w:rPr>
      <w:rFonts w:ascii="Calibri" w:hAnsi="Calibri" w:eastAsia="宋体" w:cs="Times New Roman"/>
      <w:kern w:val="2"/>
      <w:sz w:val="21"/>
      <w:szCs w:val="24"/>
      <w:lang w:val="en-US" w:eastAsia="zh-CN" w:bidi="ar-SA"/>
    </w:rPr>
  </w:style>
  <w:style w:type="paragraph" w:customStyle="1" w:styleId="144">
    <w:name w:val="表格文字"/>
    <w:basedOn w:val="1"/>
    <w:qFormat/>
    <w:uiPriority w:val="0"/>
    <w:pPr>
      <w:adjustRightInd w:val="0"/>
      <w:spacing w:line="420" w:lineRule="atLeast"/>
      <w:jc w:val="left"/>
      <w:textAlignment w:val="baseline"/>
    </w:pPr>
    <w:rPr>
      <w:kern w:val="0"/>
      <w:szCs w:val="20"/>
    </w:rPr>
  </w:style>
  <w:style w:type="paragraph" w:customStyle="1" w:styleId="145">
    <w:name w:val="表格"/>
    <w:basedOn w:val="1"/>
    <w:qFormat/>
    <w:uiPriority w:val="0"/>
    <w:pPr>
      <w:jc w:val="center"/>
      <w:textAlignment w:val="center"/>
    </w:pPr>
    <w:rPr>
      <w:rFonts w:ascii="华文细黑" w:hAnsi="华文细黑"/>
      <w:kern w:val="0"/>
      <w:szCs w:val="20"/>
    </w:rPr>
  </w:style>
  <w:style w:type="paragraph" w:customStyle="1" w:styleId="146">
    <w:name w:val="Char1"/>
    <w:basedOn w:val="1"/>
    <w:qFormat/>
    <w:uiPriority w:val="0"/>
  </w:style>
  <w:style w:type="paragraph" w:customStyle="1" w:styleId="147">
    <w:name w:val="TOC 标题1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8">
    <w:name w:val="引用2"/>
    <w:basedOn w:val="1"/>
    <w:next w:val="1"/>
    <w:link w:val="251"/>
    <w:qFormat/>
    <w:uiPriority w:val="0"/>
    <w:rPr>
      <w:i/>
      <w:iCs/>
      <w:color w:val="000000"/>
    </w:rPr>
  </w:style>
  <w:style w:type="paragraph" w:customStyle="1" w:styleId="149">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50">
    <w:name w:val="引用1"/>
    <w:basedOn w:val="1"/>
    <w:next w:val="1"/>
    <w:link w:val="151"/>
    <w:qFormat/>
    <w:uiPriority w:val="0"/>
    <w:rPr>
      <w:i/>
      <w:iCs/>
      <w:color w:val="000000"/>
      <w:szCs w:val="22"/>
    </w:rPr>
  </w:style>
  <w:style w:type="character" w:customStyle="1" w:styleId="151">
    <w:name w:val="引用 Char4"/>
    <w:basedOn w:val="49"/>
    <w:link w:val="150"/>
    <w:qFormat/>
    <w:uiPriority w:val="0"/>
    <w:rPr>
      <w:rFonts w:ascii="Times New Roman" w:hAnsi="Times New Roman" w:eastAsia="宋体" w:cs="Times New Roman"/>
      <w:i/>
      <w:iCs/>
      <w:color w:val="000000"/>
    </w:rPr>
  </w:style>
  <w:style w:type="paragraph" w:customStyle="1" w:styleId="152">
    <w:name w:val="修订1"/>
    <w:qFormat/>
    <w:uiPriority w:val="99"/>
    <w:rPr>
      <w:rFonts w:ascii="Times New Roman" w:hAnsi="Times New Roman" w:eastAsia="宋体" w:cs="Times New Roman"/>
      <w:kern w:val="2"/>
      <w:sz w:val="21"/>
      <w:szCs w:val="24"/>
      <w:lang w:val="en-US" w:eastAsia="zh-CN" w:bidi="ar-SA"/>
    </w:rPr>
  </w:style>
  <w:style w:type="paragraph" w:customStyle="1" w:styleId="153">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4">
    <w:name w:val="Char2"/>
    <w:basedOn w:val="1"/>
    <w:qFormat/>
    <w:uiPriority w:val="0"/>
    <w:rPr>
      <w:rFonts w:ascii="Calibri" w:hAnsi="Calibri"/>
    </w:rPr>
  </w:style>
  <w:style w:type="paragraph" w:customStyle="1" w:styleId="155">
    <w:name w:val="标题5"/>
    <w:basedOn w:val="4"/>
    <w:link w:val="288"/>
    <w:qFormat/>
    <w:uiPriority w:val="0"/>
    <w:pPr>
      <w:spacing w:line="413" w:lineRule="auto"/>
    </w:pPr>
    <w:rPr>
      <w:rFonts w:ascii="Arial" w:hAnsi="Arial"/>
      <w:kern w:val="0"/>
      <w:sz w:val="24"/>
    </w:rPr>
  </w:style>
  <w:style w:type="paragraph" w:customStyle="1" w:styleId="156">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7">
    <w:name w:val="TOC 标题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8">
    <w:name w:val="表格标题"/>
    <w:basedOn w:val="109"/>
    <w:qFormat/>
    <w:uiPriority w:val="0"/>
  </w:style>
  <w:style w:type="paragraph" w:customStyle="1" w:styleId="159">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60">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1">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2">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3">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4">
    <w:name w:val="WW-表格标题"/>
    <w:basedOn w:val="128"/>
    <w:qFormat/>
    <w:uiPriority w:val="0"/>
  </w:style>
  <w:style w:type="paragraph" w:customStyle="1" w:styleId="165">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6">
    <w:name w:val="明显引用12"/>
    <w:basedOn w:val="1"/>
    <w:next w:val="1"/>
    <w:link w:val="257"/>
    <w:qFormat/>
    <w:uiPriority w:val="30"/>
    <w:pPr>
      <w:pBdr>
        <w:bottom w:val="single" w:color="4F81BD" w:sz="4" w:space="4"/>
      </w:pBdr>
      <w:spacing w:before="200" w:after="280"/>
      <w:ind w:left="936" w:right="936"/>
    </w:pPr>
    <w:rPr>
      <w:b/>
      <w:bCs/>
      <w:i/>
      <w:iCs/>
      <w:color w:val="4F81BD"/>
      <w:szCs w:val="20"/>
    </w:rPr>
  </w:style>
  <w:style w:type="paragraph" w:customStyle="1" w:styleId="167">
    <w:name w:val="标准样式1"/>
    <w:basedOn w:val="1"/>
    <w:qFormat/>
    <w:uiPriority w:val="0"/>
    <w:pPr>
      <w:spacing w:line="600" w:lineRule="exact"/>
      <w:ind w:firstLine="567"/>
    </w:pPr>
    <w:rPr>
      <w:rFonts w:ascii="Calibri" w:hAnsi="Calibri"/>
      <w:sz w:val="28"/>
    </w:rPr>
  </w:style>
  <w:style w:type="paragraph" w:customStyle="1" w:styleId="168">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9">
    <w:name w:val="Char Char1 Char Char"/>
    <w:basedOn w:val="15"/>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70">
    <w:name w:val="引用11"/>
    <w:basedOn w:val="1"/>
    <w:next w:val="1"/>
    <w:link w:val="270"/>
    <w:qFormat/>
    <w:uiPriority w:val="29"/>
    <w:rPr>
      <w:i/>
      <w:iCs/>
      <w:color w:val="000000"/>
      <w:szCs w:val="20"/>
    </w:rPr>
  </w:style>
  <w:style w:type="paragraph" w:customStyle="1" w:styleId="171">
    <w:name w:val="_Style 87"/>
    <w:basedOn w:val="1"/>
    <w:qFormat/>
    <w:uiPriority w:val="99"/>
    <w:pPr>
      <w:ind w:firstLine="420" w:firstLineChars="200"/>
    </w:pPr>
    <w:rPr>
      <w:rFonts w:ascii="Calibri" w:hAnsi="Calibri"/>
      <w:sz w:val="28"/>
      <w:szCs w:val="28"/>
    </w:rPr>
  </w:style>
  <w:style w:type="paragraph" w:customStyle="1" w:styleId="172">
    <w:name w:val="自定样式1"/>
    <w:basedOn w:val="1"/>
    <w:qFormat/>
    <w:uiPriority w:val="0"/>
    <w:pPr>
      <w:suppressAutoHyphens/>
      <w:jc w:val="center"/>
    </w:pPr>
    <w:rPr>
      <w:rFonts w:ascii="宋体" w:hAnsi="宋体"/>
      <w:color w:val="000000"/>
      <w:sz w:val="18"/>
    </w:rPr>
  </w:style>
  <w:style w:type="paragraph" w:customStyle="1" w:styleId="173">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4">
    <w:name w:val="样式 标题 2 + Times New Roman 四号 非加粗 段前: 5 磅 段后: 0 磅 行距: 固定值 20..."/>
    <w:basedOn w:val="3"/>
    <w:qFormat/>
    <w:uiPriority w:val="0"/>
    <w:pPr>
      <w:spacing w:before="100" w:after="0" w:line="400" w:lineRule="exact"/>
    </w:pPr>
    <w:rPr>
      <w:rFonts w:ascii="Times New Roman" w:hAnsi="Times New Roman" w:eastAsia="黑体" w:cs="宋体"/>
      <w:b w:val="0"/>
      <w:bCs w:val="0"/>
      <w:sz w:val="28"/>
      <w:szCs w:val="20"/>
    </w:rPr>
  </w:style>
  <w:style w:type="character" w:customStyle="1" w:styleId="175">
    <w:name w:val="未处理的提及1"/>
    <w:unhideWhenUsed/>
    <w:qFormat/>
    <w:uiPriority w:val="99"/>
    <w:rPr>
      <w:color w:val="808080"/>
      <w:shd w:val="clear" w:color="auto" w:fill="E6E6E6"/>
    </w:rPr>
  </w:style>
  <w:style w:type="character" w:customStyle="1" w:styleId="176">
    <w:name w:val="正文文本 3 Char"/>
    <w:qFormat/>
    <w:uiPriority w:val="0"/>
    <w:rPr>
      <w:kern w:val="2"/>
      <w:sz w:val="16"/>
      <w:szCs w:val="16"/>
    </w:rPr>
  </w:style>
  <w:style w:type="character" w:customStyle="1" w:styleId="177">
    <w:name w:val="正文文本缩进 Char2"/>
    <w:semiHidden/>
    <w:qFormat/>
    <w:uiPriority w:val="99"/>
    <w:rPr>
      <w:rFonts w:ascii="Calibri" w:hAnsi="Calibri" w:eastAsia="宋体" w:cs="Times New Roman"/>
      <w:szCs w:val="24"/>
    </w:rPr>
  </w:style>
  <w:style w:type="character" w:customStyle="1" w:styleId="178">
    <w:name w:val="标题 3 Char"/>
    <w:qFormat/>
    <w:uiPriority w:val="0"/>
    <w:rPr>
      <w:rFonts w:ascii="仿宋_GB2312" w:hAnsi="Calibri" w:eastAsia="仿宋_GB2312" w:cs="Times New Roman"/>
      <w:b/>
      <w:kern w:val="0"/>
      <w:sz w:val="24"/>
      <w:szCs w:val="28"/>
    </w:rPr>
  </w:style>
  <w:style w:type="character" w:customStyle="1" w:styleId="179">
    <w:name w:val="批注框文本 Char2"/>
    <w:qFormat/>
    <w:uiPriority w:val="99"/>
    <w:rPr>
      <w:kern w:val="2"/>
      <w:sz w:val="18"/>
      <w:szCs w:val="18"/>
    </w:rPr>
  </w:style>
  <w:style w:type="character" w:customStyle="1" w:styleId="180">
    <w:name w:val="textcontents"/>
    <w:qFormat/>
    <w:uiPriority w:val="0"/>
    <w:rPr>
      <w:rFonts w:cs="Times New Roman"/>
    </w:rPr>
  </w:style>
  <w:style w:type="character" w:customStyle="1" w:styleId="181">
    <w:name w:val="ht1"/>
    <w:qFormat/>
    <w:uiPriority w:val="0"/>
    <w:rPr>
      <w:rFonts w:ascii="黑体" w:eastAsia="黑体"/>
      <w:b/>
      <w:bCs/>
    </w:rPr>
  </w:style>
  <w:style w:type="character" w:customStyle="1" w:styleId="182">
    <w:name w:val="标题 Char"/>
    <w:qFormat/>
    <w:uiPriority w:val="0"/>
    <w:rPr>
      <w:rFonts w:ascii="Cambria" w:hAnsi="Cambria" w:eastAsia="宋体" w:cs="Times New Roman"/>
      <w:b/>
      <w:bCs/>
      <w:kern w:val="2"/>
      <w:sz w:val="32"/>
      <w:szCs w:val="32"/>
    </w:rPr>
  </w:style>
  <w:style w:type="character" w:customStyle="1" w:styleId="183">
    <w:name w:val="14t1"/>
    <w:qFormat/>
    <w:uiPriority w:val="0"/>
    <w:rPr>
      <w:rFonts w:hint="eastAsia" w:ascii="宋体" w:hAnsi="宋体" w:eastAsia="宋体"/>
      <w:sz w:val="11"/>
      <w:szCs w:val="11"/>
    </w:rPr>
  </w:style>
  <w:style w:type="character" w:customStyle="1" w:styleId="184">
    <w:name w:val="Char Char36"/>
    <w:qFormat/>
    <w:uiPriority w:val="0"/>
    <w:rPr>
      <w:rFonts w:ascii="仿宋_GB2312" w:eastAsia="仿宋_GB2312" w:cs="MingLiU"/>
      <w:b/>
      <w:sz w:val="24"/>
      <w:szCs w:val="28"/>
    </w:rPr>
  </w:style>
  <w:style w:type="character" w:customStyle="1" w:styleId="185">
    <w:name w:val="文档结构图 Char"/>
    <w:qFormat/>
    <w:uiPriority w:val="0"/>
    <w:rPr>
      <w:rFonts w:ascii="宋体"/>
      <w:kern w:val="2"/>
      <w:sz w:val="18"/>
      <w:szCs w:val="18"/>
    </w:rPr>
  </w:style>
  <w:style w:type="character" w:customStyle="1" w:styleId="186">
    <w:name w:val="普通文字 Char Char2"/>
    <w:qFormat/>
    <w:uiPriority w:val="0"/>
    <w:rPr>
      <w:rFonts w:ascii="宋体" w:hAnsi="Courier New"/>
      <w:kern w:val="2"/>
      <w:sz w:val="28"/>
      <w:szCs w:val="28"/>
    </w:rPr>
  </w:style>
  <w:style w:type="character" w:customStyle="1" w:styleId="187">
    <w:name w:val="HTML 预设格式 Char"/>
    <w:qFormat/>
    <w:uiPriority w:val="0"/>
    <w:rPr>
      <w:rFonts w:ascii="宋体" w:hAnsi="宋体" w:eastAsia="宋体" w:cs="宋体"/>
      <w:color w:val="000000"/>
      <w:sz w:val="24"/>
      <w:szCs w:val="24"/>
    </w:rPr>
  </w:style>
  <w:style w:type="character" w:customStyle="1" w:styleId="188">
    <w:name w:val="纯文本 Char"/>
    <w:qFormat/>
    <w:uiPriority w:val="0"/>
    <w:rPr>
      <w:rFonts w:ascii="宋体" w:hAnsi="Courier New"/>
      <w:sz w:val="28"/>
      <w:szCs w:val="28"/>
    </w:rPr>
  </w:style>
  <w:style w:type="character" w:customStyle="1" w:styleId="189">
    <w:name w:val="批注框文本 Char"/>
    <w:qFormat/>
    <w:uiPriority w:val="0"/>
    <w:rPr>
      <w:sz w:val="18"/>
      <w:szCs w:val="18"/>
    </w:rPr>
  </w:style>
  <w:style w:type="character" w:customStyle="1" w:styleId="190">
    <w:name w:val="页脚 Char"/>
    <w:qFormat/>
    <w:uiPriority w:val="0"/>
    <w:rPr>
      <w:sz w:val="18"/>
      <w:szCs w:val="18"/>
    </w:rPr>
  </w:style>
  <w:style w:type="character" w:customStyle="1" w:styleId="191">
    <w:name w:val="正文文本缩进 3 Char"/>
    <w:qFormat/>
    <w:uiPriority w:val="0"/>
    <w:rPr>
      <w:kern w:val="2"/>
      <w:sz w:val="16"/>
      <w:szCs w:val="16"/>
    </w:rPr>
  </w:style>
  <w:style w:type="character" w:customStyle="1" w:styleId="192">
    <w:name w:val="标题 8 Char"/>
    <w:qFormat/>
    <w:uiPriority w:val="0"/>
    <w:rPr>
      <w:rFonts w:ascii="Arial" w:hAnsi="Arial" w:eastAsia="黑体" w:cs="Times New Roman"/>
      <w:sz w:val="24"/>
      <w:szCs w:val="24"/>
    </w:rPr>
  </w:style>
  <w:style w:type="character" w:customStyle="1" w:styleId="193">
    <w:name w:val="正文文本缩进 2 Char1"/>
    <w:qFormat/>
    <w:uiPriority w:val="0"/>
    <w:rPr>
      <w:sz w:val="28"/>
      <w:szCs w:val="24"/>
    </w:rPr>
  </w:style>
  <w:style w:type="character" w:customStyle="1" w:styleId="194">
    <w:name w:val="标题 5 Char1"/>
    <w:qFormat/>
    <w:uiPriority w:val="0"/>
    <w:rPr>
      <w:rFonts w:ascii="宋体" w:hAnsi="宋体" w:eastAsia="宋体" w:cs="宋体"/>
      <w:b/>
      <w:bCs/>
      <w:sz w:val="20"/>
      <w:szCs w:val="20"/>
    </w:rPr>
  </w:style>
  <w:style w:type="character" w:customStyle="1" w:styleId="195">
    <w:name w:val="批注文字 Char"/>
    <w:qFormat/>
    <w:uiPriority w:val="0"/>
    <w:rPr>
      <w:rFonts w:ascii="Times New Roman" w:hAnsi="Times New Roman" w:eastAsia="宋体" w:cs="Times New Roman"/>
      <w:kern w:val="2"/>
      <w:sz w:val="21"/>
      <w:szCs w:val="24"/>
    </w:rPr>
  </w:style>
  <w:style w:type="character" w:customStyle="1" w:styleId="196">
    <w:name w:val="style121"/>
    <w:qFormat/>
    <w:uiPriority w:val="0"/>
    <w:rPr>
      <w:rFonts w:hint="eastAsia" w:ascii="宋体" w:hAnsi="宋体" w:eastAsia="宋体"/>
      <w:sz w:val="18"/>
      <w:szCs w:val="18"/>
    </w:rPr>
  </w:style>
  <w:style w:type="character" w:customStyle="1" w:styleId="197">
    <w:name w:val="Section Char"/>
    <w:qFormat/>
    <w:uiPriority w:val="0"/>
    <w:rPr>
      <w:rFonts w:ascii="仿宋_GB2312" w:eastAsia="仿宋_GB2312" w:cs="MingLiU"/>
      <w:b/>
      <w:sz w:val="24"/>
      <w:szCs w:val="28"/>
      <w:lang w:val="en-US" w:eastAsia="zh-CN" w:bidi="ar-SA"/>
    </w:rPr>
  </w:style>
  <w:style w:type="character" w:customStyle="1" w:styleId="198">
    <w:name w:val="正文文本 3 Char1"/>
    <w:qFormat/>
    <w:uiPriority w:val="0"/>
    <w:rPr>
      <w:kern w:val="2"/>
      <w:sz w:val="16"/>
      <w:szCs w:val="16"/>
    </w:rPr>
  </w:style>
  <w:style w:type="character" w:customStyle="1" w:styleId="199">
    <w:name w:val="文档结构图 Char1"/>
    <w:qFormat/>
    <w:uiPriority w:val="0"/>
    <w:rPr>
      <w:rFonts w:ascii="宋体"/>
      <w:kern w:val="2"/>
      <w:sz w:val="18"/>
      <w:szCs w:val="18"/>
    </w:rPr>
  </w:style>
  <w:style w:type="character" w:customStyle="1" w:styleId="200">
    <w:name w:val="标题 9 Char"/>
    <w:qFormat/>
    <w:uiPriority w:val="0"/>
    <w:rPr>
      <w:rFonts w:ascii="Arial" w:hAnsi="Arial" w:eastAsia="黑体" w:cs="Times New Roman"/>
      <w:szCs w:val="21"/>
    </w:rPr>
  </w:style>
  <w:style w:type="character" w:customStyle="1" w:styleId="201">
    <w:name w:val="页眉 Char1"/>
    <w:semiHidden/>
    <w:qFormat/>
    <w:uiPriority w:val="99"/>
    <w:rPr>
      <w:kern w:val="2"/>
      <w:sz w:val="18"/>
      <w:szCs w:val="18"/>
    </w:rPr>
  </w:style>
  <w:style w:type="character" w:customStyle="1" w:styleId="202">
    <w:name w:val="Char Char35"/>
    <w:qFormat/>
    <w:uiPriority w:val="0"/>
    <w:rPr>
      <w:rFonts w:ascii="仿宋_GB2312" w:eastAsia="仿宋_GB2312" w:cs="MingLiU"/>
      <w:b/>
      <w:sz w:val="24"/>
      <w:szCs w:val="28"/>
    </w:rPr>
  </w:style>
  <w:style w:type="character" w:customStyle="1" w:styleId="203">
    <w:name w:val="日期 Char2"/>
    <w:qFormat/>
    <w:uiPriority w:val="99"/>
    <w:rPr>
      <w:kern w:val="2"/>
      <w:sz w:val="21"/>
      <w:szCs w:val="24"/>
    </w:rPr>
  </w:style>
  <w:style w:type="character" w:customStyle="1" w:styleId="204">
    <w:name w:val="Char Char22"/>
    <w:qFormat/>
    <w:uiPriority w:val="0"/>
    <w:rPr>
      <w:b/>
      <w:bCs/>
      <w:kern w:val="2"/>
      <w:sz w:val="32"/>
      <w:szCs w:val="32"/>
    </w:rPr>
  </w:style>
  <w:style w:type="character" w:customStyle="1" w:styleId="205">
    <w:name w:val="正文文本缩进 2 Char2"/>
    <w:semiHidden/>
    <w:qFormat/>
    <w:uiPriority w:val="99"/>
    <w:rPr>
      <w:rFonts w:ascii="Calibri" w:hAnsi="Calibri" w:eastAsia="宋体" w:cs="Times New Roman"/>
      <w:szCs w:val="24"/>
    </w:rPr>
  </w:style>
  <w:style w:type="character" w:customStyle="1" w:styleId="206">
    <w:name w:val="明显强调1"/>
    <w:qFormat/>
    <w:uiPriority w:val="0"/>
    <w:rPr>
      <w:b/>
      <w:bCs/>
      <w:i/>
      <w:iCs/>
      <w:color w:val="4F81BD"/>
    </w:rPr>
  </w:style>
  <w:style w:type="character" w:customStyle="1" w:styleId="207">
    <w:name w:val="Char Char14"/>
    <w:qFormat/>
    <w:uiPriority w:val="0"/>
    <w:rPr>
      <w:kern w:val="2"/>
      <w:sz w:val="18"/>
      <w:szCs w:val="18"/>
    </w:rPr>
  </w:style>
  <w:style w:type="character" w:customStyle="1" w:styleId="208">
    <w:name w:val="s3"/>
    <w:qFormat/>
    <w:uiPriority w:val="0"/>
  </w:style>
  <w:style w:type="character" w:customStyle="1" w:styleId="209">
    <w:name w:val="标题 1 Char"/>
    <w:qFormat/>
    <w:uiPriority w:val="0"/>
    <w:rPr>
      <w:rFonts w:ascii="Times New Roman" w:hAnsi="Times New Roman" w:eastAsia="宋体" w:cs="Times New Roman"/>
      <w:b/>
      <w:bCs/>
      <w:kern w:val="44"/>
      <w:sz w:val="44"/>
      <w:szCs w:val="44"/>
    </w:rPr>
  </w:style>
  <w:style w:type="character" w:customStyle="1" w:styleId="210">
    <w:name w:val="日期 Char3"/>
    <w:semiHidden/>
    <w:qFormat/>
    <w:uiPriority w:val="99"/>
    <w:rPr>
      <w:rFonts w:ascii="Calibri" w:hAnsi="Calibri" w:eastAsia="宋体" w:cs="Times New Roman"/>
      <w:szCs w:val="24"/>
    </w:rPr>
  </w:style>
  <w:style w:type="character" w:customStyle="1" w:styleId="211">
    <w:name w:val="title11"/>
    <w:qFormat/>
    <w:uiPriority w:val="0"/>
    <w:rPr>
      <w:b/>
      <w:bCs/>
      <w:color w:val="FFFFFF"/>
      <w:sz w:val="11"/>
      <w:szCs w:val="11"/>
    </w:rPr>
  </w:style>
  <w:style w:type="character" w:customStyle="1" w:styleId="212">
    <w:name w:val="明显引用 Char2"/>
    <w:qFormat/>
    <w:uiPriority w:val="99"/>
    <w:rPr>
      <w:b/>
      <w:bCs/>
      <w:i/>
      <w:iCs/>
      <w:color w:val="4F81BD"/>
      <w:kern w:val="2"/>
      <w:sz w:val="21"/>
      <w:szCs w:val="24"/>
    </w:rPr>
  </w:style>
  <w:style w:type="character" w:customStyle="1" w:styleId="213">
    <w:name w:val="批注框文本 Char3"/>
    <w:semiHidden/>
    <w:qFormat/>
    <w:uiPriority w:val="99"/>
    <w:rPr>
      <w:rFonts w:ascii="Calibri" w:hAnsi="Calibri" w:eastAsia="宋体" w:cs="Times New Roman"/>
      <w:sz w:val="18"/>
      <w:szCs w:val="18"/>
    </w:rPr>
  </w:style>
  <w:style w:type="character" w:customStyle="1" w:styleId="214">
    <w:name w:val="Char Char33"/>
    <w:qFormat/>
    <w:uiPriority w:val="0"/>
    <w:rPr>
      <w:rFonts w:ascii="仿宋_GB2312" w:eastAsia="仿宋_GB2312" w:cs="MingLiU"/>
      <w:b/>
      <w:sz w:val="24"/>
      <w:szCs w:val="28"/>
    </w:rPr>
  </w:style>
  <w:style w:type="character" w:customStyle="1" w:styleId="215">
    <w:name w:val="标题 2 Char"/>
    <w:qFormat/>
    <w:uiPriority w:val="0"/>
    <w:rPr>
      <w:rFonts w:ascii="仿宋_GB2312" w:hAnsi="Calibri" w:eastAsia="仿宋_GB2312" w:cs="Times New Roman"/>
      <w:b/>
      <w:spacing w:val="1"/>
      <w:w w:val="99"/>
      <w:kern w:val="0"/>
      <w:sz w:val="28"/>
      <w:szCs w:val="32"/>
    </w:rPr>
  </w:style>
  <w:style w:type="character" w:customStyle="1" w:styleId="216">
    <w:name w:val="l1"/>
    <w:basedOn w:val="49"/>
    <w:qFormat/>
    <w:uiPriority w:val="0"/>
  </w:style>
  <w:style w:type="character" w:customStyle="1" w:styleId="217">
    <w:name w:val="手改 Char Char"/>
    <w:qFormat/>
    <w:uiPriority w:val="0"/>
    <w:rPr>
      <w:kern w:val="2"/>
      <w:sz w:val="21"/>
      <w:szCs w:val="24"/>
    </w:rPr>
  </w:style>
  <w:style w:type="character" w:customStyle="1" w:styleId="218">
    <w:name w:val="style21"/>
    <w:qFormat/>
    <w:uiPriority w:val="0"/>
    <w:rPr>
      <w:b/>
      <w:bCs/>
      <w:sz w:val="28"/>
      <w:szCs w:val="28"/>
    </w:rPr>
  </w:style>
  <w:style w:type="character" w:customStyle="1" w:styleId="219">
    <w:name w:val="Char Char24"/>
    <w:qFormat/>
    <w:uiPriority w:val="0"/>
    <w:rPr>
      <w:b/>
      <w:bCs/>
      <w:kern w:val="44"/>
      <w:sz w:val="44"/>
      <w:szCs w:val="44"/>
    </w:rPr>
  </w:style>
  <w:style w:type="character" w:customStyle="1" w:styleId="220">
    <w:name w:val="纯文本 Char1"/>
    <w:qFormat/>
    <w:uiPriority w:val="0"/>
    <w:rPr>
      <w:rFonts w:ascii="宋体" w:hAnsi="Courier New" w:cs="Courier New"/>
      <w:kern w:val="2"/>
      <w:sz w:val="21"/>
      <w:szCs w:val="21"/>
    </w:rPr>
  </w:style>
  <w:style w:type="character" w:customStyle="1" w:styleId="221">
    <w:name w:val="尾注文本 Char"/>
    <w:qFormat/>
    <w:uiPriority w:val="0"/>
    <w:rPr>
      <w:kern w:val="2"/>
      <w:sz w:val="21"/>
      <w:szCs w:val="24"/>
    </w:rPr>
  </w:style>
  <w:style w:type="character" w:customStyle="1" w:styleId="222">
    <w:name w:val="日期 Char1"/>
    <w:qFormat/>
    <w:uiPriority w:val="0"/>
    <w:rPr>
      <w:kern w:val="2"/>
      <w:sz w:val="21"/>
      <w:szCs w:val="22"/>
    </w:rPr>
  </w:style>
  <w:style w:type="character" w:customStyle="1" w:styleId="223">
    <w:name w:val="正文文本 Char1"/>
    <w:qFormat/>
    <w:uiPriority w:val="0"/>
    <w:rPr>
      <w:kern w:val="2"/>
      <w:sz w:val="21"/>
      <w:szCs w:val="22"/>
    </w:rPr>
  </w:style>
  <w:style w:type="character" w:customStyle="1" w:styleId="224">
    <w:name w:val="标题 9 Char1"/>
    <w:qFormat/>
    <w:uiPriority w:val="0"/>
    <w:rPr>
      <w:rFonts w:ascii="Times New Roman" w:hAnsi="Times New Roman" w:eastAsia="仿宋_GB2312" w:cs="Times New Roman"/>
      <w:sz w:val="30"/>
      <w:szCs w:val="20"/>
    </w:rPr>
  </w:style>
  <w:style w:type="character" w:customStyle="1" w:styleId="225">
    <w:name w:val="脚注文本 Char1"/>
    <w:qFormat/>
    <w:uiPriority w:val="0"/>
    <w:rPr>
      <w:rFonts w:ascii="Arial" w:hAnsi="Arial" w:cs="Arial"/>
      <w:sz w:val="18"/>
      <w:szCs w:val="18"/>
      <w:lang w:eastAsia="en-US"/>
    </w:rPr>
  </w:style>
  <w:style w:type="character" w:customStyle="1" w:styleId="226">
    <w:name w:val="正文文本缩进 Char"/>
    <w:qFormat/>
    <w:uiPriority w:val="0"/>
    <w:rPr>
      <w:rFonts w:ascii="黑体" w:hAnsi="宋体" w:eastAsia="黑体"/>
      <w:color w:val="000000"/>
      <w:sz w:val="28"/>
      <w:szCs w:val="32"/>
    </w:rPr>
  </w:style>
  <w:style w:type="character" w:customStyle="1" w:styleId="227">
    <w:name w:val="HTML 预设格式 Char1"/>
    <w:qFormat/>
    <w:uiPriority w:val="0"/>
    <w:rPr>
      <w:rFonts w:ascii="宋体" w:hAnsi="宋体" w:cs="宋体"/>
      <w:color w:val="000000"/>
      <w:sz w:val="24"/>
      <w:szCs w:val="24"/>
    </w:rPr>
  </w:style>
  <w:style w:type="character" w:customStyle="1" w:styleId="228">
    <w:name w:val="引用 Char3"/>
    <w:qFormat/>
    <w:uiPriority w:val="29"/>
    <w:rPr>
      <w:rFonts w:ascii="Calibri" w:hAnsi="Calibri" w:eastAsia="宋体" w:cs="Times New Roman"/>
      <w:i/>
      <w:iCs/>
      <w:color w:val="000000"/>
      <w:szCs w:val="24"/>
    </w:rPr>
  </w:style>
  <w:style w:type="character" w:customStyle="1" w:styleId="229">
    <w:name w:val="标题 7 Char1"/>
    <w:qFormat/>
    <w:uiPriority w:val="0"/>
    <w:rPr>
      <w:rFonts w:ascii="Times New Roman" w:hAnsi="Times New Roman" w:eastAsia="仿宋_GB2312" w:cs="Times New Roman"/>
      <w:sz w:val="30"/>
      <w:szCs w:val="20"/>
    </w:rPr>
  </w:style>
  <w:style w:type="character" w:customStyle="1" w:styleId="230">
    <w:name w:val="普通文字 Char Char1"/>
    <w:qFormat/>
    <w:uiPriority w:val="0"/>
    <w:rPr>
      <w:rFonts w:ascii="宋体" w:hAnsi="Courier New"/>
      <w:kern w:val="2"/>
      <w:sz w:val="28"/>
      <w:szCs w:val="28"/>
    </w:rPr>
  </w:style>
  <w:style w:type="character" w:customStyle="1" w:styleId="231">
    <w:name w:val="明显参考1"/>
    <w:qFormat/>
    <w:uiPriority w:val="0"/>
    <w:rPr>
      <w:b/>
      <w:bCs/>
      <w:smallCaps/>
      <w:color w:val="C0504D"/>
      <w:spacing w:val="5"/>
      <w:u w:val="single"/>
    </w:rPr>
  </w:style>
  <w:style w:type="character" w:customStyle="1" w:styleId="232">
    <w:name w:val="正文文本缩进 Char1"/>
    <w:qFormat/>
    <w:uiPriority w:val="0"/>
    <w:rPr>
      <w:kern w:val="2"/>
      <w:sz w:val="21"/>
      <w:szCs w:val="24"/>
    </w:rPr>
  </w:style>
  <w:style w:type="character" w:customStyle="1" w:styleId="233">
    <w:name w:val="页眉 Char"/>
    <w:qFormat/>
    <w:uiPriority w:val="0"/>
    <w:rPr>
      <w:sz w:val="18"/>
      <w:szCs w:val="18"/>
    </w:rPr>
  </w:style>
  <w:style w:type="character" w:customStyle="1" w:styleId="234">
    <w:name w:val="style31"/>
    <w:qFormat/>
    <w:uiPriority w:val="0"/>
    <w:rPr>
      <w:sz w:val="10"/>
      <w:szCs w:val="10"/>
    </w:rPr>
  </w:style>
  <w:style w:type="character" w:customStyle="1" w:styleId="235">
    <w:name w:val="日期 Char"/>
    <w:qFormat/>
    <w:uiPriority w:val="0"/>
    <w:rPr>
      <w:rFonts w:eastAsia="宋体"/>
      <w:szCs w:val="24"/>
    </w:rPr>
  </w:style>
  <w:style w:type="character" w:customStyle="1" w:styleId="236">
    <w:name w:val="标题 1 Char1"/>
    <w:qFormat/>
    <w:uiPriority w:val="0"/>
    <w:rPr>
      <w:rFonts w:ascii="Times New Roman" w:hAnsi="Times New Roman" w:eastAsia="宋体" w:cs="Times New Roman"/>
      <w:b/>
      <w:bCs/>
      <w:kern w:val="44"/>
      <w:sz w:val="44"/>
      <w:szCs w:val="44"/>
    </w:rPr>
  </w:style>
  <w:style w:type="character" w:customStyle="1" w:styleId="237">
    <w:name w:val="main_tdbg_7601"/>
    <w:qFormat/>
    <w:uiPriority w:val="0"/>
    <w:rPr>
      <w:sz w:val="14"/>
      <w:szCs w:val="14"/>
    </w:rPr>
  </w:style>
  <w:style w:type="character" w:customStyle="1" w:styleId="238">
    <w:name w:val="尾注文本 Char1"/>
    <w:qFormat/>
    <w:uiPriority w:val="0"/>
    <w:rPr>
      <w:rFonts w:ascii="Arial" w:hAnsi="Arial" w:cs="Arial"/>
      <w:szCs w:val="24"/>
      <w:lang w:eastAsia="en-US"/>
    </w:rPr>
  </w:style>
  <w:style w:type="character" w:customStyle="1" w:styleId="239">
    <w:name w:val="副标题 Char2"/>
    <w:qFormat/>
    <w:uiPriority w:val="11"/>
    <w:rPr>
      <w:rFonts w:ascii="Cambria" w:hAnsi="Cambria" w:eastAsia="宋体" w:cs="Times New Roman"/>
      <w:b/>
      <w:bCs/>
      <w:kern w:val="28"/>
      <w:sz w:val="32"/>
      <w:szCs w:val="32"/>
    </w:rPr>
  </w:style>
  <w:style w:type="character" w:customStyle="1" w:styleId="240">
    <w:name w:val="正文文本缩进 3 Char2"/>
    <w:semiHidden/>
    <w:qFormat/>
    <w:uiPriority w:val="99"/>
    <w:rPr>
      <w:rFonts w:ascii="Calibri" w:hAnsi="Calibri" w:eastAsia="宋体" w:cs="Times New Roman"/>
      <w:sz w:val="16"/>
      <w:szCs w:val="16"/>
    </w:rPr>
  </w:style>
  <w:style w:type="character" w:customStyle="1" w:styleId="241">
    <w:name w:val="Char Char34"/>
    <w:qFormat/>
    <w:uiPriority w:val="0"/>
    <w:rPr>
      <w:rFonts w:ascii="仿宋_GB2312" w:eastAsia="仿宋_GB2312" w:cs="MingLiU"/>
      <w:b/>
      <w:spacing w:val="1"/>
      <w:w w:val="99"/>
      <w:sz w:val="28"/>
      <w:szCs w:val="32"/>
    </w:rPr>
  </w:style>
  <w:style w:type="character" w:customStyle="1" w:styleId="242">
    <w:name w:val="docpro"/>
    <w:basedOn w:val="49"/>
    <w:qFormat/>
    <w:uiPriority w:val="0"/>
  </w:style>
  <w:style w:type="character" w:customStyle="1" w:styleId="243">
    <w:name w:val="ITTHEADER1 Char"/>
    <w:qFormat/>
    <w:uiPriority w:val="0"/>
    <w:rPr>
      <w:rFonts w:eastAsia="黑体"/>
      <w:kern w:val="2"/>
      <w:sz w:val="44"/>
      <w:szCs w:val="44"/>
      <w:lang w:val="en-US" w:eastAsia="zh-CN" w:bidi="ar-SA"/>
    </w:rPr>
  </w:style>
  <w:style w:type="character" w:customStyle="1" w:styleId="244">
    <w:name w:val="副标题 Char"/>
    <w:qFormat/>
    <w:uiPriority w:val="0"/>
    <w:rPr>
      <w:rFonts w:ascii="Cambria" w:hAnsi="Cambria" w:eastAsia="宋体" w:cs="Times New Roman"/>
      <w:b/>
      <w:bCs/>
      <w:kern w:val="28"/>
      <w:sz w:val="32"/>
      <w:szCs w:val="32"/>
    </w:rPr>
  </w:style>
  <w:style w:type="character" w:customStyle="1" w:styleId="245">
    <w:name w:val="标题 Char2"/>
    <w:qFormat/>
    <w:uiPriority w:val="10"/>
    <w:rPr>
      <w:rFonts w:ascii="Cambria" w:hAnsi="Cambria" w:eastAsia="宋体" w:cs="Times New Roman"/>
      <w:b/>
      <w:bCs/>
      <w:sz w:val="32"/>
      <w:szCs w:val="32"/>
    </w:rPr>
  </w:style>
  <w:style w:type="character" w:customStyle="1" w:styleId="246">
    <w:name w:val="正文文本 Char2"/>
    <w:qFormat/>
    <w:uiPriority w:val="99"/>
    <w:rPr>
      <w:kern w:val="2"/>
      <w:sz w:val="21"/>
      <w:szCs w:val="24"/>
    </w:rPr>
  </w:style>
  <w:style w:type="character" w:customStyle="1" w:styleId="247">
    <w:name w:val="0d1471"/>
    <w:qFormat/>
    <w:uiPriority w:val="0"/>
    <w:rPr>
      <w:color w:val="000000"/>
      <w:sz w:val="11"/>
      <w:szCs w:val="11"/>
      <w:u w:val="none"/>
    </w:rPr>
  </w:style>
  <w:style w:type="character" w:customStyle="1" w:styleId="248">
    <w:name w:val="批注主题 Char"/>
    <w:qFormat/>
    <w:uiPriority w:val="0"/>
    <w:rPr>
      <w:rFonts w:ascii="宋体" w:hAnsi="宋体" w:eastAsia="宋体"/>
      <w:kern w:val="2"/>
      <w:sz w:val="24"/>
      <w:szCs w:val="28"/>
      <w:lang w:val="en-US" w:eastAsia="zh-CN" w:bidi="ar-SA"/>
    </w:rPr>
  </w:style>
  <w:style w:type="character" w:customStyle="1" w:styleId="249">
    <w:name w:val="正文文本 2 Char1"/>
    <w:semiHidden/>
    <w:qFormat/>
    <w:uiPriority w:val="99"/>
    <w:rPr>
      <w:rFonts w:ascii="Calibri" w:hAnsi="Calibri" w:eastAsia="宋体" w:cs="Times New Roman"/>
      <w:szCs w:val="24"/>
    </w:rPr>
  </w:style>
  <w:style w:type="character" w:customStyle="1" w:styleId="250">
    <w:name w:val="批注框文本 Char1"/>
    <w:qFormat/>
    <w:uiPriority w:val="0"/>
    <w:rPr>
      <w:kern w:val="2"/>
      <w:sz w:val="18"/>
      <w:szCs w:val="18"/>
    </w:rPr>
  </w:style>
  <w:style w:type="character" w:customStyle="1" w:styleId="251">
    <w:name w:val="引用 Char"/>
    <w:link w:val="148"/>
    <w:qFormat/>
    <w:uiPriority w:val="0"/>
    <w:rPr>
      <w:rFonts w:ascii="Times New Roman" w:hAnsi="Times New Roman" w:eastAsia="宋体" w:cs="Times New Roman"/>
      <w:i/>
      <w:iCs/>
      <w:color w:val="000000"/>
      <w:szCs w:val="24"/>
    </w:rPr>
  </w:style>
  <w:style w:type="character" w:customStyle="1" w:styleId="252">
    <w:name w:val="font161"/>
    <w:qFormat/>
    <w:uiPriority w:val="0"/>
    <w:rPr>
      <w:b/>
      <w:bCs/>
      <w:sz w:val="32"/>
      <w:szCs w:val="32"/>
    </w:rPr>
  </w:style>
  <w:style w:type="character" w:customStyle="1" w:styleId="253">
    <w:name w:val="Char Char32"/>
    <w:qFormat/>
    <w:uiPriority w:val="0"/>
    <w:rPr>
      <w:rFonts w:ascii="仿宋_GB2312" w:eastAsia="仿宋_GB2312" w:cs="MingLiU"/>
      <w:b/>
      <w:spacing w:val="1"/>
      <w:w w:val="99"/>
      <w:sz w:val="28"/>
      <w:szCs w:val="32"/>
    </w:rPr>
  </w:style>
  <w:style w:type="character" w:customStyle="1" w:styleId="254">
    <w:name w:val="标题 2 Char1"/>
    <w:qFormat/>
    <w:uiPriority w:val="0"/>
    <w:rPr>
      <w:rFonts w:ascii="Cambria" w:hAnsi="Cambria" w:eastAsia="宋体" w:cs="Times New Roman"/>
      <w:b/>
      <w:bCs/>
      <w:kern w:val="2"/>
      <w:sz w:val="32"/>
      <w:szCs w:val="32"/>
    </w:rPr>
  </w:style>
  <w:style w:type="character" w:customStyle="1" w:styleId="255">
    <w:name w:val="ss16"/>
    <w:qFormat/>
    <w:uiPriority w:val="0"/>
    <w:rPr>
      <w:rFonts w:hint="eastAsia" w:ascii="宋体" w:hAnsi="宋体" w:eastAsia="宋体"/>
      <w:color w:val="000000"/>
      <w:sz w:val="9"/>
      <w:szCs w:val="9"/>
    </w:rPr>
  </w:style>
  <w:style w:type="character" w:customStyle="1" w:styleId="256">
    <w:name w:val="批注主题 Char3"/>
    <w:semiHidden/>
    <w:qFormat/>
    <w:uiPriority w:val="99"/>
    <w:rPr>
      <w:rFonts w:ascii="Calibri" w:hAnsi="Calibri" w:eastAsia="宋体" w:cs="Times New Roman"/>
      <w:b/>
      <w:bCs/>
      <w:szCs w:val="24"/>
    </w:rPr>
  </w:style>
  <w:style w:type="character" w:customStyle="1" w:styleId="257">
    <w:name w:val="明显引用 Char1"/>
    <w:link w:val="166"/>
    <w:qFormat/>
    <w:uiPriority w:val="30"/>
    <w:rPr>
      <w:rFonts w:ascii="Times New Roman" w:hAnsi="Times New Roman" w:eastAsia="宋体" w:cs="Times New Roman"/>
      <w:b/>
      <w:bCs/>
      <w:i/>
      <w:iCs/>
      <w:color w:val="4F81BD"/>
      <w:szCs w:val="20"/>
    </w:rPr>
  </w:style>
  <w:style w:type="character" w:customStyle="1" w:styleId="258">
    <w:name w:val="HTML 预设格式 Char2"/>
    <w:semiHidden/>
    <w:qFormat/>
    <w:uiPriority w:val="99"/>
    <w:rPr>
      <w:rFonts w:ascii="Courier New" w:hAnsi="Courier New" w:eastAsia="宋体" w:cs="Courier New"/>
      <w:sz w:val="20"/>
      <w:szCs w:val="20"/>
    </w:rPr>
  </w:style>
  <w:style w:type="character" w:customStyle="1" w:styleId="259">
    <w:name w:val="Char Char17"/>
    <w:qFormat/>
    <w:uiPriority w:val="0"/>
    <w:rPr>
      <w:kern w:val="2"/>
      <w:sz w:val="26"/>
      <w:szCs w:val="24"/>
    </w:rPr>
  </w:style>
  <w:style w:type="character" w:customStyle="1" w:styleId="260">
    <w:name w:val="标题 3 Char1"/>
    <w:qFormat/>
    <w:uiPriority w:val="0"/>
    <w:rPr>
      <w:rFonts w:ascii="Times New Roman" w:hAnsi="Times New Roman" w:eastAsia="宋体" w:cs="Times New Roman"/>
      <w:b/>
      <w:bCs/>
      <w:kern w:val="2"/>
      <w:sz w:val="32"/>
      <w:szCs w:val="32"/>
    </w:rPr>
  </w:style>
  <w:style w:type="character" w:customStyle="1" w:styleId="261">
    <w:name w:val="标题 5 Char"/>
    <w:qFormat/>
    <w:uiPriority w:val="0"/>
    <w:rPr>
      <w:rFonts w:ascii="Calibri" w:hAnsi="Calibri" w:eastAsia="宋体" w:cs="Times New Roman"/>
      <w:b/>
      <w:bCs/>
      <w:sz w:val="28"/>
      <w:szCs w:val="28"/>
    </w:rPr>
  </w:style>
  <w:style w:type="character" w:customStyle="1" w:styleId="262">
    <w:name w:val="页脚 Char1"/>
    <w:semiHidden/>
    <w:qFormat/>
    <w:uiPriority w:val="99"/>
    <w:rPr>
      <w:kern w:val="2"/>
      <w:sz w:val="18"/>
      <w:szCs w:val="18"/>
    </w:rPr>
  </w:style>
  <w:style w:type="character" w:customStyle="1" w:styleId="263">
    <w:name w:val="unnamed1"/>
    <w:basedOn w:val="49"/>
    <w:qFormat/>
    <w:uiPriority w:val="0"/>
  </w:style>
  <w:style w:type="character" w:customStyle="1" w:styleId="264">
    <w:name w:val="Char Char9"/>
    <w:qFormat/>
    <w:locked/>
    <w:uiPriority w:val="0"/>
    <w:rPr>
      <w:rFonts w:ascii="仿宋_GB2312" w:eastAsia="仿宋_GB2312" w:cs="MingLiU"/>
      <w:b/>
      <w:sz w:val="24"/>
      <w:szCs w:val="28"/>
      <w:lang w:val="en-US" w:eastAsia="zh-CN" w:bidi="ar-SA"/>
    </w:rPr>
  </w:style>
  <w:style w:type="character" w:customStyle="1" w:styleId="265">
    <w:name w:val="批注主题 Char1"/>
    <w:qFormat/>
    <w:uiPriority w:val="0"/>
    <w:rPr>
      <w:b/>
      <w:bCs/>
      <w:kern w:val="2"/>
      <w:sz w:val="21"/>
      <w:szCs w:val="22"/>
    </w:rPr>
  </w:style>
  <w:style w:type="character" w:customStyle="1" w:styleId="266">
    <w:name w:val="纯文本 Char2"/>
    <w:semiHidden/>
    <w:qFormat/>
    <w:uiPriority w:val="99"/>
    <w:rPr>
      <w:rFonts w:ascii="宋体" w:hAnsi="Courier New" w:eastAsia="宋体" w:cs="Courier New"/>
      <w:szCs w:val="21"/>
    </w:rPr>
  </w:style>
  <w:style w:type="character" w:customStyle="1" w:styleId="267">
    <w:name w:val="intel3"/>
    <w:basedOn w:val="49"/>
    <w:qFormat/>
    <w:uiPriority w:val="0"/>
  </w:style>
  <w:style w:type="character" w:customStyle="1" w:styleId="268">
    <w:name w:val="subhead1"/>
    <w:qFormat/>
    <w:uiPriority w:val="0"/>
    <w:rPr>
      <w:rFonts w:hint="default" w:ascii="Tahoma" w:hAnsi="Tahoma" w:cs="Tahoma"/>
      <w:color w:val="000000"/>
      <w:sz w:val="18"/>
      <w:szCs w:val="18"/>
      <w:u w:val="none"/>
      <w:shd w:val="clear" w:color="auto" w:fill="FFFFFF"/>
    </w:rPr>
  </w:style>
  <w:style w:type="character" w:customStyle="1" w:styleId="269">
    <w:name w:val="脚注文本 Char"/>
    <w:qFormat/>
    <w:uiPriority w:val="0"/>
    <w:rPr>
      <w:rFonts w:ascii="Arial" w:hAnsi="Arial" w:eastAsia="宋体" w:cs="Arial"/>
      <w:sz w:val="18"/>
      <w:szCs w:val="18"/>
      <w:lang w:eastAsia="en-US"/>
    </w:rPr>
  </w:style>
  <w:style w:type="character" w:customStyle="1" w:styleId="270">
    <w:name w:val="引用 Char1"/>
    <w:link w:val="170"/>
    <w:qFormat/>
    <w:uiPriority w:val="29"/>
    <w:rPr>
      <w:rFonts w:ascii="Times New Roman" w:hAnsi="Times New Roman" w:eastAsia="宋体" w:cs="Times New Roman"/>
      <w:i/>
      <w:iCs/>
      <w:color w:val="000000"/>
      <w:szCs w:val="20"/>
    </w:rPr>
  </w:style>
  <w:style w:type="character" w:customStyle="1" w:styleId="271">
    <w:name w:val="正文文本缩进 2 Char"/>
    <w:qFormat/>
    <w:uiPriority w:val="0"/>
    <w:rPr>
      <w:kern w:val="2"/>
      <w:sz w:val="21"/>
      <w:szCs w:val="24"/>
    </w:rPr>
  </w:style>
  <w:style w:type="character" w:customStyle="1" w:styleId="272">
    <w:name w:val="脚注文本 Char2"/>
    <w:semiHidden/>
    <w:qFormat/>
    <w:uiPriority w:val="99"/>
    <w:rPr>
      <w:rFonts w:ascii="Calibri" w:hAnsi="Calibri" w:eastAsia="宋体" w:cs="Times New Roman"/>
      <w:sz w:val="18"/>
      <w:szCs w:val="18"/>
    </w:rPr>
  </w:style>
  <w:style w:type="character" w:customStyle="1" w:styleId="273">
    <w:name w:val="ca-141"/>
    <w:qFormat/>
    <w:uiPriority w:val="0"/>
    <w:rPr>
      <w:rFonts w:hint="eastAsia" w:ascii="仿宋_GB2312" w:eastAsia="仿宋_GB2312"/>
      <w:sz w:val="21"/>
      <w:szCs w:val="21"/>
    </w:rPr>
  </w:style>
  <w:style w:type="character" w:customStyle="1" w:styleId="274">
    <w:name w:val="标题 Char1"/>
    <w:qFormat/>
    <w:uiPriority w:val="10"/>
    <w:rPr>
      <w:szCs w:val="24"/>
      <w:u w:val="single"/>
      <w:lang w:eastAsia="en-US"/>
    </w:rPr>
  </w:style>
  <w:style w:type="character" w:customStyle="1" w:styleId="275">
    <w:name w:val="style161"/>
    <w:qFormat/>
    <w:uiPriority w:val="0"/>
    <w:rPr>
      <w:b/>
      <w:bCs/>
      <w:color w:val="333333"/>
    </w:rPr>
  </w:style>
  <w:style w:type="character" w:customStyle="1" w:styleId="276">
    <w:name w:val="Char Char11"/>
    <w:qFormat/>
    <w:locked/>
    <w:uiPriority w:val="0"/>
    <w:rPr>
      <w:rFonts w:eastAsia="黑体"/>
      <w:kern w:val="2"/>
      <w:sz w:val="44"/>
      <w:szCs w:val="44"/>
      <w:lang w:val="en-US" w:eastAsia="zh-CN" w:bidi="ar-SA"/>
    </w:rPr>
  </w:style>
  <w:style w:type="character" w:customStyle="1" w:styleId="277">
    <w:name w:val="标题 7 Char"/>
    <w:qFormat/>
    <w:uiPriority w:val="0"/>
    <w:rPr>
      <w:rFonts w:ascii="Calibri" w:hAnsi="Calibri" w:eastAsia="宋体" w:cs="Times New Roman"/>
      <w:b/>
      <w:bCs/>
      <w:sz w:val="24"/>
      <w:szCs w:val="24"/>
    </w:rPr>
  </w:style>
  <w:style w:type="character" w:customStyle="1" w:styleId="278">
    <w:name w:val="批注文字 Char1"/>
    <w:qFormat/>
    <w:uiPriority w:val="99"/>
    <w:rPr>
      <w:rFonts w:ascii="Times New Roman" w:hAnsi="Times New Roman" w:eastAsia="宋体" w:cs="Times New Roman"/>
      <w:szCs w:val="24"/>
    </w:rPr>
  </w:style>
  <w:style w:type="character" w:customStyle="1" w:styleId="279">
    <w:name w:val="明显引用 Char"/>
    <w:qFormat/>
    <w:uiPriority w:val="0"/>
    <w:rPr>
      <w:rFonts w:ascii="Times New Roman" w:hAnsi="Times New Roman" w:eastAsia="宋体" w:cs="Times New Roman"/>
      <w:b/>
      <w:bCs/>
      <w:i/>
      <w:iCs/>
      <w:color w:val="4F81BD"/>
      <w:kern w:val="2"/>
      <w:sz w:val="21"/>
      <w:szCs w:val="24"/>
    </w:rPr>
  </w:style>
  <w:style w:type="character" w:customStyle="1" w:styleId="280">
    <w:name w:val="正文文本缩进 3 Char1"/>
    <w:qFormat/>
    <w:uiPriority w:val="0"/>
    <w:rPr>
      <w:rFonts w:ascii="宋体" w:hAnsi="宋体"/>
      <w:kern w:val="2"/>
      <w:sz w:val="28"/>
      <w:szCs w:val="28"/>
    </w:rPr>
  </w:style>
  <w:style w:type="character" w:customStyle="1" w:styleId="281">
    <w:name w:val="正文文本 Char"/>
    <w:qFormat/>
    <w:uiPriority w:val="0"/>
    <w:rPr>
      <w:sz w:val="26"/>
      <w:szCs w:val="24"/>
    </w:rPr>
  </w:style>
  <w:style w:type="character" w:customStyle="1" w:styleId="282">
    <w:name w:val="Char Char12"/>
    <w:qFormat/>
    <w:uiPriority w:val="0"/>
    <w:rPr>
      <w:rFonts w:eastAsia="黑体"/>
      <w:kern w:val="2"/>
      <w:sz w:val="44"/>
      <w:szCs w:val="44"/>
      <w:lang w:val="en-US" w:eastAsia="zh-CN" w:bidi="ar-SA"/>
    </w:rPr>
  </w:style>
  <w:style w:type="character" w:customStyle="1" w:styleId="283">
    <w:name w:val="标题 4 Char"/>
    <w:qFormat/>
    <w:uiPriority w:val="0"/>
    <w:rPr>
      <w:rFonts w:ascii="仿宋_GB2312" w:hAnsi="Calibri" w:eastAsia="仿宋_GB2312" w:cs="Times New Roman"/>
      <w:b/>
      <w:kern w:val="0"/>
      <w:sz w:val="24"/>
      <w:szCs w:val="28"/>
    </w:rPr>
  </w:style>
  <w:style w:type="character" w:customStyle="1" w:styleId="284">
    <w:name w:val="明显引用 Char3"/>
    <w:qFormat/>
    <w:uiPriority w:val="30"/>
    <w:rPr>
      <w:rFonts w:ascii="Calibri" w:hAnsi="Calibri" w:eastAsia="宋体" w:cs="Times New Roman"/>
      <w:b/>
      <w:bCs/>
      <w:i/>
      <w:iCs/>
      <w:color w:val="4F81BD"/>
      <w:szCs w:val="24"/>
    </w:rPr>
  </w:style>
  <w:style w:type="character" w:customStyle="1" w:styleId="285">
    <w:name w:val="引用 Char2"/>
    <w:qFormat/>
    <w:uiPriority w:val="99"/>
    <w:rPr>
      <w:i/>
      <w:iCs/>
      <w:color w:val="000000"/>
      <w:kern w:val="2"/>
      <w:sz w:val="21"/>
      <w:szCs w:val="24"/>
    </w:rPr>
  </w:style>
  <w:style w:type="character" w:customStyle="1" w:styleId="286">
    <w:name w:val="不明显强调1"/>
    <w:qFormat/>
    <w:uiPriority w:val="0"/>
    <w:rPr>
      <w:i/>
      <w:iCs/>
      <w:color w:val="808080"/>
    </w:rPr>
  </w:style>
  <w:style w:type="character" w:customStyle="1" w:styleId="287">
    <w:name w:val="color_red1"/>
    <w:qFormat/>
    <w:uiPriority w:val="0"/>
    <w:rPr>
      <w:color w:val="FA0004"/>
    </w:rPr>
  </w:style>
  <w:style w:type="character" w:customStyle="1" w:styleId="288">
    <w:name w:val="标题5 Char Char"/>
    <w:link w:val="155"/>
    <w:qFormat/>
    <w:uiPriority w:val="0"/>
    <w:rPr>
      <w:rFonts w:ascii="Arial" w:hAnsi="Arial" w:eastAsia="宋体" w:cs="Times New Roman"/>
      <w:b/>
      <w:bCs/>
      <w:kern w:val="0"/>
      <w:sz w:val="24"/>
      <w:szCs w:val="32"/>
    </w:rPr>
  </w:style>
  <w:style w:type="character" w:customStyle="1" w:styleId="289">
    <w:name w:val="标题4 Char Char"/>
    <w:link w:val="124"/>
    <w:qFormat/>
    <w:uiPriority w:val="0"/>
    <w:rPr>
      <w:rFonts w:ascii="Arial" w:hAnsi="Arial" w:eastAsia="宋体" w:cs="Times New Roman"/>
      <w:b/>
      <w:bCs/>
      <w:kern w:val="0"/>
      <w:sz w:val="24"/>
      <w:szCs w:val="32"/>
    </w:rPr>
  </w:style>
  <w:style w:type="character" w:customStyle="1" w:styleId="290">
    <w:name w:val="Char Char13"/>
    <w:qFormat/>
    <w:uiPriority w:val="0"/>
    <w:rPr>
      <w:kern w:val="2"/>
      <w:sz w:val="18"/>
      <w:szCs w:val="18"/>
    </w:rPr>
  </w:style>
  <w:style w:type="character" w:customStyle="1" w:styleId="291">
    <w:name w:val="文档结构图 Char2"/>
    <w:qFormat/>
    <w:uiPriority w:val="99"/>
    <w:rPr>
      <w:kern w:val="2"/>
      <w:sz w:val="21"/>
      <w:szCs w:val="24"/>
      <w:shd w:val="clear" w:color="auto" w:fill="000080"/>
    </w:rPr>
  </w:style>
  <w:style w:type="character" w:customStyle="1" w:styleId="292">
    <w:name w:val="批注文字 Char2"/>
    <w:qFormat/>
    <w:uiPriority w:val="0"/>
    <w:rPr>
      <w:rFonts w:ascii="Calibri" w:hAnsi="Calibri" w:eastAsia="宋体" w:cs="Times New Roman"/>
      <w:szCs w:val="24"/>
    </w:rPr>
  </w:style>
  <w:style w:type="character" w:customStyle="1" w:styleId="293">
    <w:name w:val="标题 8 Char1"/>
    <w:qFormat/>
    <w:uiPriority w:val="0"/>
    <w:rPr>
      <w:rFonts w:ascii="Times New Roman" w:hAnsi="Arial" w:eastAsia="仿宋_GB2312" w:cs="Times New Roman"/>
      <w:sz w:val="30"/>
      <w:szCs w:val="20"/>
    </w:rPr>
  </w:style>
  <w:style w:type="character" w:customStyle="1" w:styleId="294">
    <w:name w:val="Char Char21"/>
    <w:qFormat/>
    <w:uiPriority w:val="0"/>
    <w:rPr>
      <w:rFonts w:ascii="宋体" w:hAnsi="宋体" w:cs="宋体"/>
      <w:b/>
      <w:bCs/>
      <w:sz w:val="24"/>
      <w:szCs w:val="24"/>
    </w:rPr>
  </w:style>
  <w:style w:type="character" w:customStyle="1" w:styleId="295">
    <w:name w:val="标题 6 Char1"/>
    <w:qFormat/>
    <w:uiPriority w:val="0"/>
    <w:rPr>
      <w:rFonts w:ascii="Times New Roman" w:hAnsi="Arial" w:eastAsia="仿宋_GB2312" w:cs="Times New Roman"/>
      <w:sz w:val="30"/>
      <w:szCs w:val="20"/>
    </w:rPr>
  </w:style>
  <w:style w:type="character" w:customStyle="1" w:styleId="296">
    <w:name w:val="副标题 Char1"/>
    <w:qFormat/>
    <w:uiPriority w:val="0"/>
    <w:rPr>
      <w:szCs w:val="24"/>
      <w:u w:val="single"/>
      <w:lang w:eastAsia="en-US"/>
    </w:rPr>
  </w:style>
  <w:style w:type="character" w:customStyle="1" w:styleId="297">
    <w:name w:val="正文文本 Char3"/>
    <w:semiHidden/>
    <w:qFormat/>
    <w:uiPriority w:val="99"/>
    <w:rPr>
      <w:rFonts w:ascii="Calibri" w:hAnsi="Calibri" w:eastAsia="宋体" w:cs="Times New Roman"/>
      <w:szCs w:val="24"/>
    </w:rPr>
  </w:style>
  <w:style w:type="character" w:customStyle="1" w:styleId="298">
    <w:name w:val="标题 4 Char1"/>
    <w:qFormat/>
    <w:uiPriority w:val="0"/>
    <w:rPr>
      <w:rFonts w:ascii="宋体" w:hAnsi="宋体" w:eastAsia="宋体" w:cs="宋体"/>
      <w:b/>
      <w:bCs/>
      <w:sz w:val="24"/>
      <w:szCs w:val="24"/>
    </w:rPr>
  </w:style>
  <w:style w:type="character" w:customStyle="1" w:styleId="299">
    <w:name w:val="文档结构图 Char3"/>
    <w:semiHidden/>
    <w:qFormat/>
    <w:uiPriority w:val="99"/>
    <w:rPr>
      <w:rFonts w:ascii="宋体" w:hAnsi="Calibri" w:eastAsia="宋体" w:cs="Times New Roman"/>
      <w:sz w:val="18"/>
      <w:szCs w:val="18"/>
    </w:rPr>
  </w:style>
  <w:style w:type="character" w:customStyle="1" w:styleId="300">
    <w:name w:val="正文文本 3 Char2"/>
    <w:semiHidden/>
    <w:qFormat/>
    <w:uiPriority w:val="99"/>
    <w:rPr>
      <w:rFonts w:ascii="Calibri" w:hAnsi="Calibri" w:eastAsia="宋体" w:cs="Times New Roman"/>
      <w:sz w:val="16"/>
      <w:szCs w:val="16"/>
    </w:rPr>
  </w:style>
  <w:style w:type="character" w:customStyle="1" w:styleId="301">
    <w:name w:val="Char Char23"/>
    <w:qFormat/>
    <w:uiPriority w:val="0"/>
    <w:rPr>
      <w:rFonts w:ascii="Cambria" w:hAnsi="Cambria" w:eastAsia="宋体" w:cs="Times New Roman"/>
      <w:b/>
      <w:bCs/>
      <w:kern w:val="2"/>
      <w:sz w:val="32"/>
      <w:szCs w:val="32"/>
    </w:rPr>
  </w:style>
  <w:style w:type="character" w:customStyle="1" w:styleId="302">
    <w:name w:val="尾注文本 Char2"/>
    <w:semiHidden/>
    <w:qFormat/>
    <w:uiPriority w:val="99"/>
    <w:rPr>
      <w:rFonts w:ascii="Calibri" w:hAnsi="Calibri" w:eastAsia="宋体" w:cs="Times New Roman"/>
      <w:szCs w:val="24"/>
    </w:rPr>
  </w:style>
  <w:style w:type="character" w:customStyle="1" w:styleId="303">
    <w:name w:val="书籍标题1"/>
    <w:qFormat/>
    <w:uiPriority w:val="0"/>
    <w:rPr>
      <w:b/>
      <w:bCs/>
      <w:smallCaps/>
      <w:spacing w:val="5"/>
    </w:rPr>
  </w:style>
  <w:style w:type="character" w:customStyle="1" w:styleId="304">
    <w:name w:val="ITTHEADER2 Char"/>
    <w:qFormat/>
    <w:uiPriority w:val="0"/>
    <w:rPr>
      <w:rFonts w:ascii="仿宋_GB2312" w:eastAsia="仿宋_GB2312" w:cs="MingLiU"/>
      <w:b/>
      <w:spacing w:val="1"/>
      <w:w w:val="99"/>
      <w:sz w:val="28"/>
      <w:szCs w:val="32"/>
      <w:lang w:val="en-US" w:eastAsia="zh-CN" w:bidi="ar-SA"/>
    </w:rPr>
  </w:style>
  <w:style w:type="character" w:customStyle="1" w:styleId="305">
    <w:name w:val="批注文字 Char Char"/>
    <w:qFormat/>
    <w:uiPriority w:val="0"/>
    <w:rPr>
      <w:rFonts w:ascii="宋体" w:hAnsi="Times New Roman" w:eastAsia="宋体" w:cs="Times New Roman"/>
      <w:sz w:val="28"/>
      <w:szCs w:val="20"/>
    </w:rPr>
  </w:style>
  <w:style w:type="character" w:customStyle="1" w:styleId="306">
    <w:name w:val="批注主题 Char2"/>
    <w:qFormat/>
    <w:uiPriority w:val="99"/>
    <w:rPr>
      <w:b/>
      <w:bCs/>
      <w:kern w:val="2"/>
      <w:sz w:val="21"/>
      <w:szCs w:val="24"/>
    </w:rPr>
  </w:style>
  <w:style w:type="character" w:customStyle="1" w:styleId="307">
    <w:name w:val="normaltext1"/>
    <w:qFormat/>
    <w:uiPriority w:val="0"/>
    <w:rPr>
      <w:rFonts w:hint="default" w:ascii="ˎ̥" w:hAnsi="ˎ̥"/>
      <w:sz w:val="9"/>
      <w:szCs w:val="9"/>
    </w:rPr>
  </w:style>
  <w:style w:type="character" w:customStyle="1" w:styleId="308">
    <w:name w:val="不明显参考1"/>
    <w:qFormat/>
    <w:uiPriority w:val="0"/>
    <w:rPr>
      <w:smallCaps/>
      <w:color w:val="C0504D"/>
      <w:u w:val="single"/>
    </w:rPr>
  </w:style>
  <w:style w:type="character" w:customStyle="1" w:styleId="309">
    <w:name w:val="标题 6 Char"/>
    <w:qFormat/>
    <w:uiPriority w:val="0"/>
    <w:rPr>
      <w:rFonts w:ascii="Arial" w:hAnsi="Arial" w:eastAsia="黑体" w:cs="Times New Roman"/>
      <w:b/>
      <w:bCs/>
      <w:sz w:val="24"/>
      <w:szCs w:val="24"/>
    </w:rPr>
  </w:style>
  <w:style w:type="character" w:customStyle="1" w:styleId="310">
    <w:name w:val="未处理的提及2"/>
    <w:basedOn w:val="49"/>
    <w:unhideWhenUsed/>
    <w:qFormat/>
    <w:uiPriority w:val="99"/>
    <w:rPr>
      <w:color w:val="605E5C"/>
      <w:shd w:val="clear" w:color="auto" w:fill="E1DFDD"/>
    </w:rPr>
  </w:style>
  <w:style w:type="paragraph" w:customStyle="1" w:styleId="311">
    <w:name w:val="Table Paragraph"/>
    <w:basedOn w:val="1"/>
    <w:qFormat/>
    <w:uiPriority w:val="1"/>
    <w:rPr>
      <w:rFonts w:ascii="宋体" w:hAnsi="宋体" w:cs="宋体"/>
    </w:rPr>
  </w:style>
  <w:style w:type="table" w:customStyle="1" w:styleId="312">
    <w:name w:val="网格型1"/>
    <w:basedOn w:val="4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3">
    <w:name w:val="占位符文本1"/>
    <w:basedOn w:val="49"/>
    <w:semiHidden/>
    <w:qFormat/>
    <w:uiPriority w:val="99"/>
    <w:rPr>
      <w:color w:val="808080"/>
    </w:rPr>
  </w:style>
  <w:style w:type="character" w:customStyle="1" w:styleId="314">
    <w:name w:val="datetime"/>
    <w:basedOn w:val="49"/>
    <w:qFormat/>
    <w:uiPriority w:val="0"/>
    <w:rPr>
      <w:color w:val="808080"/>
      <w:sz w:val="21"/>
      <w:szCs w:val="21"/>
    </w:rPr>
  </w:style>
  <w:style w:type="character" w:customStyle="1" w:styleId="315">
    <w:name w:val="datetime1"/>
    <w:basedOn w:val="49"/>
    <w:qFormat/>
    <w:uiPriority w:val="0"/>
  </w:style>
  <w:style w:type="character" w:customStyle="1" w:styleId="316">
    <w:name w:val="datetime2"/>
    <w:basedOn w:val="49"/>
    <w:qFormat/>
    <w:uiPriority w:val="0"/>
  </w:style>
  <w:style w:type="character" w:customStyle="1" w:styleId="317">
    <w:name w:val="datetime3"/>
    <w:basedOn w:val="49"/>
    <w:qFormat/>
    <w:uiPriority w:val="0"/>
  </w:style>
  <w:style w:type="character" w:customStyle="1" w:styleId="318">
    <w:name w:val="datetime4"/>
    <w:basedOn w:val="49"/>
    <w:qFormat/>
    <w:uiPriority w:val="0"/>
    <w:rPr>
      <w:color w:val="808080"/>
      <w:sz w:val="21"/>
      <w:szCs w:val="21"/>
    </w:rPr>
  </w:style>
  <w:style w:type="character" w:customStyle="1" w:styleId="319">
    <w:name w:val="cldh_img"/>
    <w:basedOn w:val="49"/>
    <w:qFormat/>
    <w:uiPriority w:val="0"/>
  </w:style>
  <w:style w:type="character" w:customStyle="1" w:styleId="320">
    <w:name w:val="cldh_img1"/>
    <w:basedOn w:val="49"/>
    <w:qFormat/>
    <w:uiPriority w:val="0"/>
  </w:style>
  <w:style w:type="character" w:customStyle="1" w:styleId="321">
    <w:name w:val="cldh_img2"/>
    <w:basedOn w:val="49"/>
    <w:qFormat/>
    <w:uiPriority w:val="0"/>
  </w:style>
  <w:style w:type="table" w:customStyle="1" w:styleId="322">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4">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5">
    <w:name w:val="未处理的提及3"/>
    <w:basedOn w:val="49"/>
    <w:unhideWhenUsed/>
    <w:qFormat/>
    <w:uiPriority w:val="99"/>
    <w:rPr>
      <w:color w:val="605E5C"/>
      <w:shd w:val="clear" w:color="auto" w:fill="E1DFDD"/>
    </w:rPr>
  </w:style>
  <w:style w:type="paragraph" w:customStyle="1" w:styleId="326">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7">
    <w:name w:val="未处理的提及4"/>
    <w:basedOn w:val="49"/>
    <w:unhideWhenUsed/>
    <w:qFormat/>
    <w:uiPriority w:val="99"/>
    <w:rPr>
      <w:color w:val="605E5C"/>
      <w:shd w:val="clear" w:color="auto" w:fill="E1DFDD"/>
    </w:rPr>
  </w:style>
  <w:style w:type="paragraph" w:customStyle="1" w:styleId="328">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9">
    <w:name w:val="列表段落2"/>
    <w:basedOn w:val="1"/>
    <w:qFormat/>
    <w:uiPriority w:val="1"/>
    <w:pPr>
      <w:ind w:left="100" w:firstLine="420"/>
    </w:pPr>
    <w:rPr>
      <w:rFonts w:ascii="宋体" w:hAnsi="宋体" w:cs="宋体"/>
    </w:rPr>
  </w:style>
  <w:style w:type="paragraph" w:customStyle="1" w:styleId="330">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47</Pages>
  <Words>699</Words>
  <Characters>769</Characters>
  <Lines>935</Lines>
  <Paragraphs>263</Paragraphs>
  <TotalTime>9</TotalTime>
  <ScaleCrop>false</ScaleCrop>
  <LinksUpToDate>false</LinksUpToDate>
  <CharactersWithSpaces>807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燕子</cp:lastModifiedBy>
  <cp:lastPrinted>2023-06-09T14:54:00Z</cp:lastPrinted>
  <dcterms:modified xsi:type="dcterms:W3CDTF">2026-03-06T06:36:09Z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EBC01701E53C4BD1AB8750D048BD3CCB</vt:lpwstr>
  </property>
  <property fmtid="{D5CDD505-2E9C-101B-9397-08002B2CF9AE}" pid="4" name="KSOTemplateDocerSaveRecord">
    <vt:lpwstr>eyJoZGlkIjoiMDgyMGQyMzY5MzUwN2Y5OGJiMDQxODY4N2MwYjEzNTEiLCJ1c2VySWQiOiIxMzEzOTQ4NjU4In0=</vt:lpwstr>
  </property>
</Properties>
</file>