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90582D">
      <w:pPr>
        <w:pageBreakBefore w:val="0"/>
        <w:kinsoku/>
        <w:topLinePunct w:val="0"/>
        <w:bidi w:val="0"/>
        <w:ind w:left="0" w:leftChars="0" w:right="0" w:rightChars="0"/>
        <w:jc w:val="center"/>
        <w:textAlignment w:val="auto"/>
        <w:outlineLvl w:val="9"/>
        <w:rPr>
          <w:rFonts w:ascii="宋体" w:hAnsi="宋体"/>
          <w:b/>
          <w:sz w:val="44"/>
          <w:szCs w:val="44"/>
        </w:rPr>
      </w:pPr>
      <w:bookmarkStart w:id="0" w:name="_Toc287620665"/>
    </w:p>
    <w:p w14:paraId="6F6549BE">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华富厂一线计量供料小车系统购置项目</w:t>
      </w:r>
    </w:p>
    <w:p w14:paraId="4A13E99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AD01E3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FB6373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CBDAB8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2308270">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44B54F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52FB165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CBF864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52B675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5EB6E3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FF4908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DA9B3F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DC875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D810EF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2A0C88D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863B2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9D0561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D6A1BE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9493803">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rPr>
        <w:t>重庆市涪陵榨菜集团股份有限公司</w:t>
      </w:r>
      <w:r>
        <w:rPr>
          <w:rFonts w:ascii="宋体" w:hAnsi="宋体"/>
          <w:bCs/>
          <w:w w:val="99"/>
          <w:kern w:val="0"/>
          <w:sz w:val="28"/>
          <w:szCs w:val="28"/>
        </w:rPr>
        <w:t>（盖单位法人章）</w:t>
      </w:r>
    </w:p>
    <w:p w14:paraId="69A320F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0"/>
          <w:szCs w:val="20"/>
        </w:rPr>
      </w:pPr>
    </w:p>
    <w:p w14:paraId="131AE5DE">
      <w:pPr>
        <w:pStyle w:val="17"/>
        <w:pageBreakBefore w:val="0"/>
        <w:kinsoku/>
        <w:topLinePunct w:val="0"/>
        <w:bidi w:val="0"/>
        <w:spacing w:after="0"/>
        <w:ind w:left="0" w:leftChars="0" w:right="0" w:rightChars="0"/>
        <w:textAlignment w:val="auto"/>
        <w:outlineLvl w:val="9"/>
        <w:rPr>
          <w:rFonts w:ascii="宋体" w:hAnsi="宋体"/>
          <w:bCs/>
          <w:kern w:val="0"/>
          <w:sz w:val="20"/>
          <w:szCs w:val="20"/>
        </w:rPr>
      </w:pPr>
    </w:p>
    <w:p w14:paraId="36A2C4E8">
      <w:pPr>
        <w:pageBreakBefore w:val="0"/>
        <w:kinsoku/>
        <w:topLinePunct w:val="0"/>
        <w:bidi w:val="0"/>
        <w:ind w:left="0" w:leftChars="0" w:right="0" w:rightChars="0"/>
        <w:jc w:val="center"/>
        <w:textAlignment w:val="auto"/>
        <w:outlineLvl w:val="9"/>
        <w:rPr>
          <w:rFonts w:hint="default" w:eastAsia="宋体"/>
          <w:sz w:val="28"/>
          <w:szCs w:val="36"/>
          <w:lang w:val="en-US" w:eastAsia="zh-CN"/>
        </w:rPr>
      </w:pPr>
      <w:r>
        <w:rPr>
          <w:rFonts w:hint="eastAsia"/>
          <w:sz w:val="28"/>
          <w:szCs w:val="36"/>
          <w:lang w:val="en-US" w:eastAsia="zh-CN"/>
        </w:rPr>
        <w:t>2026年3月</w:t>
      </w:r>
    </w:p>
    <w:p w14:paraId="7E7123D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542B3195">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11FB310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2324C259">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rPr>
      </w:pPr>
    </w:p>
    <w:p w14:paraId="51ECF5E4">
      <w:pPr>
        <w:pageBreakBefore w:val="0"/>
        <w:kinsoku/>
        <w:topLinePunct w:val="0"/>
        <w:bidi w:val="0"/>
        <w:spacing w:line="360" w:lineRule="auto"/>
        <w:ind w:left="0" w:leftChars="0" w:right="0" w:rightChars="0"/>
        <w:textAlignment w:val="auto"/>
        <w:outlineLvl w:val="9"/>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44B04BC9">
      <w:pPr>
        <w:pageBreakBefore w:val="0"/>
        <w:kinsoku/>
        <w:topLinePunct w:val="0"/>
        <w:bidi w:val="0"/>
        <w:ind w:left="0" w:leftChars="0" w:right="0" w:rightChars="0"/>
        <w:jc w:val="center"/>
        <w:textAlignment w:val="auto"/>
        <w:outlineLvl w:val="9"/>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19D2ECA0">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i w:val="0"/>
          <w:iCs w:val="0"/>
          <w:sz w:val="22"/>
          <w:szCs w:val="22"/>
        </w:rPr>
        <w:fldChar w:fldCharType="begin"/>
      </w:r>
      <w:r>
        <w:rPr>
          <w:rFonts w:hint="eastAsia" w:ascii="宋体" w:hAnsi="宋体" w:cs="宋体"/>
          <w:i w:val="0"/>
          <w:iCs w:val="0"/>
          <w:sz w:val="22"/>
          <w:szCs w:val="22"/>
        </w:rPr>
        <w:instrText xml:space="preserve"> TOC \o "1-3" \h \z \u </w:instrText>
      </w:r>
      <w:r>
        <w:rPr>
          <w:rFonts w:hint="eastAsia" w:ascii="宋体" w:hAnsi="宋体" w:cs="宋体"/>
          <w:i w:val="0"/>
          <w:iCs w:val="0"/>
          <w:sz w:val="22"/>
          <w:szCs w:val="22"/>
        </w:rPr>
        <w:fldChar w:fldCharType="separate"/>
      </w:r>
    </w:p>
    <w:p w14:paraId="002E16FC">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_Toc2450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第一章  招标公告</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p>
    <w:p w14:paraId="79A2BB2A">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_Toc17676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第二章  投标人须知</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p>
    <w:p w14:paraId="3858FF86">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_Toc11268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 xml:space="preserve">第三章 </w:t>
      </w:r>
      <w:r>
        <w:rPr>
          <w:rFonts w:hint="eastAsia" w:ascii="宋体" w:hAnsi="宋体"/>
          <w:i w:val="0"/>
          <w:iCs w:val="0"/>
          <w:snapToGrid w:val="0"/>
          <w:kern w:val="0"/>
          <w:sz w:val="22"/>
          <w:szCs w:val="22"/>
        </w:rPr>
        <w:t xml:space="preserve"> </w:t>
      </w:r>
      <w:r>
        <w:rPr>
          <w:rFonts w:ascii="宋体" w:hAnsi="宋体"/>
          <w:i w:val="0"/>
          <w:iCs w:val="0"/>
          <w:snapToGrid w:val="0"/>
          <w:kern w:val="0"/>
          <w:sz w:val="22"/>
          <w:szCs w:val="22"/>
        </w:rPr>
        <w:t>评标办法（</w:t>
      </w:r>
      <w:r>
        <w:rPr>
          <w:rFonts w:hint="eastAsia" w:ascii="宋体" w:hAnsi="宋体"/>
          <w:i w:val="0"/>
          <w:iCs w:val="0"/>
          <w:snapToGrid w:val="0"/>
          <w:kern w:val="0"/>
          <w:sz w:val="22"/>
          <w:szCs w:val="22"/>
        </w:rPr>
        <w:t>经评审的最低投标价法</w:t>
      </w:r>
      <w:r>
        <w:rPr>
          <w:rFonts w:ascii="宋体" w:hAnsi="宋体"/>
          <w:i w:val="0"/>
          <w:iCs w:val="0"/>
          <w:snapToGrid w:val="0"/>
          <w:kern w:val="0"/>
          <w:sz w:val="22"/>
          <w:szCs w:val="22"/>
        </w:rPr>
        <w:t>）</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8</w:t>
      </w:r>
    </w:p>
    <w:p w14:paraId="5F62A1C3">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_Toc10519 </w:instrText>
      </w:r>
      <w:r>
        <w:rPr>
          <w:rFonts w:hint="eastAsia" w:ascii="宋体" w:hAnsi="宋体" w:cs="宋体"/>
          <w:bCs/>
          <w:i w:val="0"/>
          <w:iCs w:val="0"/>
          <w:sz w:val="22"/>
          <w:szCs w:val="22"/>
          <w:lang w:val="zh-CN"/>
        </w:rPr>
        <w:fldChar w:fldCharType="separate"/>
      </w:r>
      <w:r>
        <w:rPr>
          <w:rFonts w:hint="eastAsia" w:ascii="宋体" w:hAnsi="宋体"/>
          <w:i w:val="0"/>
          <w:iCs w:val="0"/>
          <w:kern w:val="0"/>
          <w:sz w:val="22"/>
          <w:szCs w:val="22"/>
        </w:rPr>
        <w:t>第四章  合同条款及格式</w:t>
      </w:r>
      <w:r>
        <w:rPr>
          <w:i w:val="0"/>
          <w:iCs w:val="0"/>
          <w:sz w:val="22"/>
          <w:szCs w:val="22"/>
        </w:rPr>
        <w:tab/>
      </w:r>
      <w:r>
        <w:rPr>
          <w:i w:val="0"/>
          <w:iCs w:val="0"/>
          <w:sz w:val="22"/>
          <w:szCs w:val="22"/>
        </w:rPr>
        <w:fldChar w:fldCharType="begin"/>
      </w:r>
      <w:r>
        <w:rPr>
          <w:i w:val="0"/>
          <w:iCs w:val="0"/>
          <w:sz w:val="22"/>
          <w:szCs w:val="22"/>
        </w:rPr>
        <w:instrText xml:space="preserve"> PAGEREF _Toc10519 \h </w:instrText>
      </w:r>
      <w:r>
        <w:rPr>
          <w:i w:val="0"/>
          <w:iCs w:val="0"/>
          <w:sz w:val="22"/>
          <w:szCs w:val="22"/>
        </w:rPr>
        <w:fldChar w:fldCharType="separate"/>
      </w:r>
      <w:r>
        <w:rPr>
          <w:rFonts w:hint="eastAsia"/>
          <w:i w:val="0"/>
          <w:iCs w:val="0"/>
          <w:sz w:val="22"/>
          <w:szCs w:val="22"/>
          <w:lang w:val="en-US" w:eastAsia="zh-CN"/>
        </w:rPr>
        <w:t>3</w:t>
      </w:r>
      <w:r>
        <w:rPr>
          <w:i w:val="0"/>
          <w:iCs w:val="0"/>
          <w:sz w:val="22"/>
          <w:szCs w:val="22"/>
        </w:rPr>
        <w:t>4</w:t>
      </w:r>
      <w:r>
        <w:rPr>
          <w:i w:val="0"/>
          <w:iCs w:val="0"/>
          <w:sz w:val="22"/>
          <w:szCs w:val="22"/>
        </w:rPr>
        <w:fldChar w:fldCharType="end"/>
      </w:r>
      <w:r>
        <w:rPr>
          <w:rFonts w:hint="eastAsia" w:ascii="宋体" w:hAnsi="宋体" w:cs="宋体"/>
          <w:bCs/>
          <w:i w:val="0"/>
          <w:iCs w:val="0"/>
          <w:sz w:val="22"/>
          <w:szCs w:val="22"/>
          <w:lang w:val="zh-CN"/>
        </w:rPr>
        <w:fldChar w:fldCharType="end"/>
      </w:r>
    </w:p>
    <w:p w14:paraId="59454688">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_Toc14742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第五章  供货要求</w:t>
      </w:r>
      <w:r>
        <w:rPr>
          <w:i w:val="0"/>
          <w:iCs w:val="0"/>
          <w:sz w:val="22"/>
          <w:szCs w:val="22"/>
        </w:rPr>
        <w:tab/>
      </w:r>
      <w:r>
        <w:rPr>
          <w:i w:val="0"/>
          <w:iCs w:val="0"/>
          <w:sz w:val="22"/>
          <w:szCs w:val="22"/>
        </w:rPr>
        <w:fldChar w:fldCharType="begin"/>
      </w:r>
      <w:r>
        <w:rPr>
          <w:i w:val="0"/>
          <w:iCs w:val="0"/>
          <w:sz w:val="22"/>
          <w:szCs w:val="22"/>
        </w:rPr>
        <w:instrText xml:space="preserve"> PAGEREF _Toc14742 \h </w:instrText>
      </w:r>
      <w:r>
        <w:rPr>
          <w:i w:val="0"/>
          <w:iCs w:val="0"/>
          <w:sz w:val="22"/>
          <w:szCs w:val="22"/>
        </w:rPr>
        <w:fldChar w:fldCharType="separate"/>
      </w:r>
      <w:r>
        <w:rPr>
          <w:rFonts w:hint="eastAsia"/>
          <w:i w:val="0"/>
          <w:iCs w:val="0"/>
          <w:sz w:val="22"/>
          <w:szCs w:val="22"/>
          <w:lang w:val="en-US" w:eastAsia="zh-CN"/>
        </w:rPr>
        <w:t>40</w:t>
      </w:r>
      <w:r>
        <w:rPr>
          <w:i w:val="0"/>
          <w:iCs w:val="0"/>
          <w:sz w:val="22"/>
          <w:szCs w:val="22"/>
        </w:rPr>
        <w:fldChar w:fldCharType="end"/>
      </w:r>
      <w:r>
        <w:rPr>
          <w:rFonts w:hint="eastAsia" w:ascii="宋体" w:hAnsi="宋体" w:cs="宋体"/>
          <w:bCs/>
          <w:i w:val="0"/>
          <w:iCs w:val="0"/>
          <w:sz w:val="22"/>
          <w:szCs w:val="22"/>
          <w:lang w:val="zh-CN"/>
        </w:rPr>
        <w:fldChar w:fldCharType="end"/>
      </w:r>
    </w:p>
    <w:p w14:paraId="70212CE5">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_Toc20567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第六章  投标文件格式</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4</w:t>
      </w:r>
    </w:p>
    <w:p w14:paraId="7A6F9EF7">
      <w:pPr>
        <w:pStyle w:val="22"/>
        <w:pageBreakBefore w:val="0"/>
        <w:tabs>
          <w:tab w:val="right" w:leader="dot" w:pos="9469"/>
        </w:tabs>
        <w:kinsoku/>
        <w:topLinePunct w:val="0"/>
        <w:bidi w:val="0"/>
        <w:spacing w:before="0" w:after="0" w:line="480" w:lineRule="auto"/>
        <w:ind w:left="0" w:leftChars="0" w:right="0" w:rightChars="0"/>
        <w:jc w:val="left"/>
        <w:textAlignment w:val="auto"/>
        <w:outlineLvl w:val="9"/>
        <w:rPr>
          <w:sz w:val="22"/>
          <w:szCs w:val="22"/>
        </w:rPr>
      </w:pPr>
    </w:p>
    <w:p w14:paraId="3D972EA2">
      <w:pPr>
        <w:pageBreakBefore w:val="0"/>
        <w:kinsoku/>
        <w:topLinePunct w:val="0"/>
        <w:bidi w:val="0"/>
        <w:spacing w:line="480" w:lineRule="auto"/>
        <w:ind w:left="0" w:leftChars="0" w:right="0" w:rightChars="0"/>
        <w:jc w:val="left"/>
        <w:textAlignment w:val="auto"/>
        <w:outlineLvl w:val="9"/>
        <w:rPr>
          <w:rFonts w:ascii="宋体" w:hAnsi="宋体"/>
          <w:i w:val="0"/>
          <w:iCs w:val="0"/>
          <w:sz w:val="24"/>
          <w:szCs w:val="32"/>
        </w:rPr>
      </w:pPr>
      <w:r>
        <w:rPr>
          <w:rFonts w:hint="eastAsia" w:ascii="宋体" w:hAnsi="宋体" w:cs="宋体"/>
          <w:bCs/>
          <w:i w:val="0"/>
          <w:iCs w:val="0"/>
          <w:sz w:val="24"/>
          <w:szCs w:val="22"/>
          <w:lang w:val="zh-CN"/>
        </w:rPr>
        <w:fldChar w:fldCharType="end"/>
      </w:r>
    </w:p>
    <w:bookmarkEnd w:id="0"/>
    <w:p w14:paraId="555A9E7C">
      <w:pPr>
        <w:pageBreakBefore w:val="0"/>
        <w:kinsoku/>
        <w:topLinePunct w:val="0"/>
        <w:bidi w:val="0"/>
        <w:spacing w:line="480" w:lineRule="auto"/>
        <w:ind w:left="0" w:leftChars="0" w:right="0" w:rightChars="0"/>
        <w:jc w:val="left"/>
        <w:textAlignment w:val="auto"/>
        <w:outlineLvl w:val="9"/>
        <w:rPr>
          <w:rFonts w:ascii="宋体" w:hAnsi="宋体"/>
          <w:sz w:val="24"/>
          <w:szCs w:val="32"/>
        </w:rPr>
      </w:pPr>
      <w:bookmarkStart w:id="2" w:name="_Toc430530414"/>
    </w:p>
    <w:p w14:paraId="27304683">
      <w:pPr>
        <w:pageBreakBefore w:val="0"/>
        <w:kinsoku/>
        <w:topLinePunct w:val="0"/>
        <w:bidi w:val="0"/>
        <w:spacing w:line="20" w:lineRule="exact"/>
        <w:ind w:left="0" w:leftChars="0" w:right="0" w:rightChars="0"/>
        <w:jc w:val="left"/>
        <w:textAlignment w:val="auto"/>
        <w:outlineLvl w:val="9"/>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52E7DDDC">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3" w:name="_Toc287607727"/>
      <w:bookmarkStart w:id="4" w:name="_Toc287620666"/>
      <w:bookmarkStart w:id="5" w:name="_Toc509218691"/>
      <w:bookmarkStart w:id="6" w:name="_Toc430530415"/>
      <w:bookmarkStart w:id="7" w:name="_Toc2450"/>
      <w:bookmarkStart w:id="8" w:name="_Toc277082535"/>
      <w:bookmarkStart w:id="9" w:name="_Toc224103298"/>
      <w:r>
        <w:rPr>
          <w:rFonts w:ascii="宋体" w:hAnsi="宋体"/>
          <w:b/>
          <w:bCs/>
          <w:snapToGrid w:val="0"/>
          <w:kern w:val="0"/>
          <w:sz w:val="44"/>
          <w:szCs w:val="44"/>
        </w:rPr>
        <w:t>第一章  招标公告</w:t>
      </w:r>
      <w:bookmarkEnd w:id="3"/>
      <w:bookmarkEnd w:id="4"/>
      <w:bookmarkEnd w:id="5"/>
      <w:bookmarkEnd w:id="6"/>
      <w:bookmarkEnd w:id="7"/>
      <w:bookmarkEnd w:id="8"/>
      <w:bookmarkEnd w:id="9"/>
    </w:p>
    <w:p w14:paraId="63A6E41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 w:val="28"/>
          <w:szCs w:val="28"/>
        </w:rPr>
      </w:pPr>
      <w:r>
        <w:rPr>
          <w:rFonts w:hint="eastAsia" w:ascii="宋体" w:hAnsi="宋体"/>
          <w:snapToGrid w:val="0"/>
          <w:kern w:val="0"/>
          <w:sz w:val="28"/>
          <w:szCs w:val="28"/>
          <w:u w:val="single"/>
        </w:rPr>
        <w:t>华富厂一线计量供料小车系统购置项目</w:t>
      </w:r>
      <w:r>
        <w:rPr>
          <w:rFonts w:ascii="宋体" w:hAnsi="宋体"/>
          <w:snapToGrid w:val="0"/>
          <w:kern w:val="0"/>
          <w:sz w:val="28"/>
          <w:szCs w:val="28"/>
        </w:rPr>
        <w:t>招标公告</w:t>
      </w:r>
    </w:p>
    <w:p w14:paraId="3B328E6A">
      <w:pPr>
        <w:pageBreakBefore w:val="0"/>
        <w:kinsoku/>
        <w:topLinePunct w:val="0"/>
        <w:bidi w:val="0"/>
        <w:spacing w:line="460" w:lineRule="exact"/>
        <w:ind w:left="0" w:leftChars="0" w:right="0" w:rightChars="0"/>
        <w:textAlignment w:val="auto"/>
        <w:outlineLvl w:val="9"/>
        <w:rPr>
          <w:rFonts w:ascii="宋体" w:hAnsi="宋体"/>
          <w:snapToGrid w:val="0"/>
          <w:sz w:val="28"/>
          <w:szCs w:val="28"/>
        </w:rPr>
      </w:pPr>
      <w:bookmarkStart w:id="10" w:name="_Toc224103299"/>
      <w:bookmarkStart w:id="11" w:name="_Toc200359427"/>
      <w:bookmarkStart w:id="12" w:name="_Toc430530416"/>
      <w:bookmarkStart w:id="13" w:name="_Toc509218692"/>
      <w:bookmarkStart w:id="14" w:name="_Toc287620667"/>
      <w:bookmarkStart w:id="15" w:name="_Toc287607728"/>
      <w:bookmarkStart w:id="16" w:name="_Toc277082536"/>
      <w:bookmarkStart w:id="17" w:name="_Toc200359238"/>
    </w:p>
    <w:p w14:paraId="2BD84E74">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8" w:name="_Toc16080"/>
      <w:r>
        <w:rPr>
          <w:rFonts w:ascii="宋体" w:hAnsi="宋体"/>
          <w:b/>
          <w:bCs/>
          <w:snapToGrid w:val="0"/>
          <w:sz w:val="28"/>
          <w:szCs w:val="28"/>
        </w:rPr>
        <w:t>1.招标条件</w:t>
      </w:r>
      <w:bookmarkEnd w:id="10"/>
      <w:bookmarkEnd w:id="11"/>
      <w:bookmarkEnd w:id="12"/>
      <w:bookmarkEnd w:id="13"/>
      <w:bookmarkEnd w:id="14"/>
      <w:bookmarkEnd w:id="15"/>
      <w:bookmarkEnd w:id="16"/>
      <w:bookmarkEnd w:id="17"/>
      <w:bookmarkEnd w:id="18"/>
    </w:p>
    <w:p w14:paraId="1C2EC4A5">
      <w:pPr>
        <w:pageBreakBefore w:val="0"/>
        <w:tabs>
          <w:tab w:val="left" w:pos="3390"/>
          <w:tab w:val="left" w:pos="3420"/>
          <w:tab w:val="left" w:pos="6120"/>
          <w:tab w:val="left" w:pos="7540"/>
          <w:tab w:val="left" w:pos="832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本次招标项目</w:t>
      </w:r>
      <w:r>
        <w:rPr>
          <w:rFonts w:hint="eastAsia" w:ascii="宋体" w:hAnsi="宋体"/>
          <w:snapToGrid w:val="0"/>
          <w:kern w:val="0"/>
          <w:szCs w:val="21"/>
          <w:u w:val="single"/>
        </w:rPr>
        <w:t>华富厂一线计量供料小车系统购置项目</w:t>
      </w:r>
      <w:r>
        <w:rPr>
          <w:rFonts w:hint="eastAsia" w:ascii="宋体" w:hAnsi="宋体"/>
          <w:snapToGrid w:val="0"/>
          <w:kern w:val="0"/>
          <w:szCs w:val="21"/>
        </w:rPr>
        <w:t>已具备招标条件，招标人为</w:t>
      </w:r>
      <w:r>
        <w:rPr>
          <w:rFonts w:hint="eastAsia" w:ascii="宋体" w:hAnsi="宋体"/>
          <w:snapToGrid w:val="0"/>
          <w:kern w:val="0"/>
          <w:szCs w:val="21"/>
          <w:u w:val="single"/>
        </w:rPr>
        <w:t>重庆市涪陵榨菜集团股份有限公司</w:t>
      </w:r>
      <w:r>
        <w:rPr>
          <w:rFonts w:hint="eastAsia" w:ascii="宋体" w:hAnsi="宋体"/>
          <w:snapToGrid w:val="0"/>
          <w:kern w:val="0"/>
          <w:szCs w:val="21"/>
        </w:rPr>
        <w:t>，资金来源为业主自筹，现对该项目进行公开招标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经评审的最低投标价法</w:t>
      </w:r>
      <w:r>
        <w:rPr>
          <w:rFonts w:hint="eastAsia" w:ascii="宋体" w:hAnsi="宋体"/>
          <w:snapToGrid w:val="0"/>
          <w:kern w:val="0"/>
          <w:position w:val="-2"/>
          <w:szCs w:val="21"/>
          <w:lang w:eastAsia="zh-CN"/>
        </w:rPr>
        <w:t>。</w:t>
      </w:r>
    </w:p>
    <w:p w14:paraId="60678AC7">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9" w:name="_Toc9169"/>
      <w:bookmarkStart w:id="20" w:name="_Toc509218693"/>
      <w:bookmarkStart w:id="21" w:name="_Toc287620668"/>
      <w:bookmarkStart w:id="22" w:name="_Toc430530417"/>
      <w:bookmarkStart w:id="23" w:name="_Toc277082537"/>
      <w:bookmarkStart w:id="24" w:name="_Toc200359239"/>
      <w:bookmarkStart w:id="25" w:name="_Toc287607729"/>
      <w:bookmarkStart w:id="26" w:name="_Toc200359428"/>
      <w:bookmarkStart w:id="27" w:name="_Toc224103300"/>
      <w:r>
        <w:rPr>
          <w:rFonts w:ascii="宋体" w:hAnsi="宋体"/>
          <w:b/>
          <w:bCs/>
          <w:snapToGrid w:val="0"/>
          <w:sz w:val="28"/>
          <w:szCs w:val="28"/>
        </w:rPr>
        <w:t>2.项目概况与招标范围</w:t>
      </w:r>
      <w:bookmarkEnd w:id="19"/>
      <w:bookmarkEnd w:id="20"/>
      <w:bookmarkEnd w:id="21"/>
      <w:bookmarkEnd w:id="22"/>
      <w:bookmarkEnd w:id="23"/>
      <w:bookmarkEnd w:id="24"/>
      <w:bookmarkEnd w:id="25"/>
      <w:bookmarkEnd w:id="26"/>
      <w:bookmarkEnd w:id="27"/>
    </w:p>
    <w:p w14:paraId="293C2049">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default" w:ascii="宋体" w:hAnsi="宋体" w:eastAsia="宋体"/>
          <w:snapToGrid w:val="0"/>
          <w:kern w:val="0"/>
          <w:szCs w:val="21"/>
          <w:u w:val="single"/>
          <w:lang w:val="en-US" w:eastAsia="zh-CN"/>
        </w:rPr>
      </w:pPr>
      <w:r>
        <w:rPr>
          <w:rFonts w:hint="eastAsia" w:ascii="宋体" w:hAnsi="宋体"/>
          <w:snapToGrid w:val="0"/>
          <w:kern w:val="0"/>
          <w:szCs w:val="21"/>
        </w:rPr>
        <w:t xml:space="preserve">2.1 </w:t>
      </w:r>
      <w:r>
        <w:rPr>
          <w:rFonts w:hint="eastAsia" w:ascii="宋体" w:hAnsi="宋体"/>
          <w:snapToGrid w:val="0"/>
          <w:kern w:val="0"/>
          <w:szCs w:val="21"/>
          <w:lang w:val="en-US" w:eastAsia="zh-CN"/>
        </w:rPr>
        <w:t>项目</w:t>
      </w:r>
      <w:r>
        <w:rPr>
          <w:rFonts w:hint="eastAsia" w:ascii="宋体" w:hAnsi="宋体"/>
          <w:snapToGrid w:val="0"/>
          <w:kern w:val="0"/>
          <w:szCs w:val="21"/>
        </w:rPr>
        <w:t>地点：</w:t>
      </w:r>
      <w:r>
        <w:rPr>
          <w:rFonts w:hint="eastAsia" w:ascii="宋体" w:hAnsi="宋体"/>
          <w:snapToGrid w:val="0"/>
          <w:kern w:val="0"/>
          <w:szCs w:val="21"/>
          <w:u w:val="none"/>
          <w:lang w:val="en-US" w:eastAsia="zh-CN"/>
        </w:rPr>
        <w:t>重庆市涪陵区</w:t>
      </w:r>
    </w:p>
    <w:p w14:paraId="029D4CE2">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default" w:ascii="宋体" w:hAnsi="宋体" w:eastAsia="宋体"/>
          <w:snapToGrid w:val="0"/>
          <w:kern w:val="0"/>
          <w:szCs w:val="21"/>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2</w:t>
      </w:r>
      <w:r>
        <w:rPr>
          <w:rFonts w:hint="eastAsia" w:ascii="宋体" w:hAnsi="宋体"/>
          <w:snapToGrid w:val="0"/>
          <w:kern w:val="0"/>
          <w:szCs w:val="21"/>
        </w:rPr>
        <w:t xml:space="preserve"> 本次招标项目货物采购估算金额：</w:t>
      </w:r>
      <w:r>
        <w:rPr>
          <w:rFonts w:hint="eastAsia" w:ascii="宋体" w:hAnsi="宋体"/>
          <w:snapToGrid w:val="0"/>
          <w:kern w:val="0"/>
          <w:szCs w:val="21"/>
          <w:lang w:val="en-US" w:eastAsia="zh-CN"/>
        </w:rPr>
        <w:t>29.00万元。</w:t>
      </w:r>
    </w:p>
    <w:p w14:paraId="0D42E980">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snapToGrid w:val="0"/>
          <w:kern w:val="0"/>
          <w:szCs w:val="21"/>
          <w:u w:val="none"/>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3</w:t>
      </w:r>
      <w:r>
        <w:rPr>
          <w:rFonts w:hint="eastAsia" w:ascii="宋体" w:hAnsi="宋体"/>
          <w:snapToGrid w:val="0"/>
          <w:kern w:val="0"/>
          <w:szCs w:val="21"/>
        </w:rPr>
        <w:t xml:space="preserve"> 招标范围：</w:t>
      </w:r>
      <w:r>
        <w:rPr>
          <w:rFonts w:hint="eastAsia" w:ascii="宋体" w:hAnsi="宋体"/>
          <w:snapToGrid w:val="0"/>
          <w:kern w:val="0"/>
          <w:szCs w:val="21"/>
          <w:u w:val="none"/>
          <w:lang w:val="en-US" w:eastAsia="zh-CN"/>
        </w:rPr>
        <w:t xml:space="preserve"> 供料系统（设计、制造，含备品、备件、专用工器具等）、装配、装卸、运输（含包装、保险）、安装、调试、验收，以及质量保证期内的维修、维护、保养、人员培训和其它相关伴随服务等工作内容，具体详见第五章供货要求。</w:t>
      </w:r>
    </w:p>
    <w:p w14:paraId="05B76D23">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eastAsia="宋体"/>
          <w:snapToGrid w:val="0"/>
          <w:kern w:val="0"/>
          <w:szCs w:val="21"/>
          <w:u w:val="none"/>
          <w:lang w:eastAsia="zh-CN"/>
        </w:rPr>
      </w:pPr>
      <w:r>
        <w:rPr>
          <w:rFonts w:hint="eastAsia" w:ascii="宋体" w:hAnsi="宋体"/>
          <w:snapToGrid w:val="0"/>
          <w:kern w:val="0"/>
          <w:szCs w:val="21"/>
        </w:rPr>
        <w:t>2.</w:t>
      </w:r>
      <w:r>
        <w:rPr>
          <w:rFonts w:hint="eastAsia" w:ascii="宋体" w:hAnsi="宋体"/>
          <w:snapToGrid w:val="0"/>
          <w:kern w:val="0"/>
          <w:szCs w:val="21"/>
          <w:lang w:val="en-US" w:eastAsia="zh-CN"/>
        </w:rPr>
        <w:t>4</w:t>
      </w:r>
      <w:r>
        <w:rPr>
          <w:rFonts w:hint="eastAsia" w:ascii="宋体" w:hAnsi="宋体"/>
          <w:snapToGrid w:val="0"/>
          <w:kern w:val="0"/>
          <w:szCs w:val="21"/>
        </w:rPr>
        <w:t xml:space="preserve"> 交货地点</w:t>
      </w:r>
      <w:r>
        <w:rPr>
          <w:rFonts w:hint="eastAsia" w:ascii="宋体" w:hAnsi="宋体"/>
          <w:snapToGrid w:val="0"/>
          <w:kern w:val="0"/>
          <w:szCs w:val="21"/>
          <w:lang w:eastAsia="zh-CN"/>
        </w:rPr>
        <w:t>：</w:t>
      </w:r>
      <w:r>
        <w:rPr>
          <w:rFonts w:hint="eastAsia" w:ascii="宋体" w:hAnsi="宋体"/>
          <w:snapToGrid w:val="0"/>
          <w:kern w:val="0"/>
          <w:szCs w:val="21"/>
          <w:u w:val="none"/>
        </w:rPr>
        <w:t>重庆市涪陵区聚龙大道46号华富榨菜厂</w:t>
      </w:r>
      <w:r>
        <w:rPr>
          <w:rFonts w:hint="eastAsia" w:ascii="宋体" w:hAnsi="宋体"/>
          <w:snapToGrid w:val="0"/>
          <w:kern w:val="0"/>
          <w:szCs w:val="21"/>
          <w:u w:val="none"/>
          <w:lang w:eastAsia="zh-CN"/>
        </w:rPr>
        <w:t>。</w:t>
      </w:r>
    </w:p>
    <w:p w14:paraId="19881F95">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2.</w:t>
      </w:r>
      <w:r>
        <w:rPr>
          <w:rFonts w:hint="eastAsia" w:ascii="宋体" w:hAnsi="宋体"/>
          <w:snapToGrid w:val="0"/>
          <w:kern w:val="0"/>
          <w:szCs w:val="21"/>
          <w:lang w:val="en-US" w:eastAsia="zh-CN"/>
        </w:rPr>
        <w:t>5</w:t>
      </w:r>
      <w:r>
        <w:rPr>
          <w:rFonts w:hint="eastAsia" w:ascii="宋体" w:hAnsi="宋体"/>
          <w:snapToGrid w:val="0"/>
          <w:kern w:val="0"/>
          <w:szCs w:val="21"/>
        </w:rPr>
        <w:t xml:space="preserve"> </w:t>
      </w:r>
      <w:bookmarkStart w:id="28" w:name="_Hlk64626254"/>
      <w:r>
        <w:rPr>
          <w:rFonts w:hint="eastAsia" w:ascii="宋体" w:hAnsi="宋体"/>
          <w:snapToGrid w:val="0"/>
          <w:kern w:val="0"/>
          <w:szCs w:val="21"/>
        </w:rPr>
        <w:t>交货期：合同签</w:t>
      </w:r>
      <w:r>
        <w:rPr>
          <w:rFonts w:hint="eastAsia" w:ascii="宋体" w:hAnsi="宋体"/>
          <w:snapToGrid w:val="0"/>
          <w:kern w:val="0"/>
          <w:szCs w:val="21"/>
          <w:lang w:val="en-US" w:eastAsia="zh-CN"/>
        </w:rPr>
        <w:t>订</w:t>
      </w:r>
      <w:r>
        <w:rPr>
          <w:rFonts w:hint="eastAsia" w:ascii="宋体" w:hAnsi="宋体"/>
          <w:snapToGrid w:val="0"/>
          <w:kern w:val="0"/>
          <w:szCs w:val="21"/>
        </w:rPr>
        <w:t>后30</w:t>
      </w:r>
      <w:r>
        <w:rPr>
          <w:rFonts w:hint="eastAsia" w:ascii="宋体" w:hAnsi="宋体"/>
          <w:snapToGrid w:val="0"/>
          <w:kern w:val="0"/>
          <w:szCs w:val="21"/>
          <w:lang w:val="en-US" w:eastAsia="zh-CN"/>
        </w:rPr>
        <w:t>个日历天</w:t>
      </w:r>
      <w:r>
        <w:rPr>
          <w:rFonts w:hint="eastAsia" w:ascii="宋体" w:hAnsi="宋体"/>
          <w:snapToGrid w:val="0"/>
          <w:kern w:val="0"/>
          <w:szCs w:val="21"/>
        </w:rPr>
        <w:t>内交货，10</w:t>
      </w:r>
      <w:r>
        <w:rPr>
          <w:rFonts w:hint="eastAsia" w:ascii="宋体" w:hAnsi="宋体"/>
          <w:snapToGrid w:val="0"/>
          <w:kern w:val="0"/>
          <w:szCs w:val="21"/>
          <w:lang w:val="en-US" w:eastAsia="zh-CN"/>
        </w:rPr>
        <w:t>个日历天</w:t>
      </w:r>
      <w:r>
        <w:rPr>
          <w:rFonts w:hint="eastAsia" w:ascii="宋体" w:hAnsi="宋体"/>
          <w:snapToGrid w:val="0"/>
          <w:kern w:val="0"/>
          <w:szCs w:val="21"/>
        </w:rPr>
        <w:t>完成安装调试。</w:t>
      </w:r>
    </w:p>
    <w:p w14:paraId="5F25E79E">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eastAsia="宋体"/>
          <w:snapToGrid w:val="0"/>
          <w:kern w:val="0"/>
          <w:szCs w:val="21"/>
          <w:u w:val="none"/>
          <w:lang w:eastAsia="zh-CN"/>
        </w:rPr>
      </w:pPr>
      <w:r>
        <w:rPr>
          <w:rFonts w:hint="eastAsia" w:ascii="宋体" w:hAnsi="宋体"/>
          <w:snapToGrid w:val="0"/>
          <w:kern w:val="0"/>
          <w:szCs w:val="21"/>
          <w:lang w:val="en-US" w:eastAsia="zh-CN"/>
        </w:rPr>
        <w:t>2.6 质保期：</w:t>
      </w:r>
      <w:r>
        <w:rPr>
          <w:rFonts w:hint="eastAsia" w:ascii="宋体" w:hAnsi="宋体"/>
          <w:snapToGrid w:val="0"/>
          <w:kern w:val="0"/>
          <w:szCs w:val="21"/>
          <w:u w:val="none"/>
        </w:rPr>
        <w:t>合同设备整体质量保证期为验收合格之日起2年</w:t>
      </w:r>
      <w:r>
        <w:rPr>
          <w:rFonts w:hint="eastAsia" w:ascii="宋体" w:hAnsi="宋体"/>
          <w:snapToGrid w:val="0"/>
          <w:kern w:val="0"/>
          <w:szCs w:val="21"/>
          <w:u w:val="none"/>
          <w:lang w:eastAsia="zh-CN"/>
        </w:rPr>
        <w:t>。</w:t>
      </w:r>
    </w:p>
    <w:bookmarkEnd w:id="28"/>
    <w:p w14:paraId="6BF17DCF">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29" w:name="_Toc287607730"/>
      <w:bookmarkStart w:id="30" w:name="_Toc430530418"/>
      <w:bookmarkStart w:id="31" w:name="_Toc16783"/>
      <w:bookmarkStart w:id="32" w:name="_Toc509218694"/>
      <w:bookmarkStart w:id="33" w:name="_Toc224103301"/>
      <w:bookmarkStart w:id="34" w:name="_Toc277082538"/>
      <w:bookmarkStart w:id="35" w:name="_Toc287620669"/>
      <w:bookmarkStart w:id="36" w:name="_Toc200359429"/>
      <w:bookmarkStart w:id="37" w:name="_Toc200359240"/>
      <w:r>
        <w:rPr>
          <w:rFonts w:ascii="宋体" w:hAnsi="宋体"/>
          <w:b/>
          <w:bCs/>
          <w:snapToGrid w:val="0"/>
          <w:sz w:val="28"/>
          <w:szCs w:val="28"/>
        </w:rPr>
        <w:t>3.投标人资格要求</w:t>
      </w:r>
      <w:bookmarkEnd w:id="29"/>
      <w:bookmarkEnd w:id="30"/>
      <w:bookmarkEnd w:id="31"/>
      <w:bookmarkEnd w:id="32"/>
      <w:bookmarkEnd w:id="33"/>
      <w:bookmarkEnd w:id="34"/>
      <w:bookmarkEnd w:id="35"/>
      <w:bookmarkEnd w:id="36"/>
      <w:bookmarkEnd w:id="37"/>
    </w:p>
    <w:p w14:paraId="2CFF94F4">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C801C2">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14:paraId="107E76EA">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7B33BC2B">
      <w:pPr>
        <w:pStyle w:val="17"/>
        <w:ind w:firstLine="420" w:firstLineChars="200"/>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3DB8B5E1">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38" w:name="_Toc224103302"/>
      <w:bookmarkStart w:id="39" w:name="_Toc277082539"/>
      <w:bookmarkStart w:id="40" w:name="_Toc430530419"/>
      <w:bookmarkStart w:id="41" w:name="_Toc509218695"/>
      <w:bookmarkStart w:id="42" w:name="_Toc287607731"/>
      <w:bookmarkStart w:id="43" w:name="_Toc287620670"/>
      <w:bookmarkStart w:id="44" w:name="_Toc200359241"/>
      <w:bookmarkStart w:id="45" w:name="_Toc12607"/>
      <w:bookmarkStart w:id="46" w:name="_Toc200359430"/>
      <w:r>
        <w:rPr>
          <w:rFonts w:hint="eastAsia" w:ascii="宋体" w:hAnsi="宋体"/>
          <w:b/>
          <w:bCs/>
          <w:snapToGrid w:val="0"/>
          <w:sz w:val="28"/>
          <w:szCs w:val="28"/>
        </w:rPr>
        <w:t>4</w:t>
      </w:r>
      <w:r>
        <w:rPr>
          <w:rFonts w:ascii="宋体" w:hAnsi="宋体"/>
          <w:b/>
          <w:bCs/>
          <w:snapToGrid w:val="0"/>
          <w:sz w:val="28"/>
          <w:szCs w:val="28"/>
        </w:rPr>
        <w:t>.招标文件的获取</w:t>
      </w:r>
      <w:bookmarkEnd w:id="38"/>
      <w:bookmarkEnd w:id="39"/>
      <w:bookmarkEnd w:id="40"/>
      <w:bookmarkEnd w:id="41"/>
      <w:bookmarkEnd w:id="42"/>
      <w:bookmarkEnd w:id="43"/>
      <w:bookmarkEnd w:id="44"/>
      <w:bookmarkEnd w:id="45"/>
      <w:bookmarkEnd w:id="46"/>
    </w:p>
    <w:p w14:paraId="2EE3A8FA">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b/>
          <w:bCs/>
          <w:snapToGrid w:val="0"/>
          <w:kern w:val="0"/>
          <w:szCs w:val="21"/>
          <w:u w:val="single"/>
        </w:rPr>
        <w:t>乌江涪陵榨菜集团官网（http://www.flzc.com/html/index.html）</w:t>
      </w:r>
      <w:r>
        <w:rPr>
          <w:rFonts w:hint="eastAsia" w:ascii="宋体" w:hAnsi="宋体"/>
          <w:snapToGrid w:val="0"/>
          <w:kern w:val="0"/>
          <w:szCs w:val="21"/>
        </w:rPr>
        <w:t>下载本招标项目的招标文件、图纸、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54C7701F">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lang w:val="en-US" w:eastAsia="zh-CN"/>
        </w:rPr>
      </w:pPr>
      <w:r>
        <w:rPr>
          <w:rFonts w:hint="eastAsia" w:ascii="宋体" w:hAnsi="宋体"/>
          <w:snapToGrid w:val="0"/>
          <w:kern w:val="0"/>
          <w:szCs w:val="21"/>
          <w:lang w:val="en-US" w:eastAsia="zh-CN"/>
        </w:rPr>
        <w:t>4.2  投标人可通过招标公告公布电话或者发送邮件到</w:t>
      </w:r>
      <w:r>
        <w:rPr>
          <w:rFonts w:hint="eastAsia" w:ascii="宋体" w:hAnsi="宋体"/>
          <w:b/>
          <w:bCs/>
          <w:snapToGrid w:val="0"/>
          <w:kern w:val="0"/>
          <w:szCs w:val="21"/>
          <w:u w:val="single"/>
          <w:lang w:val="en-US" w:eastAsia="zh-CN"/>
        </w:rPr>
        <w:t>yuanyuan@flzc.com</w:t>
      </w:r>
      <w:r>
        <w:rPr>
          <w:rFonts w:hint="eastAsia" w:ascii="宋体" w:hAnsi="宋体"/>
          <w:snapToGrid w:val="0"/>
          <w:kern w:val="0"/>
          <w:szCs w:val="21"/>
          <w:lang w:val="en-US" w:eastAsia="zh-CN"/>
        </w:rPr>
        <w:t>提出疑问，提问时间从本公告发布至</w:t>
      </w:r>
      <w:r>
        <w:rPr>
          <w:rFonts w:hint="eastAsia" w:ascii="宋体" w:hAnsi="宋体"/>
          <w:snapToGrid w:val="0"/>
          <w:kern w:val="0"/>
          <w:szCs w:val="21"/>
          <w:u w:val="single"/>
          <w:lang w:val="en-US" w:eastAsia="zh-CN"/>
        </w:rPr>
        <w:t xml:space="preserve"> 2026 年 3 月 6 日 17 时 00分前</w:t>
      </w:r>
      <w:r>
        <w:rPr>
          <w:rFonts w:hint="eastAsia" w:ascii="宋体" w:hAnsi="宋体"/>
          <w:snapToGrid w:val="0"/>
          <w:kern w:val="0"/>
          <w:szCs w:val="21"/>
          <w:lang w:val="en-US" w:eastAsia="zh-CN"/>
        </w:rPr>
        <w:t>。</w:t>
      </w:r>
    </w:p>
    <w:p w14:paraId="5961D604">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pPr>
      <w:r>
        <w:rPr>
          <w:rFonts w:hint="eastAsia" w:ascii="宋体" w:hAnsi="宋体"/>
          <w:snapToGrid w:val="0"/>
          <w:kern w:val="0"/>
          <w:szCs w:val="21"/>
          <w:lang w:val="en-US" w:eastAsia="zh-CN"/>
        </w:rPr>
        <w:t>4.3  招标人应在</w:t>
      </w:r>
      <w:r>
        <w:rPr>
          <w:rFonts w:hint="eastAsia" w:ascii="宋体" w:hAnsi="宋体"/>
          <w:snapToGrid w:val="0"/>
          <w:kern w:val="0"/>
          <w:szCs w:val="21"/>
          <w:u w:val="single"/>
          <w:lang w:val="en-US" w:eastAsia="zh-CN"/>
        </w:rPr>
        <w:t xml:space="preserve"> 2026 年 3 月 9 日 17 时 00 分前</w:t>
      </w:r>
      <w:r>
        <w:rPr>
          <w:rFonts w:hint="eastAsia" w:ascii="宋体" w:hAnsi="宋体"/>
          <w:snapToGrid w:val="0"/>
          <w:kern w:val="0"/>
          <w:szCs w:val="21"/>
          <w:u w:val="none"/>
          <w:lang w:val="en-US" w:eastAsia="zh-CN"/>
        </w:rPr>
        <w:t>通过电话回复或者</w:t>
      </w:r>
      <w:r>
        <w:rPr>
          <w:rFonts w:hint="eastAsia" w:ascii="宋体" w:hAnsi="宋体"/>
          <w:snapToGrid w:val="0"/>
          <w:kern w:val="0"/>
          <w:szCs w:val="21"/>
          <w:lang w:val="en-US" w:eastAsia="zh-CN"/>
        </w:rPr>
        <w:t>在</w:t>
      </w:r>
      <w:r>
        <w:rPr>
          <w:rFonts w:hint="eastAsia" w:ascii="宋体" w:hAnsi="宋体"/>
          <w:b/>
          <w:bCs/>
          <w:snapToGrid w:val="0"/>
          <w:kern w:val="0"/>
          <w:szCs w:val="21"/>
          <w:u w:val="single"/>
        </w:rPr>
        <w:t>乌江涪陵榨菜集团官网（http://www.flzc.com/html/index.html）</w:t>
      </w:r>
      <w:r>
        <w:rPr>
          <w:rFonts w:hint="eastAsia" w:ascii="宋体" w:hAnsi="宋体"/>
          <w:snapToGrid w:val="0"/>
          <w:kern w:val="0"/>
          <w:szCs w:val="21"/>
          <w:lang w:val="en-US" w:eastAsia="zh-CN"/>
        </w:rPr>
        <w:t>发布澄清或修改。</w:t>
      </w:r>
    </w:p>
    <w:p w14:paraId="665058BD">
      <w:pPr>
        <w:pageBreakBefore w:val="0"/>
        <w:kinsoku/>
        <w:topLinePunct w:val="0"/>
        <w:bidi w:val="0"/>
        <w:spacing w:line="460" w:lineRule="exact"/>
        <w:ind w:left="0" w:leftChars="0" w:right="0" w:rightChars="0"/>
        <w:textAlignment w:val="auto"/>
        <w:outlineLvl w:val="9"/>
        <w:rPr>
          <w:rFonts w:hint="default" w:ascii="宋体" w:hAnsi="宋体" w:eastAsia="宋体"/>
          <w:b/>
          <w:bCs/>
          <w:snapToGrid w:val="0"/>
          <w:sz w:val="28"/>
          <w:szCs w:val="28"/>
          <w:lang w:val="en-US" w:eastAsia="zh-CN"/>
        </w:rPr>
      </w:pPr>
      <w:bookmarkStart w:id="47" w:name="_Toc430530420"/>
      <w:bookmarkStart w:id="48" w:name="_Toc200359242"/>
      <w:bookmarkStart w:id="49" w:name="_Toc224103303"/>
      <w:bookmarkStart w:id="50" w:name="_Toc200359431"/>
      <w:bookmarkStart w:id="51" w:name="_Toc287620671"/>
      <w:bookmarkStart w:id="52" w:name="_Toc277082540"/>
      <w:bookmarkStart w:id="53" w:name="_Toc14819"/>
      <w:bookmarkStart w:id="54" w:name="_Toc287607732"/>
      <w:bookmarkStart w:id="55" w:name="_Toc509218696"/>
      <w:r>
        <w:rPr>
          <w:rFonts w:hint="eastAsia" w:ascii="宋体" w:hAnsi="宋体"/>
          <w:b/>
          <w:bCs/>
          <w:snapToGrid w:val="0"/>
          <w:sz w:val="28"/>
          <w:szCs w:val="28"/>
        </w:rPr>
        <w:t>5</w:t>
      </w:r>
      <w:r>
        <w:rPr>
          <w:rFonts w:ascii="宋体" w:hAnsi="宋体"/>
          <w:b/>
          <w:bCs/>
          <w:snapToGrid w:val="0"/>
          <w:sz w:val="28"/>
          <w:szCs w:val="28"/>
        </w:rPr>
        <w:t>.投标文件的递交</w:t>
      </w:r>
      <w:bookmarkEnd w:id="47"/>
      <w:bookmarkEnd w:id="48"/>
      <w:bookmarkEnd w:id="49"/>
      <w:bookmarkEnd w:id="50"/>
      <w:bookmarkEnd w:id="51"/>
      <w:bookmarkEnd w:id="52"/>
      <w:bookmarkEnd w:id="53"/>
      <w:bookmarkEnd w:id="54"/>
      <w:bookmarkEnd w:id="55"/>
      <w:r>
        <w:rPr>
          <w:rFonts w:hint="eastAsia" w:ascii="宋体" w:hAnsi="宋体"/>
          <w:b/>
          <w:bCs/>
          <w:snapToGrid w:val="0"/>
          <w:sz w:val="28"/>
          <w:szCs w:val="28"/>
          <w:lang w:val="en-US" w:eastAsia="zh-CN"/>
        </w:rPr>
        <w:t>及开标</w:t>
      </w:r>
    </w:p>
    <w:p w14:paraId="09369025">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bookmarkStart w:id="56" w:name="_Toc200359243"/>
      <w:bookmarkStart w:id="57" w:name="_Toc277082541"/>
      <w:bookmarkStart w:id="58" w:name="_Toc200359432"/>
      <w:bookmarkStart w:id="59" w:name="_Toc430530421"/>
      <w:bookmarkStart w:id="60" w:name="_Toc224103304"/>
      <w:bookmarkStart w:id="61" w:name="_Toc287620672"/>
      <w:bookmarkStart w:id="62" w:name="_Toc16784"/>
      <w:bookmarkStart w:id="63" w:name="_Toc287607733"/>
      <w:bookmarkStart w:id="64" w:name="_Toc509218697"/>
      <w:r>
        <w:rPr>
          <w:rFonts w:hint="eastAsia" w:ascii="宋体" w:hAnsi="宋体" w:cs="宋体"/>
          <w:color w:val="auto"/>
        </w:rPr>
        <w:t>5.</w:t>
      </w:r>
      <w:r>
        <w:rPr>
          <w:rFonts w:hint="eastAsia" w:ascii="宋体" w:hAnsi="宋体" w:cs="宋体"/>
          <w:color w:val="auto"/>
          <w:lang w:val="en-US" w:eastAsia="zh-CN"/>
        </w:rPr>
        <w:t xml:space="preserve">1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3</w:t>
      </w:r>
      <w:r>
        <w:rPr>
          <w:rFonts w:hint="eastAsia" w:ascii="宋体" w:hAnsi="宋体" w:cs="宋体"/>
          <w:color w:val="auto"/>
          <w:u w:val="single"/>
        </w:rPr>
        <w:t xml:space="preserve">月 </w:t>
      </w:r>
      <w:r>
        <w:rPr>
          <w:rFonts w:hint="eastAsia" w:ascii="宋体" w:hAnsi="宋体" w:cs="宋体"/>
          <w:color w:val="auto"/>
          <w:u w:val="single"/>
          <w:lang w:val="en-US" w:eastAsia="zh-CN"/>
        </w:rPr>
        <w:t xml:space="preserve">13 </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w:t>
      </w:r>
      <w:r>
        <w:rPr>
          <w:rFonts w:hint="eastAsia" w:ascii="宋体" w:hAnsi="宋体" w:cs="宋体"/>
          <w:color w:val="auto"/>
          <w:u w:val="single"/>
          <w:lang w:val="en-US" w:eastAsia="zh-CN"/>
        </w:rPr>
        <w:t>00</w:t>
      </w:r>
      <w:r>
        <w:rPr>
          <w:rFonts w:hint="eastAsia" w:ascii="宋体" w:hAnsi="宋体" w:cs="宋体"/>
          <w:color w:val="auto"/>
          <w:u w:val="single"/>
        </w:rPr>
        <w:t>分</w:t>
      </w:r>
      <w:r>
        <w:rPr>
          <w:rFonts w:hint="eastAsia" w:ascii="宋体" w:hAnsi="宋体" w:cs="宋体"/>
          <w:snapToGrid w:val="0"/>
          <w:color w:val="auto"/>
          <w:kern w:val="0"/>
          <w:szCs w:val="21"/>
        </w:rPr>
        <w:t>（北京时间）</w:t>
      </w:r>
      <w:r>
        <w:rPr>
          <w:rFonts w:hint="eastAsia" w:ascii="宋体" w:hAnsi="宋体" w:cs="宋体"/>
          <w:color w:val="auto"/>
        </w:rPr>
        <w:t>。</w:t>
      </w:r>
    </w:p>
    <w:p w14:paraId="438CF90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w:t>
      </w:r>
      <w:r>
        <w:rPr>
          <w:rFonts w:hint="eastAsia" w:ascii="宋体" w:hAnsi="宋体" w:cs="宋体"/>
          <w:color w:val="auto"/>
          <w:lang w:val="en-US" w:eastAsia="zh-CN"/>
        </w:rPr>
        <w:t xml:space="preserve">2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 xml:space="preserve">3 </w:t>
      </w:r>
      <w:r>
        <w:rPr>
          <w:rFonts w:hint="eastAsia" w:ascii="宋体" w:hAnsi="宋体" w:cs="宋体"/>
          <w:color w:val="auto"/>
          <w:u w:val="single"/>
        </w:rPr>
        <w:t xml:space="preserve">月 </w:t>
      </w:r>
      <w:r>
        <w:rPr>
          <w:rFonts w:hint="eastAsia" w:ascii="宋体" w:hAnsi="宋体" w:cs="宋体"/>
          <w:color w:val="auto"/>
          <w:u w:val="single"/>
          <w:lang w:val="en-US" w:eastAsia="zh-CN"/>
        </w:rPr>
        <w:t xml:space="preserve">13 </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w:t>
      </w:r>
      <w:r>
        <w:rPr>
          <w:rFonts w:hint="eastAsia" w:ascii="宋体" w:hAnsi="宋体" w:cs="宋体"/>
          <w:color w:val="auto"/>
          <w:u w:val="single"/>
          <w:lang w:val="en-US" w:eastAsia="zh-CN"/>
        </w:rPr>
        <w:t>0</w:t>
      </w:r>
      <w:r>
        <w:rPr>
          <w:rFonts w:hint="eastAsia" w:ascii="宋体" w:hAnsi="宋体" w:cs="宋体"/>
          <w:color w:val="auto"/>
          <w:u w:val="single"/>
        </w:rPr>
        <w:t>0分</w:t>
      </w:r>
      <w:r>
        <w:rPr>
          <w:rFonts w:hint="eastAsia" w:ascii="宋体" w:hAnsi="宋体" w:cs="宋体"/>
          <w:snapToGrid w:val="0"/>
          <w:color w:val="auto"/>
          <w:kern w:val="0"/>
          <w:szCs w:val="21"/>
        </w:rPr>
        <w:t>（北京时间）</w:t>
      </w:r>
      <w:r>
        <w:rPr>
          <w:rFonts w:hint="eastAsia" w:ascii="宋体" w:hAnsi="宋体" w:cs="宋体"/>
          <w:color w:val="auto"/>
        </w:rPr>
        <w:t>。</w:t>
      </w:r>
    </w:p>
    <w:p w14:paraId="5BD6D358">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default" w:ascii="宋体" w:hAnsi="宋体" w:eastAsia="宋体" w:cs="宋体"/>
          <w:color w:val="auto"/>
          <w:lang w:val="en-US" w:eastAsia="zh-CN"/>
        </w:rPr>
      </w:pPr>
      <w:r>
        <w:rPr>
          <w:rFonts w:hint="eastAsia" w:ascii="宋体" w:hAnsi="宋体" w:cs="宋体"/>
          <w:color w:val="auto"/>
        </w:rPr>
        <w:t>5.</w:t>
      </w:r>
      <w:r>
        <w:rPr>
          <w:rFonts w:hint="eastAsia" w:ascii="宋体" w:hAnsi="宋体" w:cs="宋体"/>
          <w:color w:val="auto"/>
          <w:lang w:val="en-US" w:eastAsia="zh-CN"/>
        </w:rPr>
        <w:t xml:space="preserve">3 </w:t>
      </w:r>
      <w:r>
        <w:rPr>
          <w:rFonts w:hint="eastAsia" w:ascii="宋体" w:hAnsi="宋体" w:cs="宋体"/>
          <w:color w:val="auto"/>
        </w:rPr>
        <w:t>递交投标文件地点为：</w:t>
      </w:r>
      <w:r>
        <w:rPr>
          <w:rFonts w:hint="eastAsia" w:ascii="宋体" w:hAnsi="宋体" w:cs="宋体"/>
          <w:color w:val="auto"/>
          <w:lang w:val="en-US" w:eastAsia="zh-CN"/>
        </w:rPr>
        <w:t>开标截止时间前，投标人将</w:t>
      </w:r>
      <w:r>
        <w:rPr>
          <w:rFonts w:hint="eastAsia" w:ascii="宋体" w:hAnsi="宋体" w:cs="宋体"/>
          <w:b/>
          <w:bCs/>
          <w:color w:val="auto"/>
          <w:lang w:val="en-US" w:eastAsia="zh-CN"/>
        </w:rPr>
        <w:t>纸质投标文件书面递交</w:t>
      </w:r>
      <w:r>
        <w:rPr>
          <w:rFonts w:hint="eastAsia" w:ascii="宋体" w:hAnsi="宋体" w:cs="宋体"/>
          <w:color w:val="auto"/>
          <w:lang w:val="en-US" w:eastAsia="zh-CN"/>
        </w:rPr>
        <w:t>到重庆市涪陵榨菜集团股份有限公司二楼当日指定会议室或者发送整套签字盖章完整扫描为PDF格式的文件到邮箱</w:t>
      </w:r>
      <w:r>
        <w:rPr>
          <w:rFonts w:hint="eastAsia" w:ascii="宋体" w:hAnsi="宋体"/>
          <w:b/>
          <w:bCs/>
          <w:snapToGrid w:val="0"/>
          <w:kern w:val="0"/>
          <w:szCs w:val="21"/>
          <w:u w:val="single"/>
          <w:lang w:val="en-US" w:eastAsia="zh-CN"/>
        </w:rPr>
        <w:fldChar w:fldCharType="begin"/>
      </w:r>
      <w:r>
        <w:rPr>
          <w:rFonts w:hint="eastAsia" w:ascii="宋体" w:hAnsi="宋体"/>
          <w:b/>
          <w:bCs/>
          <w:snapToGrid w:val="0"/>
          <w:kern w:val="0"/>
          <w:szCs w:val="21"/>
          <w:u w:val="single"/>
          <w:lang w:val="en-US" w:eastAsia="zh-CN"/>
        </w:rPr>
        <w:instrText xml:space="preserve"> HYPERLINK "mailto:yuanyuan@flzc.com" </w:instrText>
      </w:r>
      <w:r>
        <w:rPr>
          <w:rFonts w:hint="eastAsia" w:ascii="宋体" w:hAnsi="宋体"/>
          <w:b/>
          <w:bCs/>
          <w:snapToGrid w:val="0"/>
          <w:kern w:val="0"/>
          <w:szCs w:val="21"/>
          <w:u w:val="single"/>
          <w:lang w:val="en-US" w:eastAsia="zh-CN"/>
        </w:rPr>
        <w:fldChar w:fldCharType="separate"/>
      </w:r>
      <w:r>
        <w:rPr>
          <w:rStyle w:val="56"/>
          <w:rFonts w:hint="eastAsia" w:ascii="宋体" w:hAnsi="宋体"/>
          <w:b/>
          <w:bCs/>
          <w:snapToGrid w:val="0"/>
          <w:kern w:val="0"/>
          <w:szCs w:val="21"/>
          <w:lang w:val="en-US" w:eastAsia="zh-CN"/>
        </w:rPr>
        <w:t>yuanyuan@flzc.com</w:t>
      </w:r>
      <w:r>
        <w:rPr>
          <w:rFonts w:hint="eastAsia" w:ascii="宋体" w:hAnsi="宋体"/>
          <w:b/>
          <w:bCs/>
          <w:snapToGrid w:val="0"/>
          <w:kern w:val="0"/>
          <w:szCs w:val="21"/>
          <w:u w:val="single"/>
          <w:lang w:val="en-US" w:eastAsia="zh-CN"/>
        </w:rPr>
        <w:fldChar w:fldCharType="end"/>
      </w:r>
      <w:r>
        <w:rPr>
          <w:rFonts w:hint="eastAsia" w:ascii="宋体" w:hAnsi="宋体"/>
          <w:b/>
          <w:bCs/>
          <w:snapToGrid w:val="0"/>
          <w:kern w:val="0"/>
          <w:szCs w:val="21"/>
          <w:u w:val="single"/>
          <w:lang w:val="en-US" w:eastAsia="zh-CN"/>
        </w:rPr>
        <w:t xml:space="preserve"> 处</w:t>
      </w:r>
      <w:r>
        <w:rPr>
          <w:rFonts w:hint="eastAsia" w:ascii="宋体" w:hAnsi="宋体"/>
          <w:b/>
          <w:bCs/>
          <w:snapToGrid w:val="0"/>
          <w:kern w:val="0"/>
          <w:szCs w:val="21"/>
          <w:u w:val="none"/>
          <w:lang w:val="en-US" w:eastAsia="zh-CN"/>
        </w:rPr>
        <w:t>。</w:t>
      </w:r>
    </w:p>
    <w:p w14:paraId="2E31417A">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w:t>
      </w:r>
      <w:r>
        <w:rPr>
          <w:rFonts w:hint="eastAsia" w:ascii="宋体" w:hAnsi="宋体" w:cs="宋体"/>
          <w:color w:val="auto"/>
          <w:lang w:val="en-US" w:eastAsia="zh-CN"/>
        </w:rPr>
        <w:t xml:space="preserve">4 </w:t>
      </w:r>
      <w:r>
        <w:rPr>
          <w:rFonts w:hint="eastAsia" w:ascii="宋体" w:hAnsi="宋体" w:cs="宋体"/>
          <w:snapToGrid w:val="0"/>
          <w:color w:val="auto"/>
          <w:kern w:val="0"/>
          <w:szCs w:val="21"/>
        </w:rPr>
        <w:t>逾期</w:t>
      </w:r>
      <w:r>
        <w:rPr>
          <w:rFonts w:hint="eastAsia" w:ascii="宋体" w:hAnsi="宋体" w:cs="宋体"/>
          <w:color w:val="auto"/>
        </w:rPr>
        <w:t>送达的、未送达指定地点的，招标人将予以拒收。</w:t>
      </w:r>
    </w:p>
    <w:p w14:paraId="43AA6A59">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6</w:t>
      </w:r>
      <w:r>
        <w:rPr>
          <w:rFonts w:ascii="宋体" w:hAnsi="宋体"/>
          <w:b/>
          <w:bCs/>
          <w:snapToGrid w:val="0"/>
          <w:sz w:val="28"/>
          <w:szCs w:val="28"/>
        </w:rPr>
        <w:t>.发布公告的媒介</w:t>
      </w:r>
      <w:bookmarkEnd w:id="56"/>
      <w:bookmarkEnd w:id="57"/>
      <w:bookmarkEnd w:id="58"/>
      <w:bookmarkEnd w:id="59"/>
      <w:bookmarkEnd w:id="60"/>
      <w:bookmarkEnd w:id="61"/>
      <w:bookmarkEnd w:id="62"/>
      <w:bookmarkEnd w:id="63"/>
      <w:bookmarkEnd w:id="64"/>
    </w:p>
    <w:p w14:paraId="0E6F8D78">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bookmarkStart w:id="65" w:name="_Toc287607734"/>
      <w:bookmarkStart w:id="66" w:name="_Toc430530422"/>
      <w:bookmarkStart w:id="67" w:name="_Toc277082542"/>
      <w:bookmarkStart w:id="68" w:name="_Toc224103305"/>
      <w:bookmarkStart w:id="69" w:name="_Toc509218698"/>
      <w:bookmarkStart w:id="70" w:name="_Toc287620673"/>
      <w:bookmarkStart w:id="71" w:name="_Toc2989"/>
      <w:r>
        <w:rPr>
          <w:rFonts w:ascii="宋体" w:hAnsi="宋体"/>
          <w:snapToGrid w:val="0"/>
          <w:color w:val="auto"/>
          <w:kern w:val="0"/>
          <w:szCs w:val="21"/>
        </w:rPr>
        <w:t>本次招标公告在</w:t>
      </w:r>
      <w:r>
        <w:rPr>
          <w:rFonts w:hint="eastAsia" w:ascii="宋体" w:hAnsi="宋体" w:cs="宋体"/>
          <w:color w:val="auto"/>
          <w:u w:val="single"/>
        </w:rPr>
        <w:t>乌江涪陵榨菜集团官网（http://www.flzc.com/html/index.html）</w:t>
      </w:r>
      <w:r>
        <w:rPr>
          <w:rFonts w:ascii="宋体" w:hAnsi="宋体"/>
          <w:snapToGrid w:val="0"/>
          <w:color w:val="auto"/>
          <w:kern w:val="0"/>
          <w:szCs w:val="21"/>
        </w:rPr>
        <w:t>上发布。</w:t>
      </w:r>
    </w:p>
    <w:p w14:paraId="0F20F2F9">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5"/>
      <w:bookmarkEnd w:id="66"/>
      <w:bookmarkEnd w:id="67"/>
      <w:bookmarkEnd w:id="68"/>
      <w:bookmarkEnd w:id="69"/>
      <w:bookmarkEnd w:id="70"/>
      <w:bookmarkEnd w:id="71"/>
    </w:p>
    <w:p w14:paraId="105DA664">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8BFF07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3F9689D7">
      <w:pPr>
        <w:keepNext w:val="0"/>
        <w:keepLines w:val="0"/>
        <w:pageBreakBefore w:val="0"/>
        <w:kinsoku/>
        <w:bidi w:val="0"/>
        <w:spacing w:line="360" w:lineRule="auto"/>
        <w:ind w:firstLine="420" w:firstLineChars="200"/>
        <w:textAlignment w:val="auto"/>
        <w:outlineLvl w:val="9"/>
        <w:rPr>
          <w:rFonts w:hint="default" w:ascii="宋体" w:hAnsi="宋体" w:eastAsia="宋体" w:cs="宋体"/>
          <w:snapToGrid w:val="0"/>
          <w:color w:val="auto"/>
          <w:kern w:val="0"/>
          <w:szCs w:val="21"/>
          <w:highlight w:val="none"/>
          <w:u w:val="single"/>
          <w:lang w:val="en-US" w:eastAsia="zh-CN"/>
        </w:rPr>
      </w:pPr>
      <w:r>
        <w:rPr>
          <w:rFonts w:hint="eastAsia" w:ascii="宋体" w:hAnsi="宋体" w:cs="宋体"/>
          <w:color w:val="auto"/>
          <w:szCs w:val="21"/>
          <w:highlight w:val="none"/>
        </w:rPr>
        <w:t>技术业务咨询联系人及电话：</w:t>
      </w:r>
      <w:r>
        <w:rPr>
          <w:rFonts w:hint="eastAsia" w:ascii="宋体" w:hAnsi="宋体" w:cs="宋体"/>
          <w:color w:val="auto"/>
          <w:szCs w:val="21"/>
          <w:highlight w:val="none"/>
          <w:u w:val="single"/>
          <w:lang w:val="en-US" w:eastAsia="zh-CN"/>
        </w:rPr>
        <w:t>肖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18184077848</w:t>
      </w:r>
    </w:p>
    <w:p w14:paraId="44A96F72">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u w:val="single"/>
          <w:lang w:val="en-US" w:eastAsia="zh-CN"/>
        </w:rPr>
      </w:pPr>
      <w:r>
        <w:rPr>
          <w:rFonts w:hint="eastAsia" w:ascii="宋体" w:hAnsi="宋体" w:cs="宋体"/>
          <w:color w:val="auto"/>
          <w:szCs w:val="21"/>
          <w:highlight w:val="none"/>
        </w:rPr>
        <w:t>投标</w:t>
      </w:r>
      <w:r>
        <w:rPr>
          <w:rFonts w:hint="eastAsia" w:ascii="宋体" w:hAnsi="宋体" w:eastAsia="宋体" w:cs="宋体"/>
          <w:color w:val="auto"/>
          <w:szCs w:val="21"/>
          <w:highlight w:val="none"/>
          <w:lang w:val="en-US" w:eastAsia="zh-CN"/>
        </w:rPr>
        <w:t>业务</w:t>
      </w:r>
      <w:r>
        <w:rPr>
          <w:rFonts w:hint="eastAsia" w:ascii="宋体" w:hAnsi="宋体" w:cs="宋体"/>
          <w:color w:val="auto"/>
          <w:szCs w:val="21"/>
          <w:highlight w:val="none"/>
        </w:rPr>
        <w:t>咨询联系人及电话：</w:t>
      </w:r>
      <w:r>
        <w:rPr>
          <w:rFonts w:hint="eastAsia" w:ascii="宋体" w:hAnsi="宋体" w:cs="宋体"/>
          <w:color w:val="auto"/>
          <w:szCs w:val="21"/>
          <w:highlight w:val="none"/>
          <w:u w:val="single"/>
          <w:lang w:val="en-US" w:eastAsia="zh-CN"/>
        </w:rPr>
        <w:t>徐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13101153571</w:t>
      </w:r>
    </w:p>
    <w:p w14:paraId="15DEFB20">
      <w:pPr>
        <w:keepNext w:val="0"/>
        <w:keepLines w:val="0"/>
        <w:pageBreakBefore w:val="0"/>
        <w:kinsoku/>
        <w:bidi w:val="0"/>
        <w:spacing w:line="360" w:lineRule="auto"/>
        <w:ind w:firstLine="420" w:firstLineChars="200"/>
        <w:textAlignment w:val="auto"/>
        <w:outlineLvl w:val="9"/>
        <w:rPr>
          <w:rFonts w:hint="default" w:ascii="宋体" w:hAnsi="宋体" w:eastAsia="宋体" w:cs="宋体"/>
          <w:snapToGrid w:val="0"/>
          <w:color w:val="auto"/>
          <w:kern w:val="0"/>
          <w:szCs w:val="21"/>
          <w:highlight w:val="none"/>
          <w:u w:val="single"/>
          <w:lang w:val="en-US" w:eastAsia="zh-CN"/>
        </w:rPr>
      </w:pPr>
      <w:r>
        <w:rPr>
          <w:rFonts w:hint="eastAsia" w:ascii="宋体" w:hAnsi="宋体" w:cs="宋体"/>
          <w:color w:val="auto"/>
          <w:szCs w:val="21"/>
          <w:highlight w:val="none"/>
        </w:rPr>
        <w:t>投标</w:t>
      </w:r>
      <w:r>
        <w:rPr>
          <w:rFonts w:hint="eastAsia" w:ascii="宋体" w:hAnsi="宋体" w:eastAsia="宋体" w:cs="宋体"/>
          <w:color w:val="auto"/>
          <w:szCs w:val="21"/>
          <w:highlight w:val="none"/>
          <w:lang w:val="en-US" w:eastAsia="zh-CN"/>
        </w:rPr>
        <w:t>业务</w:t>
      </w:r>
      <w:r>
        <w:rPr>
          <w:rFonts w:hint="eastAsia" w:ascii="宋体" w:hAnsi="宋体" w:cs="宋体"/>
          <w:color w:val="auto"/>
          <w:szCs w:val="21"/>
          <w:highlight w:val="none"/>
        </w:rPr>
        <w:t>咨询联系人及电话：</w:t>
      </w:r>
      <w:r>
        <w:rPr>
          <w:rFonts w:hint="eastAsia" w:ascii="宋体" w:hAnsi="宋体" w:cs="宋体"/>
          <w:color w:val="auto"/>
          <w:szCs w:val="21"/>
          <w:highlight w:val="none"/>
          <w:u w:val="single"/>
          <w:lang w:val="en-US" w:eastAsia="zh-CN"/>
        </w:rPr>
        <w:t>黄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13101153562</w:t>
      </w:r>
    </w:p>
    <w:p w14:paraId="2CE582FB">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04AAE98C">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single"/>
        </w:rPr>
      </w:pPr>
    </w:p>
    <w:p w14:paraId="344CD59A">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none"/>
        </w:rPr>
      </w:pPr>
      <w:r>
        <w:rPr>
          <w:rFonts w:ascii="宋体" w:hAnsi="宋体"/>
          <w:snapToGrid w:val="0"/>
          <w:kern w:val="0"/>
          <w:szCs w:val="21"/>
          <w:u w:val="none"/>
        </w:rPr>
        <w:t xml:space="preserve">         </w:t>
      </w: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3</w:t>
      </w:r>
      <w:r>
        <w:rPr>
          <w:rFonts w:ascii="宋体" w:hAnsi="宋体"/>
          <w:snapToGrid w:val="0"/>
          <w:kern w:val="0"/>
          <w:szCs w:val="21"/>
          <w:u w:val="none"/>
        </w:rPr>
        <w:t>月</w:t>
      </w:r>
      <w:r>
        <w:rPr>
          <w:rFonts w:hint="eastAsia" w:ascii="宋体" w:hAnsi="宋体"/>
          <w:snapToGrid w:val="0"/>
          <w:kern w:val="0"/>
          <w:szCs w:val="21"/>
          <w:u w:val="none"/>
          <w:lang w:val="en-US" w:eastAsia="zh-CN"/>
        </w:rPr>
        <w:t>3</w:t>
      </w:r>
      <w:bookmarkStart w:id="607" w:name="_GoBack"/>
      <w:bookmarkEnd w:id="607"/>
      <w:r>
        <w:rPr>
          <w:rFonts w:ascii="宋体" w:hAnsi="宋体"/>
          <w:snapToGrid w:val="0"/>
          <w:kern w:val="0"/>
          <w:szCs w:val="21"/>
          <w:u w:val="none"/>
        </w:rPr>
        <w:t>日</w:t>
      </w:r>
    </w:p>
    <w:p w14:paraId="03510BF5">
      <w:pPr>
        <w:pStyle w:val="17"/>
        <w:pageBreakBefore w:val="0"/>
        <w:kinsoku/>
        <w:topLinePunct w:val="0"/>
        <w:bidi w:val="0"/>
        <w:spacing w:after="0"/>
        <w:ind w:left="0" w:leftChars="0" w:right="0" w:rightChars="0"/>
        <w:textAlignment w:val="auto"/>
        <w:outlineLvl w:val="9"/>
        <w:rPr>
          <w:snapToGrid w:val="0"/>
        </w:rPr>
      </w:pPr>
      <w:r>
        <w:rPr>
          <w:snapToGrid w:val="0"/>
        </w:rPr>
        <w:br w:type="page"/>
      </w:r>
    </w:p>
    <w:p w14:paraId="15D67F7E">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72" w:name="_Toc430530432"/>
      <w:bookmarkStart w:id="73" w:name="_Toc287607744"/>
      <w:bookmarkStart w:id="74" w:name="_Toc17676"/>
      <w:bookmarkStart w:id="75" w:name="_Toc287620683"/>
      <w:bookmarkStart w:id="76" w:name="_Toc224103315"/>
      <w:r>
        <w:rPr>
          <w:rFonts w:ascii="宋体" w:hAnsi="宋体"/>
          <w:b/>
          <w:bCs/>
          <w:snapToGrid w:val="0"/>
          <w:kern w:val="0"/>
          <w:sz w:val="44"/>
          <w:szCs w:val="44"/>
        </w:rPr>
        <w:t>第二章  投标人须知</w:t>
      </w:r>
      <w:bookmarkEnd w:id="72"/>
      <w:bookmarkEnd w:id="73"/>
      <w:bookmarkEnd w:id="74"/>
      <w:bookmarkEnd w:id="75"/>
      <w:bookmarkEnd w:id="76"/>
      <w:bookmarkStart w:id="77" w:name="_Toc287620684"/>
      <w:bookmarkStart w:id="78" w:name="_Toc430530433"/>
      <w:bookmarkStart w:id="79" w:name="_Toc224103316"/>
      <w:bookmarkStart w:id="80" w:name="_Toc277082551"/>
      <w:bookmarkStart w:id="81" w:name="_Toc287607745"/>
    </w:p>
    <w:p w14:paraId="752B5A1B">
      <w:pPr>
        <w:pageBreakBefore w:val="0"/>
        <w:kinsoku/>
        <w:topLinePunct w:val="0"/>
        <w:bidi w:val="0"/>
        <w:spacing w:line="360" w:lineRule="auto"/>
        <w:ind w:left="0" w:leftChars="0" w:right="0" w:rightChars="0"/>
        <w:textAlignment w:val="auto"/>
        <w:outlineLvl w:val="9"/>
        <w:rPr>
          <w:rFonts w:ascii="宋体" w:hAnsi="宋体"/>
        </w:rPr>
      </w:pPr>
      <w:bookmarkStart w:id="82" w:name="_Toc509218708"/>
      <w:bookmarkStart w:id="83" w:name="_Toc27000"/>
      <w:r>
        <w:rPr>
          <w:rFonts w:hint="eastAsia" w:ascii="宋体" w:hAnsi="宋体"/>
        </w:rPr>
        <w:t>投标人须知前附表</w:t>
      </w:r>
      <w:bookmarkEnd w:id="77"/>
      <w:bookmarkEnd w:id="78"/>
      <w:bookmarkEnd w:id="79"/>
      <w:bookmarkEnd w:id="80"/>
      <w:bookmarkEnd w:id="81"/>
      <w:bookmarkEnd w:id="82"/>
      <w:bookmarkEnd w:id="83"/>
    </w:p>
    <w:p w14:paraId="036E9BDD">
      <w:pPr>
        <w:pageBreakBefore w:val="0"/>
        <w:kinsoku/>
        <w:topLinePunct w:val="0"/>
        <w:bidi w:val="0"/>
        <w:spacing w:line="360" w:lineRule="auto"/>
        <w:ind w:left="0" w:leftChars="0" w:right="0" w:rightChars="0" w:firstLine="420" w:firstLineChars="200"/>
        <w:textAlignment w:val="auto"/>
        <w:outlineLvl w:val="9"/>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43F56D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364AD4D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31453CE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4AED6F5B">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003EB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45A1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47889B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49EFAC1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0715F441">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78EECBC">
            <w:pPr>
              <w:keepNext w:val="0"/>
              <w:keepLines w:val="0"/>
              <w:pageBreakBefore w:val="0"/>
              <w:kinsoku/>
              <w:bidi w:val="0"/>
              <w:spacing w:line="360" w:lineRule="auto"/>
              <w:ind w:firstLine="420" w:firstLineChars="200"/>
              <w:textAlignment w:val="auto"/>
              <w:outlineLvl w:val="9"/>
              <w:rPr>
                <w:rFonts w:hint="default" w:ascii="宋体" w:hAnsi="宋体" w:eastAsia="宋体" w:cs="宋体"/>
                <w:snapToGrid w:val="0"/>
                <w:color w:val="auto"/>
                <w:kern w:val="0"/>
                <w:szCs w:val="21"/>
                <w:highlight w:val="none"/>
                <w:u w:val="single"/>
                <w:lang w:val="en-US" w:eastAsia="zh-CN"/>
              </w:rPr>
            </w:pPr>
            <w:r>
              <w:rPr>
                <w:rFonts w:hint="eastAsia" w:ascii="宋体" w:hAnsi="宋体" w:cs="宋体"/>
                <w:color w:val="auto"/>
                <w:szCs w:val="21"/>
                <w:highlight w:val="none"/>
              </w:rPr>
              <w:t>技术业务咨询联系人及电话：</w:t>
            </w:r>
            <w:r>
              <w:rPr>
                <w:rFonts w:hint="eastAsia" w:ascii="宋体" w:hAnsi="宋体" w:cs="宋体"/>
                <w:color w:val="auto"/>
                <w:szCs w:val="21"/>
                <w:highlight w:val="none"/>
                <w:u w:val="single"/>
                <w:lang w:val="en-US" w:eastAsia="zh-CN"/>
              </w:rPr>
              <w:t>肖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18184077848</w:t>
            </w:r>
          </w:p>
          <w:p w14:paraId="4FA4CAB6">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u w:val="single"/>
                <w:lang w:val="en-US" w:eastAsia="zh-CN"/>
              </w:rPr>
            </w:pPr>
            <w:r>
              <w:rPr>
                <w:rFonts w:hint="eastAsia" w:ascii="宋体" w:hAnsi="宋体" w:cs="宋体"/>
                <w:color w:val="auto"/>
                <w:szCs w:val="21"/>
                <w:highlight w:val="none"/>
              </w:rPr>
              <w:t>投标</w:t>
            </w:r>
            <w:r>
              <w:rPr>
                <w:rFonts w:hint="eastAsia" w:ascii="宋体" w:hAnsi="宋体" w:eastAsia="宋体" w:cs="宋体"/>
                <w:color w:val="auto"/>
                <w:szCs w:val="21"/>
                <w:highlight w:val="none"/>
                <w:lang w:val="en-US" w:eastAsia="zh-CN"/>
              </w:rPr>
              <w:t>业务</w:t>
            </w:r>
            <w:r>
              <w:rPr>
                <w:rFonts w:hint="eastAsia" w:ascii="宋体" w:hAnsi="宋体" w:cs="宋体"/>
                <w:color w:val="auto"/>
                <w:szCs w:val="21"/>
                <w:highlight w:val="none"/>
              </w:rPr>
              <w:t>咨询联系人及电话：</w:t>
            </w:r>
            <w:r>
              <w:rPr>
                <w:rFonts w:hint="eastAsia" w:ascii="宋体" w:hAnsi="宋体" w:cs="宋体"/>
                <w:color w:val="auto"/>
                <w:szCs w:val="21"/>
                <w:highlight w:val="none"/>
                <w:u w:val="single"/>
                <w:lang w:val="en-US" w:eastAsia="zh-CN"/>
              </w:rPr>
              <w:t>徐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13101153571</w:t>
            </w:r>
          </w:p>
          <w:p w14:paraId="62F319C2">
            <w:pPr>
              <w:keepNext w:val="0"/>
              <w:keepLines w:val="0"/>
              <w:pageBreakBefore w:val="0"/>
              <w:kinsoku/>
              <w:bidi w:val="0"/>
              <w:spacing w:line="360" w:lineRule="auto"/>
              <w:ind w:firstLine="420" w:firstLineChars="200"/>
              <w:textAlignment w:val="auto"/>
              <w:outlineLvl w:val="9"/>
              <w:rPr>
                <w:rFonts w:hint="default" w:ascii="宋体" w:hAnsi="宋体" w:eastAsia="宋体" w:cs="宋体"/>
                <w:snapToGrid w:val="0"/>
                <w:color w:val="auto"/>
                <w:kern w:val="0"/>
                <w:szCs w:val="21"/>
                <w:highlight w:val="none"/>
                <w:u w:val="single"/>
                <w:lang w:val="en-US" w:eastAsia="zh-CN"/>
              </w:rPr>
            </w:pPr>
            <w:r>
              <w:rPr>
                <w:rFonts w:hint="eastAsia" w:ascii="宋体" w:hAnsi="宋体" w:cs="宋体"/>
                <w:color w:val="auto"/>
                <w:szCs w:val="21"/>
                <w:highlight w:val="none"/>
              </w:rPr>
              <w:t>投标</w:t>
            </w:r>
            <w:r>
              <w:rPr>
                <w:rFonts w:hint="eastAsia" w:ascii="宋体" w:hAnsi="宋体" w:eastAsia="宋体" w:cs="宋体"/>
                <w:color w:val="auto"/>
                <w:szCs w:val="21"/>
                <w:highlight w:val="none"/>
                <w:lang w:val="en-US" w:eastAsia="zh-CN"/>
              </w:rPr>
              <w:t>业务</w:t>
            </w:r>
            <w:r>
              <w:rPr>
                <w:rFonts w:hint="eastAsia" w:ascii="宋体" w:hAnsi="宋体" w:cs="宋体"/>
                <w:color w:val="auto"/>
                <w:szCs w:val="21"/>
                <w:highlight w:val="none"/>
              </w:rPr>
              <w:t>咨询联系人及电话：</w:t>
            </w:r>
            <w:r>
              <w:rPr>
                <w:rFonts w:hint="eastAsia" w:ascii="宋体" w:hAnsi="宋体" w:cs="宋体"/>
                <w:color w:val="auto"/>
                <w:szCs w:val="21"/>
                <w:highlight w:val="none"/>
                <w:u w:val="single"/>
                <w:lang w:val="en-US" w:eastAsia="zh-CN"/>
              </w:rPr>
              <w:t>黄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13101153562</w:t>
            </w:r>
          </w:p>
          <w:p w14:paraId="788FA26E">
            <w:pPr>
              <w:pageBreakBefore w:val="0"/>
              <w:kinsoku/>
              <w:topLinePunct w:val="0"/>
              <w:bidi w:val="0"/>
              <w:snapToGrid w:val="0"/>
              <w:spacing w:line="400" w:lineRule="exact"/>
              <w:ind w:left="0" w:leftChars="0" w:right="0" w:rightChars="0"/>
              <w:textAlignment w:val="auto"/>
              <w:outlineLvl w:val="9"/>
              <w:rPr>
                <w:rFonts w:ascii="宋体" w:hAnsi="宋体"/>
                <w:kern w:val="0"/>
                <w:szCs w:val="21"/>
              </w:rPr>
            </w:pPr>
          </w:p>
        </w:tc>
      </w:tr>
      <w:tr w14:paraId="750E6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4FFBB9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1.1.3</w:t>
            </w:r>
          </w:p>
        </w:tc>
        <w:tc>
          <w:tcPr>
            <w:tcW w:w="1754" w:type="dxa"/>
            <w:vAlign w:val="center"/>
          </w:tcPr>
          <w:p w14:paraId="3EE8B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招标代理机构</w:t>
            </w:r>
          </w:p>
        </w:tc>
        <w:tc>
          <w:tcPr>
            <w:tcW w:w="6490" w:type="dxa"/>
            <w:vAlign w:val="center"/>
          </w:tcPr>
          <w:p w14:paraId="5EF395E7">
            <w:pPr>
              <w:pageBreakBefore w:val="0"/>
              <w:kinsoku/>
              <w:topLinePunct w:val="0"/>
              <w:bidi w:val="0"/>
              <w:snapToGrid w:val="0"/>
              <w:spacing w:line="400" w:lineRule="exact"/>
              <w:ind w:left="0" w:leftChars="0" w:right="0" w:rightChars="0"/>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w:t>
            </w:r>
          </w:p>
        </w:tc>
      </w:tr>
      <w:tr w14:paraId="70BE89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225" w:type="dxa"/>
            <w:vAlign w:val="center"/>
          </w:tcPr>
          <w:p w14:paraId="47911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21A757CD">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21EDC07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kern w:val="2"/>
                <w:szCs w:val="21"/>
                <w:u w:val="none"/>
                <w:lang w:val="en-US" w:eastAsia="zh-CN"/>
              </w:rPr>
              <w:t xml:space="preserve">  华富厂一线计量供料小车系统购置项目      </w:t>
            </w:r>
          </w:p>
        </w:tc>
      </w:tr>
      <w:tr w14:paraId="3491A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4C8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25456AD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1CA46FFC">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u w:val="none"/>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r>
              <w:rPr>
                <w:rFonts w:hint="eastAsia" w:ascii="宋体" w:hAnsi="宋体"/>
                <w:kern w:val="2"/>
                <w:szCs w:val="21"/>
                <w:u w:val="none"/>
                <w:lang w:val="en-US" w:eastAsia="zh-CN"/>
              </w:rPr>
              <w:t xml:space="preserve">        </w:t>
            </w:r>
          </w:p>
        </w:tc>
      </w:tr>
      <w:tr w14:paraId="52A3C1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8E7E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535782F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21CF611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046382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BA198D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10C68E1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3EA1F86F">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snapToGrid w:val="0"/>
                <w:kern w:val="0"/>
                <w:szCs w:val="21"/>
                <w:u w:val="none"/>
                <w:lang w:val="en-US" w:eastAsia="zh-CN"/>
              </w:rPr>
            </w:pPr>
            <w:r>
              <w:rPr>
                <w:rFonts w:hint="eastAsia" w:ascii="宋体" w:hAnsi="宋体"/>
                <w:snapToGrid w:val="0"/>
                <w:kern w:val="0"/>
                <w:szCs w:val="21"/>
                <w:u w:val="none"/>
                <w:lang w:val="en-US" w:eastAsia="zh-CN"/>
              </w:rPr>
              <w:t>供料系统（设计、制造，含备品、备件、专用工器具等）、装配、装卸、运输（含包装、保险）、安装、调试、验收，以及质量保证期内的维修、维护、保养、人员培训和其它相关伴随服务等工作内容，具体详见第五章供货要求。</w:t>
            </w:r>
          </w:p>
          <w:p w14:paraId="4BAAF89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p>
        </w:tc>
      </w:tr>
      <w:tr w14:paraId="2468D7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5B0F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2498726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6577A0C4">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rPr>
              <w:t>合同签</w:t>
            </w:r>
            <w:r>
              <w:rPr>
                <w:rFonts w:hint="eastAsia" w:ascii="宋体" w:hAnsi="宋体"/>
                <w:snapToGrid w:val="0"/>
                <w:kern w:val="0"/>
                <w:szCs w:val="21"/>
                <w:lang w:val="en-US" w:eastAsia="zh-CN"/>
              </w:rPr>
              <w:t>订</w:t>
            </w:r>
            <w:r>
              <w:rPr>
                <w:rFonts w:hint="eastAsia" w:ascii="宋体" w:hAnsi="宋体"/>
                <w:snapToGrid w:val="0"/>
                <w:kern w:val="0"/>
                <w:szCs w:val="21"/>
              </w:rPr>
              <w:t>后30</w:t>
            </w:r>
            <w:r>
              <w:rPr>
                <w:rFonts w:hint="eastAsia" w:ascii="宋体" w:hAnsi="宋体"/>
                <w:snapToGrid w:val="0"/>
                <w:kern w:val="0"/>
                <w:szCs w:val="21"/>
                <w:lang w:val="en-US" w:eastAsia="zh-CN"/>
              </w:rPr>
              <w:t>个日历天</w:t>
            </w:r>
            <w:r>
              <w:rPr>
                <w:rFonts w:hint="eastAsia" w:ascii="宋体" w:hAnsi="宋体"/>
                <w:snapToGrid w:val="0"/>
                <w:kern w:val="0"/>
                <w:szCs w:val="21"/>
              </w:rPr>
              <w:t>内交货，10</w:t>
            </w:r>
            <w:r>
              <w:rPr>
                <w:rFonts w:hint="eastAsia" w:ascii="宋体" w:hAnsi="宋体"/>
                <w:snapToGrid w:val="0"/>
                <w:kern w:val="0"/>
                <w:szCs w:val="21"/>
                <w:lang w:val="en-US" w:eastAsia="zh-CN"/>
              </w:rPr>
              <w:t>个日历天</w:t>
            </w:r>
            <w:r>
              <w:rPr>
                <w:rFonts w:hint="eastAsia" w:ascii="宋体" w:hAnsi="宋体"/>
                <w:snapToGrid w:val="0"/>
                <w:kern w:val="0"/>
                <w:szCs w:val="21"/>
              </w:rPr>
              <w:t>完成安装调试。</w:t>
            </w:r>
          </w:p>
        </w:tc>
      </w:tr>
      <w:tr w14:paraId="54CC78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2A4AE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564D4C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44E9B3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重庆市涪陵区聚龙大道46号华富榨菜厂。</w:t>
            </w:r>
          </w:p>
        </w:tc>
      </w:tr>
      <w:tr w14:paraId="6D40E5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0DC1F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714D383">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38BCC4D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2C26931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u w:val="single"/>
              </w:rPr>
              <w:t>详见第五章供货要求中的实质性条款</w:t>
            </w:r>
            <w:r>
              <w:rPr>
                <w:rFonts w:hint="eastAsia"/>
              </w:rPr>
              <w:t>。</w:t>
            </w:r>
          </w:p>
        </w:tc>
      </w:tr>
      <w:tr w14:paraId="03DF5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3A565B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E1991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581D77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4039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6CC1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0C0D74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1804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A1F043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997788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CF24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32C2B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72985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BC91B3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C9C284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18B6F5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EF9E35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16C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630E25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1C4CC4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9D465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9AD9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374951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E73A4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E191A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A9180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389589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50854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20D0D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45658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A990C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FE6094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CF1949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8AE19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AF620C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661A36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B507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FF77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342A2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B3A2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BAA3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A1072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8056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97858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FFC84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B3D45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5B04D0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14E687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762EE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55007D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58ECF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Align w:val="center"/>
          </w:tcPr>
          <w:p w14:paraId="24004F1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888C55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C37FB2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C2F88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18A60D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9AE24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C4CD5E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69145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8AC73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8CCE5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472BC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3BD0D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936303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26D8C1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25E3C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55ACC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45B143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606F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3B32B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E23A37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33CF7B7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EEAFDA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4CE4E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D716A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F614E2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93EB28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DD0E2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2AE245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0ECF97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3686A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F23832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48C41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6295BB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335F3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61FF9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332DDB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4F7B09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3D7C3A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1FF2E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197F9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7664B6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45B8D3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691CF5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26F1E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4D317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7BE2E4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05409E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6ECB5F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435391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15BC0964">
            <w:pPr>
              <w:keepNext w:val="0"/>
              <w:keepLines w:val="0"/>
              <w:pageBreakBefore w:val="0"/>
              <w:kinsoku/>
              <w:bidi w:val="0"/>
              <w:spacing w:line="24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本次招标实行资格后审，投标人应满足下列资格条件要求：</w:t>
            </w:r>
          </w:p>
          <w:p w14:paraId="4C059BF0">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cs="宋体"/>
                <w:b/>
                <w:color w:val="auto"/>
                <w:sz w:val="21"/>
                <w:szCs w:val="21"/>
                <w:lang w:val="en-US" w:eastAsia="zh-CN"/>
              </w:rPr>
              <w:t>营业执照</w:t>
            </w:r>
            <w:r>
              <w:rPr>
                <w:rFonts w:hint="eastAsia" w:ascii="宋体" w:hAnsi="宋体" w:eastAsia="宋体" w:cs="宋体"/>
                <w:b/>
                <w:color w:val="auto"/>
                <w:sz w:val="21"/>
                <w:szCs w:val="21"/>
              </w:rPr>
              <w:t>和资质要求</w:t>
            </w:r>
          </w:p>
          <w:p w14:paraId="3ED81953">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投标人具备独立的法人资格及有效的营业执照，以及具有有效的ISO9001质量管理体系认证证书。</w:t>
            </w:r>
          </w:p>
          <w:p w14:paraId="48697ED4">
            <w:pPr>
              <w:pStyle w:val="17"/>
              <w:spacing w:line="360" w:lineRule="auto"/>
              <w:ind w:firstLine="420" w:firstLineChars="200"/>
              <w:rPr>
                <w:rFonts w:hint="default"/>
                <w:lang w:val="en-US" w:eastAsia="zh-CN"/>
              </w:rPr>
            </w:pPr>
            <w:r>
              <w:rPr>
                <w:rFonts w:hint="eastAsia" w:ascii="宋体" w:hAnsi="宋体" w:cs="宋体"/>
                <w:b w:val="0"/>
                <w:bCs w:val="0"/>
                <w:color w:val="000000" w:themeColor="text1"/>
                <w:szCs w:val="21"/>
                <w:lang w:val="en-US" w:eastAsia="zh-CN"/>
                <w14:textFill>
                  <w14:solidFill>
                    <w14:schemeClr w14:val="tx1"/>
                  </w14:solidFill>
                </w14:textFill>
              </w:rPr>
              <w:t>注：提供营业执照以及质量管理体系证书复印件或者扫描件，并加盖单位法人章。</w:t>
            </w:r>
          </w:p>
          <w:p w14:paraId="6D0B21B6">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2</w:t>
            </w:r>
            <w:r>
              <w:rPr>
                <w:rFonts w:hint="eastAsia" w:ascii="宋体" w:hAnsi="宋体" w:eastAsia="宋体" w:cs="宋体"/>
                <w:b/>
                <w:color w:val="auto"/>
                <w:sz w:val="21"/>
                <w:szCs w:val="21"/>
              </w:rPr>
              <w:t>.</w:t>
            </w:r>
            <w:r>
              <w:rPr>
                <w:rFonts w:hint="eastAsia" w:ascii="宋体" w:hAnsi="宋体" w:cs="宋体"/>
                <w:b/>
                <w:color w:val="auto"/>
                <w:sz w:val="21"/>
                <w:szCs w:val="21"/>
                <w:lang w:val="en-US" w:eastAsia="zh-CN"/>
              </w:rPr>
              <w:t>业绩</w:t>
            </w:r>
            <w:r>
              <w:rPr>
                <w:rFonts w:hint="eastAsia" w:ascii="宋体" w:hAnsi="宋体" w:eastAsia="宋体" w:cs="宋体"/>
                <w:b/>
                <w:color w:val="auto"/>
                <w:sz w:val="21"/>
                <w:szCs w:val="21"/>
              </w:rPr>
              <w:t>要求</w:t>
            </w:r>
          </w:p>
          <w:p w14:paraId="6BE297CB">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w:t>
            </w:r>
            <w:r>
              <w:rPr>
                <w:rFonts w:hint="eastAsia" w:ascii="宋体" w:hAnsi="宋体" w:cs="宋体"/>
                <w:b w:val="0"/>
                <w:bCs w:val="0"/>
                <w:color w:val="000000" w:themeColor="text1"/>
                <w:szCs w:val="21"/>
                <w14:textFill>
                  <w14:solidFill>
                    <w14:schemeClr w14:val="tx1"/>
                  </w14:solidFill>
                </w14:textFill>
              </w:rPr>
              <w:t>具有食品企业1个及以上小车供料系统制造安装案例</w:t>
            </w:r>
            <w:r>
              <w:rPr>
                <w:rFonts w:hint="eastAsia" w:ascii="宋体" w:hAnsi="宋体" w:cs="宋体"/>
                <w:b w:val="0"/>
                <w:bCs w:val="0"/>
                <w:color w:val="000000" w:themeColor="text1"/>
                <w:szCs w:val="21"/>
                <w:lang w:eastAsia="zh-CN"/>
                <w14:textFill>
                  <w14:solidFill>
                    <w14:schemeClr w14:val="tx1"/>
                  </w14:solidFill>
                </w14:textFill>
              </w:rPr>
              <w:t>。</w:t>
            </w:r>
          </w:p>
          <w:p w14:paraId="16F9E64C">
            <w:pPr>
              <w:pStyle w:val="17"/>
              <w:spacing w:line="360" w:lineRule="auto"/>
              <w:ind w:firstLine="420" w:firstLineChars="200"/>
              <w:rPr>
                <w:rFonts w:hint="default"/>
                <w:lang w:val="en-US" w:eastAsia="zh-CN"/>
              </w:rPr>
            </w:pPr>
            <w:r>
              <w:rPr>
                <w:rFonts w:hint="eastAsia" w:ascii="宋体" w:hAnsi="宋体" w:cs="宋体"/>
                <w:b w:val="0"/>
                <w:bCs w:val="0"/>
                <w:color w:val="000000" w:themeColor="text1"/>
                <w:szCs w:val="21"/>
                <w:lang w:val="en-US" w:eastAsia="zh-CN"/>
                <w14:textFill>
                  <w14:solidFill>
                    <w14:schemeClr w14:val="tx1"/>
                  </w14:solidFill>
                </w14:textFill>
              </w:rPr>
              <w:t>注：提供对应业绩案例的合同复印件并加盖单位法人章。</w:t>
            </w:r>
          </w:p>
          <w:p w14:paraId="2634EAE0">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3.信誉要求</w:t>
            </w:r>
          </w:p>
          <w:p w14:paraId="4F320CDE">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投标人须具有良好的商业信誉，在“信用中国网（https://www.creditchina.gov.cn/）”无严重失信主体名单信息记录、无重大税收违法失信主体名单记录。</w:t>
            </w:r>
          </w:p>
          <w:p w14:paraId="41E0BD7E">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cs="宋体"/>
                <w:b w:val="0"/>
                <w:bCs w:val="0"/>
                <w:color w:val="000000" w:themeColor="text1"/>
                <w:szCs w:val="21"/>
                <w:lang w:val="en-US" w:eastAsia="zh-CN"/>
                <w14:textFill>
                  <w14:solidFill>
                    <w14:schemeClr w14:val="tx1"/>
                  </w14:solidFill>
                </w14:textFill>
              </w:rPr>
              <w:t>注：提供信誉承诺函</w:t>
            </w:r>
            <w:r>
              <w:rPr>
                <w:rFonts w:hint="eastAsia" w:ascii="宋体" w:hAnsi="宋体" w:eastAsia="宋体" w:cs="宋体"/>
                <w:sz w:val="21"/>
                <w:szCs w:val="21"/>
              </w:rPr>
              <w:t>（格式见第六章投标文件格式）。</w:t>
            </w:r>
          </w:p>
          <w:p w14:paraId="257195D5">
            <w:pPr>
              <w:pageBreakBefore w:val="0"/>
              <w:kinsoku/>
              <w:topLinePunct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0320EB4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1D283119">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3EEF551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4A3D19D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53518D2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提供</w:t>
            </w:r>
            <w:r>
              <w:rPr>
                <w:rFonts w:hint="eastAsia" w:ascii="宋体" w:hAnsi="宋体" w:eastAsia="宋体" w:cs="宋体"/>
                <w:sz w:val="21"/>
                <w:szCs w:val="21"/>
                <w:lang w:eastAsia="zh-CN"/>
              </w:rPr>
              <w:t>：</w:t>
            </w:r>
            <w:r>
              <w:rPr>
                <w:rFonts w:hint="eastAsia" w:ascii="宋体" w:hAnsi="宋体" w:eastAsia="宋体" w:cs="宋体"/>
                <w:sz w:val="21"/>
                <w:szCs w:val="21"/>
              </w:rPr>
              <w:t>承诺（格式见第六章投标文件格式）。</w:t>
            </w:r>
          </w:p>
          <w:p w14:paraId="1DBBB7B4">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sz w:val="21"/>
                <w:szCs w:val="21"/>
              </w:rPr>
            </w:pPr>
            <w:r>
              <w:rPr>
                <w:rFonts w:hint="eastAsia" w:ascii="宋体" w:hAnsi="宋体" w:eastAsia="宋体" w:cs="宋体"/>
                <w:b/>
                <w:sz w:val="21"/>
                <w:szCs w:val="21"/>
              </w:rPr>
              <w:t>5.其他要求</w:t>
            </w:r>
          </w:p>
          <w:p w14:paraId="77CB075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1399CE06">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 w:val="0"/>
                <w:bCs/>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eastAsia="宋体" w:cs="宋体"/>
                <w:b w:val="0"/>
                <w:bCs/>
                <w:sz w:val="21"/>
                <w:szCs w:val="21"/>
                <w:u w:val="single"/>
                <w:lang w:val="en-US" w:eastAsia="zh-CN"/>
              </w:rPr>
              <w:t xml:space="preserve">  </w:t>
            </w:r>
            <w:r>
              <w:rPr>
                <w:rFonts w:hint="eastAsia" w:ascii="宋体" w:hAnsi="宋体" w:cs="宋体"/>
                <w:b w:val="0"/>
                <w:bCs/>
                <w:sz w:val="21"/>
                <w:szCs w:val="21"/>
                <w:u w:val="single"/>
                <w:lang w:val="en-US" w:eastAsia="zh-CN"/>
              </w:rPr>
              <w:t>24</w:t>
            </w:r>
            <w:r>
              <w:rPr>
                <w:rFonts w:hint="eastAsia" w:ascii="宋体" w:hAnsi="宋体" w:eastAsia="宋体" w:cs="宋体"/>
                <w:b w:val="0"/>
                <w:bCs/>
                <w:sz w:val="21"/>
                <w:szCs w:val="21"/>
                <w:u w:val="single"/>
                <w:lang w:val="en-US" w:eastAsia="zh-CN"/>
              </w:rPr>
              <w:t xml:space="preserve">  </w:t>
            </w:r>
            <w:r>
              <w:rPr>
                <w:rFonts w:hint="eastAsia" w:ascii="宋体" w:hAnsi="宋体" w:eastAsia="宋体" w:cs="宋体"/>
                <w:b w:val="0"/>
                <w:bCs/>
                <w:sz w:val="21"/>
                <w:szCs w:val="21"/>
                <w:u w:val="none"/>
                <w:lang w:val="en-US" w:eastAsia="zh-CN"/>
              </w:rPr>
              <w:t>个月。质量保证期内服务包括：</w:t>
            </w:r>
            <w:r>
              <w:rPr>
                <w:rFonts w:hint="eastAsia" w:ascii="宋体" w:hAnsi="宋体" w:eastAsia="宋体" w:cs="宋体"/>
                <w:b w:val="0"/>
                <w:bCs/>
                <w:sz w:val="21"/>
                <w:szCs w:val="21"/>
                <w:u w:val="single"/>
                <w:lang w:val="en-US" w:eastAsia="zh-CN"/>
              </w:rPr>
              <w:t xml:space="preserve">当设备出现故障或需技术支持时，乙方在收到甲方通知后24小时内派遣技术人员到买方现场进行技术服务 </w:t>
            </w:r>
            <w:r>
              <w:rPr>
                <w:rFonts w:hint="eastAsia" w:ascii="宋体" w:hAnsi="宋体" w:eastAsia="宋体" w:cs="宋体"/>
                <w:b w:val="0"/>
                <w:bCs/>
                <w:sz w:val="21"/>
                <w:szCs w:val="21"/>
                <w:u w:val="none"/>
                <w:lang w:val="en-US" w:eastAsia="zh-CN"/>
              </w:rPr>
              <w:t>。</w:t>
            </w:r>
          </w:p>
          <w:p w14:paraId="33B7C6E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b w:val="0"/>
                <w:bCs/>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sz w:val="21"/>
                <w:szCs w:val="21"/>
                <w:lang w:eastAsia="zh-CN"/>
              </w:rPr>
              <w:t>。</w:t>
            </w:r>
          </w:p>
          <w:p w14:paraId="07AF18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505FFC4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sz w:val="21"/>
                <w:szCs w:val="21"/>
                <w:u w:val="none"/>
                <w:lang w:eastAsia="zh-CN"/>
              </w:rPr>
              <w:t>。</w:t>
            </w:r>
          </w:p>
          <w:p w14:paraId="1E133E2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rPr>
            </w:pPr>
            <w:r>
              <w:rPr>
                <w:rFonts w:hint="eastAsia" w:ascii="宋体" w:hAnsi="宋体" w:eastAsia="宋体" w:cs="宋体"/>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bCs/>
                <w:sz w:val="21"/>
                <w:szCs w:val="21"/>
                <w:u w:val="none"/>
                <w:lang w:val="en-US" w:eastAsia="zh-CN"/>
              </w:rPr>
              <w:t>。</w:t>
            </w:r>
          </w:p>
          <w:p w14:paraId="5A2297A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334FA44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i w:val="0"/>
                <w:iCs/>
                <w:color w:val="auto"/>
                <w:kern w:val="0"/>
                <w:sz w:val="21"/>
                <w:szCs w:val="21"/>
                <w:highlight w:val="none"/>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726721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highlight w:val="none"/>
                <w:lang w:val="en-US" w:eastAsia="zh-CN"/>
              </w:rPr>
              <w:t>提供：</w:t>
            </w:r>
            <w:r>
              <w:rPr>
                <w:rFonts w:hint="eastAsia" w:ascii="宋体" w:hAnsi="宋体" w:eastAsia="宋体" w:cs="宋体"/>
                <w:kern w:val="0"/>
                <w:sz w:val="21"/>
                <w:szCs w:val="21"/>
                <w:highlight w:val="none"/>
              </w:rPr>
              <w:t>法定代表人身份证明</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eastAsia="宋体" w:cs="宋体"/>
                <w:kern w:val="0"/>
                <w:sz w:val="21"/>
                <w:szCs w:val="21"/>
                <w:highlight w:val="none"/>
                <w:lang w:eastAsia="zh-CN"/>
              </w:rPr>
              <w:t>。</w:t>
            </w:r>
            <w:r>
              <w:rPr>
                <w:rFonts w:hint="eastAsia" w:ascii="宋体" w:hAnsi="宋体" w:eastAsia="宋体" w:cs="宋体"/>
                <w:kern w:val="0"/>
                <w:sz w:val="21"/>
                <w:szCs w:val="21"/>
                <w:highlight w:val="none"/>
                <w:lang w:val="en-US" w:eastAsia="zh-CN"/>
              </w:rPr>
              <w:t>法定代表人委托代理人投标的，还须提供</w:t>
            </w:r>
            <w:r>
              <w:rPr>
                <w:rFonts w:hint="eastAsia" w:ascii="宋体" w:hAnsi="宋体" w:eastAsia="宋体" w:cs="宋体"/>
                <w:kern w:val="0"/>
                <w:sz w:val="21"/>
                <w:szCs w:val="21"/>
                <w:highlight w:val="none"/>
              </w:rPr>
              <w:t>授权委托书</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eastAsia="宋体" w:cs="宋体"/>
                <w:kern w:val="0"/>
                <w:sz w:val="21"/>
                <w:szCs w:val="21"/>
              </w:rPr>
              <w:t>。</w:t>
            </w:r>
          </w:p>
          <w:p w14:paraId="51C3C490">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41BC0B5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13D686A1">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提供</w:t>
            </w:r>
            <w:r>
              <w:rPr>
                <w:rFonts w:hint="eastAsia" w:ascii="宋体" w:hAnsi="宋体" w:eastAsia="宋体" w:cs="宋体"/>
                <w:bCs/>
                <w:sz w:val="21"/>
                <w:szCs w:val="21"/>
                <w:lang w:eastAsia="zh-CN"/>
              </w:rPr>
              <w:t>：</w:t>
            </w:r>
            <w:r>
              <w:rPr>
                <w:rFonts w:hint="eastAsia" w:ascii="宋体" w:hAnsi="宋体" w:eastAsia="宋体" w:cs="宋体"/>
                <w:bCs/>
                <w:sz w:val="21"/>
                <w:szCs w:val="21"/>
              </w:rPr>
              <w:t>承诺（格式见第六章投标文件格式）。</w:t>
            </w:r>
          </w:p>
          <w:p w14:paraId="55F6665D">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sz w:val="21"/>
                <w:szCs w:val="21"/>
              </w:rPr>
            </w:pPr>
            <w:r>
              <w:rPr>
                <w:rFonts w:hint="eastAsia" w:ascii="宋体" w:hAnsi="宋体" w:eastAsia="宋体" w:cs="宋体"/>
                <w:b/>
                <w:sz w:val="21"/>
                <w:szCs w:val="21"/>
              </w:rPr>
              <w:t>特别说明：</w:t>
            </w:r>
          </w:p>
          <w:p w14:paraId="7593B174">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4648ADC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1C65AF3">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napToGrid w:val="0"/>
                <w:kern w:val="0"/>
                <w:sz w:val="21"/>
                <w:szCs w:val="21"/>
              </w:rPr>
            </w:pPr>
          </w:p>
        </w:tc>
      </w:tr>
      <w:tr w14:paraId="21C74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49CC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03E021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6493475D">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kern w:val="0"/>
                <w:szCs w:val="21"/>
                <w:lang w:eastAsia="zh-CN"/>
              </w:rPr>
            </w:pPr>
            <w:r>
              <w:rPr>
                <w:rFonts w:ascii="宋体" w:hAnsi="宋体"/>
                <w:kern w:val="0"/>
                <w:szCs w:val="21"/>
              </w:rPr>
              <w:t>不接受</w:t>
            </w:r>
            <w:r>
              <w:rPr>
                <w:rFonts w:hint="eastAsia" w:ascii="宋体" w:hAnsi="宋体"/>
                <w:kern w:val="0"/>
                <w:szCs w:val="21"/>
                <w:lang w:eastAsia="zh-CN"/>
              </w:rPr>
              <w:t>。</w:t>
            </w:r>
          </w:p>
        </w:tc>
      </w:tr>
      <w:tr w14:paraId="4FC57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A7A7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1AD3D8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27FAC6FD">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kern w:val="0"/>
                <w:szCs w:val="21"/>
                <w:lang w:val="en-US"/>
              </w:rPr>
            </w:pPr>
            <w:r>
              <w:rPr>
                <w:rFonts w:hint="eastAsia" w:ascii="宋体" w:hAnsi="宋体"/>
                <w:kern w:val="2"/>
                <w:szCs w:val="21"/>
                <w:u w:val="single"/>
                <w:lang w:val="en-US" w:eastAsia="zh-CN"/>
              </w:rPr>
              <w:t>详见正文。</w:t>
            </w:r>
          </w:p>
        </w:tc>
      </w:tr>
      <w:tr w14:paraId="0AC37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DB67A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3923628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5443A9DE">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kern w:val="0"/>
                <w:szCs w:val="21"/>
                <w:lang w:eastAsia="zh-CN"/>
              </w:rPr>
            </w:pPr>
            <w:r>
              <w:rPr>
                <w:rFonts w:ascii="宋体" w:hAnsi="宋体"/>
                <w:kern w:val="0"/>
                <w:szCs w:val="21"/>
              </w:rPr>
              <w:t>不召开</w:t>
            </w:r>
            <w:r>
              <w:rPr>
                <w:rFonts w:hint="eastAsia" w:ascii="宋体" w:hAnsi="宋体"/>
                <w:kern w:val="0"/>
                <w:szCs w:val="21"/>
                <w:lang w:eastAsia="zh-CN"/>
              </w:rPr>
              <w:t>。</w:t>
            </w:r>
          </w:p>
        </w:tc>
      </w:tr>
      <w:tr w14:paraId="0AA8F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18F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23DB513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2E53D3A0">
            <w:pPr>
              <w:pageBreakBefore w:val="0"/>
              <w:kinsoku/>
              <w:topLinePunct w:val="0"/>
              <w:bidi w:val="0"/>
              <w:snapToGrid w:val="0"/>
              <w:spacing w:line="400" w:lineRule="exact"/>
              <w:ind w:left="0" w:leftChars="0" w:right="0" w:rightChars="0" w:firstLine="420" w:firstLineChars="200"/>
              <w:textAlignment w:val="auto"/>
              <w:outlineLvl w:val="9"/>
              <w:rPr>
                <w:rFonts w:hint="eastAsia" w:eastAsia="宋体"/>
                <w:lang w:eastAsia="zh-CN"/>
              </w:rPr>
            </w:pPr>
            <w:r>
              <w:t>不允许</w:t>
            </w:r>
            <w:r>
              <w:rPr>
                <w:rFonts w:hint="eastAsia"/>
                <w:lang w:eastAsia="zh-CN"/>
              </w:rPr>
              <w:t>。</w:t>
            </w:r>
          </w:p>
        </w:tc>
      </w:tr>
      <w:tr w14:paraId="600A29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D783D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0801DC9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4B94343E">
            <w:pPr>
              <w:pageBreakBefore w:val="0"/>
              <w:kinsoku/>
              <w:topLinePunct w:val="0"/>
              <w:bidi w:val="0"/>
              <w:snapToGrid w:val="0"/>
              <w:spacing w:line="400" w:lineRule="exact"/>
              <w:ind w:left="0" w:leftChars="0" w:right="0" w:rightChars="0" w:firstLine="420" w:firstLineChars="200"/>
              <w:textAlignment w:val="auto"/>
              <w:outlineLvl w:val="9"/>
            </w:pPr>
            <w:r>
              <w:rPr>
                <w:rFonts w:hint="eastAsia" w:ascii="宋体" w:hAnsi="宋体"/>
                <w:kern w:val="2"/>
                <w:szCs w:val="21"/>
                <w:u w:val="single"/>
                <w:lang w:val="en-US" w:eastAsia="zh-CN"/>
              </w:rPr>
              <w:t>详见正文。</w:t>
            </w:r>
          </w:p>
        </w:tc>
      </w:tr>
      <w:tr w14:paraId="581C1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C0925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37A3016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偏差</w:t>
            </w:r>
          </w:p>
        </w:tc>
        <w:tc>
          <w:tcPr>
            <w:tcW w:w="6490" w:type="dxa"/>
            <w:vAlign w:val="center"/>
          </w:tcPr>
          <w:p w14:paraId="3BF1B180">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rPr>
              <w:t>不允许</w:t>
            </w:r>
            <w:r>
              <w:rPr>
                <w:rFonts w:hint="eastAsia"/>
                <w:lang w:val="en-US" w:eastAsia="zh-CN"/>
              </w:rPr>
              <w:t>任何负偏差。</w:t>
            </w:r>
          </w:p>
        </w:tc>
      </w:tr>
      <w:tr w14:paraId="01B96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56A38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6E73B2E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7AFB716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27F8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600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3CB335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5DC6017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lang w:val="en-US" w:eastAsia="zh-CN"/>
              </w:rPr>
              <w:t>按照招标公告中的要求</w:t>
            </w:r>
            <w:r>
              <w:rPr>
                <w:rFonts w:ascii="宋体" w:hAnsi="宋体"/>
                <w:kern w:val="0"/>
                <w:szCs w:val="21"/>
              </w:rPr>
              <w:t>提</w:t>
            </w:r>
            <w:r>
              <w:rPr>
                <w:rFonts w:hint="eastAsia" w:ascii="宋体" w:hAnsi="宋体"/>
                <w:kern w:val="0"/>
                <w:szCs w:val="21"/>
                <w:lang w:val="en-US" w:eastAsia="zh-CN"/>
              </w:rPr>
              <w:t>出</w:t>
            </w:r>
            <w:r>
              <w:rPr>
                <w:rFonts w:ascii="宋体" w:hAnsi="宋体"/>
                <w:kern w:val="0"/>
                <w:szCs w:val="21"/>
              </w:rPr>
              <w:t>。</w:t>
            </w:r>
          </w:p>
        </w:tc>
      </w:tr>
      <w:tr w14:paraId="37847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1CC2EF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1B02983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DEE0F7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hint="eastAsia" w:ascii="宋体" w:hAnsi="宋体"/>
                <w:szCs w:val="21"/>
                <w:lang w:val="en-US" w:eastAsia="zh-CN"/>
              </w:rPr>
              <w:t>电话回复或者</w:t>
            </w:r>
            <w:r>
              <w:rPr>
                <w:rFonts w:ascii="宋体" w:hAnsi="宋体"/>
                <w:kern w:val="0"/>
                <w:szCs w:val="21"/>
              </w:rPr>
              <w:t>在</w:t>
            </w:r>
            <w:r>
              <w:rPr>
                <w:rFonts w:hint="eastAsia" w:ascii="宋体" w:hAnsi="宋体"/>
                <w:b/>
                <w:bCs/>
                <w:snapToGrid w:val="0"/>
                <w:kern w:val="0"/>
                <w:szCs w:val="21"/>
                <w:u w:val="single"/>
              </w:rPr>
              <w:t>乌江涪陵榨菜集团官网（http://www.flzc.com/html/index.html）</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3E5A99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C5CA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3F2E31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52B68DE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rPr>
              <w:t>乌江涪陵榨菜集团官网（http://www.flzc.com/html/index.html）</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4853FC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390AC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2.4</w:t>
            </w:r>
          </w:p>
        </w:tc>
        <w:tc>
          <w:tcPr>
            <w:tcW w:w="1754" w:type="dxa"/>
            <w:vAlign w:val="center"/>
          </w:tcPr>
          <w:p w14:paraId="50EF75F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0AD439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7</w:t>
            </w:r>
            <w:r>
              <w:rPr>
                <w:rFonts w:ascii="宋体" w:hAnsi="宋体"/>
                <w:snapToGrid w:val="0"/>
                <w:kern w:val="0"/>
                <w:szCs w:val="21"/>
              </w:rPr>
              <w:t>日前，</w:t>
            </w:r>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招标人提出，</w:t>
            </w:r>
            <w:r>
              <w:rPr>
                <w:rFonts w:ascii="宋体" w:hAnsi="宋体"/>
                <w:snapToGrid w:val="0"/>
                <w:kern w:val="0"/>
                <w:szCs w:val="21"/>
              </w:rPr>
              <w:t>招标人应当自收到异议之日起3日内做出答复</w:t>
            </w:r>
            <w:r>
              <w:rPr>
                <w:rFonts w:hint="eastAsia" w:ascii="宋体" w:hAnsi="宋体"/>
                <w:snapToGrid w:val="0"/>
                <w:kern w:val="0"/>
                <w:szCs w:val="21"/>
              </w:rPr>
              <w:t>。答复内容</w:t>
            </w:r>
            <w:r>
              <w:rPr>
                <w:rFonts w:ascii="宋体" w:hAnsi="宋体"/>
                <w:snapToGrid w:val="0"/>
                <w:kern w:val="0"/>
                <w:szCs w:val="21"/>
              </w:rPr>
              <w:t>可能影响投标文件编制的</w:t>
            </w:r>
            <w:r>
              <w:rPr>
                <w:rFonts w:hint="eastAsia" w:ascii="宋体" w:hAnsi="宋体"/>
                <w:snapToGrid w:val="0"/>
                <w:kern w:val="0"/>
                <w:szCs w:val="21"/>
              </w:rPr>
              <w:t>，</w:t>
            </w:r>
            <w:r>
              <w:rPr>
                <w:rFonts w:ascii="宋体" w:hAnsi="宋体"/>
                <w:snapToGrid w:val="0"/>
                <w:kern w:val="0"/>
                <w:szCs w:val="21"/>
              </w:rPr>
              <w:t>将以</w:t>
            </w:r>
            <w:r>
              <w:rPr>
                <w:rFonts w:hint="eastAsia" w:ascii="宋体" w:hAnsi="宋体"/>
                <w:snapToGrid w:val="0"/>
                <w:kern w:val="0"/>
                <w:szCs w:val="21"/>
              </w:rPr>
              <w:t>修改</w:t>
            </w:r>
            <w:r>
              <w:rPr>
                <w:rFonts w:ascii="宋体" w:hAnsi="宋体"/>
                <w:snapToGrid w:val="0"/>
                <w:kern w:val="0"/>
                <w:szCs w:val="21"/>
              </w:rPr>
              <w:t>的形式</w:t>
            </w:r>
            <w:r>
              <w:rPr>
                <w:rFonts w:hint="eastAsia" w:ascii="宋体" w:hAnsi="宋体"/>
                <w:snapToGrid w:val="0"/>
                <w:kern w:val="0"/>
                <w:szCs w:val="21"/>
              </w:rPr>
              <w:t>于</w:t>
            </w:r>
            <w:r>
              <w:rPr>
                <w:rFonts w:ascii="宋体" w:hAnsi="宋体"/>
                <w:snapToGrid w:val="0"/>
                <w:kern w:val="0"/>
                <w:szCs w:val="21"/>
              </w:rPr>
              <w:t>投标截止时间</w:t>
            </w:r>
            <w:r>
              <w:rPr>
                <w:rFonts w:hint="eastAsia" w:ascii="宋体" w:hAnsi="宋体"/>
                <w:snapToGrid w:val="0"/>
                <w:kern w:val="0"/>
                <w:szCs w:val="21"/>
                <w:lang w:val="en-US" w:eastAsia="zh-CN"/>
              </w:rPr>
              <w:t>5</w:t>
            </w:r>
            <w:r>
              <w:rPr>
                <w:rFonts w:ascii="宋体" w:hAnsi="宋体"/>
                <w:snapToGrid w:val="0"/>
                <w:kern w:val="0"/>
                <w:szCs w:val="21"/>
              </w:rPr>
              <w:t>日前在</w:t>
            </w:r>
            <w:r>
              <w:rPr>
                <w:rFonts w:hint="eastAsia" w:ascii="宋体" w:hAnsi="宋体"/>
                <w:b/>
                <w:bCs/>
                <w:snapToGrid w:val="0"/>
                <w:kern w:val="0"/>
                <w:szCs w:val="21"/>
                <w:u w:val="single"/>
              </w:rPr>
              <w:t>乌江涪陵榨菜集团官网（http://www.flzc.com/html/index.html）</w:t>
            </w:r>
            <w:r>
              <w:rPr>
                <w:rFonts w:ascii="宋体" w:hAnsi="宋体"/>
                <w:snapToGrid w:val="0"/>
                <w:kern w:val="0"/>
                <w:szCs w:val="21"/>
              </w:rPr>
              <w:t>发布。发布时间至投标截止时间不足</w:t>
            </w:r>
            <w:r>
              <w:rPr>
                <w:rFonts w:hint="eastAsia" w:ascii="宋体" w:hAnsi="宋体"/>
                <w:snapToGrid w:val="0"/>
                <w:kern w:val="0"/>
                <w:szCs w:val="21"/>
                <w:lang w:val="en-US" w:eastAsia="zh-CN"/>
              </w:rPr>
              <w:t>5</w:t>
            </w:r>
            <w:r>
              <w:rPr>
                <w:rFonts w:ascii="宋体" w:hAnsi="宋体"/>
                <w:snapToGrid w:val="0"/>
                <w:kern w:val="0"/>
                <w:szCs w:val="21"/>
              </w:rPr>
              <w:t>日的，须相应延后投标截止时间。</w:t>
            </w:r>
          </w:p>
        </w:tc>
      </w:tr>
      <w:tr w14:paraId="2CFCFE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376B4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5465C2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5E5CAB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1A94DD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A6592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405FC7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增值税税金的计算方法</w:t>
            </w:r>
          </w:p>
        </w:tc>
        <w:tc>
          <w:tcPr>
            <w:tcW w:w="6490" w:type="dxa"/>
            <w:vAlign w:val="center"/>
          </w:tcPr>
          <w:p w14:paraId="4D7C53C6">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rPr>
              <w:t>一般计税法</w:t>
            </w:r>
            <w:r>
              <w:rPr>
                <w:rFonts w:hint="eastAsia" w:ascii="宋体" w:hAnsi="宋体"/>
                <w:szCs w:val="21"/>
                <w:lang w:eastAsia="zh-CN"/>
              </w:rPr>
              <w:t>，</w:t>
            </w:r>
            <w:r>
              <w:rPr>
                <w:rFonts w:hint="eastAsia" w:ascii="宋体" w:hAnsi="宋体"/>
                <w:szCs w:val="21"/>
                <w:lang w:val="en-US" w:eastAsia="zh-CN"/>
              </w:rPr>
              <w:t>13%税率。</w:t>
            </w:r>
          </w:p>
        </w:tc>
      </w:tr>
      <w:tr w14:paraId="0FC49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35849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0A0FA6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4F75B3E9">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投标报价为固定总价，除合同约定扣除违约金外，合同价格不调整。固定总价报价以元为单位，保留两位小数，小数点后第三位四舍五入，小数点后不足两位的按实际位数保留。报价保留小数点位数的要求仅为方便评标使用，不作为否决投标条件。</w:t>
            </w:r>
          </w:p>
          <w:p w14:paraId="20E123F5">
            <w:pPr>
              <w:pageBreakBefore w:val="0"/>
              <w:kinsoku/>
              <w:topLinePunct w:val="0"/>
              <w:bidi w:val="0"/>
              <w:snapToGrid w:val="0"/>
              <w:spacing w:line="400" w:lineRule="exact"/>
              <w:ind w:left="0" w:leftChars="0" w:right="0" w:rightChars="0" w:firstLine="420" w:firstLineChars="200"/>
              <w:textAlignment w:val="auto"/>
              <w:outlineLvl w:val="9"/>
            </w:pPr>
          </w:p>
        </w:tc>
      </w:tr>
      <w:tr w14:paraId="75AC5C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2D883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3A462B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50333728">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投标总报价最高限价为</w:t>
            </w:r>
            <w:r>
              <w:rPr>
                <w:rFonts w:hint="eastAsia"/>
                <w:u w:val="single"/>
              </w:rPr>
              <w:t xml:space="preserve"> </w:t>
            </w:r>
            <w:r>
              <w:rPr>
                <w:rFonts w:hint="eastAsia"/>
                <w:b/>
                <w:bCs/>
                <w:sz w:val="24"/>
                <w:szCs w:val="32"/>
                <w:u w:val="single"/>
                <w:lang w:val="en-US" w:eastAsia="zh-CN"/>
              </w:rPr>
              <w:t>人民币</w:t>
            </w:r>
            <w:r>
              <w:rPr>
                <w:rFonts w:hint="eastAsia"/>
                <w:b/>
                <w:bCs/>
                <w:sz w:val="24"/>
                <w:szCs w:val="32"/>
                <w:u w:val="single"/>
              </w:rPr>
              <w:t xml:space="preserve"> </w:t>
            </w:r>
            <w:r>
              <w:rPr>
                <w:rFonts w:hint="eastAsia"/>
                <w:b/>
                <w:bCs/>
                <w:sz w:val="24"/>
                <w:szCs w:val="32"/>
                <w:u w:val="single"/>
                <w:lang w:val="en-US" w:eastAsia="zh-CN"/>
              </w:rPr>
              <w:t>290000.00</w:t>
            </w:r>
            <w:r>
              <w:rPr>
                <w:rFonts w:hint="eastAsia"/>
                <w:b/>
                <w:bCs/>
                <w:sz w:val="24"/>
                <w:szCs w:val="32"/>
                <w:u w:val="single"/>
              </w:rPr>
              <w:t xml:space="preserve">  </w:t>
            </w:r>
            <w:r>
              <w:rPr>
                <w:rFonts w:hint="eastAsia"/>
                <w:u w:val="single"/>
              </w:rPr>
              <w:t xml:space="preserve">   </w:t>
            </w:r>
            <w:r>
              <w:rPr>
                <w:rFonts w:hint="eastAsia"/>
              </w:rPr>
              <w:t>元。</w:t>
            </w:r>
            <w:r>
              <w:rPr>
                <w:rFonts w:hint="eastAsia" w:ascii="宋体" w:hAnsi="宋体" w:cs="宋体"/>
                <w:szCs w:val="21"/>
              </w:rPr>
              <w:t>投标人的投标报价不得超过其最高限价，否则由评标委员会作</w:t>
            </w:r>
            <w:r>
              <w:rPr>
                <w:rFonts w:hint="eastAsia" w:ascii="宋体" w:hAnsi="宋体"/>
                <w:szCs w:val="21"/>
              </w:rPr>
              <w:t>否决投标处理。</w:t>
            </w:r>
          </w:p>
        </w:tc>
      </w:tr>
      <w:tr w14:paraId="0F8D7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A1F8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5DB6E42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5DDF3639">
            <w:pPr>
              <w:pStyle w:val="17"/>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default" w:ascii="宋体" w:hAnsi="宋体" w:cs="宋体"/>
                <w:szCs w:val="21"/>
                <w:lang w:val="en-US" w:eastAsia="zh-CN"/>
              </w:rPr>
            </w:pPr>
            <w:r>
              <w:rPr>
                <w:rFonts w:hint="eastAsia" w:ascii="宋体" w:hAnsi="宋体" w:cs="宋体"/>
                <w:szCs w:val="21"/>
                <w:lang w:val="en-US" w:eastAsia="zh-CN"/>
              </w:rPr>
              <w:t>1.</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p w14:paraId="4CFAFAD0">
            <w:pPr>
              <w:pageBreakBefore w:val="0"/>
              <w:tabs>
                <w:tab w:val="left" w:pos="546"/>
                <w:tab w:val="left" w:pos="711"/>
              </w:tabs>
              <w:kinsoku/>
              <w:topLinePunct w:val="0"/>
              <w:bidi w:val="0"/>
              <w:snapToGrid w:val="0"/>
              <w:spacing w:line="400" w:lineRule="exact"/>
              <w:ind w:left="0" w:leftChars="0" w:right="0" w:rightChars="0" w:firstLine="420" w:firstLineChars="200"/>
              <w:textAlignment w:val="auto"/>
              <w:outlineLvl w:val="9"/>
              <w:rPr>
                <w:rFonts w:ascii="宋体" w:hAnsi="宋体"/>
                <w:szCs w:val="21"/>
              </w:rPr>
            </w:pPr>
          </w:p>
        </w:tc>
      </w:tr>
      <w:tr w14:paraId="164EAE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7C45B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2009C5D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55C069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3F36B1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7BDE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04D4D6C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1B66E0C1">
            <w:pPr>
              <w:pageBreakBefore w:val="0"/>
              <w:kinsoku/>
              <w:topLinePunct w:val="0"/>
              <w:bidi w:val="0"/>
              <w:snapToGrid w:val="0"/>
              <w:spacing w:line="360" w:lineRule="auto"/>
              <w:ind w:left="0" w:leftChars="0" w:right="0" w:rightChars="0" w:firstLine="420" w:firstLineChars="200"/>
              <w:textAlignment w:val="auto"/>
              <w:outlineLvl w:val="9"/>
              <w:rPr>
                <w:rFonts w:hint="eastAsia" w:eastAsia="宋体"/>
                <w:lang w:eastAsia="zh-CN"/>
              </w:rPr>
            </w:pPr>
            <w:r>
              <w:t>是否要求投标人递交投标保证金：</w:t>
            </w:r>
            <w:r>
              <w:rPr>
                <w:rFonts w:hint="eastAsia"/>
                <w:lang w:val="en-US" w:eastAsia="zh-CN"/>
              </w:rPr>
              <w:t>提供。</w:t>
            </w:r>
          </w:p>
          <w:p w14:paraId="7FA4E1D9">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19B9B843">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1.保证金金额：</w:t>
            </w:r>
            <w:r>
              <w:rPr>
                <w:rFonts w:hint="eastAsia"/>
                <w:b/>
                <w:bCs/>
                <w:sz w:val="24"/>
                <w:szCs w:val="32"/>
                <w:lang w:val="en-US" w:eastAsia="zh-CN"/>
              </w:rPr>
              <w:t>5000元人民币</w:t>
            </w:r>
            <w:r>
              <w:rPr>
                <w:b/>
                <w:bCs/>
                <w:sz w:val="24"/>
                <w:szCs w:val="32"/>
              </w:rPr>
              <w:t>。</w:t>
            </w:r>
          </w:p>
          <w:p w14:paraId="6CC085D3">
            <w:pPr>
              <w:pStyle w:val="17"/>
              <w:spacing w:line="360" w:lineRule="auto"/>
              <w:ind w:firstLine="420" w:firstLineChars="200"/>
              <w:rPr>
                <w:rFonts w:hint="eastAsia"/>
              </w:rPr>
            </w:pPr>
            <w:r>
              <w:rPr>
                <w:rFonts w:hint="eastAsia"/>
              </w:rPr>
              <w:t>投标人从企业账户在投标截止时间前通过转账支票直接划付或以电汇方式直接划付至下面指定的投标保证金账户。若投标截止时间延期，则投标保证金提交的截止时间和投标截止时间应当保持一致。不满足上述要求的投标保证金无效。</w:t>
            </w:r>
          </w:p>
          <w:p w14:paraId="6A7F8D59">
            <w:pPr>
              <w:pStyle w:val="17"/>
              <w:spacing w:line="360" w:lineRule="auto"/>
              <w:ind w:firstLine="420" w:firstLineChars="200"/>
              <w:rPr>
                <w:rFonts w:hint="eastAsia"/>
              </w:rPr>
            </w:pPr>
            <w:r>
              <w:rPr>
                <w:rFonts w:hint="eastAsia"/>
              </w:rPr>
              <w:t>投标人自行考虑汇入时间风险，如同城汇入、异地汇入、跨行汇入的时间要求。</w:t>
            </w:r>
          </w:p>
          <w:p w14:paraId="7E39219D">
            <w:pPr>
              <w:pStyle w:val="17"/>
              <w:spacing w:line="360" w:lineRule="auto"/>
              <w:ind w:firstLine="420" w:firstLineChars="200"/>
            </w:pPr>
            <w:r>
              <w:rPr>
                <w:rFonts w:hint="eastAsia"/>
                <w:lang w:val="en-US" w:eastAsia="zh-CN"/>
              </w:rPr>
              <w:t>2.</w:t>
            </w:r>
            <w:r>
              <w:rPr>
                <w:rFonts w:hint="eastAsia"/>
              </w:rPr>
              <w:t>投标保证金账户及账号</w:t>
            </w:r>
          </w:p>
          <w:p w14:paraId="503EE1E2">
            <w:pPr>
              <w:pStyle w:val="17"/>
              <w:ind w:firstLine="420" w:firstLineChars="200"/>
              <w:rPr>
                <w:rFonts w:hint="eastAsia"/>
              </w:rPr>
            </w:pPr>
            <w:r>
              <w:rPr>
                <w:rFonts w:hint="eastAsia"/>
              </w:rPr>
              <w:t>户名：重庆市涪陵榨菜集团股份有限公司</w:t>
            </w:r>
          </w:p>
          <w:p w14:paraId="2BCEDF83">
            <w:pPr>
              <w:pStyle w:val="17"/>
              <w:ind w:firstLine="420" w:firstLineChars="200"/>
              <w:rPr>
                <w:rFonts w:hint="eastAsia"/>
              </w:rPr>
            </w:pPr>
            <w:r>
              <w:rPr>
                <w:rFonts w:hint="eastAsia"/>
              </w:rPr>
              <w:t>开户行：中信银行重庆涪陵支行</w:t>
            </w:r>
          </w:p>
          <w:p w14:paraId="6020738C">
            <w:pPr>
              <w:pStyle w:val="17"/>
              <w:ind w:firstLine="420" w:firstLineChars="200"/>
            </w:pPr>
            <w:r>
              <w:rPr>
                <w:rFonts w:hint="eastAsia"/>
              </w:rPr>
              <w:t>账 号：7422010182100003830</w:t>
            </w:r>
          </w:p>
          <w:p w14:paraId="6C6E4B7A">
            <w:pPr>
              <w:pageBreakBefore w:val="0"/>
              <w:kinsoku/>
              <w:topLinePunct w:val="0"/>
              <w:bidi w:val="0"/>
              <w:snapToGrid w:val="0"/>
              <w:spacing w:line="400" w:lineRule="exact"/>
              <w:ind w:left="0" w:leftChars="0" w:right="0" w:rightChars="0" w:firstLine="420" w:firstLineChars="200"/>
              <w:jc w:val="left"/>
              <w:textAlignment w:val="auto"/>
              <w:outlineLvl w:val="9"/>
            </w:pPr>
            <w:r>
              <w:rPr>
                <w:rFonts w:hint="eastAsia"/>
                <w:lang w:val="en-US" w:eastAsia="zh-CN"/>
              </w:rPr>
              <w:t>3.</w:t>
            </w:r>
            <w:r>
              <w:rPr>
                <w:rFonts w:hint="eastAsia"/>
              </w:rPr>
              <w:t>投标人须在付款凭证备注栏中注明是“</w:t>
            </w:r>
            <w:r>
              <w:rPr>
                <w:rFonts w:hint="eastAsia"/>
                <w:u w:val="single"/>
              </w:rPr>
              <w:t xml:space="preserve"> 华富厂一线计量供料小车系统购置  </w:t>
            </w:r>
            <w:r>
              <w:rPr>
                <w:rFonts w:hint="eastAsia"/>
              </w:rPr>
              <w:t>项目投标保证金”。未备注或者备注错误不作为否决投标依据</w:t>
            </w:r>
            <w:r>
              <w:t>。</w:t>
            </w:r>
          </w:p>
          <w:p w14:paraId="094B48E0">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38A3D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72037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461236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11818D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7116A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59EE0C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05F3455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3D34B9AE">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7DE0FA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359FF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3DD163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47207B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30B5DEA2">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kern w:val="0"/>
                <w:szCs w:val="21"/>
                <w:lang w:eastAsia="zh-CN"/>
              </w:rPr>
            </w:pPr>
            <w:r>
              <w:rPr>
                <w:rFonts w:ascii="宋体" w:hAnsi="宋体"/>
                <w:kern w:val="0"/>
                <w:szCs w:val="21"/>
              </w:rPr>
              <w:t>不允许</w:t>
            </w:r>
            <w:r>
              <w:rPr>
                <w:rFonts w:hint="eastAsia" w:ascii="宋体" w:hAnsi="宋体"/>
                <w:kern w:val="0"/>
                <w:szCs w:val="21"/>
                <w:lang w:eastAsia="zh-CN"/>
              </w:rPr>
              <w:t>。</w:t>
            </w:r>
          </w:p>
        </w:tc>
      </w:tr>
      <w:tr w14:paraId="6252B1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18" w:hRule="atLeast"/>
          <w:jc w:val="center"/>
        </w:trPr>
        <w:tc>
          <w:tcPr>
            <w:tcW w:w="1225" w:type="dxa"/>
            <w:vAlign w:val="center"/>
          </w:tcPr>
          <w:p w14:paraId="5B6D898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1C8624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109D25F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3C80A7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F72C7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0B141BD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93740E7">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7F03030E">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14:paraId="21C60DC4">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901DF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3B02EAA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Merge w:val="restart"/>
            <w:vAlign w:val="center"/>
          </w:tcPr>
          <w:p w14:paraId="06B31846">
            <w:pPr>
              <w:pageBreakBefore w:val="0"/>
              <w:kinsoku/>
              <w:topLinePunct w:val="0"/>
              <w:bidi w:val="0"/>
              <w:snapToGrid w:val="0"/>
              <w:spacing w:line="400" w:lineRule="exact"/>
              <w:ind w:left="0" w:leftChars="0" w:right="0" w:rightChars="0"/>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0D514CE8">
            <w:pPr>
              <w:keepNext w:val="0"/>
              <w:keepLines w:val="0"/>
              <w:pageBreakBefore w:val="0"/>
              <w:kinsoku/>
              <w:autoSpaceDE w:val="0"/>
              <w:autoSpaceDN w:val="0"/>
              <w:bidi w:val="0"/>
              <w:adjustRightInd w:val="0"/>
              <w:snapToGrid w:val="0"/>
              <w:spacing w:line="360" w:lineRule="auto"/>
              <w:ind w:firstLine="398" w:firstLineChars="200"/>
              <w:jc w:val="both"/>
              <w:textAlignment w:val="auto"/>
              <w:outlineLvl w:val="9"/>
              <w:rPr>
                <w:rFonts w:hint="eastAsia" w:ascii="宋体" w:hAnsi="宋体" w:cs="宋体"/>
                <w:b/>
                <w:bCs/>
                <w:spacing w:val="-6"/>
                <w:kern w:val="0"/>
                <w:szCs w:val="21"/>
                <w:lang w:val="en-US" w:eastAsia="zh-CN"/>
              </w:rPr>
            </w:pPr>
            <w:r>
              <w:rPr>
                <w:rFonts w:hint="eastAsia" w:ascii="宋体" w:hAnsi="宋体" w:cs="宋体"/>
                <w:b/>
                <w:bCs/>
                <w:spacing w:val="-6"/>
                <w:kern w:val="0"/>
                <w:szCs w:val="21"/>
                <w:lang w:val="en-US" w:eastAsia="zh-CN"/>
              </w:rPr>
              <w:t>纸质投标文件：</w:t>
            </w:r>
          </w:p>
          <w:p w14:paraId="20903AB8">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hint="eastAsia" w:ascii="宋体" w:hAnsi="宋体" w:cs="宋体"/>
                <w:spacing w:val="-6"/>
                <w:kern w:val="0"/>
                <w:szCs w:val="21"/>
                <w:lang w:val="en-US" w:eastAsia="zh-CN"/>
              </w:rPr>
            </w:pPr>
          </w:p>
          <w:p w14:paraId="519247D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84A9495">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2  </w:t>
            </w:r>
            <w:r>
              <w:rPr>
                <w:rFonts w:ascii="宋体" w:hAnsi="宋体" w:cs="宋体"/>
                <w:kern w:val="0"/>
                <w:szCs w:val="21"/>
              </w:rPr>
              <w:t>】份；</w:t>
            </w:r>
          </w:p>
          <w:p w14:paraId="4BEF6E66">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提交整套投标文件电子版：U盘【</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207D13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B1E80C">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u w:val="single"/>
              </w:rPr>
            </w:pPr>
            <w:r>
              <w:rPr>
                <w:rFonts w:hint="eastAsia" w:ascii="宋体" w:hAnsi="宋体" w:cs="宋体"/>
                <w:kern w:val="0"/>
                <w:szCs w:val="21"/>
              </w:rPr>
              <w:t>当副本、正本和电子文档不一致时，以正本为准。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tc>
      </w:tr>
      <w:tr w14:paraId="3A423E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50E75A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Merge w:val="continue"/>
            <w:vAlign w:val="center"/>
          </w:tcPr>
          <w:p w14:paraId="5714F20E">
            <w:pPr>
              <w:pageBreakBefore w:val="0"/>
              <w:kinsoku/>
              <w:topLinePunct w:val="0"/>
              <w:bidi w:val="0"/>
              <w:snapToGrid w:val="0"/>
              <w:spacing w:line="400" w:lineRule="exact"/>
              <w:ind w:left="0" w:leftChars="0" w:right="0" w:rightChars="0"/>
              <w:textAlignment w:val="auto"/>
              <w:outlineLvl w:val="9"/>
              <w:rPr>
                <w:rFonts w:ascii="宋体" w:hAnsi="宋体"/>
                <w:spacing w:val="-6"/>
                <w:kern w:val="0"/>
                <w:szCs w:val="21"/>
              </w:rPr>
            </w:pPr>
          </w:p>
        </w:tc>
        <w:tc>
          <w:tcPr>
            <w:tcW w:w="6490" w:type="dxa"/>
            <w:vAlign w:val="center"/>
          </w:tcPr>
          <w:p w14:paraId="754C36CB">
            <w:pPr>
              <w:keepNext w:val="0"/>
              <w:keepLines w:val="0"/>
              <w:pageBreakBefore w:val="0"/>
              <w:kinsoku/>
              <w:autoSpaceDE w:val="0"/>
              <w:autoSpaceDN w:val="0"/>
              <w:bidi w:val="0"/>
              <w:adjustRightInd w:val="0"/>
              <w:snapToGrid w:val="0"/>
              <w:spacing w:line="360" w:lineRule="auto"/>
              <w:ind w:firstLine="398" w:firstLineChars="200"/>
              <w:jc w:val="both"/>
              <w:textAlignment w:val="auto"/>
              <w:outlineLvl w:val="9"/>
              <w:rPr>
                <w:rFonts w:hint="eastAsia" w:ascii="宋体" w:hAnsi="宋体" w:cs="宋体"/>
                <w:b/>
                <w:bCs/>
                <w:spacing w:val="-6"/>
                <w:kern w:val="0"/>
                <w:szCs w:val="21"/>
                <w:lang w:val="en-US" w:eastAsia="zh-CN"/>
              </w:rPr>
            </w:pPr>
            <w:r>
              <w:rPr>
                <w:rFonts w:hint="eastAsia" w:ascii="宋体" w:hAnsi="宋体" w:cs="宋体"/>
                <w:b/>
                <w:bCs/>
                <w:spacing w:val="-6"/>
                <w:kern w:val="0"/>
                <w:szCs w:val="21"/>
                <w:lang w:val="en-US" w:eastAsia="zh-CN"/>
              </w:rPr>
              <w:t>邮件发送投标文件：</w:t>
            </w:r>
          </w:p>
          <w:p w14:paraId="3038E15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hint="eastAsia" w:ascii="宋体" w:hAnsi="宋体" w:cs="宋体"/>
                <w:spacing w:val="-6"/>
                <w:kern w:val="0"/>
                <w:szCs w:val="21"/>
                <w:lang w:val="en-US" w:eastAsia="zh-CN"/>
              </w:rPr>
            </w:pPr>
          </w:p>
          <w:p w14:paraId="12D23AE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提交整套</w:t>
            </w:r>
            <w:r>
              <w:rPr>
                <w:rFonts w:hint="eastAsia" w:ascii="宋体" w:hAnsi="宋体" w:cs="宋体"/>
                <w:kern w:val="0"/>
                <w:szCs w:val="21"/>
                <w:lang w:val="en-US" w:eastAsia="zh-CN"/>
              </w:rPr>
              <w:t>符合要求的PDF版本</w:t>
            </w:r>
            <w:r>
              <w:rPr>
                <w:rFonts w:hint="eastAsia" w:ascii="宋体" w:hAnsi="宋体" w:cs="宋体"/>
                <w:kern w:val="0"/>
                <w:szCs w:val="21"/>
              </w:rPr>
              <w:t>投标文件</w:t>
            </w:r>
            <w:r>
              <w:rPr>
                <w:rFonts w:hint="eastAsia" w:ascii="宋体" w:hAnsi="宋体" w:cs="宋体"/>
                <w:kern w:val="0"/>
                <w:szCs w:val="21"/>
                <w:lang w:val="en-US" w:eastAsia="zh-CN"/>
              </w:rPr>
              <w:t>正本</w:t>
            </w:r>
            <w:r>
              <w:rPr>
                <w:rFonts w:hint="eastAsia" w:ascii="宋体" w:hAnsi="宋体" w:cs="宋体"/>
                <w:kern w:val="0"/>
                <w:szCs w:val="21"/>
              </w:rPr>
              <w:t>：【</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2A90E25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cs="宋体"/>
                <w:kern w:val="0"/>
                <w:szCs w:val="21"/>
              </w:rPr>
            </w:pPr>
            <w:r>
              <w:rPr>
                <w:rFonts w:hint="eastAsia" w:ascii="宋体" w:hAnsi="宋体" w:cs="宋体"/>
                <w:kern w:val="0"/>
                <w:szCs w:val="21"/>
              </w:rPr>
              <w:t>投标人应按要求提供，否则由评标委员会作否决投标处理。</w:t>
            </w:r>
          </w:p>
          <w:p w14:paraId="760718BE">
            <w:pPr>
              <w:pStyle w:val="17"/>
              <w:ind w:firstLine="420" w:firstLineChars="200"/>
              <w:rPr>
                <w:rFonts w:hint="eastAsia"/>
              </w:rPr>
            </w:pPr>
            <w:r>
              <w:rPr>
                <w:rFonts w:hint="eastAsia"/>
              </w:rPr>
              <w:t>因未现场参加投标开标未能现场签名的，视为默认开标结果。</w:t>
            </w:r>
          </w:p>
        </w:tc>
      </w:tr>
      <w:tr w14:paraId="127EDC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78686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48CF8C72">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kern w:val="0"/>
                <w:szCs w:val="21"/>
              </w:rPr>
              <w:t>编制要求</w:t>
            </w:r>
          </w:p>
        </w:tc>
        <w:tc>
          <w:tcPr>
            <w:tcW w:w="6490" w:type="dxa"/>
            <w:vAlign w:val="center"/>
          </w:tcPr>
          <w:p w14:paraId="2A89175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具体要求：</w:t>
            </w:r>
          </w:p>
          <w:p w14:paraId="2AE45AFD">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（1）投标函部分</w:t>
            </w:r>
          </w:p>
          <w:p w14:paraId="78CA7FD6">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1E5D92E5">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2</w:t>
            </w:r>
            <w:r>
              <w:rPr>
                <w:rFonts w:hint="eastAsia"/>
              </w:rPr>
              <w:t>）商务部分（如有）</w:t>
            </w:r>
          </w:p>
          <w:p w14:paraId="5A393C1E">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3ECC3E81">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3</w:t>
            </w:r>
            <w:r>
              <w:rPr>
                <w:rFonts w:hint="eastAsia"/>
              </w:rPr>
              <w:t>）技术部分（如有）</w:t>
            </w:r>
          </w:p>
          <w:p w14:paraId="0916A02B">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应按照第六章规定格式排版，原则上应编制目录，但不得将封面设置、目录编制作为评审因素。注：技术部分评审时，不因形式问题（包括但不限于封面、页码、目录、字体、格式等）而被否决投标。</w:t>
            </w:r>
          </w:p>
          <w:p w14:paraId="2A36E609">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u w:val="single"/>
                <w:lang w:val="en-US" w:eastAsia="zh-CN"/>
              </w:rPr>
              <w:t xml:space="preserve">   100   </w:t>
            </w:r>
            <w:r>
              <w:rPr>
                <w:rFonts w:hint="eastAsia"/>
              </w:rPr>
              <w:t>页，但不得将页数作为评审因素。</w:t>
            </w:r>
            <w:r>
              <w:rPr>
                <w:rFonts w:hint="eastAsia"/>
                <w:lang w:eastAsia="zh-CN"/>
              </w:rPr>
              <w:t>）</w:t>
            </w:r>
          </w:p>
          <w:p w14:paraId="3FA66D4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4</w:t>
            </w:r>
            <w:r>
              <w:rPr>
                <w:rFonts w:hint="eastAsia"/>
              </w:rPr>
              <w:t>）资格审查部分</w:t>
            </w:r>
          </w:p>
          <w:p w14:paraId="3A50F105">
            <w:pPr>
              <w:pageBreakBefore w:val="0"/>
              <w:kinsoku/>
              <w:topLinePunct w:val="0"/>
              <w:autoSpaceDE/>
              <w:autoSpaceDN/>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5F0352C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rPr>
            </w:pPr>
            <w:r>
              <w:rPr>
                <w:rFonts w:hint="eastAsia" w:ascii="宋体" w:hAnsi="宋体"/>
                <w:szCs w:val="21"/>
                <w:lang w:val="en-US" w:eastAsia="zh-CN"/>
              </w:rPr>
              <w:t>注：投标人应按照招标文件要求，在投标文件的对应部分提供相关资料。</w:t>
            </w:r>
          </w:p>
        </w:tc>
      </w:tr>
      <w:tr w14:paraId="67E26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5" w:hRule="atLeast"/>
          <w:jc w:val="center"/>
        </w:trPr>
        <w:tc>
          <w:tcPr>
            <w:tcW w:w="1225" w:type="dxa"/>
            <w:vAlign w:val="center"/>
          </w:tcPr>
          <w:p w14:paraId="6D97CB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40872689">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lang w:val="en-US" w:eastAsia="zh-CN"/>
              </w:rPr>
              <w:t>纸质</w:t>
            </w:r>
            <w:r>
              <w:rPr>
                <w:rFonts w:ascii="宋体" w:hAnsi="宋体"/>
                <w:spacing w:val="-6"/>
                <w:kern w:val="0"/>
                <w:szCs w:val="21"/>
              </w:rPr>
              <w:t>投标文件</w:t>
            </w:r>
          </w:p>
          <w:p w14:paraId="5D579A71">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14B72AEB">
            <w:pPr>
              <w:keepNext w:val="0"/>
              <w:keepLines w:val="0"/>
              <w:pageBreakBefore w:val="0"/>
              <w:kinsoku/>
              <w:bidi w:val="0"/>
              <w:spacing w:line="24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tc>
      </w:tr>
      <w:tr w14:paraId="7E7A21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42046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14873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纸质</w:t>
            </w:r>
            <w:r>
              <w:rPr>
                <w:rFonts w:ascii="宋体" w:hAnsi="宋体"/>
                <w:kern w:val="0"/>
                <w:szCs w:val="21"/>
              </w:rPr>
              <w:t>封套上应载明的信息</w:t>
            </w:r>
          </w:p>
        </w:tc>
        <w:tc>
          <w:tcPr>
            <w:tcW w:w="6490" w:type="dxa"/>
            <w:vAlign w:val="center"/>
          </w:tcPr>
          <w:p w14:paraId="5A438AB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3825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076FEBD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FFBC0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153DBF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682F0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A898F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53C830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128A556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详见招标公告中规定的投标截止时间。</w:t>
            </w:r>
          </w:p>
        </w:tc>
      </w:tr>
      <w:tr w14:paraId="3FF6D3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2F5E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3F2B29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4A686C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77553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7341D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292ADF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72A002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否</w:t>
            </w:r>
          </w:p>
        </w:tc>
      </w:tr>
      <w:tr w14:paraId="0904E1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23C6D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05B35B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7924F0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地点</w:t>
            </w:r>
          </w:p>
        </w:tc>
        <w:tc>
          <w:tcPr>
            <w:tcW w:w="6490" w:type="dxa"/>
            <w:vAlign w:val="center"/>
          </w:tcPr>
          <w:p w14:paraId="6F2D0CD8">
            <w:pPr>
              <w:keepNext w:val="0"/>
              <w:keepLines w:val="0"/>
              <w:pageBreakBefore w:val="0"/>
              <w:kinsoku/>
              <w:bidi w:val="0"/>
              <w:snapToGrid w:val="0"/>
              <w:spacing w:line="36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4C883862">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kern w:val="0"/>
                <w:szCs w:val="21"/>
                <w:lang w:val="en-US" w:eastAsia="zh-CN"/>
              </w:rPr>
              <w:t>重庆市涪陵榨菜集团股份有限公司会议室</w:t>
            </w:r>
          </w:p>
        </w:tc>
      </w:tr>
      <w:tr w14:paraId="1628BF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37D5B4">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3CEA1D53">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260980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5A6C41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开标时间（应与投标截止时间一致），展示投标人数量是否大于（等于）3家，确认达到开标条件的，进入开标环节。</w:t>
            </w:r>
          </w:p>
          <w:p w14:paraId="0116D42E">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2B24A86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color w:val="auto"/>
                <w:szCs w:val="21"/>
                <w:lang w:val="en-US" w:eastAsia="zh-CN"/>
              </w:rPr>
              <w:t xml:space="preserve"> </w:t>
            </w:r>
            <w:r>
              <w:rPr>
                <w:rFonts w:hint="eastAsia" w:ascii="宋体" w:hAnsi="宋体"/>
                <w:szCs w:val="21"/>
                <w:highlight w:val="none"/>
                <w:lang w:val="en-US" w:eastAsia="zh-CN"/>
              </w:rPr>
              <w:t>3</w:t>
            </w:r>
            <w:r>
              <w:rPr>
                <w:rFonts w:hint="eastAsia" w:ascii="宋体" w:hAnsi="宋体"/>
                <w:szCs w:val="21"/>
                <w:highlight w:val="none"/>
              </w:rPr>
              <w:t xml:space="preserve"> 展示以电子转账方式递交投标保证金的情况，展示内容应至少包含投标人名称、金额、投标保证金打入指定账户的时间等，异常情况在开标记录表“异常情况”栏中记录并交由评标委员会评审</w:t>
            </w:r>
            <w:r>
              <w:rPr>
                <w:rFonts w:hint="eastAsia" w:ascii="宋体" w:hAnsi="宋体"/>
                <w:szCs w:val="21"/>
                <w:highlight w:val="none"/>
                <w:lang w:eastAsia="zh-CN"/>
              </w:rPr>
              <w:t>；</w:t>
            </w:r>
            <w:r>
              <w:rPr>
                <w:rFonts w:hint="eastAsia" w:ascii="宋体" w:hAnsi="宋体"/>
                <w:szCs w:val="21"/>
                <w:highlight w:val="none"/>
              </w:rPr>
              <w:t>并由招标人代表、监标人、记录人签名确认。</w:t>
            </w:r>
          </w:p>
          <w:p w14:paraId="08423FA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p>
          <w:p w14:paraId="32D60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.公布投标人名称、投标报价、供货期及其他内容。</w:t>
            </w:r>
          </w:p>
          <w:p w14:paraId="6D27303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w:t>
            </w:r>
            <w:r>
              <w:rPr>
                <w:rFonts w:hint="eastAsia" w:ascii="宋体" w:hAnsi="宋体"/>
                <w:szCs w:val="21"/>
                <w:lang w:val="en-US" w:eastAsia="zh-CN"/>
              </w:rPr>
              <w:t>未现场参加投标开标或</w:t>
            </w:r>
            <w:r>
              <w:rPr>
                <w:rFonts w:hint="eastAsia" w:ascii="宋体" w:hAnsi="宋体"/>
                <w:szCs w:val="21"/>
              </w:rPr>
              <w:t>其他原因未能</w:t>
            </w:r>
            <w:r>
              <w:rPr>
                <w:rFonts w:hint="eastAsia" w:ascii="宋体" w:hAnsi="宋体"/>
                <w:szCs w:val="21"/>
                <w:lang w:val="en-US" w:eastAsia="zh-CN"/>
              </w:rPr>
              <w:t>现场</w:t>
            </w:r>
            <w:r>
              <w:rPr>
                <w:rFonts w:hint="eastAsia" w:ascii="宋体" w:hAnsi="宋体"/>
                <w:szCs w:val="21"/>
              </w:rPr>
              <w:t>签名的，视为默认开标结果。</w:t>
            </w:r>
          </w:p>
          <w:p w14:paraId="308262D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779FBC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A4699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0850AF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46F073C1">
            <w:pPr>
              <w:pageBreakBefore w:val="0"/>
              <w:kinsoku/>
              <w:topLinePunct w:val="0"/>
              <w:autoSpaceDE w:val="0"/>
              <w:autoSpaceDN w:val="0"/>
              <w:bidi w:val="0"/>
              <w:adjustRightInd w:val="0"/>
              <w:snapToGrid w:val="0"/>
              <w:spacing w:line="400" w:lineRule="exact"/>
              <w:ind w:left="0" w:leftChars="0" w:right="0" w:rightChars="0" w:firstLine="436" w:firstLineChars="200"/>
              <w:textAlignment w:val="auto"/>
              <w:outlineLvl w:val="9"/>
              <w:rPr>
                <w:rFonts w:ascii="宋体" w:hAnsi="宋体"/>
                <w:kern w:val="0"/>
                <w:szCs w:val="21"/>
              </w:rPr>
            </w:pPr>
            <w:r>
              <w:rPr>
                <w:rFonts w:hint="eastAsia" w:ascii="宋体" w:hAnsi="宋体" w:cs="宋体"/>
                <w:spacing w:val="4"/>
                <w:kern w:val="0"/>
                <w:szCs w:val="21"/>
              </w:rPr>
              <w:t>由招标人按相关规定依法组建评标委员会</w:t>
            </w:r>
            <w:r>
              <w:rPr>
                <w:rFonts w:hint="eastAsia" w:ascii="宋体" w:hAnsi="宋体" w:cs="宋体"/>
                <w:kern w:val="0"/>
                <w:szCs w:val="21"/>
              </w:rPr>
              <w:t>。</w:t>
            </w:r>
          </w:p>
        </w:tc>
      </w:tr>
      <w:tr w14:paraId="0C587C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BD56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1B7AEE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7F559EC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pPr>
            <w:r>
              <w:t>推荐经评审</w:t>
            </w:r>
            <w:r>
              <w:rPr>
                <w:rFonts w:hint="eastAsia"/>
              </w:rPr>
              <w:t>合格的报价</w:t>
            </w:r>
            <w:r>
              <w:t>由</w:t>
            </w:r>
            <w:r>
              <w:rPr>
                <w:rFonts w:hint="eastAsia"/>
              </w:rPr>
              <w:t>低</w:t>
            </w:r>
            <w:r>
              <w:t>到</w:t>
            </w:r>
            <w:r>
              <w:rPr>
                <w:rFonts w:hint="eastAsia"/>
              </w:rPr>
              <w:t>高</w:t>
            </w:r>
            <w:r>
              <w:t>排</w:t>
            </w:r>
            <w:r>
              <w:rPr>
                <w:rFonts w:hint="eastAsia"/>
              </w:rPr>
              <w:t>名前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122FE7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657798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2E2C8A1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6D4D9C68">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b/>
                <w:bCs/>
                <w:snapToGrid w:val="0"/>
                <w:kern w:val="0"/>
                <w:szCs w:val="21"/>
                <w:u w:val="single"/>
              </w:rPr>
              <w:t>乌江涪陵榨菜集团官网（http://www.flzc.com/html/index.html）</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1个工作</w:t>
            </w:r>
            <w:r>
              <w:rPr>
                <w:rFonts w:hint="eastAsia" w:ascii="宋体" w:hAnsi="宋体"/>
                <w:color w:val="auto"/>
                <w:spacing w:val="4"/>
                <w:kern w:val="0"/>
                <w:szCs w:val="21"/>
                <w:highlight w:val="none"/>
              </w:rPr>
              <w:t>日，请各投标人自行查询。</w:t>
            </w:r>
          </w:p>
        </w:tc>
      </w:tr>
      <w:tr w14:paraId="767E69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476E899">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p>
        </w:tc>
        <w:tc>
          <w:tcPr>
            <w:tcW w:w="1754" w:type="dxa"/>
            <w:vAlign w:val="center"/>
          </w:tcPr>
          <w:p w14:paraId="218F21FF">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7E70872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b/>
                <w:bCs/>
                <w:snapToGrid w:val="0"/>
                <w:kern w:val="0"/>
                <w:szCs w:val="21"/>
                <w:u w:val="single"/>
              </w:rPr>
              <w:t>乌江涪陵榨菜集团官网（http://www.flzc.com/html/index.html）</w:t>
            </w:r>
            <w:r>
              <w:rPr>
                <w:rFonts w:hint="eastAsia" w:ascii="宋体" w:hAnsi="宋体" w:cs="宋体"/>
                <w:color w:val="auto"/>
                <w:szCs w:val="21"/>
                <w:highlight w:val="none"/>
              </w:rPr>
              <w:t>进行中标结果公告，并由招标人依法依规发出中标通知书</w:t>
            </w:r>
            <w:r>
              <w:rPr>
                <w:rFonts w:hint="eastAsia" w:ascii="宋体" w:hAnsi="宋体" w:cs="宋体"/>
                <w:color w:val="auto"/>
                <w:szCs w:val="21"/>
                <w:highlight w:val="none"/>
                <w:lang w:eastAsia="zh-CN"/>
              </w:rPr>
              <w:t>。</w:t>
            </w:r>
          </w:p>
        </w:tc>
      </w:tr>
      <w:tr w14:paraId="21AFBE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D1C13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CBD4E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691FBE07">
            <w:pPr>
              <w:pageBreakBefore w:val="0"/>
              <w:kinsoku/>
              <w:topLinePunct w:val="0"/>
              <w:bidi w:val="0"/>
              <w:snapToGrid w:val="0"/>
              <w:spacing w:line="400" w:lineRule="exact"/>
              <w:ind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598AD6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D3437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BEA50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7B17033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1、中标人是否提供履约保证金：</w:t>
            </w:r>
            <w:r>
              <w:rPr>
                <w:rFonts w:hint="eastAsia" w:ascii="宋体" w:hAnsi="宋体"/>
                <w:kern w:val="0"/>
                <w:szCs w:val="21"/>
                <w:u w:val="single"/>
                <w:lang w:val="en-US" w:eastAsia="zh-CN"/>
              </w:rPr>
              <w:t>不</w:t>
            </w:r>
            <w:r>
              <w:rPr>
                <w:rFonts w:hint="eastAsia" w:ascii="宋体" w:hAnsi="宋体"/>
                <w:kern w:val="0"/>
                <w:szCs w:val="21"/>
                <w:u w:val="single"/>
              </w:rPr>
              <w:t>提供。</w:t>
            </w:r>
          </w:p>
          <w:p w14:paraId="102DA25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p>
        </w:tc>
      </w:tr>
      <w:tr w14:paraId="544E7C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56268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35D87A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5B850215">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0284BA6E">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1A889B59">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3E86CE4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1E8DA8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0B2E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2A8B7A90">
            <w:pPr>
              <w:pageBreakBefore w:val="0"/>
              <w:kinsoku/>
              <w:topLinePunct w:val="0"/>
              <w:bidi w:val="0"/>
              <w:snapToGrid w:val="0"/>
              <w:spacing w:line="400" w:lineRule="exact"/>
              <w:ind w:left="0" w:leftChars="0" w:right="0" w:rightChars="0"/>
              <w:jc w:val="center"/>
              <w:textAlignment w:val="auto"/>
              <w:outlineLvl w:val="9"/>
            </w:pPr>
            <w:bookmarkStart w:id="84" w:name="_Toc16930431"/>
            <w:bookmarkStart w:id="85" w:name="_Toc13210670"/>
            <w:bookmarkStart w:id="86" w:name="_Toc509218709"/>
            <w:bookmarkStart w:id="87" w:name="_Toc536628250"/>
            <w:bookmarkStart w:id="88" w:name="_Toc430530434"/>
            <w:r>
              <w:rPr>
                <w:rFonts w:hint="eastAsia" w:ascii="宋体" w:hAnsi="宋体"/>
                <w:kern w:val="0"/>
                <w:szCs w:val="21"/>
              </w:rPr>
              <w:t>重新</w:t>
            </w:r>
            <w:r>
              <w:rPr>
                <w:rFonts w:ascii="宋体" w:hAnsi="宋体"/>
                <w:kern w:val="0"/>
                <w:szCs w:val="21"/>
              </w:rPr>
              <w:t>招标和不再招标</w:t>
            </w:r>
            <w:bookmarkEnd w:id="84"/>
            <w:bookmarkEnd w:id="85"/>
            <w:bookmarkEnd w:id="86"/>
            <w:bookmarkEnd w:id="87"/>
            <w:bookmarkEnd w:id="88"/>
          </w:p>
        </w:tc>
        <w:tc>
          <w:tcPr>
            <w:tcW w:w="6490" w:type="dxa"/>
            <w:vAlign w:val="center"/>
          </w:tcPr>
          <w:p w14:paraId="5FE38270">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tc>
      </w:tr>
      <w:tr w14:paraId="6A8AB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CD18B7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p>
        </w:tc>
        <w:tc>
          <w:tcPr>
            <w:tcW w:w="8244" w:type="dxa"/>
            <w:gridSpan w:val="2"/>
            <w:vAlign w:val="center"/>
          </w:tcPr>
          <w:p w14:paraId="682B00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需要补充的其他内容</w:t>
            </w:r>
          </w:p>
        </w:tc>
      </w:tr>
      <w:tr w14:paraId="30DA60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7CB046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1F07AB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4951BB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5E2AFBB1">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74C826D4">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332A7FCB">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062F7AF2">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48D2747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1337C36E">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321CE09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w:t>
            </w:r>
            <w:r>
              <w:rPr>
                <w:rFonts w:hint="eastAsia" w:ascii="宋体" w:hAnsi="宋体" w:cs="宋体"/>
                <w:kern w:val="0"/>
                <w:szCs w:val="21"/>
                <w:lang w:val="en-US" w:eastAsia="zh-CN"/>
              </w:rPr>
              <w:t>法人章</w:t>
            </w:r>
            <w:r>
              <w:rPr>
                <w:rFonts w:hint="eastAsia" w:ascii="宋体" w:hAnsi="宋体" w:cs="宋体"/>
                <w:kern w:val="0"/>
                <w:szCs w:val="21"/>
              </w:rPr>
              <w:t>；异议人或投诉人是其他组织或者自然人的，异议书或投诉书必须由其主要负责人签名或者异议人（或投诉人）本人签名，并附有效身份证明。如有关材料是外文，应当同时提供中文译本。</w:t>
            </w:r>
          </w:p>
          <w:p w14:paraId="540DD313">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监督部门依照</w:t>
            </w:r>
            <w:r>
              <w:rPr>
                <w:rFonts w:hint="eastAsia" w:ascii="宋体" w:hAnsi="宋体"/>
                <w:kern w:val="0"/>
                <w:szCs w:val="21"/>
                <w:lang w:val="en-US" w:eastAsia="zh-CN"/>
              </w:rPr>
              <w:t>相关</w:t>
            </w:r>
            <w:r>
              <w:rPr>
                <w:rFonts w:ascii="宋体" w:hAnsi="宋体"/>
                <w:kern w:val="0"/>
                <w:szCs w:val="21"/>
              </w:rPr>
              <w:t>文件处理投诉。</w:t>
            </w:r>
          </w:p>
          <w:p w14:paraId="706D62A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0DF05252">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46D64968">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5595543B">
            <w:pPr>
              <w:snapToGrid w:val="0"/>
              <w:spacing w:line="360" w:lineRule="auto"/>
              <w:ind w:firstLine="420" w:firstLineChars="200"/>
              <w:rPr>
                <w:rFonts w:hint="default" w:ascii="宋体" w:hAnsi="宋体" w:cs="宋体"/>
                <w:kern w:val="0"/>
                <w:szCs w:val="21"/>
                <w:highlight w:val="none"/>
                <w:lang w:val="en-US" w:eastAsia="zh-CN"/>
              </w:rPr>
            </w:pPr>
            <w:r>
              <w:rPr>
                <w:rFonts w:hint="eastAsia" w:ascii="宋体" w:hAnsi="宋体" w:cs="宋体"/>
                <w:kern w:val="0"/>
                <w:szCs w:val="21"/>
                <w:highlight w:val="none"/>
                <w:lang w:val="en-US" w:eastAsia="zh-CN"/>
              </w:rPr>
              <w:t>联系电话：13101153571</w:t>
            </w:r>
          </w:p>
          <w:p w14:paraId="2960441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2E988F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F5C8C3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2B4D04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14:paraId="7715593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14:paraId="61F3D0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382520">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14:paraId="7692B525">
            <w:pPr>
              <w:keepNext w:val="0"/>
              <w:keepLines w:val="0"/>
              <w:pageBreakBefore w:val="0"/>
              <w:kinsoku/>
              <w:bidi w:val="0"/>
              <w:snapToGrid w:val="0"/>
              <w:spacing w:line="240" w:lineRule="auto"/>
              <w:jc w:val="both"/>
              <w:textAlignment w:val="auto"/>
              <w:outlineLvl w:val="9"/>
              <w:rPr>
                <w:rFonts w:ascii="宋体" w:hAnsi="宋体"/>
                <w:kern w:val="0"/>
                <w:szCs w:val="21"/>
              </w:rPr>
            </w:pPr>
            <w:r>
              <w:rPr>
                <w:rFonts w:hint="eastAsia" w:ascii="宋体" w:hAnsi="宋体"/>
                <w:kern w:val="0"/>
                <w:szCs w:val="21"/>
              </w:rPr>
              <w:t>交易服务费</w:t>
            </w:r>
          </w:p>
        </w:tc>
        <w:tc>
          <w:tcPr>
            <w:tcW w:w="6490" w:type="dxa"/>
            <w:vAlign w:val="center"/>
          </w:tcPr>
          <w:p w14:paraId="036D6CC2">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eastAsia" w:ascii="宋体" w:hAnsi="宋体" w:eastAsia="宋体"/>
                <w:i/>
                <w:kern w:val="0"/>
                <w:szCs w:val="21"/>
                <w:lang w:eastAsia="zh-CN"/>
              </w:rPr>
            </w:pPr>
            <w:r>
              <w:rPr>
                <w:rFonts w:hint="eastAsia" w:ascii="宋体" w:hAnsi="宋体"/>
                <w:iCs/>
                <w:color w:val="auto"/>
                <w:kern w:val="0"/>
                <w:szCs w:val="21"/>
                <w:highlight w:val="none"/>
                <w:lang w:val="en-US" w:eastAsia="zh-CN"/>
              </w:rPr>
              <w:t>无</w:t>
            </w:r>
          </w:p>
        </w:tc>
      </w:tr>
    </w:tbl>
    <w:p w14:paraId="18E4866D">
      <w:pPr>
        <w:pageBreakBefore w:val="0"/>
        <w:kinsoku/>
        <w:topLinePunct w:val="0"/>
        <w:bidi w:val="0"/>
        <w:spacing w:line="20" w:lineRule="exact"/>
        <w:ind w:left="0" w:leftChars="0" w:right="0" w:rightChars="0"/>
        <w:textAlignment w:val="auto"/>
        <w:outlineLvl w:val="9"/>
        <w:rPr>
          <w:rFonts w:ascii="宋体" w:hAnsi="宋体"/>
          <w:b w:val="0"/>
          <w:snapToGrid w:val="0"/>
        </w:rPr>
      </w:pPr>
      <w:bookmarkStart w:id="89" w:name="_Toc277082552"/>
      <w:bookmarkStart w:id="90" w:name="_Toc287620685"/>
      <w:bookmarkStart w:id="91" w:name="_Toc200513126"/>
      <w:bookmarkStart w:id="92" w:name="_Toc224103317"/>
      <w:bookmarkStart w:id="93" w:name="_Toc287607746"/>
      <w:bookmarkStart w:id="94" w:name="_Toc430530435"/>
    </w:p>
    <w:p w14:paraId="2B40BC85">
      <w:pPr>
        <w:pageBreakBefore w:val="0"/>
        <w:kinsoku/>
        <w:topLinePunct w:val="0"/>
        <w:bidi w:val="0"/>
        <w:spacing w:line="200" w:lineRule="exact"/>
        <w:ind w:left="0" w:leftChars="0" w:right="0" w:rightChars="0"/>
        <w:textAlignment w:val="auto"/>
        <w:outlineLvl w:val="9"/>
        <w:rPr>
          <w:rFonts w:ascii="宋体" w:hAnsi="宋体"/>
          <w:b w:val="0"/>
          <w:snapToGrid w:val="0"/>
        </w:rPr>
      </w:pPr>
      <w:r>
        <w:rPr>
          <w:rFonts w:ascii="宋体" w:hAnsi="宋体"/>
          <w:b w:val="0"/>
          <w:snapToGrid w:val="0"/>
        </w:rPr>
        <w:br w:type="page"/>
      </w:r>
    </w:p>
    <w:p w14:paraId="2361BEC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95" w:name="_Toc8332"/>
      <w:bookmarkStart w:id="96" w:name="_Toc509218710"/>
      <w:r>
        <w:rPr>
          <w:rFonts w:ascii="宋体" w:hAnsi="宋体"/>
          <w:b w:val="0"/>
          <w:snapToGrid w:val="0"/>
        </w:rPr>
        <w:t>1.  总则</w:t>
      </w:r>
      <w:bookmarkEnd w:id="89"/>
      <w:bookmarkEnd w:id="90"/>
      <w:bookmarkEnd w:id="91"/>
      <w:bookmarkEnd w:id="92"/>
      <w:bookmarkEnd w:id="93"/>
      <w:bookmarkEnd w:id="94"/>
      <w:bookmarkEnd w:id="95"/>
      <w:bookmarkEnd w:id="96"/>
    </w:p>
    <w:p w14:paraId="7D28D5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97" w:name="_Toc277082553"/>
      <w:bookmarkStart w:id="98" w:name="_Toc200513127"/>
      <w:bookmarkStart w:id="99" w:name="_Toc509218711"/>
      <w:bookmarkStart w:id="100" w:name="_Toc287620686"/>
      <w:bookmarkStart w:id="101" w:name="_Toc22901"/>
      <w:bookmarkStart w:id="102" w:name="_Toc224103318"/>
      <w:bookmarkStart w:id="103" w:name="_Toc430530436"/>
      <w:bookmarkStart w:id="104" w:name="_Toc287607747"/>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7"/>
      <w:bookmarkEnd w:id="98"/>
      <w:bookmarkEnd w:id="99"/>
      <w:bookmarkEnd w:id="100"/>
      <w:bookmarkEnd w:id="101"/>
      <w:bookmarkEnd w:id="102"/>
      <w:bookmarkEnd w:id="103"/>
      <w:bookmarkEnd w:id="104"/>
    </w:p>
    <w:p w14:paraId="0560F8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AF764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017B8C4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0272F88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05" w:name="_Toc224103319"/>
      <w:bookmarkStart w:id="106" w:name="_Toc200513128"/>
      <w:bookmarkStart w:id="107" w:name="_Toc29373"/>
      <w:bookmarkStart w:id="108" w:name="_Toc277082554"/>
      <w:bookmarkStart w:id="109" w:name="_Toc509218712"/>
      <w:bookmarkStart w:id="110" w:name="_Toc287607748"/>
      <w:bookmarkStart w:id="111" w:name="_Toc430530437"/>
      <w:bookmarkStart w:id="112" w:name="_Toc287620687"/>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5"/>
      <w:bookmarkEnd w:id="106"/>
      <w:bookmarkEnd w:id="107"/>
      <w:bookmarkEnd w:id="108"/>
      <w:bookmarkEnd w:id="109"/>
      <w:bookmarkEnd w:id="110"/>
      <w:bookmarkEnd w:id="111"/>
      <w:bookmarkEnd w:id="112"/>
    </w:p>
    <w:p w14:paraId="11DD5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51BD1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274DFE9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3" w:name="_Toc224103320"/>
      <w:bookmarkStart w:id="114" w:name="_Toc509218713"/>
      <w:bookmarkStart w:id="115" w:name="_Toc277082555"/>
      <w:bookmarkStart w:id="116" w:name="_Toc200513129"/>
      <w:bookmarkStart w:id="117" w:name="_Toc287620688"/>
      <w:bookmarkStart w:id="118" w:name="_Toc430530438"/>
      <w:bookmarkStart w:id="119" w:name="_Toc287607749"/>
      <w:bookmarkStart w:id="120" w:name="_Toc32656"/>
      <w:r>
        <w:rPr>
          <w:rFonts w:ascii="宋体" w:hAnsi="宋体"/>
          <w:b w:val="0"/>
          <w:snapToGrid w:val="0"/>
          <w:sz w:val="24"/>
          <w:szCs w:val="24"/>
        </w:rPr>
        <w:t>1.3  招标范围、</w:t>
      </w:r>
      <w:bookmarkEnd w:id="113"/>
      <w:bookmarkEnd w:id="114"/>
      <w:bookmarkEnd w:id="115"/>
      <w:bookmarkEnd w:id="116"/>
      <w:bookmarkEnd w:id="117"/>
      <w:bookmarkEnd w:id="118"/>
      <w:bookmarkEnd w:id="119"/>
      <w:r>
        <w:rPr>
          <w:rFonts w:hint="eastAsia" w:ascii="宋体" w:hAnsi="宋体"/>
          <w:b w:val="0"/>
          <w:snapToGrid w:val="0"/>
          <w:sz w:val="24"/>
          <w:szCs w:val="24"/>
        </w:rPr>
        <w:t>交货期、交货地点和技术性能指标</w:t>
      </w:r>
      <w:bookmarkEnd w:id="120"/>
    </w:p>
    <w:p w14:paraId="61E595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35324E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72D891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6C7DC90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18E4407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1" w:name="_Toc287607750"/>
      <w:bookmarkStart w:id="122" w:name="_Toc287620689"/>
      <w:bookmarkStart w:id="123" w:name="_Toc8453"/>
      <w:bookmarkStart w:id="124" w:name="_Toc430530439"/>
      <w:bookmarkStart w:id="125" w:name="_Toc224103321"/>
      <w:bookmarkStart w:id="126" w:name="_Toc277082556"/>
      <w:bookmarkStart w:id="127" w:name="_Toc200513130"/>
      <w:bookmarkStart w:id="128" w:name="_Toc509218714"/>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1"/>
      <w:bookmarkEnd w:id="122"/>
      <w:bookmarkEnd w:id="123"/>
      <w:bookmarkEnd w:id="124"/>
      <w:bookmarkEnd w:id="125"/>
      <w:bookmarkEnd w:id="126"/>
      <w:bookmarkEnd w:id="127"/>
      <w:bookmarkEnd w:id="128"/>
    </w:p>
    <w:p w14:paraId="492D1B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1C56206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9" w:name="_Toc509218715"/>
      <w:bookmarkStart w:id="130" w:name="_Toc287607751"/>
      <w:bookmarkStart w:id="131" w:name="_Toc287620690"/>
      <w:bookmarkStart w:id="132" w:name="_Toc200513131"/>
      <w:bookmarkStart w:id="133" w:name="_Toc12047"/>
      <w:bookmarkStart w:id="134" w:name="_Toc277082557"/>
      <w:bookmarkStart w:id="135" w:name="_Toc430530440"/>
      <w:bookmarkStart w:id="136" w:name="_Toc224103322"/>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9"/>
      <w:bookmarkEnd w:id="130"/>
      <w:bookmarkEnd w:id="131"/>
      <w:bookmarkEnd w:id="132"/>
      <w:bookmarkEnd w:id="133"/>
      <w:bookmarkEnd w:id="134"/>
      <w:bookmarkEnd w:id="135"/>
      <w:bookmarkEnd w:id="136"/>
    </w:p>
    <w:p w14:paraId="3522FC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B12B33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2BD9C51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16EBE2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4F23581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629105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15086B0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675471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40FD99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1D1F4F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4B11E2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3AB5B2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7C7459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0ED2636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77B32F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w:t>
      </w:r>
      <w:bookmarkStart w:id="137" w:name="_Hlk66280425"/>
      <w:r>
        <w:rPr>
          <w:rFonts w:ascii="宋体" w:hAnsi="宋体"/>
          <w:snapToGrid w:val="0"/>
          <w:kern w:val="0"/>
          <w:szCs w:val="21"/>
        </w:rPr>
        <w:t>被责令停产停业、暂扣或者吊销许可证、暂扣或者吊销执照；</w:t>
      </w:r>
      <w:bookmarkEnd w:id="137"/>
    </w:p>
    <w:p w14:paraId="6CFA2BC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5</w:t>
      </w:r>
      <w:r>
        <w:rPr>
          <w:rFonts w:ascii="宋体" w:hAnsi="宋体"/>
          <w:snapToGrid w:val="0"/>
          <w:kern w:val="0"/>
          <w:szCs w:val="21"/>
        </w:rPr>
        <w:t>）</w:t>
      </w:r>
      <w:bookmarkStart w:id="138" w:name="_Hlk66280433"/>
      <w:r>
        <w:rPr>
          <w:rFonts w:ascii="宋体" w:hAnsi="宋体"/>
          <w:snapToGrid w:val="0"/>
          <w:kern w:val="0"/>
          <w:szCs w:val="21"/>
        </w:rPr>
        <w:t>进入清算程序，或被宣告破产，或其他丧失履约能力的情形；</w:t>
      </w:r>
      <w:bookmarkEnd w:id="138"/>
    </w:p>
    <w:p w14:paraId="5F4F94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6</w:t>
      </w:r>
      <w:r>
        <w:rPr>
          <w:rFonts w:hint="eastAsia" w:ascii="宋体" w:hAnsi="宋体"/>
          <w:snapToGrid w:val="0"/>
          <w:kern w:val="0"/>
          <w:szCs w:val="21"/>
        </w:rPr>
        <w:t>）被市场监督管理机关在全国企业信用信息公示系统中列入严重违法失信企业名单；</w:t>
      </w:r>
    </w:p>
    <w:p w14:paraId="5F24A39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7</w:t>
      </w:r>
      <w:r>
        <w:rPr>
          <w:rFonts w:ascii="宋体" w:hAnsi="宋体"/>
          <w:snapToGrid w:val="0"/>
          <w:kern w:val="0"/>
          <w:szCs w:val="21"/>
        </w:rPr>
        <w:t>）法律法规或投标人须知前附表规定的其他情形。</w:t>
      </w:r>
    </w:p>
    <w:p w14:paraId="669875D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39" w:name="_Toc509218716"/>
      <w:bookmarkStart w:id="140" w:name="_Toc3874"/>
      <w:bookmarkStart w:id="141" w:name="_Toc224103323"/>
      <w:bookmarkStart w:id="142" w:name="_Toc287607752"/>
      <w:bookmarkStart w:id="143" w:name="_Toc277082558"/>
      <w:bookmarkStart w:id="144" w:name="_Toc287620691"/>
      <w:bookmarkStart w:id="145" w:name="_Toc430530441"/>
      <w:bookmarkStart w:id="146" w:name="_Toc200513132"/>
      <w:r>
        <w:rPr>
          <w:rFonts w:ascii="宋体" w:hAnsi="宋体"/>
          <w:b w:val="0"/>
          <w:snapToGrid w:val="0"/>
          <w:sz w:val="24"/>
          <w:szCs w:val="24"/>
        </w:rPr>
        <w:t>1.5  费用承担</w:t>
      </w:r>
      <w:bookmarkEnd w:id="139"/>
      <w:bookmarkEnd w:id="140"/>
      <w:bookmarkEnd w:id="141"/>
      <w:bookmarkEnd w:id="142"/>
      <w:bookmarkEnd w:id="143"/>
      <w:bookmarkEnd w:id="144"/>
      <w:bookmarkEnd w:id="145"/>
      <w:bookmarkEnd w:id="146"/>
    </w:p>
    <w:p w14:paraId="5F2C6C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7FDB225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47" w:name="_Toc509218717"/>
      <w:bookmarkStart w:id="148" w:name="_Toc287607753"/>
      <w:bookmarkStart w:id="149" w:name="_Toc430530442"/>
      <w:bookmarkStart w:id="150" w:name="_Toc27648"/>
      <w:bookmarkStart w:id="151" w:name="_Toc200513133"/>
      <w:bookmarkStart w:id="152" w:name="_Toc224103324"/>
      <w:bookmarkStart w:id="153" w:name="_Toc287620692"/>
      <w:bookmarkStart w:id="154" w:name="_Toc277082559"/>
      <w:r>
        <w:rPr>
          <w:rFonts w:ascii="宋体" w:hAnsi="宋体"/>
          <w:b w:val="0"/>
          <w:snapToGrid w:val="0"/>
          <w:sz w:val="24"/>
          <w:szCs w:val="24"/>
        </w:rPr>
        <w:t>1.6  保密</w:t>
      </w:r>
      <w:bookmarkEnd w:id="147"/>
      <w:bookmarkEnd w:id="148"/>
      <w:bookmarkEnd w:id="149"/>
      <w:bookmarkEnd w:id="150"/>
      <w:bookmarkEnd w:id="151"/>
      <w:bookmarkEnd w:id="152"/>
      <w:bookmarkEnd w:id="153"/>
      <w:bookmarkEnd w:id="154"/>
    </w:p>
    <w:p w14:paraId="5CE3D3F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4DB2875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55" w:name="_Toc287607754"/>
      <w:bookmarkStart w:id="156" w:name="_Toc509218718"/>
      <w:bookmarkStart w:id="157" w:name="_Toc224103325"/>
      <w:bookmarkStart w:id="158" w:name="_Toc200513134"/>
      <w:bookmarkStart w:id="159" w:name="_Toc287620693"/>
      <w:bookmarkStart w:id="160" w:name="_Toc19220"/>
      <w:bookmarkStart w:id="161" w:name="_Toc430530443"/>
      <w:bookmarkStart w:id="162" w:name="_Toc277082560"/>
      <w:r>
        <w:rPr>
          <w:rFonts w:ascii="宋体" w:hAnsi="宋体"/>
          <w:b w:val="0"/>
          <w:snapToGrid w:val="0"/>
          <w:sz w:val="24"/>
          <w:szCs w:val="24"/>
        </w:rPr>
        <w:t>1.7  语言文字</w:t>
      </w:r>
      <w:bookmarkEnd w:id="155"/>
      <w:bookmarkEnd w:id="156"/>
      <w:bookmarkEnd w:id="157"/>
      <w:bookmarkEnd w:id="158"/>
      <w:bookmarkEnd w:id="159"/>
      <w:bookmarkEnd w:id="160"/>
      <w:bookmarkEnd w:id="161"/>
      <w:bookmarkEnd w:id="162"/>
    </w:p>
    <w:p w14:paraId="4B62D0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61D77A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3" w:name="_Toc277082561"/>
      <w:bookmarkStart w:id="164" w:name="_Toc17922"/>
      <w:bookmarkStart w:id="165" w:name="_Toc224103326"/>
      <w:bookmarkStart w:id="166" w:name="_Toc200513135"/>
      <w:bookmarkStart w:id="167" w:name="_Toc287620694"/>
      <w:bookmarkStart w:id="168" w:name="_Toc430530444"/>
      <w:bookmarkStart w:id="169" w:name="_Toc509218719"/>
      <w:bookmarkStart w:id="170" w:name="_Toc287607755"/>
      <w:r>
        <w:rPr>
          <w:rFonts w:ascii="宋体" w:hAnsi="宋体"/>
          <w:b w:val="0"/>
          <w:snapToGrid w:val="0"/>
          <w:sz w:val="24"/>
          <w:szCs w:val="24"/>
        </w:rPr>
        <w:t>1.8  计量单位</w:t>
      </w:r>
      <w:bookmarkEnd w:id="163"/>
      <w:bookmarkEnd w:id="164"/>
      <w:bookmarkEnd w:id="165"/>
      <w:bookmarkEnd w:id="166"/>
      <w:bookmarkEnd w:id="167"/>
      <w:bookmarkEnd w:id="168"/>
      <w:bookmarkEnd w:id="169"/>
      <w:bookmarkEnd w:id="170"/>
    </w:p>
    <w:p w14:paraId="7A19A04C">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25A28A6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1" w:name="_Toc287607757"/>
      <w:bookmarkStart w:id="172" w:name="_Toc287620696"/>
      <w:bookmarkStart w:id="173" w:name="_Toc200513137"/>
      <w:bookmarkStart w:id="174" w:name="_Toc277082563"/>
      <w:bookmarkStart w:id="175" w:name="_Toc509218721"/>
      <w:bookmarkStart w:id="176" w:name="_Toc430530446"/>
      <w:bookmarkStart w:id="177" w:name="_Toc224103328"/>
      <w:bookmarkStart w:id="178" w:name="_Toc24872"/>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1"/>
      <w:bookmarkEnd w:id="172"/>
      <w:bookmarkEnd w:id="173"/>
      <w:bookmarkEnd w:id="174"/>
      <w:bookmarkEnd w:id="175"/>
      <w:bookmarkEnd w:id="176"/>
      <w:bookmarkEnd w:id="177"/>
      <w:bookmarkEnd w:id="178"/>
    </w:p>
    <w:p w14:paraId="097876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02E98E0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370FA0CF">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6D6E758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9" w:name="_Toc200513138"/>
      <w:bookmarkStart w:id="180" w:name="_Toc224103329"/>
      <w:bookmarkStart w:id="181" w:name="_Toc277082564"/>
      <w:bookmarkStart w:id="182" w:name="_Toc287620697"/>
      <w:bookmarkStart w:id="183" w:name="_Toc509218722"/>
      <w:bookmarkStart w:id="184" w:name="_Toc430530447"/>
      <w:bookmarkStart w:id="185" w:name="_Toc11925"/>
      <w:bookmarkStart w:id="186" w:name="_Toc287607758"/>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79"/>
      <w:bookmarkEnd w:id="180"/>
      <w:bookmarkEnd w:id="181"/>
      <w:bookmarkEnd w:id="182"/>
      <w:bookmarkEnd w:id="183"/>
      <w:bookmarkEnd w:id="184"/>
      <w:bookmarkEnd w:id="185"/>
      <w:bookmarkEnd w:id="186"/>
    </w:p>
    <w:p w14:paraId="16170A2C">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974DB80">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161DD75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87" w:name="_Toc287620698"/>
      <w:bookmarkStart w:id="188" w:name="_Toc430530448"/>
      <w:bookmarkStart w:id="189" w:name="_Toc200513139"/>
      <w:bookmarkStart w:id="190" w:name="_Toc287607759"/>
      <w:bookmarkStart w:id="191" w:name="_Toc509218723"/>
      <w:bookmarkStart w:id="192" w:name="_Toc277082565"/>
      <w:bookmarkStart w:id="193" w:name="_Toc224103330"/>
      <w:bookmarkStart w:id="194" w:name="_Toc24997"/>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7"/>
      <w:bookmarkEnd w:id="188"/>
      <w:bookmarkEnd w:id="189"/>
      <w:bookmarkEnd w:id="190"/>
      <w:bookmarkEnd w:id="191"/>
      <w:bookmarkEnd w:id="192"/>
      <w:bookmarkEnd w:id="193"/>
      <w:r>
        <w:rPr>
          <w:rFonts w:hint="eastAsia" w:ascii="宋体" w:hAnsi="宋体"/>
          <w:b w:val="0"/>
          <w:snapToGrid w:val="0"/>
          <w:sz w:val="24"/>
          <w:szCs w:val="24"/>
        </w:rPr>
        <w:t>响应和偏差</w:t>
      </w:r>
      <w:bookmarkEnd w:id="194"/>
    </w:p>
    <w:p w14:paraId="69A583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3111D6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3112D5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5A562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6FD8E63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195" w:name="_Toc287620699"/>
      <w:bookmarkStart w:id="196" w:name="_Toc200513140"/>
      <w:bookmarkStart w:id="197" w:name="_Toc20125"/>
      <w:bookmarkStart w:id="198" w:name="_Toc224103331"/>
      <w:bookmarkStart w:id="199" w:name="_Toc430530449"/>
      <w:bookmarkStart w:id="200" w:name="_Toc509218724"/>
      <w:bookmarkStart w:id="201" w:name="_Toc277082566"/>
      <w:bookmarkStart w:id="202" w:name="_Toc287607760"/>
      <w:r>
        <w:rPr>
          <w:rFonts w:ascii="宋体" w:hAnsi="宋体"/>
          <w:b w:val="0"/>
          <w:snapToGrid w:val="0"/>
        </w:rPr>
        <w:t>2.  招标文件</w:t>
      </w:r>
      <w:bookmarkEnd w:id="195"/>
      <w:bookmarkEnd w:id="196"/>
      <w:bookmarkEnd w:id="197"/>
      <w:bookmarkEnd w:id="198"/>
      <w:bookmarkEnd w:id="199"/>
      <w:bookmarkEnd w:id="200"/>
      <w:bookmarkEnd w:id="201"/>
      <w:bookmarkEnd w:id="202"/>
    </w:p>
    <w:p w14:paraId="4922C94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03" w:name="_Toc287607761"/>
      <w:bookmarkStart w:id="204" w:name="_Toc287620700"/>
      <w:bookmarkStart w:id="205" w:name="_Toc430530450"/>
      <w:bookmarkStart w:id="206" w:name="_Toc11440"/>
      <w:bookmarkStart w:id="207" w:name="_Toc224103332"/>
      <w:bookmarkStart w:id="208" w:name="_Toc200513141"/>
      <w:bookmarkStart w:id="209" w:name="_Toc277082567"/>
      <w:bookmarkStart w:id="210" w:name="_Toc509218725"/>
      <w:r>
        <w:rPr>
          <w:rFonts w:ascii="宋体" w:hAnsi="宋体"/>
          <w:b w:val="0"/>
          <w:snapToGrid w:val="0"/>
          <w:sz w:val="24"/>
          <w:szCs w:val="24"/>
        </w:rPr>
        <w:t>2.1  招标文件的组成</w:t>
      </w:r>
      <w:bookmarkEnd w:id="203"/>
      <w:bookmarkEnd w:id="204"/>
      <w:bookmarkEnd w:id="205"/>
      <w:bookmarkEnd w:id="206"/>
      <w:bookmarkEnd w:id="207"/>
      <w:bookmarkEnd w:id="208"/>
      <w:bookmarkEnd w:id="209"/>
      <w:bookmarkEnd w:id="210"/>
    </w:p>
    <w:p w14:paraId="4C0F70F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3454B7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208A21A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20A5127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1B9815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7751841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57B434B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5CF729F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2D2944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根据本章第第2.2款和第2.3款对招标文件所作的澄清、修改，构成招标文件的组成部分。</w:t>
      </w:r>
    </w:p>
    <w:p w14:paraId="71F56BF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1" w:name="_Toc430530451"/>
      <w:bookmarkStart w:id="212" w:name="_Toc15670"/>
      <w:bookmarkStart w:id="213" w:name="_Toc509218726"/>
      <w:r>
        <w:rPr>
          <w:rFonts w:ascii="宋体" w:hAnsi="宋体"/>
          <w:b w:val="0"/>
          <w:snapToGrid w:val="0"/>
          <w:sz w:val="24"/>
          <w:szCs w:val="24"/>
        </w:rPr>
        <w:t>2.2  招标文件的澄清</w:t>
      </w:r>
      <w:bookmarkEnd w:id="211"/>
      <w:bookmarkEnd w:id="212"/>
      <w:bookmarkEnd w:id="213"/>
    </w:p>
    <w:p w14:paraId="698867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440382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4576B2B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CE9743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0E6FD2A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4" w:name="_Toc287607763"/>
      <w:bookmarkStart w:id="215" w:name="_Toc200513143"/>
      <w:bookmarkStart w:id="216" w:name="_Toc277082569"/>
      <w:bookmarkStart w:id="217" w:name="_Toc509218727"/>
      <w:bookmarkStart w:id="218" w:name="_Toc224103334"/>
      <w:bookmarkStart w:id="219" w:name="_Toc287620702"/>
      <w:bookmarkStart w:id="220" w:name="_Toc430530452"/>
      <w:bookmarkStart w:id="221" w:name="_Toc32340"/>
      <w:r>
        <w:rPr>
          <w:rFonts w:ascii="宋体" w:hAnsi="宋体"/>
          <w:b w:val="0"/>
          <w:snapToGrid w:val="0"/>
          <w:sz w:val="24"/>
          <w:szCs w:val="24"/>
        </w:rPr>
        <w:t>2.3  招标文件的修改</w:t>
      </w:r>
      <w:bookmarkEnd w:id="214"/>
      <w:bookmarkEnd w:id="215"/>
      <w:bookmarkEnd w:id="216"/>
      <w:bookmarkEnd w:id="217"/>
      <w:bookmarkEnd w:id="218"/>
      <w:bookmarkEnd w:id="219"/>
      <w:bookmarkEnd w:id="220"/>
      <w:bookmarkEnd w:id="221"/>
    </w:p>
    <w:p w14:paraId="1720B68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22" w:name="_Toc277082570"/>
      <w:bookmarkStart w:id="223" w:name="_Toc287620703"/>
      <w:bookmarkStart w:id="224" w:name="_Toc224103335"/>
      <w:bookmarkStart w:id="225" w:name="_Toc287607764"/>
      <w:bookmarkStart w:id="226" w:name="_Toc20051314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0FF528F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656E379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27"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27"/>
    </w:p>
    <w:p w14:paraId="2A655D9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7</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7DA437A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28" w:name="_Toc430530453"/>
      <w:bookmarkStart w:id="229" w:name="_Toc509218728"/>
      <w:bookmarkStart w:id="230" w:name="_Toc17370"/>
      <w:r>
        <w:rPr>
          <w:rFonts w:ascii="宋体" w:hAnsi="宋体"/>
          <w:b w:val="0"/>
          <w:snapToGrid w:val="0"/>
        </w:rPr>
        <w:t>3.  投标文件</w:t>
      </w:r>
      <w:bookmarkEnd w:id="222"/>
      <w:bookmarkEnd w:id="223"/>
      <w:bookmarkEnd w:id="224"/>
      <w:bookmarkEnd w:id="225"/>
      <w:bookmarkEnd w:id="226"/>
      <w:bookmarkEnd w:id="228"/>
      <w:bookmarkEnd w:id="229"/>
      <w:bookmarkEnd w:id="230"/>
    </w:p>
    <w:p w14:paraId="4F0FB95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1" w:name="_Toc430530454"/>
      <w:bookmarkStart w:id="232" w:name="_Toc277082571"/>
      <w:bookmarkStart w:id="233" w:name="_Toc24599"/>
      <w:bookmarkStart w:id="234" w:name="_Toc200513145"/>
      <w:bookmarkStart w:id="235" w:name="_Toc509218729"/>
      <w:bookmarkStart w:id="236" w:name="_Toc287607765"/>
      <w:bookmarkStart w:id="237" w:name="_Toc287620704"/>
      <w:bookmarkStart w:id="238" w:name="_Toc224103336"/>
      <w:r>
        <w:rPr>
          <w:rFonts w:ascii="宋体" w:hAnsi="宋体"/>
          <w:b w:val="0"/>
          <w:snapToGrid w:val="0"/>
          <w:sz w:val="24"/>
          <w:szCs w:val="24"/>
        </w:rPr>
        <w:t>3.1  投标文件的组成</w:t>
      </w:r>
      <w:bookmarkEnd w:id="231"/>
      <w:bookmarkEnd w:id="232"/>
      <w:bookmarkEnd w:id="233"/>
      <w:bookmarkEnd w:id="234"/>
      <w:bookmarkEnd w:id="235"/>
      <w:bookmarkEnd w:id="236"/>
      <w:bookmarkEnd w:id="237"/>
      <w:bookmarkEnd w:id="238"/>
    </w:p>
    <w:p w14:paraId="7D5BFC8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752BEC5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52F752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177653B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5DEF3D7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3BED1A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60D4D4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62DFD60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7A20929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1E1D9C0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177FA42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6F61A0D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669AF3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r>
        <w:rPr>
          <w:rFonts w:hint="eastAsia" w:ascii="宋体" w:hAnsi="宋体"/>
          <w:snapToGrid w:val="0"/>
        </w:rPr>
        <w:t>（如有）</w:t>
      </w:r>
      <w:r>
        <w:rPr>
          <w:rFonts w:hint="eastAsia" w:ascii="宋体" w:hAnsi="宋体"/>
          <w:szCs w:val="21"/>
        </w:rPr>
        <w:t>；</w:t>
      </w:r>
    </w:p>
    <w:p w14:paraId="62A586A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51CB350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055F2C3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09B6240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0F16D57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101F5D9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5CF12A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9" w:name="_Toc430530455"/>
      <w:bookmarkStart w:id="240" w:name="_Toc509218730"/>
      <w:bookmarkStart w:id="241" w:name="_Toc287620705"/>
      <w:bookmarkStart w:id="242" w:name="_Toc287607766"/>
      <w:bookmarkStart w:id="243" w:name="_Toc277082572"/>
      <w:bookmarkStart w:id="244" w:name="_Toc224103337"/>
      <w:bookmarkStart w:id="245" w:name="_Toc19667"/>
      <w:bookmarkStart w:id="246" w:name="_Toc200513146"/>
      <w:r>
        <w:rPr>
          <w:rFonts w:ascii="宋体" w:hAnsi="宋体"/>
          <w:b w:val="0"/>
          <w:snapToGrid w:val="0"/>
          <w:sz w:val="24"/>
          <w:szCs w:val="24"/>
        </w:rPr>
        <w:t>3.2  投标报价</w:t>
      </w:r>
      <w:bookmarkEnd w:id="239"/>
      <w:bookmarkEnd w:id="240"/>
      <w:bookmarkEnd w:id="241"/>
      <w:bookmarkEnd w:id="242"/>
      <w:bookmarkEnd w:id="243"/>
      <w:bookmarkEnd w:id="244"/>
      <w:bookmarkEnd w:id="245"/>
      <w:bookmarkEnd w:id="246"/>
    </w:p>
    <w:p w14:paraId="2582C7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627A646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4A21E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D510A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D3F6E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3A27530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47" w:name="_Toc287620706"/>
      <w:bookmarkStart w:id="248" w:name="_Toc430530456"/>
      <w:bookmarkStart w:id="249" w:name="_Toc287607767"/>
      <w:bookmarkStart w:id="250" w:name="_Toc277082573"/>
      <w:bookmarkStart w:id="251" w:name="_Toc26740"/>
      <w:bookmarkStart w:id="252" w:name="_Toc200513147"/>
      <w:bookmarkStart w:id="253" w:name="_Toc509218731"/>
      <w:bookmarkStart w:id="254" w:name="_Toc224103338"/>
      <w:r>
        <w:rPr>
          <w:rFonts w:ascii="宋体" w:hAnsi="宋体"/>
          <w:b w:val="0"/>
          <w:snapToGrid w:val="0"/>
          <w:sz w:val="24"/>
          <w:szCs w:val="24"/>
        </w:rPr>
        <w:t>3.3  投标有效期</w:t>
      </w:r>
      <w:bookmarkEnd w:id="247"/>
      <w:bookmarkEnd w:id="248"/>
      <w:bookmarkEnd w:id="249"/>
      <w:bookmarkEnd w:id="250"/>
      <w:bookmarkEnd w:id="251"/>
      <w:bookmarkEnd w:id="252"/>
      <w:bookmarkEnd w:id="253"/>
      <w:bookmarkEnd w:id="254"/>
    </w:p>
    <w:p w14:paraId="5CAF32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0DDC34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4503260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36E5E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675C506A">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55" w:name="_Toc200513148"/>
      <w:bookmarkStart w:id="256" w:name="_Toc287607768"/>
      <w:bookmarkStart w:id="257" w:name="_Toc287620707"/>
      <w:bookmarkStart w:id="258" w:name="_Toc509218732"/>
      <w:bookmarkStart w:id="259" w:name="_Toc277082574"/>
      <w:bookmarkStart w:id="260" w:name="_Toc224103339"/>
      <w:bookmarkStart w:id="261" w:name="_Toc430530457"/>
      <w:bookmarkStart w:id="262" w:name="_Toc15747"/>
      <w:r>
        <w:rPr>
          <w:rFonts w:ascii="宋体" w:hAnsi="宋体"/>
          <w:b w:val="0"/>
          <w:snapToGrid w:val="0"/>
          <w:sz w:val="24"/>
          <w:szCs w:val="24"/>
        </w:rPr>
        <w:t>3.4  投标</w:t>
      </w:r>
      <w:bookmarkEnd w:id="255"/>
      <w:bookmarkEnd w:id="256"/>
      <w:bookmarkEnd w:id="257"/>
      <w:bookmarkEnd w:id="258"/>
      <w:bookmarkEnd w:id="259"/>
      <w:bookmarkEnd w:id="260"/>
      <w:bookmarkEnd w:id="261"/>
      <w:r>
        <w:rPr>
          <w:rFonts w:hint="eastAsia" w:ascii="宋体" w:hAnsi="宋体"/>
          <w:b w:val="0"/>
          <w:snapToGrid w:val="0"/>
          <w:sz w:val="24"/>
          <w:szCs w:val="24"/>
        </w:rPr>
        <w:t>保证金</w:t>
      </w:r>
      <w:bookmarkEnd w:id="262"/>
    </w:p>
    <w:p w14:paraId="3CBAE31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76EDA69">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642145DF">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3DA569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865DE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4C88ADD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746F09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2134D2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9EB912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3" w:name="_Toc200513149"/>
      <w:bookmarkStart w:id="264" w:name="_Toc224103340"/>
      <w:bookmarkStart w:id="265" w:name="_Toc287620708"/>
      <w:bookmarkStart w:id="266" w:name="_Toc509218733"/>
      <w:bookmarkStart w:id="267" w:name="_Toc430530458"/>
      <w:bookmarkStart w:id="268" w:name="_Toc7728"/>
      <w:bookmarkStart w:id="269" w:name="_Toc277082575"/>
      <w:bookmarkStart w:id="270" w:name="_Toc287607769"/>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3"/>
      <w:bookmarkEnd w:id="264"/>
      <w:bookmarkEnd w:id="265"/>
      <w:bookmarkEnd w:id="266"/>
      <w:bookmarkEnd w:id="267"/>
      <w:bookmarkEnd w:id="268"/>
      <w:bookmarkEnd w:id="269"/>
      <w:bookmarkEnd w:id="270"/>
    </w:p>
    <w:p w14:paraId="04A954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52A436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0DEDDF09">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1" w:name="_Toc5516"/>
      <w:bookmarkStart w:id="272" w:name="_Toc509218734"/>
      <w:bookmarkStart w:id="273" w:name="_Toc430530459"/>
      <w:bookmarkStart w:id="274" w:name="_Toc224103341"/>
      <w:bookmarkStart w:id="275" w:name="_Toc277082576"/>
      <w:bookmarkStart w:id="276" w:name="_Toc287607770"/>
      <w:bookmarkStart w:id="277" w:name="_Toc287620709"/>
      <w:bookmarkStart w:id="278" w:name="_Toc200513150"/>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1"/>
      <w:bookmarkEnd w:id="272"/>
      <w:bookmarkEnd w:id="273"/>
      <w:bookmarkEnd w:id="274"/>
      <w:bookmarkEnd w:id="275"/>
      <w:bookmarkEnd w:id="276"/>
      <w:bookmarkEnd w:id="277"/>
      <w:bookmarkEnd w:id="278"/>
    </w:p>
    <w:p w14:paraId="260084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5E66892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4FA74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16BC480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9" w:name="_Toc287607771"/>
      <w:bookmarkStart w:id="280" w:name="_Toc509218735"/>
      <w:bookmarkStart w:id="281" w:name="_Toc224103342"/>
      <w:bookmarkStart w:id="282" w:name="_Toc287620710"/>
      <w:bookmarkStart w:id="283" w:name="_Toc277082577"/>
      <w:bookmarkStart w:id="284" w:name="_Toc430530460"/>
      <w:bookmarkStart w:id="285" w:name="_Toc30845"/>
      <w:bookmarkStart w:id="286" w:name="_Toc200513151"/>
      <w:r>
        <w:rPr>
          <w:rFonts w:ascii="宋体" w:hAnsi="宋体"/>
          <w:b w:val="0"/>
          <w:snapToGrid w:val="0"/>
          <w:sz w:val="24"/>
          <w:szCs w:val="24"/>
        </w:rPr>
        <w:t>3.6  备选投标方案</w:t>
      </w:r>
      <w:bookmarkEnd w:id="279"/>
      <w:bookmarkEnd w:id="280"/>
      <w:bookmarkEnd w:id="281"/>
      <w:bookmarkEnd w:id="282"/>
      <w:bookmarkEnd w:id="283"/>
      <w:bookmarkEnd w:id="284"/>
      <w:bookmarkEnd w:id="285"/>
      <w:bookmarkEnd w:id="286"/>
    </w:p>
    <w:p w14:paraId="1B82D0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0F1B53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689CE1B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166CE57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87" w:name="_Toc29964"/>
      <w:bookmarkStart w:id="288" w:name="_Toc430530461"/>
      <w:bookmarkStart w:id="289" w:name="_Toc277082578"/>
      <w:bookmarkStart w:id="290" w:name="_Toc200513152"/>
      <w:bookmarkStart w:id="291" w:name="_Toc509218736"/>
      <w:bookmarkStart w:id="292" w:name="_Toc287607772"/>
      <w:bookmarkStart w:id="293" w:name="_Toc224103343"/>
      <w:bookmarkStart w:id="294" w:name="_Toc287620711"/>
      <w:r>
        <w:rPr>
          <w:rFonts w:ascii="宋体" w:hAnsi="宋体"/>
          <w:b w:val="0"/>
          <w:snapToGrid w:val="0"/>
          <w:sz w:val="24"/>
          <w:szCs w:val="24"/>
        </w:rPr>
        <w:t>3.7  投标文件的编制</w:t>
      </w:r>
      <w:bookmarkEnd w:id="287"/>
      <w:bookmarkEnd w:id="288"/>
      <w:bookmarkEnd w:id="289"/>
      <w:bookmarkEnd w:id="290"/>
      <w:bookmarkEnd w:id="291"/>
      <w:bookmarkEnd w:id="292"/>
      <w:bookmarkEnd w:id="293"/>
      <w:bookmarkEnd w:id="294"/>
    </w:p>
    <w:p w14:paraId="635EE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7DAC43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11CD2B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13896F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snapToGrid w:val="0"/>
          <w:kern w:val="0"/>
          <w:szCs w:val="21"/>
          <w:lang w:eastAsia="zh-CN"/>
        </w:rPr>
        <w:t>：</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14:paraId="690DBEF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166BF85D">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295" w:name="_Toc200513153"/>
      <w:bookmarkStart w:id="296" w:name="_Toc430530462"/>
      <w:bookmarkStart w:id="297" w:name="_Toc19950"/>
      <w:bookmarkStart w:id="298" w:name="_Toc224103344"/>
      <w:bookmarkStart w:id="299" w:name="_Toc287620712"/>
      <w:bookmarkStart w:id="300" w:name="_Toc509218737"/>
      <w:bookmarkStart w:id="301" w:name="_Toc287607773"/>
      <w:bookmarkStart w:id="302" w:name="_Toc277082579"/>
      <w:r>
        <w:rPr>
          <w:rFonts w:ascii="宋体" w:hAnsi="宋体"/>
          <w:b w:val="0"/>
          <w:snapToGrid w:val="0"/>
        </w:rPr>
        <w:t>4.  投标</w:t>
      </w:r>
      <w:bookmarkEnd w:id="295"/>
      <w:bookmarkEnd w:id="296"/>
      <w:bookmarkEnd w:id="297"/>
      <w:bookmarkEnd w:id="298"/>
      <w:bookmarkEnd w:id="299"/>
      <w:bookmarkEnd w:id="300"/>
      <w:bookmarkEnd w:id="301"/>
      <w:bookmarkEnd w:id="302"/>
    </w:p>
    <w:p w14:paraId="59B002FC">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03" w:name="_Toc224103345"/>
      <w:bookmarkStart w:id="304" w:name="_Toc287620713"/>
      <w:bookmarkStart w:id="305" w:name="_Toc430530463"/>
      <w:bookmarkStart w:id="306" w:name="_Toc509218738"/>
      <w:bookmarkStart w:id="307" w:name="_Toc23432"/>
      <w:bookmarkStart w:id="308" w:name="_Toc200513154"/>
      <w:bookmarkStart w:id="309" w:name="_Toc277082580"/>
      <w:bookmarkStart w:id="310" w:name="_Toc287607774"/>
      <w:r>
        <w:rPr>
          <w:rFonts w:ascii="宋体" w:hAnsi="宋体"/>
          <w:b w:val="0"/>
          <w:snapToGrid w:val="0"/>
          <w:sz w:val="24"/>
          <w:szCs w:val="24"/>
        </w:rPr>
        <w:t>4.1  投标文件的密封和标记</w:t>
      </w:r>
      <w:bookmarkEnd w:id="303"/>
      <w:bookmarkEnd w:id="304"/>
      <w:bookmarkEnd w:id="305"/>
      <w:bookmarkEnd w:id="306"/>
      <w:bookmarkEnd w:id="307"/>
      <w:bookmarkEnd w:id="308"/>
      <w:bookmarkEnd w:id="309"/>
      <w:bookmarkEnd w:id="310"/>
    </w:p>
    <w:p w14:paraId="2E13CB6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1"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2A6B12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5366AC6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2" w:name="_Toc287607775"/>
      <w:bookmarkStart w:id="313" w:name="_Toc430530464"/>
      <w:bookmarkStart w:id="314" w:name="_Toc287620714"/>
      <w:bookmarkStart w:id="315" w:name="_Toc277082581"/>
      <w:bookmarkStart w:id="316" w:name="_Toc7723"/>
      <w:bookmarkStart w:id="317" w:name="_Toc224103346"/>
      <w:bookmarkStart w:id="318" w:name="_Toc509218739"/>
      <w:r>
        <w:rPr>
          <w:rFonts w:ascii="宋体" w:hAnsi="宋体"/>
          <w:b w:val="0"/>
          <w:snapToGrid w:val="0"/>
          <w:sz w:val="24"/>
          <w:szCs w:val="24"/>
        </w:rPr>
        <w:t>4.2  投标文件的递交</w:t>
      </w:r>
      <w:bookmarkEnd w:id="311"/>
      <w:bookmarkEnd w:id="312"/>
      <w:bookmarkEnd w:id="313"/>
      <w:bookmarkEnd w:id="314"/>
      <w:bookmarkEnd w:id="315"/>
      <w:bookmarkEnd w:id="316"/>
      <w:bookmarkEnd w:id="317"/>
      <w:bookmarkEnd w:id="318"/>
    </w:p>
    <w:p w14:paraId="606CFA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7A56F4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301C45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24AA1B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0CCC5443">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9" w:name="_Toc287620715"/>
      <w:bookmarkStart w:id="320" w:name="_Toc200513156"/>
      <w:bookmarkStart w:id="321" w:name="_Toc509218740"/>
      <w:bookmarkStart w:id="322" w:name="_Toc287607776"/>
      <w:bookmarkStart w:id="323" w:name="_Toc277082582"/>
      <w:bookmarkStart w:id="324" w:name="_Toc224103347"/>
      <w:bookmarkStart w:id="325" w:name="_Toc430530465"/>
      <w:bookmarkStart w:id="326" w:name="_Toc14173"/>
      <w:r>
        <w:rPr>
          <w:rFonts w:ascii="宋体" w:hAnsi="宋体"/>
          <w:b w:val="0"/>
          <w:snapToGrid w:val="0"/>
          <w:sz w:val="24"/>
          <w:szCs w:val="24"/>
        </w:rPr>
        <w:t>4.3  投标文件的修改与撤回</w:t>
      </w:r>
      <w:bookmarkEnd w:id="319"/>
      <w:bookmarkEnd w:id="320"/>
      <w:bookmarkEnd w:id="321"/>
      <w:bookmarkEnd w:id="322"/>
      <w:bookmarkEnd w:id="323"/>
      <w:bookmarkEnd w:id="324"/>
      <w:bookmarkEnd w:id="325"/>
      <w:bookmarkEnd w:id="326"/>
    </w:p>
    <w:p w14:paraId="5B4E927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w:t>
      </w:r>
    </w:p>
    <w:p w14:paraId="2D87DFA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09C023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0CC57E84">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27" w:name="_Toc224103348"/>
      <w:bookmarkStart w:id="328" w:name="_Toc200513157"/>
      <w:bookmarkStart w:id="329" w:name="_Toc509218741"/>
      <w:bookmarkStart w:id="330" w:name="_Toc287607777"/>
      <w:bookmarkStart w:id="331" w:name="_Toc287620716"/>
      <w:bookmarkStart w:id="332" w:name="_Toc7720"/>
      <w:bookmarkStart w:id="333" w:name="_Toc430530466"/>
      <w:bookmarkStart w:id="334" w:name="_Toc277082583"/>
      <w:r>
        <w:rPr>
          <w:rFonts w:ascii="宋体" w:hAnsi="宋体"/>
          <w:b w:val="0"/>
          <w:snapToGrid w:val="0"/>
        </w:rPr>
        <w:t>5.  开标</w:t>
      </w:r>
      <w:bookmarkEnd w:id="327"/>
      <w:bookmarkEnd w:id="328"/>
      <w:bookmarkEnd w:id="329"/>
      <w:bookmarkEnd w:id="330"/>
      <w:bookmarkEnd w:id="331"/>
      <w:bookmarkEnd w:id="332"/>
      <w:bookmarkEnd w:id="333"/>
      <w:bookmarkEnd w:id="334"/>
    </w:p>
    <w:p w14:paraId="1C6A0096">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35" w:name="_Toc4496"/>
      <w:bookmarkStart w:id="336" w:name="_Toc277082584"/>
      <w:bookmarkStart w:id="337" w:name="_Toc287620717"/>
      <w:bookmarkStart w:id="338" w:name="_Toc287607778"/>
      <w:bookmarkStart w:id="339" w:name="_Toc200513158"/>
      <w:bookmarkStart w:id="340" w:name="_Toc509218742"/>
      <w:bookmarkStart w:id="341" w:name="_Toc430530467"/>
      <w:bookmarkStart w:id="342" w:name="_Toc224103349"/>
      <w:r>
        <w:rPr>
          <w:rFonts w:ascii="宋体" w:hAnsi="宋体"/>
          <w:b w:val="0"/>
          <w:snapToGrid w:val="0"/>
          <w:sz w:val="24"/>
          <w:szCs w:val="24"/>
        </w:rPr>
        <w:t>5.1  开标时间和地点</w:t>
      </w:r>
      <w:bookmarkEnd w:id="335"/>
      <w:bookmarkEnd w:id="336"/>
      <w:bookmarkEnd w:id="337"/>
      <w:bookmarkEnd w:id="338"/>
      <w:bookmarkEnd w:id="339"/>
      <w:bookmarkEnd w:id="340"/>
      <w:bookmarkEnd w:id="341"/>
      <w:bookmarkEnd w:id="342"/>
    </w:p>
    <w:p w14:paraId="6FB51AE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3389BAE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3" w:name="_Toc277082585"/>
      <w:bookmarkStart w:id="344" w:name="_Toc224103350"/>
      <w:bookmarkStart w:id="345" w:name="_Toc430530468"/>
      <w:bookmarkStart w:id="346" w:name="_Toc17202"/>
      <w:bookmarkStart w:id="347" w:name="_Toc287620718"/>
      <w:bookmarkStart w:id="348" w:name="_Toc200513159"/>
      <w:bookmarkStart w:id="349" w:name="_Toc509218743"/>
      <w:bookmarkStart w:id="350" w:name="_Toc287607779"/>
      <w:r>
        <w:rPr>
          <w:rFonts w:ascii="宋体" w:hAnsi="宋体"/>
          <w:b w:val="0"/>
          <w:snapToGrid w:val="0"/>
          <w:sz w:val="24"/>
          <w:szCs w:val="24"/>
        </w:rPr>
        <w:t>5.2  开标程序</w:t>
      </w:r>
      <w:bookmarkEnd w:id="343"/>
      <w:bookmarkEnd w:id="344"/>
      <w:bookmarkEnd w:id="345"/>
      <w:bookmarkEnd w:id="346"/>
      <w:bookmarkEnd w:id="347"/>
      <w:bookmarkEnd w:id="348"/>
      <w:bookmarkEnd w:id="349"/>
      <w:bookmarkEnd w:id="350"/>
    </w:p>
    <w:p w14:paraId="573EF0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51" w:name="_Toc287620719"/>
      <w:bookmarkStart w:id="352" w:name="_Toc287607780"/>
      <w:bookmarkStart w:id="353" w:name="_Toc224103351"/>
      <w:bookmarkStart w:id="354" w:name="_Toc277082586"/>
      <w:bookmarkStart w:id="355" w:name="_Toc200513160"/>
      <w:r>
        <w:rPr>
          <w:rFonts w:ascii="宋体" w:hAnsi="宋体"/>
          <w:szCs w:val="21"/>
        </w:rPr>
        <w:t>详见投标人须知前附表第5.2款开标程序。</w:t>
      </w:r>
    </w:p>
    <w:p w14:paraId="4704CEC5">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56" w:name="_Toc16682"/>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6"/>
    </w:p>
    <w:p w14:paraId="7F6FDE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0A091821">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57" w:name="_Toc11092"/>
      <w:bookmarkStart w:id="358" w:name="_Toc430530469"/>
      <w:bookmarkStart w:id="359" w:name="_Toc509218744"/>
      <w:r>
        <w:rPr>
          <w:rFonts w:ascii="宋体" w:hAnsi="宋体"/>
          <w:b w:val="0"/>
          <w:snapToGrid w:val="0"/>
        </w:rPr>
        <w:t>6.  评标</w:t>
      </w:r>
      <w:bookmarkEnd w:id="351"/>
      <w:bookmarkEnd w:id="352"/>
      <w:bookmarkEnd w:id="353"/>
      <w:bookmarkEnd w:id="354"/>
      <w:bookmarkEnd w:id="355"/>
      <w:bookmarkEnd w:id="357"/>
      <w:bookmarkEnd w:id="358"/>
      <w:bookmarkEnd w:id="359"/>
    </w:p>
    <w:p w14:paraId="7C2B740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0" w:name="_Toc277082587"/>
      <w:bookmarkStart w:id="361" w:name="_Toc287620720"/>
      <w:bookmarkStart w:id="362" w:name="_Toc224103352"/>
      <w:bookmarkStart w:id="363" w:name="_Toc287607781"/>
      <w:bookmarkStart w:id="364" w:name="_Toc509218745"/>
      <w:bookmarkStart w:id="365" w:name="_Toc200513161"/>
      <w:bookmarkStart w:id="366" w:name="_Toc430530470"/>
      <w:bookmarkStart w:id="367" w:name="_Toc10898"/>
      <w:r>
        <w:rPr>
          <w:rFonts w:ascii="宋体" w:hAnsi="宋体"/>
          <w:b w:val="0"/>
          <w:snapToGrid w:val="0"/>
          <w:sz w:val="24"/>
          <w:szCs w:val="24"/>
        </w:rPr>
        <w:t>6.1  评标委员会</w:t>
      </w:r>
      <w:bookmarkEnd w:id="360"/>
      <w:bookmarkEnd w:id="361"/>
      <w:bookmarkEnd w:id="362"/>
      <w:bookmarkEnd w:id="363"/>
      <w:bookmarkEnd w:id="364"/>
      <w:bookmarkEnd w:id="365"/>
      <w:bookmarkEnd w:id="366"/>
      <w:bookmarkEnd w:id="367"/>
    </w:p>
    <w:p w14:paraId="1281C9A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4FDB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2A8633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1D5CF3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2E52D2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726BEEE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5CCED6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3FEB78C7">
      <w:pPr>
        <w:pStyle w:val="130"/>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1B27DD7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8" w:name="_Toc430530471"/>
      <w:bookmarkStart w:id="369" w:name="_Toc30168"/>
      <w:bookmarkStart w:id="370" w:name="_Toc277082588"/>
      <w:bookmarkStart w:id="371" w:name="_Toc200513162"/>
      <w:bookmarkStart w:id="372" w:name="_Toc224103353"/>
      <w:bookmarkStart w:id="373" w:name="_Toc287607782"/>
      <w:bookmarkStart w:id="374" w:name="_Toc287620721"/>
      <w:bookmarkStart w:id="375" w:name="_Toc509218746"/>
      <w:r>
        <w:rPr>
          <w:rFonts w:ascii="宋体" w:hAnsi="宋体"/>
          <w:b w:val="0"/>
          <w:snapToGrid w:val="0"/>
          <w:sz w:val="24"/>
          <w:szCs w:val="24"/>
        </w:rPr>
        <w:t>6.2  评标原则</w:t>
      </w:r>
      <w:bookmarkEnd w:id="368"/>
      <w:bookmarkEnd w:id="369"/>
      <w:bookmarkEnd w:id="370"/>
      <w:bookmarkEnd w:id="371"/>
      <w:bookmarkEnd w:id="372"/>
      <w:bookmarkEnd w:id="373"/>
      <w:bookmarkEnd w:id="374"/>
      <w:bookmarkEnd w:id="375"/>
    </w:p>
    <w:p w14:paraId="74EF972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2C212CB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76" w:name="_Toc430530472"/>
      <w:bookmarkStart w:id="377" w:name="_Toc287607783"/>
      <w:bookmarkStart w:id="378" w:name="_Toc509218747"/>
      <w:bookmarkStart w:id="379" w:name="_Toc224103354"/>
      <w:bookmarkStart w:id="380" w:name="_Toc277082589"/>
      <w:bookmarkStart w:id="381" w:name="_Toc29301"/>
      <w:bookmarkStart w:id="382" w:name="_Toc200513163"/>
      <w:bookmarkStart w:id="383" w:name="_Toc287620722"/>
      <w:r>
        <w:rPr>
          <w:rFonts w:ascii="宋体" w:hAnsi="宋体"/>
          <w:b w:val="0"/>
          <w:snapToGrid w:val="0"/>
          <w:sz w:val="24"/>
          <w:szCs w:val="24"/>
        </w:rPr>
        <w:t>6.3  评标</w:t>
      </w:r>
      <w:bookmarkEnd w:id="376"/>
      <w:bookmarkEnd w:id="377"/>
      <w:bookmarkEnd w:id="378"/>
      <w:bookmarkEnd w:id="379"/>
      <w:bookmarkEnd w:id="380"/>
      <w:bookmarkEnd w:id="381"/>
      <w:bookmarkEnd w:id="382"/>
      <w:bookmarkEnd w:id="383"/>
    </w:p>
    <w:p w14:paraId="3FE69BD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220E9E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699A2E9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384" w:name="_Toc430530473"/>
      <w:bookmarkStart w:id="385" w:name="_Toc200513164"/>
      <w:bookmarkStart w:id="386" w:name="_Toc224103355"/>
      <w:bookmarkStart w:id="387" w:name="_Toc287607784"/>
      <w:bookmarkStart w:id="388" w:name="_Toc277082590"/>
      <w:bookmarkStart w:id="389" w:name="_Toc287620723"/>
      <w:bookmarkStart w:id="390" w:name="_Toc509218748"/>
      <w:bookmarkStart w:id="391" w:name="_Toc29947"/>
      <w:r>
        <w:rPr>
          <w:rFonts w:ascii="宋体" w:hAnsi="宋体"/>
          <w:b w:val="0"/>
          <w:snapToGrid w:val="0"/>
        </w:rPr>
        <w:t>7.  合同授予</w:t>
      </w:r>
      <w:bookmarkEnd w:id="384"/>
      <w:bookmarkEnd w:id="385"/>
      <w:bookmarkEnd w:id="386"/>
      <w:bookmarkEnd w:id="387"/>
      <w:bookmarkEnd w:id="388"/>
      <w:bookmarkEnd w:id="389"/>
      <w:bookmarkEnd w:id="390"/>
      <w:bookmarkEnd w:id="391"/>
    </w:p>
    <w:p w14:paraId="6A6A209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92" w:name="_Toc509218749"/>
      <w:bookmarkStart w:id="393" w:name="_Toc277082591"/>
      <w:bookmarkStart w:id="394" w:name="_Toc200513165"/>
      <w:bookmarkStart w:id="395" w:name="_Toc287620724"/>
      <w:bookmarkStart w:id="396" w:name="_Toc224103356"/>
      <w:bookmarkStart w:id="397" w:name="_Toc287607785"/>
      <w:bookmarkStart w:id="398" w:name="_Toc430530474"/>
      <w:bookmarkStart w:id="399" w:name="_Toc2374"/>
      <w:r>
        <w:rPr>
          <w:rFonts w:ascii="宋体" w:hAnsi="宋体"/>
          <w:b w:val="0"/>
          <w:snapToGrid w:val="0"/>
          <w:sz w:val="24"/>
          <w:szCs w:val="24"/>
        </w:rPr>
        <w:t xml:space="preserve">7.1  </w:t>
      </w:r>
      <w:bookmarkEnd w:id="392"/>
      <w:bookmarkEnd w:id="393"/>
      <w:bookmarkEnd w:id="394"/>
      <w:bookmarkEnd w:id="395"/>
      <w:bookmarkEnd w:id="396"/>
      <w:bookmarkEnd w:id="397"/>
      <w:bookmarkEnd w:id="398"/>
      <w:r>
        <w:rPr>
          <w:rFonts w:hint="eastAsia" w:ascii="宋体" w:hAnsi="宋体"/>
          <w:b w:val="0"/>
          <w:snapToGrid w:val="0"/>
          <w:sz w:val="24"/>
          <w:szCs w:val="24"/>
        </w:rPr>
        <w:t>中标候选人公示</w:t>
      </w:r>
      <w:bookmarkEnd w:id="399"/>
    </w:p>
    <w:p w14:paraId="7A4A3D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w:t>
      </w:r>
      <w:r>
        <w:rPr>
          <w:rFonts w:hint="eastAsia" w:ascii="宋体" w:hAnsi="宋体"/>
          <w:szCs w:val="21"/>
          <w:lang w:val="en-US" w:eastAsia="zh-CN"/>
        </w:rPr>
        <w:t>1个工作日</w:t>
      </w:r>
      <w:r>
        <w:rPr>
          <w:rFonts w:ascii="宋体" w:hAnsi="宋体"/>
          <w:szCs w:val="21"/>
        </w:rPr>
        <w:t>。</w:t>
      </w:r>
    </w:p>
    <w:p w14:paraId="65D45B3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0"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0"/>
    </w:p>
    <w:p w14:paraId="6E8C6E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13622B8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1"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1"/>
    </w:p>
    <w:p w14:paraId="05A8D8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0B70F4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2"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02"/>
    </w:p>
    <w:p w14:paraId="1DEF97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7318CF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1F1AF4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3" w:name="_Toc509218750"/>
      <w:bookmarkStart w:id="404" w:name="_Toc430530475"/>
      <w:bookmarkStart w:id="405" w:name="_Toc4880"/>
      <w:r>
        <w:rPr>
          <w:rFonts w:ascii="宋体" w:hAnsi="宋体"/>
          <w:b w:val="0"/>
          <w:snapToGrid w:val="0"/>
          <w:sz w:val="24"/>
          <w:szCs w:val="24"/>
        </w:rPr>
        <w:t>7.5  中标通知</w:t>
      </w:r>
      <w:bookmarkEnd w:id="403"/>
      <w:bookmarkEnd w:id="404"/>
      <w:bookmarkEnd w:id="405"/>
    </w:p>
    <w:p w14:paraId="28B8C9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443EA81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6" w:name="_Toc277082593"/>
      <w:bookmarkStart w:id="407" w:name="_Toc224103358"/>
      <w:bookmarkStart w:id="408" w:name="_Toc287607787"/>
      <w:bookmarkStart w:id="409" w:name="_Toc200513167"/>
      <w:bookmarkStart w:id="410" w:name="_Toc287620726"/>
      <w:bookmarkStart w:id="411" w:name="_Toc509218751"/>
      <w:bookmarkStart w:id="412" w:name="_Toc430530476"/>
      <w:bookmarkStart w:id="413"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6"/>
      <w:bookmarkEnd w:id="407"/>
      <w:bookmarkEnd w:id="408"/>
      <w:bookmarkEnd w:id="409"/>
      <w:bookmarkEnd w:id="410"/>
      <w:bookmarkEnd w:id="411"/>
      <w:bookmarkEnd w:id="412"/>
      <w:r>
        <w:rPr>
          <w:rFonts w:hint="eastAsia" w:ascii="宋体" w:hAnsi="宋体"/>
          <w:b w:val="0"/>
          <w:snapToGrid w:val="0"/>
          <w:sz w:val="24"/>
          <w:szCs w:val="24"/>
        </w:rPr>
        <w:t>保证金</w:t>
      </w:r>
      <w:bookmarkEnd w:id="413"/>
    </w:p>
    <w:p w14:paraId="266121B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4D8F7A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6B87CF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4" w:name="_Toc1525"/>
      <w:bookmarkStart w:id="415" w:name="_Toc287607788"/>
      <w:bookmarkStart w:id="416" w:name="_Toc277082594"/>
      <w:bookmarkStart w:id="417" w:name="_Toc200513168"/>
      <w:bookmarkStart w:id="418" w:name="_Toc224103359"/>
      <w:bookmarkStart w:id="419" w:name="_Toc509218752"/>
      <w:bookmarkStart w:id="420" w:name="_Toc287620727"/>
      <w:bookmarkStart w:id="421" w:name="_Toc43053047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4"/>
      <w:bookmarkEnd w:id="415"/>
      <w:bookmarkEnd w:id="416"/>
      <w:bookmarkEnd w:id="417"/>
      <w:bookmarkEnd w:id="418"/>
      <w:bookmarkEnd w:id="419"/>
      <w:bookmarkEnd w:id="420"/>
      <w:bookmarkEnd w:id="421"/>
    </w:p>
    <w:p w14:paraId="2079F8C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8380A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0BE741A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5FBED75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22" w:name="_Toc509218753"/>
      <w:bookmarkStart w:id="423" w:name="_Toc287620728"/>
      <w:bookmarkStart w:id="424" w:name="_Toc430530478"/>
      <w:bookmarkStart w:id="425" w:name="_Toc200513169"/>
      <w:bookmarkStart w:id="426" w:name="_Toc277082595"/>
      <w:bookmarkStart w:id="427" w:name="_Toc224103360"/>
      <w:bookmarkStart w:id="428" w:name="_Toc287607789"/>
      <w:bookmarkStart w:id="429" w:name="_Toc28075"/>
      <w:r>
        <w:rPr>
          <w:rFonts w:ascii="宋体" w:hAnsi="宋体"/>
          <w:b w:val="0"/>
          <w:snapToGrid w:val="0"/>
        </w:rPr>
        <w:t>8.  重新招标和不再招标</w:t>
      </w:r>
      <w:bookmarkEnd w:id="422"/>
      <w:bookmarkEnd w:id="423"/>
      <w:bookmarkEnd w:id="424"/>
      <w:bookmarkEnd w:id="425"/>
      <w:bookmarkEnd w:id="426"/>
      <w:bookmarkEnd w:id="427"/>
      <w:bookmarkEnd w:id="428"/>
      <w:r>
        <w:rPr>
          <w:rFonts w:hint="eastAsia" w:ascii="宋体" w:hAnsi="宋体"/>
          <w:b w:val="0"/>
          <w:snapToGrid w:val="0"/>
        </w:rPr>
        <w:t>（增加条款）</w:t>
      </w:r>
      <w:bookmarkEnd w:id="429"/>
    </w:p>
    <w:p w14:paraId="7C36D6E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0" w:name="_Toc287620729"/>
      <w:bookmarkStart w:id="431" w:name="_Toc200513170"/>
      <w:bookmarkStart w:id="432" w:name="_Toc277082596"/>
      <w:bookmarkStart w:id="433" w:name="_Toc224103361"/>
      <w:bookmarkStart w:id="434" w:name="_Toc287607790"/>
      <w:bookmarkStart w:id="435" w:name="_Toc430530479"/>
      <w:bookmarkStart w:id="436" w:name="_Toc509218754"/>
      <w:bookmarkStart w:id="437" w:name="_Toc27177"/>
      <w:r>
        <w:rPr>
          <w:rFonts w:ascii="宋体" w:hAnsi="宋体"/>
          <w:b w:val="0"/>
          <w:snapToGrid w:val="0"/>
          <w:sz w:val="24"/>
          <w:szCs w:val="24"/>
        </w:rPr>
        <w:t>8.1  重新招标</w:t>
      </w:r>
      <w:bookmarkEnd w:id="430"/>
      <w:bookmarkEnd w:id="431"/>
      <w:bookmarkEnd w:id="432"/>
      <w:bookmarkEnd w:id="433"/>
      <w:bookmarkEnd w:id="434"/>
      <w:bookmarkEnd w:id="435"/>
      <w:bookmarkEnd w:id="436"/>
      <w:r>
        <w:rPr>
          <w:rFonts w:hint="eastAsia" w:ascii="宋体" w:hAnsi="宋体"/>
          <w:b w:val="0"/>
          <w:snapToGrid w:val="0"/>
          <w:sz w:val="24"/>
          <w:szCs w:val="24"/>
        </w:rPr>
        <w:t>的情形</w:t>
      </w:r>
      <w:bookmarkEnd w:id="437"/>
    </w:p>
    <w:p w14:paraId="6C4BE0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256573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8" w:name="_Toc30980"/>
      <w:bookmarkStart w:id="439" w:name="_Toc277082597"/>
      <w:bookmarkStart w:id="440" w:name="_Toc287620730"/>
      <w:bookmarkStart w:id="441" w:name="_Toc200513171"/>
      <w:bookmarkStart w:id="442" w:name="_Toc224103362"/>
      <w:bookmarkStart w:id="443" w:name="_Toc430530480"/>
      <w:bookmarkStart w:id="444" w:name="_Toc287607791"/>
      <w:bookmarkStart w:id="445" w:name="_Toc509218755"/>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8"/>
      <w:bookmarkEnd w:id="439"/>
      <w:bookmarkEnd w:id="440"/>
      <w:bookmarkEnd w:id="441"/>
      <w:bookmarkEnd w:id="442"/>
      <w:bookmarkEnd w:id="443"/>
      <w:bookmarkEnd w:id="444"/>
      <w:bookmarkEnd w:id="445"/>
    </w:p>
    <w:p w14:paraId="1A4A3AC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p w14:paraId="7F05149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46" w:name="_Toc200513172"/>
      <w:bookmarkStart w:id="447" w:name="_Toc430530481"/>
      <w:bookmarkStart w:id="448" w:name="_Toc287620731"/>
      <w:bookmarkStart w:id="449" w:name="_Toc509218756"/>
      <w:bookmarkStart w:id="450" w:name="_Toc224103363"/>
      <w:bookmarkStart w:id="451" w:name="_Toc287607792"/>
      <w:bookmarkStart w:id="452" w:name="_Toc277082598"/>
      <w:bookmarkStart w:id="453" w:name="_Toc8671"/>
      <w:r>
        <w:rPr>
          <w:rFonts w:ascii="宋体" w:hAnsi="宋体"/>
          <w:b w:val="0"/>
          <w:snapToGrid w:val="0"/>
        </w:rPr>
        <w:t>9.  纪律和监督</w:t>
      </w:r>
      <w:bookmarkEnd w:id="446"/>
      <w:bookmarkEnd w:id="447"/>
      <w:bookmarkEnd w:id="448"/>
      <w:bookmarkEnd w:id="449"/>
      <w:bookmarkEnd w:id="450"/>
      <w:bookmarkEnd w:id="451"/>
      <w:bookmarkEnd w:id="452"/>
      <w:bookmarkEnd w:id="453"/>
    </w:p>
    <w:p w14:paraId="449F365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54" w:name="_Toc287620732"/>
      <w:bookmarkStart w:id="455" w:name="_Toc430530482"/>
      <w:bookmarkStart w:id="456" w:name="_Toc224103364"/>
      <w:bookmarkStart w:id="457" w:name="_Toc277082599"/>
      <w:bookmarkStart w:id="458" w:name="_Toc200513173"/>
      <w:bookmarkStart w:id="459" w:name="_Toc509218757"/>
      <w:bookmarkStart w:id="460" w:name="_Toc16307"/>
      <w:bookmarkStart w:id="461" w:name="_Toc287607793"/>
      <w:r>
        <w:rPr>
          <w:rFonts w:ascii="宋体" w:hAnsi="宋体"/>
          <w:b w:val="0"/>
          <w:snapToGrid w:val="0"/>
          <w:sz w:val="24"/>
          <w:szCs w:val="24"/>
        </w:rPr>
        <w:t>9.1  对招标人的纪律要求</w:t>
      </w:r>
      <w:bookmarkEnd w:id="454"/>
      <w:bookmarkEnd w:id="455"/>
      <w:bookmarkEnd w:id="456"/>
      <w:bookmarkEnd w:id="457"/>
      <w:bookmarkEnd w:id="458"/>
      <w:bookmarkEnd w:id="459"/>
      <w:bookmarkEnd w:id="460"/>
      <w:bookmarkEnd w:id="461"/>
    </w:p>
    <w:p w14:paraId="039E71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20C758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6404AFB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49DB51D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4178934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78D01C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57AD92C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1992519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3D55E0D6">
      <w:pPr>
        <w:pageBreakBefore w:val="0"/>
        <w:kinsoku/>
        <w:topLinePunct w:val="0"/>
        <w:bidi w:val="0"/>
        <w:snapToGrid w:val="0"/>
        <w:spacing w:line="360" w:lineRule="auto"/>
        <w:ind w:left="0" w:leftChars="0" w:right="0" w:rightChars="0" w:firstLine="480" w:firstLineChars="200"/>
        <w:textAlignment w:val="auto"/>
        <w:outlineLvl w:val="9"/>
        <w:rPr>
          <w:rFonts w:ascii="宋体" w:hAnsi="宋体"/>
          <w:b w:val="0"/>
          <w:snapToGrid w:val="0"/>
          <w:sz w:val="24"/>
          <w:szCs w:val="24"/>
        </w:rPr>
      </w:pPr>
      <w:bookmarkStart w:id="462" w:name="_Toc430530483"/>
      <w:bookmarkStart w:id="463" w:name="_Toc224103365"/>
      <w:bookmarkStart w:id="464" w:name="_Toc287607794"/>
      <w:bookmarkStart w:id="465" w:name="_Toc277082600"/>
      <w:bookmarkStart w:id="466" w:name="_Toc200513174"/>
      <w:bookmarkStart w:id="467" w:name="_Toc287620733"/>
      <w:bookmarkStart w:id="468" w:name="_Toc509218758"/>
      <w:bookmarkStart w:id="469" w:name="_Toc4858"/>
      <w:r>
        <w:rPr>
          <w:rFonts w:ascii="宋体" w:hAnsi="宋体"/>
          <w:b w:val="0"/>
          <w:snapToGrid w:val="0"/>
          <w:sz w:val="24"/>
          <w:szCs w:val="24"/>
        </w:rPr>
        <w:t>9.2  对投标人的纪律要求</w:t>
      </w:r>
      <w:bookmarkEnd w:id="462"/>
      <w:bookmarkEnd w:id="463"/>
      <w:bookmarkEnd w:id="464"/>
      <w:bookmarkEnd w:id="465"/>
      <w:bookmarkEnd w:id="466"/>
      <w:bookmarkEnd w:id="467"/>
      <w:bookmarkEnd w:id="468"/>
      <w:bookmarkEnd w:id="469"/>
    </w:p>
    <w:p w14:paraId="1C74B2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6B903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621FCF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20D2F2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30295C3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679DD2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BE557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171E4EA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176C0D6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44B3C5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297685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D33CDF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4585A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56364C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1E1D81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1AF962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48FF23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5A29E6B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63D285B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AEC808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6AC7097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1D400E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24E9E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0" w:name="_Toc509218759"/>
      <w:bookmarkStart w:id="471" w:name="_Toc277082601"/>
      <w:bookmarkStart w:id="472" w:name="_Toc200513175"/>
      <w:bookmarkStart w:id="473" w:name="_Toc28945"/>
      <w:bookmarkStart w:id="474" w:name="_Toc224103366"/>
      <w:bookmarkStart w:id="475" w:name="_Toc287620734"/>
      <w:bookmarkStart w:id="476" w:name="_Toc287607795"/>
      <w:bookmarkStart w:id="477" w:name="_Toc430530484"/>
      <w:r>
        <w:rPr>
          <w:rFonts w:ascii="宋体" w:hAnsi="宋体"/>
          <w:b w:val="0"/>
          <w:snapToGrid w:val="0"/>
          <w:sz w:val="24"/>
          <w:szCs w:val="24"/>
        </w:rPr>
        <w:t>9.3  对评标委员会成员的纪律要求</w:t>
      </w:r>
      <w:bookmarkEnd w:id="470"/>
      <w:bookmarkEnd w:id="471"/>
      <w:bookmarkEnd w:id="472"/>
      <w:bookmarkEnd w:id="473"/>
      <w:bookmarkEnd w:id="474"/>
      <w:bookmarkEnd w:id="475"/>
      <w:bookmarkEnd w:id="476"/>
      <w:bookmarkEnd w:id="477"/>
    </w:p>
    <w:p w14:paraId="092311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，不得对招标文件中《否决投标情况一览表》以外的内容予以否决投标，否则对评标委员会成员按评标专家库管理办法进行处理。</w:t>
      </w:r>
    </w:p>
    <w:p w14:paraId="3DAFD168">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8" w:name="_Toc430530485"/>
      <w:bookmarkStart w:id="479" w:name="_Toc29819"/>
      <w:bookmarkStart w:id="480" w:name="_Toc287620735"/>
      <w:bookmarkStart w:id="481" w:name="_Toc224103367"/>
      <w:bookmarkStart w:id="482" w:name="_Toc277082602"/>
      <w:bookmarkStart w:id="483" w:name="_Toc287607796"/>
      <w:bookmarkStart w:id="484" w:name="_Toc509218760"/>
      <w:bookmarkStart w:id="485" w:name="_Toc200513176"/>
      <w:r>
        <w:rPr>
          <w:rFonts w:ascii="宋体" w:hAnsi="宋体"/>
          <w:b w:val="0"/>
          <w:snapToGrid w:val="0"/>
          <w:sz w:val="24"/>
          <w:szCs w:val="24"/>
        </w:rPr>
        <w:t>9.4  对与评标活动有关的工作人员的纪律要求</w:t>
      </w:r>
      <w:bookmarkEnd w:id="478"/>
      <w:bookmarkEnd w:id="479"/>
      <w:bookmarkEnd w:id="480"/>
      <w:bookmarkEnd w:id="481"/>
      <w:bookmarkEnd w:id="482"/>
      <w:bookmarkEnd w:id="483"/>
      <w:bookmarkEnd w:id="484"/>
      <w:bookmarkEnd w:id="485"/>
    </w:p>
    <w:p w14:paraId="545A86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A97C7F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86" w:name="_Toc24797"/>
      <w:bookmarkStart w:id="487" w:name="_Toc430530486"/>
      <w:bookmarkStart w:id="488" w:name="_Toc277082603"/>
      <w:bookmarkStart w:id="489" w:name="_Toc224103368"/>
      <w:bookmarkStart w:id="490" w:name="_Toc287620736"/>
      <w:bookmarkStart w:id="491" w:name="_Toc287607797"/>
      <w:bookmarkStart w:id="492" w:name="_Toc509218761"/>
      <w:bookmarkStart w:id="493" w:name="_Toc200513177"/>
      <w:r>
        <w:rPr>
          <w:rFonts w:ascii="宋体" w:hAnsi="宋体"/>
          <w:b w:val="0"/>
          <w:snapToGrid w:val="0"/>
          <w:sz w:val="24"/>
          <w:szCs w:val="24"/>
        </w:rPr>
        <w:t>9.5  投诉</w:t>
      </w:r>
      <w:bookmarkEnd w:id="486"/>
      <w:bookmarkEnd w:id="487"/>
      <w:bookmarkEnd w:id="488"/>
      <w:bookmarkEnd w:id="489"/>
      <w:bookmarkEnd w:id="490"/>
      <w:bookmarkEnd w:id="491"/>
      <w:bookmarkEnd w:id="492"/>
      <w:bookmarkEnd w:id="493"/>
    </w:p>
    <w:p w14:paraId="2AF70F6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7925408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73B5931">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94" w:name="_Toc287620737"/>
      <w:bookmarkStart w:id="495" w:name="_Toc2248"/>
      <w:bookmarkStart w:id="496" w:name="_Toc224103369"/>
      <w:bookmarkStart w:id="497" w:name="_Toc200513178"/>
      <w:bookmarkStart w:id="498" w:name="_Toc287607798"/>
      <w:bookmarkStart w:id="499" w:name="_Toc509218762"/>
      <w:bookmarkStart w:id="500" w:name="_Toc277082604"/>
      <w:bookmarkStart w:id="501" w:name="_Toc430530487"/>
      <w:r>
        <w:rPr>
          <w:rFonts w:ascii="宋体" w:hAnsi="宋体"/>
          <w:b w:val="0"/>
          <w:snapToGrid w:val="0"/>
        </w:rPr>
        <w:t>10. 需要补充的其他内容</w:t>
      </w:r>
      <w:bookmarkEnd w:id="494"/>
      <w:bookmarkEnd w:id="495"/>
      <w:bookmarkEnd w:id="496"/>
      <w:bookmarkEnd w:id="497"/>
      <w:bookmarkEnd w:id="498"/>
      <w:bookmarkEnd w:id="499"/>
      <w:bookmarkEnd w:id="500"/>
      <w:bookmarkEnd w:id="501"/>
    </w:p>
    <w:p w14:paraId="1834FB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1D2F22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76EBFDF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3F85D9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03C87A8C">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148AD71C">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04B5BB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23D7B12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0AD1E4DC">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4EE87FC3">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解密情况</w:t>
            </w:r>
          </w:p>
        </w:tc>
        <w:tc>
          <w:tcPr>
            <w:tcW w:w="3008" w:type="dxa"/>
            <w:tcBorders>
              <w:right w:val="single" w:color="auto" w:sz="4" w:space="0"/>
            </w:tcBorders>
            <w:vAlign w:val="center"/>
          </w:tcPr>
          <w:p w14:paraId="4C046E13">
            <w:pPr>
              <w:pageBreakBefore w:val="0"/>
              <w:kinsoku/>
              <w:topLinePunct w:val="0"/>
              <w:autoSpaceDE w:val="0"/>
              <w:autoSpaceDN w:val="0"/>
              <w:bidi w:val="0"/>
              <w:adjustRightInd w:val="0"/>
              <w:snapToGrid w:val="0"/>
              <w:ind w:left="0" w:leftChars="0" w:right="0" w:rightChars="0"/>
              <w:jc w:val="center"/>
              <w:textAlignment w:val="auto"/>
              <w:outlineLvl w:val="9"/>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7E6EE0F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1834" w:type="dxa"/>
            <w:vAlign w:val="center"/>
          </w:tcPr>
          <w:p w14:paraId="4E9B61F2">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450D82A1">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33F09AA0">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6201A5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FCF43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B7F80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625A224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6EEE13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238F9B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4BBECCF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4A7705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22E784C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FF0150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5848FC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CB8AD3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CF5610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C04A5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77F99B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0062577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784FA4B">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63D3282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74A96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0704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169364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F957F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2A9678E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304CF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33961F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1301D9C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0055BE3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C858E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0C620D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DA515B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083B74F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1AB12E0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032598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780E61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DA005E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3054688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D1560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2142EF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8762AF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45234CE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02433A0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5C3E8CE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0541F8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4720B6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766EC0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6FC9DA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225BD2A7">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26340A2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Cs w:val="21"/>
              </w:rPr>
            </w:pPr>
          </w:p>
        </w:tc>
      </w:tr>
      <w:tr w14:paraId="3B4D0C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2CDAFEEF">
            <w:pPr>
              <w:pageBreakBefore w:val="0"/>
              <w:kinsoku/>
              <w:topLinePunct w:val="0"/>
              <w:autoSpaceDE w:val="0"/>
              <w:autoSpaceDN w:val="0"/>
              <w:bidi w:val="0"/>
              <w:adjustRightInd w:val="0"/>
              <w:snapToGrid w:val="0"/>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52B22EA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i/>
                <w:kern w:val="0"/>
                <w:szCs w:val="21"/>
              </w:rPr>
            </w:pPr>
          </w:p>
        </w:tc>
      </w:tr>
    </w:tbl>
    <w:p w14:paraId="52BEFB27">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0" w:firstLineChars="0"/>
        <w:jc w:val="left"/>
        <w:textAlignment w:val="auto"/>
        <w:outlineLvl w:val="9"/>
        <w:rPr>
          <w:rFonts w:ascii="宋体" w:hAnsi="宋体"/>
          <w:snapToGrid w:val="0"/>
          <w:kern w:val="0"/>
          <w:szCs w:val="21"/>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62206B31">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B94EA0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300938E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0A5BCB2E">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561F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322BB8C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3476" w:type="dxa"/>
            <w:vAlign w:val="center"/>
          </w:tcPr>
          <w:p w14:paraId="40ED119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2581" w:type="dxa"/>
            <w:vAlign w:val="center"/>
          </w:tcPr>
          <w:p w14:paraId="1F84774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73CD687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496" w:type="dxa"/>
            <w:vAlign w:val="center"/>
          </w:tcPr>
          <w:p w14:paraId="3174E7F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2653" w:type="dxa"/>
            <w:vAlign w:val="center"/>
          </w:tcPr>
          <w:p w14:paraId="43FB6FC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3591D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94474D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2EC2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820F10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C88EAE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0D87DF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lang w:val="en-US" w:eastAsia="zh-CN"/>
              </w:rPr>
              <w:t>投标截止时间前</w:t>
            </w:r>
          </w:p>
        </w:tc>
        <w:tc>
          <w:tcPr>
            <w:tcW w:w="2653" w:type="dxa"/>
          </w:tcPr>
          <w:p w14:paraId="3CBD924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D92E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FB1E13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8885CE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ED78A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AC0C64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4C6D8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DF5C24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916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01C9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1094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39AFE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59CA53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04470C0">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C65F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22CC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DEB64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2B8D53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86269C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41F72A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54C9CE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5B3BE2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313C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67BC76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EF32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09F0C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D26A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DA4C414">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61F18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2881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5C34E5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086E37E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BE63F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F9970D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A739A3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71D8B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2378A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65EBF9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6846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7CA1F5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8B036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00D2F6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4A047D6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A541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BB776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899B1D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DAB91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C79BDA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B66C39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20A39E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80FB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590033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F9B2F2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773508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AEAE12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17DD1D0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74D53E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C20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7D61D4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544AA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DEE351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4AF4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362FF46">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B243B9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21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9E4744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EBD9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1A82E5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D154BD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FB1F08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83443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957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44B376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6C453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786CD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6FD7B3A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15F26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A9A4E1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5D0AD2C1">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3267A0BB">
      <w:pPr>
        <w:pStyle w:val="17"/>
        <w:pageBreakBefore w:val="0"/>
        <w:kinsoku/>
        <w:topLinePunct w:val="0"/>
        <w:bidi w:val="0"/>
        <w:spacing w:after="0"/>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4E746F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61658D1E">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17787F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0CAE208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19D790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000EF97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C0520D2">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61BDBC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00C184B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8"/>
          <w:szCs w:val="28"/>
        </w:rPr>
      </w:pPr>
    </w:p>
    <w:p w14:paraId="56A6B2E6">
      <w:pPr>
        <w:pageBreakBefore w:val="0"/>
        <w:tabs>
          <w:tab w:val="left" w:pos="158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AF24FBB">
      <w:pPr>
        <w:pageBreakBefore w:val="0"/>
        <w:tabs>
          <w:tab w:val="left" w:pos="2320"/>
          <w:tab w:val="left" w:pos="4460"/>
        </w:tabs>
        <w:kinsoku/>
        <w:topLinePunct w:val="0"/>
        <w:autoSpaceDE w:val="0"/>
        <w:autoSpaceDN w:val="0"/>
        <w:bidi w:val="0"/>
        <w:adjustRightInd w:val="0"/>
        <w:snapToGrid w:val="0"/>
        <w:spacing w:line="480" w:lineRule="auto"/>
        <w:ind w:left="0" w:leftChars="0" w:right="0" w:rightChars="0" w:firstLine="424" w:firstLineChars="101"/>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16A4E6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4"/>
        </w:rPr>
      </w:pPr>
    </w:p>
    <w:p w14:paraId="4E26A9A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D49C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88BD1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654DF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4E9ACB9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6B6D2B4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0D656F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08DB749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BD165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410C7CA">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w:t>
      </w:r>
      <w:r>
        <w:rPr>
          <w:rFonts w:hint="eastAsia" w:ascii="宋体" w:hAnsi="宋体"/>
          <w:snapToGrid w:val="0"/>
          <w:kern w:val="0"/>
          <w:szCs w:val="21"/>
        </w:rPr>
        <w:t>提交</w:t>
      </w:r>
      <w:r>
        <w:rPr>
          <w:rFonts w:ascii="宋体" w:hAnsi="宋体"/>
          <w:snapToGrid w:val="0"/>
          <w:kern w:val="0"/>
          <w:szCs w:val="21"/>
        </w:rPr>
        <w:t>。</w:t>
      </w:r>
    </w:p>
    <w:p w14:paraId="6DEBFAD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0B0014E5">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0E7510DD">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4B7937FE">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243321CA">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4BB4B2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400837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10"/>
          <w:szCs w:val="10"/>
        </w:rPr>
      </w:pPr>
    </w:p>
    <w:p w14:paraId="06740EA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kern w:val="0"/>
          <w:sz w:val="32"/>
          <w:szCs w:val="32"/>
        </w:rPr>
      </w:pPr>
      <w:r>
        <w:rPr>
          <w:rFonts w:ascii="宋体" w:hAnsi="宋体"/>
          <w:b/>
          <w:snapToGrid w:val="0"/>
          <w:w w:val="99"/>
          <w:kern w:val="0"/>
          <w:sz w:val="32"/>
          <w:szCs w:val="32"/>
        </w:rPr>
        <w:t>问题的澄清</w:t>
      </w:r>
    </w:p>
    <w:p w14:paraId="05AE9CE8">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rPr>
      </w:pPr>
    </w:p>
    <w:p w14:paraId="42870F09">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444F3985">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5A59D0B9">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65D2A8C3">
      <w:pPr>
        <w:pageBreakBefore w:val="0"/>
        <w:tabs>
          <w:tab w:val="left" w:pos="735"/>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02020816">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1CDB32AE">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16E8626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E9BB7E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184CBE3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7901691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2"/>
          <w:szCs w:val="22"/>
        </w:rPr>
      </w:pPr>
    </w:p>
    <w:p w14:paraId="59F3CA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5CD7CCD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66277B34">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672FC7B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1C8D34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262D9B94">
      <w:pPr>
        <w:pageBreakBefore w:val="0"/>
        <w:tabs>
          <w:tab w:val="left" w:pos="7035"/>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468EDC9">
      <w:pPr>
        <w:pageBreakBefore w:val="0"/>
        <w:tabs>
          <w:tab w:val="left" w:pos="6620"/>
          <w:tab w:val="left" w:pos="7040"/>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07809D7">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21483E92">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7FEDE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3A36363">
      <w:pPr>
        <w:pageBreakBefore w:val="0"/>
        <w:kinsoku/>
        <w:topLinePunct w:val="0"/>
        <w:autoSpaceDE/>
        <w:autoSpaceDN/>
        <w:bidi w:val="0"/>
        <w:adjustRightInd/>
        <w:snapToGrid/>
        <w:spacing w:line="24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4FA3407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2A4BE1D4">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5B382532">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750D9CFD">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14FDA48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5E816808">
      <w:pPr>
        <w:pageBreakBefore w:val="0"/>
        <w:kinsoku/>
        <w:topLinePunct w:val="0"/>
        <w:bidi w:val="0"/>
        <w:spacing w:line="360" w:lineRule="auto"/>
        <w:ind w:left="0" w:leftChars="0" w:right="0" w:rightChars="0"/>
        <w:textAlignment w:val="auto"/>
        <w:outlineLvl w:val="9"/>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034D4855">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70CC2613">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3BD64745">
      <w:pPr>
        <w:pageBreakBefore w:val="0"/>
        <w:kinsoku/>
        <w:topLinePunct w:val="0"/>
        <w:bidi w:val="0"/>
        <w:spacing w:line="360" w:lineRule="auto"/>
        <w:ind w:left="0" w:leftChars="0" w:right="0" w:rightChars="0" w:firstLine="420" w:firstLineChars="200"/>
        <w:textAlignment w:val="auto"/>
        <w:outlineLvl w:val="9"/>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67235449">
      <w:pPr>
        <w:pageBreakBefore w:val="0"/>
        <w:kinsoku/>
        <w:topLinePunct w:val="0"/>
        <w:bidi w:val="0"/>
        <w:spacing w:line="360" w:lineRule="auto"/>
        <w:ind w:left="0" w:leftChars="0" w:right="0" w:rightChars="0" w:firstLine="420" w:firstLineChars="200"/>
        <w:textAlignment w:val="auto"/>
        <w:outlineLvl w:val="9"/>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1A793F7">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551706E">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特此通知。</w:t>
      </w:r>
    </w:p>
    <w:p w14:paraId="1EC15187">
      <w:pPr>
        <w:pageBreakBefore w:val="0"/>
        <w:kinsoku/>
        <w:topLinePunct w:val="0"/>
        <w:bidi w:val="0"/>
        <w:spacing w:line="480" w:lineRule="auto"/>
        <w:ind w:left="0" w:leftChars="0" w:right="0" w:rightChars="0"/>
        <w:textAlignment w:val="auto"/>
        <w:outlineLvl w:val="9"/>
        <w:rPr>
          <w:rFonts w:ascii="宋体" w:hAnsi="宋体"/>
          <w:kern w:val="0"/>
          <w:sz w:val="24"/>
        </w:rPr>
      </w:pPr>
    </w:p>
    <w:p w14:paraId="679A9529">
      <w:pPr>
        <w:pageBreakBefore w:val="0"/>
        <w:kinsoku/>
        <w:topLinePunct w:val="0"/>
        <w:bidi w:val="0"/>
        <w:spacing w:line="480" w:lineRule="auto"/>
        <w:ind w:left="0" w:leftChars="0" w:right="0" w:rightChars="0"/>
        <w:textAlignment w:val="auto"/>
        <w:outlineLvl w:val="9"/>
        <w:rPr>
          <w:rFonts w:ascii="宋体" w:hAnsi="宋体"/>
          <w:kern w:val="0"/>
          <w:sz w:val="24"/>
        </w:rPr>
      </w:pPr>
    </w:p>
    <w:p w14:paraId="6DF088EF">
      <w:pPr>
        <w:pageBreakBefore w:val="0"/>
        <w:kinsoku/>
        <w:topLinePunct w:val="0"/>
        <w:bidi w:val="0"/>
        <w:spacing w:line="480" w:lineRule="auto"/>
        <w:ind w:left="0" w:leftChars="0" w:right="0" w:rightChars="0"/>
        <w:textAlignment w:val="auto"/>
        <w:outlineLvl w:val="9"/>
        <w:rPr>
          <w:rFonts w:ascii="宋体" w:hAnsi="宋体"/>
          <w:kern w:val="0"/>
          <w:sz w:val="24"/>
        </w:rPr>
      </w:pPr>
    </w:p>
    <w:p w14:paraId="3DB75DC2">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1EC1AAAE">
      <w:pPr>
        <w:pageBreakBefore w:val="0"/>
        <w:kinsoku/>
        <w:topLinePunct w:val="0"/>
        <w:bidi w:val="0"/>
        <w:spacing w:line="480" w:lineRule="auto"/>
        <w:ind w:left="0" w:leftChars="0" w:right="0" w:rightChars="0"/>
        <w:jc w:val="left"/>
        <w:textAlignment w:val="auto"/>
        <w:outlineLvl w:val="9"/>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382CE471">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45B54F3">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05E9B69">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B7D5F57">
      <w:pPr>
        <w:pageBreakBefore w:val="0"/>
        <w:kinsoku/>
        <w:topLinePunct w:val="0"/>
        <w:bidi w:val="0"/>
        <w:spacing w:line="48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0E8E476A">
      <w:pPr>
        <w:pageBreakBefore w:val="0"/>
        <w:kinsoku/>
        <w:topLinePunct w:val="0"/>
        <w:bidi w:val="0"/>
        <w:spacing w:line="200" w:lineRule="exact"/>
        <w:ind w:left="0" w:leftChars="0" w:right="0" w:rightChars="0"/>
        <w:textAlignment w:val="auto"/>
        <w:outlineLvl w:val="9"/>
        <w:rPr>
          <w:rFonts w:ascii="宋体" w:hAnsi="宋体"/>
          <w:kern w:val="0"/>
        </w:rPr>
      </w:pPr>
      <w:r>
        <w:rPr>
          <w:rFonts w:ascii="宋体" w:hAnsi="宋体"/>
          <w:snapToGrid w:val="0"/>
          <w:kern w:val="0"/>
        </w:rPr>
        <w:br w:type="page"/>
      </w:r>
      <w:bookmarkStart w:id="502" w:name="招标文件03章02评标办法综合评估法"/>
      <w:bookmarkEnd w:id="502"/>
      <w:bookmarkStart w:id="503" w:name="招标文件03章02评标办法综合评估法00"/>
      <w:bookmarkEnd w:id="503"/>
      <w:bookmarkStart w:id="504" w:name="_Toc430530500"/>
      <w:bookmarkStart w:id="505" w:name="_Toc277082618"/>
      <w:bookmarkStart w:id="506" w:name="_Toc200513198"/>
      <w:bookmarkStart w:id="507" w:name="_Toc287620751"/>
      <w:bookmarkStart w:id="508" w:name="_Toc287607812"/>
      <w:bookmarkStart w:id="509" w:name="_Toc224103384"/>
    </w:p>
    <w:bookmarkEnd w:id="504"/>
    <w:bookmarkEnd w:id="505"/>
    <w:bookmarkEnd w:id="506"/>
    <w:bookmarkEnd w:id="507"/>
    <w:bookmarkEnd w:id="508"/>
    <w:bookmarkEnd w:id="509"/>
    <w:p w14:paraId="0BE43BD2">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510" w:name="_Toc3015"/>
      <w:bookmarkStart w:id="511" w:name="_Toc11268"/>
      <w:bookmarkStart w:id="512" w:name="_Toc58860121"/>
      <w:r>
        <w:rPr>
          <w:rFonts w:ascii="宋体" w:hAnsi="宋体"/>
          <w:b/>
          <w:bCs/>
          <w:snapToGrid w:val="0"/>
          <w:kern w:val="0"/>
          <w:sz w:val="44"/>
          <w:szCs w:val="44"/>
        </w:rPr>
        <w:t xml:space="preserve">第三章 </w:t>
      </w:r>
      <w:r>
        <w:rPr>
          <w:rFonts w:hint="eastAsia" w:ascii="宋体" w:hAnsi="宋体"/>
          <w:b/>
          <w:bCs/>
          <w:snapToGrid w:val="0"/>
          <w:kern w:val="0"/>
          <w:sz w:val="44"/>
          <w:szCs w:val="44"/>
        </w:rPr>
        <w:t xml:space="preserve"> </w:t>
      </w:r>
      <w:r>
        <w:rPr>
          <w:rFonts w:ascii="宋体" w:hAnsi="宋体"/>
          <w:b/>
          <w:bCs/>
          <w:snapToGrid w:val="0"/>
          <w:kern w:val="0"/>
          <w:sz w:val="44"/>
          <w:szCs w:val="44"/>
        </w:rPr>
        <w:t>评标办法（</w:t>
      </w:r>
      <w:r>
        <w:rPr>
          <w:rFonts w:hint="eastAsia" w:ascii="宋体" w:hAnsi="宋体"/>
          <w:b/>
          <w:bCs/>
          <w:snapToGrid w:val="0"/>
          <w:kern w:val="0"/>
          <w:sz w:val="44"/>
          <w:szCs w:val="44"/>
        </w:rPr>
        <w:t>经评审的最低投标价法</w:t>
      </w:r>
      <w:r>
        <w:rPr>
          <w:rFonts w:ascii="宋体" w:hAnsi="宋体"/>
          <w:b/>
          <w:bCs/>
          <w:snapToGrid w:val="0"/>
          <w:kern w:val="0"/>
          <w:sz w:val="44"/>
          <w:szCs w:val="44"/>
        </w:rPr>
        <w:t>）</w:t>
      </w:r>
      <w:bookmarkEnd w:id="510"/>
      <w:bookmarkEnd w:id="511"/>
      <w:bookmarkEnd w:id="512"/>
    </w:p>
    <w:p w14:paraId="22608B47">
      <w:pPr>
        <w:keepNext/>
        <w:keepLines/>
        <w:pageBreakBefore w:val="0"/>
        <w:kinsoku/>
        <w:topLinePunct w:val="0"/>
        <w:bidi w:val="0"/>
        <w:spacing w:line="360" w:lineRule="auto"/>
        <w:ind w:left="0" w:leftChars="0" w:right="0" w:rightChars="0"/>
        <w:textAlignment w:val="auto"/>
        <w:outlineLvl w:val="9"/>
        <w:rPr>
          <w:rFonts w:ascii="宋体" w:hAnsi="宋体"/>
          <w:b/>
          <w:sz w:val="32"/>
          <w:szCs w:val="32"/>
        </w:rPr>
      </w:pPr>
      <w:bookmarkStart w:id="513" w:name="_Toc3123"/>
      <w:bookmarkStart w:id="514" w:name="_Toc22972"/>
      <w:bookmarkStart w:id="515" w:name="_Toc58860122"/>
      <w:r>
        <w:rPr>
          <w:rFonts w:hint="eastAsia" w:ascii="宋体" w:hAnsi="宋体"/>
          <w:b/>
          <w:sz w:val="32"/>
          <w:szCs w:val="32"/>
        </w:rPr>
        <w:t>评标办法前附表</w:t>
      </w:r>
      <w:bookmarkEnd w:id="513"/>
      <w:bookmarkEnd w:id="514"/>
      <w:bookmarkEnd w:id="515"/>
    </w:p>
    <w:p w14:paraId="0E3F6D4D">
      <w:pPr>
        <w:pageBreakBefore w:val="0"/>
        <w:kinsoku/>
        <w:topLinePunct w:val="0"/>
        <w:bidi w:val="0"/>
        <w:spacing w:line="360" w:lineRule="auto"/>
        <w:ind w:left="0" w:leftChars="0" w:right="0" w:rightChars="0" w:firstLine="436" w:firstLineChars="200"/>
        <w:textAlignment w:val="auto"/>
        <w:outlineLvl w:val="9"/>
        <w:rPr>
          <w:rFonts w:ascii="宋体" w:hAnsi="宋体"/>
          <w:spacing w:val="4"/>
          <w:kern w:val="0"/>
          <w:szCs w:val="21"/>
        </w:rPr>
      </w:pPr>
      <w:bookmarkStart w:id="516" w:name="_Toc13210726"/>
      <w:r>
        <w:rPr>
          <w:rFonts w:ascii="宋体" w:hAnsi="宋体"/>
          <w:spacing w:val="4"/>
          <w:kern w:val="0"/>
          <w:szCs w:val="21"/>
        </w:rPr>
        <w:t>评标办法前中的评审内容必须和投标人须知中的对应内容一致，若投标人须知中未作要求的内容，不得列入评标办法作为评定依据。</w:t>
      </w:r>
      <w:bookmarkEnd w:id="516"/>
      <w:r>
        <w:rPr>
          <w:rFonts w:hint="eastAsia"/>
          <w:b/>
          <w:bCs/>
          <w:szCs w:val="21"/>
        </w:rPr>
        <w:t>若评标办法前附表与正文不一致的地方，以评标办法前附表为准。</w:t>
      </w:r>
    </w:p>
    <w:tbl>
      <w:tblPr>
        <w:tblStyle w:val="46"/>
        <w:tblW w:w="960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02"/>
        <w:gridCol w:w="1735"/>
        <w:gridCol w:w="2115"/>
        <w:gridCol w:w="4755"/>
      </w:tblGrid>
      <w:tr w14:paraId="43178C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14:paraId="68969A4B">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条款号</w:t>
            </w:r>
          </w:p>
        </w:tc>
        <w:tc>
          <w:tcPr>
            <w:tcW w:w="1735" w:type="dxa"/>
            <w:tcBorders>
              <w:left w:val="single" w:color="auto" w:sz="4" w:space="0"/>
            </w:tcBorders>
            <w:vAlign w:val="center"/>
          </w:tcPr>
          <w:p w14:paraId="47325745">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评审因素</w:t>
            </w:r>
          </w:p>
        </w:tc>
        <w:tc>
          <w:tcPr>
            <w:tcW w:w="6870" w:type="dxa"/>
            <w:gridSpan w:val="2"/>
            <w:vAlign w:val="center"/>
          </w:tcPr>
          <w:p w14:paraId="04E5AB72">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评审标准</w:t>
            </w:r>
          </w:p>
        </w:tc>
      </w:tr>
      <w:tr w14:paraId="00C4D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restart"/>
            <w:tcBorders>
              <w:right w:val="single" w:color="auto" w:sz="4" w:space="0"/>
            </w:tcBorders>
            <w:vAlign w:val="center"/>
          </w:tcPr>
          <w:p w14:paraId="1A707A7F">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735" w:type="dxa"/>
            <w:vMerge w:val="restart"/>
            <w:tcBorders>
              <w:left w:val="single" w:color="auto" w:sz="4" w:space="0"/>
              <w:right w:val="single" w:color="auto" w:sz="4" w:space="0"/>
            </w:tcBorders>
            <w:vAlign w:val="center"/>
          </w:tcPr>
          <w:p w14:paraId="77AFA67A">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资格评审标准</w:t>
            </w:r>
          </w:p>
        </w:tc>
        <w:tc>
          <w:tcPr>
            <w:tcW w:w="2115" w:type="dxa"/>
            <w:tcBorders>
              <w:top w:val="single" w:color="auto" w:sz="4" w:space="0"/>
              <w:left w:val="single" w:color="auto" w:sz="4" w:space="0"/>
              <w:right w:val="single" w:color="auto" w:sz="4" w:space="0"/>
            </w:tcBorders>
            <w:vAlign w:val="center"/>
          </w:tcPr>
          <w:p w14:paraId="6FEBE35A">
            <w:pPr>
              <w:pageBreakBefore w:val="0"/>
              <w:kinsoku/>
              <w:topLinePunct w:val="0"/>
              <w:bidi w:val="0"/>
              <w:snapToGrid w:val="0"/>
              <w:spacing w:line="400" w:lineRule="exact"/>
              <w:ind w:left="0" w:leftChars="0" w:right="0" w:rightChars="0"/>
              <w:jc w:val="left"/>
              <w:textAlignment w:val="auto"/>
              <w:outlineLvl w:val="9"/>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755" w:type="dxa"/>
            <w:tcBorders>
              <w:top w:val="single" w:color="auto" w:sz="4" w:space="0"/>
              <w:left w:val="single" w:color="auto" w:sz="4" w:space="0"/>
            </w:tcBorders>
            <w:vAlign w:val="center"/>
          </w:tcPr>
          <w:p w14:paraId="22F26A0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02F0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3466DEC3">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39BF606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7C2654BD">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0832C2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54B03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continue"/>
            <w:tcBorders>
              <w:right w:val="single" w:color="auto" w:sz="4" w:space="0"/>
            </w:tcBorders>
            <w:vAlign w:val="center"/>
          </w:tcPr>
          <w:p w14:paraId="48C88B1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538E08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24371D9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财务要求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24AE2AA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D39F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626D0A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2633FC3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0D4984A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2E5458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117D4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6B5B6A3F">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AF3A8F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652D287F">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szCs w:val="21"/>
              </w:rPr>
              <w:t>投标截止日投标资格情况</w:t>
            </w:r>
          </w:p>
        </w:tc>
        <w:tc>
          <w:tcPr>
            <w:tcW w:w="4755" w:type="dxa"/>
            <w:tcBorders>
              <w:top w:val="single" w:color="auto" w:sz="4" w:space="0"/>
              <w:left w:val="single" w:color="auto" w:sz="4" w:space="0"/>
            </w:tcBorders>
            <w:vAlign w:val="center"/>
          </w:tcPr>
          <w:p w14:paraId="2E24CD2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44B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A51EA80">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7916D17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1713E52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其他要求</w:t>
            </w:r>
          </w:p>
        </w:tc>
        <w:tc>
          <w:tcPr>
            <w:tcW w:w="4755" w:type="dxa"/>
            <w:tcBorders>
              <w:top w:val="single" w:color="auto" w:sz="4" w:space="0"/>
              <w:left w:val="single" w:color="auto" w:sz="4" w:space="0"/>
            </w:tcBorders>
            <w:vAlign w:val="center"/>
          </w:tcPr>
          <w:p w14:paraId="6A5243A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u w:val="single"/>
              </w:rPr>
            </w:pPr>
            <w:r>
              <w:rPr>
                <w:rFonts w:hint="eastAsia" w:ascii="宋体" w:hAnsi="宋体" w:cs="宋体"/>
                <w:kern w:val="0"/>
              </w:rPr>
              <w:t>符合第二章“投标人须知”第1.4.1项规定。</w:t>
            </w:r>
          </w:p>
        </w:tc>
      </w:tr>
      <w:tr w14:paraId="010CEB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002" w:type="dxa"/>
            <w:vMerge w:val="restart"/>
            <w:tcBorders>
              <w:right w:val="single" w:color="auto" w:sz="4" w:space="0"/>
            </w:tcBorders>
            <w:vAlign w:val="center"/>
          </w:tcPr>
          <w:p w14:paraId="210D3419">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735" w:type="dxa"/>
            <w:vMerge w:val="restart"/>
            <w:tcBorders>
              <w:left w:val="single" w:color="auto" w:sz="4" w:space="0"/>
            </w:tcBorders>
            <w:vAlign w:val="center"/>
          </w:tcPr>
          <w:p w14:paraId="2166227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形式评审标准</w:t>
            </w:r>
          </w:p>
        </w:tc>
        <w:tc>
          <w:tcPr>
            <w:tcW w:w="2115" w:type="dxa"/>
            <w:tcBorders>
              <w:right w:val="single" w:color="auto" w:sz="4" w:space="0"/>
            </w:tcBorders>
            <w:vAlign w:val="center"/>
          </w:tcPr>
          <w:p w14:paraId="0C84EEF0">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投标人名称</w:t>
            </w:r>
          </w:p>
        </w:tc>
        <w:tc>
          <w:tcPr>
            <w:tcW w:w="4755" w:type="dxa"/>
            <w:tcBorders>
              <w:left w:val="single" w:color="auto" w:sz="4" w:space="0"/>
            </w:tcBorders>
            <w:vAlign w:val="center"/>
          </w:tcPr>
          <w:p w14:paraId="696BABB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cs="宋体"/>
                <w:kern w:val="0"/>
              </w:rPr>
              <w:t>一致。</w:t>
            </w:r>
          </w:p>
        </w:tc>
      </w:tr>
      <w:tr w14:paraId="3F528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E5D70DD">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7EABCD08">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7E3A743">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投标文件格式</w:t>
            </w:r>
          </w:p>
        </w:tc>
        <w:tc>
          <w:tcPr>
            <w:tcW w:w="4755" w:type="dxa"/>
            <w:tcBorders>
              <w:left w:val="single" w:color="auto" w:sz="4" w:space="0"/>
            </w:tcBorders>
            <w:vAlign w:val="center"/>
          </w:tcPr>
          <w:p w14:paraId="33F558D0">
            <w:pPr>
              <w:pageBreakBefore w:val="0"/>
              <w:kinsoku/>
              <w:topLinePunct w:val="0"/>
              <w:bidi w:val="0"/>
              <w:snapToGrid w:val="0"/>
              <w:spacing w:line="400" w:lineRule="exact"/>
              <w:ind w:left="0" w:leftChars="0" w:right="0" w:rightChars="0" w:firstLine="380" w:firstLineChars="181"/>
              <w:textAlignment w:val="auto"/>
              <w:outlineLvl w:val="9"/>
              <w:rPr>
                <w:rFonts w:hint="eastAsia"/>
              </w:rPr>
            </w:pPr>
            <w:r>
              <w:rPr>
                <w:rFonts w:hint="eastAsia"/>
              </w:rPr>
              <w:t>符合第二章“投标人须知”第3.7款的要求（不含投标函部分）。</w:t>
            </w:r>
          </w:p>
          <w:p w14:paraId="0A1F5EC0">
            <w:pPr>
              <w:pageBreakBefore w:val="0"/>
              <w:kinsoku/>
              <w:topLinePunct w:val="0"/>
              <w:bidi w:val="0"/>
              <w:snapToGrid w:val="0"/>
              <w:spacing w:line="400" w:lineRule="exact"/>
              <w:ind w:left="0" w:leftChars="0" w:right="0" w:rightChars="0" w:firstLine="380" w:firstLineChars="181"/>
              <w:textAlignment w:val="auto"/>
              <w:outlineLvl w:val="9"/>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5B488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E5E5E04">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738EC71">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599A5E1A">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投标文件的签署</w:t>
            </w:r>
          </w:p>
        </w:tc>
        <w:tc>
          <w:tcPr>
            <w:tcW w:w="4755" w:type="dxa"/>
            <w:tcBorders>
              <w:left w:val="single" w:color="auto" w:sz="4" w:space="0"/>
            </w:tcBorders>
            <w:vAlign w:val="center"/>
          </w:tcPr>
          <w:p w14:paraId="260AF800">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6F6788DA">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7CEF3E9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p>
        </w:tc>
      </w:tr>
      <w:tr w14:paraId="76D3C3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E844903">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4FCF335E">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0D6708C">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委托代理人</w:t>
            </w:r>
          </w:p>
        </w:tc>
        <w:tc>
          <w:tcPr>
            <w:tcW w:w="4755" w:type="dxa"/>
            <w:tcBorders>
              <w:left w:val="single" w:color="auto" w:sz="4" w:space="0"/>
            </w:tcBorders>
            <w:vAlign w:val="center"/>
          </w:tcPr>
          <w:p w14:paraId="69BEADD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投标人法定代表人的委托代理人有法定代表人签署的授权委托书。</w:t>
            </w:r>
          </w:p>
        </w:tc>
      </w:tr>
      <w:tr w14:paraId="14B1E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B9AB8FF">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0E6C006">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42E7C330">
            <w:pPr>
              <w:pageBreakBefore w:val="0"/>
              <w:kinsoku/>
              <w:topLinePunct w:val="0"/>
              <w:bidi w:val="0"/>
              <w:spacing w:line="400" w:lineRule="exact"/>
              <w:ind w:left="0" w:leftChars="0" w:right="0" w:rightChars="0"/>
              <w:jc w:val="left"/>
              <w:textAlignment w:val="auto"/>
              <w:outlineLvl w:val="9"/>
              <w:rPr>
                <w:rFonts w:ascii="宋体" w:hAnsi="宋体" w:cs="宋体"/>
                <w:kern w:val="0"/>
              </w:rPr>
            </w:pPr>
            <w:r>
              <w:t>备选投标方案</w:t>
            </w:r>
          </w:p>
        </w:tc>
        <w:tc>
          <w:tcPr>
            <w:tcW w:w="4755" w:type="dxa"/>
            <w:tcBorders>
              <w:left w:val="single" w:color="auto" w:sz="4" w:space="0"/>
            </w:tcBorders>
            <w:vAlign w:val="center"/>
          </w:tcPr>
          <w:p w14:paraId="6899ECE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ascii="宋体" w:hAnsi="宋体"/>
                <w:kern w:val="0"/>
              </w:rPr>
              <w:t>除招标文件明确允许提交备选投标方案外，投标人不得提交备选投标方案</w:t>
            </w:r>
          </w:p>
        </w:tc>
      </w:tr>
      <w:tr w14:paraId="592C7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trPr>
        <w:tc>
          <w:tcPr>
            <w:tcW w:w="1002" w:type="dxa"/>
            <w:vMerge w:val="restart"/>
            <w:tcBorders>
              <w:top w:val="single" w:color="auto" w:sz="4" w:space="0"/>
              <w:right w:val="single" w:color="auto" w:sz="4" w:space="0"/>
            </w:tcBorders>
            <w:vAlign w:val="center"/>
          </w:tcPr>
          <w:p w14:paraId="5C7ABD16">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48F86E63">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响应性评审标准</w:t>
            </w:r>
          </w:p>
        </w:tc>
        <w:tc>
          <w:tcPr>
            <w:tcW w:w="2115" w:type="dxa"/>
            <w:tcBorders>
              <w:right w:val="single" w:color="auto" w:sz="4" w:space="0"/>
            </w:tcBorders>
            <w:vAlign w:val="center"/>
          </w:tcPr>
          <w:p w14:paraId="181B738A">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投标内容</w:t>
            </w:r>
          </w:p>
        </w:tc>
        <w:tc>
          <w:tcPr>
            <w:tcW w:w="4755" w:type="dxa"/>
            <w:tcBorders>
              <w:left w:val="single" w:color="auto" w:sz="4" w:space="0"/>
            </w:tcBorders>
            <w:vAlign w:val="center"/>
          </w:tcPr>
          <w:p w14:paraId="43453E4B">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1686F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7CE757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4DED9AF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A8E1F19">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投标保证金</w:t>
            </w:r>
          </w:p>
        </w:tc>
        <w:tc>
          <w:tcPr>
            <w:tcW w:w="4755" w:type="dxa"/>
            <w:tcBorders>
              <w:left w:val="single" w:color="auto" w:sz="4" w:space="0"/>
            </w:tcBorders>
            <w:vAlign w:val="center"/>
          </w:tcPr>
          <w:p w14:paraId="62EECD91">
            <w:pPr>
              <w:pageBreakBefore w:val="0"/>
              <w:tabs>
                <w:tab w:val="left" w:pos="611"/>
                <w:tab w:val="left" w:pos="669"/>
              </w:tabs>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”第3.4</w:t>
            </w:r>
            <w:r>
              <w:rPr>
                <w:rFonts w:ascii="宋体" w:hAnsi="宋体" w:cs="宋体"/>
                <w:kern w:val="0"/>
              </w:rPr>
              <w:t>.1</w:t>
            </w:r>
            <w:r>
              <w:rPr>
                <w:rFonts w:hint="eastAsia" w:ascii="宋体" w:hAnsi="宋体" w:cs="宋体"/>
                <w:kern w:val="0"/>
              </w:rPr>
              <w:t>项规定。</w:t>
            </w:r>
          </w:p>
        </w:tc>
      </w:tr>
      <w:tr w14:paraId="26693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D372FD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709DB6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75446D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权利义务</w:t>
            </w:r>
          </w:p>
        </w:tc>
        <w:tc>
          <w:tcPr>
            <w:tcW w:w="4755" w:type="dxa"/>
            <w:tcBorders>
              <w:left w:val="single" w:color="auto" w:sz="4" w:space="0"/>
            </w:tcBorders>
            <w:vAlign w:val="center"/>
          </w:tcPr>
          <w:p w14:paraId="0322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0F9B4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29AA6E2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1AABEC0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E40306A">
            <w:pPr>
              <w:pageBreakBefore w:val="0"/>
              <w:kinsoku/>
              <w:topLinePunct w:val="0"/>
              <w:bidi w:val="0"/>
              <w:snapToGrid w:val="0"/>
              <w:spacing w:line="400" w:lineRule="exact"/>
              <w:ind w:left="0" w:leftChars="0" w:right="0" w:rightChars="0"/>
              <w:jc w:val="left"/>
              <w:textAlignment w:val="auto"/>
              <w:outlineLvl w:val="9"/>
              <w:rPr>
                <w:rFonts w:hint="eastAsia" w:ascii="宋体" w:hAnsi="宋体" w:cs="宋体"/>
                <w:kern w:val="0"/>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755" w:type="dxa"/>
            <w:tcBorders>
              <w:left w:val="single" w:color="auto" w:sz="4" w:space="0"/>
            </w:tcBorders>
            <w:vAlign w:val="center"/>
          </w:tcPr>
          <w:p w14:paraId="1F18CD8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6D99F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bottom w:val="single" w:color="auto" w:sz="4" w:space="0"/>
              <w:right w:val="single" w:color="auto" w:sz="4" w:space="0"/>
            </w:tcBorders>
            <w:vAlign w:val="center"/>
          </w:tcPr>
          <w:p w14:paraId="7274052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bottom w:val="single" w:color="auto" w:sz="4" w:space="0"/>
            </w:tcBorders>
            <w:vAlign w:val="center"/>
          </w:tcPr>
          <w:p w14:paraId="23832D2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8C4AE93">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755" w:type="dxa"/>
            <w:tcBorders>
              <w:left w:val="single" w:color="auto" w:sz="4" w:space="0"/>
            </w:tcBorders>
            <w:vAlign w:val="center"/>
          </w:tcPr>
          <w:p w14:paraId="725E0C2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4511F88F">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tr w14:paraId="4EC5E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14:paraId="21F081EE">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2.2.</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516E332C">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投标</w:t>
            </w:r>
            <w:r>
              <w:rPr>
                <w:rFonts w:ascii="宋体" w:hAnsi="宋体"/>
                <w:kern w:val="0"/>
              </w:rPr>
              <w:t>函部分</w:t>
            </w:r>
            <w:r>
              <w:rPr>
                <w:rFonts w:hint="eastAsia" w:ascii="宋体" w:hAnsi="宋体"/>
                <w:kern w:val="0"/>
              </w:rPr>
              <w:t>评审标准</w:t>
            </w:r>
          </w:p>
        </w:tc>
        <w:tc>
          <w:tcPr>
            <w:tcW w:w="2115" w:type="dxa"/>
            <w:tcBorders>
              <w:right w:val="single" w:color="auto" w:sz="4" w:space="0"/>
            </w:tcBorders>
            <w:vAlign w:val="center"/>
          </w:tcPr>
          <w:p w14:paraId="503E15BD">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投标函部分的签名盖章</w:t>
            </w:r>
          </w:p>
        </w:tc>
        <w:tc>
          <w:tcPr>
            <w:tcW w:w="4755" w:type="dxa"/>
            <w:tcBorders>
              <w:left w:val="single" w:color="auto" w:sz="4" w:space="0"/>
            </w:tcBorders>
            <w:vAlign w:val="center"/>
          </w:tcPr>
          <w:p w14:paraId="0C50E60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C0144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90D369E">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302B4E2">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36B58DB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交货期</w:t>
            </w:r>
          </w:p>
        </w:tc>
        <w:tc>
          <w:tcPr>
            <w:tcW w:w="4755" w:type="dxa"/>
            <w:tcBorders>
              <w:left w:val="single" w:color="auto" w:sz="4" w:space="0"/>
            </w:tcBorders>
            <w:vAlign w:val="center"/>
          </w:tcPr>
          <w:p w14:paraId="29F918E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符合第二章“投标人须知”第1.3.2项规定。</w:t>
            </w:r>
          </w:p>
        </w:tc>
      </w:tr>
      <w:tr w14:paraId="519D2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1C19DE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0ABF6EB1">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5113F138">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交货地点</w:t>
            </w:r>
          </w:p>
        </w:tc>
        <w:tc>
          <w:tcPr>
            <w:tcW w:w="4755" w:type="dxa"/>
            <w:tcBorders>
              <w:left w:val="single" w:color="auto" w:sz="4" w:space="0"/>
            </w:tcBorders>
            <w:vAlign w:val="center"/>
          </w:tcPr>
          <w:p w14:paraId="228D7488">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符合第二章“投标人须知”第1.3.3项规定。</w:t>
            </w:r>
          </w:p>
        </w:tc>
      </w:tr>
      <w:tr w14:paraId="175EE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04C8AFE8">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35" w:type="dxa"/>
            <w:vMerge w:val="continue"/>
            <w:tcBorders>
              <w:left w:val="single" w:color="auto" w:sz="4" w:space="0"/>
            </w:tcBorders>
            <w:vAlign w:val="center"/>
          </w:tcPr>
          <w:p w14:paraId="47D4E794">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2115" w:type="dxa"/>
            <w:tcBorders>
              <w:right w:val="single" w:color="auto" w:sz="4" w:space="0"/>
            </w:tcBorders>
            <w:vAlign w:val="center"/>
          </w:tcPr>
          <w:p w14:paraId="703A8C91">
            <w:pPr>
              <w:pageBreakBefore w:val="0"/>
              <w:kinsoku/>
              <w:topLinePunct w:val="0"/>
              <w:bidi w:val="0"/>
              <w:snapToGrid w:val="0"/>
              <w:spacing w:line="400" w:lineRule="exact"/>
              <w:ind w:left="0" w:leftChars="0" w:right="0" w:rightChars="0"/>
              <w:jc w:val="left"/>
              <w:textAlignment w:val="auto"/>
              <w:outlineLvl w:val="9"/>
              <w:rPr>
                <w:rFonts w:hint="eastAsia" w:ascii="宋体" w:hAnsi="宋体"/>
                <w:kern w:val="0"/>
              </w:rPr>
            </w:pPr>
            <w:r>
              <w:rPr>
                <w:rFonts w:hint="eastAsia" w:ascii="宋体" w:hAnsi="宋体" w:cs="宋体"/>
                <w:kern w:val="0"/>
              </w:rPr>
              <w:t>投标有效期</w:t>
            </w:r>
          </w:p>
        </w:tc>
        <w:tc>
          <w:tcPr>
            <w:tcW w:w="4755" w:type="dxa"/>
            <w:tcBorders>
              <w:left w:val="single" w:color="auto" w:sz="4" w:space="0"/>
            </w:tcBorders>
            <w:vAlign w:val="center"/>
          </w:tcPr>
          <w:p w14:paraId="7308008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hint="eastAsia" w:ascii="宋体" w:hAnsi="宋体" w:cs="宋体"/>
                <w:kern w:val="0"/>
              </w:rPr>
              <w:t>符合第二章“投标人须知”第3.3.1项规定。</w:t>
            </w:r>
          </w:p>
        </w:tc>
      </w:tr>
      <w:tr w14:paraId="03F79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CC814C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4430E9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4DCA9C28">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投标报价</w:t>
            </w:r>
          </w:p>
        </w:tc>
        <w:tc>
          <w:tcPr>
            <w:tcW w:w="4755" w:type="dxa"/>
            <w:tcBorders>
              <w:left w:val="single" w:color="auto" w:sz="4" w:space="0"/>
            </w:tcBorders>
            <w:vAlign w:val="center"/>
          </w:tcPr>
          <w:p w14:paraId="1B7F9697">
            <w:pPr>
              <w:pageBreakBefore w:val="0"/>
              <w:kinsoku/>
              <w:topLinePunct w:val="0"/>
              <w:bidi w:val="0"/>
              <w:spacing w:line="400" w:lineRule="exact"/>
              <w:ind w:left="0" w:leftChars="0" w:right="0" w:rightChars="0" w:firstLine="420" w:firstLineChars="200"/>
              <w:jc w:val="left"/>
              <w:textAlignment w:val="auto"/>
              <w:outlineLvl w:val="9"/>
            </w:pPr>
            <w:r>
              <w:rPr>
                <w:rFonts w:hint="eastAsia"/>
              </w:rPr>
              <w:t>1</w:t>
            </w:r>
            <w:r>
              <w:rPr>
                <w:rFonts w:hint="eastAsia" w:ascii="宋体" w:hAnsi="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300CD935">
            <w:pPr>
              <w:pageBreakBefore w:val="0"/>
              <w:kinsoku/>
              <w:topLinePunct w:val="0"/>
              <w:bidi w:val="0"/>
              <w:spacing w:line="400" w:lineRule="exact"/>
              <w:ind w:left="0" w:leftChars="0" w:right="0" w:rightChars="0" w:firstLine="420" w:firstLineChars="200"/>
              <w:jc w:val="left"/>
              <w:textAlignment w:val="auto"/>
              <w:outlineLvl w:val="9"/>
            </w:pPr>
            <w:r>
              <w:rPr>
                <w:rFonts w:hint="eastAsia"/>
              </w:rPr>
              <w:t>2</w:t>
            </w:r>
            <w:r>
              <w:rPr>
                <w:rFonts w:hint="eastAsia" w:ascii="宋体" w:hAnsi="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rPr>
              <w:t>。</w:t>
            </w:r>
          </w:p>
          <w:p w14:paraId="631BF884">
            <w:pPr>
              <w:pageBreakBefore w:val="0"/>
              <w:kinsoku/>
              <w:topLinePunct w:val="0"/>
              <w:bidi w:val="0"/>
              <w:spacing w:line="400" w:lineRule="exact"/>
              <w:ind w:left="0" w:leftChars="0" w:right="0" w:rightChars="0" w:firstLine="420" w:firstLineChars="200"/>
              <w:jc w:val="left"/>
              <w:textAlignment w:val="auto"/>
              <w:outlineLvl w:val="9"/>
            </w:pPr>
          </w:p>
        </w:tc>
      </w:tr>
      <w:tr w14:paraId="55DFB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8B201F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7C8A1E0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ADF833B">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报价唯一</w:t>
            </w:r>
          </w:p>
        </w:tc>
        <w:tc>
          <w:tcPr>
            <w:tcW w:w="4755" w:type="dxa"/>
            <w:tcBorders>
              <w:left w:val="single" w:color="auto" w:sz="4" w:space="0"/>
            </w:tcBorders>
            <w:vAlign w:val="center"/>
          </w:tcPr>
          <w:p w14:paraId="5350DA9E">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rPr>
            </w:pPr>
            <w:r>
              <w:rPr>
                <w:rFonts w:hint="eastAsia" w:ascii="宋体" w:hAnsi="宋体" w:cs="宋体"/>
              </w:rPr>
              <w:t>只能有一个有效报价，在招标文件没有规定的情况下，不得提交选择性报价。</w:t>
            </w:r>
          </w:p>
        </w:tc>
      </w:tr>
      <w:tr w14:paraId="573BF0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FBD9152">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6CE734E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22487965">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rPr>
              <w:t>投标报价大小写不一致修正</w:t>
            </w:r>
          </w:p>
        </w:tc>
        <w:tc>
          <w:tcPr>
            <w:tcW w:w="4755" w:type="dxa"/>
            <w:tcBorders>
              <w:left w:val="single" w:color="auto" w:sz="4" w:space="0"/>
            </w:tcBorders>
            <w:vAlign w:val="center"/>
          </w:tcPr>
          <w:p w14:paraId="10B9639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u w:val="single"/>
              </w:rPr>
            </w:pPr>
            <w:r>
              <w:rPr>
                <w:rFonts w:hint="eastAsia" w:ascii="宋体" w:hAnsi="宋体" w:cs="宋体"/>
                <w:kern w:val="0"/>
              </w:rPr>
              <w:t>符合第三章“评标办法”第3.2.</w:t>
            </w:r>
            <w:r>
              <w:rPr>
                <w:rFonts w:hint="eastAsia" w:ascii="宋体" w:hAnsi="宋体" w:cs="宋体"/>
                <w:kern w:val="0"/>
                <w:lang w:val="en-US" w:eastAsia="zh-CN"/>
              </w:rPr>
              <w:t>2</w:t>
            </w:r>
            <w:r>
              <w:rPr>
                <w:rFonts w:hint="eastAsia" w:ascii="宋体" w:hAnsi="宋体" w:cs="宋体"/>
                <w:kern w:val="0"/>
              </w:rPr>
              <w:t>项规定。</w:t>
            </w:r>
          </w:p>
        </w:tc>
      </w:tr>
      <w:tr w14:paraId="20E56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14:paraId="0BC1D61B">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3</w:t>
            </w:r>
          </w:p>
        </w:tc>
        <w:tc>
          <w:tcPr>
            <w:tcW w:w="1735" w:type="dxa"/>
            <w:tcBorders>
              <w:left w:val="single" w:color="auto" w:sz="4" w:space="0"/>
              <w:right w:val="single" w:color="auto" w:sz="4" w:space="0"/>
            </w:tcBorders>
            <w:vAlign w:val="center"/>
          </w:tcPr>
          <w:p w14:paraId="37EF9DBC">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评标程序</w:t>
            </w:r>
          </w:p>
        </w:tc>
        <w:tc>
          <w:tcPr>
            <w:tcW w:w="6870" w:type="dxa"/>
            <w:gridSpan w:val="2"/>
            <w:tcBorders>
              <w:left w:val="single" w:color="auto" w:sz="4" w:space="0"/>
            </w:tcBorders>
            <w:vAlign w:val="center"/>
          </w:tcPr>
          <w:p w14:paraId="63746E95">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kern w:val="0"/>
                <w:szCs w:val="21"/>
              </w:rPr>
            </w:pPr>
            <w:r>
              <w:rPr>
                <w:rFonts w:hint="eastAsia" w:ascii="宋体" w:hAnsi="宋体"/>
                <w:kern w:val="0"/>
                <w:szCs w:val="21"/>
              </w:rPr>
              <w:t>1.对报价不高于最高限价的所有投标人的投标文件，按照报价由低到高的顺序排序。</w:t>
            </w:r>
          </w:p>
          <w:p w14:paraId="58C3E315">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2.取</w:t>
            </w:r>
            <w:r>
              <w:rPr>
                <w:rFonts w:hint="eastAsia" w:ascii="宋体" w:hAnsi="宋体"/>
                <w:kern w:val="0"/>
                <w:szCs w:val="21"/>
                <w:lang w:val="en-US" w:eastAsia="zh-CN"/>
              </w:rPr>
              <w:t>投标</w:t>
            </w:r>
            <w:r>
              <w:rPr>
                <w:rFonts w:hint="eastAsia" w:ascii="宋体" w:hAnsi="宋体"/>
                <w:kern w:val="0"/>
                <w:szCs w:val="21"/>
              </w:rPr>
              <w:t>报价排序前</w:t>
            </w:r>
            <w:r>
              <w:rPr>
                <w:rFonts w:hint="eastAsia" w:ascii="宋体" w:hAnsi="宋体"/>
                <w:kern w:val="0"/>
                <w:szCs w:val="21"/>
                <w:u w:val="single"/>
                <w:lang w:val="en-US" w:eastAsia="zh-CN"/>
              </w:rPr>
              <w:t>5</w:t>
            </w:r>
            <w:r>
              <w:rPr>
                <w:rFonts w:hint="eastAsia" w:ascii="宋体" w:hAnsi="宋体"/>
                <w:kern w:val="0"/>
                <w:szCs w:val="21"/>
                <w:lang w:val="en-US" w:eastAsia="zh-CN"/>
              </w:rPr>
              <w:t>名</w:t>
            </w:r>
            <w:r>
              <w:rPr>
                <w:rFonts w:hint="eastAsia" w:ascii="宋体" w:hAnsi="宋体"/>
                <w:b/>
                <w:bCs/>
                <w:i w:val="0"/>
                <w:iCs w:val="0"/>
                <w:kern w:val="0"/>
                <w:szCs w:val="21"/>
                <w:lang w:val="en-US" w:eastAsia="zh-CN"/>
              </w:rPr>
              <w:t>（注：</w:t>
            </w:r>
            <w:r>
              <w:rPr>
                <w:rFonts w:hint="eastAsia" w:ascii="宋体" w:hAnsi="宋体" w:cs="宋体"/>
                <w:b/>
                <w:bCs/>
                <w:szCs w:val="21"/>
                <w:lang w:eastAsia="zh-CN"/>
              </w:rPr>
              <w:t>与第</w:t>
            </w:r>
            <w:r>
              <w:rPr>
                <w:rFonts w:hint="eastAsia" w:ascii="宋体" w:hAnsi="宋体" w:cs="宋体"/>
                <w:b/>
                <w:bCs/>
                <w:szCs w:val="21"/>
                <w:u w:val="single"/>
                <w:lang w:val="en-US" w:eastAsia="zh-CN"/>
              </w:rPr>
              <w:t>5</w:t>
            </w:r>
            <w:r>
              <w:rPr>
                <w:rFonts w:hint="eastAsia" w:ascii="宋体" w:hAnsi="宋体" w:cs="宋体"/>
                <w:b/>
                <w:bCs/>
                <w:szCs w:val="21"/>
                <w:u w:val="none"/>
                <w:lang w:val="en-US" w:eastAsia="zh-CN"/>
              </w:rPr>
              <w:t>名</w:t>
            </w:r>
            <w:r>
              <w:rPr>
                <w:rFonts w:hint="eastAsia" w:ascii="宋体" w:hAnsi="宋体" w:cs="宋体"/>
                <w:b/>
                <w:bCs/>
                <w:szCs w:val="21"/>
              </w:rPr>
              <w:t>投标文件</w:t>
            </w:r>
            <w:r>
              <w:rPr>
                <w:rFonts w:hint="eastAsia" w:ascii="宋体" w:hAnsi="宋体" w:cs="宋体"/>
                <w:b/>
                <w:bCs/>
                <w:szCs w:val="21"/>
                <w:lang w:eastAsia="zh-CN"/>
              </w:rPr>
              <w:t>的报价相同的所有投标文件</w:t>
            </w:r>
            <w:r>
              <w:rPr>
                <w:rFonts w:hint="eastAsia" w:ascii="宋体" w:hAnsi="宋体" w:cs="宋体"/>
                <w:b/>
                <w:bCs/>
                <w:szCs w:val="21"/>
                <w:lang w:val="en-US" w:eastAsia="zh-CN"/>
              </w:rPr>
              <w:t>应全部纳入；</w:t>
            </w:r>
            <w:r>
              <w:rPr>
                <w:rFonts w:hint="eastAsia" w:ascii="宋体" w:hAnsi="宋体"/>
                <w:b/>
                <w:bCs/>
                <w:i w:val="0"/>
                <w:iCs w:val="0"/>
                <w:kern w:val="0"/>
                <w:szCs w:val="21"/>
              </w:rPr>
              <w:t>若实际投标人数量小于</w:t>
            </w:r>
            <w:r>
              <w:rPr>
                <w:rFonts w:hint="eastAsia" w:ascii="宋体" w:hAnsi="宋体"/>
                <w:b/>
                <w:bCs/>
                <w:i w:val="0"/>
                <w:iCs w:val="0"/>
                <w:kern w:val="0"/>
                <w:szCs w:val="21"/>
                <w:u w:val="single"/>
                <w:lang w:val="en-US" w:eastAsia="zh-CN"/>
              </w:rPr>
              <w:t>5</w:t>
            </w:r>
            <w:r>
              <w:rPr>
                <w:rFonts w:hint="eastAsia" w:ascii="宋体" w:hAnsi="宋体"/>
                <w:b/>
                <w:bCs/>
                <w:i w:val="0"/>
                <w:iCs w:val="0"/>
                <w:kern w:val="0"/>
                <w:szCs w:val="21"/>
                <w:u w:val="none"/>
                <w:lang w:val="en-US" w:eastAsia="zh-CN"/>
              </w:rPr>
              <w:t>名</w:t>
            </w:r>
            <w:r>
              <w:rPr>
                <w:rFonts w:hint="eastAsia" w:ascii="宋体" w:hAnsi="宋体"/>
                <w:b/>
                <w:bCs/>
                <w:i w:val="0"/>
                <w:iCs w:val="0"/>
                <w:kern w:val="0"/>
                <w:szCs w:val="21"/>
                <w:lang w:val="en-US" w:eastAsia="zh-CN"/>
              </w:rPr>
              <w:t>时应</w:t>
            </w:r>
            <w:r>
              <w:rPr>
                <w:rFonts w:hint="eastAsia" w:ascii="宋体" w:hAnsi="宋体"/>
                <w:b/>
                <w:bCs/>
                <w:i w:val="0"/>
                <w:iCs w:val="0"/>
                <w:kern w:val="0"/>
                <w:szCs w:val="21"/>
              </w:rPr>
              <w:t>全部纳入</w:t>
            </w:r>
            <w:r>
              <w:rPr>
                <w:rFonts w:hint="eastAsia" w:ascii="宋体" w:hAnsi="宋体"/>
                <w:b/>
                <w:bCs/>
                <w:i w:val="0"/>
                <w:iCs w:val="0"/>
                <w:kern w:val="0"/>
                <w:szCs w:val="21"/>
                <w:lang w:eastAsia="zh-CN"/>
              </w:rPr>
              <w:t>）</w:t>
            </w:r>
            <w:r>
              <w:rPr>
                <w:rFonts w:hint="eastAsia" w:ascii="宋体" w:hAnsi="宋体"/>
                <w:kern w:val="0"/>
                <w:szCs w:val="21"/>
                <w:lang w:val="en-US" w:eastAsia="zh-CN"/>
              </w:rPr>
              <w:t>的投标文件</w:t>
            </w:r>
            <w:r>
              <w:rPr>
                <w:rFonts w:hint="eastAsia" w:ascii="宋体" w:hAnsi="宋体"/>
                <w:kern w:val="0"/>
                <w:szCs w:val="21"/>
              </w:rPr>
              <w:t>进行</w:t>
            </w:r>
            <w:r>
              <w:rPr>
                <w:rFonts w:hint="eastAsia" w:ascii="宋体" w:hAnsi="宋体"/>
                <w:kern w:val="0"/>
                <w:szCs w:val="21"/>
                <w:lang w:val="en-US" w:eastAsia="zh-CN"/>
              </w:rPr>
              <w:t>评审</w:t>
            </w:r>
            <w:r>
              <w:rPr>
                <w:rFonts w:hint="eastAsia" w:ascii="宋体" w:hAnsi="宋体"/>
                <w:kern w:val="0"/>
                <w:szCs w:val="21"/>
              </w:rPr>
              <w:t>。</w:t>
            </w:r>
            <w:r>
              <w:rPr>
                <w:rFonts w:hint="eastAsia" w:ascii="宋体" w:hAnsi="宋体"/>
                <w:kern w:val="0"/>
                <w:szCs w:val="21"/>
                <w:lang w:eastAsia="zh-CN"/>
              </w:rPr>
              <w:t>评审顺序为</w:t>
            </w:r>
            <w:r>
              <w:rPr>
                <w:rFonts w:hint="eastAsia" w:ascii="宋体" w:hAnsi="宋体"/>
                <w:kern w:val="0"/>
                <w:szCs w:val="21"/>
              </w:rPr>
              <w:t>：</w:t>
            </w:r>
            <w:r>
              <w:rPr>
                <w:rFonts w:hint="eastAsia" w:ascii="宋体" w:hAnsi="宋体"/>
                <w:kern w:val="0"/>
                <w:szCs w:val="21"/>
                <w:lang w:val="en-US" w:eastAsia="zh-CN"/>
              </w:rPr>
              <w:t>初步评审（包括</w:t>
            </w:r>
            <w:r>
              <w:rPr>
                <w:rFonts w:hint="eastAsia" w:ascii="宋体" w:hAnsi="宋体"/>
                <w:kern w:val="0"/>
                <w:szCs w:val="21"/>
              </w:rPr>
              <w:t>资格评审、形式评审、响应性评审</w:t>
            </w:r>
            <w:r>
              <w:rPr>
                <w:rFonts w:hint="eastAsia" w:ascii="宋体" w:hAnsi="宋体"/>
                <w:kern w:val="0"/>
                <w:szCs w:val="21"/>
                <w:lang w:eastAsia="zh-CN"/>
              </w:rPr>
              <w:t>）</w:t>
            </w:r>
            <w:r>
              <w:rPr>
                <w:rFonts w:hint="eastAsia" w:ascii="宋体" w:hAnsi="宋体"/>
                <w:kern w:val="0"/>
                <w:szCs w:val="21"/>
              </w:rPr>
              <w:t>、投标函</w:t>
            </w:r>
            <w:r>
              <w:rPr>
                <w:rFonts w:hint="eastAsia" w:ascii="宋体" w:hAnsi="宋体"/>
                <w:kern w:val="0"/>
                <w:szCs w:val="21"/>
                <w:lang w:val="en-US" w:eastAsia="zh-CN"/>
              </w:rPr>
              <w:t>部分</w:t>
            </w:r>
            <w:r>
              <w:rPr>
                <w:rFonts w:hint="eastAsia" w:ascii="宋体" w:hAnsi="宋体"/>
                <w:kern w:val="0"/>
                <w:szCs w:val="21"/>
              </w:rPr>
              <w:t>评审。</w:t>
            </w:r>
            <w:r>
              <w:rPr>
                <w:rFonts w:hint="eastAsia" w:ascii="宋体" w:hAnsi="宋体"/>
                <w:kern w:val="0"/>
                <w:szCs w:val="21"/>
                <w:lang w:eastAsia="zh-CN"/>
              </w:rPr>
              <w:t>初步评审和投标函部分评审均</w:t>
            </w:r>
            <w:r>
              <w:rPr>
                <w:rFonts w:hint="eastAsia" w:ascii="宋体" w:hAnsi="宋体"/>
                <w:kern w:val="0"/>
                <w:szCs w:val="21"/>
              </w:rPr>
              <w:t>合格的投标人中，</w:t>
            </w:r>
            <w:r>
              <w:rPr>
                <w:rFonts w:hint="eastAsia" w:ascii="宋体" w:hAnsi="宋体"/>
                <w:kern w:val="0"/>
              </w:rPr>
              <w:t>经评审的投标价格最低的投标人</w:t>
            </w:r>
            <w:r>
              <w:rPr>
                <w:rFonts w:hint="eastAsia" w:ascii="宋体" w:hAnsi="宋体"/>
                <w:kern w:val="0"/>
                <w:szCs w:val="21"/>
              </w:rPr>
              <w:t>为第一中标候选人，</w:t>
            </w:r>
            <w:r>
              <w:rPr>
                <w:rFonts w:hint="eastAsia" w:ascii="宋体" w:hAnsi="宋体"/>
                <w:kern w:val="0"/>
              </w:rPr>
              <w:t>经评审的投标价格</w:t>
            </w:r>
            <w:r>
              <w:rPr>
                <w:rFonts w:hint="eastAsia" w:ascii="宋体" w:hAnsi="宋体"/>
                <w:kern w:val="0"/>
                <w:szCs w:val="21"/>
              </w:rPr>
              <w:t>次低的为第二中标候选人，</w:t>
            </w:r>
            <w:r>
              <w:rPr>
                <w:rFonts w:hint="eastAsia" w:ascii="宋体" w:hAnsi="宋体"/>
                <w:kern w:val="0"/>
                <w:szCs w:val="21"/>
                <w:lang w:eastAsia="zh-CN"/>
              </w:rPr>
              <w:t>以此类推。</w:t>
            </w:r>
          </w:p>
          <w:p w14:paraId="2E9851F8">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3.</w:t>
            </w:r>
            <w:r>
              <w:rPr>
                <w:rFonts w:hint="eastAsia" w:ascii="宋体" w:hAnsi="宋体"/>
                <w:kern w:val="0"/>
                <w:szCs w:val="21"/>
                <w:lang w:eastAsia="zh-CN"/>
              </w:rPr>
              <w:t>初步评审</w:t>
            </w:r>
            <w:r>
              <w:rPr>
                <w:rFonts w:hint="eastAsia" w:ascii="宋体" w:hAnsi="宋体"/>
                <w:kern w:val="0"/>
                <w:szCs w:val="21"/>
              </w:rPr>
              <w:t>合格</w:t>
            </w:r>
            <w:r>
              <w:rPr>
                <w:rFonts w:hint="eastAsia" w:ascii="宋体" w:hAnsi="宋体"/>
                <w:kern w:val="0"/>
                <w:szCs w:val="21"/>
                <w:lang w:eastAsia="zh-CN"/>
              </w:rPr>
              <w:t>的投标人数量少</w:t>
            </w:r>
            <w:r>
              <w:rPr>
                <w:rFonts w:hint="eastAsia" w:ascii="宋体" w:hAnsi="宋体"/>
                <w:kern w:val="0"/>
                <w:szCs w:val="21"/>
              </w:rPr>
              <w:t>于</w:t>
            </w:r>
            <w:r>
              <w:rPr>
                <w:rFonts w:hint="eastAsia" w:ascii="宋体" w:hAnsi="宋体"/>
                <w:kern w:val="0"/>
                <w:szCs w:val="21"/>
                <w:lang w:val="en-US" w:eastAsia="zh-CN"/>
              </w:rPr>
              <w:t>3</w:t>
            </w:r>
            <w:r>
              <w:rPr>
                <w:rFonts w:hint="eastAsia" w:ascii="宋体" w:hAnsi="宋体"/>
                <w:kern w:val="0"/>
                <w:szCs w:val="21"/>
              </w:rPr>
              <w:t>名，按</w:t>
            </w:r>
            <w:r>
              <w:rPr>
                <w:rFonts w:hint="eastAsia" w:ascii="宋体" w:hAnsi="宋体"/>
                <w:spacing w:val="4"/>
                <w:kern w:val="0"/>
                <w:szCs w:val="21"/>
                <w:lang w:val="en-US" w:eastAsia="zh-CN"/>
              </w:rPr>
              <w:t>投标报价顺序每次增补（3</w:t>
            </w:r>
            <w:r>
              <w:rPr>
                <w:rFonts w:hint="eastAsia" w:ascii="宋体" w:hAnsi="宋体"/>
                <w:kern w:val="0"/>
                <w:lang w:val="en-US" w:eastAsia="zh-CN"/>
              </w:rPr>
              <w:t>﹣</w:t>
            </w:r>
            <w:r>
              <w:rPr>
                <w:rFonts w:hint="eastAsia" w:ascii="宋体" w:hAnsi="宋体"/>
                <w:spacing w:val="4"/>
                <w:kern w:val="0"/>
                <w:szCs w:val="21"/>
                <w:lang w:val="en-US" w:eastAsia="zh-CN"/>
              </w:rPr>
              <w:t>合格投标人数量）</w:t>
            </w:r>
            <w:r>
              <w:rPr>
                <w:rFonts w:hint="eastAsia" w:ascii="宋体" w:hAnsi="宋体"/>
                <w:b/>
                <w:bCs/>
                <w:spacing w:val="4"/>
                <w:kern w:val="0"/>
                <w:szCs w:val="21"/>
                <w:lang w:val="en-US" w:eastAsia="zh-CN"/>
              </w:rPr>
              <w:t>（注：与增补数量末位的投标报价相同的所有投标文件应全部纳入</w:t>
            </w:r>
            <w:r>
              <w:rPr>
                <w:rFonts w:hint="eastAsia" w:ascii="宋体" w:hAnsi="宋体"/>
                <w:spacing w:val="4"/>
                <w:kern w:val="0"/>
                <w:szCs w:val="21"/>
                <w:lang w:val="en-US" w:eastAsia="zh-CN"/>
              </w:rPr>
              <w:t>）个</w:t>
            </w:r>
            <w:r>
              <w:rPr>
                <w:rFonts w:hint="eastAsia" w:ascii="宋体" w:hAnsi="宋体"/>
                <w:kern w:val="0"/>
                <w:lang w:val="en-US" w:eastAsia="zh-CN"/>
              </w:rPr>
              <w:t>投标文件进行</w:t>
            </w:r>
            <w:r>
              <w:rPr>
                <w:rFonts w:hint="eastAsia" w:ascii="宋体" w:hAnsi="宋体"/>
                <w:spacing w:val="4"/>
                <w:kern w:val="0"/>
                <w:szCs w:val="21"/>
                <w:lang w:val="en-US" w:eastAsia="zh-CN"/>
              </w:rPr>
              <w:t>初步评审</w:t>
            </w:r>
            <w:r>
              <w:rPr>
                <w:rFonts w:hint="eastAsia" w:ascii="宋体" w:hAnsi="宋体"/>
                <w:kern w:val="0"/>
                <w:lang w:val="en-US" w:eastAsia="zh-CN"/>
              </w:rPr>
              <w:t>，直至</w:t>
            </w:r>
            <w:r>
              <w:rPr>
                <w:rFonts w:hint="eastAsia" w:ascii="宋体" w:hAnsi="宋体"/>
                <w:kern w:val="0"/>
              </w:rPr>
              <w:t>评出3名中标候选人</w:t>
            </w:r>
            <w:r>
              <w:rPr>
                <w:rFonts w:hint="eastAsia" w:ascii="宋体" w:hAnsi="宋体"/>
                <w:kern w:val="0"/>
                <w:szCs w:val="21"/>
              </w:rPr>
              <w:t>，或者评审完所有投标文件。</w:t>
            </w:r>
          </w:p>
          <w:p w14:paraId="11B84E8D">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注：</w:t>
            </w: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因评标委员会作否决投标处理，导致有效投标人不足三个的，评标委员会应当</w:t>
            </w:r>
            <w:r>
              <w:rPr>
                <w:rFonts w:hint="eastAsia" w:ascii="宋体" w:hAnsi="宋体"/>
                <w:color w:val="auto"/>
                <w:spacing w:val="4"/>
                <w:kern w:val="0"/>
                <w:szCs w:val="21"/>
                <w:highlight w:val="none"/>
                <w:lang w:eastAsia="zh-CN"/>
              </w:rPr>
              <w:t>对有效投标人是否仍具有竞争性进行论证</w:t>
            </w:r>
            <w:r>
              <w:rPr>
                <w:rFonts w:hint="eastAsia" w:ascii="宋体" w:hAnsi="宋体"/>
                <w:color w:val="auto"/>
                <w:spacing w:val="4"/>
                <w:kern w:val="0"/>
                <w:szCs w:val="21"/>
                <w:highlight w:val="none"/>
              </w:rPr>
              <w:t>。评标委员会</w:t>
            </w:r>
            <w:r>
              <w:rPr>
                <w:rFonts w:hint="eastAsia" w:ascii="宋体" w:hAnsi="宋体"/>
                <w:color w:val="auto"/>
                <w:spacing w:val="4"/>
                <w:kern w:val="0"/>
                <w:szCs w:val="21"/>
                <w:highlight w:val="none"/>
                <w:lang w:eastAsia="zh-CN"/>
              </w:rPr>
              <w:t>认为有效投标人的</w:t>
            </w:r>
            <w:r>
              <w:rPr>
                <w:rFonts w:hint="eastAsia" w:ascii="宋体" w:hAnsi="宋体"/>
                <w:kern w:val="0"/>
                <w:szCs w:val="21"/>
                <w:lang w:eastAsia="zh-CN"/>
              </w:rPr>
              <w:t>经济</w:t>
            </w:r>
            <w:r>
              <w:rPr>
                <w:rFonts w:hint="eastAsia" w:ascii="宋体" w:hAnsi="宋体"/>
                <w:kern w:val="0"/>
                <w:szCs w:val="21"/>
              </w:rPr>
              <w:t>、技术等指标仍然具有市场竞争力，并满足招标文件要求的，评标委员会可以继续评标并确定中标候选人。</w:t>
            </w:r>
            <w:r>
              <w:rPr>
                <w:rFonts w:hint="eastAsia" w:ascii="宋体" w:hAnsi="宋体" w:eastAsia="宋体" w:cs="Times New Roman"/>
                <w:i w:val="0"/>
                <w:iCs w:val="0"/>
                <w:kern w:val="0"/>
                <w:szCs w:val="21"/>
                <w:lang w:val="en-US" w:eastAsia="zh-CN"/>
              </w:rPr>
              <w:t>（注：本款只适用于首次招标。）</w:t>
            </w:r>
          </w:p>
          <w:p w14:paraId="712545AD">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spacing w:val="4"/>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若出现投标人投标报价相同的，</w:t>
            </w:r>
            <w:r>
              <w:rPr>
                <w:rFonts w:hint="eastAsia" w:ascii="宋体" w:hAnsi="宋体"/>
                <w:spacing w:val="4"/>
                <w:kern w:val="0"/>
                <w:szCs w:val="21"/>
              </w:rPr>
              <w:t>由评标委员会</w:t>
            </w:r>
            <w:r>
              <w:rPr>
                <w:rFonts w:hint="eastAsia" w:ascii="宋体" w:hAnsi="宋体"/>
                <w:spacing w:val="4"/>
                <w:kern w:val="0"/>
                <w:szCs w:val="21"/>
                <w:lang w:val="en-US" w:eastAsia="zh-CN"/>
              </w:rPr>
              <w:t>投票</w:t>
            </w:r>
            <w:r>
              <w:rPr>
                <w:rFonts w:hint="eastAsia" w:ascii="宋体" w:hAnsi="宋体"/>
                <w:spacing w:val="4"/>
                <w:kern w:val="0"/>
                <w:szCs w:val="21"/>
              </w:rPr>
              <w:t>排序。</w:t>
            </w:r>
          </w:p>
          <w:p w14:paraId="2045C4A4">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p>
        </w:tc>
      </w:tr>
      <w:tr w14:paraId="1B71C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14:paraId="636BD551">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3.4</w:t>
            </w:r>
          </w:p>
        </w:tc>
        <w:tc>
          <w:tcPr>
            <w:tcW w:w="1735" w:type="dxa"/>
            <w:tcBorders>
              <w:left w:val="single" w:color="auto" w:sz="4" w:space="0"/>
              <w:right w:val="single" w:color="auto" w:sz="4" w:space="0"/>
            </w:tcBorders>
            <w:vAlign w:val="center"/>
          </w:tcPr>
          <w:p w14:paraId="014AE1F5">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评标结果</w:t>
            </w:r>
          </w:p>
        </w:tc>
        <w:tc>
          <w:tcPr>
            <w:tcW w:w="6870" w:type="dxa"/>
            <w:gridSpan w:val="2"/>
            <w:tcBorders>
              <w:left w:val="single" w:color="auto" w:sz="4" w:space="0"/>
            </w:tcBorders>
            <w:vAlign w:val="center"/>
          </w:tcPr>
          <w:p w14:paraId="3AB58CEC">
            <w:pPr>
              <w:pageBreakBefore w:val="0"/>
              <w:kinsoku/>
              <w:topLinePunct w:val="0"/>
              <w:autoSpaceDE w:val="0"/>
              <w:autoSpaceDN w:val="0"/>
              <w:bidi w:val="0"/>
              <w:adjustRightInd w:val="0"/>
              <w:snapToGrid w:val="0"/>
              <w:spacing w:line="400" w:lineRule="exact"/>
              <w:ind w:left="0" w:leftChars="0" w:right="0" w:rightChars="0" w:firstLine="420"/>
              <w:jc w:val="left"/>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14:paraId="66A723FA">
            <w:pPr>
              <w:pageBreakBefore w:val="0"/>
              <w:kinsoku/>
              <w:topLinePunct w:val="0"/>
              <w:bidi w:val="0"/>
              <w:spacing w:line="400" w:lineRule="exact"/>
              <w:ind w:left="0" w:leftChars="0" w:right="0" w:rightChars="0" w:firstLine="424" w:firstLineChars="200"/>
              <w:textAlignment w:val="auto"/>
              <w:outlineLvl w:val="9"/>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14:paraId="1657EAA6">
      <w:pPr>
        <w:pageBreakBefore w:val="0"/>
        <w:kinsoku/>
        <w:topLinePunct w:val="0"/>
        <w:bidi w:val="0"/>
        <w:spacing w:line="360" w:lineRule="auto"/>
        <w:ind w:left="0" w:leftChars="0" w:right="0" w:rightChars="0"/>
        <w:textAlignment w:val="auto"/>
        <w:outlineLvl w:val="9"/>
        <w:rPr>
          <w:rFonts w:ascii="宋体" w:hAnsi="宋体"/>
          <w:bCs w:val="0"/>
          <w:snapToGrid w:val="0"/>
        </w:rPr>
      </w:pPr>
      <w:r>
        <w:rPr>
          <w:rFonts w:ascii="宋体" w:hAnsi="宋体"/>
          <w:bCs w:val="0"/>
          <w:snapToGrid w:val="0"/>
        </w:rPr>
        <w:br w:type="page"/>
      </w:r>
      <w:bookmarkStart w:id="517" w:name="_Toc16724"/>
      <w:bookmarkStart w:id="518" w:name="_Toc29822"/>
      <w:bookmarkStart w:id="519" w:name="_Toc58860123"/>
      <w:r>
        <w:rPr>
          <w:rFonts w:ascii="宋体" w:hAnsi="宋体"/>
          <w:b w:val="0"/>
          <w:snapToGrid w:val="0"/>
        </w:rPr>
        <w:t>1.  评标方法</w:t>
      </w:r>
      <w:bookmarkEnd w:id="517"/>
      <w:bookmarkEnd w:id="518"/>
      <w:bookmarkEnd w:id="519"/>
    </w:p>
    <w:p w14:paraId="5F8B78ED">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hint="eastAsia" w:ascii="宋体" w:hAnsi="宋体"/>
        </w:rPr>
        <w:t>本次评标采用经评审的最低投标价法，评标委员会对满足招标文件实质要求的投标文件，按照评标办法前附表的要求进行评审，按照经评审的投标价格由低到高的顺序推荐中标候选人，或根据招标人授权直接确定中标人。经评审的投标价格相等时，以评标办法前附表约定的原则确定排序。</w:t>
      </w:r>
    </w:p>
    <w:p w14:paraId="16DE2149">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0" w:name="_Toc58860124"/>
      <w:bookmarkStart w:id="521" w:name="_Toc6405"/>
      <w:bookmarkStart w:id="522" w:name="_Toc11412"/>
      <w:r>
        <w:rPr>
          <w:rFonts w:ascii="宋体" w:hAnsi="宋体"/>
          <w:b w:val="0"/>
          <w:snapToGrid w:val="0"/>
        </w:rPr>
        <w:t>2.  评审标准</w:t>
      </w:r>
      <w:bookmarkEnd w:id="520"/>
      <w:bookmarkEnd w:id="521"/>
      <w:bookmarkEnd w:id="522"/>
    </w:p>
    <w:p w14:paraId="61F84E5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3" w:name="_Toc58860125"/>
      <w:bookmarkStart w:id="524" w:name="_Toc1272"/>
      <w:bookmarkStart w:id="525" w:name="_Toc26589"/>
      <w:r>
        <w:rPr>
          <w:rFonts w:ascii="宋体" w:hAnsi="宋体" w:cs="宋体"/>
          <w:sz w:val="21"/>
          <w:szCs w:val="21"/>
        </w:rPr>
        <w:t>2.1</w:t>
      </w:r>
      <w:r>
        <w:rPr>
          <w:rFonts w:hint="eastAsia" w:ascii="宋体" w:hAnsi="宋体" w:cs="宋体"/>
          <w:sz w:val="21"/>
          <w:szCs w:val="21"/>
          <w:lang w:val="en-US" w:eastAsia="zh-CN"/>
        </w:rPr>
        <w:t>初步评审</w:t>
      </w:r>
      <w:r>
        <w:rPr>
          <w:rFonts w:hint="eastAsia" w:ascii="宋体" w:hAnsi="宋体" w:cs="宋体"/>
          <w:sz w:val="21"/>
          <w:szCs w:val="21"/>
        </w:rPr>
        <w:t>标准</w:t>
      </w:r>
      <w:bookmarkEnd w:id="523"/>
      <w:bookmarkEnd w:id="524"/>
      <w:bookmarkEnd w:id="525"/>
    </w:p>
    <w:p w14:paraId="00E3B8F8">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A  资格评审标准：见资格预审文件第三章“资格审查办法”详细审查标准（适用于已进行资格预审的）。</w:t>
      </w:r>
    </w:p>
    <w:p w14:paraId="5A6281D6">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B  资格评审标准：见评标办法前附表（适用于未进行资格预审的）。</w:t>
      </w:r>
    </w:p>
    <w:p w14:paraId="16EE1D21">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2</w:t>
      </w:r>
      <w:r>
        <w:rPr>
          <w:rFonts w:hint="eastAsia" w:ascii="宋体" w:hAnsi="宋体" w:cs="宋体"/>
          <w:szCs w:val="21"/>
        </w:rPr>
        <w:t xml:space="preserve">  形式评审标准：见评标办法前附表。</w:t>
      </w:r>
    </w:p>
    <w:p w14:paraId="2CC79E10">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3</w:t>
      </w:r>
      <w:r>
        <w:rPr>
          <w:rFonts w:hint="eastAsia" w:ascii="宋体" w:hAnsi="宋体" w:cs="宋体"/>
          <w:szCs w:val="21"/>
        </w:rPr>
        <w:t xml:space="preserve">  响应性评审标准：见评标办法前附表。</w:t>
      </w:r>
    </w:p>
    <w:p w14:paraId="1E480382">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6" w:name="_Toc58860126"/>
      <w:bookmarkStart w:id="527" w:name="_Toc19640"/>
      <w:bookmarkStart w:id="528" w:name="_Toc10263"/>
      <w:r>
        <w:rPr>
          <w:rFonts w:ascii="宋体" w:hAnsi="宋体" w:cs="宋体"/>
          <w:sz w:val="21"/>
          <w:szCs w:val="21"/>
        </w:rPr>
        <w:t>2.</w:t>
      </w:r>
      <w:r>
        <w:rPr>
          <w:rFonts w:hint="eastAsia" w:ascii="宋体" w:hAnsi="宋体" w:cs="宋体"/>
          <w:sz w:val="21"/>
          <w:szCs w:val="21"/>
        </w:rPr>
        <w:t>2</w:t>
      </w:r>
      <w:r>
        <w:rPr>
          <w:rFonts w:hint="eastAsia" w:ascii="宋体" w:hAnsi="宋体" w:cs="宋体"/>
          <w:sz w:val="21"/>
          <w:szCs w:val="21"/>
          <w:lang w:val="en-US" w:eastAsia="zh-CN"/>
        </w:rPr>
        <w:t>详细评审</w:t>
      </w:r>
      <w:r>
        <w:rPr>
          <w:rFonts w:hint="eastAsia" w:ascii="宋体" w:hAnsi="宋体" w:cs="宋体"/>
          <w:sz w:val="21"/>
          <w:szCs w:val="21"/>
        </w:rPr>
        <w:t>标准</w:t>
      </w:r>
      <w:bookmarkEnd w:id="526"/>
      <w:bookmarkEnd w:id="527"/>
      <w:bookmarkEnd w:id="528"/>
    </w:p>
    <w:p w14:paraId="2DC1A9A4">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2.2.1 技术评审标准：见评标办法前附表。</w:t>
      </w:r>
    </w:p>
    <w:p w14:paraId="33AA5B5B">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2.2.2 商务评审标准：见评标办法前附表。</w:t>
      </w:r>
    </w:p>
    <w:p w14:paraId="42A95BD2">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hint="eastAsia" w:ascii="宋体" w:hAnsi="宋体" w:cs="宋体"/>
          <w:szCs w:val="21"/>
        </w:rPr>
        <w:t>2.2.3 投标函</w:t>
      </w:r>
      <w:r>
        <w:rPr>
          <w:rFonts w:hint="eastAsia" w:ascii="宋体" w:hAnsi="宋体" w:cs="宋体"/>
          <w:szCs w:val="21"/>
          <w:lang w:val="en-US" w:eastAsia="zh-CN"/>
        </w:rPr>
        <w:t>部分</w:t>
      </w:r>
      <w:r>
        <w:rPr>
          <w:rFonts w:hint="eastAsia" w:ascii="宋体" w:hAnsi="宋体" w:cs="宋体"/>
          <w:szCs w:val="21"/>
        </w:rPr>
        <w:t>评审标准：见评标办法前附表。</w:t>
      </w:r>
    </w:p>
    <w:p w14:paraId="1AD85DC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9" w:name="_Toc18979"/>
      <w:bookmarkStart w:id="530" w:name="_Toc5526"/>
      <w:bookmarkStart w:id="531" w:name="_Toc58860127"/>
      <w:r>
        <w:rPr>
          <w:rFonts w:ascii="宋体" w:hAnsi="宋体"/>
          <w:b w:val="0"/>
          <w:snapToGrid w:val="0"/>
        </w:rPr>
        <w:t>3.  评标程序</w:t>
      </w:r>
      <w:bookmarkEnd w:id="529"/>
      <w:bookmarkEnd w:id="530"/>
      <w:bookmarkEnd w:id="531"/>
    </w:p>
    <w:p w14:paraId="6D38ABC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2" w:name="_Toc11666"/>
      <w:bookmarkStart w:id="533" w:name="_Toc58860128"/>
      <w:bookmarkStart w:id="534" w:name="_Toc30018"/>
      <w:r>
        <w:rPr>
          <w:rFonts w:ascii="宋体" w:hAnsi="宋体" w:cs="宋体"/>
          <w:sz w:val="21"/>
          <w:szCs w:val="21"/>
        </w:rPr>
        <w:t>3.1</w:t>
      </w:r>
      <w:r>
        <w:rPr>
          <w:rFonts w:hint="eastAsia" w:ascii="宋体" w:hAnsi="宋体" w:cs="宋体"/>
          <w:sz w:val="21"/>
          <w:szCs w:val="21"/>
          <w:lang w:val="en-US" w:eastAsia="zh-CN"/>
        </w:rPr>
        <w:t>投标</w:t>
      </w:r>
      <w:r>
        <w:rPr>
          <w:rFonts w:hint="eastAsia" w:ascii="宋体" w:hAnsi="宋体" w:cs="宋体"/>
          <w:sz w:val="21"/>
          <w:szCs w:val="21"/>
        </w:rPr>
        <w:t>报价排序</w:t>
      </w:r>
      <w:bookmarkEnd w:id="532"/>
      <w:bookmarkEnd w:id="533"/>
      <w:bookmarkEnd w:id="534"/>
    </w:p>
    <w:p w14:paraId="4C39B282">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hint="eastAsia" w:ascii="宋体" w:hAnsi="宋体" w:cs="宋体"/>
          <w:szCs w:val="21"/>
        </w:rPr>
        <w:t>对报价不高于最高限价的所有投标人的投标文件，按照报价由低到高的顺序排序。</w:t>
      </w:r>
    </w:p>
    <w:p w14:paraId="175E64EC">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5" w:name="_Toc58860129"/>
      <w:bookmarkStart w:id="536" w:name="_Toc8996"/>
      <w:bookmarkStart w:id="537" w:name="_Toc1459"/>
      <w:r>
        <w:rPr>
          <w:rFonts w:ascii="宋体" w:hAnsi="宋体" w:cs="宋体"/>
          <w:sz w:val="21"/>
          <w:szCs w:val="21"/>
        </w:rPr>
        <w:t>3.</w:t>
      </w:r>
      <w:r>
        <w:rPr>
          <w:rFonts w:hint="eastAsia" w:ascii="宋体" w:hAnsi="宋体" w:cs="宋体"/>
          <w:sz w:val="21"/>
          <w:szCs w:val="21"/>
        </w:rPr>
        <w:t>2初步评审和详细评审</w:t>
      </w:r>
      <w:bookmarkEnd w:id="535"/>
      <w:bookmarkEnd w:id="536"/>
      <w:bookmarkEnd w:id="537"/>
    </w:p>
    <w:p w14:paraId="59E2A5EF">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w:t>
      </w:r>
      <w:r>
        <w:rPr>
          <w:rFonts w:hint="eastAsia" w:ascii="宋体" w:hAnsi="宋体" w:cs="宋体"/>
          <w:color w:val="auto"/>
          <w:szCs w:val="21"/>
          <w:highlight w:val="none"/>
          <w:lang w:val="en-US" w:eastAsia="zh-CN"/>
        </w:rPr>
        <w:t>评审</w:t>
      </w:r>
      <w:r>
        <w:rPr>
          <w:rFonts w:hint="eastAsia" w:ascii="宋体" w:hAnsi="宋体" w:cs="宋体"/>
          <w:color w:val="auto"/>
          <w:szCs w:val="22"/>
          <w:highlight w:val="none"/>
          <w:lang w:val="en-US" w:eastAsia="zh-CN"/>
        </w:rPr>
        <w:t>程序：</w:t>
      </w:r>
      <w:r>
        <w:rPr>
          <w:rFonts w:hint="eastAsia" w:ascii="宋体" w:hAnsi="宋体" w:eastAsia="宋体" w:cs="宋体"/>
          <w:color w:val="auto"/>
          <w:kern w:val="2"/>
          <w:szCs w:val="22"/>
          <w:highlight w:val="none"/>
        </w:rPr>
        <w:t>见评标办法前附表</w:t>
      </w:r>
      <w:r>
        <w:rPr>
          <w:rFonts w:hint="eastAsia" w:ascii="宋体" w:hAnsi="宋体" w:cs="宋体"/>
          <w:szCs w:val="21"/>
        </w:rPr>
        <w:t>。</w:t>
      </w:r>
    </w:p>
    <w:p w14:paraId="4460E965">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 xml:space="preserve">.2 </w:t>
      </w:r>
      <w:r>
        <w:rPr>
          <w:rFonts w:hint="eastAsia" w:ascii="宋体" w:hAnsi="宋体" w:cs="宋体"/>
          <w:szCs w:val="21"/>
        </w:rPr>
        <w:t>投标文件中的大写金额与小写金额不一致的，评标委员会按</w:t>
      </w:r>
      <w:r>
        <w:rPr>
          <w:rFonts w:hint="eastAsia" w:ascii="宋体" w:hAnsi="宋体" w:cs="宋体"/>
          <w:szCs w:val="21"/>
          <w:lang w:val="en-US" w:eastAsia="zh-CN"/>
        </w:rPr>
        <w:t>照以大写金额为准的</w:t>
      </w:r>
      <w:r>
        <w:rPr>
          <w:rFonts w:hint="eastAsia" w:ascii="宋体" w:hAnsi="宋体" w:cs="宋体"/>
          <w:szCs w:val="21"/>
        </w:rPr>
        <w:t>原则对投标报价进行修正，修正的价格经投标人书面确认后具有约束力</w:t>
      </w:r>
      <w:r>
        <w:rPr>
          <w:rFonts w:ascii="宋体" w:hAnsi="宋体"/>
          <w:kern w:val="0"/>
          <w:szCs w:val="21"/>
        </w:rPr>
        <w:t>。</w:t>
      </w:r>
    </w:p>
    <w:p w14:paraId="5A8E6C48">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8" w:name="_Toc2559"/>
      <w:bookmarkStart w:id="539" w:name="_Toc58860130"/>
      <w:bookmarkStart w:id="540" w:name="_Toc3636"/>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8"/>
      <w:bookmarkEnd w:id="539"/>
      <w:bookmarkEnd w:id="540"/>
    </w:p>
    <w:p w14:paraId="586F0901">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3.3.1  在评标过程中，评标委员会可以书面形式要求投标人对所提交投标文件中</w:t>
      </w:r>
      <w:r>
        <w:rPr>
          <w:rFonts w:ascii="宋体" w:hAnsi="宋体"/>
          <w:kern w:val="0"/>
          <w:szCs w:val="21"/>
        </w:rPr>
        <w:t>不明确的内容进行</w:t>
      </w:r>
      <w:r>
        <w:rPr>
          <w:rFonts w:hint="eastAsia" w:ascii="宋体" w:hAnsi="宋体"/>
          <w:kern w:val="0"/>
          <w:szCs w:val="21"/>
          <w:lang w:val="en-US" w:eastAsia="zh-CN"/>
        </w:rPr>
        <w:t>书面</w:t>
      </w:r>
      <w:r>
        <w:rPr>
          <w:rFonts w:hint="eastAsia" w:ascii="宋体" w:hAnsi="宋体" w:cs="宋体"/>
          <w:szCs w:val="21"/>
        </w:rPr>
        <w:t>澄清、说明或补正。评标委员会不接受投标人主动提出的澄清、说明或补正。</w:t>
      </w:r>
    </w:p>
    <w:p w14:paraId="2E410A1F">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14:paraId="2C89293B">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14:paraId="770DD139">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41" w:name="_Toc58860131"/>
      <w:bookmarkStart w:id="542" w:name="_Toc479262406"/>
      <w:bookmarkStart w:id="543" w:name="_Toc484465184"/>
      <w:bookmarkStart w:id="544" w:name="_Toc11944"/>
      <w:bookmarkStart w:id="545" w:name="_Toc18734"/>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41"/>
      <w:bookmarkEnd w:id="542"/>
      <w:bookmarkEnd w:id="543"/>
      <w:bookmarkEnd w:id="544"/>
      <w:bookmarkEnd w:id="545"/>
    </w:p>
    <w:p w14:paraId="623D833B">
      <w:pPr>
        <w:pageBreakBefore w:val="0"/>
        <w:kinsoku/>
        <w:topLinePunct w:val="0"/>
        <w:autoSpaceDE w:val="0"/>
        <w:autoSpaceDN w:val="0"/>
        <w:bidi w:val="0"/>
        <w:adjustRightInd w:val="0"/>
        <w:spacing w:line="360" w:lineRule="auto"/>
        <w:ind w:left="0" w:leftChars="0" w:right="0" w:rightChars="0" w:firstLine="420" w:firstLineChars="200"/>
        <w:jc w:val="left"/>
        <w:textAlignment w:val="auto"/>
        <w:outlineLvl w:val="9"/>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14:paraId="5F0D6253">
      <w:pPr>
        <w:pageBreakBefore w:val="0"/>
        <w:kinsoku/>
        <w:topLinePunct w:val="0"/>
        <w:bidi w:val="0"/>
        <w:spacing w:line="360" w:lineRule="auto"/>
        <w:ind w:left="0" w:leftChars="0" w:right="0" w:rightChars="0" w:firstLine="420" w:firstLineChars="200"/>
        <w:jc w:val="left"/>
        <w:textAlignment w:val="auto"/>
        <w:outlineLvl w:val="9"/>
        <w:rPr>
          <w:rFonts w:hint="eastAsia"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14:paraId="23A225A3">
      <w:pPr>
        <w:pageBreakBefore w:val="0"/>
        <w:kinsoku/>
        <w:topLinePunct w:val="0"/>
        <w:bidi w:val="0"/>
        <w:spacing w:line="360" w:lineRule="auto"/>
        <w:ind w:left="0" w:leftChars="0" w:right="0" w:rightChars="0" w:firstLine="420" w:firstLineChars="200"/>
        <w:jc w:val="left"/>
        <w:textAlignment w:val="auto"/>
        <w:outlineLvl w:val="9"/>
      </w:pPr>
      <w:r>
        <w:rPr>
          <w:rFonts w:hint="eastAsia" w:ascii="宋体" w:hAnsi="宋体" w:eastAsia="宋体" w:cs="宋体"/>
          <w:color w:val="auto"/>
          <w:kern w:val="0"/>
          <w:szCs w:val="21"/>
          <w:highlight w:val="none"/>
          <w:lang w:val="en-US" w:eastAsia="zh-CN"/>
        </w:rPr>
        <w:t>3.4.3 有效投标人不足三个的，</w:t>
      </w:r>
      <w:r>
        <w:rPr>
          <w:rFonts w:hint="eastAsia" w:ascii="宋体" w:hAnsi="宋体" w:eastAsia="宋体" w:cs="宋体"/>
          <w:color w:val="auto"/>
          <w:kern w:val="0"/>
          <w:szCs w:val="21"/>
          <w:highlight w:val="none"/>
        </w:rPr>
        <w:t>评标委员会应当对有效投标人是否仍具有竞争性进行论证</w:t>
      </w:r>
      <w:r>
        <w:rPr>
          <w:rFonts w:hint="eastAsia" w:ascii="宋体" w:hAnsi="宋体" w:eastAsia="宋体" w:cs="宋体"/>
          <w:color w:val="auto"/>
          <w:kern w:val="0"/>
          <w:szCs w:val="21"/>
          <w:highlight w:val="none"/>
          <w:lang w:val="en-US" w:eastAsia="zh-CN"/>
        </w:rPr>
        <w:t>，并在评标报告中记载论证过程和结果。</w:t>
      </w:r>
    </w:p>
    <w:p w14:paraId="30134BAA">
      <w:pPr>
        <w:pStyle w:val="33"/>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14:paraId="007D73AF">
      <w:pPr>
        <w:pStyle w:val="33"/>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6"/>
        <w:tblW w:w="94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94"/>
        <w:gridCol w:w="1547"/>
        <w:gridCol w:w="6847"/>
      </w:tblGrid>
      <w:tr w14:paraId="0445D1B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2300B1B6">
            <w:pPr>
              <w:pageBreakBefore w:val="0"/>
              <w:kinsoku/>
              <w:topLinePunct w:val="0"/>
              <w:bidi w:val="0"/>
              <w:spacing w:line="400" w:lineRule="exact"/>
              <w:ind w:left="0" w:leftChars="0" w:right="0" w:rightChars="0"/>
              <w:jc w:val="center"/>
              <w:textAlignment w:val="auto"/>
              <w:outlineLvl w:val="9"/>
              <w:rPr>
                <w:rFonts w:hint="default" w:ascii="宋体" w:hAnsi="宋体" w:eastAsia="宋体"/>
                <w:b/>
                <w:szCs w:val="21"/>
                <w:lang w:val="en-US" w:eastAsia="zh-CN"/>
              </w:rPr>
            </w:pPr>
            <w:r>
              <w:rPr>
                <w:rFonts w:hint="eastAsia" w:ascii="宋体" w:hAnsi="宋体"/>
                <w:b/>
                <w:szCs w:val="21"/>
                <w:lang w:val="en-US" w:eastAsia="zh-CN"/>
              </w:rPr>
              <w:t>章节号</w:t>
            </w:r>
          </w:p>
        </w:tc>
        <w:tc>
          <w:tcPr>
            <w:tcW w:w="1547" w:type="dxa"/>
            <w:vAlign w:val="center"/>
          </w:tcPr>
          <w:p w14:paraId="3186D09A">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条款名称</w:t>
            </w:r>
          </w:p>
        </w:tc>
        <w:tc>
          <w:tcPr>
            <w:tcW w:w="6847" w:type="dxa"/>
            <w:vAlign w:val="center"/>
          </w:tcPr>
          <w:p w14:paraId="05CC2000">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49B1E26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restart"/>
            <w:tcBorders>
              <w:top w:val="single" w:color="auto" w:sz="4" w:space="0"/>
            </w:tcBorders>
            <w:vAlign w:val="center"/>
          </w:tcPr>
          <w:p w14:paraId="7EEF9B42">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第三章</w:t>
            </w:r>
          </w:p>
        </w:tc>
        <w:tc>
          <w:tcPr>
            <w:tcW w:w="1547" w:type="dxa"/>
            <w:vMerge w:val="restart"/>
            <w:tcBorders>
              <w:top w:val="single" w:color="auto" w:sz="4" w:space="0"/>
            </w:tcBorders>
            <w:vAlign w:val="center"/>
          </w:tcPr>
          <w:p w14:paraId="1D5BA9F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6847" w:type="dxa"/>
            <w:vAlign w:val="center"/>
          </w:tcPr>
          <w:p w14:paraId="0D0D890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w:t>
            </w:r>
            <w:r>
              <w:rPr>
                <w:rFonts w:hint="eastAsia" w:ascii="宋体" w:hAnsi="宋体"/>
                <w:szCs w:val="21"/>
              </w:rPr>
              <w:t>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满足投标人须知前附表第1.4.1项的要求。</w:t>
            </w:r>
          </w:p>
        </w:tc>
      </w:tr>
      <w:tr w14:paraId="499968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004F45A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894C1A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3453B20">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w:t>
            </w:r>
            <w:r>
              <w:rPr>
                <w:rFonts w:hint="eastAsia" w:ascii="宋体" w:hAnsi="宋体"/>
                <w:szCs w:val="21"/>
              </w:rPr>
              <w:t>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55635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ED966B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9E314F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46D38E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3</w:t>
            </w:r>
            <w:r>
              <w:rPr>
                <w:rFonts w:hint="eastAsia" w:ascii="宋体" w:hAnsi="宋体"/>
                <w:szCs w:val="21"/>
              </w:rPr>
              <w:t>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28B28C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76C7843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C8205A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29BEA00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4</w:t>
            </w:r>
            <w:r>
              <w:rPr>
                <w:rFonts w:hint="eastAsia" w:ascii="宋体" w:hAnsi="宋体"/>
                <w:szCs w:val="21"/>
              </w:rPr>
              <w:t>投标人的</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0178F2A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FF9304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BFABD2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6202B5F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5</w:t>
            </w:r>
            <w:r>
              <w:rPr>
                <w:rFonts w:hint="eastAsia" w:ascii="宋体" w:hAnsi="宋体"/>
                <w:szCs w:val="21"/>
              </w:rPr>
              <w:t>投标人的其他要求</w:t>
            </w:r>
            <w:r>
              <w:rPr>
                <w:rFonts w:hint="eastAsia" w:ascii="宋体" w:hAnsi="宋体"/>
                <w:szCs w:val="21"/>
                <w:lang w:val="en-US" w:eastAsia="zh-CN"/>
              </w:rPr>
              <w:t>不</w:t>
            </w:r>
            <w:r>
              <w:rPr>
                <w:rFonts w:hint="eastAsia" w:ascii="宋体" w:hAnsi="宋体"/>
                <w:szCs w:val="21"/>
              </w:rPr>
              <w:t>满足投标人须知前附表第1.4.1项的要求。</w:t>
            </w:r>
          </w:p>
        </w:tc>
      </w:tr>
      <w:tr w14:paraId="6BC2FD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370229B">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6DD07ACC">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6847" w:type="dxa"/>
          </w:tcPr>
          <w:p w14:paraId="3DDF6EC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6</w:t>
            </w:r>
            <w:r>
              <w:rPr>
                <w:rFonts w:hint="eastAsia" w:ascii="宋体" w:hAnsi="宋体"/>
                <w:szCs w:val="21"/>
              </w:rPr>
              <w:t>投标人名称与营业执照、资质证书（如有）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6A0D92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871D09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352ED3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5D8B103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126B419D">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编制投标文件时对第六章“投标文件格式”的相应要素作实质性修改。</w:t>
            </w:r>
          </w:p>
        </w:tc>
      </w:tr>
      <w:tr w14:paraId="08434E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4D7804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21FC5DC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A95B071">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ascii="宋体" w:hAnsi="宋体" w:cs="宋体"/>
                <w:kern w:val="0"/>
              </w:rPr>
              <w:t>A-</w:t>
            </w:r>
            <w:r>
              <w:rPr>
                <w:rFonts w:hint="eastAsia" w:ascii="宋体" w:hAnsi="宋体" w:cs="宋体"/>
                <w:kern w:val="0"/>
                <w:lang w:val="en-US" w:eastAsia="zh-CN"/>
              </w:rPr>
              <w:t>8</w:t>
            </w:r>
            <w:r>
              <w:rPr>
                <w:rFonts w:hint="eastAsia" w:ascii="宋体" w:hAnsi="宋体" w:cs="宋体"/>
                <w:kern w:val="0"/>
              </w:rPr>
              <w:t xml:space="preserve">第六章 </w:t>
            </w: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340BC1EB">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642C6E52">
            <w:pPr>
              <w:pageBreakBefore w:val="0"/>
              <w:kinsoku/>
              <w:topLinePunct w:val="0"/>
              <w:bidi w:val="0"/>
              <w:spacing w:line="400" w:lineRule="exact"/>
              <w:ind w:left="0" w:leftChars="0" w:right="0" w:rightChars="0" w:firstLine="420" w:firstLineChars="200"/>
              <w:textAlignment w:val="auto"/>
              <w:outlineLvl w:val="9"/>
              <w:rPr>
                <w:rFonts w:ascii="宋体" w:hAnsi="宋体" w:cs="宋体"/>
                <w:kern w:val="0"/>
              </w:rPr>
            </w:pPr>
          </w:p>
        </w:tc>
      </w:tr>
      <w:tr w14:paraId="395B6B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874934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B9945E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79B94E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9</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45582A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1716E9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16B7AE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6677BF8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0</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10DFFDB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10C4A2A0">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795794C5">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6847" w:type="dxa"/>
            <w:vAlign w:val="center"/>
          </w:tcPr>
          <w:p w14:paraId="6933012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11</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976CB5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EBC666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62DC2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9D29CA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2</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2CB0343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50930E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E3CC9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E4F414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3不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5DB196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48ED0D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1DBF9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1F420242">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081B52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9A53B7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23DB8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59A86AB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15</w:t>
            </w:r>
            <w:r>
              <w:rPr>
                <w:rFonts w:hint="eastAsia" w:ascii="宋体" w:hAnsi="宋体"/>
                <w:szCs w:val="21"/>
              </w:rPr>
              <w:t>投标人有以下情形之一的：</w:t>
            </w:r>
          </w:p>
          <w:p w14:paraId="4061FF6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33AB4BF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359569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74E953F">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3F27B35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投标</w:t>
            </w:r>
            <w:r>
              <w:rPr>
                <w:rFonts w:ascii="宋体" w:hAnsi="宋体"/>
                <w:szCs w:val="21"/>
              </w:rPr>
              <w:t>函部分</w:t>
            </w:r>
            <w:r>
              <w:rPr>
                <w:rFonts w:hint="eastAsia" w:ascii="宋体" w:hAnsi="宋体"/>
                <w:szCs w:val="21"/>
              </w:rPr>
              <w:t>评审</w:t>
            </w:r>
          </w:p>
        </w:tc>
        <w:tc>
          <w:tcPr>
            <w:tcW w:w="6847" w:type="dxa"/>
            <w:vAlign w:val="center"/>
          </w:tcPr>
          <w:p w14:paraId="7199E0D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16</w:t>
            </w: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7AEBE5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52C0B42">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795A384">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1DB68A67">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17</w:t>
            </w:r>
            <w:r>
              <w:rPr>
                <w:rFonts w:hint="eastAsia" w:ascii="宋体" w:hAnsi="宋体"/>
                <w:szCs w:val="21"/>
              </w:rPr>
              <w:t>交货期</w:t>
            </w:r>
            <w:r>
              <w:rPr>
                <w:rFonts w:hint="eastAsia" w:ascii="宋体" w:hAnsi="宋体"/>
                <w:szCs w:val="21"/>
                <w:lang w:val="en-US" w:eastAsia="zh-CN"/>
              </w:rPr>
              <w:t>不</w:t>
            </w:r>
            <w:r>
              <w:rPr>
                <w:rFonts w:hint="eastAsia" w:ascii="宋体" w:hAnsi="宋体"/>
                <w:szCs w:val="21"/>
              </w:rPr>
              <w:t>符合第二章“投标人须知”第1.3.2项规定。</w:t>
            </w:r>
          </w:p>
        </w:tc>
      </w:tr>
      <w:tr w14:paraId="0616DE6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742C006">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B5702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A1484">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交货地点</w:t>
            </w:r>
            <w:r>
              <w:rPr>
                <w:rFonts w:hint="eastAsia" w:ascii="宋体" w:hAnsi="宋体"/>
                <w:szCs w:val="21"/>
                <w:lang w:val="en-US" w:eastAsia="zh-CN"/>
              </w:rPr>
              <w:t>不</w:t>
            </w:r>
            <w:r>
              <w:rPr>
                <w:rFonts w:hint="eastAsia" w:ascii="宋体" w:hAnsi="宋体"/>
                <w:szCs w:val="21"/>
              </w:rPr>
              <w:t>符合第二章“投标人须知”第1.3.3项规定。</w:t>
            </w:r>
          </w:p>
        </w:tc>
      </w:tr>
      <w:tr w14:paraId="628CE8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C9104E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12345C9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D54EF">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4298E8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BAED85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CA65AD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485ABD8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color w:val="auto"/>
                <w:szCs w:val="21"/>
                <w:highlight w:val="none"/>
                <w:lang w:val="en-US" w:eastAsia="zh-CN"/>
              </w:rPr>
              <w:t>不</w:t>
            </w:r>
            <w:r>
              <w:rPr>
                <w:rFonts w:hint="eastAsia" w:ascii="宋体" w:hAnsi="宋体" w:cs="宋体"/>
                <w:color w:val="auto"/>
                <w:szCs w:val="21"/>
                <w:highlight w:val="none"/>
              </w:rPr>
              <w:t>一致</w:t>
            </w:r>
            <w:r>
              <w:rPr>
                <w:rFonts w:hint="eastAsia"/>
              </w:rPr>
              <w:t>。</w:t>
            </w:r>
          </w:p>
        </w:tc>
      </w:tr>
      <w:tr w14:paraId="360D54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24EEB6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CF0E35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B564614">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1</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p>
        </w:tc>
      </w:tr>
      <w:tr w14:paraId="579206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71D1900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A96785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483067E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2</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534304E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1FB75A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EB6D47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2995DD6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23</w:t>
            </w:r>
            <w:r>
              <w:rPr>
                <w:rFonts w:hint="eastAsia" w:ascii="宋体" w:hAnsi="宋体"/>
                <w:szCs w:val="21"/>
              </w:rPr>
              <w:t>投标报价</w:t>
            </w:r>
            <w:r>
              <w:rPr>
                <w:rFonts w:hint="eastAsia" w:ascii="宋体" w:hAnsi="宋体"/>
                <w:szCs w:val="21"/>
                <w:lang w:val="en-US" w:eastAsia="zh-CN"/>
              </w:rPr>
              <w:t>有大小写不一致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按照第三章“评标办法”第3.2.</w:t>
            </w:r>
            <w:r>
              <w:rPr>
                <w:rFonts w:hint="eastAsia" w:ascii="宋体" w:hAnsi="宋体"/>
                <w:szCs w:val="21"/>
                <w:lang w:val="en-US" w:eastAsia="zh-CN"/>
              </w:rPr>
              <w:t>2</w:t>
            </w:r>
            <w:r>
              <w:rPr>
                <w:rFonts w:hint="eastAsia" w:ascii="宋体" w:hAnsi="宋体"/>
                <w:szCs w:val="21"/>
              </w:rPr>
              <w:t>项规定执行。</w:t>
            </w:r>
          </w:p>
        </w:tc>
      </w:tr>
      <w:tr w14:paraId="69DF5B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186F04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r>
              <w:rPr>
                <w:rFonts w:hint="eastAsia" w:ascii="宋体" w:hAnsi="宋体"/>
                <w:szCs w:val="21"/>
              </w:rPr>
              <w:t>其他</w:t>
            </w:r>
          </w:p>
        </w:tc>
        <w:tc>
          <w:tcPr>
            <w:tcW w:w="1547" w:type="dxa"/>
            <w:vAlign w:val="center"/>
          </w:tcPr>
          <w:p w14:paraId="4331BEA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18561171">
            <w:pPr>
              <w:pageBreakBefore w:val="0"/>
              <w:kinsoku/>
              <w:topLinePunct w:val="0"/>
              <w:bidi w:val="0"/>
              <w:spacing w:line="400" w:lineRule="exact"/>
              <w:ind w:left="0" w:leftChars="0" w:right="0" w:rightChars="0" w:firstLine="420" w:firstLineChars="200"/>
              <w:textAlignment w:val="auto"/>
              <w:outlineLvl w:val="9"/>
              <w:rPr>
                <w:rFonts w:hint="eastAsia" w:ascii="宋体" w:hAnsi="宋体" w:eastAsia="宋体"/>
                <w:i/>
                <w:szCs w:val="21"/>
                <w:lang w:eastAsia="zh-CN"/>
              </w:rPr>
            </w:pPr>
            <w:r>
              <w:rPr>
                <w:rFonts w:hint="eastAsia" w:ascii="宋体" w:hAnsi="宋体"/>
                <w:i/>
                <w:szCs w:val="21"/>
                <w:lang w:val="en-US" w:eastAsia="zh-CN"/>
              </w:rPr>
              <w:t>/</w:t>
            </w:r>
          </w:p>
        </w:tc>
      </w:tr>
    </w:tbl>
    <w:p w14:paraId="3EFA7F75">
      <w:pPr>
        <w:pStyle w:val="33"/>
        <w:pageBreakBefore w:val="0"/>
        <w:kinsoku/>
        <w:topLinePunct w:val="0"/>
        <w:bidi w:val="0"/>
        <w:spacing w:line="360" w:lineRule="auto"/>
        <w:ind w:left="0" w:leftChars="0" w:right="0" w:rightChars="0"/>
        <w:jc w:val="both"/>
        <w:textAlignment w:val="auto"/>
        <w:outlineLvl w:val="9"/>
        <w:rPr>
          <w:rFonts w:ascii="宋体" w:hAnsi="宋体"/>
          <w:sz w:val="21"/>
          <w:szCs w:val="21"/>
          <w:u w:val="none"/>
          <w:lang w:eastAsia="zh-CN"/>
        </w:rPr>
      </w:pPr>
    </w:p>
    <w:p w14:paraId="603A6FD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52"/>
          <w:szCs w:val="52"/>
        </w:rPr>
      </w:pPr>
      <w:r>
        <w:rPr>
          <w:rFonts w:ascii="宋体" w:hAnsi="宋体"/>
          <w:kern w:val="0"/>
        </w:rPr>
        <w:br w:type="page"/>
      </w:r>
    </w:p>
    <w:p w14:paraId="11D3FF80">
      <w:pPr>
        <w:pageBreakBefore w:val="0"/>
        <w:kinsoku/>
        <w:topLinePunct w:val="0"/>
        <w:bidi w:val="0"/>
        <w:spacing w:line="360" w:lineRule="auto"/>
        <w:ind w:left="0" w:leftChars="0" w:right="0" w:rightChars="0"/>
        <w:jc w:val="center"/>
        <w:textAlignment w:val="auto"/>
        <w:outlineLvl w:val="0"/>
        <w:rPr>
          <w:rFonts w:hint="eastAsia" w:ascii="宋体" w:hAnsi="宋体"/>
          <w:b/>
          <w:bCs/>
          <w:kern w:val="0"/>
          <w:sz w:val="44"/>
          <w:szCs w:val="44"/>
        </w:rPr>
      </w:pPr>
      <w:bookmarkStart w:id="546" w:name="_Toc509218785"/>
      <w:bookmarkStart w:id="547" w:name="_Toc430530509"/>
      <w:bookmarkStart w:id="548" w:name="_Toc10519"/>
      <w:r>
        <w:rPr>
          <w:rFonts w:hint="eastAsia" w:ascii="宋体" w:hAnsi="宋体"/>
          <w:b/>
          <w:bCs/>
          <w:kern w:val="0"/>
          <w:sz w:val="44"/>
          <w:szCs w:val="44"/>
        </w:rPr>
        <w:t>第四章  合同</w:t>
      </w:r>
      <w:r>
        <w:rPr>
          <w:rFonts w:hint="eastAsia" w:ascii="宋体" w:hAnsi="宋体"/>
          <w:b/>
          <w:bCs/>
          <w:kern w:val="0"/>
          <w:sz w:val="44"/>
          <w:szCs w:val="44"/>
          <w:lang w:val="en-US" w:eastAsia="zh-CN"/>
        </w:rPr>
        <w:t>主要</w:t>
      </w:r>
      <w:r>
        <w:rPr>
          <w:rFonts w:hint="eastAsia" w:ascii="宋体" w:hAnsi="宋体"/>
          <w:b/>
          <w:bCs/>
          <w:kern w:val="0"/>
          <w:sz w:val="44"/>
          <w:szCs w:val="44"/>
        </w:rPr>
        <w:t>条款及格式</w:t>
      </w:r>
      <w:bookmarkEnd w:id="546"/>
      <w:bookmarkEnd w:id="547"/>
      <w:bookmarkEnd w:id="548"/>
    </w:p>
    <w:p w14:paraId="651A373C">
      <w:pPr>
        <w:rPr>
          <w:rFonts w:hint="eastAsia" w:ascii="宋体" w:hAnsi="宋体"/>
          <w:b/>
          <w:bCs/>
          <w:kern w:val="0"/>
          <w:sz w:val="44"/>
          <w:szCs w:val="44"/>
        </w:rPr>
      </w:pPr>
      <w:r>
        <w:rPr>
          <w:rFonts w:hint="eastAsia" w:ascii="宋体" w:hAnsi="宋体"/>
          <w:b/>
          <w:bCs/>
          <w:kern w:val="0"/>
          <w:sz w:val="44"/>
          <w:szCs w:val="44"/>
        </w:rPr>
        <w:br w:type="page"/>
      </w:r>
    </w:p>
    <w:p w14:paraId="6FA5C20C">
      <w:pPr>
        <w:widowControl/>
        <w:spacing w:line="520" w:lineRule="exact"/>
        <w:jc w:val="center"/>
        <w:rPr>
          <w:rFonts w:hint="eastAsia" w:ascii="宋体" w:hAnsi="宋体" w:cs="宋体"/>
          <w:b/>
          <w:kern w:val="21"/>
          <w:sz w:val="36"/>
          <w:szCs w:val="36"/>
        </w:rPr>
      </w:pPr>
      <w:r>
        <w:rPr>
          <w:rFonts w:hint="eastAsia" w:ascii="宋体" w:hAnsi="宋体" w:cs="宋体"/>
          <w:b/>
          <w:kern w:val="21"/>
          <w:sz w:val="36"/>
          <w:szCs w:val="36"/>
        </w:rPr>
        <w:t>重庆市涪陵榨菜集团股份有限公司</w:t>
      </w:r>
    </w:p>
    <w:p w14:paraId="4ECE8589">
      <w:pPr>
        <w:widowControl/>
        <w:spacing w:line="520" w:lineRule="exact"/>
        <w:jc w:val="center"/>
        <w:rPr>
          <w:rFonts w:hint="eastAsia" w:ascii="宋体" w:hAnsi="宋体"/>
          <w:b/>
          <w:bCs/>
          <w:sz w:val="36"/>
          <w:szCs w:val="36"/>
        </w:rPr>
      </w:pPr>
      <w:r>
        <w:rPr>
          <w:rFonts w:hint="eastAsia" w:ascii="宋体" w:hAnsi="宋体"/>
          <w:b/>
          <w:bCs/>
          <w:sz w:val="36"/>
          <w:szCs w:val="36"/>
          <w:lang w:val="en-US" w:eastAsia="zh-CN"/>
        </w:rPr>
        <w:t>华富厂一线计量机供料小车系统设备</w:t>
      </w:r>
      <w:r>
        <w:rPr>
          <w:rFonts w:hint="eastAsia" w:ascii="宋体" w:hAnsi="宋体"/>
          <w:b/>
          <w:bCs/>
          <w:sz w:val="36"/>
          <w:szCs w:val="36"/>
        </w:rPr>
        <w:t>购置合同</w:t>
      </w:r>
    </w:p>
    <w:p w14:paraId="0A699862">
      <w:pPr>
        <w:widowControl/>
        <w:spacing w:line="520" w:lineRule="exact"/>
        <w:jc w:val="center"/>
        <w:rPr>
          <w:rFonts w:hint="eastAsia" w:ascii="宋体" w:hAnsi="宋体"/>
          <w:b/>
          <w:bCs/>
          <w:sz w:val="36"/>
          <w:szCs w:val="36"/>
        </w:rPr>
      </w:pPr>
    </w:p>
    <w:p w14:paraId="0283A95A">
      <w:pPr>
        <w:widowControl/>
        <w:spacing w:line="520" w:lineRule="exact"/>
        <w:jc w:val="left"/>
        <w:rPr>
          <w:rFonts w:hint="eastAsia" w:ascii="宋体" w:hAnsi="宋体" w:cs="宋体"/>
          <w:b/>
          <w:kern w:val="21"/>
          <w:sz w:val="28"/>
          <w:szCs w:val="28"/>
        </w:rPr>
      </w:pPr>
      <w:r>
        <w:rPr>
          <w:rFonts w:hint="eastAsia" w:ascii="宋体" w:hAnsi="宋体" w:cs="宋体"/>
          <w:b/>
          <w:kern w:val="21"/>
          <w:sz w:val="28"/>
          <w:szCs w:val="28"/>
        </w:rPr>
        <w:t>甲方：重庆市涪陵榨菜集团股份有限公司                   (以下简称甲方)</w:t>
      </w:r>
    </w:p>
    <w:p w14:paraId="67F2A6E7">
      <w:pPr>
        <w:spacing w:line="520" w:lineRule="exact"/>
        <w:rPr>
          <w:rFonts w:hint="eastAsia" w:ascii="宋体" w:hAnsi="宋体" w:cs="宋体"/>
          <w:b/>
          <w:kern w:val="21"/>
          <w:sz w:val="28"/>
          <w:szCs w:val="28"/>
        </w:rPr>
      </w:pPr>
      <w:r>
        <w:rPr>
          <w:rFonts w:hint="eastAsia" w:ascii="宋体" w:hAnsi="宋体" w:cs="宋体"/>
          <w:b/>
          <w:kern w:val="21"/>
          <w:sz w:val="28"/>
          <w:szCs w:val="28"/>
        </w:rPr>
        <w:t>乙方：</w:t>
      </w:r>
      <w:r>
        <w:rPr>
          <w:rFonts w:hint="eastAsia" w:ascii="宋体" w:hAnsi="宋体"/>
          <w:b/>
          <w:sz w:val="28"/>
          <w:szCs w:val="28"/>
        </w:rPr>
        <w:t xml:space="preserve"> xxxxxx公司                                      </w:t>
      </w:r>
      <w:r>
        <w:rPr>
          <w:rFonts w:hint="eastAsia" w:ascii="宋体" w:hAnsi="宋体" w:cs="宋体"/>
          <w:b/>
          <w:kern w:val="21"/>
          <w:sz w:val="28"/>
          <w:szCs w:val="28"/>
        </w:rPr>
        <w:t>(以下简称乙方)</w:t>
      </w:r>
    </w:p>
    <w:p w14:paraId="1D6CD9A9">
      <w:pPr>
        <w:spacing w:line="520" w:lineRule="exact"/>
        <w:rPr>
          <w:rFonts w:hint="eastAsia" w:ascii="宋体" w:hAnsi="宋体" w:cs="宋体"/>
          <w:kern w:val="28"/>
          <w:sz w:val="28"/>
          <w:szCs w:val="28"/>
        </w:rPr>
      </w:pPr>
      <w:r>
        <w:rPr>
          <w:rFonts w:hint="eastAsia" w:ascii="宋体" w:hAnsi="宋体" w:cs="宋体"/>
          <w:kern w:val="21"/>
          <w:sz w:val="28"/>
          <w:szCs w:val="28"/>
        </w:rPr>
        <w:t xml:space="preserve">合同签订地点：重庆涪陵区    </w:t>
      </w:r>
    </w:p>
    <w:p w14:paraId="3CB53EF9">
      <w:pPr>
        <w:widowControl/>
        <w:spacing w:line="560" w:lineRule="exact"/>
        <w:ind w:firstLine="570"/>
        <w:rPr>
          <w:rFonts w:hint="eastAsia" w:ascii="宋体" w:hAnsi="宋体"/>
          <w:color w:val="000000"/>
          <w:sz w:val="28"/>
          <w:szCs w:val="28"/>
        </w:rPr>
      </w:pPr>
      <w:r>
        <w:rPr>
          <w:rFonts w:hint="eastAsia" w:ascii="宋体" w:hAnsi="宋体" w:cs="仿宋"/>
          <w:kern w:val="28"/>
          <w:sz w:val="28"/>
          <w:szCs w:val="28"/>
        </w:rPr>
        <w:t>依据《中华人民共和国民法典》规定，甲乙双方经友好协商，就甲方</w:t>
      </w:r>
      <w:r>
        <w:rPr>
          <w:rFonts w:hint="eastAsia" w:ascii="宋体" w:hAnsi="宋体" w:cs="宋体"/>
          <w:kern w:val="28"/>
          <w:sz w:val="28"/>
          <w:szCs w:val="28"/>
          <w:lang w:val="en-US" w:eastAsia="zh-CN"/>
        </w:rPr>
        <w:t>华富厂一线计量机供料小车系统设备</w:t>
      </w:r>
      <w:r>
        <w:rPr>
          <w:rFonts w:hint="eastAsia" w:ascii="宋体" w:hAnsi="宋体" w:cs="宋体"/>
          <w:kern w:val="28"/>
          <w:sz w:val="28"/>
          <w:szCs w:val="28"/>
        </w:rPr>
        <w:t>购置</w:t>
      </w:r>
      <w:r>
        <w:rPr>
          <w:rFonts w:hint="eastAsia" w:ascii="宋体" w:hAnsi="宋体"/>
          <w:bCs/>
          <w:sz w:val="28"/>
          <w:szCs w:val="28"/>
        </w:rPr>
        <w:t>事宜</w:t>
      </w:r>
      <w:r>
        <w:rPr>
          <w:rFonts w:hint="eastAsia" w:ascii="宋体" w:hAnsi="宋体" w:cs="宋体"/>
          <w:kern w:val="28"/>
          <w:sz w:val="28"/>
          <w:szCs w:val="28"/>
        </w:rPr>
        <w:t>达成如下协议：</w:t>
      </w:r>
    </w:p>
    <w:p w14:paraId="0FEE3020">
      <w:pPr>
        <w:widowControl/>
        <w:spacing w:line="520" w:lineRule="exact"/>
        <w:ind w:firstLine="562" w:firstLineChars="200"/>
        <w:jc w:val="left"/>
        <w:rPr>
          <w:rFonts w:hint="eastAsia" w:ascii="宋体" w:hAnsi="宋体" w:cs="宋体"/>
          <w:b/>
          <w:kern w:val="0"/>
          <w:sz w:val="28"/>
          <w:szCs w:val="28"/>
        </w:rPr>
      </w:pPr>
      <w:r>
        <w:rPr>
          <w:rFonts w:hint="eastAsia" w:ascii="宋体" w:hAnsi="宋体" w:cs="宋体"/>
          <w:b/>
          <w:kern w:val="0"/>
          <w:sz w:val="28"/>
          <w:szCs w:val="28"/>
        </w:rPr>
        <w:t>一、合同标的(名称、规格、型号、单价等)</w:t>
      </w:r>
    </w:p>
    <w:tbl>
      <w:tblPr>
        <w:tblStyle w:val="46"/>
        <w:tblW w:w="9654" w:type="dxa"/>
        <w:tblInd w:w="93" w:type="dxa"/>
        <w:tblLayout w:type="autofit"/>
        <w:tblCellMar>
          <w:top w:w="0" w:type="dxa"/>
          <w:left w:w="108" w:type="dxa"/>
          <w:bottom w:w="0" w:type="dxa"/>
          <w:right w:w="108" w:type="dxa"/>
        </w:tblCellMar>
      </w:tblPr>
      <w:tblGrid>
        <w:gridCol w:w="2425"/>
        <w:gridCol w:w="1134"/>
        <w:gridCol w:w="1292"/>
        <w:gridCol w:w="1757"/>
        <w:gridCol w:w="3046"/>
      </w:tblGrid>
      <w:tr w14:paraId="5411ECAA">
        <w:tblPrEx>
          <w:tblCellMar>
            <w:top w:w="0" w:type="dxa"/>
            <w:left w:w="108" w:type="dxa"/>
            <w:bottom w:w="0" w:type="dxa"/>
            <w:right w:w="108" w:type="dxa"/>
          </w:tblCellMar>
        </w:tblPrEx>
        <w:trPr>
          <w:trHeight w:val="360" w:hRule="atLeast"/>
        </w:trPr>
        <w:tc>
          <w:tcPr>
            <w:tcW w:w="2425" w:type="dxa"/>
            <w:tcBorders>
              <w:top w:val="single" w:color="auto" w:sz="4" w:space="0"/>
              <w:left w:val="single" w:color="auto" w:sz="8" w:space="0"/>
              <w:bottom w:val="single" w:color="auto" w:sz="8" w:space="0"/>
              <w:right w:val="single" w:color="auto" w:sz="8" w:space="0"/>
            </w:tcBorders>
            <w:noWrap w:val="0"/>
            <w:vAlign w:val="center"/>
          </w:tcPr>
          <w:p w14:paraId="7EC8A530">
            <w:pPr>
              <w:jc w:val="center"/>
              <w:rPr>
                <w:rFonts w:ascii="宋体" w:hAnsi="宋体" w:cs="宋体"/>
                <w:color w:val="000000"/>
                <w:sz w:val="24"/>
              </w:rPr>
            </w:pPr>
            <w:r>
              <w:rPr>
                <w:rFonts w:hint="eastAsia" w:ascii="宋体" w:hAnsi="宋体"/>
                <w:color w:val="000000"/>
                <w:sz w:val="24"/>
              </w:rPr>
              <w:t>设备名称</w:t>
            </w:r>
          </w:p>
        </w:tc>
        <w:tc>
          <w:tcPr>
            <w:tcW w:w="1134" w:type="dxa"/>
            <w:tcBorders>
              <w:top w:val="single" w:color="auto" w:sz="4" w:space="0"/>
              <w:left w:val="nil"/>
              <w:bottom w:val="single" w:color="auto" w:sz="8" w:space="0"/>
              <w:right w:val="single" w:color="auto" w:sz="8" w:space="0"/>
            </w:tcBorders>
            <w:noWrap w:val="0"/>
            <w:vAlign w:val="center"/>
          </w:tcPr>
          <w:p w14:paraId="462AEC89">
            <w:pPr>
              <w:jc w:val="center"/>
              <w:rPr>
                <w:rFonts w:ascii="宋体" w:hAnsi="宋体" w:cs="宋体"/>
                <w:color w:val="000000"/>
                <w:sz w:val="24"/>
              </w:rPr>
            </w:pPr>
            <w:r>
              <w:rPr>
                <w:rFonts w:hint="eastAsia" w:ascii="宋体" w:hAnsi="宋体"/>
                <w:color w:val="000000"/>
                <w:sz w:val="24"/>
              </w:rPr>
              <w:t>数量</w:t>
            </w:r>
          </w:p>
        </w:tc>
        <w:tc>
          <w:tcPr>
            <w:tcW w:w="1292" w:type="dxa"/>
            <w:tcBorders>
              <w:top w:val="single" w:color="auto" w:sz="4" w:space="0"/>
              <w:left w:val="nil"/>
              <w:bottom w:val="single" w:color="auto" w:sz="8" w:space="0"/>
              <w:right w:val="single" w:color="auto" w:sz="8" w:space="0"/>
            </w:tcBorders>
            <w:noWrap w:val="0"/>
            <w:vAlign w:val="center"/>
          </w:tcPr>
          <w:p w14:paraId="21282814">
            <w:pPr>
              <w:jc w:val="center"/>
              <w:rPr>
                <w:rFonts w:ascii="宋体" w:hAnsi="宋体" w:cs="宋体"/>
                <w:color w:val="000000"/>
                <w:sz w:val="24"/>
              </w:rPr>
            </w:pPr>
            <w:r>
              <w:rPr>
                <w:rFonts w:hint="eastAsia" w:ascii="宋体" w:hAnsi="宋体"/>
                <w:color w:val="000000"/>
                <w:sz w:val="24"/>
              </w:rPr>
              <w:t>单价</w:t>
            </w:r>
          </w:p>
        </w:tc>
        <w:tc>
          <w:tcPr>
            <w:tcW w:w="1757" w:type="dxa"/>
            <w:tcBorders>
              <w:top w:val="single" w:color="auto" w:sz="4" w:space="0"/>
              <w:left w:val="nil"/>
              <w:bottom w:val="single" w:color="auto" w:sz="8" w:space="0"/>
              <w:right w:val="single" w:color="auto" w:sz="8" w:space="0"/>
            </w:tcBorders>
            <w:noWrap w:val="0"/>
            <w:vAlign w:val="center"/>
          </w:tcPr>
          <w:p w14:paraId="37B74AB9">
            <w:pPr>
              <w:jc w:val="center"/>
              <w:rPr>
                <w:rFonts w:ascii="宋体" w:hAnsi="宋体" w:cs="宋体"/>
                <w:color w:val="000000"/>
                <w:sz w:val="24"/>
              </w:rPr>
            </w:pPr>
            <w:r>
              <w:rPr>
                <w:rFonts w:hint="eastAsia" w:ascii="宋体" w:hAnsi="宋体"/>
                <w:color w:val="000000"/>
                <w:sz w:val="24"/>
              </w:rPr>
              <w:t>金额</w:t>
            </w:r>
          </w:p>
        </w:tc>
        <w:tc>
          <w:tcPr>
            <w:tcW w:w="3046" w:type="dxa"/>
            <w:tcBorders>
              <w:top w:val="single" w:color="auto" w:sz="4" w:space="0"/>
              <w:left w:val="nil"/>
              <w:bottom w:val="single" w:color="auto" w:sz="8" w:space="0"/>
              <w:right w:val="single" w:color="auto" w:sz="8" w:space="0"/>
            </w:tcBorders>
            <w:noWrap w:val="0"/>
            <w:vAlign w:val="top"/>
          </w:tcPr>
          <w:p w14:paraId="5DF1552E">
            <w:pPr>
              <w:jc w:val="center"/>
              <w:rPr>
                <w:rFonts w:ascii="宋体" w:hAnsi="宋体" w:cs="宋体"/>
                <w:color w:val="000000"/>
                <w:sz w:val="24"/>
              </w:rPr>
            </w:pPr>
            <w:r>
              <w:rPr>
                <w:rFonts w:hint="eastAsia" w:ascii="宋体" w:hAnsi="宋体"/>
                <w:color w:val="000000"/>
                <w:sz w:val="24"/>
              </w:rPr>
              <w:t>备注</w:t>
            </w:r>
          </w:p>
        </w:tc>
      </w:tr>
      <w:tr w14:paraId="77167F9B">
        <w:tblPrEx>
          <w:tblCellMar>
            <w:top w:w="0" w:type="dxa"/>
            <w:left w:w="108" w:type="dxa"/>
            <w:bottom w:w="0" w:type="dxa"/>
            <w:right w:w="108" w:type="dxa"/>
          </w:tblCellMar>
        </w:tblPrEx>
        <w:trPr>
          <w:trHeight w:val="585" w:hRule="atLeast"/>
        </w:trPr>
        <w:tc>
          <w:tcPr>
            <w:tcW w:w="2425" w:type="dxa"/>
            <w:tcBorders>
              <w:top w:val="nil"/>
              <w:left w:val="single" w:color="auto" w:sz="8" w:space="0"/>
              <w:bottom w:val="single" w:color="auto" w:sz="8" w:space="0"/>
              <w:right w:val="single" w:color="auto" w:sz="8" w:space="0"/>
            </w:tcBorders>
            <w:shd w:val="clear" w:color="000000" w:fill="FFFFFF"/>
            <w:noWrap w:val="0"/>
            <w:vAlign w:val="bottom"/>
          </w:tcPr>
          <w:p w14:paraId="7E3B172B">
            <w:pPr>
              <w:jc w:val="center"/>
              <w:rPr>
                <w:rFonts w:hint="default" w:ascii="宋体" w:hAnsi="宋体" w:eastAsia="宋体" w:cs="宋体"/>
                <w:color w:val="000000"/>
                <w:sz w:val="24"/>
                <w:lang w:val="en-US" w:eastAsia="zh-CN"/>
              </w:rPr>
            </w:pPr>
            <w:r>
              <w:rPr>
                <w:rFonts w:hint="eastAsia" w:ascii="宋体" w:hAnsi="宋体"/>
                <w:color w:val="000000"/>
                <w:sz w:val="24"/>
                <w:lang w:val="en-US" w:eastAsia="zh-CN"/>
              </w:rPr>
              <w:t>供料小车系统</w:t>
            </w:r>
          </w:p>
        </w:tc>
        <w:tc>
          <w:tcPr>
            <w:tcW w:w="1134" w:type="dxa"/>
            <w:tcBorders>
              <w:top w:val="nil"/>
              <w:left w:val="nil"/>
              <w:bottom w:val="single" w:color="auto" w:sz="8" w:space="0"/>
              <w:right w:val="single" w:color="auto" w:sz="8" w:space="0"/>
            </w:tcBorders>
            <w:noWrap w:val="0"/>
            <w:vAlign w:val="center"/>
          </w:tcPr>
          <w:p w14:paraId="239122C2">
            <w:pPr>
              <w:jc w:val="center"/>
              <w:rPr>
                <w:rFonts w:hint="eastAsia" w:ascii="宋体" w:hAnsi="宋体" w:eastAsia="宋体" w:cs="宋体"/>
                <w:color w:val="000000"/>
                <w:sz w:val="24"/>
                <w:lang w:val="en-US" w:eastAsia="zh-CN"/>
              </w:rPr>
            </w:pPr>
            <w:r>
              <w:rPr>
                <w:rFonts w:hint="eastAsia" w:ascii="宋体" w:hAnsi="宋体"/>
                <w:color w:val="000000"/>
                <w:sz w:val="24"/>
              </w:rPr>
              <w:t>1</w:t>
            </w:r>
            <w:r>
              <w:rPr>
                <w:rFonts w:hint="eastAsia" w:ascii="宋体" w:hAnsi="宋体"/>
                <w:color w:val="000000"/>
                <w:sz w:val="24"/>
                <w:lang w:val="en-US" w:eastAsia="zh-CN"/>
              </w:rPr>
              <w:t>套</w:t>
            </w:r>
          </w:p>
        </w:tc>
        <w:tc>
          <w:tcPr>
            <w:tcW w:w="1292" w:type="dxa"/>
            <w:tcBorders>
              <w:top w:val="nil"/>
              <w:left w:val="nil"/>
              <w:bottom w:val="single" w:color="auto" w:sz="8" w:space="0"/>
              <w:right w:val="single" w:color="auto" w:sz="8" w:space="0"/>
            </w:tcBorders>
            <w:noWrap w:val="0"/>
            <w:vAlign w:val="center"/>
          </w:tcPr>
          <w:p w14:paraId="58D4E112">
            <w:pPr>
              <w:jc w:val="center"/>
              <w:rPr>
                <w:rFonts w:ascii="宋体" w:hAnsi="宋体" w:cs="宋体"/>
                <w:color w:val="000000"/>
                <w:sz w:val="24"/>
              </w:rPr>
            </w:pPr>
          </w:p>
        </w:tc>
        <w:tc>
          <w:tcPr>
            <w:tcW w:w="1757" w:type="dxa"/>
            <w:tcBorders>
              <w:top w:val="nil"/>
              <w:left w:val="nil"/>
              <w:bottom w:val="single" w:color="auto" w:sz="8" w:space="0"/>
              <w:right w:val="single" w:color="auto" w:sz="8" w:space="0"/>
            </w:tcBorders>
            <w:noWrap w:val="0"/>
            <w:vAlign w:val="center"/>
          </w:tcPr>
          <w:p w14:paraId="2D947F5F">
            <w:pPr>
              <w:jc w:val="center"/>
              <w:rPr>
                <w:rFonts w:ascii="宋体" w:hAnsi="宋体" w:cs="宋体"/>
                <w:color w:val="000000"/>
                <w:sz w:val="24"/>
              </w:rPr>
            </w:pPr>
          </w:p>
        </w:tc>
        <w:tc>
          <w:tcPr>
            <w:tcW w:w="3046" w:type="dxa"/>
            <w:tcBorders>
              <w:top w:val="nil"/>
              <w:left w:val="nil"/>
              <w:bottom w:val="single" w:color="auto" w:sz="8" w:space="0"/>
              <w:right w:val="single" w:color="auto" w:sz="8" w:space="0"/>
            </w:tcBorders>
            <w:noWrap w:val="0"/>
            <w:vAlign w:val="center"/>
          </w:tcPr>
          <w:p w14:paraId="73843BC3">
            <w:pPr>
              <w:jc w:val="center"/>
              <w:rPr>
                <w:rFonts w:hint="default" w:ascii="宋体" w:hAnsi="宋体" w:eastAsia="宋体" w:cs="宋体"/>
                <w:color w:val="000000"/>
                <w:sz w:val="24"/>
                <w:lang w:val="en-US" w:eastAsia="zh-CN"/>
              </w:rPr>
            </w:pPr>
            <w:r>
              <w:rPr>
                <w:rFonts w:hint="eastAsia" w:ascii="宋体" w:hAnsi="宋体"/>
                <w:color w:val="000000"/>
                <w:sz w:val="24"/>
                <w:lang w:val="en-US" w:eastAsia="zh-CN"/>
              </w:rPr>
              <w:t>1条轨道2个供料小车</w:t>
            </w:r>
          </w:p>
        </w:tc>
      </w:tr>
      <w:tr w14:paraId="179BC8F3">
        <w:tblPrEx>
          <w:tblCellMar>
            <w:top w:w="0" w:type="dxa"/>
            <w:left w:w="108" w:type="dxa"/>
            <w:bottom w:w="0" w:type="dxa"/>
            <w:right w:w="108" w:type="dxa"/>
          </w:tblCellMar>
        </w:tblPrEx>
        <w:trPr>
          <w:trHeight w:val="779" w:hRule="atLeast"/>
        </w:trPr>
        <w:tc>
          <w:tcPr>
            <w:tcW w:w="9654" w:type="dxa"/>
            <w:gridSpan w:val="5"/>
            <w:tcBorders>
              <w:top w:val="single" w:color="auto" w:sz="4" w:space="0"/>
              <w:left w:val="single" w:color="auto" w:sz="8" w:space="0"/>
              <w:bottom w:val="single" w:color="auto" w:sz="8" w:space="0"/>
              <w:right w:val="single" w:color="auto" w:sz="8" w:space="0"/>
            </w:tcBorders>
            <w:noWrap w:val="0"/>
            <w:vAlign w:val="center"/>
          </w:tcPr>
          <w:p w14:paraId="3B4B9689">
            <w:pPr>
              <w:rPr>
                <w:rFonts w:hint="eastAsia" w:ascii="宋体" w:hAnsi="宋体"/>
                <w:color w:val="000000"/>
                <w:sz w:val="24"/>
              </w:rPr>
            </w:pPr>
            <w:r>
              <w:rPr>
                <w:rFonts w:hint="eastAsia" w:cs="仿宋"/>
                <w:kern w:val="28"/>
                <w:sz w:val="24"/>
              </w:rPr>
              <w:t>合同价格包含 13 %增值税专用发票、运费、安装费、保修费等。</w:t>
            </w:r>
          </w:p>
        </w:tc>
      </w:tr>
    </w:tbl>
    <w:p w14:paraId="1C635CCC">
      <w:pPr>
        <w:pStyle w:val="41"/>
        <w:spacing w:before="0" w:beforeAutospacing="0" w:after="0" w:afterAutospacing="0" w:line="520" w:lineRule="exact"/>
        <w:ind w:firstLine="562" w:firstLineChars="200"/>
        <w:rPr>
          <w:rFonts w:hint="eastAsia"/>
          <w:b/>
          <w:color w:val="000000"/>
          <w:sz w:val="28"/>
          <w:szCs w:val="28"/>
        </w:rPr>
      </w:pPr>
      <w:r>
        <w:rPr>
          <w:rFonts w:hint="eastAsia"/>
          <w:b/>
          <w:color w:val="000000"/>
          <w:sz w:val="28"/>
          <w:szCs w:val="28"/>
        </w:rPr>
        <w:t>二、付款时间及进度 </w:t>
      </w:r>
      <w:r>
        <w:rPr>
          <w:rFonts w:hint="eastAsia"/>
          <w:b/>
          <w:color w:val="000000"/>
          <w:sz w:val="28"/>
          <w:szCs w:val="28"/>
          <w:lang w:eastAsia="zh-CN"/>
        </w:rPr>
        <w:t>（</w:t>
      </w:r>
      <w:r>
        <w:rPr>
          <w:rFonts w:hint="eastAsia"/>
          <w:b/>
          <w:color w:val="000000"/>
          <w:sz w:val="24"/>
          <w:szCs w:val="24"/>
          <w:lang w:val="en-US" w:eastAsia="zh-CN"/>
        </w:rPr>
        <w:t>若投标文件响应优于该要求，则按照投标文件执行</w:t>
      </w:r>
      <w:r>
        <w:rPr>
          <w:rFonts w:hint="eastAsia"/>
          <w:b/>
          <w:color w:val="000000"/>
          <w:sz w:val="28"/>
          <w:szCs w:val="28"/>
          <w:lang w:eastAsia="zh-CN"/>
        </w:rPr>
        <w:t>）</w:t>
      </w:r>
      <w:r>
        <w:rPr>
          <w:rFonts w:hint="eastAsia"/>
          <w:b/>
          <w:color w:val="000000"/>
          <w:sz w:val="28"/>
          <w:szCs w:val="28"/>
        </w:rPr>
        <w:t> </w:t>
      </w:r>
    </w:p>
    <w:p w14:paraId="6C82073D">
      <w:pPr>
        <w:spacing w:line="520" w:lineRule="exact"/>
        <w:ind w:firstLine="560" w:firstLineChars="200"/>
        <w:rPr>
          <w:rFonts w:hint="eastAsia" w:ascii="宋体" w:hAnsi="宋体"/>
          <w:sz w:val="28"/>
          <w:szCs w:val="28"/>
        </w:rPr>
      </w:pPr>
      <w:r>
        <w:rPr>
          <w:rFonts w:hint="eastAsia" w:ascii="宋体" w:hAnsi="宋体"/>
          <w:sz w:val="28"/>
          <w:szCs w:val="28"/>
        </w:rPr>
        <w:t>1．合同签订后7个工作日内，甲方支付合同货款的30%给乙方作为预付款、即XX元（大写：XX元整）。</w:t>
      </w:r>
    </w:p>
    <w:p w14:paraId="2B0EA5A7">
      <w:pPr>
        <w:spacing w:line="520" w:lineRule="exact"/>
        <w:ind w:firstLine="560" w:firstLineChars="200"/>
        <w:rPr>
          <w:rFonts w:hint="eastAsia" w:ascii="宋体" w:hAnsi="宋体"/>
          <w:sz w:val="28"/>
          <w:szCs w:val="28"/>
        </w:rPr>
      </w:pPr>
      <w:r>
        <w:rPr>
          <w:rFonts w:hint="eastAsia" w:ascii="宋体" w:hAnsi="宋体"/>
          <w:sz w:val="28"/>
          <w:szCs w:val="28"/>
        </w:rPr>
        <w:t>2．设备到购置单位现场安装调试完毕、投入正常运行</w:t>
      </w:r>
      <w:r>
        <w:rPr>
          <w:rFonts w:hint="eastAsia" w:ascii="宋体" w:hAnsi="宋体"/>
          <w:sz w:val="28"/>
          <w:szCs w:val="28"/>
          <w:lang w:val="en-US" w:eastAsia="zh-CN"/>
        </w:rPr>
        <w:t>3</w:t>
      </w:r>
      <w:r>
        <w:rPr>
          <w:rFonts w:hint="eastAsia" w:ascii="宋体" w:hAnsi="宋体"/>
          <w:sz w:val="28"/>
          <w:szCs w:val="28"/>
        </w:rPr>
        <w:t>0天并经甲方组织验收合格后，乙方开具合同全额的增值税</w:t>
      </w:r>
      <w:r>
        <w:rPr>
          <w:rFonts w:hint="eastAsia" w:ascii="宋体"/>
          <w:color w:val="000000"/>
          <w:sz w:val="28"/>
          <w:szCs w:val="28"/>
        </w:rPr>
        <w:t>专用发票</w:t>
      </w:r>
      <w:r>
        <w:rPr>
          <w:rFonts w:hint="eastAsia" w:ascii="宋体" w:hAnsi="宋体"/>
          <w:sz w:val="28"/>
          <w:szCs w:val="28"/>
        </w:rPr>
        <w:t>给甲方、税率为13%，甲方确认收到发票后10个工作日内向乙方支付合同货款的60%即XX元（大写：XX元整）。</w:t>
      </w:r>
    </w:p>
    <w:p w14:paraId="2A17DCEF">
      <w:pPr>
        <w:spacing w:line="520" w:lineRule="exact"/>
        <w:ind w:firstLine="560" w:firstLineChars="200"/>
        <w:rPr>
          <w:rFonts w:hint="eastAsia" w:ascii="宋体" w:hAnsi="宋体"/>
          <w:sz w:val="28"/>
          <w:szCs w:val="28"/>
        </w:rPr>
      </w:pPr>
      <w:r>
        <w:rPr>
          <w:rFonts w:hint="eastAsia" w:ascii="宋体" w:hAnsi="宋体"/>
          <w:sz w:val="28"/>
          <w:szCs w:val="28"/>
        </w:rPr>
        <w:t>3．留合同总金额的10%即人民币XX元（大写：XX元整）作为质保金，质保期为</w:t>
      </w:r>
      <w:r>
        <w:rPr>
          <w:rFonts w:hint="eastAsia" w:ascii="宋体" w:hAnsi="宋体"/>
          <w:sz w:val="28"/>
          <w:szCs w:val="28"/>
          <w:u w:val="single"/>
          <w:lang w:val="en-US" w:eastAsia="zh-CN"/>
        </w:rPr>
        <w:t xml:space="preserve"> 2  </w:t>
      </w:r>
      <w:r>
        <w:rPr>
          <w:rFonts w:hint="eastAsia" w:ascii="宋体" w:hAnsi="宋体"/>
          <w:sz w:val="28"/>
          <w:szCs w:val="28"/>
        </w:rPr>
        <w:t>年，质保期满后设备若无任何质量问题，甲方向乙方支付质保金。</w:t>
      </w:r>
    </w:p>
    <w:p w14:paraId="6FC28D95">
      <w:pPr>
        <w:pStyle w:val="41"/>
        <w:spacing w:before="0" w:beforeAutospacing="0" w:after="0" w:afterAutospacing="0" w:line="520" w:lineRule="exact"/>
        <w:ind w:firstLine="562" w:firstLineChars="200"/>
        <w:rPr>
          <w:rFonts w:hint="eastAsia"/>
          <w:b/>
          <w:color w:val="000000"/>
          <w:sz w:val="28"/>
          <w:szCs w:val="28"/>
        </w:rPr>
      </w:pPr>
      <w:r>
        <w:rPr>
          <w:rFonts w:hint="eastAsia"/>
          <w:b/>
          <w:color w:val="000000"/>
          <w:sz w:val="28"/>
          <w:szCs w:val="28"/>
        </w:rPr>
        <w:t>三、交货时间、地点</w:t>
      </w:r>
    </w:p>
    <w:p w14:paraId="0D4CB4EA">
      <w:pPr>
        <w:spacing w:line="520" w:lineRule="exact"/>
        <w:ind w:firstLine="560" w:firstLineChars="200"/>
        <w:rPr>
          <w:rFonts w:ascii="宋体" w:hAnsi="宋体"/>
          <w:sz w:val="28"/>
          <w:szCs w:val="28"/>
        </w:rPr>
      </w:pPr>
      <w:r>
        <w:rPr>
          <w:rFonts w:hint="eastAsia" w:ascii="宋体" w:hAnsi="宋体"/>
          <w:sz w:val="28"/>
          <w:szCs w:val="28"/>
        </w:rPr>
        <w:t>1．交货时间：合同生效后</w:t>
      </w:r>
      <w:r>
        <w:rPr>
          <w:rFonts w:hint="eastAsia" w:ascii="宋体" w:hAnsi="宋体"/>
          <w:sz w:val="28"/>
          <w:szCs w:val="28"/>
          <w:lang w:val="en-US" w:eastAsia="zh-CN"/>
        </w:rPr>
        <w:t>30 日内</w:t>
      </w:r>
      <w:r>
        <w:rPr>
          <w:rFonts w:hint="eastAsia" w:ascii="宋体" w:hAnsi="宋体"/>
          <w:sz w:val="28"/>
          <w:szCs w:val="28"/>
        </w:rPr>
        <w:t>交货，10</w:t>
      </w:r>
      <w:r>
        <w:rPr>
          <w:rFonts w:hint="eastAsia" w:ascii="宋体" w:hAnsi="宋体"/>
          <w:sz w:val="28"/>
          <w:szCs w:val="28"/>
          <w:lang w:val="en-US" w:eastAsia="zh-CN"/>
        </w:rPr>
        <w:t>日</w:t>
      </w:r>
      <w:r>
        <w:rPr>
          <w:rFonts w:ascii="宋体" w:hAnsi="宋体"/>
          <w:sz w:val="28"/>
          <w:szCs w:val="28"/>
        </w:rPr>
        <w:t>内完成安装调试</w:t>
      </w:r>
      <w:r>
        <w:rPr>
          <w:rFonts w:hint="eastAsia" w:ascii="宋体" w:hAnsi="宋体"/>
          <w:sz w:val="28"/>
          <w:szCs w:val="28"/>
          <w:lang w:eastAsia="zh-CN"/>
        </w:rPr>
        <w:t>（</w:t>
      </w:r>
      <w:r>
        <w:rPr>
          <w:rFonts w:ascii="宋体" w:hAnsi="宋体"/>
          <w:sz w:val="28"/>
          <w:szCs w:val="28"/>
        </w:rPr>
        <w:t>以华</w:t>
      </w:r>
      <w:r>
        <w:rPr>
          <w:rFonts w:hint="eastAsia" w:ascii="宋体" w:hAnsi="宋体"/>
          <w:sz w:val="28"/>
          <w:szCs w:val="28"/>
          <w:lang w:val="en-US" w:eastAsia="zh-CN"/>
        </w:rPr>
        <w:t>富</w:t>
      </w:r>
      <w:r>
        <w:rPr>
          <w:rFonts w:ascii="宋体" w:hAnsi="宋体"/>
          <w:sz w:val="28"/>
          <w:szCs w:val="28"/>
        </w:rPr>
        <w:t>厂电话通知进场时间为准</w:t>
      </w:r>
      <w:r>
        <w:rPr>
          <w:rFonts w:hint="eastAsia" w:ascii="宋体" w:hAnsi="宋体"/>
          <w:sz w:val="28"/>
          <w:szCs w:val="28"/>
        </w:rPr>
        <w:t>）。如逾期未安装完成，每逾期一日，乙方按合同总金额的3</w:t>
      </w:r>
      <w:r>
        <w:rPr>
          <w:rFonts w:ascii="宋体" w:hAnsi="宋体"/>
          <w:sz w:val="28"/>
          <w:szCs w:val="28"/>
        </w:rPr>
        <w:t>‰</w:t>
      </w:r>
      <w:r>
        <w:rPr>
          <w:rFonts w:hint="eastAsia" w:ascii="宋体" w:hAnsi="宋体"/>
          <w:sz w:val="28"/>
          <w:szCs w:val="28"/>
        </w:rPr>
        <w:t>向甲方支付违约金，以此类推，直到逾期交货超过十日的，甲方有权单方解除本合同，并要求乙方向甲方支付合同总金额10%的违约金。</w:t>
      </w:r>
    </w:p>
    <w:p w14:paraId="28C4A24A">
      <w:pPr>
        <w:spacing w:line="520" w:lineRule="exact"/>
        <w:ind w:firstLine="560" w:firstLineChars="200"/>
        <w:rPr>
          <w:rFonts w:hint="eastAsia" w:ascii="宋体" w:hAnsi="宋体"/>
          <w:sz w:val="28"/>
          <w:szCs w:val="28"/>
        </w:rPr>
      </w:pPr>
      <w:r>
        <w:rPr>
          <w:rFonts w:hint="eastAsia" w:ascii="宋体" w:hAnsi="宋体"/>
          <w:sz w:val="28"/>
          <w:szCs w:val="28"/>
        </w:rPr>
        <w:t>2．交货地点：重庆市涪陵榨菜集团股份有限公司</w:t>
      </w:r>
      <w:r>
        <w:rPr>
          <w:rFonts w:hint="eastAsia" w:ascii="宋体" w:hAnsi="宋体"/>
          <w:sz w:val="28"/>
          <w:szCs w:val="28"/>
          <w:lang w:val="en-US" w:eastAsia="zh-CN"/>
        </w:rPr>
        <w:t>华富榨菜</w:t>
      </w:r>
      <w:r>
        <w:rPr>
          <w:rFonts w:hint="eastAsia" w:ascii="宋体" w:hAnsi="宋体"/>
          <w:sz w:val="28"/>
          <w:szCs w:val="28"/>
        </w:rPr>
        <w:t xml:space="preserve">厂。 </w:t>
      </w:r>
    </w:p>
    <w:p w14:paraId="118E895A">
      <w:pPr>
        <w:spacing w:line="520" w:lineRule="exact"/>
        <w:ind w:firstLine="560" w:firstLineChars="200"/>
        <w:rPr>
          <w:rFonts w:hint="eastAsia" w:ascii="宋体" w:hAnsi="宋体"/>
          <w:sz w:val="28"/>
          <w:szCs w:val="28"/>
        </w:rPr>
      </w:pPr>
      <w:r>
        <w:rPr>
          <w:rFonts w:hint="eastAsia" w:ascii="宋体" w:hAnsi="宋体"/>
          <w:sz w:val="28"/>
          <w:szCs w:val="28"/>
        </w:rPr>
        <w:t>3．货运方式：公路运输，运费、保险费及货物安全均由乙方负责，甲方负责卸车，并承担相应的费用，乙方协助卸车。</w:t>
      </w:r>
    </w:p>
    <w:p w14:paraId="3B05D3BF">
      <w:pPr>
        <w:spacing w:line="520" w:lineRule="exact"/>
        <w:ind w:firstLine="560" w:firstLineChars="200"/>
        <w:rPr>
          <w:rFonts w:hint="eastAsia" w:ascii="宋体" w:hAnsi="宋体"/>
          <w:sz w:val="28"/>
          <w:szCs w:val="28"/>
        </w:rPr>
      </w:pPr>
      <w:r>
        <w:rPr>
          <w:rFonts w:hint="eastAsia" w:ascii="宋体" w:hAnsi="宋体"/>
          <w:sz w:val="28"/>
          <w:szCs w:val="28"/>
        </w:rPr>
        <w:t>4．甲方给乙方提供安装、调试期间所需的水、电、气、物料、辅助人工，并承担由此产生的相关费用。</w:t>
      </w:r>
    </w:p>
    <w:p w14:paraId="44E49392">
      <w:pPr>
        <w:pStyle w:val="41"/>
        <w:spacing w:before="0" w:beforeAutospacing="0" w:after="0" w:afterAutospacing="0" w:line="560" w:lineRule="exact"/>
        <w:ind w:firstLine="562" w:firstLineChars="200"/>
        <w:rPr>
          <w:rFonts w:cs="仿宋"/>
          <w:b/>
          <w:sz w:val="28"/>
          <w:szCs w:val="28"/>
        </w:rPr>
      </w:pPr>
      <w:r>
        <w:rPr>
          <w:rFonts w:hint="eastAsia" w:cs="仿宋"/>
          <w:b/>
          <w:sz w:val="28"/>
          <w:szCs w:val="28"/>
        </w:rPr>
        <w:t>四、包装运输要求</w:t>
      </w:r>
    </w:p>
    <w:p w14:paraId="7A94D3C3">
      <w:pPr>
        <w:spacing w:line="520" w:lineRule="exact"/>
        <w:ind w:firstLine="560" w:firstLineChars="200"/>
        <w:rPr>
          <w:rFonts w:ascii="宋体" w:hAnsi="宋体"/>
          <w:sz w:val="28"/>
          <w:szCs w:val="28"/>
        </w:rPr>
      </w:pPr>
      <w:r>
        <w:rPr>
          <w:rFonts w:hint="eastAsia" w:ascii="宋体" w:hAnsi="宋体"/>
          <w:sz w:val="28"/>
          <w:szCs w:val="28"/>
        </w:rPr>
        <w:t>1．包装：标的材料包装安全可靠并做好防雨、防火、防潮、防撞措施。由于包装不良和采用不充分或不妥善的防护措施而造成的任何损失由乙方全部承担。</w:t>
      </w:r>
    </w:p>
    <w:p w14:paraId="6BE8F42D">
      <w:pPr>
        <w:spacing w:line="520" w:lineRule="exact"/>
        <w:ind w:firstLine="560" w:firstLineChars="200"/>
        <w:rPr>
          <w:rFonts w:ascii="宋体" w:hAnsi="宋体"/>
          <w:sz w:val="28"/>
          <w:szCs w:val="28"/>
        </w:rPr>
      </w:pPr>
      <w:r>
        <w:rPr>
          <w:rFonts w:hint="eastAsia" w:ascii="宋体" w:hAnsi="宋体"/>
          <w:sz w:val="28"/>
          <w:szCs w:val="28"/>
        </w:rPr>
        <w:t>2．运输：乙方将标的材料运输至甲方指定地点，并提前5日通知甲方。甲方提供必要的配合，包括指定人员、指定安装场地等。包装、装卸、运输、保险等相关费用由乙方承担，若在此过程中发生财产、人身安全责任以及损害第三方权益等均由乙方全部赔偿。</w:t>
      </w:r>
    </w:p>
    <w:p w14:paraId="0176D945">
      <w:pPr>
        <w:pStyle w:val="41"/>
        <w:spacing w:before="0" w:beforeAutospacing="0" w:after="0" w:afterAutospacing="0" w:line="520" w:lineRule="exact"/>
        <w:ind w:firstLine="562" w:firstLineChars="200"/>
        <w:rPr>
          <w:rFonts w:hint="eastAsia"/>
          <w:b/>
          <w:color w:val="000000"/>
          <w:sz w:val="28"/>
          <w:szCs w:val="28"/>
        </w:rPr>
      </w:pPr>
      <w:r>
        <w:rPr>
          <w:rFonts w:hint="eastAsia"/>
          <w:b/>
          <w:color w:val="000000"/>
          <w:sz w:val="28"/>
          <w:szCs w:val="28"/>
        </w:rPr>
        <w:t>五、设备具体技术要求</w:t>
      </w:r>
      <w:r>
        <w:rPr>
          <w:rFonts w:hint="eastAsia"/>
          <w:b/>
          <w:color w:val="000000"/>
          <w:sz w:val="28"/>
          <w:szCs w:val="28"/>
          <w:lang w:eastAsia="zh-CN"/>
        </w:rPr>
        <w:t>（</w:t>
      </w:r>
      <w:r>
        <w:rPr>
          <w:rFonts w:hint="eastAsia"/>
          <w:b/>
          <w:color w:val="000000"/>
          <w:sz w:val="24"/>
          <w:szCs w:val="24"/>
          <w:lang w:val="en-US" w:eastAsia="zh-CN"/>
        </w:rPr>
        <w:t>若投标文件响应优于该要求，则按照投标文件执行</w:t>
      </w:r>
      <w:r>
        <w:rPr>
          <w:rFonts w:hint="eastAsia"/>
          <w:b/>
          <w:color w:val="000000"/>
          <w:sz w:val="28"/>
          <w:szCs w:val="28"/>
          <w:lang w:eastAsia="zh-CN"/>
        </w:rPr>
        <w:t>）</w:t>
      </w:r>
    </w:p>
    <w:p w14:paraId="46397EFB">
      <w:pPr>
        <w:spacing w:line="520" w:lineRule="exact"/>
        <w:ind w:firstLineChars="200"/>
        <w:rPr>
          <w:rFonts w:hint="eastAsia" w:ascii="宋体" w:hAnsi="宋体" w:eastAsia="宋体" w:cs="Times New Roman"/>
          <w:color w:val="auto"/>
          <w:sz w:val="28"/>
          <w:szCs w:val="28"/>
          <w:lang w:eastAsia="zh-CN"/>
        </w:rPr>
      </w:pPr>
      <w:r>
        <w:rPr>
          <w:rFonts w:hint="eastAsia" w:ascii="宋体" w:hAnsi="宋体" w:cs="宋体"/>
          <w:color w:val="auto"/>
          <w:sz w:val="28"/>
          <w:szCs w:val="28"/>
          <w:lang w:eastAsia="zh-CN"/>
        </w:rPr>
        <w:t>1</w:t>
      </w:r>
      <w:r>
        <w:rPr>
          <w:rFonts w:hint="eastAsia" w:ascii="宋体" w:hAnsi="宋体" w:eastAsia="宋体" w:cs="Times New Roman"/>
          <w:color w:val="auto"/>
          <w:sz w:val="28"/>
          <w:szCs w:val="28"/>
          <w:lang w:eastAsia="zh-CN"/>
        </w:rPr>
        <w:t>.采用轨道小车供料方式。</w:t>
      </w:r>
    </w:p>
    <w:p w14:paraId="220E176A">
      <w:pPr>
        <w:spacing w:line="520" w:lineRule="exact"/>
        <w:ind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2.小车输送物料顺畅无滞留，物料及辅料汤汁不滴落到平台上。</w:t>
      </w:r>
    </w:p>
    <w:p w14:paraId="17A3EFFB">
      <w:pPr>
        <w:spacing w:line="520" w:lineRule="exact"/>
        <w:ind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3.小车采用内置车轮，防止轨道上的异物卷入车轮中，有效避免异物卡住车轮造成安全隐患。小车轮子全包裹，防止压手。</w:t>
      </w:r>
    </w:p>
    <w:p w14:paraId="616EAC60">
      <w:pPr>
        <w:spacing w:line="520" w:lineRule="exact"/>
        <w:ind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4.</w:t>
      </w:r>
      <w:r>
        <w:rPr>
          <w:rFonts w:hint="eastAsia" w:ascii="宋体" w:hAnsi="宋体" w:eastAsia="宋体" w:cs="Times New Roman"/>
          <w:color w:val="auto"/>
          <w:sz w:val="28"/>
          <w:szCs w:val="28"/>
          <w:lang w:val="en-US" w:eastAsia="zh-CN"/>
        </w:rPr>
        <w:t>结构：一个轨道两个供料小车，</w:t>
      </w:r>
      <w:r>
        <w:rPr>
          <w:rFonts w:hint="eastAsia" w:ascii="宋体" w:hAnsi="宋体" w:eastAsia="宋体" w:cs="Times New Roman"/>
          <w:color w:val="auto"/>
          <w:sz w:val="28"/>
          <w:szCs w:val="28"/>
          <w:lang w:eastAsia="zh-CN"/>
        </w:rPr>
        <w:t>为每台计量机自动及时供料，不影响计量机连续运行，满足8台计量机55袋/分钟的供料需求，以150g/袋设计。</w:t>
      </w:r>
    </w:p>
    <w:p w14:paraId="7C4F1295">
      <w:pPr>
        <w:spacing w:line="520" w:lineRule="exact"/>
        <w:ind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5.往储料斗送料采用大口径的螺杆进行送料，既不损伤物料又能保证物料汤汁不滴落在输送平台上。</w:t>
      </w:r>
    </w:p>
    <w:p w14:paraId="220385BF">
      <w:pPr>
        <w:spacing w:line="520" w:lineRule="exact"/>
        <w:ind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 xml:space="preserve">6.小车供电系统防水，有限位及防撞人功能。 </w:t>
      </w:r>
    </w:p>
    <w:p w14:paraId="6364414D">
      <w:pPr>
        <w:spacing w:line="520" w:lineRule="exact"/>
        <w:ind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 xml:space="preserve">7. 传动部件运转灵活，不允许有卡阻现象。 </w:t>
      </w:r>
    </w:p>
    <w:p w14:paraId="7793713D">
      <w:pPr>
        <w:spacing w:line="520" w:lineRule="exact"/>
        <w:ind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8.系统入料接口为刮板提升输送机出口（利用原华富厂已有设备，</w:t>
      </w:r>
      <w:r>
        <w:rPr>
          <w:rFonts w:hint="eastAsia" w:ascii="宋体" w:hAnsi="宋体" w:eastAsia="宋体" w:cs="Times New Roman"/>
          <w:color w:val="auto"/>
          <w:sz w:val="28"/>
          <w:szCs w:val="28"/>
          <w:lang w:val="en-US" w:eastAsia="zh-CN"/>
        </w:rPr>
        <w:t>可改造</w:t>
      </w:r>
      <w:r>
        <w:rPr>
          <w:rFonts w:hint="eastAsia" w:ascii="宋体" w:hAnsi="宋体" w:eastAsia="宋体" w:cs="Times New Roman"/>
          <w:color w:val="auto"/>
          <w:sz w:val="28"/>
          <w:szCs w:val="28"/>
          <w:lang w:eastAsia="zh-CN"/>
        </w:rPr>
        <w:t>）。</w:t>
      </w:r>
    </w:p>
    <w:p w14:paraId="7C0CC4CF">
      <w:pPr>
        <w:spacing w:line="520" w:lineRule="exact"/>
        <w:ind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9.主体结构要求：牢固美观，完全满足设备承载重量。</w:t>
      </w:r>
    </w:p>
    <w:p w14:paraId="6D191A2D">
      <w:pPr>
        <w:spacing w:line="520" w:lineRule="exact"/>
        <w:ind w:firstLine="560"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10.材质：与物料接触部分采用304以上不锈钢材料，采用国内太钢、宝钢等品牌，或者国际品牌材质。物料接触部分零部件紧固设计，不能松动脱落进入产品。</w:t>
      </w:r>
    </w:p>
    <w:p w14:paraId="3166B2BF">
      <w:pPr>
        <w:widowControl/>
        <w:spacing w:line="520" w:lineRule="exact"/>
        <w:ind w:firstLine="560" w:firstLineChars="200"/>
        <w:rPr>
          <w:rFonts w:hint="eastAsia" w:ascii="宋体" w:hAnsi="宋体"/>
          <w:color w:val="auto"/>
          <w:sz w:val="28"/>
          <w:szCs w:val="28"/>
        </w:rPr>
      </w:pPr>
      <w:r>
        <w:rPr>
          <w:rFonts w:hint="eastAsia" w:ascii="宋体" w:hAnsi="宋体" w:cs="Times New Roman"/>
          <w:color w:val="auto"/>
          <w:sz w:val="28"/>
          <w:szCs w:val="28"/>
        </w:rPr>
        <w:t>11.电机及减速机采用SEW、</w:t>
      </w:r>
      <w:r>
        <w:rPr>
          <w:rStyle w:val="48"/>
          <w:rFonts w:hint="eastAsia" w:ascii="宋体" w:hAnsi="宋体" w:eastAsia="宋体" w:cs="Times New Roman"/>
          <w:color w:val="auto"/>
          <w:sz w:val="28"/>
          <w:szCs w:val="28"/>
          <w:lang w:bidi="ar"/>
        </w:rPr>
        <w:t>德国Lenze</w:t>
      </w:r>
      <w:r>
        <w:rPr>
          <w:rFonts w:hint="eastAsia" w:ascii="宋体" w:hAnsi="宋体" w:eastAsia="宋体" w:cs="Times New Roman"/>
          <w:color w:val="auto"/>
          <w:sz w:val="28"/>
          <w:szCs w:val="28"/>
          <w:lang w:bidi="ar"/>
        </w:rPr>
        <w:t>、</w:t>
      </w:r>
      <w:r>
        <w:rPr>
          <w:rStyle w:val="48"/>
          <w:rFonts w:hint="eastAsia" w:ascii="宋体" w:hAnsi="宋体" w:eastAsia="宋体" w:cs="Times New Roman"/>
          <w:color w:val="auto"/>
          <w:sz w:val="28"/>
          <w:szCs w:val="28"/>
          <w:lang w:bidi="ar"/>
        </w:rPr>
        <w:t>日本宝合等</w:t>
      </w:r>
      <w:r>
        <w:rPr>
          <w:rFonts w:hint="eastAsia" w:ascii="宋体" w:hAnsi="宋体" w:cs="Times New Roman"/>
          <w:color w:val="auto"/>
          <w:sz w:val="28"/>
          <w:szCs w:val="28"/>
        </w:rPr>
        <w:t>同等级品牌，</w:t>
      </w:r>
      <w:r>
        <w:rPr>
          <w:rFonts w:hint="eastAsia" w:ascii="宋体" w:hAnsi="宋体"/>
          <w:color w:val="auto"/>
          <w:sz w:val="28"/>
          <w:szCs w:val="28"/>
        </w:rPr>
        <w:t>安装不锈钢防护罩，并做好耐腐蚀处理，同时增加接油槽。接线盒使用防水密封条，密封防水符合IP55等级。</w:t>
      </w:r>
    </w:p>
    <w:p w14:paraId="32246222">
      <w:pPr>
        <w:spacing w:line="520" w:lineRule="exact"/>
        <w:ind w:firstLine="560"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12.所有轴承采用进口不锈钢轴承（NSK、SKF、FAG等国际一线品牌），轴承安装座需增设防水罩，进一步隔离水分。</w:t>
      </w:r>
    </w:p>
    <w:p w14:paraId="39E5FAE3">
      <w:pPr>
        <w:spacing w:line="520" w:lineRule="exact"/>
        <w:ind w:firstLine="560"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13.设备便于日常操作、维护，易清洁、无卫生死角；同时设集中排水系统，水流归位。设备离地面要有一定的高度，预留卫生清洁通道。</w:t>
      </w:r>
    </w:p>
    <w:p w14:paraId="6FACC5A5">
      <w:pPr>
        <w:spacing w:line="520" w:lineRule="exact"/>
        <w:ind w:firstLine="560"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14.PLC、触摸屏、变频器等电气控制系统采用西门子、ABB、施耐德等国际一线品牌，承诺提供控制程序。</w:t>
      </w:r>
    </w:p>
    <w:p w14:paraId="41B8DA80">
      <w:pPr>
        <w:spacing w:line="520" w:lineRule="exact"/>
        <w:ind w:firstLine="560"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15.设备性能稳定，设计使用寿命15年。</w:t>
      </w:r>
    </w:p>
    <w:p w14:paraId="28DC6C87">
      <w:pPr>
        <w:spacing w:line="520" w:lineRule="exact"/>
        <w:ind w:firstLine="560"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16.电控设施要防水、防潮、有降温措施，控制柜内温度不高于30度。控制箱需防水、防潮、离地35厘米以上，电控柜防水使用IP65及以上等级的保护标准。</w:t>
      </w:r>
    </w:p>
    <w:p w14:paraId="054656B2">
      <w:pPr>
        <w:spacing w:line="520" w:lineRule="exact"/>
        <w:ind w:firstLine="560" w:firstLineChars="200"/>
        <w:rPr>
          <w:rFonts w:hint="eastAsia" w:ascii="宋体" w:hAnsi="宋体" w:eastAsia="宋体" w:cs="Times New Roman"/>
          <w:color w:val="auto"/>
          <w:sz w:val="28"/>
          <w:szCs w:val="28"/>
          <w:lang w:eastAsia="zh-CN"/>
        </w:rPr>
      </w:pPr>
      <w:r>
        <w:rPr>
          <w:rFonts w:hint="eastAsia" w:ascii="宋体" w:hAnsi="宋体" w:eastAsia="宋体" w:cs="Times New Roman"/>
          <w:color w:val="auto"/>
          <w:sz w:val="28"/>
          <w:szCs w:val="28"/>
          <w:lang w:eastAsia="zh-CN"/>
        </w:rPr>
        <w:t>17.所有水、电、气全部采用304不锈钢桥架，水电气路在桥架内规则排列固定，不能杂乱无序，便于日常检修。</w:t>
      </w:r>
    </w:p>
    <w:p w14:paraId="73891EFB">
      <w:pPr>
        <w:spacing w:line="520" w:lineRule="exact"/>
        <w:ind w:firstLine="560" w:firstLineChars="200"/>
        <w:rPr>
          <w:rFonts w:hint="default" w:ascii="宋体" w:hAnsi="宋体" w:cs="宋体"/>
          <w:color w:val="auto"/>
          <w:sz w:val="28"/>
          <w:szCs w:val="28"/>
          <w:lang w:val="en-US" w:eastAsia="zh-CN"/>
        </w:rPr>
      </w:pPr>
      <w:r>
        <w:rPr>
          <w:rFonts w:hint="eastAsia" w:ascii="宋体" w:hAnsi="宋体" w:eastAsia="宋体" w:cs="Times New Roman"/>
          <w:color w:val="auto"/>
          <w:sz w:val="28"/>
          <w:szCs w:val="28"/>
          <w:lang w:eastAsia="zh-CN"/>
        </w:rPr>
        <w:t>18.所有水电气接口在车间内指定接口处搭接，压缩空气管道采用快接式不锈钢无缝钢管或其它不生锈的合金材料管道）。</w:t>
      </w:r>
    </w:p>
    <w:p w14:paraId="696B9AE1">
      <w:pPr>
        <w:spacing w:line="520" w:lineRule="exact"/>
        <w:ind w:firstLine="562" w:firstLineChars="200"/>
        <w:rPr>
          <w:rFonts w:hint="eastAsia" w:ascii="宋体" w:hAnsi="宋体"/>
          <w:b/>
          <w:color w:val="000000"/>
          <w:sz w:val="28"/>
          <w:szCs w:val="28"/>
        </w:rPr>
      </w:pPr>
      <w:r>
        <w:rPr>
          <w:rFonts w:hint="eastAsia" w:ascii="宋体" w:hAnsi="宋体" w:cs="宋体"/>
          <w:b/>
          <w:color w:val="000000"/>
          <w:kern w:val="0"/>
          <w:sz w:val="28"/>
          <w:szCs w:val="28"/>
          <w:lang w:val="en-US" w:eastAsia="zh-CN"/>
        </w:rPr>
        <w:t>六</w:t>
      </w:r>
      <w:r>
        <w:rPr>
          <w:rFonts w:hint="eastAsia" w:ascii="宋体" w:hAnsi="宋体" w:cs="宋体"/>
          <w:b/>
          <w:color w:val="000000"/>
          <w:kern w:val="0"/>
          <w:sz w:val="28"/>
          <w:szCs w:val="28"/>
        </w:rPr>
        <w:t>、人员培训</w:t>
      </w:r>
      <w:r>
        <w:rPr>
          <w:rFonts w:hint="eastAsia" w:ascii="宋体" w:hAnsi="宋体"/>
          <w:b/>
          <w:color w:val="000000"/>
          <w:sz w:val="28"/>
          <w:szCs w:val="28"/>
        </w:rPr>
        <w:t>：</w:t>
      </w:r>
    </w:p>
    <w:p w14:paraId="4739CE99">
      <w:pPr>
        <w:spacing w:line="520" w:lineRule="exact"/>
        <w:ind w:firstLine="560" w:firstLineChars="200"/>
        <w:rPr>
          <w:rFonts w:hint="eastAsia" w:ascii="宋体" w:hAnsi="宋体"/>
          <w:sz w:val="28"/>
          <w:szCs w:val="28"/>
        </w:rPr>
      </w:pPr>
      <w:r>
        <w:rPr>
          <w:rFonts w:hint="eastAsia" w:ascii="宋体" w:hAnsi="宋体"/>
          <w:color w:val="000000"/>
          <w:sz w:val="28"/>
          <w:szCs w:val="28"/>
        </w:rPr>
        <w:t>乙方负责对甲方操作和维修人员及有关的工艺技术人员进行操作培训（编制设备操作使用规程）、维修培训、设备保养培训，使之完全掌握全部使用技术，以便使甲方人员正常地使用、维修保养设备。</w:t>
      </w:r>
    </w:p>
    <w:p w14:paraId="165F59EA">
      <w:pPr>
        <w:adjustRightInd w:val="0"/>
        <w:snapToGrid w:val="0"/>
        <w:spacing w:line="560" w:lineRule="exact"/>
        <w:ind w:firstLine="562" w:firstLineChars="200"/>
        <w:rPr>
          <w:rFonts w:ascii="宋体" w:hAnsi="宋体" w:cs="宋体"/>
          <w:b/>
          <w:color w:val="000000"/>
          <w:kern w:val="0"/>
          <w:sz w:val="28"/>
          <w:szCs w:val="28"/>
        </w:rPr>
      </w:pPr>
      <w:r>
        <w:rPr>
          <w:rFonts w:hint="eastAsia" w:ascii="宋体" w:hAnsi="宋体" w:cs="宋体"/>
          <w:b/>
          <w:color w:val="000000"/>
          <w:kern w:val="0"/>
          <w:sz w:val="28"/>
          <w:szCs w:val="28"/>
          <w:lang w:val="en-US" w:eastAsia="zh-CN"/>
        </w:rPr>
        <w:t>七</w:t>
      </w:r>
      <w:r>
        <w:rPr>
          <w:rFonts w:hint="eastAsia" w:ascii="宋体" w:hAnsi="宋体" w:cs="宋体"/>
          <w:b/>
          <w:color w:val="000000"/>
          <w:kern w:val="0"/>
          <w:sz w:val="28"/>
          <w:szCs w:val="28"/>
        </w:rPr>
        <w:t>、验收及验收不合格处理</w:t>
      </w:r>
    </w:p>
    <w:p w14:paraId="1D34836C">
      <w:pPr>
        <w:snapToGrid w:val="0"/>
        <w:spacing w:line="560" w:lineRule="exact"/>
        <w:ind w:firstLine="560" w:firstLineChars="200"/>
        <w:rPr>
          <w:rFonts w:ascii="宋体" w:hAnsi="宋体"/>
          <w:color w:val="000000"/>
          <w:sz w:val="28"/>
          <w:szCs w:val="28"/>
        </w:rPr>
      </w:pPr>
      <w:r>
        <w:rPr>
          <w:rFonts w:hint="eastAsia" w:ascii="宋体" w:hAnsi="宋体"/>
          <w:color w:val="000000"/>
          <w:sz w:val="28"/>
          <w:szCs w:val="28"/>
        </w:rPr>
        <w:t>设备安装完成，正常使用30天后乙方可提出验收申请，甲方在收到申请五个工作日内组织人员验收，乙方设备满足本合同约定的设备技术要求中的相关规定，并能提供全部技术资料(包括但不限于易损件清单、安装图等），视为验收合格，甲方按合同约定支付设备款。若验收不合格，乙方可在10个工作日内进行调试整改，调试整改后依然不能满足技术要求，甲方可单方解除本合同，相关设备设施由乙方自行拆除，退还已收取甲方的全部款项，支付甲方全额10%的违约金，违约金不足以弥补全部损失的，甲方有权追偿全部损失。</w:t>
      </w:r>
    </w:p>
    <w:p w14:paraId="3EF18C1B">
      <w:pPr>
        <w:adjustRightInd w:val="0"/>
        <w:spacing w:line="560" w:lineRule="exact"/>
        <w:ind w:firstLine="562" w:firstLineChars="200"/>
        <w:rPr>
          <w:rFonts w:ascii="宋体" w:hAnsi="宋体" w:cs="宋体"/>
          <w:b/>
          <w:color w:val="000000"/>
          <w:kern w:val="0"/>
          <w:sz w:val="28"/>
          <w:szCs w:val="28"/>
        </w:rPr>
      </w:pPr>
      <w:r>
        <w:rPr>
          <w:rFonts w:hint="eastAsia" w:ascii="宋体" w:hAnsi="宋体" w:cs="宋体"/>
          <w:b/>
          <w:color w:val="000000"/>
          <w:kern w:val="0"/>
          <w:sz w:val="28"/>
          <w:szCs w:val="28"/>
          <w:lang w:val="en-US" w:eastAsia="zh-CN"/>
        </w:rPr>
        <w:t>八</w:t>
      </w:r>
      <w:r>
        <w:rPr>
          <w:rFonts w:hint="eastAsia" w:ascii="宋体" w:hAnsi="宋体" w:cs="宋体"/>
          <w:b/>
          <w:color w:val="000000"/>
          <w:kern w:val="0"/>
          <w:sz w:val="28"/>
          <w:szCs w:val="28"/>
        </w:rPr>
        <w:t>、质保与售后服务</w:t>
      </w:r>
    </w:p>
    <w:p w14:paraId="74664E93">
      <w:pPr>
        <w:adjustRightInd w:val="0"/>
        <w:spacing w:line="560" w:lineRule="exact"/>
        <w:ind w:firstLine="560" w:firstLineChars="200"/>
        <w:rPr>
          <w:rFonts w:ascii="宋体" w:hAnsi="宋体"/>
          <w:color w:val="000000"/>
          <w:sz w:val="28"/>
          <w:szCs w:val="28"/>
        </w:rPr>
      </w:pPr>
      <w:r>
        <w:rPr>
          <w:rFonts w:hint="eastAsia" w:ascii="宋体" w:hAnsi="宋体"/>
          <w:color w:val="000000"/>
          <w:sz w:val="28"/>
          <w:szCs w:val="28"/>
        </w:rPr>
        <w:t>1．乙方所提供设备质保期为 24个自然月，质保期内提供免费保修及维修服务（保修期自设备安装调试验收合格之日起计算，正常易损件、配件费和派员维修的差旅费由乙方承担）。保修期内因需方原因造成的损坏，乙方负责维修，材料成本费、维修工时费用全部由需方承担。</w:t>
      </w:r>
    </w:p>
    <w:p w14:paraId="71873278">
      <w:pPr>
        <w:adjustRightInd w:val="0"/>
        <w:spacing w:line="560" w:lineRule="exact"/>
        <w:ind w:firstLine="560" w:firstLineChars="200"/>
        <w:rPr>
          <w:rFonts w:ascii="宋体" w:hAnsi="宋体"/>
          <w:color w:val="000000"/>
          <w:sz w:val="28"/>
          <w:szCs w:val="28"/>
        </w:rPr>
      </w:pPr>
      <w:r>
        <w:rPr>
          <w:rFonts w:hint="eastAsia" w:ascii="宋体" w:hAnsi="宋体"/>
          <w:color w:val="000000"/>
          <w:sz w:val="28"/>
          <w:szCs w:val="28"/>
        </w:rPr>
        <w:t>质保期外乙方提供终身保修及维修，只收取相应更换部件、材料的成本费。</w:t>
      </w:r>
    </w:p>
    <w:p w14:paraId="2A2D861A">
      <w:pPr>
        <w:snapToGrid w:val="0"/>
        <w:spacing w:line="560" w:lineRule="exact"/>
        <w:ind w:left="105" w:leftChars="50" w:firstLine="420" w:firstLineChars="150"/>
        <w:rPr>
          <w:rFonts w:ascii="宋体" w:hAnsi="宋体"/>
          <w:color w:val="000000"/>
          <w:sz w:val="28"/>
          <w:szCs w:val="28"/>
        </w:rPr>
      </w:pPr>
      <w:r>
        <w:rPr>
          <w:rFonts w:hint="eastAsia" w:ascii="宋体" w:hAnsi="宋体"/>
          <w:color w:val="000000"/>
          <w:sz w:val="28"/>
          <w:szCs w:val="28"/>
        </w:rPr>
        <w:t>2．乙方负责设备的安装、调试。</w:t>
      </w:r>
    </w:p>
    <w:p w14:paraId="3ACF8055">
      <w:pPr>
        <w:spacing w:line="560" w:lineRule="exact"/>
        <w:ind w:firstLine="560" w:firstLineChars="200"/>
        <w:rPr>
          <w:rFonts w:hint="eastAsia" w:ascii="宋体" w:hAnsi="宋体"/>
          <w:color w:val="000000"/>
          <w:sz w:val="28"/>
          <w:szCs w:val="28"/>
        </w:rPr>
      </w:pPr>
      <w:r>
        <w:rPr>
          <w:rFonts w:hint="eastAsia" w:ascii="宋体" w:hAnsi="宋体"/>
          <w:color w:val="000000"/>
          <w:sz w:val="28"/>
          <w:szCs w:val="28"/>
        </w:rPr>
        <w:t>3．乙方提供的产品应为符合国家/行业/企业 质量标准和符合食品安全且未经使用的全新设备、满足甲方本合同规定的使用要求。</w:t>
      </w:r>
    </w:p>
    <w:p w14:paraId="14D98086">
      <w:pPr>
        <w:spacing w:line="560" w:lineRule="exact"/>
        <w:ind w:firstLine="562" w:firstLineChars="200"/>
        <w:rPr>
          <w:rFonts w:ascii="宋体" w:hAnsi="宋体" w:cs="宋体"/>
          <w:b/>
          <w:color w:val="000000"/>
          <w:kern w:val="0"/>
          <w:sz w:val="28"/>
          <w:szCs w:val="28"/>
        </w:rPr>
      </w:pPr>
      <w:r>
        <w:rPr>
          <w:rFonts w:hint="eastAsia" w:ascii="宋体" w:hAnsi="宋体" w:cs="宋体"/>
          <w:b/>
          <w:color w:val="000000"/>
          <w:kern w:val="0"/>
          <w:sz w:val="28"/>
          <w:szCs w:val="28"/>
          <w:lang w:val="en-US" w:eastAsia="zh-CN"/>
        </w:rPr>
        <w:t>九</w:t>
      </w:r>
      <w:r>
        <w:rPr>
          <w:rFonts w:hint="eastAsia" w:ascii="宋体" w:hAnsi="宋体" w:cs="宋体"/>
          <w:b/>
          <w:color w:val="000000"/>
          <w:kern w:val="0"/>
          <w:sz w:val="28"/>
          <w:szCs w:val="28"/>
        </w:rPr>
        <w:t>、其它约定事项</w:t>
      </w:r>
    </w:p>
    <w:p w14:paraId="229CC1DB">
      <w:pPr>
        <w:snapToGrid w:val="0"/>
        <w:spacing w:line="560" w:lineRule="exact"/>
        <w:ind w:left="105" w:leftChars="50" w:firstLine="420" w:firstLineChars="150"/>
        <w:rPr>
          <w:rFonts w:ascii="宋体" w:hAnsi="宋体"/>
          <w:color w:val="000000"/>
          <w:sz w:val="28"/>
          <w:szCs w:val="28"/>
        </w:rPr>
      </w:pPr>
      <w:r>
        <w:rPr>
          <w:rFonts w:hint="eastAsia" w:ascii="宋体" w:hAnsi="宋体"/>
          <w:color w:val="000000"/>
          <w:sz w:val="28"/>
          <w:szCs w:val="28"/>
        </w:rPr>
        <w:t>1．设备安装、调试过程中，出现一切安全事故由乙方自行承担。若甲方向第三人赔偿，有权全额向乙方进行追偿。若甲方因乙方违反本条款事项而选择申请仲裁或提起诉讼或被第三人申请仲裁、起诉，甲方为此产生损失、承担责任的，有权要求乙方承担损失赔偿责任、向乙方全额追偿，以及要求乙方支付甲方因应诉或起诉而产生的包括但不限于诉讼费、仲裁费、律师费、公证费、公告费、鉴定费、保全费、保函费、差旅费等在内的费用。</w:t>
      </w:r>
    </w:p>
    <w:p w14:paraId="3BE26778">
      <w:pPr>
        <w:tabs>
          <w:tab w:val="left" w:pos="720"/>
        </w:tabs>
        <w:spacing w:line="460" w:lineRule="exact"/>
        <w:ind w:firstLine="560" w:firstLineChars="200"/>
        <w:rPr>
          <w:rFonts w:ascii="宋体" w:hAnsi="宋体"/>
          <w:color w:val="000000"/>
          <w:sz w:val="28"/>
          <w:szCs w:val="28"/>
        </w:rPr>
      </w:pPr>
      <w:r>
        <w:rPr>
          <w:rFonts w:hint="eastAsia" w:ascii="宋体" w:hAnsi="宋体"/>
          <w:color w:val="000000"/>
          <w:sz w:val="28"/>
          <w:szCs w:val="28"/>
        </w:rPr>
        <w:t>2．甲、乙双方在履行本合同过程中，如发生争议，可通过友好协商解决。协商不成，可向甲方所在地人民法院提起诉讼。</w:t>
      </w:r>
    </w:p>
    <w:p w14:paraId="6AABF2B6">
      <w:pPr>
        <w:tabs>
          <w:tab w:val="left" w:pos="720"/>
        </w:tabs>
        <w:spacing w:line="560" w:lineRule="exact"/>
        <w:ind w:firstLine="560" w:firstLineChars="200"/>
        <w:rPr>
          <w:rFonts w:ascii="宋体" w:hAnsi="宋体"/>
          <w:color w:val="000000"/>
          <w:sz w:val="28"/>
          <w:szCs w:val="28"/>
        </w:rPr>
      </w:pPr>
      <w:r>
        <w:rPr>
          <w:rFonts w:hint="eastAsia" w:ascii="宋体" w:hAnsi="宋体"/>
          <w:color w:val="000000"/>
          <w:sz w:val="28"/>
          <w:szCs w:val="28"/>
        </w:rPr>
        <w:t>3．本合同书壹式肆份，甲乙双方各贰份，具有同等法律效力。合同自双方签字、盖章，预付款到后生效。</w:t>
      </w:r>
    </w:p>
    <w:p w14:paraId="3B9ABF1F">
      <w:pPr>
        <w:pStyle w:val="41"/>
        <w:spacing w:before="0" w:beforeAutospacing="0" w:after="0" w:afterAutospacing="0" w:line="520" w:lineRule="exact"/>
        <w:ind w:firstLine="560" w:firstLineChars="200"/>
        <w:rPr>
          <w:rFonts w:hint="eastAsia" w:cs="Times New Roman"/>
          <w:color w:val="000000"/>
          <w:kern w:val="2"/>
          <w:sz w:val="28"/>
          <w:szCs w:val="28"/>
        </w:rPr>
      </w:pPr>
      <w:r>
        <w:rPr>
          <w:rFonts w:hint="eastAsia" w:cs="Times New Roman"/>
          <w:color w:val="000000"/>
          <w:kern w:val="2"/>
          <w:sz w:val="28"/>
          <w:szCs w:val="28"/>
        </w:rPr>
        <w:t>4．乙方履行完全部合同内容，甲方支付完全部货款后，合同终止。但售后服务项具有永久性。 </w:t>
      </w:r>
    </w:p>
    <w:p w14:paraId="6444D73D">
      <w:pPr>
        <w:spacing w:line="520" w:lineRule="exact"/>
        <w:rPr>
          <w:rFonts w:hint="eastAsia" w:ascii="宋体" w:hAnsi="宋体"/>
          <w:color w:val="000000"/>
          <w:sz w:val="28"/>
          <w:szCs w:val="28"/>
        </w:rPr>
      </w:pPr>
      <w:r>
        <w:rPr>
          <w:rFonts w:hint="eastAsia" w:ascii="宋体" w:hAnsi="宋体"/>
          <w:color w:val="000000"/>
          <w:sz w:val="28"/>
          <w:szCs w:val="28"/>
        </w:rPr>
        <w:t>(以下无正文)</w:t>
      </w:r>
    </w:p>
    <w:p w14:paraId="46A62EB6">
      <w:pPr>
        <w:spacing w:line="520" w:lineRule="exact"/>
        <w:rPr>
          <w:rFonts w:hint="eastAsia" w:ascii="宋体" w:hAnsi="宋体"/>
          <w:color w:val="000000"/>
          <w:sz w:val="28"/>
          <w:szCs w:val="28"/>
        </w:rPr>
      </w:pPr>
    </w:p>
    <w:p w14:paraId="1F64BAB7">
      <w:pPr>
        <w:spacing w:line="520" w:lineRule="exact"/>
        <w:rPr>
          <w:rFonts w:hint="eastAsia" w:ascii="宋体" w:hAnsi="宋体"/>
          <w:color w:val="000000"/>
          <w:sz w:val="28"/>
          <w:szCs w:val="28"/>
        </w:rPr>
      </w:pPr>
    </w:p>
    <w:p w14:paraId="323EFA46">
      <w:pPr>
        <w:spacing w:line="520" w:lineRule="exact"/>
        <w:rPr>
          <w:rFonts w:hint="eastAsia" w:ascii="宋体" w:hAnsi="宋体"/>
          <w:color w:val="000000"/>
          <w:sz w:val="28"/>
          <w:szCs w:val="28"/>
        </w:rPr>
      </w:pPr>
      <w:r>
        <w:rPr>
          <w:rFonts w:hint="eastAsia" w:ascii="宋体" w:hAnsi="宋体"/>
          <w:color w:val="000000"/>
          <w:sz w:val="28"/>
          <w:szCs w:val="28"/>
        </w:rPr>
        <w:t>（合同签署页）</w:t>
      </w:r>
    </w:p>
    <w:p w14:paraId="2B7A44AC">
      <w:pPr>
        <w:pStyle w:val="41"/>
        <w:spacing w:before="0" w:beforeAutospacing="0" w:after="0" w:afterAutospacing="0" w:line="520" w:lineRule="exact"/>
        <w:rPr>
          <w:rFonts w:hint="eastAsia"/>
          <w:color w:val="000000"/>
          <w:sz w:val="24"/>
          <w:szCs w:val="24"/>
        </w:rPr>
      </w:pPr>
      <w:r>
        <w:rPr>
          <w:rFonts w:hint="eastAsia"/>
          <w:color w:val="000000"/>
          <w:sz w:val="24"/>
          <w:shd w:val="clear" w:color="auto" w:fill="FFFFFF"/>
        </w:rPr>
        <w:t>甲方</w:t>
      </w:r>
      <w:r>
        <w:rPr>
          <w:color w:val="000000"/>
          <w:sz w:val="24"/>
          <w:szCs w:val="24"/>
          <w:shd w:val="clear" w:color="auto" w:fill="FFFFFF"/>
        </w:rPr>
        <w:t>：</w:t>
      </w:r>
      <w:r>
        <w:rPr>
          <w:rFonts w:hint="eastAsia"/>
          <w:color w:val="000000"/>
          <w:sz w:val="24"/>
          <w:szCs w:val="24"/>
          <w:shd w:val="clear" w:color="auto" w:fill="FFFFFF"/>
        </w:rPr>
        <w:t xml:space="preserve">重庆市涪陵榨菜集团股份有限公司          </w:t>
      </w:r>
      <w:r>
        <w:rPr>
          <w:rFonts w:hint="eastAsia"/>
          <w:color w:val="000000"/>
          <w:sz w:val="24"/>
          <w:szCs w:val="24"/>
        </w:rPr>
        <w:t>乙方：</w:t>
      </w:r>
    </w:p>
    <w:p w14:paraId="5C92E138">
      <w:pPr>
        <w:spacing w:line="520" w:lineRule="exact"/>
        <w:rPr>
          <w:rFonts w:hint="eastAsia" w:ascii="宋体" w:hAnsi="宋体" w:cs="宋体"/>
          <w:color w:val="000000"/>
          <w:sz w:val="24"/>
          <w:shd w:val="clear" w:color="auto" w:fill="FFFFFF"/>
        </w:rPr>
      </w:pPr>
      <w:r>
        <w:rPr>
          <w:rFonts w:hint="eastAsia" w:ascii="宋体" w:hAnsi="宋体" w:cs="宋体"/>
          <w:color w:val="000000"/>
          <w:sz w:val="24"/>
          <w:shd w:val="clear" w:color="auto" w:fill="FFFFFF"/>
        </w:rPr>
        <w:t>委托代理人：                                  委托代理人：</w:t>
      </w:r>
    </w:p>
    <w:p w14:paraId="2F4EC78B">
      <w:pPr>
        <w:pStyle w:val="41"/>
        <w:spacing w:before="0" w:beforeAutospacing="0" w:after="0" w:afterAutospacing="0" w:line="520" w:lineRule="exact"/>
        <w:rPr>
          <w:color w:val="000000"/>
          <w:sz w:val="24"/>
          <w:szCs w:val="24"/>
          <w:shd w:val="clear" w:color="auto" w:fill="FFFFFF"/>
        </w:rPr>
      </w:pPr>
      <w:r>
        <w:rPr>
          <w:color w:val="000000"/>
          <w:sz w:val="24"/>
          <w:shd w:val="clear" w:color="auto" w:fill="FFFFFF"/>
        </w:rPr>
        <w:t>税</w:t>
      </w:r>
      <w:r>
        <w:rPr>
          <w:color w:val="000000"/>
          <w:sz w:val="24"/>
          <w:szCs w:val="24"/>
          <w:shd w:val="clear" w:color="auto" w:fill="FFFFFF"/>
        </w:rPr>
        <w:t>号：</w:t>
      </w:r>
      <w:r>
        <w:rPr>
          <w:rFonts w:hint="eastAsia"/>
          <w:color w:val="000000"/>
          <w:sz w:val="24"/>
          <w:szCs w:val="24"/>
          <w:shd w:val="clear" w:color="auto" w:fill="FFFFFF"/>
        </w:rPr>
        <w:t xml:space="preserve">91500102208552322T  </w:t>
      </w:r>
      <w:r>
        <w:rPr>
          <w:color w:val="000000"/>
          <w:sz w:val="24"/>
          <w:szCs w:val="24"/>
          <w:shd w:val="clear" w:color="auto" w:fill="FFFFFF"/>
        </w:rPr>
        <w:t xml:space="preserve"> </w:t>
      </w:r>
      <w:r>
        <w:rPr>
          <w:rFonts w:hint="eastAsia"/>
          <w:color w:val="000000"/>
          <w:sz w:val="24"/>
          <w:szCs w:val="24"/>
          <w:shd w:val="clear" w:color="auto" w:fill="FFFFFF"/>
        </w:rPr>
        <w:t xml:space="preserve">                   </w:t>
      </w:r>
      <w:r>
        <w:rPr>
          <w:color w:val="000000"/>
          <w:sz w:val="24"/>
          <w:szCs w:val="24"/>
          <w:shd w:val="clear" w:color="auto" w:fill="FFFFFF"/>
        </w:rPr>
        <w:t>税号：</w:t>
      </w:r>
    </w:p>
    <w:p w14:paraId="0A5D3088">
      <w:pPr>
        <w:pStyle w:val="41"/>
        <w:spacing w:before="0" w:beforeAutospacing="0" w:after="0" w:afterAutospacing="0" w:line="520" w:lineRule="exact"/>
        <w:rPr>
          <w:color w:val="000000"/>
          <w:sz w:val="24"/>
          <w:szCs w:val="24"/>
          <w:shd w:val="clear" w:color="auto" w:fill="FFFFFF"/>
        </w:rPr>
      </w:pPr>
      <w:r>
        <w:rPr>
          <w:color w:val="000000"/>
          <w:sz w:val="24"/>
          <w:szCs w:val="24"/>
          <w:shd w:val="clear" w:color="auto" w:fill="FFFFFF"/>
        </w:rPr>
        <w:t>帐</w:t>
      </w:r>
      <w:r>
        <w:rPr>
          <w:rFonts w:hint="eastAsia"/>
          <w:color w:val="000000"/>
          <w:sz w:val="24"/>
          <w:szCs w:val="24"/>
          <w:shd w:val="clear" w:color="auto" w:fill="FFFFFF"/>
        </w:rPr>
        <w:t xml:space="preserve">号：31-6101 0104 0006 411                   </w:t>
      </w:r>
      <w:r>
        <w:rPr>
          <w:color w:val="000000"/>
          <w:sz w:val="24"/>
          <w:szCs w:val="24"/>
          <w:shd w:val="clear" w:color="auto" w:fill="FFFFFF"/>
        </w:rPr>
        <w:t>帐</w:t>
      </w:r>
      <w:r>
        <w:rPr>
          <w:rFonts w:hint="eastAsia"/>
          <w:color w:val="000000"/>
          <w:sz w:val="24"/>
          <w:szCs w:val="24"/>
          <w:shd w:val="clear" w:color="auto" w:fill="FFFFFF"/>
        </w:rPr>
        <w:t>号：</w:t>
      </w:r>
    </w:p>
    <w:p w14:paraId="7C0D5D28">
      <w:pPr>
        <w:pStyle w:val="41"/>
        <w:spacing w:before="0" w:beforeAutospacing="0" w:after="0" w:afterAutospacing="0" w:line="520" w:lineRule="exact"/>
        <w:rPr>
          <w:color w:val="000000"/>
          <w:sz w:val="24"/>
          <w:szCs w:val="24"/>
          <w:shd w:val="clear" w:color="auto" w:fill="FFFFFF"/>
        </w:rPr>
      </w:pPr>
      <w:r>
        <w:rPr>
          <w:color w:val="000000"/>
          <w:sz w:val="24"/>
          <w:szCs w:val="24"/>
          <w:shd w:val="clear" w:color="auto" w:fill="FFFFFF"/>
        </w:rPr>
        <w:t>开户行：</w:t>
      </w:r>
      <w:r>
        <w:rPr>
          <w:rFonts w:hint="eastAsia"/>
          <w:color w:val="000000"/>
          <w:sz w:val="24"/>
          <w:szCs w:val="24"/>
          <w:shd w:val="clear" w:color="auto" w:fill="FFFFFF"/>
        </w:rPr>
        <w:t xml:space="preserve">农行涪陵分行营业部                    </w:t>
      </w:r>
      <w:r>
        <w:rPr>
          <w:color w:val="000000"/>
          <w:sz w:val="24"/>
          <w:szCs w:val="24"/>
          <w:shd w:val="clear" w:color="auto" w:fill="FFFFFF"/>
        </w:rPr>
        <w:t>开户行：</w:t>
      </w:r>
    </w:p>
    <w:p w14:paraId="42899D38">
      <w:pPr>
        <w:pStyle w:val="41"/>
        <w:spacing w:before="0" w:beforeAutospacing="0" w:after="0" w:afterAutospacing="0" w:line="520" w:lineRule="exact"/>
        <w:rPr>
          <w:color w:val="000000"/>
          <w:sz w:val="24"/>
          <w:szCs w:val="24"/>
          <w:shd w:val="clear" w:color="auto" w:fill="FFFFFF"/>
        </w:rPr>
      </w:pPr>
      <w:r>
        <w:rPr>
          <w:color w:val="000000"/>
          <w:sz w:val="24"/>
          <w:szCs w:val="24"/>
          <w:shd w:val="clear" w:color="auto" w:fill="FFFFFF"/>
        </w:rPr>
        <w:t>地址：</w:t>
      </w:r>
      <w:r>
        <w:rPr>
          <w:rFonts w:hint="eastAsia"/>
          <w:color w:val="000000"/>
          <w:sz w:val="24"/>
          <w:szCs w:val="24"/>
          <w:shd w:val="clear" w:color="auto" w:fill="FFFFFF"/>
        </w:rPr>
        <w:t xml:space="preserve">重庆市涪陵区江北街道办事处              </w:t>
      </w:r>
      <w:r>
        <w:rPr>
          <w:color w:val="000000"/>
          <w:sz w:val="24"/>
          <w:szCs w:val="24"/>
          <w:shd w:val="clear" w:color="auto" w:fill="FFFFFF"/>
        </w:rPr>
        <w:t>地址：</w:t>
      </w:r>
    </w:p>
    <w:p w14:paraId="259BD742">
      <w:pPr>
        <w:pStyle w:val="41"/>
        <w:spacing w:before="0" w:beforeAutospacing="0" w:after="0" w:afterAutospacing="0" w:line="520" w:lineRule="exact"/>
        <w:rPr>
          <w:rFonts w:hint="eastAsia"/>
          <w:color w:val="000000"/>
          <w:sz w:val="24"/>
          <w:szCs w:val="24"/>
          <w:shd w:val="clear" w:color="auto" w:fill="FFFFFF"/>
        </w:rPr>
      </w:pPr>
      <w:r>
        <w:rPr>
          <w:rFonts w:hint="eastAsia"/>
          <w:color w:val="000000"/>
          <w:sz w:val="24"/>
          <w:szCs w:val="24"/>
          <w:shd w:val="clear" w:color="auto" w:fill="FFFFFF"/>
        </w:rPr>
        <w:t xml:space="preserve">      二渡村1社                                    </w:t>
      </w:r>
    </w:p>
    <w:p w14:paraId="52521EA7">
      <w:pPr>
        <w:pStyle w:val="41"/>
        <w:spacing w:before="0" w:beforeAutospacing="0" w:after="0" w:afterAutospacing="0" w:line="520" w:lineRule="exact"/>
        <w:rPr>
          <w:rFonts w:hint="eastAsia"/>
          <w:color w:val="000000"/>
          <w:sz w:val="24"/>
          <w:szCs w:val="24"/>
          <w:shd w:val="clear" w:color="auto" w:fill="FFFFFF"/>
        </w:rPr>
      </w:pPr>
      <w:r>
        <w:rPr>
          <w:rFonts w:hint="eastAsia"/>
          <w:color w:val="000000"/>
          <w:sz w:val="24"/>
          <w:szCs w:val="24"/>
          <w:shd w:val="clear" w:color="auto" w:fill="FFFFFF"/>
        </w:rPr>
        <w:t>电话：023－72244804                           电话：</w:t>
      </w:r>
    </w:p>
    <w:p w14:paraId="7EE1408C">
      <w:pPr>
        <w:pStyle w:val="41"/>
        <w:spacing w:before="0" w:beforeAutospacing="0" w:after="0" w:afterAutospacing="0" w:line="520" w:lineRule="exact"/>
        <w:rPr>
          <w:rFonts w:hint="eastAsia"/>
          <w:color w:val="000000"/>
          <w:sz w:val="24"/>
          <w:shd w:val="clear" w:color="auto" w:fill="FFFFFF"/>
        </w:rPr>
      </w:pPr>
      <w:r>
        <w:rPr>
          <w:rFonts w:hint="eastAsia"/>
          <w:color w:val="000000"/>
          <w:sz w:val="24"/>
          <w:szCs w:val="24"/>
          <w:shd w:val="clear" w:color="auto" w:fill="FFFFFF"/>
        </w:rPr>
        <w:t>签订日期：                                    签订日期：</w:t>
      </w:r>
    </w:p>
    <w:p w14:paraId="1C41C6D5">
      <w:pPr>
        <w:pageBreakBefore w:val="0"/>
        <w:kinsoku/>
        <w:topLinePunct w:val="0"/>
        <w:bidi w:val="0"/>
        <w:spacing w:line="360" w:lineRule="auto"/>
        <w:ind w:left="0" w:leftChars="0" w:right="0" w:rightChars="0"/>
        <w:jc w:val="center"/>
        <w:textAlignment w:val="auto"/>
        <w:outlineLvl w:val="9"/>
        <w:rPr>
          <w:rFonts w:hint="eastAsia" w:ascii="宋体" w:hAnsi="宋体"/>
          <w:b/>
          <w:bCs/>
          <w:kern w:val="0"/>
          <w:sz w:val="44"/>
          <w:szCs w:val="44"/>
        </w:rPr>
      </w:pPr>
    </w:p>
    <w:p w14:paraId="56461FEC">
      <w:pPr>
        <w:pageBreakBefore w:val="0"/>
        <w:kinsoku/>
        <w:topLinePunct w:val="0"/>
        <w:bidi w:val="0"/>
        <w:ind w:left="0" w:leftChars="0" w:right="0" w:rightChars="0"/>
        <w:textAlignment w:val="auto"/>
        <w:outlineLvl w:val="9"/>
      </w:pPr>
    </w:p>
    <w:p w14:paraId="20C6C43B">
      <w:pPr>
        <w:pageBreakBefore w:val="0"/>
        <w:kinsoku/>
        <w:topLinePunct w:val="0"/>
        <w:bidi w:val="0"/>
        <w:ind w:left="0" w:leftChars="0" w:right="0" w:rightChars="0"/>
        <w:textAlignment w:val="auto"/>
        <w:outlineLvl w:val="9"/>
      </w:pPr>
      <w:r>
        <w:br w:type="page"/>
      </w:r>
    </w:p>
    <w:p w14:paraId="38D1C839">
      <w:pPr>
        <w:pStyle w:val="17"/>
        <w:pageBreakBefore w:val="0"/>
        <w:kinsoku/>
        <w:topLinePunct w:val="0"/>
        <w:bidi w:val="0"/>
        <w:spacing w:after="0"/>
        <w:ind w:left="0" w:leftChars="0" w:right="0" w:rightChars="0"/>
        <w:textAlignment w:val="auto"/>
        <w:outlineLvl w:val="9"/>
        <w:rPr>
          <w:sz w:val="32"/>
          <w:szCs w:val="32"/>
        </w:rPr>
      </w:pPr>
    </w:p>
    <w:p w14:paraId="4ABBD3F9">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549" w:name="招标文件06章图纸"/>
      <w:bookmarkEnd w:id="549"/>
      <w:bookmarkStart w:id="550" w:name="_Toc430530519"/>
      <w:bookmarkStart w:id="551" w:name="_Toc509218846"/>
      <w:bookmarkStart w:id="552" w:name="_Toc287620803"/>
      <w:bookmarkStart w:id="553" w:name="_Toc534185825"/>
      <w:bookmarkStart w:id="554" w:name="_Toc287607861"/>
      <w:bookmarkStart w:id="555" w:name="_Toc14742"/>
      <w:bookmarkStart w:id="556" w:name="_Toc351203480"/>
      <w:bookmarkStart w:id="557" w:name="_Toc296890982"/>
      <w:bookmarkStart w:id="558" w:name="_Toc296503025"/>
      <w:r>
        <w:rPr>
          <w:rFonts w:hint="eastAsia" w:ascii="宋体" w:hAnsi="宋体"/>
          <w:b/>
          <w:bCs/>
          <w:sz w:val="44"/>
          <w:szCs w:val="44"/>
        </w:rPr>
        <w:t xml:space="preserve">第五章  </w:t>
      </w:r>
      <w:bookmarkEnd w:id="550"/>
      <w:bookmarkEnd w:id="551"/>
      <w:bookmarkEnd w:id="552"/>
      <w:bookmarkEnd w:id="553"/>
      <w:bookmarkEnd w:id="554"/>
      <w:r>
        <w:rPr>
          <w:rFonts w:hint="eastAsia" w:ascii="宋体" w:hAnsi="宋体"/>
          <w:b/>
          <w:bCs/>
          <w:sz w:val="44"/>
          <w:szCs w:val="44"/>
        </w:rPr>
        <w:t>供货要求</w:t>
      </w:r>
      <w:bookmarkEnd w:id="555"/>
    </w:p>
    <w:p w14:paraId="113900DC">
      <w:pPr>
        <w:rPr>
          <w:rFonts w:hint="eastAsia" w:ascii="宋体" w:hAnsi="宋体"/>
          <w:b/>
          <w:bCs/>
          <w:sz w:val="44"/>
          <w:szCs w:val="44"/>
        </w:rPr>
      </w:pPr>
      <w:r>
        <w:rPr>
          <w:rFonts w:hint="eastAsia" w:ascii="宋体" w:hAnsi="宋体"/>
          <w:b/>
          <w:bCs/>
          <w:sz w:val="44"/>
          <w:szCs w:val="44"/>
        </w:rPr>
        <w:br w:type="page"/>
      </w:r>
    </w:p>
    <w:p w14:paraId="2F73ED92">
      <w:pPr>
        <w:bidi w:val="0"/>
        <w:spacing w:line="360" w:lineRule="auto"/>
        <w:jc w:val="center"/>
        <w:outlineLvl w:val="9"/>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华富厂一线计量机供料系统设备购置要求</w:t>
      </w:r>
    </w:p>
    <w:p w14:paraId="579150F2">
      <w:pPr>
        <w:numPr>
          <w:ilvl w:val="0"/>
          <w:numId w:val="0"/>
        </w:numPr>
        <w:bidi w:val="0"/>
        <w:spacing w:line="360" w:lineRule="auto"/>
        <w:ind w:firstLine="562" w:firstLineChars="200"/>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一、标的范围：</w:t>
      </w:r>
    </w:p>
    <w:p w14:paraId="6480A1A3">
      <w:pPr>
        <w:bidi w:val="0"/>
        <w:spacing w:line="360" w:lineRule="auto"/>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供料系统</w:t>
      </w:r>
      <w:r>
        <w:rPr>
          <w:rFonts w:hint="eastAsia" w:ascii="宋体" w:hAnsi="宋体" w:eastAsia="宋体" w:cs="宋体"/>
          <w:color w:val="auto"/>
          <w:sz w:val="28"/>
          <w:szCs w:val="28"/>
          <w:highlight w:val="none"/>
        </w:rPr>
        <w:t>（</w:t>
      </w:r>
      <w:r>
        <w:rPr>
          <w:rFonts w:hint="eastAsia" w:ascii="宋体" w:hAnsi="宋体" w:eastAsia="宋体" w:cs="宋体"/>
          <w:color w:val="auto"/>
          <w:sz w:val="28"/>
          <w:szCs w:val="28"/>
          <w:highlight w:val="none"/>
          <w:lang w:val="en-US" w:eastAsia="zh-CN"/>
        </w:rPr>
        <w:t>设计、</w:t>
      </w:r>
      <w:r>
        <w:rPr>
          <w:rFonts w:hint="eastAsia" w:ascii="宋体" w:hAnsi="宋体" w:eastAsia="宋体" w:cs="宋体"/>
          <w:color w:val="auto"/>
          <w:sz w:val="28"/>
          <w:szCs w:val="28"/>
          <w:highlight w:val="none"/>
        </w:rPr>
        <w:t>制造，含备品、备件、专用工器具等）、装配、装卸、运输</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lang w:val="en-US" w:eastAsia="zh-CN"/>
        </w:rPr>
        <w:t>含包装、</w:t>
      </w:r>
      <w:r>
        <w:rPr>
          <w:rFonts w:hint="eastAsia" w:ascii="宋体" w:hAnsi="宋体" w:eastAsia="宋体" w:cs="宋体"/>
          <w:color w:val="auto"/>
          <w:sz w:val="28"/>
          <w:szCs w:val="28"/>
          <w:highlight w:val="none"/>
        </w:rPr>
        <w:t>保险</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rPr>
        <w:t>、</w:t>
      </w:r>
      <w:r>
        <w:rPr>
          <w:rFonts w:hint="eastAsia" w:ascii="宋体" w:hAnsi="宋体" w:eastAsia="宋体" w:cs="宋体"/>
          <w:color w:val="auto"/>
          <w:sz w:val="28"/>
          <w:szCs w:val="28"/>
          <w:highlight w:val="none"/>
          <w:lang w:val="en-US" w:eastAsia="zh-CN"/>
        </w:rPr>
        <w:t>安装</w:t>
      </w:r>
      <w:r>
        <w:rPr>
          <w:rFonts w:hint="eastAsia" w:ascii="宋体" w:hAnsi="宋体" w:eastAsia="宋体" w:cs="宋体"/>
          <w:color w:val="auto"/>
          <w:sz w:val="28"/>
          <w:szCs w:val="28"/>
          <w:highlight w:val="none"/>
        </w:rPr>
        <w:t>、调试</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lang w:val="en-US" w:eastAsia="zh-CN"/>
        </w:rPr>
        <w:t>验收</w:t>
      </w:r>
      <w:r>
        <w:rPr>
          <w:rFonts w:hint="eastAsia" w:ascii="宋体" w:hAnsi="宋体" w:eastAsia="宋体" w:cs="宋体"/>
          <w:color w:val="auto"/>
          <w:sz w:val="28"/>
          <w:szCs w:val="28"/>
          <w:highlight w:val="none"/>
        </w:rPr>
        <w:t>，</w:t>
      </w:r>
      <w:r>
        <w:rPr>
          <w:rFonts w:hint="eastAsia" w:ascii="宋体" w:hAnsi="宋体" w:eastAsia="宋体" w:cs="宋体"/>
          <w:color w:val="auto"/>
          <w:sz w:val="28"/>
          <w:szCs w:val="28"/>
          <w:highlight w:val="none"/>
          <w:lang w:val="en-US" w:eastAsia="zh-CN"/>
        </w:rPr>
        <w:t>以及</w:t>
      </w:r>
      <w:r>
        <w:rPr>
          <w:rFonts w:hint="eastAsia" w:ascii="宋体" w:hAnsi="宋体" w:eastAsia="宋体" w:cs="宋体"/>
          <w:color w:val="auto"/>
          <w:sz w:val="28"/>
          <w:szCs w:val="28"/>
          <w:highlight w:val="none"/>
        </w:rPr>
        <w:t>质量保证期内的维修、维护、保养、人员培训</w:t>
      </w:r>
      <w:r>
        <w:rPr>
          <w:rFonts w:hint="eastAsia" w:ascii="宋体" w:hAnsi="宋体" w:eastAsia="宋体" w:cs="宋体"/>
          <w:color w:val="auto"/>
          <w:sz w:val="28"/>
          <w:szCs w:val="28"/>
          <w:highlight w:val="none"/>
          <w:lang w:val="en-US" w:eastAsia="zh-CN"/>
        </w:rPr>
        <w:t>和</w:t>
      </w:r>
      <w:r>
        <w:rPr>
          <w:rFonts w:hint="eastAsia" w:ascii="宋体" w:hAnsi="宋体" w:eastAsia="宋体" w:cs="宋体"/>
          <w:color w:val="auto"/>
          <w:sz w:val="28"/>
          <w:szCs w:val="28"/>
          <w:highlight w:val="none"/>
        </w:rPr>
        <w:t>其它相关伴随服务等工作内容。</w:t>
      </w:r>
    </w:p>
    <w:p w14:paraId="0D6DC2F3">
      <w:pPr>
        <w:bidi w:val="0"/>
        <w:spacing w:line="360" w:lineRule="auto"/>
        <w:ind w:firstLine="562" w:firstLineChars="200"/>
        <w:rPr>
          <w:rFonts w:hint="eastAsia" w:ascii="宋体" w:hAnsi="宋体" w:eastAsia="宋体" w:cs="宋体"/>
          <w:b/>
          <w:bCs/>
          <w:color w:val="auto"/>
          <w:sz w:val="28"/>
          <w:szCs w:val="28"/>
          <w:lang w:eastAsia="zh-CN"/>
        </w:rPr>
      </w:pPr>
      <w:r>
        <w:rPr>
          <w:rFonts w:hint="eastAsia" w:ascii="宋体" w:hAnsi="宋体" w:eastAsia="宋体" w:cs="宋体"/>
          <w:b/>
          <w:bCs/>
          <w:color w:val="auto"/>
          <w:sz w:val="28"/>
          <w:szCs w:val="28"/>
          <w:lang w:val="en-US" w:eastAsia="zh-CN"/>
        </w:rPr>
        <w:t>二、设备技术及参数</w:t>
      </w:r>
      <w:r>
        <w:rPr>
          <w:rFonts w:hint="eastAsia" w:ascii="宋体" w:hAnsi="宋体" w:eastAsia="宋体" w:cs="宋体"/>
          <w:b/>
          <w:bCs/>
          <w:color w:val="auto"/>
          <w:sz w:val="28"/>
          <w:szCs w:val="28"/>
          <w:lang w:eastAsia="zh-CN"/>
        </w:rPr>
        <w:t>要求：</w:t>
      </w:r>
    </w:p>
    <w:p w14:paraId="23728E76">
      <w:pPr>
        <w:pStyle w:val="125"/>
        <w:tabs>
          <w:tab w:val="left" w:pos="1578"/>
        </w:tabs>
        <w:spacing w:line="360" w:lineRule="auto"/>
        <w:ind w:firstLine="56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1.采用轨道小车供料方式。</w:t>
      </w:r>
    </w:p>
    <w:p w14:paraId="163D8E36">
      <w:pPr>
        <w:pStyle w:val="125"/>
        <w:tabs>
          <w:tab w:val="left" w:pos="1578"/>
        </w:tabs>
        <w:spacing w:line="360" w:lineRule="auto"/>
        <w:ind w:firstLine="56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2.小车输送物料顺畅无滞留，物料及辅料汤汁不滴落到平台上。</w:t>
      </w:r>
    </w:p>
    <w:p w14:paraId="373C08BC">
      <w:pPr>
        <w:pStyle w:val="125"/>
        <w:tabs>
          <w:tab w:val="left" w:pos="1578"/>
        </w:tabs>
        <w:spacing w:line="360" w:lineRule="auto"/>
        <w:ind w:firstLine="56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3.小车采用内置车轮，防止轨道上的异物卷入车轮中，有效避免异物卡住车轮造成安全隐患。小车轮子全包裹，防止压手。</w:t>
      </w:r>
    </w:p>
    <w:p w14:paraId="419D4635">
      <w:pPr>
        <w:pStyle w:val="125"/>
        <w:tabs>
          <w:tab w:val="left" w:pos="1578"/>
        </w:tabs>
        <w:spacing w:line="360" w:lineRule="auto"/>
        <w:ind w:firstLine="56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4.</w:t>
      </w:r>
      <w:r>
        <w:rPr>
          <w:rFonts w:hint="eastAsia" w:ascii="宋体" w:hAnsi="宋体" w:eastAsia="宋体" w:cs="宋体"/>
          <w:color w:val="auto"/>
          <w:sz w:val="28"/>
          <w:szCs w:val="28"/>
          <w:lang w:val="en-US" w:eastAsia="zh-CN"/>
        </w:rPr>
        <w:t>结构：一个轨道两个供料小车，</w:t>
      </w:r>
      <w:r>
        <w:rPr>
          <w:rFonts w:hint="eastAsia" w:ascii="宋体" w:hAnsi="宋体" w:eastAsia="宋体" w:cs="宋体"/>
          <w:color w:val="auto"/>
          <w:sz w:val="28"/>
          <w:szCs w:val="28"/>
          <w:lang w:eastAsia="zh-CN"/>
        </w:rPr>
        <w:t>为每台计量机自动及时供料，不影响计量机连续运行，满足8台计量机55袋/分钟的供料需求，以150g/袋设计。</w:t>
      </w:r>
    </w:p>
    <w:p w14:paraId="270B77DF">
      <w:pPr>
        <w:pStyle w:val="125"/>
        <w:tabs>
          <w:tab w:val="left" w:pos="1578"/>
        </w:tabs>
        <w:spacing w:line="360" w:lineRule="auto"/>
        <w:ind w:firstLine="56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5.往储料斗送料采用大口径的螺杆进行送料，既不损伤物料又能保证物料汤汁不滴落在输送平台上。</w:t>
      </w:r>
    </w:p>
    <w:p w14:paraId="1E37295F">
      <w:pPr>
        <w:pStyle w:val="125"/>
        <w:tabs>
          <w:tab w:val="left" w:pos="1578"/>
        </w:tabs>
        <w:spacing w:line="360" w:lineRule="auto"/>
        <w:ind w:firstLine="56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 xml:space="preserve">6.小车供电系统防水，有限位及防撞人功能。 </w:t>
      </w:r>
    </w:p>
    <w:p w14:paraId="22E888E5">
      <w:pPr>
        <w:pStyle w:val="125"/>
        <w:tabs>
          <w:tab w:val="left" w:pos="1578"/>
        </w:tabs>
        <w:spacing w:line="360" w:lineRule="auto"/>
        <w:ind w:firstLine="56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 xml:space="preserve">7. 传动部件运转灵活，不允许有卡阻现象。 </w:t>
      </w:r>
    </w:p>
    <w:p w14:paraId="1EEB0C82">
      <w:pPr>
        <w:pStyle w:val="125"/>
        <w:tabs>
          <w:tab w:val="left" w:pos="1578"/>
        </w:tabs>
        <w:spacing w:line="360" w:lineRule="auto"/>
        <w:ind w:firstLine="56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8.系统入料接口为刮板提升输送机出口（利用原华富厂已有设备，</w:t>
      </w:r>
      <w:r>
        <w:rPr>
          <w:rFonts w:hint="eastAsia" w:ascii="宋体" w:hAnsi="宋体" w:eastAsia="宋体" w:cs="宋体"/>
          <w:color w:val="auto"/>
          <w:sz w:val="28"/>
          <w:szCs w:val="28"/>
          <w:lang w:val="en-US" w:eastAsia="zh-CN"/>
        </w:rPr>
        <w:t>可改造</w:t>
      </w:r>
      <w:r>
        <w:rPr>
          <w:rFonts w:hint="eastAsia" w:ascii="宋体" w:hAnsi="宋体" w:eastAsia="宋体" w:cs="宋体"/>
          <w:color w:val="auto"/>
          <w:sz w:val="28"/>
          <w:szCs w:val="28"/>
          <w:lang w:eastAsia="zh-CN"/>
        </w:rPr>
        <w:t>）。</w:t>
      </w:r>
    </w:p>
    <w:p w14:paraId="66F29DD6">
      <w:pPr>
        <w:pStyle w:val="125"/>
        <w:tabs>
          <w:tab w:val="left" w:pos="1578"/>
        </w:tabs>
        <w:spacing w:line="360" w:lineRule="auto"/>
        <w:ind w:firstLine="56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9.主体结构要求：牢固美观，完全满足设备承载重量。</w:t>
      </w:r>
    </w:p>
    <w:p w14:paraId="049E05AB">
      <w:pPr>
        <w:pStyle w:val="125"/>
        <w:tabs>
          <w:tab w:val="left" w:pos="1578"/>
        </w:tabs>
        <w:spacing w:line="360" w:lineRule="auto"/>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 xml:space="preserve">   </w:t>
      </w:r>
      <w:r>
        <w:rPr>
          <w:rFonts w:hint="eastAsia" w:ascii="宋体" w:hAnsi="宋体" w:eastAsia="宋体" w:cs="宋体"/>
          <w:color w:val="auto"/>
          <w:sz w:val="28"/>
          <w:szCs w:val="28"/>
          <w:lang w:val="en-US" w:eastAsia="zh-CN"/>
        </w:rPr>
        <w:t xml:space="preserve"> </w:t>
      </w:r>
      <w:r>
        <w:rPr>
          <w:rFonts w:hint="eastAsia" w:ascii="宋体" w:hAnsi="宋体" w:eastAsia="宋体" w:cs="宋体"/>
          <w:color w:val="auto"/>
          <w:sz w:val="28"/>
          <w:szCs w:val="28"/>
          <w:lang w:eastAsia="zh-CN"/>
        </w:rPr>
        <w:t>10.材质：与物料接触部分采用304以上不锈钢材料，采用国内太钢、宝钢等品牌，或者国际品牌材质。物料接触部分零部件紧固设计，不能松动脱落进入产品。</w:t>
      </w:r>
    </w:p>
    <w:p w14:paraId="3D4C2C51">
      <w:pPr>
        <w:widowControl/>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11.电机及减速机采用SEW、</w:t>
      </w:r>
      <w:r>
        <w:rPr>
          <w:rStyle w:val="48"/>
          <w:rFonts w:hint="eastAsia" w:ascii="宋体" w:hAnsi="宋体" w:eastAsia="宋体" w:cs="宋体"/>
          <w:color w:val="auto"/>
          <w:sz w:val="28"/>
          <w:szCs w:val="28"/>
          <w:lang w:bidi="ar"/>
        </w:rPr>
        <w:t>德国Lenze</w:t>
      </w:r>
      <w:r>
        <w:rPr>
          <w:rFonts w:hint="eastAsia" w:ascii="宋体" w:hAnsi="宋体" w:eastAsia="宋体" w:cs="宋体"/>
          <w:color w:val="auto"/>
          <w:sz w:val="28"/>
          <w:szCs w:val="28"/>
          <w:lang w:bidi="ar"/>
        </w:rPr>
        <w:t>、</w:t>
      </w:r>
      <w:r>
        <w:rPr>
          <w:rStyle w:val="48"/>
          <w:rFonts w:hint="eastAsia" w:ascii="宋体" w:hAnsi="宋体" w:eastAsia="宋体" w:cs="宋体"/>
          <w:color w:val="auto"/>
          <w:sz w:val="28"/>
          <w:szCs w:val="28"/>
          <w:lang w:bidi="ar"/>
        </w:rPr>
        <w:t>日本宝合等</w:t>
      </w:r>
      <w:r>
        <w:rPr>
          <w:rFonts w:hint="eastAsia" w:ascii="宋体" w:hAnsi="宋体" w:eastAsia="宋体" w:cs="宋体"/>
          <w:color w:val="auto"/>
          <w:sz w:val="28"/>
          <w:szCs w:val="28"/>
        </w:rPr>
        <w:t>同等级品牌，安装不锈钢防护罩，并做好耐腐蚀处理，同时增加接油槽。接线盒使用防水密封条，密封防水符合IP55等级。</w:t>
      </w:r>
    </w:p>
    <w:p w14:paraId="2E4CE5EF">
      <w:pPr>
        <w:pStyle w:val="125"/>
        <w:tabs>
          <w:tab w:val="left" w:pos="1578"/>
        </w:tabs>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12.所有轴承采用进口不锈钢轴承（NSK、SKF、FAG等国际一线品牌），轴承安装座需增设防水罩，进一步隔离水分。</w:t>
      </w:r>
    </w:p>
    <w:p w14:paraId="571DD8BD">
      <w:pPr>
        <w:pStyle w:val="125"/>
        <w:tabs>
          <w:tab w:val="left" w:pos="1578"/>
        </w:tabs>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13.设备便于日常操作、维护，易清洁、无卫生死角；同时设集中排水系统，水流归位。设备离地面要有一定的高度，预留卫生清洁通道。</w:t>
      </w:r>
    </w:p>
    <w:p w14:paraId="2F10BF7A">
      <w:pPr>
        <w:pStyle w:val="125"/>
        <w:tabs>
          <w:tab w:val="left" w:pos="1578"/>
        </w:tabs>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14.PLC、触摸屏、变频器等电气控制系统采用西门子、ABB、施耐德等国际一线品牌，承诺提供控制程序。</w:t>
      </w:r>
    </w:p>
    <w:p w14:paraId="308E659E">
      <w:pPr>
        <w:pStyle w:val="125"/>
        <w:tabs>
          <w:tab w:val="left" w:pos="1578"/>
        </w:tabs>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15.设备性能稳定，设计使用寿命15年。</w:t>
      </w:r>
    </w:p>
    <w:p w14:paraId="61DD1E03">
      <w:pPr>
        <w:pStyle w:val="125"/>
        <w:tabs>
          <w:tab w:val="left" w:pos="1578"/>
        </w:tabs>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16.电控设施要防水、防潮、有降温措施，控制柜内温度不高于30度。控制箱需防水、防潮、离地35厘米以上，电控柜防水使用IP65及以上等级的保护标准。</w:t>
      </w:r>
    </w:p>
    <w:p w14:paraId="7AD53B18">
      <w:pPr>
        <w:pStyle w:val="125"/>
        <w:tabs>
          <w:tab w:val="left" w:pos="1578"/>
        </w:tabs>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17.所有水、电、气全部采用304不锈钢桥架，水电气路在桥架内规则排列固定，不能杂乱无序，便于日常检修。</w:t>
      </w:r>
    </w:p>
    <w:p w14:paraId="5AF69C76">
      <w:pPr>
        <w:pStyle w:val="125"/>
        <w:tabs>
          <w:tab w:val="left" w:pos="1578"/>
        </w:tabs>
        <w:spacing w:line="360" w:lineRule="auto"/>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eastAsia="zh-CN"/>
        </w:rPr>
        <w:t>18.所有水电气接口在车间内指定接口处搭接，压缩空气管道采用快接式不锈钢无缝钢管或其它不生锈的合金材料管道）。</w:t>
      </w:r>
    </w:p>
    <w:p w14:paraId="51C8B5A8">
      <w:pPr>
        <w:bidi w:val="0"/>
        <w:spacing w:line="360" w:lineRule="auto"/>
        <w:ind w:firstLine="562" w:firstLineChars="200"/>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三</w:t>
      </w:r>
      <w:r>
        <w:rPr>
          <w:rFonts w:hint="eastAsia" w:ascii="宋体" w:hAnsi="宋体" w:eastAsia="宋体" w:cs="宋体"/>
          <w:b/>
          <w:bCs/>
          <w:color w:val="auto"/>
          <w:sz w:val="28"/>
          <w:szCs w:val="28"/>
          <w:lang w:eastAsia="zh-CN"/>
        </w:rPr>
        <w:t>、</w:t>
      </w:r>
      <w:r>
        <w:rPr>
          <w:rFonts w:hint="eastAsia" w:ascii="宋体" w:hAnsi="宋体" w:eastAsia="宋体" w:cs="宋体"/>
          <w:b/>
          <w:bCs/>
          <w:color w:val="auto"/>
          <w:sz w:val="28"/>
          <w:szCs w:val="28"/>
          <w:lang w:val="en-US" w:eastAsia="zh-CN"/>
        </w:rPr>
        <w:t>商务要求</w:t>
      </w:r>
    </w:p>
    <w:p w14:paraId="476055E6">
      <w:pPr>
        <w:bidi w:val="0"/>
        <w:spacing w:line="360" w:lineRule="auto"/>
        <w:ind w:firstLine="562" w:firstLineChars="200"/>
        <w:rPr>
          <w:rFonts w:hint="eastAsia" w:ascii="宋体" w:hAnsi="宋体" w:eastAsia="宋体" w:cs="宋体"/>
          <w:b/>
          <w:bCs/>
          <w:color w:val="auto"/>
          <w:sz w:val="28"/>
          <w:szCs w:val="28"/>
          <w:lang w:eastAsia="zh-CN"/>
        </w:rPr>
      </w:pPr>
      <w:r>
        <w:rPr>
          <w:rFonts w:hint="eastAsia" w:ascii="宋体" w:hAnsi="宋体" w:eastAsia="宋体" w:cs="宋体"/>
          <w:b/>
          <w:bCs/>
          <w:color w:val="auto"/>
          <w:sz w:val="28"/>
          <w:szCs w:val="28"/>
          <w:lang w:val="en-US" w:eastAsia="zh-CN"/>
        </w:rPr>
        <w:t>（一）质保期</w:t>
      </w:r>
      <w:r>
        <w:rPr>
          <w:rFonts w:hint="eastAsia" w:ascii="宋体" w:hAnsi="宋体" w:eastAsia="宋体" w:cs="宋体"/>
          <w:b/>
          <w:bCs/>
          <w:color w:val="auto"/>
          <w:sz w:val="28"/>
          <w:szCs w:val="28"/>
          <w:lang w:eastAsia="zh-CN"/>
        </w:rPr>
        <w:t>服务</w:t>
      </w:r>
    </w:p>
    <w:p w14:paraId="313CEAB0">
      <w:pPr>
        <w:bidi w:val="0"/>
        <w:spacing w:line="360" w:lineRule="auto"/>
        <w:ind w:firstLine="560" w:firstLineChars="200"/>
        <w:rPr>
          <w:rFonts w:hint="default"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1.质保期：24个月。</w:t>
      </w:r>
    </w:p>
    <w:p w14:paraId="55CC3038">
      <w:pPr>
        <w:pStyle w:val="125"/>
        <w:tabs>
          <w:tab w:val="left" w:pos="1578"/>
        </w:tabs>
        <w:spacing w:line="360" w:lineRule="auto"/>
        <w:ind w:firstLine="560" w:firstLineChars="200"/>
        <w:rPr>
          <w:rFonts w:hint="eastAsia" w:ascii="宋体" w:hAnsi="宋体" w:eastAsia="宋体" w:cs="宋体"/>
          <w:color w:val="auto"/>
          <w:sz w:val="28"/>
          <w:szCs w:val="28"/>
          <w:lang w:eastAsia="zh-CN"/>
        </w:rPr>
      </w:pPr>
      <w:r>
        <w:rPr>
          <w:rFonts w:hint="eastAsia" w:ascii="宋体" w:hAnsi="宋体" w:eastAsia="宋体" w:cs="宋体"/>
          <w:color w:val="auto"/>
          <w:sz w:val="28"/>
          <w:szCs w:val="28"/>
          <w:lang w:val="en-US" w:eastAsia="zh-CN"/>
        </w:rPr>
        <w:t>2</w:t>
      </w:r>
      <w:r>
        <w:rPr>
          <w:rFonts w:hint="eastAsia" w:ascii="宋体" w:hAnsi="宋体" w:eastAsia="宋体" w:cs="宋体"/>
          <w:color w:val="auto"/>
          <w:sz w:val="28"/>
          <w:szCs w:val="28"/>
          <w:lang w:eastAsia="zh-CN"/>
        </w:rPr>
        <w:t xml:space="preserve">.质保期内的技术服务 </w:t>
      </w:r>
    </w:p>
    <w:p w14:paraId="1562C21E">
      <w:pPr>
        <w:pStyle w:val="125"/>
        <w:tabs>
          <w:tab w:val="left" w:pos="1578"/>
        </w:tabs>
        <w:spacing w:line="360" w:lineRule="auto"/>
        <w:ind w:firstLine="560" w:firstLineChars="200"/>
        <w:rPr>
          <w:rFonts w:hint="eastAsia" w:ascii="宋体" w:hAnsi="宋体" w:eastAsia="宋体" w:cs="宋体"/>
          <w:color w:val="auto"/>
          <w:sz w:val="28"/>
          <w:szCs w:val="28"/>
          <w:highlight w:val="none"/>
          <w:lang w:eastAsia="zh-CN"/>
        </w:rPr>
      </w:pPr>
      <w:r>
        <w:rPr>
          <w:rFonts w:hint="eastAsia" w:ascii="宋体" w:hAnsi="宋体" w:eastAsia="宋体" w:cs="宋体"/>
          <w:color w:val="auto"/>
          <w:sz w:val="28"/>
          <w:szCs w:val="28"/>
          <w:highlight w:val="none"/>
          <w:lang w:eastAsia="zh-CN"/>
        </w:rPr>
        <w:t>当设备出现故障或需技术支持时，乙方在收到甲方通知后24小时内派遣技术人员到买方现场进行技术服务。</w:t>
      </w:r>
    </w:p>
    <w:p w14:paraId="08BDB059">
      <w:pPr>
        <w:pStyle w:val="125"/>
        <w:tabs>
          <w:tab w:val="left" w:pos="1578"/>
        </w:tabs>
        <w:spacing w:line="360" w:lineRule="auto"/>
        <w:ind w:firstLine="560" w:firstLineChars="200"/>
        <w:rPr>
          <w:rFonts w:hint="eastAsia" w:ascii="宋体" w:hAnsi="宋体" w:eastAsia="宋体" w:cs="宋体"/>
          <w:color w:val="auto"/>
          <w:sz w:val="28"/>
          <w:szCs w:val="28"/>
          <w:highlight w:val="none"/>
          <w:lang w:eastAsia="zh-CN"/>
        </w:rPr>
      </w:pPr>
      <w:r>
        <w:rPr>
          <w:rFonts w:hint="eastAsia" w:ascii="宋体" w:hAnsi="宋体" w:eastAsia="宋体" w:cs="宋体"/>
          <w:color w:val="auto"/>
          <w:sz w:val="28"/>
          <w:szCs w:val="28"/>
          <w:highlight w:val="none"/>
          <w:lang w:val="en-US" w:eastAsia="zh-CN"/>
        </w:rPr>
        <w:t>3</w:t>
      </w:r>
      <w:r>
        <w:rPr>
          <w:rFonts w:hint="eastAsia" w:ascii="宋体" w:hAnsi="宋体" w:eastAsia="宋体" w:cs="宋体"/>
          <w:color w:val="auto"/>
          <w:sz w:val="28"/>
          <w:szCs w:val="28"/>
          <w:highlight w:val="none"/>
          <w:lang w:eastAsia="zh-CN"/>
        </w:rPr>
        <w:t>. 质保期后的技术服务</w:t>
      </w:r>
    </w:p>
    <w:p w14:paraId="702309B1">
      <w:pPr>
        <w:pStyle w:val="125"/>
        <w:tabs>
          <w:tab w:val="left" w:pos="1578"/>
        </w:tabs>
        <w:spacing w:line="360" w:lineRule="auto"/>
        <w:ind w:firstLine="560" w:firstLineChars="200"/>
        <w:rPr>
          <w:rFonts w:hint="eastAsia" w:ascii="宋体" w:hAnsi="宋体" w:eastAsia="宋体" w:cs="宋体"/>
          <w:color w:val="auto"/>
          <w:sz w:val="28"/>
          <w:szCs w:val="28"/>
          <w:highlight w:val="none"/>
          <w:lang w:eastAsia="zh-CN"/>
        </w:rPr>
      </w:pPr>
      <w:r>
        <w:rPr>
          <w:rFonts w:hint="eastAsia" w:ascii="宋体" w:hAnsi="宋体" w:eastAsia="宋体" w:cs="宋体"/>
          <w:color w:val="auto"/>
          <w:sz w:val="28"/>
          <w:szCs w:val="28"/>
          <w:highlight w:val="none"/>
          <w:lang w:eastAsia="zh-CN"/>
        </w:rPr>
        <w:t>当设备出现故障或需技术支持时，乙方在收到甲方通知后48小时内派遣技术人员到买方现场进行技术服务。</w:t>
      </w:r>
    </w:p>
    <w:p w14:paraId="36A5C031">
      <w:pPr>
        <w:pStyle w:val="125"/>
        <w:tabs>
          <w:tab w:val="left" w:pos="1578"/>
        </w:tabs>
        <w:spacing w:line="360" w:lineRule="auto"/>
        <w:ind w:firstLine="562" w:firstLineChars="200"/>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lang w:val="en-US" w:eastAsia="zh-CN" w:bidi="ar-SA"/>
        </w:rPr>
        <w:t>（二）</w:t>
      </w:r>
      <w:r>
        <w:rPr>
          <w:rFonts w:hint="eastAsia" w:ascii="宋体" w:hAnsi="宋体" w:eastAsia="宋体" w:cs="宋体"/>
          <w:b/>
          <w:bCs/>
          <w:color w:val="auto"/>
          <w:sz w:val="28"/>
          <w:szCs w:val="28"/>
          <w:highlight w:val="none"/>
          <w:lang w:eastAsia="zh-CN"/>
        </w:rPr>
        <w:t>交货期</w:t>
      </w:r>
    </w:p>
    <w:p w14:paraId="6D069B3C">
      <w:pPr>
        <w:pStyle w:val="125"/>
        <w:tabs>
          <w:tab w:val="left" w:pos="1578"/>
        </w:tabs>
        <w:spacing w:line="360" w:lineRule="auto"/>
        <w:ind w:firstLine="560" w:firstLineChars="200"/>
        <w:rPr>
          <w:rFonts w:hint="eastAsia" w:ascii="宋体" w:hAnsi="宋体" w:eastAsia="宋体" w:cs="宋体"/>
          <w:color w:val="auto"/>
          <w:sz w:val="28"/>
          <w:szCs w:val="28"/>
          <w:highlight w:val="none"/>
          <w:lang w:eastAsia="zh-CN"/>
        </w:rPr>
      </w:pPr>
      <w:r>
        <w:rPr>
          <w:rFonts w:hint="eastAsia" w:ascii="宋体" w:hAnsi="宋体" w:eastAsia="宋体" w:cs="宋体"/>
          <w:color w:val="auto"/>
          <w:sz w:val="28"/>
          <w:szCs w:val="28"/>
          <w:highlight w:val="none"/>
          <w:lang w:eastAsia="zh-CN"/>
        </w:rPr>
        <w:t>合同签</w:t>
      </w:r>
      <w:r>
        <w:rPr>
          <w:rFonts w:hint="eastAsia" w:ascii="宋体" w:hAnsi="宋体" w:eastAsia="宋体" w:cs="宋体"/>
          <w:color w:val="auto"/>
          <w:sz w:val="28"/>
          <w:szCs w:val="28"/>
          <w:highlight w:val="none"/>
          <w:lang w:val="en-US" w:eastAsia="zh-CN"/>
        </w:rPr>
        <w:t>订</w:t>
      </w:r>
      <w:r>
        <w:rPr>
          <w:rFonts w:hint="eastAsia" w:ascii="宋体" w:hAnsi="宋体" w:eastAsia="宋体" w:cs="宋体"/>
          <w:color w:val="auto"/>
          <w:sz w:val="28"/>
          <w:szCs w:val="28"/>
          <w:highlight w:val="none"/>
          <w:lang w:eastAsia="zh-CN"/>
        </w:rPr>
        <w:t>后</w:t>
      </w:r>
      <w:r>
        <w:rPr>
          <w:rFonts w:hint="eastAsia" w:ascii="宋体" w:hAnsi="宋体" w:eastAsia="宋体" w:cs="宋体"/>
          <w:color w:val="auto"/>
          <w:sz w:val="28"/>
          <w:szCs w:val="28"/>
          <w:highlight w:val="none"/>
          <w:lang w:val="en-US" w:eastAsia="zh-CN"/>
        </w:rPr>
        <w:t>30</w:t>
      </w:r>
      <w:r>
        <w:rPr>
          <w:rFonts w:hint="eastAsia" w:ascii="宋体" w:hAnsi="宋体" w:eastAsia="宋体" w:cs="宋体"/>
          <w:color w:val="auto"/>
          <w:sz w:val="28"/>
          <w:szCs w:val="28"/>
          <w:highlight w:val="none"/>
          <w:lang w:eastAsia="zh-CN"/>
        </w:rPr>
        <w:t>日内交货，</w:t>
      </w:r>
      <w:r>
        <w:rPr>
          <w:rFonts w:hint="eastAsia" w:ascii="宋体" w:hAnsi="宋体" w:eastAsia="宋体" w:cs="宋体"/>
          <w:color w:val="auto"/>
          <w:sz w:val="28"/>
          <w:szCs w:val="28"/>
          <w:highlight w:val="none"/>
          <w:lang w:val="en-US" w:eastAsia="zh-CN"/>
        </w:rPr>
        <w:t>10日完成安装调试</w:t>
      </w:r>
      <w:r>
        <w:rPr>
          <w:rFonts w:hint="eastAsia" w:ascii="宋体" w:hAnsi="宋体" w:eastAsia="宋体" w:cs="宋体"/>
          <w:color w:val="auto"/>
          <w:sz w:val="28"/>
          <w:szCs w:val="28"/>
          <w:highlight w:val="none"/>
          <w:lang w:eastAsia="zh-CN"/>
        </w:rPr>
        <w:t>。</w:t>
      </w:r>
    </w:p>
    <w:p w14:paraId="61A98F91">
      <w:pPr>
        <w:spacing w:line="360" w:lineRule="auto"/>
        <w:ind w:firstLine="562" w:firstLineChars="200"/>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（三）付款方式</w:t>
      </w:r>
    </w:p>
    <w:p w14:paraId="2D0413EB">
      <w:pPr>
        <w:spacing w:line="360" w:lineRule="auto"/>
        <w:ind w:firstLine="560" w:firstLineChars="200"/>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1.合同签订后，支付30%预付款。</w:t>
      </w:r>
    </w:p>
    <w:p w14:paraId="0C2BF004">
      <w:pPr>
        <w:spacing w:line="360" w:lineRule="auto"/>
        <w:ind w:firstLine="560" w:firstLineChars="200"/>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2.项目完工经验收合格，正常运行30天后，开具</w:t>
      </w:r>
      <w:r>
        <w:rPr>
          <w:rFonts w:hint="eastAsia" w:ascii="宋体" w:hAnsi="宋体" w:eastAsia="宋体" w:cs="宋体"/>
          <w:b w:val="0"/>
          <w:bCs w:val="0"/>
          <w:color w:val="auto"/>
          <w:sz w:val="28"/>
          <w:szCs w:val="28"/>
        </w:rPr>
        <w:t>13%增值税专用发票（含运费）</w:t>
      </w:r>
      <w:r>
        <w:rPr>
          <w:rFonts w:hint="eastAsia" w:ascii="宋体" w:hAnsi="宋体" w:cs="宋体"/>
          <w:b w:val="0"/>
          <w:bCs w:val="0"/>
          <w:color w:val="auto"/>
          <w:sz w:val="28"/>
          <w:szCs w:val="28"/>
          <w:lang w:val="en-US" w:eastAsia="zh-CN"/>
        </w:rPr>
        <w:t>后</w:t>
      </w:r>
      <w:r>
        <w:rPr>
          <w:rFonts w:hint="eastAsia" w:ascii="宋体" w:hAnsi="宋体" w:eastAsia="宋体" w:cs="宋体"/>
          <w:b w:val="0"/>
          <w:bCs w:val="0"/>
          <w:color w:val="auto"/>
          <w:sz w:val="28"/>
          <w:szCs w:val="28"/>
          <w:lang w:val="en-US" w:eastAsia="zh-CN"/>
        </w:rPr>
        <w:t>支付60%验收款。</w:t>
      </w:r>
    </w:p>
    <w:p w14:paraId="2B4024D6">
      <w:pPr>
        <w:spacing w:line="360" w:lineRule="auto"/>
        <w:ind w:firstLine="560" w:firstLineChars="200"/>
        <w:rPr>
          <w:rFonts w:hint="eastAsia"/>
          <w:b w:val="0"/>
          <w:bCs w:val="0"/>
          <w:color w:val="auto"/>
        </w:rPr>
      </w:pPr>
      <w:r>
        <w:rPr>
          <w:rFonts w:hint="eastAsia" w:ascii="宋体" w:hAnsi="宋体" w:eastAsia="宋体" w:cs="宋体"/>
          <w:b w:val="0"/>
          <w:bCs w:val="0"/>
          <w:color w:val="auto"/>
          <w:sz w:val="28"/>
          <w:szCs w:val="28"/>
          <w:lang w:val="en-US" w:eastAsia="zh-CN"/>
        </w:rPr>
        <w:t>3.留合同金额10%作为质保金，质保期满后无任何质量问题，无息支付质保金。</w:t>
      </w:r>
    </w:p>
    <w:p w14:paraId="1D044B88">
      <w:pPr>
        <w:spacing w:line="360" w:lineRule="auto"/>
        <w:ind w:firstLine="562" w:firstLineChars="200"/>
        <w:rPr>
          <w:rFonts w:hint="eastAsia" w:ascii="宋体" w:hAnsi="宋体" w:cs="宋体"/>
          <w:b w:val="0"/>
          <w:bCs w:val="0"/>
          <w:color w:val="auto"/>
          <w:sz w:val="28"/>
          <w:szCs w:val="28"/>
          <w:lang w:val="en-US" w:eastAsia="zh-CN"/>
        </w:rPr>
      </w:pPr>
      <w:r>
        <w:rPr>
          <w:rFonts w:hint="eastAsia" w:ascii="宋体" w:hAnsi="宋体" w:cs="宋体"/>
          <w:b/>
          <w:bCs/>
          <w:color w:val="auto"/>
          <w:sz w:val="28"/>
          <w:szCs w:val="28"/>
          <w:lang w:val="en-US" w:eastAsia="zh-CN"/>
        </w:rPr>
        <w:t>四</w:t>
      </w:r>
      <w:r>
        <w:rPr>
          <w:rFonts w:hint="eastAsia" w:ascii="宋体" w:hAnsi="宋体" w:eastAsia="宋体" w:cs="宋体"/>
          <w:b/>
          <w:bCs/>
          <w:color w:val="auto"/>
          <w:sz w:val="28"/>
          <w:szCs w:val="28"/>
          <w:lang w:val="en-US" w:eastAsia="zh-CN"/>
        </w:rPr>
        <w:t>、</w:t>
      </w:r>
      <w:r>
        <w:rPr>
          <w:rFonts w:hint="eastAsia" w:ascii="宋体" w:hAnsi="宋体" w:cs="宋体"/>
          <w:b/>
          <w:bCs/>
          <w:color w:val="auto"/>
          <w:sz w:val="28"/>
          <w:szCs w:val="28"/>
          <w:lang w:val="en-US" w:eastAsia="zh-CN"/>
        </w:rPr>
        <w:t>现场踏勘</w:t>
      </w:r>
      <w:r>
        <w:rPr>
          <w:rFonts w:hint="eastAsia" w:ascii="宋体" w:hAnsi="宋体" w:cs="宋体"/>
          <w:b w:val="0"/>
          <w:bCs w:val="0"/>
          <w:color w:val="auto"/>
          <w:sz w:val="28"/>
          <w:szCs w:val="28"/>
          <w:lang w:val="en-US" w:eastAsia="zh-CN"/>
        </w:rPr>
        <w:t>：投标人需到甲方现场踏勘，实地了解甲方计量包装机等设备布局和生产运行情况，并对计量供料系统作详细技术沟通。</w:t>
      </w:r>
    </w:p>
    <w:p w14:paraId="33EAE272">
      <w:pPr>
        <w:spacing w:line="360" w:lineRule="auto"/>
        <w:ind w:firstLine="560" w:firstLineChars="200"/>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甲方现场联系人：何伟，18716843311 、杨致鑫，18083075783。</w:t>
      </w:r>
    </w:p>
    <w:p w14:paraId="50E67702">
      <w:pPr>
        <w:spacing w:line="360" w:lineRule="auto"/>
        <w:ind w:firstLine="562" w:firstLineChars="200"/>
        <w:rPr>
          <w:rFonts w:hint="default" w:ascii="宋体" w:hAnsi="宋体" w:eastAsia="宋体" w:cs="宋体"/>
          <w:b w:val="0"/>
          <w:bCs w:val="0"/>
          <w:color w:val="auto"/>
          <w:sz w:val="28"/>
          <w:szCs w:val="28"/>
          <w:lang w:val="en-US" w:eastAsia="zh-CN"/>
        </w:rPr>
      </w:pPr>
      <w:r>
        <w:rPr>
          <w:rFonts w:hint="eastAsia" w:ascii="宋体" w:hAnsi="宋体" w:cs="宋体"/>
          <w:b/>
          <w:bCs/>
          <w:color w:val="auto"/>
          <w:sz w:val="28"/>
          <w:szCs w:val="28"/>
          <w:lang w:val="en-US" w:eastAsia="zh-CN"/>
        </w:rPr>
        <w:t>五</w:t>
      </w:r>
      <w:r>
        <w:rPr>
          <w:rFonts w:hint="eastAsia" w:ascii="宋体" w:hAnsi="宋体" w:eastAsia="宋体" w:cs="宋体"/>
          <w:b/>
          <w:bCs/>
          <w:color w:val="auto"/>
          <w:sz w:val="28"/>
          <w:szCs w:val="28"/>
          <w:lang w:val="en-US" w:eastAsia="zh-CN"/>
        </w:rPr>
        <w:t>、</w:t>
      </w:r>
      <w:r>
        <w:rPr>
          <w:rFonts w:hint="eastAsia" w:ascii="宋体" w:hAnsi="宋体" w:cs="宋体"/>
          <w:b/>
          <w:bCs/>
          <w:color w:val="auto"/>
          <w:sz w:val="28"/>
          <w:szCs w:val="28"/>
          <w:lang w:val="en-US" w:eastAsia="zh-CN"/>
        </w:rPr>
        <w:t>其他</w:t>
      </w:r>
      <w:r>
        <w:rPr>
          <w:rFonts w:hint="eastAsia" w:ascii="宋体" w:hAnsi="宋体" w:eastAsia="宋体" w:cs="宋体"/>
          <w:b/>
          <w:bCs/>
          <w:color w:val="auto"/>
          <w:sz w:val="28"/>
          <w:szCs w:val="28"/>
          <w:lang w:val="en-US" w:eastAsia="zh-CN"/>
        </w:rPr>
        <w:t>：</w:t>
      </w:r>
      <w:r>
        <w:rPr>
          <w:rFonts w:hint="eastAsia" w:ascii="宋体" w:hAnsi="宋体" w:cs="宋体"/>
          <w:b w:val="0"/>
          <w:bCs w:val="0"/>
          <w:color w:val="auto"/>
          <w:sz w:val="28"/>
          <w:szCs w:val="28"/>
          <w:lang w:val="en-US" w:eastAsia="zh-CN"/>
        </w:rPr>
        <w:t>未列明事宜在合同中详细约定。</w:t>
      </w:r>
    </w:p>
    <w:p w14:paraId="648370D6">
      <w:pPr>
        <w:pageBreakBefore w:val="0"/>
        <w:widowControl/>
        <w:kinsoku/>
        <w:topLinePunct w:val="0"/>
        <w:bidi w:val="0"/>
        <w:ind w:left="0" w:leftChars="0" w:right="0" w:rightChars="0"/>
        <w:jc w:val="left"/>
        <w:textAlignment w:val="auto"/>
        <w:outlineLvl w:val="9"/>
        <w:rPr>
          <w:rFonts w:ascii="宋体" w:hAnsi="宋体"/>
          <w:szCs w:val="20"/>
        </w:rPr>
      </w:pPr>
      <w:bookmarkStart w:id="559" w:name="招标文件06章图纸01"/>
      <w:bookmarkEnd w:id="559"/>
      <w:bookmarkStart w:id="560" w:name="_Toc287620804"/>
      <w:bookmarkStart w:id="561" w:name="_Toc430530520"/>
      <w:r>
        <w:rPr>
          <w:rFonts w:ascii="宋体" w:hAnsi="宋体"/>
          <w:szCs w:val="20"/>
        </w:rPr>
        <w:br w:type="page"/>
      </w:r>
    </w:p>
    <w:bookmarkEnd w:id="560"/>
    <w:bookmarkEnd w:id="561"/>
    <w:p w14:paraId="4C2BC6BD">
      <w:pPr>
        <w:pageBreakBefore w:val="0"/>
        <w:kinsoku/>
        <w:topLinePunct w:val="0"/>
        <w:bidi w:val="0"/>
        <w:ind w:left="0" w:leftChars="0" w:right="0" w:rightChars="0"/>
        <w:textAlignment w:val="auto"/>
        <w:outlineLvl w:val="9"/>
      </w:pPr>
    </w:p>
    <w:p w14:paraId="09388316">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562" w:name="招标文件07章技术标准和要求"/>
      <w:bookmarkEnd w:id="562"/>
      <w:bookmarkStart w:id="563" w:name="_Toc509218852"/>
      <w:bookmarkStart w:id="564" w:name="_Toc287607865"/>
      <w:bookmarkStart w:id="565" w:name="_Toc20567"/>
      <w:bookmarkStart w:id="566" w:name="_Toc287620812"/>
      <w:bookmarkStart w:id="567" w:name="_Toc430530528"/>
      <w:bookmarkStart w:id="568" w:name="_Toc534185829"/>
      <w:r>
        <w:rPr>
          <w:rFonts w:hint="eastAsia" w:ascii="宋体" w:hAnsi="宋体"/>
          <w:b/>
          <w:bCs/>
          <w:sz w:val="44"/>
          <w:szCs w:val="44"/>
        </w:rPr>
        <w:t>第六章  投标文件格式</w:t>
      </w:r>
      <w:bookmarkEnd w:id="563"/>
      <w:bookmarkEnd w:id="564"/>
      <w:bookmarkEnd w:id="565"/>
      <w:bookmarkEnd w:id="566"/>
      <w:bookmarkEnd w:id="567"/>
      <w:bookmarkEnd w:id="568"/>
    </w:p>
    <w:p w14:paraId="37CD7819">
      <w:pPr>
        <w:rPr>
          <w:rFonts w:hint="eastAsia" w:ascii="宋体" w:hAnsi="宋体"/>
          <w:b/>
          <w:bCs/>
          <w:sz w:val="44"/>
          <w:szCs w:val="44"/>
        </w:rPr>
      </w:pPr>
      <w:r>
        <w:rPr>
          <w:rFonts w:hint="eastAsia" w:ascii="宋体" w:hAnsi="宋体"/>
          <w:b/>
          <w:bCs/>
          <w:sz w:val="44"/>
          <w:szCs w:val="44"/>
        </w:rPr>
        <w:br w:type="page"/>
      </w:r>
    </w:p>
    <w:p w14:paraId="321F84B6">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621A5709">
      <w:pPr>
        <w:pStyle w:val="17"/>
        <w:jc w:val="right"/>
        <w:rPr>
          <w:rFonts w:hint="eastAsia" w:eastAsia="宋体"/>
          <w:b/>
          <w:bCs/>
          <w:u w:val="none"/>
          <w:lang w:eastAsia="zh-CN"/>
        </w:rPr>
      </w:pPr>
      <w:r>
        <w:rPr>
          <w:rFonts w:hint="eastAsia" w:ascii="宋体" w:hAnsi="宋体"/>
          <w:b/>
          <w:bCs/>
          <w:kern w:val="0"/>
          <w:sz w:val="32"/>
          <w:szCs w:val="32"/>
          <w:u w:val="none"/>
          <w:lang w:eastAsia="zh-CN"/>
        </w:rPr>
        <w:t>（</w:t>
      </w:r>
      <w:r>
        <w:rPr>
          <w:rFonts w:hint="eastAsia" w:ascii="宋体" w:hAnsi="宋体"/>
          <w:b/>
          <w:bCs/>
          <w:kern w:val="0"/>
          <w:sz w:val="32"/>
          <w:szCs w:val="32"/>
          <w:u w:val="none"/>
          <w:lang w:val="en-US" w:eastAsia="zh-CN"/>
        </w:rPr>
        <w:t>正本或副本</w:t>
      </w:r>
      <w:r>
        <w:rPr>
          <w:rFonts w:hint="eastAsia" w:ascii="宋体" w:hAnsi="宋体"/>
          <w:b/>
          <w:bCs/>
          <w:kern w:val="0"/>
          <w:sz w:val="32"/>
          <w:szCs w:val="32"/>
          <w:u w:val="none"/>
          <w:lang w:eastAsia="zh-CN"/>
        </w:rPr>
        <w:t>）</w:t>
      </w:r>
    </w:p>
    <w:p w14:paraId="5EA66B3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F1CF79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48E8CC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365CD6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897922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929164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677D7CF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0F4388F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3EF2D9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20E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57608A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ABD8B5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5D433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97D67A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AAEDC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601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1548FB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89275C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AB5D9B">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0DDDDA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91EDCC8">
      <w:pPr>
        <w:pStyle w:val="17"/>
        <w:jc w:val="center"/>
      </w:pPr>
      <w:r>
        <w:rPr>
          <w:rFonts w:hint="eastAsia" w:ascii="宋体" w:hAnsi="宋体"/>
          <w:w w:val="99"/>
          <w:kern w:val="0"/>
          <w:sz w:val="28"/>
          <w:szCs w:val="28"/>
          <w:u w:val="single"/>
          <w:lang w:val="en-US" w:eastAsia="zh-CN"/>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67145193">
      <w:pPr>
        <w:pageBreakBefore w:val="0"/>
        <w:kinsoku/>
        <w:topLinePunct w:val="0"/>
        <w:bidi w:val="0"/>
        <w:spacing w:line="360" w:lineRule="auto"/>
        <w:ind w:left="0" w:leftChars="0" w:right="0" w:rightChars="0"/>
        <w:textAlignment w:val="auto"/>
        <w:outlineLvl w:val="9"/>
        <w:rPr>
          <w:rFonts w:ascii="宋体" w:hAnsi="宋体"/>
          <w:sz w:val="32"/>
          <w:szCs w:val="32"/>
        </w:rPr>
      </w:pPr>
    </w:p>
    <w:p w14:paraId="40890942">
      <w:pPr>
        <w:pageBreakBefore w:val="0"/>
        <w:kinsoku/>
        <w:topLinePunct w:val="0"/>
        <w:bidi w:val="0"/>
        <w:spacing w:line="360" w:lineRule="auto"/>
        <w:ind w:left="0" w:leftChars="0" w:right="0" w:rightChars="0"/>
        <w:jc w:val="center"/>
        <w:textAlignment w:val="auto"/>
        <w:outlineLvl w:val="1"/>
        <w:rPr>
          <w:rFonts w:ascii="宋体" w:hAnsi="宋体"/>
          <w:sz w:val="36"/>
          <w:szCs w:val="36"/>
        </w:rPr>
      </w:pPr>
      <w:r>
        <w:rPr>
          <w:rFonts w:ascii="宋体" w:hAnsi="宋体"/>
          <w:szCs w:val="20"/>
        </w:rPr>
        <w:br w:type="page"/>
      </w:r>
      <w:bookmarkStart w:id="569" w:name="_Toc224103493"/>
      <w:r>
        <w:rPr>
          <w:rFonts w:hint="eastAsia" w:ascii="宋体" w:hAnsi="宋体"/>
          <w:sz w:val="36"/>
          <w:szCs w:val="36"/>
        </w:rPr>
        <w:t>目  录</w:t>
      </w:r>
      <w:bookmarkEnd w:id="569"/>
    </w:p>
    <w:p w14:paraId="4E4CCF18">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7C26D57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2E88C3E4">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2765CC6E">
      <w:pPr>
        <w:pageBreakBefore w:val="0"/>
        <w:kinsoku/>
        <w:topLinePunct w:val="0"/>
        <w:bidi w:val="0"/>
        <w:spacing w:line="360" w:lineRule="auto"/>
        <w:ind w:left="0" w:leftChars="0" w:right="0" w:rightChars="0" w:firstLine="420" w:firstLineChars="200"/>
        <w:textAlignment w:val="auto"/>
        <w:outlineLvl w:val="9"/>
        <w:rPr>
          <w:rFonts w:hint="eastAsia" w:ascii="宋体" w:hAnsi="宋体"/>
          <w:lang w:val="en-US" w:eastAsia="zh-CN"/>
        </w:rPr>
      </w:pPr>
      <w:r>
        <w:rPr>
          <w:rFonts w:hint="eastAsia" w:ascii="宋体" w:hAnsi="宋体"/>
          <w:lang w:eastAsia="zh-CN"/>
        </w:rPr>
        <w:t>（</w:t>
      </w:r>
      <w:r>
        <w:rPr>
          <w:rFonts w:hint="eastAsia" w:ascii="宋体" w:hAnsi="宋体"/>
          <w:lang w:val="en-US" w:eastAsia="zh-CN"/>
        </w:rPr>
        <w:t>三</w:t>
      </w:r>
      <w:r>
        <w:rPr>
          <w:rFonts w:hint="eastAsia" w:ascii="宋体" w:hAnsi="宋体"/>
          <w:lang w:eastAsia="zh-CN"/>
        </w:rPr>
        <w:t>）</w:t>
      </w:r>
      <w:r>
        <w:rPr>
          <w:rFonts w:hint="eastAsia" w:ascii="宋体" w:hAnsi="宋体"/>
          <w:lang w:val="en-US" w:eastAsia="zh-CN"/>
        </w:rPr>
        <w:t>商务响应资料</w:t>
      </w:r>
    </w:p>
    <w:p w14:paraId="6D23EAD3">
      <w:pPr>
        <w:pageBreakBefore w:val="0"/>
        <w:kinsoku/>
        <w:topLinePunct w:val="0"/>
        <w:bidi w:val="0"/>
        <w:spacing w:line="360" w:lineRule="auto"/>
        <w:ind w:left="0" w:leftChars="0" w:right="0" w:rightChars="0" w:firstLine="420" w:firstLineChars="200"/>
        <w:textAlignment w:val="auto"/>
        <w:outlineLvl w:val="9"/>
        <w:rPr>
          <w:rFonts w:hint="default" w:ascii="宋体" w:hAnsi="宋体"/>
          <w:lang w:val="en-US" w:eastAsia="zh-CN"/>
        </w:rPr>
      </w:pPr>
      <w:r>
        <w:rPr>
          <w:rFonts w:hint="eastAsia" w:ascii="宋体" w:hAnsi="宋体"/>
          <w:lang w:val="en-US" w:eastAsia="zh-CN"/>
        </w:rPr>
        <w:t>（四）技术响应资料</w:t>
      </w:r>
    </w:p>
    <w:p w14:paraId="08DCED3B">
      <w:pPr>
        <w:pageBreakBefore w:val="0"/>
        <w:kinsoku/>
        <w:topLinePunct w:val="0"/>
        <w:bidi w:val="0"/>
        <w:spacing w:line="360" w:lineRule="auto"/>
        <w:ind w:left="0" w:leftChars="0" w:right="0" w:rightChars="0" w:firstLine="420" w:firstLineChars="200"/>
        <w:textAlignment w:val="auto"/>
        <w:outlineLvl w:val="9"/>
        <w:rPr>
          <w:rFonts w:hint="eastAsia" w:ascii="宋体" w:hAnsi="宋体"/>
          <w:lang w:val="en-US" w:eastAsia="zh-CN"/>
        </w:rPr>
      </w:pPr>
      <w:r>
        <w:rPr>
          <w:rFonts w:ascii="宋体" w:hAnsi="宋体"/>
        </w:rPr>
        <w:t>（</w:t>
      </w:r>
      <w:r>
        <w:rPr>
          <w:rFonts w:hint="eastAsia" w:ascii="宋体" w:hAnsi="宋体"/>
          <w:lang w:val="en-US" w:eastAsia="zh-CN"/>
        </w:rPr>
        <w:t>五</w:t>
      </w:r>
      <w:r>
        <w:rPr>
          <w:rFonts w:ascii="宋体" w:hAnsi="宋体"/>
        </w:rPr>
        <w:t>）</w:t>
      </w:r>
      <w:r>
        <w:rPr>
          <w:rFonts w:hint="eastAsia" w:ascii="宋体" w:hAnsi="宋体"/>
          <w:lang w:val="en-US" w:eastAsia="zh-CN"/>
        </w:rPr>
        <w:t>资格审查资料</w:t>
      </w:r>
    </w:p>
    <w:p w14:paraId="4E802944">
      <w:pPr>
        <w:pageBreakBefore w:val="0"/>
        <w:kinsoku/>
        <w:topLinePunct w:val="0"/>
        <w:bidi w:val="0"/>
        <w:spacing w:line="360" w:lineRule="auto"/>
        <w:ind w:left="0" w:leftChars="0" w:right="0" w:rightChars="0" w:firstLine="420" w:firstLineChars="200"/>
        <w:textAlignment w:val="auto"/>
        <w:outlineLvl w:val="9"/>
        <w:rPr>
          <w:rFonts w:hint="default" w:ascii="宋体" w:hAnsi="宋体"/>
          <w:lang w:val="en-US" w:eastAsia="zh-CN"/>
        </w:rPr>
      </w:pPr>
      <w:r>
        <w:rPr>
          <w:rFonts w:hint="eastAsia" w:ascii="宋体" w:hAnsi="宋体"/>
          <w:lang w:val="en-US" w:eastAsia="zh-CN"/>
        </w:rPr>
        <w:t>（六）其他资料</w:t>
      </w:r>
    </w:p>
    <w:p w14:paraId="5ECFEB45">
      <w:pPr>
        <w:pageBreakBefore w:val="0"/>
        <w:kinsoku/>
        <w:topLinePunct w:val="0"/>
        <w:bidi w:val="0"/>
        <w:spacing w:line="360" w:lineRule="auto"/>
        <w:ind w:left="0" w:leftChars="0" w:right="0" w:rightChars="0" w:firstLine="420" w:firstLineChars="200"/>
        <w:textAlignment w:val="auto"/>
        <w:outlineLvl w:val="9"/>
      </w:pPr>
    </w:p>
    <w:p w14:paraId="6511F038">
      <w:pPr>
        <w:pageBreakBefore w:val="0"/>
        <w:kinsoku/>
        <w:topLinePunct w:val="0"/>
        <w:autoSpaceDE w:val="0"/>
        <w:autoSpaceDN w:val="0"/>
        <w:bidi w:val="0"/>
        <w:adjustRightInd w:val="0"/>
        <w:spacing w:line="276"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570" w:name="_Toc224103494"/>
      <w:bookmarkStart w:id="571" w:name="_Toc287607866"/>
      <w:bookmarkStart w:id="572" w:name="_Toc430530529"/>
      <w:bookmarkStart w:id="573" w:name="_Toc277082642"/>
      <w:bookmarkStart w:id="574" w:name="_Toc287620813"/>
    </w:p>
    <w:bookmarkEnd w:id="570"/>
    <w:bookmarkEnd w:id="571"/>
    <w:bookmarkEnd w:id="572"/>
    <w:bookmarkEnd w:id="573"/>
    <w:bookmarkEnd w:id="574"/>
    <w:p w14:paraId="16A84F68">
      <w:pPr>
        <w:pageBreakBefore w:val="0"/>
        <w:kinsoku/>
        <w:topLinePunct w:val="0"/>
        <w:bidi w:val="0"/>
        <w:spacing w:line="240" w:lineRule="auto"/>
        <w:ind w:left="0" w:leftChars="0" w:right="0" w:rightChars="0"/>
        <w:jc w:val="center"/>
        <w:textAlignment w:val="auto"/>
        <w:outlineLvl w:val="3"/>
        <w:rPr>
          <w:rFonts w:ascii="宋体" w:hAnsi="宋体"/>
          <w:b/>
          <w:bCs/>
          <w:sz w:val="28"/>
          <w:szCs w:val="36"/>
        </w:rPr>
      </w:pPr>
      <w:bookmarkStart w:id="575" w:name="_Toc534185831"/>
      <w:bookmarkStart w:id="576" w:name="_Toc19585"/>
      <w:bookmarkStart w:id="577" w:name="_Toc509218854"/>
      <w:bookmarkStart w:id="578" w:name="_Toc287620814"/>
      <w:bookmarkStart w:id="579" w:name="_Toc277082643"/>
      <w:bookmarkStart w:id="580" w:name="_Toc224103495"/>
      <w:bookmarkStart w:id="581" w:name="_Toc430530530"/>
      <w:bookmarkStart w:id="582" w:name="_Toc287607867"/>
      <w:r>
        <w:rPr>
          <w:rFonts w:hint="eastAsia" w:ascii="宋体" w:hAnsi="宋体"/>
          <w:b/>
          <w:bCs/>
          <w:sz w:val="28"/>
          <w:szCs w:val="36"/>
        </w:rPr>
        <w:t>（一）投标函</w:t>
      </w:r>
      <w:bookmarkEnd w:id="575"/>
      <w:bookmarkEnd w:id="576"/>
      <w:bookmarkEnd w:id="577"/>
      <w:bookmarkEnd w:id="578"/>
      <w:bookmarkEnd w:id="579"/>
      <w:bookmarkEnd w:id="580"/>
      <w:bookmarkEnd w:id="581"/>
      <w:bookmarkEnd w:id="582"/>
    </w:p>
    <w:p w14:paraId="11EFBD44">
      <w:pPr>
        <w:pageBreakBefore w:val="0"/>
        <w:tabs>
          <w:tab w:val="left" w:pos="2640"/>
        </w:tabs>
        <w:kinsoku/>
        <w:topLinePunct w:val="0"/>
        <w:autoSpaceDE w:val="0"/>
        <w:autoSpaceDN w:val="0"/>
        <w:bidi w:val="0"/>
        <w:adjustRightInd w:val="0"/>
        <w:spacing w:line="400" w:lineRule="exact"/>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2D3BA6AF">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70149B3C">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t>增值税</w:t>
      </w:r>
      <w:r>
        <w:rPr>
          <w:spacing w:val="-3"/>
        </w:rPr>
        <w:t>税</w:t>
      </w:r>
      <w:r>
        <w:t>率</w:t>
      </w:r>
      <w:r>
        <w:rPr>
          <w:spacing w:val="-1"/>
        </w:rPr>
        <w:t>为</w:t>
      </w:r>
      <w:r>
        <w:rPr>
          <w:rFonts w:eastAsia="Times New Roman"/>
          <w:u w:val="single"/>
        </w:rPr>
        <w:t xml:space="preserve"> </w:t>
      </w:r>
      <w:r>
        <w:rPr>
          <w:rFonts w:eastAsia="Times New Roman"/>
          <w:u w:val="single"/>
        </w:rPr>
        <w:tab/>
      </w:r>
      <w:r>
        <w:rPr>
          <w:rFonts w:hint="eastAsia" w:eastAsia="宋体"/>
          <w:u w:val="single"/>
          <w:lang w:val="en-US" w:eastAsia="zh-CN"/>
        </w:rPr>
        <w:t xml:space="preserve"> </w:t>
      </w:r>
      <w:r>
        <w:rPr>
          <w:rFonts w:hint="eastAsia"/>
          <w:spacing w:val="-36"/>
          <w:sz w:val="28"/>
          <w:u w:val="single"/>
        </w:rPr>
        <w:t xml:space="preserve">   </w:t>
      </w:r>
      <w:r>
        <w:rPr>
          <w:rFonts w:hint="eastAsia" w:ascii="宋体" w:hAnsi="宋体" w:cs="宋体"/>
          <w:szCs w:val="21"/>
        </w:rPr>
        <w:t>，</w:t>
      </w:r>
      <w:r>
        <w:rPr>
          <w:rFonts w:hint="eastAsia" w:ascii="宋体" w:hAnsi="宋体"/>
          <w:snapToGrid w:val="0"/>
          <w:kern w:val="0"/>
          <w:szCs w:val="21"/>
        </w:rPr>
        <w:t>交货期</w:t>
      </w:r>
      <w:r>
        <w:rPr>
          <w:rFonts w:hint="eastAsia" w:ascii="宋体" w:hAnsi="宋体"/>
          <w:snapToGrid w:val="0"/>
          <w:kern w:val="0"/>
          <w:szCs w:val="21"/>
          <w:lang w:eastAsia="zh-CN"/>
        </w:rPr>
        <w:t>：</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lang w:eastAsia="zh-CN"/>
        </w:rPr>
        <w:t>：</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0245417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我方响应招标文件的全部要求。</w:t>
      </w:r>
    </w:p>
    <w:p w14:paraId="3467E3C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73AB9C12">
      <w:pPr>
        <w:pageBreakBefore w:val="0"/>
        <w:tabs>
          <w:tab w:val="left" w:pos="2730"/>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3401C13">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08E6E00">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4AC631C7">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736802EF">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1B302659">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4802A1F5">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11B876AC">
      <w:pPr>
        <w:pStyle w:val="17"/>
        <w:pageBreakBefore w:val="0"/>
        <w:kinsoku/>
        <w:topLinePunct w:val="0"/>
        <w:bidi w:val="0"/>
        <w:spacing w:after="0"/>
        <w:ind w:left="0" w:leftChars="0" w:right="0" w:rightChars="0"/>
        <w:textAlignment w:val="auto"/>
        <w:outlineLvl w:val="9"/>
      </w:pPr>
    </w:p>
    <w:p w14:paraId="2D98064D">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4558E42">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312A185">
      <w:pPr>
        <w:pageBreakBefore w:val="0"/>
        <w:tabs>
          <w:tab w:val="left" w:pos="7035"/>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1E27B5C5">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205EFA61">
      <w:pPr>
        <w:pageBreakBefore w:val="0"/>
        <w:tabs>
          <w:tab w:val="left" w:pos="8300"/>
        </w:tabs>
        <w:kinsoku/>
        <w:topLinePunct w:val="0"/>
        <w:autoSpaceDE w:val="0"/>
        <w:autoSpaceDN w:val="0"/>
        <w:bidi w:val="0"/>
        <w:adjustRightInd w:val="0"/>
        <w:spacing w:line="400" w:lineRule="exact"/>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FA9527B">
      <w:pPr>
        <w:pageBreakBefore w:val="0"/>
        <w:kinsoku/>
        <w:topLinePunct w:val="0"/>
        <w:bidi w:val="0"/>
        <w:spacing w:line="240" w:lineRule="auto"/>
        <w:ind w:left="0" w:leftChars="0" w:right="0" w:rightChars="0"/>
        <w:jc w:val="center"/>
        <w:textAlignment w:val="auto"/>
        <w:outlineLvl w:val="3"/>
        <w:rPr>
          <w:rFonts w:ascii="宋体" w:hAnsi="宋体"/>
          <w:b w:val="0"/>
          <w:bCs w:val="0"/>
          <w:sz w:val="28"/>
          <w:szCs w:val="28"/>
        </w:rPr>
      </w:pPr>
      <w:bookmarkStart w:id="583" w:name="_Toc287607868"/>
      <w:bookmarkStart w:id="584" w:name="_Toc277082644"/>
      <w:bookmarkStart w:id="585" w:name="_Toc430530531"/>
      <w:bookmarkStart w:id="586" w:name="_Toc287620815"/>
      <w:bookmarkStart w:id="587" w:name="_Toc224103496"/>
      <w:r>
        <w:rPr>
          <w:rFonts w:ascii="宋体" w:hAnsi="宋体"/>
          <w:sz w:val="28"/>
        </w:rPr>
        <w:br w:type="page"/>
      </w:r>
      <w:bookmarkStart w:id="588" w:name="_Toc534185832"/>
      <w:bookmarkStart w:id="589" w:name="_Toc509218855"/>
      <w:bookmarkStart w:id="590" w:name="_Toc28226"/>
      <w:r>
        <w:rPr>
          <w:rFonts w:ascii="宋体" w:hAnsi="宋体"/>
          <w:b/>
          <w:bCs/>
          <w:sz w:val="28"/>
          <w:szCs w:val="28"/>
        </w:rPr>
        <w:t>（二）</w:t>
      </w:r>
      <w:bookmarkEnd w:id="583"/>
      <w:bookmarkEnd w:id="584"/>
      <w:bookmarkEnd w:id="585"/>
      <w:bookmarkEnd w:id="586"/>
      <w:bookmarkEnd w:id="587"/>
      <w:bookmarkEnd w:id="588"/>
      <w:bookmarkEnd w:id="589"/>
      <w:r>
        <w:rPr>
          <w:rFonts w:hint="eastAsia" w:ascii="宋体" w:hAnsi="宋体"/>
          <w:b/>
          <w:bCs/>
          <w:sz w:val="28"/>
          <w:szCs w:val="28"/>
        </w:rPr>
        <w:t>分项报价表</w:t>
      </w:r>
      <w:bookmarkEnd w:id="590"/>
    </w:p>
    <w:p w14:paraId="0C9F3E81">
      <w:pPr>
        <w:pStyle w:val="328"/>
        <w:pageBreakBefore w:val="0"/>
        <w:tabs>
          <w:tab w:val="left" w:pos="805"/>
        </w:tabs>
        <w:kinsoku/>
        <w:topLinePunct w:val="0"/>
        <w:bidi w:val="0"/>
        <w:ind w:left="0" w:leftChars="0" w:right="0" w:rightChars="0" w:firstLine="0"/>
        <w:jc w:val="left"/>
        <w:textAlignment w:val="auto"/>
        <w:outlineLvl w:val="9"/>
        <w:rPr>
          <w:szCs w:val="21"/>
        </w:rPr>
      </w:pPr>
      <w:r>
        <w:rPr>
          <w:rFonts w:hint="eastAsia"/>
          <w:spacing w:val="-3"/>
          <w:szCs w:val="21"/>
          <w:lang w:val="en-US" w:eastAsia="zh-CN"/>
        </w:rPr>
        <w:t>1</w:t>
      </w:r>
      <w:r>
        <w:rPr>
          <w:rFonts w:hint="eastAsia"/>
          <w:spacing w:val="-3"/>
          <w:szCs w:val="21"/>
        </w:rPr>
        <w:t>. 投标货物分项报价表</w:t>
      </w:r>
    </w:p>
    <w:p w14:paraId="497ACA72">
      <w:pPr>
        <w:pStyle w:val="17"/>
        <w:pageBreakBefore w:val="0"/>
        <w:kinsoku/>
        <w:topLinePunct w:val="0"/>
        <w:bidi w:val="0"/>
        <w:spacing w:after="0"/>
        <w:ind w:left="0" w:leftChars="0" w:right="0" w:rightChars="0"/>
        <w:textAlignment w:val="auto"/>
        <w:outlineLvl w:val="9"/>
        <w:rPr>
          <w:rFonts w:ascii="宋体" w:hAnsi="宋体" w:cs="宋体"/>
          <w:szCs w:val="21"/>
        </w:rPr>
      </w:pPr>
    </w:p>
    <w:p w14:paraId="53A1335B">
      <w:pPr>
        <w:pStyle w:val="17"/>
        <w:pageBreakBefore w:val="0"/>
        <w:kinsoku/>
        <w:topLinePunct w:val="0"/>
        <w:bidi w:val="0"/>
        <w:spacing w:after="0"/>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3BE47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9AB3D12">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394EB3CC">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165D83C4">
            <w:pPr>
              <w:pStyle w:val="310"/>
              <w:pageBreakBefore w:val="0"/>
              <w:kinsoku/>
              <w:topLinePunct w:val="0"/>
              <w:bidi w:val="0"/>
              <w:spacing w:line="332" w:lineRule="exact"/>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3F80840E">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74B04E18">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数量</w:t>
            </w:r>
          </w:p>
        </w:tc>
        <w:tc>
          <w:tcPr>
            <w:tcW w:w="886" w:type="dxa"/>
            <w:vAlign w:val="center"/>
          </w:tcPr>
          <w:p w14:paraId="57AD91EF">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单价</w:t>
            </w:r>
          </w:p>
        </w:tc>
        <w:tc>
          <w:tcPr>
            <w:tcW w:w="955" w:type="dxa"/>
            <w:vAlign w:val="center"/>
          </w:tcPr>
          <w:p w14:paraId="399A6281">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合价</w:t>
            </w:r>
          </w:p>
        </w:tc>
        <w:tc>
          <w:tcPr>
            <w:tcW w:w="935" w:type="dxa"/>
            <w:vAlign w:val="center"/>
          </w:tcPr>
          <w:p w14:paraId="0C14329A">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备注</w:t>
            </w:r>
          </w:p>
        </w:tc>
      </w:tr>
      <w:tr w14:paraId="33D63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C0C234D">
            <w:pPr>
              <w:pStyle w:val="310"/>
              <w:pageBreakBefore w:val="0"/>
              <w:kinsoku/>
              <w:topLinePunct w:val="0"/>
              <w:bidi w:val="0"/>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36FBD857">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517361F">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69F2621B">
            <w:pPr>
              <w:pStyle w:val="310"/>
              <w:pageBreakBefore w:val="0"/>
              <w:kinsoku/>
              <w:topLinePunct w:val="0"/>
              <w:bidi w:val="0"/>
              <w:ind w:left="0" w:leftChars="0" w:right="0" w:rightChars="0"/>
              <w:textAlignment w:val="auto"/>
              <w:outlineLvl w:val="9"/>
              <w:rPr>
                <w:bCs/>
                <w:szCs w:val="21"/>
              </w:rPr>
            </w:pPr>
          </w:p>
        </w:tc>
        <w:tc>
          <w:tcPr>
            <w:tcW w:w="873" w:type="dxa"/>
          </w:tcPr>
          <w:p w14:paraId="3D8BBAD3">
            <w:pPr>
              <w:pStyle w:val="310"/>
              <w:pageBreakBefore w:val="0"/>
              <w:kinsoku/>
              <w:topLinePunct w:val="0"/>
              <w:bidi w:val="0"/>
              <w:ind w:left="0" w:leftChars="0" w:right="0" w:rightChars="0"/>
              <w:textAlignment w:val="auto"/>
              <w:outlineLvl w:val="9"/>
              <w:rPr>
                <w:bCs/>
                <w:szCs w:val="21"/>
              </w:rPr>
            </w:pPr>
          </w:p>
        </w:tc>
        <w:tc>
          <w:tcPr>
            <w:tcW w:w="886" w:type="dxa"/>
          </w:tcPr>
          <w:p w14:paraId="7FE0A17C">
            <w:pPr>
              <w:pStyle w:val="310"/>
              <w:pageBreakBefore w:val="0"/>
              <w:kinsoku/>
              <w:topLinePunct w:val="0"/>
              <w:bidi w:val="0"/>
              <w:ind w:left="0" w:leftChars="0" w:right="0" w:rightChars="0"/>
              <w:textAlignment w:val="auto"/>
              <w:outlineLvl w:val="9"/>
              <w:rPr>
                <w:bCs/>
                <w:szCs w:val="21"/>
              </w:rPr>
            </w:pPr>
          </w:p>
        </w:tc>
        <w:tc>
          <w:tcPr>
            <w:tcW w:w="955" w:type="dxa"/>
          </w:tcPr>
          <w:p w14:paraId="67746C7B">
            <w:pPr>
              <w:pStyle w:val="310"/>
              <w:pageBreakBefore w:val="0"/>
              <w:kinsoku/>
              <w:topLinePunct w:val="0"/>
              <w:bidi w:val="0"/>
              <w:ind w:left="0" w:leftChars="0" w:right="0" w:rightChars="0"/>
              <w:textAlignment w:val="auto"/>
              <w:outlineLvl w:val="9"/>
              <w:rPr>
                <w:bCs/>
                <w:szCs w:val="21"/>
              </w:rPr>
            </w:pPr>
          </w:p>
        </w:tc>
        <w:tc>
          <w:tcPr>
            <w:tcW w:w="935" w:type="dxa"/>
          </w:tcPr>
          <w:p w14:paraId="7B03121E">
            <w:pPr>
              <w:pStyle w:val="310"/>
              <w:pageBreakBefore w:val="0"/>
              <w:kinsoku/>
              <w:topLinePunct w:val="0"/>
              <w:bidi w:val="0"/>
              <w:ind w:left="0" w:leftChars="0" w:right="0" w:rightChars="0"/>
              <w:textAlignment w:val="auto"/>
              <w:outlineLvl w:val="9"/>
              <w:rPr>
                <w:bCs/>
                <w:szCs w:val="21"/>
              </w:rPr>
            </w:pPr>
          </w:p>
        </w:tc>
      </w:tr>
      <w:tr w14:paraId="31E5A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DA11DFD">
            <w:pPr>
              <w:pStyle w:val="310"/>
              <w:pageBreakBefore w:val="0"/>
              <w:kinsoku/>
              <w:topLinePunct w:val="0"/>
              <w:bidi w:val="0"/>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10CE6BBC">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07701AA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625BC3C">
            <w:pPr>
              <w:pStyle w:val="310"/>
              <w:pageBreakBefore w:val="0"/>
              <w:kinsoku/>
              <w:topLinePunct w:val="0"/>
              <w:bidi w:val="0"/>
              <w:ind w:left="0" w:leftChars="0" w:right="0" w:rightChars="0"/>
              <w:textAlignment w:val="auto"/>
              <w:outlineLvl w:val="9"/>
              <w:rPr>
                <w:bCs/>
                <w:szCs w:val="21"/>
              </w:rPr>
            </w:pPr>
          </w:p>
        </w:tc>
        <w:tc>
          <w:tcPr>
            <w:tcW w:w="873" w:type="dxa"/>
          </w:tcPr>
          <w:p w14:paraId="72FC61F3">
            <w:pPr>
              <w:pStyle w:val="310"/>
              <w:pageBreakBefore w:val="0"/>
              <w:kinsoku/>
              <w:topLinePunct w:val="0"/>
              <w:bidi w:val="0"/>
              <w:ind w:left="0" w:leftChars="0" w:right="0" w:rightChars="0"/>
              <w:textAlignment w:val="auto"/>
              <w:outlineLvl w:val="9"/>
              <w:rPr>
                <w:bCs/>
                <w:szCs w:val="21"/>
              </w:rPr>
            </w:pPr>
          </w:p>
        </w:tc>
        <w:tc>
          <w:tcPr>
            <w:tcW w:w="886" w:type="dxa"/>
          </w:tcPr>
          <w:p w14:paraId="159FD2AC">
            <w:pPr>
              <w:pStyle w:val="310"/>
              <w:pageBreakBefore w:val="0"/>
              <w:kinsoku/>
              <w:topLinePunct w:val="0"/>
              <w:bidi w:val="0"/>
              <w:ind w:left="0" w:leftChars="0" w:right="0" w:rightChars="0"/>
              <w:textAlignment w:val="auto"/>
              <w:outlineLvl w:val="9"/>
              <w:rPr>
                <w:bCs/>
                <w:szCs w:val="21"/>
              </w:rPr>
            </w:pPr>
          </w:p>
        </w:tc>
        <w:tc>
          <w:tcPr>
            <w:tcW w:w="955" w:type="dxa"/>
          </w:tcPr>
          <w:p w14:paraId="22E0D951">
            <w:pPr>
              <w:pStyle w:val="310"/>
              <w:pageBreakBefore w:val="0"/>
              <w:kinsoku/>
              <w:topLinePunct w:val="0"/>
              <w:bidi w:val="0"/>
              <w:ind w:left="0" w:leftChars="0" w:right="0" w:rightChars="0"/>
              <w:textAlignment w:val="auto"/>
              <w:outlineLvl w:val="9"/>
              <w:rPr>
                <w:bCs/>
                <w:szCs w:val="21"/>
              </w:rPr>
            </w:pPr>
          </w:p>
        </w:tc>
        <w:tc>
          <w:tcPr>
            <w:tcW w:w="935" w:type="dxa"/>
          </w:tcPr>
          <w:p w14:paraId="5E84CF3D">
            <w:pPr>
              <w:pStyle w:val="310"/>
              <w:pageBreakBefore w:val="0"/>
              <w:kinsoku/>
              <w:topLinePunct w:val="0"/>
              <w:bidi w:val="0"/>
              <w:ind w:left="0" w:leftChars="0" w:right="0" w:rightChars="0"/>
              <w:textAlignment w:val="auto"/>
              <w:outlineLvl w:val="9"/>
              <w:rPr>
                <w:bCs/>
                <w:szCs w:val="21"/>
              </w:rPr>
            </w:pPr>
          </w:p>
        </w:tc>
      </w:tr>
      <w:tr w14:paraId="43FC9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AA1FD14">
            <w:pPr>
              <w:pStyle w:val="310"/>
              <w:pageBreakBefore w:val="0"/>
              <w:kinsoku/>
              <w:topLinePunct w:val="0"/>
              <w:bidi w:val="0"/>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00EB4116">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19821C1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11F83E0">
            <w:pPr>
              <w:pStyle w:val="310"/>
              <w:pageBreakBefore w:val="0"/>
              <w:kinsoku/>
              <w:topLinePunct w:val="0"/>
              <w:bidi w:val="0"/>
              <w:ind w:left="0" w:leftChars="0" w:right="0" w:rightChars="0"/>
              <w:textAlignment w:val="auto"/>
              <w:outlineLvl w:val="9"/>
              <w:rPr>
                <w:bCs/>
                <w:szCs w:val="21"/>
              </w:rPr>
            </w:pPr>
          </w:p>
        </w:tc>
        <w:tc>
          <w:tcPr>
            <w:tcW w:w="873" w:type="dxa"/>
          </w:tcPr>
          <w:p w14:paraId="301A69AC">
            <w:pPr>
              <w:pStyle w:val="310"/>
              <w:pageBreakBefore w:val="0"/>
              <w:kinsoku/>
              <w:topLinePunct w:val="0"/>
              <w:bidi w:val="0"/>
              <w:ind w:left="0" w:leftChars="0" w:right="0" w:rightChars="0"/>
              <w:textAlignment w:val="auto"/>
              <w:outlineLvl w:val="9"/>
              <w:rPr>
                <w:bCs/>
                <w:szCs w:val="21"/>
              </w:rPr>
            </w:pPr>
          </w:p>
        </w:tc>
        <w:tc>
          <w:tcPr>
            <w:tcW w:w="886" w:type="dxa"/>
          </w:tcPr>
          <w:p w14:paraId="7068FE39">
            <w:pPr>
              <w:pStyle w:val="310"/>
              <w:pageBreakBefore w:val="0"/>
              <w:kinsoku/>
              <w:topLinePunct w:val="0"/>
              <w:bidi w:val="0"/>
              <w:ind w:left="0" w:leftChars="0" w:right="0" w:rightChars="0"/>
              <w:textAlignment w:val="auto"/>
              <w:outlineLvl w:val="9"/>
              <w:rPr>
                <w:bCs/>
                <w:szCs w:val="21"/>
              </w:rPr>
            </w:pPr>
          </w:p>
        </w:tc>
        <w:tc>
          <w:tcPr>
            <w:tcW w:w="955" w:type="dxa"/>
          </w:tcPr>
          <w:p w14:paraId="29018DBE">
            <w:pPr>
              <w:pStyle w:val="310"/>
              <w:pageBreakBefore w:val="0"/>
              <w:kinsoku/>
              <w:topLinePunct w:val="0"/>
              <w:bidi w:val="0"/>
              <w:ind w:left="0" w:leftChars="0" w:right="0" w:rightChars="0"/>
              <w:textAlignment w:val="auto"/>
              <w:outlineLvl w:val="9"/>
              <w:rPr>
                <w:bCs/>
                <w:szCs w:val="21"/>
              </w:rPr>
            </w:pPr>
          </w:p>
        </w:tc>
        <w:tc>
          <w:tcPr>
            <w:tcW w:w="935" w:type="dxa"/>
          </w:tcPr>
          <w:p w14:paraId="03F0A25C">
            <w:pPr>
              <w:pStyle w:val="310"/>
              <w:pageBreakBefore w:val="0"/>
              <w:kinsoku/>
              <w:topLinePunct w:val="0"/>
              <w:bidi w:val="0"/>
              <w:ind w:left="0" w:leftChars="0" w:right="0" w:rightChars="0"/>
              <w:textAlignment w:val="auto"/>
              <w:outlineLvl w:val="9"/>
              <w:rPr>
                <w:bCs/>
                <w:szCs w:val="21"/>
              </w:rPr>
            </w:pPr>
          </w:p>
        </w:tc>
      </w:tr>
      <w:tr w14:paraId="05E65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C68402B">
            <w:pPr>
              <w:pStyle w:val="310"/>
              <w:pageBreakBefore w:val="0"/>
              <w:kinsoku/>
              <w:topLinePunct w:val="0"/>
              <w:bidi w:val="0"/>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17B4E70F">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61961B7E">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EFFDCE3">
            <w:pPr>
              <w:pStyle w:val="310"/>
              <w:pageBreakBefore w:val="0"/>
              <w:kinsoku/>
              <w:topLinePunct w:val="0"/>
              <w:bidi w:val="0"/>
              <w:ind w:left="0" w:leftChars="0" w:right="0" w:rightChars="0"/>
              <w:textAlignment w:val="auto"/>
              <w:outlineLvl w:val="9"/>
              <w:rPr>
                <w:bCs/>
                <w:szCs w:val="21"/>
              </w:rPr>
            </w:pPr>
          </w:p>
        </w:tc>
        <w:tc>
          <w:tcPr>
            <w:tcW w:w="873" w:type="dxa"/>
          </w:tcPr>
          <w:p w14:paraId="0122DF4D">
            <w:pPr>
              <w:pStyle w:val="310"/>
              <w:pageBreakBefore w:val="0"/>
              <w:kinsoku/>
              <w:topLinePunct w:val="0"/>
              <w:bidi w:val="0"/>
              <w:ind w:left="0" w:leftChars="0" w:right="0" w:rightChars="0"/>
              <w:textAlignment w:val="auto"/>
              <w:outlineLvl w:val="9"/>
              <w:rPr>
                <w:bCs/>
                <w:szCs w:val="21"/>
              </w:rPr>
            </w:pPr>
          </w:p>
        </w:tc>
        <w:tc>
          <w:tcPr>
            <w:tcW w:w="886" w:type="dxa"/>
          </w:tcPr>
          <w:p w14:paraId="1A53A9D8">
            <w:pPr>
              <w:pStyle w:val="310"/>
              <w:pageBreakBefore w:val="0"/>
              <w:kinsoku/>
              <w:topLinePunct w:val="0"/>
              <w:bidi w:val="0"/>
              <w:ind w:left="0" w:leftChars="0" w:right="0" w:rightChars="0"/>
              <w:textAlignment w:val="auto"/>
              <w:outlineLvl w:val="9"/>
              <w:rPr>
                <w:bCs/>
                <w:szCs w:val="21"/>
              </w:rPr>
            </w:pPr>
          </w:p>
        </w:tc>
        <w:tc>
          <w:tcPr>
            <w:tcW w:w="955" w:type="dxa"/>
          </w:tcPr>
          <w:p w14:paraId="24FFD670">
            <w:pPr>
              <w:pStyle w:val="310"/>
              <w:pageBreakBefore w:val="0"/>
              <w:kinsoku/>
              <w:topLinePunct w:val="0"/>
              <w:bidi w:val="0"/>
              <w:ind w:left="0" w:leftChars="0" w:right="0" w:rightChars="0"/>
              <w:textAlignment w:val="auto"/>
              <w:outlineLvl w:val="9"/>
              <w:rPr>
                <w:bCs/>
                <w:szCs w:val="21"/>
              </w:rPr>
            </w:pPr>
          </w:p>
        </w:tc>
        <w:tc>
          <w:tcPr>
            <w:tcW w:w="935" w:type="dxa"/>
          </w:tcPr>
          <w:p w14:paraId="61F3E2C0">
            <w:pPr>
              <w:pStyle w:val="310"/>
              <w:pageBreakBefore w:val="0"/>
              <w:kinsoku/>
              <w:topLinePunct w:val="0"/>
              <w:bidi w:val="0"/>
              <w:ind w:left="0" w:leftChars="0" w:right="0" w:rightChars="0"/>
              <w:textAlignment w:val="auto"/>
              <w:outlineLvl w:val="9"/>
              <w:rPr>
                <w:bCs/>
                <w:szCs w:val="21"/>
              </w:rPr>
            </w:pPr>
          </w:p>
        </w:tc>
      </w:tr>
      <w:tr w14:paraId="5DFE7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4268F81">
            <w:pPr>
              <w:pStyle w:val="310"/>
              <w:pageBreakBefore w:val="0"/>
              <w:kinsoku/>
              <w:topLinePunct w:val="0"/>
              <w:bidi w:val="0"/>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63C7A533">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47C586AD">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47BDD8B">
            <w:pPr>
              <w:pStyle w:val="310"/>
              <w:pageBreakBefore w:val="0"/>
              <w:kinsoku/>
              <w:topLinePunct w:val="0"/>
              <w:bidi w:val="0"/>
              <w:ind w:left="0" w:leftChars="0" w:right="0" w:rightChars="0"/>
              <w:textAlignment w:val="auto"/>
              <w:outlineLvl w:val="9"/>
              <w:rPr>
                <w:bCs/>
                <w:szCs w:val="21"/>
              </w:rPr>
            </w:pPr>
          </w:p>
        </w:tc>
        <w:tc>
          <w:tcPr>
            <w:tcW w:w="873" w:type="dxa"/>
          </w:tcPr>
          <w:p w14:paraId="3F6F80CA">
            <w:pPr>
              <w:pStyle w:val="310"/>
              <w:pageBreakBefore w:val="0"/>
              <w:kinsoku/>
              <w:topLinePunct w:val="0"/>
              <w:bidi w:val="0"/>
              <w:ind w:left="0" w:leftChars="0" w:right="0" w:rightChars="0"/>
              <w:textAlignment w:val="auto"/>
              <w:outlineLvl w:val="9"/>
              <w:rPr>
                <w:bCs/>
                <w:szCs w:val="21"/>
              </w:rPr>
            </w:pPr>
          </w:p>
        </w:tc>
        <w:tc>
          <w:tcPr>
            <w:tcW w:w="886" w:type="dxa"/>
          </w:tcPr>
          <w:p w14:paraId="3B4F4691">
            <w:pPr>
              <w:pStyle w:val="310"/>
              <w:pageBreakBefore w:val="0"/>
              <w:kinsoku/>
              <w:topLinePunct w:val="0"/>
              <w:bidi w:val="0"/>
              <w:ind w:left="0" w:leftChars="0" w:right="0" w:rightChars="0"/>
              <w:textAlignment w:val="auto"/>
              <w:outlineLvl w:val="9"/>
              <w:rPr>
                <w:bCs/>
                <w:szCs w:val="21"/>
              </w:rPr>
            </w:pPr>
          </w:p>
        </w:tc>
        <w:tc>
          <w:tcPr>
            <w:tcW w:w="955" w:type="dxa"/>
          </w:tcPr>
          <w:p w14:paraId="55811385">
            <w:pPr>
              <w:pStyle w:val="310"/>
              <w:pageBreakBefore w:val="0"/>
              <w:kinsoku/>
              <w:topLinePunct w:val="0"/>
              <w:bidi w:val="0"/>
              <w:ind w:left="0" w:leftChars="0" w:right="0" w:rightChars="0"/>
              <w:textAlignment w:val="auto"/>
              <w:outlineLvl w:val="9"/>
              <w:rPr>
                <w:bCs/>
                <w:szCs w:val="21"/>
              </w:rPr>
            </w:pPr>
          </w:p>
        </w:tc>
        <w:tc>
          <w:tcPr>
            <w:tcW w:w="935" w:type="dxa"/>
          </w:tcPr>
          <w:p w14:paraId="665431E3">
            <w:pPr>
              <w:pStyle w:val="310"/>
              <w:pageBreakBefore w:val="0"/>
              <w:kinsoku/>
              <w:topLinePunct w:val="0"/>
              <w:bidi w:val="0"/>
              <w:ind w:left="0" w:leftChars="0" w:right="0" w:rightChars="0"/>
              <w:textAlignment w:val="auto"/>
              <w:outlineLvl w:val="9"/>
              <w:rPr>
                <w:bCs/>
                <w:szCs w:val="21"/>
              </w:rPr>
            </w:pPr>
          </w:p>
        </w:tc>
      </w:tr>
      <w:tr w14:paraId="6BCC7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F77FA0">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06554469">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28EBD910">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9CF2552">
            <w:pPr>
              <w:pStyle w:val="310"/>
              <w:pageBreakBefore w:val="0"/>
              <w:kinsoku/>
              <w:topLinePunct w:val="0"/>
              <w:bidi w:val="0"/>
              <w:ind w:left="0" w:leftChars="0" w:right="0" w:rightChars="0"/>
              <w:textAlignment w:val="auto"/>
              <w:outlineLvl w:val="9"/>
              <w:rPr>
                <w:bCs/>
                <w:szCs w:val="21"/>
              </w:rPr>
            </w:pPr>
          </w:p>
        </w:tc>
        <w:tc>
          <w:tcPr>
            <w:tcW w:w="873" w:type="dxa"/>
          </w:tcPr>
          <w:p w14:paraId="59D2D0D1">
            <w:pPr>
              <w:pStyle w:val="310"/>
              <w:pageBreakBefore w:val="0"/>
              <w:kinsoku/>
              <w:topLinePunct w:val="0"/>
              <w:bidi w:val="0"/>
              <w:ind w:left="0" w:leftChars="0" w:right="0" w:rightChars="0"/>
              <w:textAlignment w:val="auto"/>
              <w:outlineLvl w:val="9"/>
              <w:rPr>
                <w:bCs/>
                <w:szCs w:val="21"/>
              </w:rPr>
            </w:pPr>
          </w:p>
        </w:tc>
        <w:tc>
          <w:tcPr>
            <w:tcW w:w="886" w:type="dxa"/>
          </w:tcPr>
          <w:p w14:paraId="18227D65">
            <w:pPr>
              <w:pStyle w:val="310"/>
              <w:pageBreakBefore w:val="0"/>
              <w:kinsoku/>
              <w:topLinePunct w:val="0"/>
              <w:bidi w:val="0"/>
              <w:ind w:left="0" w:leftChars="0" w:right="0" w:rightChars="0"/>
              <w:textAlignment w:val="auto"/>
              <w:outlineLvl w:val="9"/>
              <w:rPr>
                <w:bCs/>
                <w:szCs w:val="21"/>
              </w:rPr>
            </w:pPr>
          </w:p>
        </w:tc>
        <w:tc>
          <w:tcPr>
            <w:tcW w:w="955" w:type="dxa"/>
          </w:tcPr>
          <w:p w14:paraId="093C5F5A">
            <w:pPr>
              <w:pStyle w:val="310"/>
              <w:pageBreakBefore w:val="0"/>
              <w:kinsoku/>
              <w:topLinePunct w:val="0"/>
              <w:bidi w:val="0"/>
              <w:ind w:left="0" w:leftChars="0" w:right="0" w:rightChars="0"/>
              <w:textAlignment w:val="auto"/>
              <w:outlineLvl w:val="9"/>
              <w:rPr>
                <w:bCs/>
                <w:szCs w:val="21"/>
              </w:rPr>
            </w:pPr>
          </w:p>
        </w:tc>
        <w:tc>
          <w:tcPr>
            <w:tcW w:w="935" w:type="dxa"/>
          </w:tcPr>
          <w:p w14:paraId="702FCD3B">
            <w:pPr>
              <w:pStyle w:val="310"/>
              <w:pageBreakBefore w:val="0"/>
              <w:kinsoku/>
              <w:topLinePunct w:val="0"/>
              <w:bidi w:val="0"/>
              <w:ind w:left="0" w:leftChars="0" w:right="0" w:rightChars="0"/>
              <w:textAlignment w:val="auto"/>
              <w:outlineLvl w:val="9"/>
              <w:rPr>
                <w:bCs/>
                <w:szCs w:val="21"/>
              </w:rPr>
            </w:pPr>
          </w:p>
        </w:tc>
      </w:tr>
      <w:tr w14:paraId="5CF23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6AE1D23B">
            <w:pPr>
              <w:pStyle w:val="310"/>
              <w:pageBreakBefore w:val="0"/>
              <w:kinsoku/>
              <w:topLinePunct w:val="0"/>
              <w:bidi w:val="0"/>
              <w:spacing w:line="329" w:lineRule="exact"/>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33891CF8">
            <w:pPr>
              <w:pStyle w:val="310"/>
              <w:pageBreakBefore w:val="0"/>
              <w:kinsoku/>
              <w:topLinePunct w:val="0"/>
              <w:bidi w:val="0"/>
              <w:ind w:left="0" w:leftChars="0" w:right="0" w:rightChars="0"/>
              <w:jc w:val="center"/>
              <w:textAlignment w:val="auto"/>
              <w:outlineLvl w:val="9"/>
              <w:rPr>
                <w:bCs/>
                <w:szCs w:val="21"/>
              </w:rPr>
            </w:pPr>
          </w:p>
        </w:tc>
        <w:tc>
          <w:tcPr>
            <w:tcW w:w="935" w:type="dxa"/>
            <w:vAlign w:val="center"/>
          </w:tcPr>
          <w:p w14:paraId="3FCE8A77">
            <w:pPr>
              <w:pStyle w:val="310"/>
              <w:pageBreakBefore w:val="0"/>
              <w:kinsoku/>
              <w:topLinePunct w:val="0"/>
              <w:bidi w:val="0"/>
              <w:ind w:left="0" w:leftChars="0" w:right="0" w:rightChars="0"/>
              <w:jc w:val="center"/>
              <w:textAlignment w:val="auto"/>
              <w:outlineLvl w:val="9"/>
              <w:rPr>
                <w:bCs/>
                <w:szCs w:val="21"/>
              </w:rPr>
            </w:pPr>
          </w:p>
        </w:tc>
      </w:tr>
    </w:tbl>
    <w:p w14:paraId="6DCAE4C5">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25467A66">
      <w:pPr>
        <w:pStyle w:val="17"/>
        <w:pageBreakBefore w:val="0"/>
        <w:kinsoku/>
        <w:topLinePunct w:val="0"/>
        <w:bidi w:val="0"/>
        <w:spacing w:after="0"/>
        <w:ind w:left="0" w:leftChars="0" w:right="0" w:rightChars="0"/>
        <w:textAlignment w:val="auto"/>
        <w:outlineLvl w:val="9"/>
      </w:pPr>
    </w:p>
    <w:p w14:paraId="58BE4137">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591"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989ECAE">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B7E6032">
      <w:pPr>
        <w:pageBreakBefore w:val="0"/>
        <w:tabs>
          <w:tab w:val="left" w:pos="631"/>
          <w:tab w:val="left" w:pos="1471"/>
          <w:tab w:val="left" w:pos="2311"/>
        </w:tabs>
        <w:kinsoku/>
        <w:topLinePunct w:val="0"/>
        <w:autoSpaceDE w:val="0"/>
        <w:autoSpaceDN w:val="0"/>
        <w:bidi w:val="0"/>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591"/>
    <w:p w14:paraId="3AF4D756">
      <w:pPr>
        <w:pStyle w:val="45"/>
        <w:pageBreakBefore w:val="0"/>
        <w:kinsoku/>
        <w:topLinePunct w:val="0"/>
        <w:bidi w:val="0"/>
        <w:spacing w:after="0"/>
        <w:ind w:left="0" w:leftChars="0" w:right="0" w:rightChars="0"/>
        <w:textAlignment w:val="auto"/>
        <w:outlineLvl w:val="9"/>
        <w:rPr>
          <w:rFonts w:ascii="宋体" w:hAnsi="宋体" w:cs="宋体"/>
          <w:kern w:val="0"/>
          <w:szCs w:val="21"/>
        </w:rPr>
      </w:pPr>
    </w:p>
    <w:p w14:paraId="3ADFFC08">
      <w:pPr>
        <w:pageBreakBefore w:val="0"/>
        <w:kinsoku/>
        <w:topLinePunct w:val="0"/>
        <w:bidi w:val="0"/>
        <w:ind w:left="0" w:leftChars="0" w:right="0" w:rightChars="0"/>
        <w:textAlignment w:val="auto"/>
        <w:outlineLvl w:val="9"/>
      </w:pPr>
      <w:r>
        <w:br w:type="page"/>
      </w:r>
    </w:p>
    <w:p w14:paraId="7C121038">
      <w:pPr>
        <w:pStyle w:val="328"/>
        <w:pageBreakBefore w:val="0"/>
        <w:tabs>
          <w:tab w:val="left" w:pos="805"/>
        </w:tabs>
        <w:kinsoku/>
        <w:topLinePunct w:val="0"/>
        <w:bidi w:val="0"/>
        <w:ind w:left="0" w:leftChars="0" w:right="0" w:rightChars="0" w:firstLine="0"/>
        <w:jc w:val="left"/>
        <w:textAlignment w:val="auto"/>
        <w:outlineLvl w:val="9"/>
        <w:rPr>
          <w:spacing w:val="-3"/>
          <w:szCs w:val="21"/>
        </w:rPr>
      </w:pPr>
    </w:p>
    <w:p w14:paraId="34027825">
      <w:pPr>
        <w:pageBreakBefore w:val="0"/>
        <w:kinsoku/>
        <w:topLinePunct w:val="0"/>
        <w:bidi w:val="0"/>
        <w:spacing w:line="240" w:lineRule="auto"/>
        <w:ind w:left="0" w:leftChars="0" w:right="0" w:rightChars="0"/>
        <w:jc w:val="center"/>
        <w:textAlignment w:val="auto"/>
        <w:outlineLvl w:val="9"/>
        <w:rPr>
          <w:rFonts w:ascii="宋体" w:hAnsi="宋体"/>
          <w:snapToGrid w:val="0"/>
        </w:rPr>
      </w:pPr>
      <w:bookmarkStart w:id="592" w:name="_Toc430530532"/>
      <w:bookmarkStart w:id="593" w:name="_Toc224103497"/>
      <w:bookmarkStart w:id="594" w:name="_Toc277082645"/>
      <w:bookmarkStart w:id="595" w:name="_Toc287607869"/>
      <w:bookmarkStart w:id="596" w:name="_Toc287620816"/>
    </w:p>
    <w:p w14:paraId="4CB59997">
      <w:pPr>
        <w:pStyle w:val="328"/>
        <w:tabs>
          <w:tab w:val="left" w:pos="805"/>
        </w:tabs>
        <w:spacing w:before="151"/>
        <w:ind w:left="540" w:firstLine="0"/>
        <w:jc w:val="left"/>
        <w:rPr>
          <w:spacing w:val="-3"/>
          <w:szCs w:val="21"/>
        </w:rPr>
      </w:pPr>
      <w:r>
        <w:rPr>
          <w:rFonts w:hint="eastAsia"/>
          <w:spacing w:val="-3"/>
          <w:szCs w:val="21"/>
          <w:lang w:val="en-US" w:eastAsia="zh-CN"/>
        </w:rPr>
        <w:t>2</w:t>
      </w:r>
      <w:r>
        <w:rPr>
          <w:rFonts w:hint="eastAsia"/>
          <w:spacing w:val="-3"/>
          <w:szCs w:val="21"/>
        </w:rPr>
        <w:t>. 货物</w:t>
      </w:r>
      <w:r>
        <w:rPr>
          <w:rFonts w:hint="eastAsia"/>
          <w:spacing w:val="-3"/>
          <w:szCs w:val="21"/>
          <w:lang w:eastAsia="zh-CN"/>
        </w:rPr>
        <w:t>质量保证期</w:t>
      </w:r>
      <w:r>
        <w:rPr>
          <w:rFonts w:hint="eastAsia"/>
          <w:spacing w:val="-3"/>
          <w:szCs w:val="21"/>
        </w:rPr>
        <w:t>内的备品备件清单及报价表（含入投标总价）</w:t>
      </w:r>
    </w:p>
    <w:p w14:paraId="5A4D77C7">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5E03D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490D15F6">
            <w:pPr>
              <w:jc w:val="center"/>
              <w:rPr>
                <w:rFonts w:ascii="宋体" w:hAnsi="宋体"/>
                <w:spacing w:val="-10"/>
                <w:szCs w:val="21"/>
              </w:rPr>
            </w:pPr>
            <w:r>
              <w:rPr>
                <w:rFonts w:ascii="宋体" w:hAnsi="宋体"/>
                <w:spacing w:val="-10"/>
                <w:szCs w:val="21"/>
              </w:rPr>
              <w:t>序号</w:t>
            </w:r>
          </w:p>
        </w:tc>
        <w:tc>
          <w:tcPr>
            <w:tcW w:w="1260" w:type="dxa"/>
            <w:vAlign w:val="center"/>
          </w:tcPr>
          <w:p w14:paraId="6B023C87">
            <w:pPr>
              <w:jc w:val="center"/>
              <w:rPr>
                <w:rFonts w:ascii="宋体" w:hAnsi="宋体"/>
                <w:spacing w:val="-10"/>
                <w:szCs w:val="21"/>
              </w:rPr>
            </w:pPr>
            <w:r>
              <w:rPr>
                <w:rFonts w:ascii="宋体" w:hAnsi="宋体"/>
                <w:spacing w:val="-10"/>
                <w:szCs w:val="21"/>
              </w:rPr>
              <w:t>名称</w:t>
            </w:r>
          </w:p>
        </w:tc>
        <w:tc>
          <w:tcPr>
            <w:tcW w:w="1675" w:type="dxa"/>
            <w:vAlign w:val="center"/>
          </w:tcPr>
          <w:p w14:paraId="4A8994F2">
            <w:pPr>
              <w:jc w:val="center"/>
              <w:rPr>
                <w:rFonts w:ascii="宋体" w:hAnsi="宋体"/>
                <w:spacing w:val="-10"/>
                <w:szCs w:val="21"/>
              </w:rPr>
            </w:pPr>
            <w:r>
              <w:rPr>
                <w:rFonts w:ascii="宋体" w:hAnsi="宋体"/>
                <w:spacing w:val="-10"/>
                <w:szCs w:val="21"/>
              </w:rPr>
              <w:t>规格和型号</w:t>
            </w:r>
          </w:p>
        </w:tc>
        <w:tc>
          <w:tcPr>
            <w:tcW w:w="1891" w:type="dxa"/>
            <w:vAlign w:val="center"/>
          </w:tcPr>
          <w:p w14:paraId="6D3D5D16">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02946DD8">
            <w:pPr>
              <w:jc w:val="center"/>
              <w:rPr>
                <w:rFonts w:ascii="宋体" w:hAnsi="宋体"/>
                <w:spacing w:val="-10"/>
                <w:szCs w:val="21"/>
              </w:rPr>
            </w:pPr>
            <w:r>
              <w:rPr>
                <w:rFonts w:ascii="宋体" w:hAnsi="宋体"/>
                <w:spacing w:val="-10"/>
                <w:szCs w:val="21"/>
              </w:rPr>
              <w:t>数量</w:t>
            </w:r>
          </w:p>
        </w:tc>
        <w:tc>
          <w:tcPr>
            <w:tcW w:w="1417" w:type="dxa"/>
            <w:vAlign w:val="center"/>
          </w:tcPr>
          <w:p w14:paraId="48FAA643">
            <w:pPr>
              <w:pStyle w:val="310"/>
              <w:pageBreakBefore w:val="0"/>
              <w:kinsoku/>
              <w:topLinePunct w:val="0"/>
              <w:bidi w:val="0"/>
              <w:spacing w:line="332" w:lineRule="exact"/>
              <w:ind w:left="0" w:leftChars="0" w:right="0" w:rightChars="0"/>
              <w:jc w:val="center"/>
              <w:textAlignment w:val="auto"/>
              <w:outlineLvl w:val="9"/>
              <w:rPr>
                <w:rFonts w:ascii="宋体" w:hAnsi="宋体"/>
                <w:spacing w:val="-10"/>
                <w:szCs w:val="21"/>
              </w:rPr>
            </w:pPr>
            <w:r>
              <w:rPr>
                <w:rFonts w:hint="eastAsia"/>
                <w:bCs/>
                <w:szCs w:val="21"/>
                <w:lang w:val="en-US" w:eastAsia="zh-CN"/>
              </w:rPr>
              <w:t>含税</w:t>
            </w:r>
            <w:r>
              <w:rPr>
                <w:rFonts w:hint="eastAsia"/>
                <w:bCs/>
                <w:szCs w:val="21"/>
              </w:rPr>
              <w:t>单价</w:t>
            </w:r>
          </w:p>
        </w:tc>
        <w:tc>
          <w:tcPr>
            <w:tcW w:w="1416" w:type="dxa"/>
            <w:vAlign w:val="center"/>
          </w:tcPr>
          <w:p w14:paraId="330E4E99">
            <w:pPr>
              <w:pStyle w:val="310"/>
              <w:pageBreakBefore w:val="0"/>
              <w:kinsoku/>
              <w:topLinePunct w:val="0"/>
              <w:bidi w:val="0"/>
              <w:spacing w:line="332" w:lineRule="exact"/>
              <w:ind w:left="0" w:leftChars="0" w:right="0" w:rightChars="0"/>
              <w:jc w:val="center"/>
              <w:textAlignment w:val="auto"/>
              <w:outlineLvl w:val="9"/>
              <w:rPr>
                <w:rFonts w:ascii="宋体" w:hAnsi="宋体"/>
                <w:spacing w:val="-10"/>
                <w:szCs w:val="21"/>
              </w:rPr>
            </w:pPr>
            <w:r>
              <w:rPr>
                <w:rFonts w:hint="eastAsia"/>
                <w:bCs/>
                <w:szCs w:val="21"/>
                <w:lang w:val="en-US" w:eastAsia="zh-CN"/>
              </w:rPr>
              <w:t>含税</w:t>
            </w:r>
            <w:r>
              <w:rPr>
                <w:rFonts w:hint="eastAsia"/>
                <w:bCs/>
                <w:szCs w:val="21"/>
              </w:rPr>
              <w:t>合价</w:t>
            </w:r>
          </w:p>
        </w:tc>
      </w:tr>
      <w:tr w14:paraId="406A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DAAEBF0">
            <w:pPr>
              <w:spacing w:line="336" w:lineRule="auto"/>
              <w:jc w:val="center"/>
              <w:rPr>
                <w:rFonts w:ascii="宋体" w:hAnsi="宋体"/>
                <w:szCs w:val="21"/>
              </w:rPr>
            </w:pPr>
            <w:r>
              <w:rPr>
                <w:rFonts w:ascii="宋体" w:hAnsi="宋体"/>
                <w:szCs w:val="21"/>
              </w:rPr>
              <w:t>1</w:t>
            </w:r>
          </w:p>
        </w:tc>
        <w:tc>
          <w:tcPr>
            <w:tcW w:w="1260" w:type="dxa"/>
          </w:tcPr>
          <w:p w14:paraId="53E17206">
            <w:pPr>
              <w:spacing w:line="336" w:lineRule="auto"/>
              <w:rPr>
                <w:rFonts w:ascii="宋体" w:hAnsi="宋体"/>
                <w:szCs w:val="21"/>
              </w:rPr>
            </w:pPr>
          </w:p>
        </w:tc>
        <w:tc>
          <w:tcPr>
            <w:tcW w:w="1675" w:type="dxa"/>
          </w:tcPr>
          <w:p w14:paraId="524E8339">
            <w:pPr>
              <w:spacing w:line="336" w:lineRule="auto"/>
              <w:rPr>
                <w:rFonts w:ascii="宋体" w:hAnsi="宋体"/>
                <w:szCs w:val="21"/>
              </w:rPr>
            </w:pPr>
          </w:p>
        </w:tc>
        <w:tc>
          <w:tcPr>
            <w:tcW w:w="1891" w:type="dxa"/>
          </w:tcPr>
          <w:p w14:paraId="43A77359">
            <w:pPr>
              <w:spacing w:line="336" w:lineRule="auto"/>
              <w:rPr>
                <w:rFonts w:ascii="宋体" w:hAnsi="宋体"/>
                <w:szCs w:val="21"/>
              </w:rPr>
            </w:pPr>
          </w:p>
        </w:tc>
        <w:tc>
          <w:tcPr>
            <w:tcW w:w="1050" w:type="dxa"/>
          </w:tcPr>
          <w:p w14:paraId="5A1B2ADB">
            <w:pPr>
              <w:spacing w:line="336" w:lineRule="auto"/>
              <w:rPr>
                <w:rFonts w:ascii="宋体" w:hAnsi="宋体"/>
                <w:szCs w:val="21"/>
              </w:rPr>
            </w:pPr>
          </w:p>
        </w:tc>
        <w:tc>
          <w:tcPr>
            <w:tcW w:w="1417" w:type="dxa"/>
          </w:tcPr>
          <w:p w14:paraId="4D4382BA">
            <w:pPr>
              <w:spacing w:line="336" w:lineRule="auto"/>
              <w:rPr>
                <w:rFonts w:ascii="宋体" w:hAnsi="宋体"/>
                <w:szCs w:val="21"/>
              </w:rPr>
            </w:pPr>
          </w:p>
        </w:tc>
        <w:tc>
          <w:tcPr>
            <w:tcW w:w="1416" w:type="dxa"/>
          </w:tcPr>
          <w:p w14:paraId="4AFDD70F">
            <w:pPr>
              <w:spacing w:line="336" w:lineRule="auto"/>
              <w:rPr>
                <w:rFonts w:ascii="宋体" w:hAnsi="宋体"/>
                <w:szCs w:val="21"/>
              </w:rPr>
            </w:pPr>
          </w:p>
        </w:tc>
      </w:tr>
      <w:tr w14:paraId="59CFA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4F4FAEE">
            <w:pPr>
              <w:spacing w:line="336" w:lineRule="auto"/>
              <w:jc w:val="center"/>
              <w:rPr>
                <w:rFonts w:ascii="宋体" w:hAnsi="宋体"/>
                <w:szCs w:val="21"/>
              </w:rPr>
            </w:pPr>
            <w:r>
              <w:rPr>
                <w:rFonts w:ascii="宋体" w:hAnsi="宋体"/>
                <w:szCs w:val="21"/>
              </w:rPr>
              <w:t>2</w:t>
            </w:r>
          </w:p>
        </w:tc>
        <w:tc>
          <w:tcPr>
            <w:tcW w:w="1260" w:type="dxa"/>
          </w:tcPr>
          <w:p w14:paraId="567CA066">
            <w:pPr>
              <w:spacing w:line="336" w:lineRule="auto"/>
              <w:rPr>
                <w:rFonts w:ascii="宋体" w:hAnsi="宋体"/>
                <w:szCs w:val="21"/>
              </w:rPr>
            </w:pPr>
          </w:p>
        </w:tc>
        <w:tc>
          <w:tcPr>
            <w:tcW w:w="1675" w:type="dxa"/>
          </w:tcPr>
          <w:p w14:paraId="78C9624B">
            <w:pPr>
              <w:spacing w:line="336" w:lineRule="auto"/>
              <w:rPr>
                <w:rFonts w:ascii="宋体" w:hAnsi="宋体"/>
                <w:szCs w:val="21"/>
              </w:rPr>
            </w:pPr>
          </w:p>
        </w:tc>
        <w:tc>
          <w:tcPr>
            <w:tcW w:w="1891" w:type="dxa"/>
          </w:tcPr>
          <w:p w14:paraId="48044425">
            <w:pPr>
              <w:spacing w:line="336" w:lineRule="auto"/>
              <w:rPr>
                <w:rFonts w:ascii="宋体" w:hAnsi="宋体"/>
                <w:szCs w:val="21"/>
              </w:rPr>
            </w:pPr>
          </w:p>
        </w:tc>
        <w:tc>
          <w:tcPr>
            <w:tcW w:w="1050" w:type="dxa"/>
          </w:tcPr>
          <w:p w14:paraId="1775C02A">
            <w:pPr>
              <w:spacing w:line="336" w:lineRule="auto"/>
              <w:rPr>
                <w:rFonts w:ascii="宋体" w:hAnsi="宋体"/>
                <w:szCs w:val="21"/>
              </w:rPr>
            </w:pPr>
          </w:p>
        </w:tc>
        <w:tc>
          <w:tcPr>
            <w:tcW w:w="1417" w:type="dxa"/>
          </w:tcPr>
          <w:p w14:paraId="146E67F7">
            <w:pPr>
              <w:spacing w:line="336" w:lineRule="auto"/>
              <w:rPr>
                <w:rFonts w:ascii="宋体" w:hAnsi="宋体"/>
                <w:szCs w:val="21"/>
              </w:rPr>
            </w:pPr>
          </w:p>
        </w:tc>
        <w:tc>
          <w:tcPr>
            <w:tcW w:w="1416" w:type="dxa"/>
          </w:tcPr>
          <w:p w14:paraId="76EA3E37">
            <w:pPr>
              <w:spacing w:line="336" w:lineRule="auto"/>
              <w:rPr>
                <w:rFonts w:ascii="宋体" w:hAnsi="宋体"/>
                <w:szCs w:val="21"/>
              </w:rPr>
            </w:pPr>
          </w:p>
        </w:tc>
      </w:tr>
      <w:tr w14:paraId="778FB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7C9A0722">
            <w:pPr>
              <w:spacing w:line="336" w:lineRule="auto"/>
              <w:jc w:val="center"/>
              <w:rPr>
                <w:rFonts w:ascii="宋体" w:hAnsi="宋体"/>
                <w:szCs w:val="21"/>
              </w:rPr>
            </w:pPr>
            <w:r>
              <w:rPr>
                <w:rFonts w:ascii="宋体" w:hAnsi="宋体"/>
                <w:szCs w:val="21"/>
              </w:rPr>
              <w:t>3</w:t>
            </w:r>
          </w:p>
        </w:tc>
        <w:tc>
          <w:tcPr>
            <w:tcW w:w="1260" w:type="dxa"/>
          </w:tcPr>
          <w:p w14:paraId="31887E00">
            <w:pPr>
              <w:spacing w:line="336" w:lineRule="auto"/>
              <w:rPr>
                <w:rFonts w:ascii="宋体" w:hAnsi="宋体"/>
                <w:szCs w:val="21"/>
              </w:rPr>
            </w:pPr>
          </w:p>
        </w:tc>
        <w:tc>
          <w:tcPr>
            <w:tcW w:w="1675" w:type="dxa"/>
          </w:tcPr>
          <w:p w14:paraId="6E2DC193">
            <w:pPr>
              <w:spacing w:line="336" w:lineRule="auto"/>
              <w:rPr>
                <w:rFonts w:ascii="宋体" w:hAnsi="宋体"/>
                <w:szCs w:val="21"/>
              </w:rPr>
            </w:pPr>
          </w:p>
        </w:tc>
        <w:tc>
          <w:tcPr>
            <w:tcW w:w="1891" w:type="dxa"/>
          </w:tcPr>
          <w:p w14:paraId="16E8FD9C">
            <w:pPr>
              <w:spacing w:line="336" w:lineRule="auto"/>
              <w:rPr>
                <w:rFonts w:ascii="宋体" w:hAnsi="宋体"/>
                <w:szCs w:val="21"/>
              </w:rPr>
            </w:pPr>
          </w:p>
        </w:tc>
        <w:tc>
          <w:tcPr>
            <w:tcW w:w="1050" w:type="dxa"/>
          </w:tcPr>
          <w:p w14:paraId="6B620E8C">
            <w:pPr>
              <w:spacing w:line="336" w:lineRule="auto"/>
              <w:rPr>
                <w:rFonts w:ascii="宋体" w:hAnsi="宋体"/>
                <w:szCs w:val="21"/>
              </w:rPr>
            </w:pPr>
          </w:p>
        </w:tc>
        <w:tc>
          <w:tcPr>
            <w:tcW w:w="1417" w:type="dxa"/>
          </w:tcPr>
          <w:p w14:paraId="0C6E3DB9">
            <w:pPr>
              <w:spacing w:line="336" w:lineRule="auto"/>
              <w:rPr>
                <w:rFonts w:ascii="宋体" w:hAnsi="宋体"/>
                <w:szCs w:val="21"/>
              </w:rPr>
            </w:pPr>
          </w:p>
        </w:tc>
        <w:tc>
          <w:tcPr>
            <w:tcW w:w="1416" w:type="dxa"/>
          </w:tcPr>
          <w:p w14:paraId="6FFDCBA2">
            <w:pPr>
              <w:spacing w:line="336" w:lineRule="auto"/>
              <w:rPr>
                <w:rFonts w:ascii="宋体" w:hAnsi="宋体"/>
                <w:szCs w:val="21"/>
              </w:rPr>
            </w:pPr>
          </w:p>
        </w:tc>
      </w:tr>
      <w:tr w14:paraId="75221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CEABB8A">
            <w:pPr>
              <w:spacing w:line="336" w:lineRule="auto"/>
              <w:jc w:val="center"/>
              <w:rPr>
                <w:rFonts w:ascii="宋体" w:hAnsi="宋体"/>
                <w:szCs w:val="21"/>
              </w:rPr>
            </w:pPr>
            <w:r>
              <w:rPr>
                <w:rFonts w:hint="eastAsia" w:ascii="宋体" w:hAnsi="宋体"/>
                <w:szCs w:val="21"/>
              </w:rPr>
              <w:t>…</w:t>
            </w:r>
          </w:p>
        </w:tc>
        <w:tc>
          <w:tcPr>
            <w:tcW w:w="1260" w:type="dxa"/>
          </w:tcPr>
          <w:p w14:paraId="261FC960">
            <w:pPr>
              <w:spacing w:line="336" w:lineRule="auto"/>
              <w:rPr>
                <w:rFonts w:ascii="宋体" w:hAnsi="宋体"/>
                <w:szCs w:val="21"/>
              </w:rPr>
            </w:pPr>
          </w:p>
        </w:tc>
        <w:tc>
          <w:tcPr>
            <w:tcW w:w="1675" w:type="dxa"/>
          </w:tcPr>
          <w:p w14:paraId="355463D5">
            <w:pPr>
              <w:spacing w:line="336" w:lineRule="auto"/>
              <w:rPr>
                <w:rFonts w:ascii="宋体" w:hAnsi="宋体"/>
                <w:szCs w:val="21"/>
              </w:rPr>
            </w:pPr>
          </w:p>
        </w:tc>
        <w:tc>
          <w:tcPr>
            <w:tcW w:w="1891" w:type="dxa"/>
          </w:tcPr>
          <w:p w14:paraId="773D76A4">
            <w:pPr>
              <w:spacing w:line="336" w:lineRule="auto"/>
              <w:rPr>
                <w:rFonts w:ascii="宋体" w:hAnsi="宋体"/>
                <w:szCs w:val="21"/>
              </w:rPr>
            </w:pPr>
          </w:p>
        </w:tc>
        <w:tc>
          <w:tcPr>
            <w:tcW w:w="1050" w:type="dxa"/>
          </w:tcPr>
          <w:p w14:paraId="3BE37133">
            <w:pPr>
              <w:spacing w:line="336" w:lineRule="auto"/>
              <w:rPr>
                <w:rFonts w:ascii="宋体" w:hAnsi="宋体"/>
                <w:szCs w:val="21"/>
              </w:rPr>
            </w:pPr>
          </w:p>
        </w:tc>
        <w:tc>
          <w:tcPr>
            <w:tcW w:w="1417" w:type="dxa"/>
          </w:tcPr>
          <w:p w14:paraId="64FF4423">
            <w:pPr>
              <w:spacing w:line="336" w:lineRule="auto"/>
              <w:rPr>
                <w:rFonts w:ascii="宋体" w:hAnsi="宋体"/>
                <w:szCs w:val="21"/>
              </w:rPr>
            </w:pPr>
          </w:p>
        </w:tc>
        <w:tc>
          <w:tcPr>
            <w:tcW w:w="1416" w:type="dxa"/>
          </w:tcPr>
          <w:p w14:paraId="35FE4DFA">
            <w:pPr>
              <w:spacing w:line="336" w:lineRule="auto"/>
              <w:rPr>
                <w:rFonts w:ascii="宋体" w:hAnsi="宋体"/>
                <w:szCs w:val="21"/>
              </w:rPr>
            </w:pPr>
          </w:p>
        </w:tc>
      </w:tr>
    </w:tbl>
    <w:p w14:paraId="25F28221"/>
    <w:p w14:paraId="1FD6741E">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9C1880B">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30AE1F76">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49DA3168">
      <w:pPr>
        <w:rPr>
          <w:rFonts w:ascii="宋体" w:hAnsi="宋体" w:cs="宋体"/>
          <w:kern w:val="0"/>
          <w:szCs w:val="21"/>
        </w:rPr>
      </w:pPr>
      <w:r>
        <w:rPr>
          <w:rFonts w:ascii="宋体" w:hAnsi="宋体" w:cs="宋体"/>
          <w:kern w:val="0"/>
          <w:szCs w:val="21"/>
        </w:rPr>
        <w:br w:type="page"/>
      </w:r>
    </w:p>
    <w:p w14:paraId="70F4CD74">
      <w:pPr>
        <w:pStyle w:val="328"/>
        <w:tabs>
          <w:tab w:val="left" w:pos="805"/>
        </w:tabs>
        <w:spacing w:before="151"/>
        <w:ind w:left="540" w:firstLine="0"/>
        <w:jc w:val="left"/>
        <w:rPr>
          <w:spacing w:val="-3"/>
          <w:szCs w:val="21"/>
        </w:rPr>
      </w:pPr>
      <w:r>
        <w:rPr>
          <w:rFonts w:hint="eastAsia"/>
          <w:spacing w:val="-3"/>
          <w:szCs w:val="21"/>
          <w:lang w:val="en-US" w:eastAsia="zh-CN"/>
        </w:rPr>
        <w:t>3</w:t>
      </w:r>
      <w:r>
        <w:rPr>
          <w:rFonts w:hint="eastAsia"/>
          <w:spacing w:val="-3"/>
          <w:szCs w:val="21"/>
        </w:rPr>
        <w:t>. 货物</w:t>
      </w:r>
      <w:r>
        <w:rPr>
          <w:rFonts w:hint="eastAsia"/>
          <w:spacing w:val="-3"/>
          <w:szCs w:val="21"/>
          <w:lang w:eastAsia="zh-CN"/>
        </w:rPr>
        <w:t>质量保证期</w:t>
      </w:r>
      <w:r>
        <w:rPr>
          <w:rFonts w:hint="eastAsia"/>
          <w:spacing w:val="-3"/>
          <w:szCs w:val="21"/>
        </w:rPr>
        <w:t>外的备品备件清单及报价表（不含入投标总价）</w:t>
      </w:r>
    </w:p>
    <w:p w14:paraId="3D19AA12">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34D32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58371064">
            <w:pPr>
              <w:jc w:val="center"/>
              <w:rPr>
                <w:rFonts w:ascii="宋体" w:hAnsi="宋体"/>
                <w:spacing w:val="-10"/>
                <w:szCs w:val="21"/>
              </w:rPr>
            </w:pPr>
            <w:r>
              <w:rPr>
                <w:rFonts w:ascii="宋体" w:hAnsi="宋体"/>
                <w:spacing w:val="-10"/>
                <w:szCs w:val="21"/>
              </w:rPr>
              <w:t>序号</w:t>
            </w:r>
          </w:p>
        </w:tc>
        <w:tc>
          <w:tcPr>
            <w:tcW w:w="1260" w:type="dxa"/>
            <w:vAlign w:val="center"/>
          </w:tcPr>
          <w:p w14:paraId="3BB86E70">
            <w:pPr>
              <w:jc w:val="center"/>
              <w:rPr>
                <w:rFonts w:ascii="宋体" w:hAnsi="宋体"/>
                <w:spacing w:val="-10"/>
                <w:szCs w:val="21"/>
              </w:rPr>
            </w:pPr>
            <w:r>
              <w:rPr>
                <w:rFonts w:ascii="宋体" w:hAnsi="宋体"/>
                <w:spacing w:val="-10"/>
                <w:szCs w:val="21"/>
              </w:rPr>
              <w:t>名称</w:t>
            </w:r>
          </w:p>
        </w:tc>
        <w:tc>
          <w:tcPr>
            <w:tcW w:w="1675" w:type="dxa"/>
            <w:vAlign w:val="center"/>
          </w:tcPr>
          <w:p w14:paraId="24CEC34B">
            <w:pPr>
              <w:jc w:val="center"/>
              <w:rPr>
                <w:rFonts w:ascii="宋体" w:hAnsi="宋体"/>
                <w:spacing w:val="-10"/>
                <w:szCs w:val="21"/>
              </w:rPr>
            </w:pPr>
            <w:r>
              <w:rPr>
                <w:rFonts w:ascii="宋体" w:hAnsi="宋体"/>
                <w:spacing w:val="-10"/>
                <w:szCs w:val="21"/>
              </w:rPr>
              <w:t>规格和型号</w:t>
            </w:r>
          </w:p>
        </w:tc>
        <w:tc>
          <w:tcPr>
            <w:tcW w:w="1891" w:type="dxa"/>
            <w:vAlign w:val="center"/>
          </w:tcPr>
          <w:p w14:paraId="1D66E13C">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5C5BF9DB">
            <w:pPr>
              <w:jc w:val="center"/>
              <w:rPr>
                <w:rFonts w:ascii="宋体" w:hAnsi="宋体"/>
                <w:spacing w:val="-10"/>
                <w:szCs w:val="21"/>
              </w:rPr>
            </w:pPr>
            <w:r>
              <w:rPr>
                <w:rFonts w:ascii="宋体" w:hAnsi="宋体"/>
                <w:spacing w:val="-10"/>
                <w:szCs w:val="21"/>
              </w:rPr>
              <w:t>数量</w:t>
            </w:r>
          </w:p>
        </w:tc>
        <w:tc>
          <w:tcPr>
            <w:tcW w:w="1417" w:type="dxa"/>
            <w:vAlign w:val="center"/>
          </w:tcPr>
          <w:p w14:paraId="194D9253">
            <w:pPr>
              <w:pStyle w:val="310"/>
              <w:pageBreakBefore w:val="0"/>
              <w:kinsoku/>
              <w:topLinePunct w:val="0"/>
              <w:bidi w:val="0"/>
              <w:spacing w:line="332" w:lineRule="exact"/>
              <w:ind w:left="0" w:leftChars="0" w:right="0" w:rightChars="0"/>
              <w:jc w:val="center"/>
              <w:textAlignment w:val="auto"/>
              <w:outlineLvl w:val="9"/>
              <w:rPr>
                <w:rFonts w:ascii="宋体" w:hAnsi="宋体"/>
                <w:spacing w:val="-10"/>
                <w:szCs w:val="21"/>
              </w:rPr>
            </w:pPr>
            <w:r>
              <w:rPr>
                <w:rFonts w:hint="eastAsia"/>
                <w:bCs/>
                <w:szCs w:val="21"/>
                <w:lang w:val="en-US" w:eastAsia="zh-CN"/>
              </w:rPr>
              <w:t>含税</w:t>
            </w:r>
            <w:r>
              <w:rPr>
                <w:rFonts w:hint="eastAsia"/>
                <w:bCs/>
                <w:szCs w:val="21"/>
              </w:rPr>
              <w:t>单价</w:t>
            </w:r>
          </w:p>
        </w:tc>
        <w:tc>
          <w:tcPr>
            <w:tcW w:w="1416" w:type="dxa"/>
            <w:vAlign w:val="center"/>
          </w:tcPr>
          <w:p w14:paraId="7A758DDA">
            <w:pPr>
              <w:pStyle w:val="310"/>
              <w:pageBreakBefore w:val="0"/>
              <w:kinsoku/>
              <w:topLinePunct w:val="0"/>
              <w:bidi w:val="0"/>
              <w:spacing w:line="332" w:lineRule="exact"/>
              <w:ind w:left="0" w:leftChars="0" w:right="0" w:rightChars="0"/>
              <w:jc w:val="center"/>
              <w:textAlignment w:val="auto"/>
              <w:outlineLvl w:val="9"/>
              <w:rPr>
                <w:rFonts w:ascii="宋体" w:hAnsi="宋体"/>
                <w:spacing w:val="-10"/>
                <w:szCs w:val="21"/>
              </w:rPr>
            </w:pPr>
            <w:r>
              <w:rPr>
                <w:rFonts w:hint="eastAsia"/>
                <w:bCs/>
                <w:szCs w:val="21"/>
                <w:lang w:val="en-US" w:eastAsia="zh-CN"/>
              </w:rPr>
              <w:t>含税</w:t>
            </w:r>
            <w:r>
              <w:rPr>
                <w:rFonts w:hint="eastAsia"/>
                <w:bCs/>
                <w:szCs w:val="21"/>
              </w:rPr>
              <w:t>合价</w:t>
            </w:r>
          </w:p>
        </w:tc>
      </w:tr>
      <w:tr w14:paraId="61EC8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9982475">
            <w:pPr>
              <w:spacing w:line="336" w:lineRule="auto"/>
              <w:jc w:val="center"/>
              <w:rPr>
                <w:rFonts w:ascii="宋体" w:hAnsi="宋体"/>
                <w:szCs w:val="21"/>
              </w:rPr>
            </w:pPr>
            <w:r>
              <w:rPr>
                <w:rFonts w:ascii="宋体" w:hAnsi="宋体"/>
                <w:szCs w:val="21"/>
              </w:rPr>
              <w:t>1</w:t>
            </w:r>
          </w:p>
        </w:tc>
        <w:tc>
          <w:tcPr>
            <w:tcW w:w="1260" w:type="dxa"/>
          </w:tcPr>
          <w:p w14:paraId="5A613FFE">
            <w:pPr>
              <w:spacing w:line="336" w:lineRule="auto"/>
              <w:rPr>
                <w:rFonts w:ascii="宋体" w:hAnsi="宋体"/>
                <w:szCs w:val="21"/>
              </w:rPr>
            </w:pPr>
          </w:p>
        </w:tc>
        <w:tc>
          <w:tcPr>
            <w:tcW w:w="1675" w:type="dxa"/>
          </w:tcPr>
          <w:p w14:paraId="10D9A0A0">
            <w:pPr>
              <w:spacing w:line="336" w:lineRule="auto"/>
              <w:rPr>
                <w:rFonts w:ascii="宋体" w:hAnsi="宋体"/>
                <w:szCs w:val="21"/>
              </w:rPr>
            </w:pPr>
          </w:p>
        </w:tc>
        <w:tc>
          <w:tcPr>
            <w:tcW w:w="1891" w:type="dxa"/>
          </w:tcPr>
          <w:p w14:paraId="6CA1C36A">
            <w:pPr>
              <w:spacing w:line="336" w:lineRule="auto"/>
              <w:rPr>
                <w:rFonts w:ascii="宋体" w:hAnsi="宋体"/>
                <w:szCs w:val="21"/>
              </w:rPr>
            </w:pPr>
          </w:p>
        </w:tc>
        <w:tc>
          <w:tcPr>
            <w:tcW w:w="1050" w:type="dxa"/>
          </w:tcPr>
          <w:p w14:paraId="64B74FD5">
            <w:pPr>
              <w:spacing w:line="336" w:lineRule="auto"/>
              <w:rPr>
                <w:rFonts w:ascii="宋体" w:hAnsi="宋体"/>
                <w:szCs w:val="21"/>
              </w:rPr>
            </w:pPr>
          </w:p>
        </w:tc>
        <w:tc>
          <w:tcPr>
            <w:tcW w:w="1417" w:type="dxa"/>
          </w:tcPr>
          <w:p w14:paraId="49FB9D99">
            <w:pPr>
              <w:spacing w:line="336" w:lineRule="auto"/>
              <w:rPr>
                <w:rFonts w:ascii="宋体" w:hAnsi="宋体"/>
                <w:szCs w:val="21"/>
              </w:rPr>
            </w:pPr>
          </w:p>
        </w:tc>
        <w:tc>
          <w:tcPr>
            <w:tcW w:w="1416" w:type="dxa"/>
          </w:tcPr>
          <w:p w14:paraId="4E5196A4">
            <w:pPr>
              <w:spacing w:line="336" w:lineRule="auto"/>
              <w:rPr>
                <w:rFonts w:ascii="宋体" w:hAnsi="宋体"/>
                <w:szCs w:val="21"/>
              </w:rPr>
            </w:pPr>
          </w:p>
        </w:tc>
      </w:tr>
      <w:tr w14:paraId="0450C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5FFD672">
            <w:pPr>
              <w:spacing w:line="336" w:lineRule="auto"/>
              <w:jc w:val="center"/>
              <w:rPr>
                <w:rFonts w:ascii="宋体" w:hAnsi="宋体"/>
                <w:szCs w:val="21"/>
              </w:rPr>
            </w:pPr>
            <w:r>
              <w:rPr>
                <w:rFonts w:ascii="宋体" w:hAnsi="宋体"/>
                <w:szCs w:val="21"/>
              </w:rPr>
              <w:t>2</w:t>
            </w:r>
          </w:p>
        </w:tc>
        <w:tc>
          <w:tcPr>
            <w:tcW w:w="1260" w:type="dxa"/>
          </w:tcPr>
          <w:p w14:paraId="2B31C7E7">
            <w:pPr>
              <w:spacing w:line="336" w:lineRule="auto"/>
              <w:rPr>
                <w:rFonts w:ascii="宋体" w:hAnsi="宋体"/>
                <w:szCs w:val="21"/>
              </w:rPr>
            </w:pPr>
          </w:p>
        </w:tc>
        <w:tc>
          <w:tcPr>
            <w:tcW w:w="1675" w:type="dxa"/>
          </w:tcPr>
          <w:p w14:paraId="4F5F263B">
            <w:pPr>
              <w:spacing w:line="336" w:lineRule="auto"/>
              <w:rPr>
                <w:rFonts w:ascii="宋体" w:hAnsi="宋体"/>
                <w:szCs w:val="21"/>
              </w:rPr>
            </w:pPr>
          </w:p>
        </w:tc>
        <w:tc>
          <w:tcPr>
            <w:tcW w:w="1891" w:type="dxa"/>
          </w:tcPr>
          <w:p w14:paraId="08899CE5">
            <w:pPr>
              <w:spacing w:line="336" w:lineRule="auto"/>
              <w:rPr>
                <w:rFonts w:ascii="宋体" w:hAnsi="宋体"/>
                <w:szCs w:val="21"/>
              </w:rPr>
            </w:pPr>
          </w:p>
        </w:tc>
        <w:tc>
          <w:tcPr>
            <w:tcW w:w="1050" w:type="dxa"/>
          </w:tcPr>
          <w:p w14:paraId="73E044E2">
            <w:pPr>
              <w:spacing w:line="336" w:lineRule="auto"/>
              <w:rPr>
                <w:rFonts w:ascii="宋体" w:hAnsi="宋体"/>
                <w:szCs w:val="21"/>
              </w:rPr>
            </w:pPr>
          </w:p>
        </w:tc>
        <w:tc>
          <w:tcPr>
            <w:tcW w:w="1417" w:type="dxa"/>
          </w:tcPr>
          <w:p w14:paraId="38CDFACB">
            <w:pPr>
              <w:spacing w:line="336" w:lineRule="auto"/>
              <w:rPr>
                <w:rFonts w:ascii="宋体" w:hAnsi="宋体"/>
                <w:szCs w:val="21"/>
              </w:rPr>
            </w:pPr>
          </w:p>
        </w:tc>
        <w:tc>
          <w:tcPr>
            <w:tcW w:w="1416" w:type="dxa"/>
          </w:tcPr>
          <w:p w14:paraId="47329CD4">
            <w:pPr>
              <w:spacing w:line="336" w:lineRule="auto"/>
              <w:rPr>
                <w:rFonts w:ascii="宋体" w:hAnsi="宋体"/>
                <w:szCs w:val="21"/>
              </w:rPr>
            </w:pPr>
          </w:p>
        </w:tc>
      </w:tr>
      <w:tr w14:paraId="377C6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B743576">
            <w:pPr>
              <w:spacing w:line="336" w:lineRule="auto"/>
              <w:jc w:val="center"/>
              <w:rPr>
                <w:rFonts w:ascii="宋体" w:hAnsi="宋体"/>
                <w:szCs w:val="21"/>
              </w:rPr>
            </w:pPr>
            <w:r>
              <w:rPr>
                <w:rFonts w:ascii="宋体" w:hAnsi="宋体"/>
                <w:szCs w:val="21"/>
              </w:rPr>
              <w:t>3</w:t>
            </w:r>
          </w:p>
        </w:tc>
        <w:tc>
          <w:tcPr>
            <w:tcW w:w="1260" w:type="dxa"/>
          </w:tcPr>
          <w:p w14:paraId="0F6BA9D0">
            <w:pPr>
              <w:spacing w:line="336" w:lineRule="auto"/>
              <w:rPr>
                <w:rFonts w:ascii="宋体" w:hAnsi="宋体"/>
                <w:szCs w:val="21"/>
              </w:rPr>
            </w:pPr>
          </w:p>
        </w:tc>
        <w:tc>
          <w:tcPr>
            <w:tcW w:w="1675" w:type="dxa"/>
          </w:tcPr>
          <w:p w14:paraId="400C828A">
            <w:pPr>
              <w:spacing w:line="336" w:lineRule="auto"/>
              <w:rPr>
                <w:rFonts w:ascii="宋体" w:hAnsi="宋体"/>
                <w:szCs w:val="21"/>
              </w:rPr>
            </w:pPr>
          </w:p>
        </w:tc>
        <w:tc>
          <w:tcPr>
            <w:tcW w:w="1891" w:type="dxa"/>
          </w:tcPr>
          <w:p w14:paraId="2DACE053">
            <w:pPr>
              <w:spacing w:line="336" w:lineRule="auto"/>
              <w:rPr>
                <w:rFonts w:ascii="宋体" w:hAnsi="宋体"/>
                <w:szCs w:val="21"/>
              </w:rPr>
            </w:pPr>
          </w:p>
        </w:tc>
        <w:tc>
          <w:tcPr>
            <w:tcW w:w="1050" w:type="dxa"/>
          </w:tcPr>
          <w:p w14:paraId="03288216">
            <w:pPr>
              <w:spacing w:line="336" w:lineRule="auto"/>
              <w:rPr>
                <w:rFonts w:ascii="宋体" w:hAnsi="宋体"/>
                <w:szCs w:val="21"/>
              </w:rPr>
            </w:pPr>
          </w:p>
        </w:tc>
        <w:tc>
          <w:tcPr>
            <w:tcW w:w="1417" w:type="dxa"/>
          </w:tcPr>
          <w:p w14:paraId="2DFE6762">
            <w:pPr>
              <w:spacing w:line="336" w:lineRule="auto"/>
              <w:rPr>
                <w:rFonts w:ascii="宋体" w:hAnsi="宋体"/>
                <w:szCs w:val="21"/>
              </w:rPr>
            </w:pPr>
          </w:p>
        </w:tc>
        <w:tc>
          <w:tcPr>
            <w:tcW w:w="1416" w:type="dxa"/>
          </w:tcPr>
          <w:p w14:paraId="6D30ADD0">
            <w:pPr>
              <w:spacing w:line="336" w:lineRule="auto"/>
              <w:rPr>
                <w:rFonts w:ascii="宋体" w:hAnsi="宋体"/>
                <w:szCs w:val="21"/>
              </w:rPr>
            </w:pPr>
          </w:p>
        </w:tc>
      </w:tr>
      <w:tr w14:paraId="37070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347EED1">
            <w:pPr>
              <w:spacing w:line="336" w:lineRule="auto"/>
              <w:jc w:val="center"/>
              <w:rPr>
                <w:rFonts w:ascii="宋体" w:hAnsi="宋体"/>
                <w:szCs w:val="21"/>
              </w:rPr>
            </w:pPr>
            <w:r>
              <w:rPr>
                <w:rFonts w:hint="eastAsia" w:ascii="宋体" w:hAnsi="宋体"/>
                <w:szCs w:val="21"/>
              </w:rPr>
              <w:t>…</w:t>
            </w:r>
          </w:p>
        </w:tc>
        <w:tc>
          <w:tcPr>
            <w:tcW w:w="1260" w:type="dxa"/>
          </w:tcPr>
          <w:p w14:paraId="71CE413B">
            <w:pPr>
              <w:spacing w:line="336" w:lineRule="auto"/>
              <w:rPr>
                <w:rFonts w:ascii="宋体" w:hAnsi="宋体"/>
                <w:szCs w:val="21"/>
              </w:rPr>
            </w:pPr>
          </w:p>
        </w:tc>
        <w:tc>
          <w:tcPr>
            <w:tcW w:w="1675" w:type="dxa"/>
          </w:tcPr>
          <w:p w14:paraId="7039B2DB">
            <w:pPr>
              <w:spacing w:line="336" w:lineRule="auto"/>
              <w:rPr>
                <w:rFonts w:ascii="宋体" w:hAnsi="宋体"/>
                <w:szCs w:val="21"/>
              </w:rPr>
            </w:pPr>
          </w:p>
        </w:tc>
        <w:tc>
          <w:tcPr>
            <w:tcW w:w="1891" w:type="dxa"/>
          </w:tcPr>
          <w:p w14:paraId="5C4DB77B">
            <w:pPr>
              <w:spacing w:line="336" w:lineRule="auto"/>
              <w:rPr>
                <w:rFonts w:ascii="宋体" w:hAnsi="宋体"/>
                <w:szCs w:val="21"/>
              </w:rPr>
            </w:pPr>
          </w:p>
        </w:tc>
        <w:tc>
          <w:tcPr>
            <w:tcW w:w="1050" w:type="dxa"/>
          </w:tcPr>
          <w:p w14:paraId="11949E26">
            <w:pPr>
              <w:spacing w:line="336" w:lineRule="auto"/>
              <w:rPr>
                <w:rFonts w:ascii="宋体" w:hAnsi="宋体"/>
                <w:szCs w:val="21"/>
              </w:rPr>
            </w:pPr>
          </w:p>
        </w:tc>
        <w:tc>
          <w:tcPr>
            <w:tcW w:w="1417" w:type="dxa"/>
          </w:tcPr>
          <w:p w14:paraId="3E312E4D">
            <w:pPr>
              <w:spacing w:line="336" w:lineRule="auto"/>
              <w:rPr>
                <w:rFonts w:ascii="宋体" w:hAnsi="宋体"/>
                <w:szCs w:val="21"/>
              </w:rPr>
            </w:pPr>
          </w:p>
        </w:tc>
        <w:tc>
          <w:tcPr>
            <w:tcW w:w="1416" w:type="dxa"/>
          </w:tcPr>
          <w:p w14:paraId="471B03F5">
            <w:pPr>
              <w:spacing w:line="336" w:lineRule="auto"/>
              <w:rPr>
                <w:rFonts w:ascii="宋体" w:hAnsi="宋体"/>
                <w:szCs w:val="21"/>
              </w:rPr>
            </w:pPr>
          </w:p>
        </w:tc>
      </w:tr>
    </w:tbl>
    <w:p w14:paraId="6B8804C5"/>
    <w:p w14:paraId="5F3E16D9">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BE8BC1C">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A77CBE7">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A5B5F9B">
      <w:pPr>
        <w:pStyle w:val="17"/>
      </w:pPr>
    </w:p>
    <w:p w14:paraId="502EB263">
      <w:pPr>
        <w:pageBreakBefore w:val="0"/>
        <w:kinsoku/>
        <w:topLinePunct w:val="0"/>
        <w:bidi w:val="0"/>
        <w:ind w:left="0" w:leftChars="0" w:right="0" w:rightChars="0"/>
        <w:textAlignment w:val="auto"/>
        <w:outlineLvl w:val="9"/>
        <w:rPr>
          <w:rFonts w:ascii="宋体" w:hAnsi="宋体"/>
          <w:b w:val="0"/>
          <w:bCs w:val="0"/>
        </w:rPr>
      </w:pPr>
      <w:r>
        <w:rPr>
          <w:rFonts w:ascii="宋体" w:hAnsi="宋体"/>
          <w:b w:val="0"/>
          <w:bCs w:val="0"/>
        </w:rPr>
        <w:br w:type="page"/>
      </w:r>
    </w:p>
    <w:p w14:paraId="20297C32">
      <w:pPr>
        <w:pageBreakBefore w:val="0"/>
        <w:kinsoku/>
        <w:topLinePunct w:val="0"/>
        <w:bidi w:val="0"/>
        <w:spacing w:line="240" w:lineRule="auto"/>
        <w:ind w:left="0" w:leftChars="0" w:right="0" w:rightChars="0"/>
        <w:jc w:val="center"/>
        <w:textAlignment w:val="auto"/>
        <w:outlineLvl w:val="3"/>
        <w:rPr>
          <w:rFonts w:hint="default" w:ascii="宋体" w:hAnsi="宋体" w:eastAsia="宋体"/>
          <w:b/>
          <w:bCs/>
          <w:snapToGrid w:val="0"/>
          <w:kern w:val="0"/>
          <w:sz w:val="28"/>
          <w:szCs w:val="28"/>
          <w:lang w:val="en-US" w:eastAsia="zh-CN"/>
        </w:rPr>
      </w:pPr>
      <w:bookmarkStart w:id="597" w:name="_Toc7455"/>
      <w:r>
        <w:rPr>
          <w:rFonts w:ascii="宋体" w:hAnsi="宋体"/>
          <w:b/>
          <w:bCs/>
          <w:sz w:val="28"/>
          <w:szCs w:val="28"/>
        </w:rPr>
        <w:t>（</w:t>
      </w:r>
      <w:r>
        <w:rPr>
          <w:rFonts w:hint="eastAsia" w:ascii="宋体" w:hAnsi="宋体"/>
          <w:b/>
          <w:bCs/>
          <w:sz w:val="28"/>
          <w:szCs w:val="28"/>
          <w:lang w:val="en-US" w:eastAsia="zh-CN"/>
        </w:rPr>
        <w:t>三</w:t>
      </w:r>
      <w:r>
        <w:rPr>
          <w:rFonts w:ascii="宋体" w:hAnsi="宋体"/>
          <w:b/>
          <w:bCs/>
          <w:sz w:val="28"/>
          <w:szCs w:val="28"/>
        </w:rPr>
        <w:t>）</w:t>
      </w:r>
      <w:r>
        <w:rPr>
          <w:rFonts w:hint="eastAsia" w:ascii="宋体" w:hAnsi="宋体"/>
          <w:b/>
          <w:bCs/>
          <w:sz w:val="28"/>
          <w:szCs w:val="28"/>
          <w:lang w:val="en-US" w:eastAsia="zh-CN"/>
        </w:rPr>
        <w:t>商务响应资料</w:t>
      </w:r>
    </w:p>
    <w:p w14:paraId="0782E68D">
      <w:pPr>
        <w:spacing w:line="360" w:lineRule="auto"/>
        <w:rPr>
          <w:rFonts w:ascii="宋体" w:hAnsi="宋体"/>
          <w:b/>
          <w:bCs/>
          <w:sz w:val="24"/>
          <w:szCs w:val="24"/>
        </w:rPr>
      </w:pPr>
      <w:r>
        <w:rPr>
          <w:rFonts w:hint="eastAsia" w:ascii="宋体" w:hAnsi="宋体"/>
          <w:b w:val="0"/>
          <w:bCs w:val="0"/>
          <w:sz w:val="22"/>
          <w:szCs w:val="22"/>
          <w:lang w:val="en-US" w:eastAsia="zh-CN"/>
        </w:rPr>
        <w:t>根据第五章供货要求中的商务要求进行逐一响应，格式自拟。</w:t>
      </w:r>
      <w:r>
        <w:rPr>
          <w:rFonts w:ascii="宋体" w:hAnsi="宋体"/>
          <w:b/>
          <w:bCs/>
          <w:sz w:val="24"/>
          <w:szCs w:val="24"/>
        </w:rPr>
        <w:br w:type="page"/>
      </w:r>
    </w:p>
    <w:p w14:paraId="0D37AE10">
      <w:pPr>
        <w:pageBreakBefore w:val="0"/>
        <w:kinsoku/>
        <w:topLinePunct w:val="0"/>
        <w:bidi w:val="0"/>
        <w:spacing w:line="240" w:lineRule="auto"/>
        <w:ind w:left="0" w:leftChars="0" w:right="0" w:rightChars="0"/>
        <w:jc w:val="center"/>
        <w:textAlignment w:val="auto"/>
        <w:outlineLvl w:val="3"/>
        <w:rPr>
          <w:rFonts w:hint="eastAsia" w:ascii="宋体" w:hAnsi="宋体"/>
          <w:b/>
          <w:bCs/>
          <w:sz w:val="28"/>
          <w:szCs w:val="28"/>
          <w:lang w:val="en-US" w:eastAsia="zh-CN"/>
        </w:rPr>
      </w:pPr>
      <w:r>
        <w:rPr>
          <w:rFonts w:ascii="宋体" w:hAnsi="宋体"/>
          <w:b/>
          <w:bCs/>
          <w:sz w:val="28"/>
          <w:szCs w:val="28"/>
        </w:rPr>
        <w:t>（</w:t>
      </w:r>
      <w:r>
        <w:rPr>
          <w:rFonts w:hint="eastAsia" w:ascii="宋体" w:hAnsi="宋体"/>
          <w:b/>
          <w:bCs/>
          <w:sz w:val="28"/>
          <w:szCs w:val="28"/>
          <w:lang w:val="en-US" w:eastAsia="zh-CN"/>
        </w:rPr>
        <w:t>四</w:t>
      </w:r>
      <w:r>
        <w:rPr>
          <w:rFonts w:ascii="宋体" w:hAnsi="宋体"/>
          <w:b/>
          <w:bCs/>
          <w:sz w:val="28"/>
          <w:szCs w:val="28"/>
        </w:rPr>
        <w:t>）</w:t>
      </w:r>
      <w:r>
        <w:rPr>
          <w:rFonts w:hint="eastAsia" w:ascii="宋体" w:hAnsi="宋体"/>
          <w:b/>
          <w:bCs/>
          <w:sz w:val="28"/>
          <w:szCs w:val="28"/>
          <w:lang w:val="en-US" w:eastAsia="zh-CN"/>
        </w:rPr>
        <w:t>技术响应资料</w:t>
      </w:r>
    </w:p>
    <w:p w14:paraId="3BFDBA86">
      <w:pPr>
        <w:rPr>
          <w:rFonts w:hint="default" w:ascii="宋体" w:hAnsi="宋体"/>
          <w:b/>
          <w:bCs/>
          <w:sz w:val="28"/>
          <w:szCs w:val="28"/>
          <w:lang w:val="en-US" w:eastAsia="zh-CN"/>
        </w:rPr>
      </w:pPr>
      <w:r>
        <w:rPr>
          <w:rFonts w:hint="eastAsia" w:ascii="宋体" w:hAnsi="宋体"/>
          <w:b w:val="0"/>
          <w:bCs w:val="0"/>
          <w:sz w:val="22"/>
          <w:szCs w:val="22"/>
          <w:lang w:val="en-US" w:eastAsia="zh-CN"/>
        </w:rPr>
        <w:t>根据第五章供货要求中的技术要求进行逐一响应，格式自拟。</w:t>
      </w:r>
    </w:p>
    <w:p w14:paraId="7A6655A5">
      <w:pPr>
        <w:rPr>
          <w:rFonts w:hint="eastAsia" w:ascii="宋体" w:hAnsi="宋体"/>
          <w:b/>
          <w:bCs/>
          <w:sz w:val="28"/>
          <w:szCs w:val="28"/>
          <w:lang w:val="en-US" w:eastAsia="zh-CN"/>
        </w:rPr>
      </w:pPr>
      <w:r>
        <w:rPr>
          <w:rFonts w:hint="eastAsia" w:ascii="宋体" w:hAnsi="宋体"/>
          <w:b/>
          <w:bCs/>
          <w:sz w:val="28"/>
          <w:szCs w:val="28"/>
          <w:lang w:val="en-US" w:eastAsia="zh-CN"/>
        </w:rPr>
        <w:br w:type="page"/>
      </w:r>
    </w:p>
    <w:p w14:paraId="7C7E0200">
      <w:pPr>
        <w:pageBreakBefore w:val="0"/>
        <w:kinsoku/>
        <w:topLinePunct w:val="0"/>
        <w:bidi w:val="0"/>
        <w:spacing w:line="240" w:lineRule="auto"/>
        <w:ind w:left="0" w:leftChars="0" w:right="0" w:rightChars="0"/>
        <w:jc w:val="center"/>
        <w:textAlignment w:val="auto"/>
        <w:outlineLvl w:val="3"/>
        <w:rPr>
          <w:rFonts w:hint="default" w:ascii="宋体" w:hAnsi="宋体"/>
          <w:b/>
          <w:bCs/>
          <w:sz w:val="28"/>
          <w:szCs w:val="28"/>
          <w:lang w:val="en-US" w:eastAsia="zh-CN"/>
        </w:rPr>
      </w:pPr>
      <w:r>
        <w:rPr>
          <w:rFonts w:hint="eastAsia" w:ascii="宋体" w:hAnsi="宋体"/>
          <w:b/>
          <w:bCs/>
          <w:sz w:val="28"/>
          <w:szCs w:val="28"/>
          <w:lang w:val="en-US" w:eastAsia="zh-CN"/>
        </w:rPr>
        <w:t>（五）资格审查资料</w:t>
      </w:r>
    </w:p>
    <w:p w14:paraId="7C621EB2">
      <w:pPr>
        <w:rPr>
          <w:rFonts w:ascii="宋体" w:hAnsi="宋体"/>
          <w:b/>
          <w:bCs/>
          <w:sz w:val="28"/>
          <w:szCs w:val="28"/>
        </w:rPr>
      </w:pPr>
    </w:p>
    <w:p w14:paraId="2BFEC9A2">
      <w:pPr>
        <w:pageBreakBefore w:val="0"/>
        <w:kinsoku/>
        <w:topLinePunct w:val="0"/>
        <w:bidi w:val="0"/>
        <w:spacing w:line="240" w:lineRule="auto"/>
        <w:ind w:left="0" w:leftChars="0" w:right="0" w:rightChars="0"/>
        <w:jc w:val="center"/>
        <w:textAlignment w:val="auto"/>
        <w:outlineLvl w:val="4"/>
        <w:rPr>
          <w:rFonts w:ascii="宋体" w:hAnsi="宋体"/>
          <w:b/>
          <w:bCs/>
          <w:snapToGrid w:val="0"/>
          <w:kern w:val="0"/>
          <w:sz w:val="28"/>
          <w:szCs w:val="28"/>
        </w:rPr>
      </w:pPr>
      <w:r>
        <w:rPr>
          <w:rFonts w:ascii="宋体" w:hAnsi="宋体"/>
          <w:b/>
          <w:bCs/>
          <w:sz w:val="28"/>
          <w:szCs w:val="28"/>
        </w:rPr>
        <w:t>（</w:t>
      </w:r>
      <w:r>
        <w:rPr>
          <w:rFonts w:hint="eastAsia" w:ascii="宋体" w:hAnsi="宋体"/>
          <w:b/>
          <w:bCs/>
          <w:sz w:val="28"/>
          <w:szCs w:val="28"/>
          <w:lang w:val="en-US" w:eastAsia="zh-CN"/>
        </w:rPr>
        <w:t>1</w:t>
      </w:r>
      <w:r>
        <w:rPr>
          <w:rFonts w:ascii="宋体" w:hAnsi="宋体"/>
          <w:b/>
          <w:bCs/>
          <w:sz w:val="28"/>
          <w:szCs w:val="28"/>
        </w:rPr>
        <w:t>）</w:t>
      </w:r>
      <w:r>
        <w:rPr>
          <w:rFonts w:hint="eastAsia" w:ascii="宋体" w:hAnsi="宋体"/>
          <w:b/>
          <w:bCs/>
          <w:sz w:val="28"/>
          <w:szCs w:val="28"/>
        </w:rPr>
        <w:t>法定代表人身份证明或授权委托书</w:t>
      </w:r>
      <w:bookmarkEnd w:id="592"/>
      <w:bookmarkEnd w:id="593"/>
      <w:bookmarkEnd w:id="594"/>
      <w:bookmarkEnd w:id="595"/>
      <w:bookmarkEnd w:id="596"/>
      <w:bookmarkEnd w:id="597"/>
    </w:p>
    <w:p w14:paraId="1CB0A2AA">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166B74D0">
      <w:pPr>
        <w:pageBreakBefore w:val="0"/>
        <w:kinsoku/>
        <w:topLinePunct w:val="0"/>
        <w:bidi w:val="0"/>
        <w:spacing w:line="480" w:lineRule="auto"/>
        <w:ind w:left="0" w:leftChars="0" w:right="0" w:rightChars="0"/>
        <w:jc w:val="center"/>
        <w:textAlignment w:val="auto"/>
        <w:outlineLvl w:val="9"/>
        <w:rPr>
          <w:rFonts w:ascii="宋体" w:hAnsi="宋体"/>
        </w:rPr>
      </w:pPr>
    </w:p>
    <w:p w14:paraId="299AF65C">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01121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098CEE6">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27EEAC4">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1F13E63">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81A838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155CC1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2E9E6F8C">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0780970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648B97C8">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03A2703D">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5001BB29">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0559FD8">
      <w:pPr>
        <w:pageBreakBefore w:val="0"/>
        <w:tabs>
          <w:tab w:val="left" w:pos="5460"/>
        </w:tabs>
        <w:kinsoku/>
        <w:topLinePunct w:val="0"/>
        <w:autoSpaceDE w:val="0"/>
        <w:autoSpaceDN w:val="0"/>
        <w:bidi w:val="0"/>
        <w:adjustRightInd w:val="0"/>
        <w:snapToGrid w:val="0"/>
        <w:spacing w:line="48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3668FCC">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19C7C38D">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9BBF1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8F84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982C1B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4F6C7A6F">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3FC233F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kern w:val="0"/>
        </w:rPr>
        <w:br w:type="page"/>
      </w:r>
      <w:r>
        <w:rPr>
          <w:rFonts w:ascii="宋体" w:hAnsi="宋体"/>
          <w:b/>
          <w:bCs/>
          <w:snapToGrid w:val="0"/>
          <w:kern w:val="0"/>
          <w:sz w:val="28"/>
          <w:szCs w:val="28"/>
        </w:rPr>
        <w:t>授权委托书</w:t>
      </w:r>
    </w:p>
    <w:p w14:paraId="5582FFAF">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4D7BCAB3">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49BA72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00C4D415">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307D68D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340C5ADB">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F102908">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53D0D5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566F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3E9E92CC">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6B0BBA6">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414B2C4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47852443">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6744E506">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997F29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C83040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60E4AA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54AC2DB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56ACC6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6B375D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5F4D27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7A7A58CD">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7A2FD2F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5BB1B2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1178ED91">
      <w:pPr>
        <w:pageBreakBefore w:val="0"/>
        <w:kinsoku/>
        <w:topLinePunct w:val="0"/>
        <w:bidi w:val="0"/>
        <w:ind w:left="0" w:leftChars="0" w:right="0" w:rightChars="0"/>
        <w:textAlignment w:val="auto"/>
        <w:outlineLvl w:val="9"/>
      </w:pPr>
      <w:r>
        <w:br w:type="page"/>
      </w:r>
    </w:p>
    <w:p w14:paraId="786E2C30">
      <w:pPr>
        <w:pageBreakBefore w:val="0"/>
        <w:kinsoku/>
        <w:topLinePunct w:val="0"/>
        <w:bidi w:val="0"/>
        <w:spacing w:line="360" w:lineRule="auto"/>
        <w:ind w:left="0" w:leftChars="0" w:right="0" w:rightChars="0"/>
        <w:jc w:val="center"/>
        <w:textAlignment w:val="auto"/>
        <w:outlineLvl w:val="4"/>
        <w:rPr>
          <w:rFonts w:ascii="宋体" w:hAnsi="宋体"/>
          <w:b/>
          <w:bCs/>
          <w:sz w:val="28"/>
          <w:szCs w:val="28"/>
        </w:rPr>
      </w:pPr>
      <w:bookmarkStart w:id="598" w:name="_Toc287620839"/>
      <w:bookmarkStart w:id="599" w:name="_Toc430530552"/>
      <w:bookmarkStart w:id="600" w:name="_Toc277082663"/>
      <w:bookmarkStart w:id="601" w:name="_Toc224103520"/>
      <w:bookmarkStart w:id="602" w:name="_Toc287607893"/>
      <w:bookmarkStart w:id="603" w:name="_Toc509218866"/>
      <w:bookmarkStart w:id="604" w:name="_Toc534185843"/>
      <w:bookmarkStart w:id="605" w:name="_Toc9603"/>
      <w:r>
        <w:rPr>
          <w:rFonts w:ascii="宋体" w:hAnsi="宋体"/>
          <w:b/>
          <w:bCs/>
          <w:sz w:val="28"/>
          <w:szCs w:val="28"/>
        </w:rPr>
        <w:t>（</w:t>
      </w:r>
      <w:r>
        <w:rPr>
          <w:rFonts w:hint="eastAsia" w:ascii="宋体" w:hAnsi="宋体"/>
          <w:b/>
          <w:bCs/>
          <w:sz w:val="28"/>
          <w:szCs w:val="28"/>
          <w:lang w:val="en-US" w:eastAsia="zh-CN"/>
        </w:rPr>
        <w:t>2</w:t>
      </w:r>
      <w:r>
        <w:rPr>
          <w:rFonts w:ascii="宋体" w:hAnsi="宋体"/>
          <w:b/>
          <w:bCs/>
          <w:sz w:val="28"/>
          <w:szCs w:val="28"/>
        </w:rPr>
        <w:t>）</w:t>
      </w:r>
      <w:bookmarkEnd w:id="598"/>
      <w:bookmarkEnd w:id="599"/>
      <w:bookmarkEnd w:id="600"/>
      <w:bookmarkEnd w:id="601"/>
      <w:bookmarkEnd w:id="602"/>
      <w:bookmarkEnd w:id="603"/>
      <w:bookmarkEnd w:id="604"/>
      <w:r>
        <w:rPr>
          <w:rFonts w:hint="eastAsia" w:ascii="宋体" w:hAnsi="宋体"/>
          <w:b/>
          <w:bCs/>
          <w:sz w:val="28"/>
          <w:szCs w:val="28"/>
        </w:rPr>
        <w:t>承诺</w:t>
      </w:r>
      <w:bookmarkEnd w:id="605"/>
    </w:p>
    <w:p w14:paraId="18463CB1">
      <w:pPr>
        <w:pageBreakBefore w:val="0"/>
        <w:kinsoku/>
        <w:topLinePunct w:val="0"/>
        <w:bidi w:val="0"/>
        <w:snapToGrid w:val="0"/>
        <w:spacing w:line="400" w:lineRule="exact"/>
        <w:ind w:left="0" w:leftChars="0" w:right="0" w:rightChars="0"/>
        <w:textAlignment w:val="auto"/>
        <w:outlineLvl w:val="9"/>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35017CF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5D6DC7C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1D317065">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543AEBD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67E99FA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11AA665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26AF299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A516C0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2E352E2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361613EF">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03FC19E0">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5B152606">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C620188">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DCB3D6">
      <w:pPr>
        <w:pageBreakBefore w:val="0"/>
        <w:widowControl/>
        <w:kinsoku/>
        <w:topLinePunct w:val="0"/>
        <w:bidi w:val="0"/>
        <w:ind w:left="0" w:leftChars="0" w:right="0" w:rightChars="0"/>
        <w:jc w:val="left"/>
        <w:textAlignment w:val="auto"/>
        <w:outlineLvl w:val="9"/>
      </w:pPr>
      <w:r>
        <w:br w:type="page"/>
      </w:r>
    </w:p>
    <w:p w14:paraId="6E657741">
      <w:pPr>
        <w:pageBreakBefore w:val="0"/>
        <w:kinsoku/>
        <w:topLinePunct w:val="0"/>
        <w:bidi w:val="0"/>
        <w:ind w:left="0" w:leftChars="0" w:right="0" w:rightChars="0"/>
        <w:textAlignment w:val="auto"/>
        <w:outlineLvl w:val="9"/>
      </w:pPr>
    </w:p>
    <w:p w14:paraId="0CB56738">
      <w:pPr>
        <w:pageBreakBefore w:val="0"/>
        <w:kinsoku/>
        <w:topLinePunct w:val="0"/>
        <w:bidi w:val="0"/>
        <w:spacing w:line="360" w:lineRule="auto"/>
        <w:ind w:left="0" w:leftChars="0" w:right="0" w:rightChars="0"/>
        <w:jc w:val="center"/>
        <w:textAlignment w:val="auto"/>
        <w:outlineLvl w:val="4"/>
        <w:rPr>
          <w:rFonts w:ascii="宋体" w:hAnsi="宋体"/>
          <w:b/>
          <w:bCs/>
          <w:sz w:val="28"/>
          <w:szCs w:val="36"/>
        </w:rPr>
      </w:pPr>
      <w:bookmarkStart w:id="606" w:name="_Toc21539"/>
      <w:r>
        <w:rPr>
          <w:rFonts w:hint="eastAsia" w:ascii="宋体" w:hAnsi="宋体"/>
          <w:b/>
          <w:bCs/>
          <w:sz w:val="28"/>
          <w:szCs w:val="36"/>
        </w:rPr>
        <w:t>（</w:t>
      </w:r>
      <w:r>
        <w:rPr>
          <w:rFonts w:hint="eastAsia" w:ascii="宋体" w:hAnsi="宋体"/>
          <w:b/>
          <w:bCs/>
          <w:sz w:val="28"/>
          <w:szCs w:val="36"/>
          <w:lang w:val="en-US" w:eastAsia="zh-CN"/>
        </w:rPr>
        <w:t>3</w:t>
      </w:r>
      <w:r>
        <w:rPr>
          <w:rFonts w:hint="eastAsia" w:ascii="宋体" w:hAnsi="宋体"/>
          <w:b/>
          <w:bCs/>
          <w:sz w:val="28"/>
          <w:szCs w:val="36"/>
        </w:rPr>
        <w:t>）</w:t>
      </w:r>
      <w:r>
        <w:rPr>
          <w:rFonts w:hint="eastAsia" w:ascii="宋体" w:hAnsi="宋体"/>
          <w:b/>
          <w:bCs/>
          <w:sz w:val="28"/>
          <w:szCs w:val="36"/>
          <w:lang w:val="en-US" w:eastAsia="zh-CN"/>
        </w:rPr>
        <w:t>保证金</w:t>
      </w:r>
      <w:r>
        <w:rPr>
          <w:rFonts w:hint="eastAsia" w:ascii="宋体" w:hAnsi="宋体"/>
          <w:b/>
          <w:bCs/>
          <w:sz w:val="28"/>
          <w:szCs w:val="36"/>
        </w:rPr>
        <w:t>资料</w:t>
      </w:r>
      <w:bookmarkEnd w:id="606"/>
    </w:p>
    <w:bookmarkEnd w:id="556"/>
    <w:bookmarkEnd w:id="557"/>
    <w:bookmarkEnd w:id="558"/>
    <w:p w14:paraId="3E55FD48">
      <w:pPr>
        <w:pageBreakBefore w:val="0"/>
        <w:kinsoku/>
        <w:topLinePunct w:val="0"/>
        <w:bidi w:val="0"/>
        <w:spacing w:line="360" w:lineRule="auto"/>
        <w:ind w:left="0" w:leftChars="0" w:right="0" w:rightChars="0" w:firstLine="420" w:firstLineChars="200"/>
        <w:textAlignment w:val="auto"/>
        <w:outlineLvl w:val="9"/>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2FFE079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保证金缴纳回单复印件</w:t>
      </w:r>
      <w:r>
        <w:rPr>
          <w:rFonts w:hint="eastAsia" w:ascii="宋体" w:hAnsi="宋体"/>
          <w:szCs w:val="21"/>
        </w:rPr>
        <w:t>。</w:t>
      </w:r>
    </w:p>
    <w:p w14:paraId="0CA626E2">
      <w:pPr>
        <w:pageBreakBefore w:val="0"/>
        <w:kinsoku/>
        <w:topLinePunct w:val="0"/>
        <w:bidi w:val="0"/>
        <w:ind w:left="0" w:leftChars="0" w:right="0" w:rightChars="0"/>
        <w:textAlignment w:val="auto"/>
        <w:outlineLvl w:val="9"/>
        <w:rPr>
          <w:rFonts w:ascii="宋体" w:hAnsi="宋体"/>
          <w:i/>
          <w:szCs w:val="21"/>
        </w:rPr>
      </w:pPr>
      <w:r>
        <w:rPr>
          <w:rFonts w:hint="eastAsia" w:ascii="宋体" w:hAnsi="宋体"/>
          <w:i/>
          <w:szCs w:val="21"/>
        </w:rPr>
        <w:br w:type="page"/>
      </w:r>
    </w:p>
    <w:p w14:paraId="58A28F3C">
      <w:pPr>
        <w:pageBreakBefore w:val="0"/>
        <w:kinsoku/>
        <w:topLinePunct w:val="0"/>
        <w:bidi w:val="0"/>
        <w:spacing w:line="360" w:lineRule="auto"/>
        <w:ind w:left="0" w:leftChars="0" w:right="0" w:rightChars="0"/>
        <w:jc w:val="center"/>
        <w:textAlignment w:val="auto"/>
        <w:outlineLvl w:val="4"/>
        <w:rPr>
          <w:rFonts w:hint="default" w:ascii="宋体" w:hAnsi="宋体"/>
          <w:b/>
          <w:bCs/>
          <w:sz w:val="28"/>
          <w:szCs w:val="36"/>
          <w:lang w:val="en-US" w:eastAsia="zh-CN"/>
        </w:rPr>
      </w:pPr>
      <w:r>
        <w:rPr>
          <w:rFonts w:hint="eastAsia" w:ascii="宋体" w:hAnsi="宋体"/>
          <w:b/>
          <w:bCs/>
          <w:sz w:val="28"/>
          <w:szCs w:val="36"/>
        </w:rPr>
        <w:t>（</w:t>
      </w:r>
      <w:r>
        <w:rPr>
          <w:rFonts w:hint="eastAsia" w:ascii="宋体" w:hAnsi="宋体"/>
          <w:b/>
          <w:bCs/>
          <w:sz w:val="28"/>
          <w:szCs w:val="36"/>
          <w:lang w:val="en-US" w:eastAsia="zh-CN"/>
        </w:rPr>
        <w:t>4</w:t>
      </w:r>
      <w:r>
        <w:rPr>
          <w:rFonts w:hint="eastAsia" w:ascii="宋体" w:hAnsi="宋体"/>
          <w:b/>
          <w:bCs/>
          <w:sz w:val="28"/>
          <w:szCs w:val="36"/>
        </w:rPr>
        <w:t>）</w:t>
      </w:r>
      <w:r>
        <w:rPr>
          <w:rFonts w:hint="eastAsia" w:ascii="宋体" w:hAnsi="宋体"/>
          <w:b/>
          <w:bCs/>
          <w:sz w:val="28"/>
          <w:szCs w:val="36"/>
          <w:lang w:val="en-US" w:eastAsia="zh-CN"/>
        </w:rPr>
        <w:t>营业执照及资质资料</w:t>
      </w:r>
    </w:p>
    <w:p w14:paraId="39A2F319">
      <w:pPr>
        <w:rPr>
          <w:rFonts w:hint="eastAsia" w:ascii="宋体" w:hAnsi="宋体"/>
          <w:b/>
          <w:bCs/>
          <w:sz w:val="28"/>
          <w:szCs w:val="36"/>
          <w:lang w:val="en-US" w:eastAsia="zh-CN"/>
        </w:rPr>
      </w:pPr>
      <w:r>
        <w:rPr>
          <w:rFonts w:hint="eastAsia" w:ascii="宋体" w:hAnsi="宋体"/>
          <w:b/>
          <w:bCs/>
          <w:sz w:val="28"/>
          <w:szCs w:val="36"/>
          <w:lang w:val="en-US" w:eastAsia="zh-CN"/>
        </w:rPr>
        <w:br w:type="page"/>
      </w:r>
    </w:p>
    <w:p w14:paraId="026A90EC">
      <w:pPr>
        <w:pageBreakBefore w:val="0"/>
        <w:kinsoku/>
        <w:topLinePunct w:val="0"/>
        <w:bidi w:val="0"/>
        <w:spacing w:line="360" w:lineRule="auto"/>
        <w:ind w:left="0" w:leftChars="0" w:right="0" w:rightChars="0"/>
        <w:jc w:val="center"/>
        <w:textAlignment w:val="auto"/>
        <w:outlineLvl w:val="4"/>
        <w:rPr>
          <w:rFonts w:hint="eastAsia" w:ascii="宋体" w:hAnsi="宋体"/>
          <w:b/>
          <w:bCs/>
          <w:sz w:val="28"/>
          <w:szCs w:val="36"/>
          <w:lang w:val="en-US" w:eastAsia="zh-CN"/>
        </w:rPr>
      </w:pPr>
      <w:r>
        <w:rPr>
          <w:rFonts w:hint="eastAsia" w:ascii="宋体" w:hAnsi="宋体"/>
          <w:b/>
          <w:bCs/>
          <w:sz w:val="28"/>
          <w:szCs w:val="36"/>
        </w:rPr>
        <w:t>（</w:t>
      </w:r>
      <w:r>
        <w:rPr>
          <w:rFonts w:hint="eastAsia" w:ascii="宋体" w:hAnsi="宋体"/>
          <w:b/>
          <w:bCs/>
          <w:sz w:val="28"/>
          <w:szCs w:val="36"/>
          <w:lang w:val="en-US" w:eastAsia="zh-CN"/>
        </w:rPr>
        <w:t>5</w:t>
      </w:r>
      <w:r>
        <w:rPr>
          <w:rFonts w:hint="eastAsia" w:ascii="宋体" w:hAnsi="宋体"/>
          <w:b/>
          <w:bCs/>
          <w:sz w:val="28"/>
          <w:szCs w:val="36"/>
        </w:rPr>
        <w:t>）</w:t>
      </w:r>
      <w:r>
        <w:rPr>
          <w:rFonts w:hint="eastAsia" w:ascii="宋体" w:hAnsi="宋体"/>
          <w:b/>
          <w:bCs/>
          <w:sz w:val="28"/>
          <w:szCs w:val="36"/>
          <w:lang w:val="en-US" w:eastAsia="zh-CN"/>
        </w:rPr>
        <w:t>业绩资料</w:t>
      </w:r>
    </w:p>
    <w:p w14:paraId="784F6FDE">
      <w:pPr>
        <w:rPr>
          <w:rFonts w:hint="eastAsia" w:ascii="宋体" w:hAnsi="宋体"/>
          <w:b/>
          <w:bCs/>
          <w:sz w:val="28"/>
          <w:szCs w:val="36"/>
          <w:lang w:val="en-US" w:eastAsia="zh-CN"/>
        </w:rPr>
      </w:pPr>
      <w:r>
        <w:rPr>
          <w:rFonts w:hint="eastAsia" w:ascii="宋体" w:hAnsi="宋体"/>
          <w:b/>
          <w:bCs/>
          <w:sz w:val="28"/>
          <w:szCs w:val="36"/>
          <w:lang w:val="en-US" w:eastAsia="zh-CN"/>
        </w:rPr>
        <w:br w:type="page"/>
      </w:r>
    </w:p>
    <w:p w14:paraId="1319E37E">
      <w:pPr>
        <w:pageBreakBefore w:val="0"/>
        <w:kinsoku/>
        <w:topLinePunct w:val="0"/>
        <w:bidi w:val="0"/>
        <w:spacing w:line="360" w:lineRule="auto"/>
        <w:ind w:left="0" w:leftChars="0" w:right="0" w:rightChars="0"/>
        <w:jc w:val="center"/>
        <w:textAlignment w:val="auto"/>
        <w:outlineLvl w:val="4"/>
        <w:rPr>
          <w:rFonts w:hint="default" w:ascii="宋体" w:hAnsi="宋体"/>
          <w:b/>
          <w:bCs/>
          <w:sz w:val="28"/>
          <w:szCs w:val="36"/>
          <w:lang w:val="en-US" w:eastAsia="zh-CN"/>
        </w:rPr>
      </w:pPr>
      <w:r>
        <w:rPr>
          <w:rFonts w:hint="eastAsia" w:ascii="宋体" w:hAnsi="宋体"/>
          <w:b/>
          <w:bCs/>
          <w:sz w:val="28"/>
          <w:szCs w:val="36"/>
        </w:rPr>
        <w:t>（</w:t>
      </w:r>
      <w:r>
        <w:rPr>
          <w:rFonts w:hint="eastAsia" w:ascii="宋体" w:hAnsi="宋体"/>
          <w:b/>
          <w:bCs/>
          <w:sz w:val="28"/>
          <w:szCs w:val="36"/>
          <w:lang w:val="en-US" w:eastAsia="zh-CN"/>
        </w:rPr>
        <w:t>6</w:t>
      </w:r>
      <w:r>
        <w:rPr>
          <w:rFonts w:hint="eastAsia" w:ascii="宋体" w:hAnsi="宋体"/>
          <w:b/>
          <w:bCs/>
          <w:sz w:val="28"/>
          <w:szCs w:val="36"/>
        </w:rPr>
        <w:t>）</w:t>
      </w:r>
      <w:r>
        <w:rPr>
          <w:rFonts w:hint="eastAsia" w:ascii="宋体" w:hAnsi="宋体"/>
          <w:b/>
          <w:bCs/>
          <w:sz w:val="28"/>
          <w:szCs w:val="36"/>
          <w:lang w:val="en-US" w:eastAsia="zh-CN"/>
        </w:rPr>
        <w:t>信誉承诺函</w:t>
      </w:r>
    </w:p>
    <w:p w14:paraId="6B6AA2FF">
      <w:pPr>
        <w:pageBreakBefore w:val="0"/>
        <w:kinsoku/>
        <w:topLinePunct w:val="0"/>
        <w:bidi w:val="0"/>
        <w:spacing w:line="360" w:lineRule="auto"/>
        <w:ind w:left="0" w:leftChars="0" w:right="0" w:rightChars="0"/>
        <w:jc w:val="center"/>
        <w:textAlignment w:val="auto"/>
        <w:outlineLvl w:val="9"/>
        <w:rPr>
          <w:rFonts w:hint="default" w:ascii="宋体" w:hAnsi="宋体"/>
          <w:b/>
          <w:bCs/>
          <w:sz w:val="28"/>
          <w:szCs w:val="36"/>
          <w:lang w:val="en-US" w:eastAsia="zh-CN"/>
        </w:rPr>
      </w:pPr>
    </w:p>
    <w:p w14:paraId="5BF7E5B3">
      <w:pPr>
        <w:pageBreakBefore w:val="0"/>
        <w:kinsoku/>
        <w:topLinePunct w:val="0"/>
        <w:bidi w:val="0"/>
        <w:spacing w:line="480" w:lineRule="auto"/>
        <w:ind w:left="0" w:leftChars="0" w:right="0" w:rightChars="0"/>
        <w:jc w:val="left"/>
        <w:textAlignment w:val="auto"/>
        <w:outlineLvl w:val="9"/>
        <w:rPr>
          <w:rFonts w:hint="default" w:ascii="宋体" w:hAnsi="宋体"/>
          <w:b/>
          <w:bCs/>
          <w:sz w:val="24"/>
          <w:szCs w:val="24"/>
          <w:u w:val="single"/>
          <w:lang w:val="en-US" w:eastAsia="zh-CN"/>
        </w:rPr>
      </w:pPr>
      <w:r>
        <w:rPr>
          <w:rFonts w:hint="eastAsia" w:ascii="宋体" w:hAnsi="宋体"/>
          <w:b/>
          <w:bCs/>
          <w:sz w:val="24"/>
          <w:szCs w:val="24"/>
          <w:u w:val="single"/>
          <w:lang w:val="en-US" w:eastAsia="zh-CN"/>
        </w:rPr>
        <w:t>致：重庆市涪陵榨菜集团股份有限公司</w:t>
      </w:r>
    </w:p>
    <w:p w14:paraId="61DE103A">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80" w:firstLineChars="200"/>
        <w:textAlignment w:val="auto"/>
        <w:outlineLvl w:val="9"/>
        <w:rPr>
          <w:rFonts w:hint="eastAsia"/>
          <w:sz w:val="24"/>
          <w:szCs w:val="24"/>
        </w:rPr>
      </w:pPr>
      <w:r>
        <w:rPr>
          <w:rFonts w:hint="eastAsia"/>
          <w:sz w:val="24"/>
          <w:szCs w:val="24"/>
          <w:lang w:val="en-US" w:eastAsia="zh-CN"/>
        </w:rPr>
        <w:t>1.我方</w:t>
      </w:r>
      <w:r>
        <w:rPr>
          <w:rFonts w:hint="eastAsia"/>
          <w:sz w:val="24"/>
          <w:szCs w:val="24"/>
        </w:rPr>
        <w:t>具有良好的商业信誉，</w:t>
      </w:r>
      <w:r>
        <w:rPr>
          <w:rFonts w:hint="eastAsia"/>
          <w:sz w:val="24"/>
          <w:szCs w:val="24"/>
          <w:lang w:val="en-US" w:eastAsia="zh-CN"/>
        </w:rPr>
        <w:t>未被列入</w:t>
      </w:r>
      <w:r>
        <w:rPr>
          <w:rFonts w:hint="eastAsia"/>
          <w:sz w:val="24"/>
          <w:szCs w:val="24"/>
        </w:rPr>
        <w:t>“信用中国网（https://www.creditchina.gov.cn/）”严重失信主体名单</w:t>
      </w:r>
      <w:r>
        <w:rPr>
          <w:rFonts w:hint="eastAsia"/>
          <w:sz w:val="24"/>
          <w:szCs w:val="24"/>
          <w:lang w:eastAsia="zh-CN"/>
        </w:rPr>
        <w:t>”</w:t>
      </w:r>
      <w:r>
        <w:rPr>
          <w:rFonts w:hint="eastAsia"/>
          <w:sz w:val="24"/>
          <w:szCs w:val="24"/>
        </w:rPr>
        <w:t>、</w:t>
      </w:r>
      <w:r>
        <w:rPr>
          <w:rFonts w:hint="eastAsia"/>
          <w:sz w:val="24"/>
          <w:szCs w:val="24"/>
          <w:lang w:eastAsia="zh-CN"/>
        </w:rPr>
        <w:t>“</w:t>
      </w:r>
      <w:r>
        <w:rPr>
          <w:rFonts w:hint="eastAsia"/>
          <w:sz w:val="24"/>
          <w:szCs w:val="24"/>
        </w:rPr>
        <w:t>重大税收违法失信主体名单</w:t>
      </w:r>
      <w:r>
        <w:rPr>
          <w:rFonts w:hint="eastAsia"/>
          <w:sz w:val="24"/>
          <w:szCs w:val="24"/>
          <w:lang w:eastAsia="zh-CN"/>
        </w:rPr>
        <w:t>”</w:t>
      </w:r>
      <w:r>
        <w:rPr>
          <w:rFonts w:hint="eastAsia"/>
          <w:sz w:val="24"/>
          <w:szCs w:val="24"/>
          <w:lang w:val="en-US" w:eastAsia="zh-CN"/>
        </w:rPr>
        <w:t>中</w:t>
      </w:r>
      <w:r>
        <w:rPr>
          <w:rFonts w:hint="eastAsia"/>
          <w:sz w:val="24"/>
          <w:szCs w:val="24"/>
        </w:rPr>
        <w:t>。</w:t>
      </w:r>
    </w:p>
    <w:p w14:paraId="6F468246">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80" w:firstLineChars="200"/>
        <w:textAlignment w:val="auto"/>
        <w:outlineLvl w:val="9"/>
        <w:rPr>
          <w:rFonts w:hint="eastAsia"/>
          <w:sz w:val="24"/>
          <w:szCs w:val="24"/>
          <w:lang w:val="en-US" w:eastAsia="zh-CN"/>
        </w:rPr>
      </w:pPr>
      <w:r>
        <w:rPr>
          <w:rFonts w:hint="eastAsia"/>
          <w:sz w:val="24"/>
          <w:szCs w:val="24"/>
          <w:lang w:val="en-US" w:eastAsia="zh-CN"/>
        </w:rPr>
        <w:t>2.我方在采购项目评审（评标）环节结束后，随时接受采购人的检查验证，配合提供相关证明材料，证明符合要求。</w:t>
      </w:r>
    </w:p>
    <w:p w14:paraId="52E997E3">
      <w:pPr>
        <w:tabs>
          <w:tab w:val="left" w:pos="6300"/>
        </w:tabs>
        <w:snapToGrid w:val="0"/>
        <w:spacing w:line="560" w:lineRule="exact"/>
        <w:ind w:firstLine="480" w:firstLineChars="200"/>
        <w:rPr>
          <w:rFonts w:hint="eastAsia" w:ascii="宋体" w:hAnsi="宋体" w:cs="宋体"/>
          <w:sz w:val="24"/>
        </w:rPr>
      </w:pPr>
      <w:r>
        <w:rPr>
          <w:rFonts w:hint="eastAsia" w:ascii="宋体" w:hAnsi="宋体" w:cs="宋体"/>
          <w:sz w:val="24"/>
        </w:rPr>
        <w:t>我方对以上承诺负全部法律责任。</w:t>
      </w:r>
    </w:p>
    <w:p w14:paraId="1A695759">
      <w:pPr>
        <w:tabs>
          <w:tab w:val="left" w:pos="6300"/>
        </w:tabs>
        <w:snapToGrid w:val="0"/>
        <w:spacing w:line="560" w:lineRule="exact"/>
        <w:ind w:firstLine="480" w:firstLineChars="200"/>
        <w:rPr>
          <w:rFonts w:hint="eastAsia" w:ascii="宋体" w:hAnsi="宋体" w:cs="宋体"/>
          <w:sz w:val="24"/>
        </w:rPr>
      </w:pPr>
      <w:r>
        <w:rPr>
          <w:rFonts w:hint="eastAsia" w:ascii="宋体" w:hAnsi="宋体" w:cs="宋体"/>
          <w:sz w:val="24"/>
        </w:rPr>
        <w:t>特此承诺。</w:t>
      </w:r>
    </w:p>
    <w:p w14:paraId="64D3FA70">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p>
    <w:p w14:paraId="041B2804">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p>
    <w:p w14:paraId="7436D46F">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1120BAEB">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79361ECA">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42AED8B8">
      <w:pPr>
        <w:rPr>
          <w:rFonts w:hint="default"/>
          <w:lang w:val="en-US" w:eastAsia="zh-CN"/>
        </w:rPr>
      </w:pPr>
      <w:r>
        <w:rPr>
          <w:rFonts w:hint="default"/>
          <w:lang w:val="en-US" w:eastAsia="zh-CN"/>
        </w:rPr>
        <w:br w:type="page"/>
      </w:r>
    </w:p>
    <w:p w14:paraId="67CDDB3F">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562" w:firstLineChars="200"/>
        <w:jc w:val="center"/>
        <w:textAlignment w:val="auto"/>
        <w:outlineLvl w:val="3"/>
        <w:rPr>
          <w:rFonts w:hint="eastAsia"/>
          <w:b/>
          <w:bCs/>
          <w:sz w:val="28"/>
          <w:szCs w:val="36"/>
          <w:lang w:val="en-US" w:eastAsia="zh-CN"/>
        </w:rPr>
      </w:pPr>
      <w:r>
        <w:rPr>
          <w:rFonts w:hint="eastAsia"/>
          <w:b/>
          <w:bCs/>
          <w:sz w:val="28"/>
          <w:szCs w:val="36"/>
          <w:lang w:val="en-US" w:eastAsia="zh-CN"/>
        </w:rPr>
        <w:t>（六）其他资料</w:t>
      </w:r>
    </w:p>
    <w:p w14:paraId="4F142750">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r>
        <w:rPr>
          <w:rFonts w:hint="eastAsia"/>
          <w:lang w:val="en-US" w:eastAsia="zh-CN"/>
        </w:rPr>
        <w:t>投标人认为需要提供的或者招标文件要求的其他资料。</w:t>
      </w: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E0D7D">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97343">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2304839D">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C39AF">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623A6">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7C76D26F">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07F27">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0594B"/>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437FDA"/>
    <w:rsid w:val="016F5A53"/>
    <w:rsid w:val="01A77992"/>
    <w:rsid w:val="01B773A1"/>
    <w:rsid w:val="01C81635"/>
    <w:rsid w:val="020110AA"/>
    <w:rsid w:val="02456512"/>
    <w:rsid w:val="02783BD1"/>
    <w:rsid w:val="027B37D5"/>
    <w:rsid w:val="028B7029"/>
    <w:rsid w:val="02C73591"/>
    <w:rsid w:val="03035A75"/>
    <w:rsid w:val="03E5141C"/>
    <w:rsid w:val="03F94E0A"/>
    <w:rsid w:val="04206237"/>
    <w:rsid w:val="043E7CA5"/>
    <w:rsid w:val="04DC1862"/>
    <w:rsid w:val="04DE3380"/>
    <w:rsid w:val="05613E8D"/>
    <w:rsid w:val="056D353A"/>
    <w:rsid w:val="05B40638"/>
    <w:rsid w:val="05CA642C"/>
    <w:rsid w:val="05CB4837"/>
    <w:rsid w:val="060F6AC5"/>
    <w:rsid w:val="06205B52"/>
    <w:rsid w:val="065A0C2F"/>
    <w:rsid w:val="06C74DF3"/>
    <w:rsid w:val="076D1CAF"/>
    <w:rsid w:val="078F5F8B"/>
    <w:rsid w:val="082062BB"/>
    <w:rsid w:val="088B2566"/>
    <w:rsid w:val="08B34944"/>
    <w:rsid w:val="09514FE3"/>
    <w:rsid w:val="095F5D04"/>
    <w:rsid w:val="09B27B50"/>
    <w:rsid w:val="09D848E1"/>
    <w:rsid w:val="09F40CC1"/>
    <w:rsid w:val="09FF1FA9"/>
    <w:rsid w:val="0A4E2240"/>
    <w:rsid w:val="0AF1029B"/>
    <w:rsid w:val="0B0C2693"/>
    <w:rsid w:val="0B37519E"/>
    <w:rsid w:val="0B3D42FF"/>
    <w:rsid w:val="0B555A50"/>
    <w:rsid w:val="0B7E4269"/>
    <w:rsid w:val="0B894DA8"/>
    <w:rsid w:val="0BC86AE6"/>
    <w:rsid w:val="0C004A91"/>
    <w:rsid w:val="0C4F281C"/>
    <w:rsid w:val="0C566AD6"/>
    <w:rsid w:val="0C83617B"/>
    <w:rsid w:val="0D1B2846"/>
    <w:rsid w:val="0DA93533"/>
    <w:rsid w:val="0DC02887"/>
    <w:rsid w:val="0DD94183"/>
    <w:rsid w:val="0DDF48EE"/>
    <w:rsid w:val="0DFE262D"/>
    <w:rsid w:val="0EB72359"/>
    <w:rsid w:val="0FDD02BA"/>
    <w:rsid w:val="0FF25A15"/>
    <w:rsid w:val="10221450"/>
    <w:rsid w:val="110B2037"/>
    <w:rsid w:val="111E449D"/>
    <w:rsid w:val="115A117F"/>
    <w:rsid w:val="11DA57CC"/>
    <w:rsid w:val="120A013B"/>
    <w:rsid w:val="12A44467"/>
    <w:rsid w:val="12B44D3C"/>
    <w:rsid w:val="13365618"/>
    <w:rsid w:val="1389194C"/>
    <w:rsid w:val="143E4A1F"/>
    <w:rsid w:val="155A4791"/>
    <w:rsid w:val="159B7958"/>
    <w:rsid w:val="16313B46"/>
    <w:rsid w:val="169C4016"/>
    <w:rsid w:val="17142FAF"/>
    <w:rsid w:val="17A032FB"/>
    <w:rsid w:val="181847BE"/>
    <w:rsid w:val="18257CB9"/>
    <w:rsid w:val="18CA3D70"/>
    <w:rsid w:val="18EB5A29"/>
    <w:rsid w:val="19217B6C"/>
    <w:rsid w:val="1928197C"/>
    <w:rsid w:val="19660093"/>
    <w:rsid w:val="196B73B1"/>
    <w:rsid w:val="1975219A"/>
    <w:rsid w:val="198F308C"/>
    <w:rsid w:val="1A027EB1"/>
    <w:rsid w:val="1A735D7E"/>
    <w:rsid w:val="1BE84436"/>
    <w:rsid w:val="1BEE3BE6"/>
    <w:rsid w:val="1C497438"/>
    <w:rsid w:val="1C8830F7"/>
    <w:rsid w:val="1D015F09"/>
    <w:rsid w:val="1D0E7FE7"/>
    <w:rsid w:val="1D191439"/>
    <w:rsid w:val="1D1F3DB8"/>
    <w:rsid w:val="1D6B5E09"/>
    <w:rsid w:val="1D984A56"/>
    <w:rsid w:val="1E16738A"/>
    <w:rsid w:val="1E81189E"/>
    <w:rsid w:val="1E937715"/>
    <w:rsid w:val="1F2E2E47"/>
    <w:rsid w:val="1F5F78B2"/>
    <w:rsid w:val="1F68119F"/>
    <w:rsid w:val="1FC00C01"/>
    <w:rsid w:val="1FCC18A8"/>
    <w:rsid w:val="1FCF0C21"/>
    <w:rsid w:val="20106CB2"/>
    <w:rsid w:val="204260C0"/>
    <w:rsid w:val="208F121F"/>
    <w:rsid w:val="20905657"/>
    <w:rsid w:val="210A1B4E"/>
    <w:rsid w:val="212C42E3"/>
    <w:rsid w:val="212E7357"/>
    <w:rsid w:val="21B31E7D"/>
    <w:rsid w:val="21D325D9"/>
    <w:rsid w:val="22141824"/>
    <w:rsid w:val="221B014E"/>
    <w:rsid w:val="221B2C1C"/>
    <w:rsid w:val="22BD2FB3"/>
    <w:rsid w:val="22F22A1F"/>
    <w:rsid w:val="23706277"/>
    <w:rsid w:val="238D5065"/>
    <w:rsid w:val="239536C7"/>
    <w:rsid w:val="23B47ECA"/>
    <w:rsid w:val="245C08EB"/>
    <w:rsid w:val="24C56E87"/>
    <w:rsid w:val="24F9780D"/>
    <w:rsid w:val="2614570C"/>
    <w:rsid w:val="26181936"/>
    <w:rsid w:val="262F1AF6"/>
    <w:rsid w:val="26315D03"/>
    <w:rsid w:val="27914D3A"/>
    <w:rsid w:val="27BC4918"/>
    <w:rsid w:val="28047186"/>
    <w:rsid w:val="285C6DCA"/>
    <w:rsid w:val="29131713"/>
    <w:rsid w:val="292A5EE5"/>
    <w:rsid w:val="29630A8C"/>
    <w:rsid w:val="29AA0E8A"/>
    <w:rsid w:val="29EB3ABC"/>
    <w:rsid w:val="29F63D05"/>
    <w:rsid w:val="2A2C0A1E"/>
    <w:rsid w:val="2A347881"/>
    <w:rsid w:val="2A585CB7"/>
    <w:rsid w:val="2A93421F"/>
    <w:rsid w:val="2AB721F8"/>
    <w:rsid w:val="2B28694F"/>
    <w:rsid w:val="2B742122"/>
    <w:rsid w:val="2B92624A"/>
    <w:rsid w:val="2C624D49"/>
    <w:rsid w:val="2CA64AB8"/>
    <w:rsid w:val="2CC75C84"/>
    <w:rsid w:val="2CD72212"/>
    <w:rsid w:val="2D557841"/>
    <w:rsid w:val="2EE6620E"/>
    <w:rsid w:val="30310B95"/>
    <w:rsid w:val="30662A7F"/>
    <w:rsid w:val="3079709D"/>
    <w:rsid w:val="30FF126C"/>
    <w:rsid w:val="312C77BF"/>
    <w:rsid w:val="31B123A3"/>
    <w:rsid w:val="3387709B"/>
    <w:rsid w:val="34210AA9"/>
    <w:rsid w:val="34667C71"/>
    <w:rsid w:val="348C3F96"/>
    <w:rsid w:val="34F42AC0"/>
    <w:rsid w:val="35A45FF2"/>
    <w:rsid w:val="36624145"/>
    <w:rsid w:val="368816E9"/>
    <w:rsid w:val="368D7B3B"/>
    <w:rsid w:val="36C06910"/>
    <w:rsid w:val="36CC2296"/>
    <w:rsid w:val="372833D3"/>
    <w:rsid w:val="379C49A8"/>
    <w:rsid w:val="37D90437"/>
    <w:rsid w:val="37EE32D6"/>
    <w:rsid w:val="382F5023"/>
    <w:rsid w:val="385D19D4"/>
    <w:rsid w:val="38700649"/>
    <w:rsid w:val="388E6F15"/>
    <w:rsid w:val="38C11124"/>
    <w:rsid w:val="39674718"/>
    <w:rsid w:val="398750C3"/>
    <w:rsid w:val="39DA7253"/>
    <w:rsid w:val="3A891C5C"/>
    <w:rsid w:val="3AAD24E0"/>
    <w:rsid w:val="3AE64F19"/>
    <w:rsid w:val="3B143421"/>
    <w:rsid w:val="3B1A20AF"/>
    <w:rsid w:val="3B6E20F8"/>
    <w:rsid w:val="3B811C55"/>
    <w:rsid w:val="3BAE5737"/>
    <w:rsid w:val="3BE40224"/>
    <w:rsid w:val="3C027E20"/>
    <w:rsid w:val="3C650EB6"/>
    <w:rsid w:val="3C7362BC"/>
    <w:rsid w:val="3D4C154F"/>
    <w:rsid w:val="3DCA1748"/>
    <w:rsid w:val="3DCA78C6"/>
    <w:rsid w:val="3E3F16E6"/>
    <w:rsid w:val="3E7251A4"/>
    <w:rsid w:val="3E980CCF"/>
    <w:rsid w:val="3EAF12A6"/>
    <w:rsid w:val="3F1075FA"/>
    <w:rsid w:val="3F121648"/>
    <w:rsid w:val="3F2B55C2"/>
    <w:rsid w:val="3FA36C10"/>
    <w:rsid w:val="40576C0D"/>
    <w:rsid w:val="408A3F43"/>
    <w:rsid w:val="40F6622A"/>
    <w:rsid w:val="41547289"/>
    <w:rsid w:val="42012A19"/>
    <w:rsid w:val="422B0BB3"/>
    <w:rsid w:val="42B10760"/>
    <w:rsid w:val="42B83507"/>
    <w:rsid w:val="42C47ED1"/>
    <w:rsid w:val="42FA5B31"/>
    <w:rsid w:val="43315D2E"/>
    <w:rsid w:val="433C7611"/>
    <w:rsid w:val="436624E6"/>
    <w:rsid w:val="43B34222"/>
    <w:rsid w:val="43B43B06"/>
    <w:rsid w:val="43C31F9B"/>
    <w:rsid w:val="445515B4"/>
    <w:rsid w:val="445D27B9"/>
    <w:rsid w:val="44717ACA"/>
    <w:rsid w:val="44916C4F"/>
    <w:rsid w:val="44E526DD"/>
    <w:rsid w:val="44EB2DBE"/>
    <w:rsid w:val="45730A88"/>
    <w:rsid w:val="45B46040"/>
    <w:rsid w:val="45CC1560"/>
    <w:rsid w:val="462F433E"/>
    <w:rsid w:val="46774774"/>
    <w:rsid w:val="468C5173"/>
    <w:rsid w:val="46AB5D46"/>
    <w:rsid w:val="46B20E11"/>
    <w:rsid w:val="46C807D6"/>
    <w:rsid w:val="47103FCD"/>
    <w:rsid w:val="471B5D08"/>
    <w:rsid w:val="47257281"/>
    <w:rsid w:val="47A53DD6"/>
    <w:rsid w:val="47DD238F"/>
    <w:rsid w:val="489D01C2"/>
    <w:rsid w:val="48A1490F"/>
    <w:rsid w:val="48D55CE4"/>
    <w:rsid w:val="499D2C47"/>
    <w:rsid w:val="4A105FBA"/>
    <w:rsid w:val="4A552F45"/>
    <w:rsid w:val="4A7E72B3"/>
    <w:rsid w:val="4A9D66AE"/>
    <w:rsid w:val="4AE47F69"/>
    <w:rsid w:val="4AED73DD"/>
    <w:rsid w:val="4B334812"/>
    <w:rsid w:val="4B4441D0"/>
    <w:rsid w:val="4BBF56D2"/>
    <w:rsid w:val="4C3C131C"/>
    <w:rsid w:val="4C675D80"/>
    <w:rsid w:val="4D612351"/>
    <w:rsid w:val="4DA02E1D"/>
    <w:rsid w:val="4E100B12"/>
    <w:rsid w:val="4E5A0963"/>
    <w:rsid w:val="4E936D6F"/>
    <w:rsid w:val="4FBC0DBE"/>
    <w:rsid w:val="4FCA09F6"/>
    <w:rsid w:val="50AF30B3"/>
    <w:rsid w:val="51390B15"/>
    <w:rsid w:val="51F167D1"/>
    <w:rsid w:val="521A43FF"/>
    <w:rsid w:val="521D586D"/>
    <w:rsid w:val="52610E93"/>
    <w:rsid w:val="52BB1ED3"/>
    <w:rsid w:val="530F1FC1"/>
    <w:rsid w:val="5326505C"/>
    <w:rsid w:val="533147E6"/>
    <w:rsid w:val="53426A39"/>
    <w:rsid w:val="53691738"/>
    <w:rsid w:val="536C630A"/>
    <w:rsid w:val="54D666DD"/>
    <w:rsid w:val="54DD5342"/>
    <w:rsid w:val="54ED6E78"/>
    <w:rsid w:val="56002D2F"/>
    <w:rsid w:val="562E542B"/>
    <w:rsid w:val="56BC511E"/>
    <w:rsid w:val="56CB0A2B"/>
    <w:rsid w:val="56DB78D0"/>
    <w:rsid w:val="56F52014"/>
    <w:rsid w:val="57004B9A"/>
    <w:rsid w:val="571B3010"/>
    <w:rsid w:val="580437D9"/>
    <w:rsid w:val="584E7888"/>
    <w:rsid w:val="58DB7E59"/>
    <w:rsid w:val="593C3678"/>
    <w:rsid w:val="59F23A5A"/>
    <w:rsid w:val="5A7445FC"/>
    <w:rsid w:val="5BD23D1F"/>
    <w:rsid w:val="5BEC7116"/>
    <w:rsid w:val="5C3A2A4E"/>
    <w:rsid w:val="5C785664"/>
    <w:rsid w:val="5CC85920"/>
    <w:rsid w:val="5CDB6DB4"/>
    <w:rsid w:val="5D075F7D"/>
    <w:rsid w:val="5D223F41"/>
    <w:rsid w:val="5D280E87"/>
    <w:rsid w:val="5D3B78B6"/>
    <w:rsid w:val="5E1B566E"/>
    <w:rsid w:val="5E5D237F"/>
    <w:rsid w:val="5ECA6A83"/>
    <w:rsid w:val="5FB32C8F"/>
    <w:rsid w:val="6026748E"/>
    <w:rsid w:val="603575EB"/>
    <w:rsid w:val="607C4553"/>
    <w:rsid w:val="61A1723E"/>
    <w:rsid w:val="62E95063"/>
    <w:rsid w:val="62F67840"/>
    <w:rsid w:val="63B9778D"/>
    <w:rsid w:val="642E4744"/>
    <w:rsid w:val="64883B93"/>
    <w:rsid w:val="64A75E62"/>
    <w:rsid w:val="652735EC"/>
    <w:rsid w:val="65364EFD"/>
    <w:rsid w:val="6570195B"/>
    <w:rsid w:val="65790CE9"/>
    <w:rsid w:val="65AF62ED"/>
    <w:rsid w:val="662D7F26"/>
    <w:rsid w:val="66741E8A"/>
    <w:rsid w:val="67B76083"/>
    <w:rsid w:val="67CA6313"/>
    <w:rsid w:val="67D509EC"/>
    <w:rsid w:val="680A775D"/>
    <w:rsid w:val="68474218"/>
    <w:rsid w:val="685C47AD"/>
    <w:rsid w:val="687436E1"/>
    <w:rsid w:val="68757780"/>
    <w:rsid w:val="687B4773"/>
    <w:rsid w:val="68B61B95"/>
    <w:rsid w:val="68EC674F"/>
    <w:rsid w:val="692B7D65"/>
    <w:rsid w:val="69782CF2"/>
    <w:rsid w:val="697C4C17"/>
    <w:rsid w:val="698314F7"/>
    <w:rsid w:val="698A5DA7"/>
    <w:rsid w:val="69D21488"/>
    <w:rsid w:val="69D31CE0"/>
    <w:rsid w:val="6A042842"/>
    <w:rsid w:val="6B222BED"/>
    <w:rsid w:val="6B301D81"/>
    <w:rsid w:val="6B841E75"/>
    <w:rsid w:val="6BA134D1"/>
    <w:rsid w:val="6BFC78E7"/>
    <w:rsid w:val="6C605737"/>
    <w:rsid w:val="6C862716"/>
    <w:rsid w:val="6CA95923"/>
    <w:rsid w:val="6D4C3D11"/>
    <w:rsid w:val="6E5C32AB"/>
    <w:rsid w:val="6EC32CCC"/>
    <w:rsid w:val="6EF82C2B"/>
    <w:rsid w:val="700923E6"/>
    <w:rsid w:val="702B57EE"/>
    <w:rsid w:val="709C4221"/>
    <w:rsid w:val="70C328F3"/>
    <w:rsid w:val="70F74C7B"/>
    <w:rsid w:val="71700500"/>
    <w:rsid w:val="72AD6697"/>
    <w:rsid w:val="731930F2"/>
    <w:rsid w:val="731A751C"/>
    <w:rsid w:val="74100048"/>
    <w:rsid w:val="7438794A"/>
    <w:rsid w:val="750202C6"/>
    <w:rsid w:val="75577D71"/>
    <w:rsid w:val="757260E7"/>
    <w:rsid w:val="75A049F9"/>
    <w:rsid w:val="760A12D0"/>
    <w:rsid w:val="76155B22"/>
    <w:rsid w:val="77B971CE"/>
    <w:rsid w:val="787C42EA"/>
    <w:rsid w:val="792238A9"/>
    <w:rsid w:val="792E566C"/>
    <w:rsid w:val="7A023A3D"/>
    <w:rsid w:val="7A081EDB"/>
    <w:rsid w:val="7A7F18A6"/>
    <w:rsid w:val="7AB22D86"/>
    <w:rsid w:val="7AE10808"/>
    <w:rsid w:val="7B543277"/>
    <w:rsid w:val="7BBB02D2"/>
    <w:rsid w:val="7D6E0B58"/>
    <w:rsid w:val="7DA71A0B"/>
    <w:rsid w:val="7DD42564"/>
    <w:rsid w:val="7E353EC7"/>
    <w:rsid w:val="7E520A23"/>
    <w:rsid w:val="7E820461"/>
    <w:rsid w:val="7F3855B2"/>
    <w:rsid w:val="7F714251"/>
    <w:rsid w:val="7F7B6CAB"/>
    <w:rsid w:val="7FBF2B32"/>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63"/>
    <w:qFormat/>
    <w:uiPriority w:val="0"/>
    <w:pPr>
      <w:keepNext/>
      <w:keepLines/>
      <w:spacing w:before="260" w:after="260" w:line="416" w:lineRule="auto"/>
      <w:outlineLvl w:val="2"/>
    </w:pPr>
    <w:rPr>
      <w:b/>
      <w:bCs/>
      <w:sz w:val="32"/>
      <w:szCs w:val="32"/>
    </w:rPr>
  </w:style>
  <w:style w:type="paragraph" w:styleId="5">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32"/>
      <w:szCs w:val="32"/>
    </w:rPr>
  </w:style>
  <w:style w:type="character" w:customStyle="1" w:styleId="64">
    <w:name w:val="标题 4 字符"/>
    <w:basedOn w:val="48"/>
    <w:link w:val="5"/>
    <w:qFormat/>
    <w:uiPriority w:val="0"/>
    <w:rPr>
      <w:rFonts w:ascii="宋体" w:hAnsi="宋体" w:eastAsia="宋体" w:cs="宋体"/>
      <w:b/>
      <w:bCs/>
      <w:kern w:val="0"/>
      <w:sz w:val="24"/>
      <w:szCs w:val="24"/>
    </w:rPr>
  </w:style>
  <w:style w:type="character" w:customStyle="1" w:styleId="65">
    <w:name w:val="标题 5 字符"/>
    <w:basedOn w:val="48"/>
    <w:link w:val="6"/>
    <w:qFormat/>
    <w:uiPriority w:val="0"/>
    <w:rPr>
      <w:rFonts w:ascii="宋体" w:hAnsi="宋体" w:eastAsia="宋体" w:cs="宋体"/>
      <w:b/>
      <w:bCs/>
      <w:kern w:val="0"/>
      <w:sz w:val="20"/>
      <w:szCs w:val="20"/>
    </w:rPr>
  </w:style>
  <w:style w:type="character" w:customStyle="1" w:styleId="66">
    <w:name w:val="标题 6 字符"/>
    <w:basedOn w:val="48"/>
    <w:link w:val="7"/>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5"/>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61</Pages>
  <Words>19255</Words>
  <Characters>20861</Characters>
  <Lines>935</Lines>
  <Paragraphs>263</Paragraphs>
  <TotalTime>2</TotalTime>
  <ScaleCrop>false</ScaleCrop>
  <LinksUpToDate>false</LinksUpToDate>
  <CharactersWithSpaces>22366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2026-03-03T02:32:07Z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