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D64A47">
      <w:pPr>
        <w:ind w:firstLine="1680" w:firstLineChars="6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垫江分公司原料车间更衣室改造施工方案</w:t>
      </w:r>
    </w:p>
    <w:p w14:paraId="46403D31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 xml:space="preserve">一、工程概况 </w:t>
      </w:r>
      <w:r>
        <w:rPr>
          <w:rFonts w:hint="eastAsia"/>
          <w:sz w:val="28"/>
          <w:szCs w:val="28"/>
          <w:lang w:eastAsia="zh-CN"/>
        </w:rPr>
        <w:t xml:space="preserve"> </w:t>
      </w:r>
    </w:p>
    <w:p w14:paraId="1CB0F743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本工程系垫江分公司原料车间更衣室改造项目，旨在满足清洁化生产标准，将原车间办公室改造为原料车间办公室、男女更衣室及洗手消毒池区域。主要施工内容涵盖：180mm厚页岩砖隔墙砌筑（墙体高度3m）、墙</w:t>
      </w:r>
      <w:r>
        <w:rPr>
          <w:rFonts w:hint="eastAsia"/>
          <w:sz w:val="28"/>
          <w:szCs w:val="28"/>
          <w:lang w:val="en-US" w:eastAsia="zh-CN"/>
        </w:rPr>
        <w:t>面粘贴1800mm高内墙砖、安装角钢与轻钢龙骨复合骨架的耐腐蚀塑料扣板吊顶、304不锈钢门（门扇钢板厚度≥1.0mm，依集团1.6万吨不锈钢门标准执行）安装、3套不锈钢成品洗手消毒盆及脚消毒池安装，并依据现场实际完成给排水、电气线路及灯具、开关插座的敷设与安装。</w:t>
      </w:r>
    </w:p>
    <w:p w14:paraId="37A194F9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二、施工准备</w:t>
      </w:r>
      <w:r>
        <w:rPr>
          <w:rFonts w:hint="eastAsia"/>
          <w:sz w:val="28"/>
          <w:szCs w:val="28"/>
          <w:lang w:val="en-US" w:eastAsia="zh-CN"/>
        </w:rPr>
        <w:t xml:space="preserve">  </w:t>
      </w:r>
    </w:p>
    <w:p w14:paraId="7ADE1975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1. 技术准备：熟悉施工图纸与现场实际工况，针对隔墙砌筑、复合龙骨吊顶安装、不锈钢构件安装等关键工序进行技术交底，明确集团不锈钢门标准及清洁化生产相关施工规范；重点交代角钢与轻钢龙骨连接工艺及吊顶平整度控制要求。  </w:t>
      </w:r>
    </w:p>
    <w:p w14:paraId="1B43C8E2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2.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>材料准备：采购</w:t>
      </w:r>
      <w:r>
        <w:rPr>
          <w:rFonts w:hint="eastAsia"/>
          <w:sz w:val="28"/>
          <w:szCs w:val="28"/>
          <w:lang w:val="en-US" w:eastAsia="zh-CN"/>
        </w:rPr>
        <w:t>240</w:t>
      </w:r>
      <w:r>
        <w:rPr>
          <w:rFonts w:hint="eastAsia"/>
          <w:sz w:val="28"/>
          <w:szCs w:val="28"/>
        </w:rPr>
        <w:t>mm厚页岩砖、内墙砖、耐腐蚀塑料扣板、角钢、轻钢龙骨（主/副龙骨）、304不锈钢板材（厚度≥1.0mm）、不锈钢洗手消毒</w:t>
      </w:r>
      <w:r>
        <w:rPr>
          <w:rFonts w:hint="eastAsia"/>
          <w:sz w:val="28"/>
          <w:szCs w:val="28"/>
          <w:lang w:eastAsia="zh-CN"/>
        </w:rPr>
        <w:t>盆及脚</w:t>
      </w:r>
      <w:r>
        <w:rPr>
          <w:rFonts w:hint="eastAsia"/>
          <w:sz w:val="28"/>
          <w:szCs w:val="28"/>
        </w:rPr>
        <w:t>消毒池等材料；进场</w:t>
      </w:r>
      <w:r>
        <w:rPr>
          <w:rFonts w:hint="eastAsia"/>
          <w:sz w:val="28"/>
          <w:szCs w:val="28"/>
          <w:lang w:eastAsia="zh-CN"/>
        </w:rPr>
        <w:t>时须</w:t>
      </w:r>
      <w:r>
        <w:rPr>
          <w:rFonts w:hint="eastAsia"/>
          <w:sz w:val="28"/>
          <w:szCs w:val="28"/>
        </w:rPr>
        <w:t>查验合格证及检测报告，复核不锈钢材质</w:t>
      </w:r>
      <w:r>
        <w:rPr>
          <w:rFonts w:hint="eastAsia"/>
          <w:sz w:val="28"/>
          <w:szCs w:val="28"/>
          <w:lang w:eastAsia="zh-CN"/>
        </w:rPr>
        <w:t>与厚</w:t>
      </w:r>
      <w:r>
        <w:rPr>
          <w:rFonts w:hint="eastAsia"/>
          <w:sz w:val="28"/>
          <w:szCs w:val="28"/>
        </w:rPr>
        <w:t>度、轻钢龙骨</w:t>
      </w:r>
      <w:r>
        <w:rPr>
          <w:rFonts w:hint="eastAsia"/>
          <w:sz w:val="28"/>
          <w:szCs w:val="28"/>
          <w:lang w:eastAsia="zh-CN"/>
        </w:rPr>
        <w:t>规格</w:t>
      </w:r>
      <w:r>
        <w:rPr>
          <w:rFonts w:hint="eastAsia"/>
          <w:sz w:val="28"/>
          <w:szCs w:val="28"/>
        </w:rPr>
        <w:t>型号，确保符合设计要求。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2003928C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 设备准备：配备砌筑、瓷砖铺贴、焊接、龙骨切割与安装、水电安装等专业工具，调试设备确保其性能正常。  </w:t>
      </w:r>
    </w:p>
    <w:p w14:paraId="502C54CA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4. 现场准备：清理改造区域原有设施，设置施工警戒区；复核现场给排水及电气管线走向，对既有管线实施防护；准备吊顶骨架安装所需登高作业设施。</w:t>
      </w:r>
    </w:p>
    <w:p w14:paraId="17A79054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三、主要施工工序</w:t>
      </w:r>
      <w:r>
        <w:rPr>
          <w:rFonts w:hint="eastAsia"/>
          <w:sz w:val="28"/>
          <w:szCs w:val="28"/>
          <w:lang w:val="en-US" w:eastAsia="zh-CN"/>
        </w:rPr>
        <w:t xml:space="preserve">  </w:t>
      </w:r>
    </w:p>
    <w:p w14:paraId="22392A69">
      <w:pPr>
        <w:ind w:firstLine="280" w:firstLineChars="1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（一）隔墙砌筑工程  </w:t>
      </w:r>
    </w:p>
    <w:p w14:paraId="6699C38E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基层处理：清除砌筑区域地面浮尘与杂物，采用水泥砂浆进行地面找平，确保基层坚实平整。  </w:t>
      </w:r>
    </w:p>
    <w:p w14:paraId="210E177D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2. 墙体砌筑：使用</w:t>
      </w:r>
      <w:r>
        <w:rPr>
          <w:rFonts w:hint="eastAsia"/>
          <w:sz w:val="28"/>
          <w:szCs w:val="28"/>
          <w:lang w:val="en-US" w:eastAsia="zh-CN"/>
        </w:rPr>
        <w:t xml:space="preserve">240mm页岩砖按规范砌筑180mm厚墙体，控制墙体高度为3m；灰缝饱满度不低于80%，墙体垂直度偏差≤3mm，平整度偏差≤5mm；与原有结构连接处应进行植筋处理，以增强整体稳定性。  </w:t>
      </w:r>
    </w:p>
    <w:p w14:paraId="294A14AF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3. 养护工序：砌筑完成后洒水养护不少于7天，防止墙体开裂。</w:t>
      </w:r>
    </w:p>
    <w:p w14:paraId="20D5120F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（二）内墙砖铺贴工程  </w:t>
      </w:r>
    </w:p>
    <w:p w14:paraId="0DC64D17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基层处理：清理墙面浮灰，采用水泥砂浆做基层找平，保证墙面平整度符合要求。  </w:t>
      </w:r>
    </w:p>
    <w:p w14:paraId="02F455AD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2. 瓷砖铺贴：于墙面1800mm高度范围内弹线定位，采用水泥砂浆满粘法进行铺贴；铺贴过程中应确保瓷砖排列整齐、缝隙均匀，完成后及时清理砖面并实施成品保护。</w:t>
      </w:r>
    </w:p>
    <w:p w14:paraId="09CBBDDA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（三）吊顶安装工程（角钢+轻钢龙骨复合骨架）  </w:t>
      </w:r>
    </w:p>
    <w:p w14:paraId="42ABEDBF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角钢主骨架制作与安装：依据现场尺寸进行角钢下料，焊接成主骨架框架；将主骨架固定于建筑顶部结构，焊接部位须做防腐处理，骨架整体水平度偏差不超过2mm。  </w:t>
      </w:r>
    </w:p>
    <w:p w14:paraId="6ECE8C95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2.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>轻钢龙骨副骨架安装：在角钢主骨架上安装轻钢主龙骨（间距≤1200mm</w:t>
      </w:r>
      <w:r>
        <w:rPr>
          <w:rFonts w:hint="eastAsia"/>
          <w:sz w:val="28"/>
          <w:szCs w:val="28"/>
          <w:lang w:eastAsia="zh-CN"/>
        </w:rPr>
        <w:t>），再布置轻</w:t>
      </w:r>
      <w:r>
        <w:rPr>
          <w:rFonts w:hint="eastAsia"/>
          <w:sz w:val="28"/>
          <w:szCs w:val="28"/>
        </w:rPr>
        <w:t>钢副龙骨（间距≤600mm）；龙骨之间采用专用连接件固定，确保连接牢固、整体平整</w:t>
      </w:r>
      <w:r>
        <w:rPr>
          <w:rFonts w:hint="eastAsia"/>
          <w:sz w:val="28"/>
          <w:szCs w:val="28"/>
          <w:lang w:eastAsia="zh-CN"/>
        </w:rPr>
        <w:t xml:space="preserve">。  </w:t>
      </w:r>
    </w:p>
    <w:p w14:paraId="74364C39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3. 塑料扣板安装：将耐腐蚀塑料扣板逐块扣合于轻钢副龙骨，确保扣板拼接紧密、表面平整，无翘曲与破损。</w:t>
      </w:r>
    </w:p>
    <w:p w14:paraId="0995FCA7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（四）不锈钢构配件安装</w:t>
      </w:r>
      <w:r>
        <w:rPr>
          <w:rFonts w:hint="eastAsia"/>
          <w:sz w:val="28"/>
          <w:szCs w:val="28"/>
          <w:lang w:val="en-US" w:eastAsia="zh-CN"/>
        </w:rPr>
        <w:t xml:space="preserve">  </w:t>
      </w:r>
    </w:p>
    <w:p w14:paraId="2C78E3AB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1. 不锈钢门制作与安装：依据集团1.6万吨不锈钢门标准，采用厚度≥1.0mm的304不锈钢板制作门扇与门框（门框厚度＞1.2mm），现场安装并调试，确保门体启闭灵活、密封良好，与墙体连接牢固。  </w:t>
      </w:r>
    </w:p>
    <w:p w14:paraId="46D62FBB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2. 洗手消毒盆及脚消毒池安装：按规范定位安装3套不锈钢成品洗手消毒盆，脚消毒池依清洁化生产标准进行固定；确保设备安装稳固、排水通畅，与管道对接无渗漏。（</w:t>
      </w:r>
      <w:r>
        <w:rPr>
          <w:rFonts w:hint="eastAsia"/>
          <w:sz w:val="28"/>
          <w:szCs w:val="28"/>
          <w:lang w:val="en-US" w:eastAsia="zh-CN"/>
        </w:rPr>
        <w:t>实施前须与厂方充分沟通材质、规格等参数，确保满足使用需求）</w:t>
      </w:r>
    </w:p>
    <w:p w14:paraId="5725BE81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（五）给排水及电气工程</w:t>
      </w:r>
      <w:r>
        <w:rPr>
          <w:rFonts w:hint="eastAsia"/>
          <w:sz w:val="28"/>
          <w:szCs w:val="28"/>
          <w:lang w:val="en-US" w:eastAsia="zh-CN"/>
        </w:rPr>
        <w:t xml:space="preserve">  </w:t>
      </w:r>
    </w:p>
    <w:p w14:paraId="3ECF0D30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1. 给排水安装：依据现场实际敷设给水管道（选用耐腐蚀管材），连接部位应密封严密；排水管道按不少于2%的坡度铺设，并与设备精准对接；完成后须进行水压试验（给水）及闭水试验（排水），试验合格后方可隐蔽。  </w:t>
      </w:r>
    </w:p>
    <w:p w14:paraId="6D505ED3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2. 电气工程：按厂方要求敷设电气线路（须穿管保护），安装灯具、开关及插座；插座与开关依实际使用需求合理布置，</w:t>
      </w:r>
      <w:r>
        <w:rPr>
          <w:rFonts w:hint="eastAsia"/>
          <w:sz w:val="28"/>
          <w:szCs w:val="28"/>
          <w:lang w:val="en-US" w:eastAsia="zh-CN"/>
        </w:rPr>
        <w:t>增设5台换气扇，安装完成后进行通电测试，确保用电安全并符合使用要求。</w:t>
      </w:r>
    </w:p>
    <w:p w14:paraId="4D5F2ECB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四、质量及材料要求  </w:t>
      </w:r>
    </w:p>
    <w:p w14:paraId="4706156C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1. 隔墙砌筑：页岩砖强度等级不低于MU10，规格适配240mm墙体砌筑，施工应符合《砌体结构工程施工质量验收规范》（GB50203）；植筋拉拔试验须合格，墙体无空鼓、裂缝。  </w:t>
      </w:r>
    </w:p>
    <w:p w14:paraId="2682D2CE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2. 内墙砖铺贴：选用东鹏、马可·波罗、诺贝尔等品牌的内墙砖，规格适配1800mm高墙面，釉面光洁、无缺角崩边，吸水率须符合室内墙砖标准；施工质量应符合《建筑装饰装修工程质量验收标准》（GB50210），粘结牢固无空鼓，表面平整度偏差≤2mm，缝格平直偏差≤3mm；砖面上方未铺贴区域应涂刷韦尔狄、卡利得等品牌防霉涂料，涂料应具防霉、耐擦洗性能，符合清洁化生产环保要求，涂刷均匀无流挂、漏刷。  </w:t>
      </w:r>
    </w:p>
    <w:p w14:paraId="1E446DC1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3. 吊顶工程：角钢须选用国标Q235型号，规格依吊顶荷载核算确定，表面无锈蚀、无变形；轻钢龙骨（主/副龙骨）宜选用泰山、龙牌、可耐福等品牌，主龙骨间距≤1200mm，副龙骨间距≤600mm，厚度与刚度须满足荷载要求；塑料扣板应选用友邦、奥普、容声等品牌高品质耐腐蚀PVC扣板，具备防潮、防腐蚀、易清洁特性，适配车间潮湿环境。施工须确保角钢骨架焊接牢固、防腐到位，轻钢龙骨安装间距符合规范；塑料扣板表面平整，拼接缝隙≤1mm，无变形与松动。  </w:t>
      </w:r>
    </w:p>
    <w:p w14:paraId="45F16302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4. 不锈钢构配件：不锈钢门应选用国强、盼盼、王力等品牌，材质为304不锈钢，门扇钢板厚度≥1.0mm，门框钢板厚度＞1.2mm，依集团1.6万吨不锈钢门标准制作安装，安装垂直度偏差≤2mm；洗手消毒盆及脚消毒池应选用知名品牌304不锈钢成品，规格适配现场，具备防渗漏、易清洁特性，安装稳固，与管道对接无渗漏。  </w:t>
      </w:r>
    </w:p>
    <w:p w14:paraId="2EECEB73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5. 水电工程  </w:t>
      </w:r>
    </w:p>
    <w:p w14:paraId="2E6534F4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给排水：给水管材宜选用金德、伟星、日丰等品牌PPR耐腐蚀管材，耐压等级不低于1.0MPa，若涉及生活用水须符合饮用水输送标准；排水管材应选用联塑、中财、伟星等品牌UPVC排水管，管径须适配排水流量。施工要求给水管道水压试验合格，排水管道按≥2%坡度铺设，闭水试验无渗漏。  </w:t>
      </w:r>
    </w:p>
    <w:p w14:paraId="65B19E18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>电气：电线电缆应选用远东、鸽牌、正泰等品牌产品，导线截面须满足车间用电负荷要求，具备阻燃与耐老化性能；灯具、开关插座宜选用公牛、施耐德、德力西等品牌，应具备防潮、防尘性能，适配工业环境</w:t>
      </w:r>
      <w:r>
        <w:rPr>
          <w:rFonts w:hint="eastAsia"/>
          <w:sz w:val="28"/>
          <w:szCs w:val="28"/>
          <w:lang w:val="en-US" w:eastAsia="zh-CN"/>
        </w:rPr>
        <w:t>。</w:t>
      </w:r>
      <w:r>
        <w:rPr>
          <w:rFonts w:hint="eastAsia"/>
          <w:sz w:val="28"/>
          <w:szCs w:val="28"/>
          <w:lang w:val="en-US" w:eastAsia="zh-CN"/>
        </w:rPr>
        <w:t>施工应符合《建筑电气工程施工质量验收规范》（GB50303），电气线路绝缘测试须合格，灯具、开关插座使用正常。</w:t>
      </w:r>
    </w:p>
    <w:p w14:paraId="7D3B2D6F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五、安全保障措施  </w:t>
      </w:r>
    </w:p>
    <w:p w14:paraId="16FF632F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施工人员须佩戴安全帽、劳保手套，进行吊顶安装等高作业时必须系好安全带，严禁违章操作。  </w:t>
      </w:r>
    </w:p>
    <w:p w14:paraId="1D16C563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2. 焊接作业须配备消防器材，远离易燃易爆物品，落实防火措施。  </w:t>
      </w:r>
    </w:p>
    <w:p w14:paraId="3478E63E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 电气施工前必须切断电源，严格执行验电与接地保护程序，防范触电事故。  </w:t>
      </w:r>
    </w:p>
    <w:p w14:paraId="5C2C9036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4. 现场材料应堆放整齐，建筑垃圾及时清运，保持施工通道畅通。</w:t>
      </w:r>
    </w:p>
    <w:p w14:paraId="7F3B83EF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六、工期安排</w:t>
      </w:r>
      <w:r>
        <w:rPr>
          <w:rFonts w:hint="eastAsia"/>
          <w:sz w:val="28"/>
          <w:szCs w:val="28"/>
          <w:lang w:val="en-US" w:eastAsia="zh-CN"/>
        </w:rPr>
        <w:t xml:space="preserve">  </w:t>
      </w:r>
    </w:p>
    <w:p w14:paraId="0EE1D3D7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1. 隔墙砌筑及养护：5天  </w:t>
      </w:r>
    </w:p>
    <w:p w14:paraId="467FE33C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2. 内墙砖铺贴：3天  </w:t>
      </w:r>
    </w:p>
    <w:p w14:paraId="26A57AFD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 吊顶复合骨架制作及扣板安装：3天  </w:t>
      </w:r>
    </w:p>
    <w:p w14:paraId="617D9D48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4. 不锈钢构配件安装：3天  </w:t>
      </w:r>
    </w:p>
    <w:p w14:paraId="2D121C8B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5. 给排水及电气工程安装：3天  </w:t>
      </w:r>
    </w:p>
    <w:p w14:paraId="26B61C33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6. 竣工验收及清理：2天  </w:t>
      </w:r>
    </w:p>
    <w:p w14:paraId="397978FC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总工期约</w:t>
      </w:r>
      <w:r>
        <w:rPr>
          <w:rFonts w:hint="eastAsia"/>
          <w:sz w:val="28"/>
          <w:szCs w:val="28"/>
          <w:lang w:val="en-US" w:eastAsia="zh-CN"/>
        </w:rPr>
        <w:t>20</w:t>
      </w:r>
      <w:r>
        <w:rPr>
          <w:rFonts w:hint="eastAsia"/>
          <w:sz w:val="28"/>
          <w:szCs w:val="28"/>
        </w:rPr>
        <w:t>天（可根据现场实际情况</w:t>
      </w:r>
      <w:r>
        <w:rPr>
          <w:rFonts w:hint="eastAsia"/>
          <w:sz w:val="28"/>
          <w:szCs w:val="28"/>
          <w:lang w:eastAsia="zh-CN"/>
        </w:rPr>
        <w:t>予以</w:t>
      </w:r>
      <w:r>
        <w:rPr>
          <w:rFonts w:hint="eastAsia"/>
          <w:sz w:val="28"/>
          <w:szCs w:val="28"/>
        </w:rPr>
        <w:t>调整）。</w:t>
      </w:r>
    </w:p>
    <w:p w14:paraId="77A526B0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七、成品保护  </w:t>
      </w:r>
    </w:p>
    <w:p w14:paraId="56B7194E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内墙砖铺贴后应采用保护膜覆盖，避免磕碰与刮擦；吊顶扣板安装后严禁上方堆放重物。  </w:t>
      </w:r>
    </w:p>
    <w:p w14:paraId="6C0851B8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2. 不锈钢门、洗手消毒盆安装后须贴保护膜，防止表面污染与划伤。  </w:t>
      </w:r>
    </w:p>
    <w:p w14:paraId="4069D7DC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3. 水电设施安装后应做临时防护，避免施工中对管线、开关插座造成损坏。</w:t>
      </w:r>
    </w:p>
    <w:p w14:paraId="59F8F087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>八</w:t>
      </w:r>
      <w:r>
        <w:rPr>
          <w:rFonts w:hint="eastAsia"/>
          <w:sz w:val="28"/>
          <w:szCs w:val="28"/>
        </w:rPr>
        <w:t>、工程结算与质保条款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601A4C7E">
      <w:pPr>
        <w:ind w:firstLine="560" w:firstLineChars="200"/>
        <w:rPr>
          <w:rFonts w:hint="default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  <w:lang w:val="en-US" w:eastAsia="zh-CN"/>
        </w:rPr>
        <w:t>一</w:t>
      </w:r>
      <w:r>
        <w:rPr>
          <w:rFonts w:hint="eastAsia"/>
          <w:sz w:val="28"/>
          <w:szCs w:val="28"/>
          <w:lang w:eastAsia="zh-CN"/>
        </w:rPr>
        <w:t>）</w:t>
      </w:r>
      <w:r>
        <w:rPr>
          <w:rFonts w:hint="eastAsia"/>
          <w:sz w:val="28"/>
          <w:szCs w:val="28"/>
          <w:lang w:val="en-US" w:eastAsia="zh-CN"/>
        </w:rPr>
        <w:t xml:space="preserve">工程结算及付款方式  </w:t>
      </w:r>
    </w:p>
    <w:p w14:paraId="5AEEE345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1.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>结算依据：按实际完成合格工程量进行结算。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000FB28C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</w:rPr>
        <w:t>.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>付款方式：工程全部完工并验收合格后，支付至结算总价的9</w:t>
      </w:r>
      <w:r>
        <w:rPr>
          <w:rFonts w:hint="eastAsia"/>
          <w:sz w:val="28"/>
          <w:szCs w:val="28"/>
          <w:lang w:val="en-US" w:eastAsia="zh-CN"/>
        </w:rPr>
        <w:t>7</w:t>
      </w:r>
      <w:r>
        <w:rPr>
          <w:rFonts w:hint="eastAsia"/>
          <w:sz w:val="28"/>
          <w:szCs w:val="28"/>
        </w:rPr>
        <w:t>%；剩余</w:t>
      </w:r>
      <w:r>
        <w:rPr>
          <w:rFonts w:hint="eastAsia"/>
          <w:sz w:val="28"/>
          <w:szCs w:val="28"/>
          <w:lang w:val="en-US" w:eastAsia="zh-CN"/>
        </w:rPr>
        <w:t>3</w:t>
      </w:r>
      <w:r>
        <w:rPr>
          <w:rFonts w:hint="eastAsia"/>
          <w:sz w:val="28"/>
          <w:szCs w:val="28"/>
        </w:rPr>
        <w:t>%作为质保金，待质保期满后无息支付</w:t>
      </w:r>
      <w:r>
        <w:rPr>
          <w:rFonts w:hint="eastAsia"/>
          <w:sz w:val="28"/>
          <w:szCs w:val="28"/>
          <w:lang w:eastAsia="zh-CN"/>
        </w:rPr>
        <w:t xml:space="preserve">。  </w:t>
      </w:r>
    </w:p>
    <w:p w14:paraId="769627DA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（二）质保金与质保期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62069417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1.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>质保金比例：结算总价的</w:t>
      </w:r>
      <w:r>
        <w:rPr>
          <w:rFonts w:hint="eastAsia"/>
          <w:sz w:val="28"/>
          <w:szCs w:val="28"/>
          <w:lang w:val="en-US" w:eastAsia="zh-CN"/>
        </w:rPr>
        <w:t>3</w:t>
      </w:r>
      <w:r>
        <w:rPr>
          <w:rFonts w:hint="eastAsia"/>
          <w:sz w:val="28"/>
          <w:szCs w:val="28"/>
        </w:rPr>
        <w:t>%作为工程质量保证金。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64D96165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2. 质保期：自工程竣工验收合格之日起，</w:t>
      </w:r>
      <w:r>
        <w:rPr>
          <w:rFonts w:hint="eastAsia"/>
          <w:sz w:val="28"/>
          <w:szCs w:val="28"/>
          <w:lang w:val="en-US" w:eastAsia="zh-CN"/>
        </w:rPr>
        <w:t>更衣室改造质保期为1年。质保期内如出现脱层、开裂、褪色等质量问题，施工方须在48小时内到场维修，免费更换材料并重新施工。</w:t>
      </w:r>
    </w:p>
    <w:p w14:paraId="33A1A653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3. 质保金支付：质保期满且无质量问题时，甲方应在7个工作日内将质保金无息一次性支付予施工方；若质保期内出现质量问题且施工方未按要求维修，甲方有权委托第三方维修，所产生的费用从质保金中扣除。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51939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09AEC22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09AEC22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8169DF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EC68D1"/>
    <w:rsid w:val="15F20AA0"/>
    <w:rsid w:val="163C6526"/>
    <w:rsid w:val="1CBA50B0"/>
    <w:rsid w:val="26F32D08"/>
    <w:rsid w:val="2BD5039A"/>
    <w:rsid w:val="4A4D7078"/>
    <w:rsid w:val="4BF03B4A"/>
    <w:rsid w:val="53DF627C"/>
    <w:rsid w:val="5E671A49"/>
    <w:rsid w:val="71333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c843faa-2636-4c18-be14-af59ac6b9a2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2949</Words>
  <Characters>3143</Characters>
  <Lines>0</Lines>
  <Paragraphs>0</Paragraphs>
  <TotalTime>17</TotalTime>
  <ScaleCrop>false</ScaleCrop>
  <LinksUpToDate>false</LinksUpToDate>
  <CharactersWithSpaces>3216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2025-12-11T13:11:00Z</dcterms:created>
  <dc:creator>Lenovo</dc:creator>
  <cp:lastModifiedBy>凌</cp:lastModifiedBy>
  <dcterms:modified xsi:type="dcterms:W3CDTF">2025-12-23T05:12:24Z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eyJoZGlkIjoiZDYxZjc3ZTQ0NGFlMzNmZGEwNTkzZGFkMWUxYmZjOGIiLCJ1c2VySWQiOiI4OTY0OTMyNjgifQ==</vt:lpwstr>
  </property>
  <property fmtid="{D5CDD505-2E9C-101B-9397-08002B2CF9AE}" pid="4" name="ICV">
    <vt:lpwstr>11F961545BDD4BDAB44AEA503EF9B555_12</vt:lpwstr>
  </property>
</Properties>
</file>