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B2D74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华龙榨菜厂厂区道路维修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施工方案</w:t>
      </w:r>
    </w:p>
    <w:p w14:paraId="357EF9D1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一、工程概况</w:t>
      </w:r>
    </w:p>
    <w:p w14:paraId="1A0D15F2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1.项目背景  </w:t>
      </w:r>
    </w:p>
    <w:p w14:paraId="062A340B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华龙榨菜厂厂区道路已使用20余年，因日常原料/成品运输货车碾压、路基自然沉降，出现混凝土路面碎裂、纵向裂缝（宽3-8mm）、局部沉降（最大落差5cm）等问题，影响物流效率及人员安全。 </w:t>
      </w:r>
    </w:p>
    <w:p w14:paraId="67A05F57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维修范围：聚焦厂区原料、产品运输主干道，明确破损道路的位置、面积及损坏类型（如混凝土路面沉降、碎裂、裂缝等），本次地面维修面积约1600m2。 </w:t>
      </w:r>
    </w:p>
    <w:p w14:paraId="7BDD5080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2.维修目标  </w:t>
      </w:r>
    </w:p>
    <w:p w14:paraId="3C694368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修复后路面需适配厂区货车频繁通行需求，平整度偏差≤6mm/3m，承载力满足单轴10kN荷载，混凝土路面耐久性≥8年，确保维修期间物流通道不中断。</w:t>
      </w:r>
    </w:p>
    <w:p w14:paraId="6DBD9814">
      <w:pPr>
        <w:ind w:firstLine="560" w:firstLineChars="200"/>
        <w:jc w:val="both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二、施工流程</w:t>
      </w:r>
    </w:p>
    <w:p w14:paraId="092140A6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1.围挡与交通疏导：设置临时围挡及警示标志，引导车辆绕行，确保施工安全。</w:t>
      </w:r>
    </w:p>
    <w:p w14:paraId="7974CA0E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2.破损区域拆除及外运</w:t>
      </w:r>
    </w:p>
    <w:p w14:paraId="651358B7">
      <w:pPr>
        <w:ind w:firstLine="560" w:firstLineChars="200"/>
        <w:jc w:val="both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根据现场交底的方案对厂区破损道路进行拆除，拆除过程中需注意地下管线、检查井等，并对其进行保护，拆除后应及时清理拆除物。</w:t>
      </w:r>
    </w:p>
    <w:p w14:paraId="34DF4AB1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3.基层处理</w:t>
      </w:r>
    </w:p>
    <w:p w14:paraId="26E68E88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原基层检查：若为沉降导致的破损，需挖除沉降区域松软土层（深度≥30cm），换填级配碎石或拆除的混凝土块，并分层压实（每层压实厚度15cm，压实度≥95%）；非沉降区域仅清除浮土，碾压后用碎石（厚5cm）调平。</w:t>
      </w:r>
    </w:p>
    <w:p w14:paraId="033B7844">
      <w:pPr>
        <w:numPr>
          <w:ilvl w:val="0"/>
          <w:numId w:val="0"/>
        </w:numPr>
        <w:ind w:leftChars="0"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薄弱区加固：原料运输主干道作业区（货车通行最频繁），在碎石基层上铺设Φ12@250钢筋网（钢筋网边缘伸入非破损区≥20cm），采用扎丝固定，防止位移。</w:t>
      </w:r>
    </w:p>
    <w:p w14:paraId="76FFA4BF">
      <w:pPr>
        <w:numPr>
          <w:ilvl w:val="0"/>
          <w:numId w:val="0"/>
        </w:numPr>
        <w:ind w:leftChars="0" w:firstLine="560" w:firstLineChars="200"/>
        <w:jc w:val="both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4.浇筑C30混凝土（建议采用大业商品混凝土）</w:t>
      </w:r>
    </w:p>
    <w:p w14:paraId="176A566C">
      <w:pPr>
        <w:numPr>
          <w:ilvl w:val="0"/>
          <w:numId w:val="0"/>
        </w:numPr>
        <w:ind w:leftChars="0"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在基层处理完成后由甲方验收合格后浇筑C30混凝土，浇筑混凝土整体厚度不低于25cm，振捣：先用插入式三相电振动棒振捣（插点间距≤50cm，振捣时间15-20s，至混凝土表面泛浆、无气泡溢出），再用平板振动器沿纵向振捣密实，最后用整平机往返整平，去除表面浮浆。</w:t>
      </w:r>
    </w:p>
    <w:p w14:paraId="657DF0DA">
      <w:pPr>
        <w:numPr>
          <w:ilvl w:val="0"/>
          <w:numId w:val="0"/>
        </w:numPr>
        <w:jc w:val="both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抹面：整平后待混凝土初凝前（人踩无明显脚印），用磨光机进行第一次抹面，终凝前（手指按压有轻微痕迹）进行第二次抹面，确保路面平整、无抹痕（表面平整度偏差≤3mm）。道路有斜坡的情况需拉毛或刻槽。</w:t>
      </w:r>
    </w:p>
    <w:p w14:paraId="4EA4FD32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5.裂缝修补：针对未拆除区域的细微裂缝（宽≤3mm），先用高压气枪清理缝内灰尘、杂物，再注入环氧树脂填缝胶，表面用刮板刮平，确保密封严实。   </w:t>
      </w:r>
    </w:p>
    <w:p w14:paraId="34F9BB55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切缝及填缝：采用切缝机切割缩缝，横向缩缝间距[4-6]m，纵向缩缝按路面宽度设置，缝深为路面厚度的1/3-1/4。填缝：切缝后清理缝内杂物、灰尘，待干燥后灌注沥青玛蹄脂或聚氨酯密封胶，填缝饱满、平整，与路面齐平。</w:t>
      </w:r>
    </w:p>
    <w:p w14:paraId="5793BF12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</w:t>
      </w:r>
    </w:p>
    <w:p w14:paraId="148C7F66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7.养护：混凝土浇筑完成后[12h内]覆盖养护膜，保持表面湿润，养护期不少于7d（建议覆盖薄膜保湿），避免混凝土表面失水开裂；养护期间禁止车辆通行、人员踩踏。</w:t>
      </w:r>
    </w:p>
    <w:p w14:paraId="66D31C98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三、质量控制  </w:t>
      </w:r>
    </w:p>
    <w:p w14:paraId="6BB1B3F0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1. C30混凝土需提供厂家检测报告（抗压强度≥30MPa）。  </w:t>
      </w:r>
    </w:p>
    <w:p w14:paraId="2DDCAE74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2.成品验收：无积水、起砂、空鼓、接缝平顺等指标按《城镇道路工程施工规范》验收。</w:t>
      </w:r>
    </w:p>
    <w:p w14:paraId="4B98FD39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3.裂缝控制：严格控制切缝时间，避免出现收缩裂缝；浇筑时振捣密实，避免漏振、过振；养护期间保持湿润，防止温度裂缝。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</w:t>
      </w:r>
    </w:p>
    <w:p w14:paraId="78F00B26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四、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安全文明施工</w:t>
      </w:r>
    </w:p>
    <w:p w14:paraId="068BC3E0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1.施工人员佩戴安全帽、反光衣，夜间作业设置警示灯。  </w:t>
      </w:r>
    </w:p>
    <w:p w14:paraId="13DAC7A8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2.废料及时清运，避免扬尘污染。  </w:t>
      </w:r>
    </w:p>
    <w:p w14:paraId="505C5B7E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3.施工时间避开厂区上下班高峰时段，减少干扰。  </w:t>
      </w:r>
    </w:p>
    <w:p w14:paraId="2534D975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五、应急预案</w:t>
      </w:r>
    </w:p>
    <w:p w14:paraId="4A02EF29">
      <w:pPr>
        <w:numPr>
          <w:ilvl w:val="0"/>
          <w:numId w:val="0"/>
        </w:num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1.突发天气（如降雨）时覆盖作业面，延迟施工。  </w:t>
      </w:r>
    </w:p>
    <w:p w14:paraId="0807A80E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2.施工中若损坏地下管线，立即停工并联系厂区管理部门。  </w:t>
      </w:r>
    </w:p>
    <w:p w14:paraId="75AB3BC3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六、工期、验收及售后保障 </w:t>
      </w:r>
    </w:p>
    <w:p w14:paraId="3B729EB0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1.工期：30天。  </w:t>
      </w:r>
    </w:p>
    <w:p w14:paraId="710019D7">
      <w:pPr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2.验收：该维修工程实施完毕并移交厂区使用，由施工单位自检合格后提交维修验收申请，由综合管理部组织华龙榨菜厂相关人员进行验收。</w:t>
      </w:r>
    </w:p>
    <w:p w14:paraId="09255AED">
      <w:pPr>
        <w:jc w:val="both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3.售后保障：承诺1年内免费返修（非人为损坏，如裂缝、沉降），返修后质量必须合格。</w:t>
      </w:r>
    </w:p>
    <w:p w14:paraId="18861D29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64F31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6DFADF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6DFADF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122680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A43A7"/>
    <w:rsid w:val="32703268"/>
    <w:rsid w:val="33A81B96"/>
    <w:rsid w:val="574B7E0E"/>
    <w:rsid w:val="5AEA2C26"/>
    <w:rsid w:val="5BB0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1352</Words>
  <Characters>1452</Characters>
  <Lines>0</Lines>
  <Paragraphs>0</Paragraphs>
  <TotalTime>550</TotalTime>
  <ScaleCrop>false</ScaleCrop>
  <LinksUpToDate>false</LinksUpToDate>
  <CharactersWithSpaces>1488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2025-11-03T01:39:00Z</dcterms:created>
  <dc:creator>Lenovo</dc:creator>
  <cp:lastModifiedBy>凌</cp:lastModifiedBy>
  <dcterms:modified xsi:type="dcterms:W3CDTF">2025-11-13T05:01:44Z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eyJoZGlkIjoiZDYxZjc3ZTQ0NGFlMzNmZGEwNTkzZGFkMWUxYmZjOGIiLCJ1c2VySWQiOiI4OTY0OTMyNjgifQ==</vt:lpwstr>
  </property>
  <property fmtid="{D5CDD505-2E9C-101B-9397-08002B2CF9AE}" pid="4" name="ICV">
    <vt:lpwstr>278951AC406840878D3DCAA4CC0ABA3D_12</vt:lpwstr>
  </property>
</Properties>
</file>