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DED39">
      <w:pPr>
        <w:ind w:firstLine="562" w:firstLineChars="200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华舞榨菜厂前处理段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地面维修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及配套工程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施工方案</w:t>
      </w:r>
    </w:p>
    <w:p w14:paraId="7B39B323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一、工程概况</w:t>
      </w:r>
    </w:p>
    <w:p w14:paraId="4D93A2A4">
      <w:pPr>
        <w:ind w:firstLine="280" w:firstLineChars="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（一）现场勘查情况</w:t>
      </w:r>
    </w:p>
    <w:p w14:paraId="23633F36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1.原地面为水磨石材质，受盐水长期侵蚀，腐蚀已渗透至基层，存在空鼓区域，结构稳定性受损。</w:t>
      </w:r>
    </w:p>
    <w:p w14:paraId="1539C4F7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局部区域前期由生产厂</w:t>
      </w:r>
      <w:r>
        <w:rPr>
          <w:rFonts w:hint="eastAsia" w:ascii="宋体" w:hAnsi="宋体" w:eastAsia="宋体" w:cs="宋体"/>
          <w:sz w:val="28"/>
          <w:szCs w:val="28"/>
        </w:rPr>
        <w:t>自行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修补，修补</w:t>
      </w:r>
      <w:r>
        <w:rPr>
          <w:rFonts w:hint="eastAsia" w:ascii="宋体" w:hAnsi="宋体" w:eastAsia="宋体" w:cs="宋体"/>
          <w:sz w:val="28"/>
          <w:szCs w:val="28"/>
        </w:rPr>
        <w:t>区域混凝土强度低、翻砂露砂现象突出，修补质量不达标，无法适配车间使用需求。</w:t>
      </w:r>
    </w:p>
    <w:p w14:paraId="7A2C505C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3.原地面平整度差，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地面积水无法及时排出，</w:t>
      </w:r>
      <w:r>
        <w:rPr>
          <w:rFonts w:hint="eastAsia" w:ascii="宋体" w:hAnsi="宋体" w:eastAsia="宋体" w:cs="宋体"/>
          <w:sz w:val="28"/>
          <w:szCs w:val="28"/>
        </w:rPr>
        <w:t>进一步加剧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了地面</w:t>
      </w:r>
      <w:r>
        <w:rPr>
          <w:rFonts w:hint="eastAsia" w:ascii="宋体" w:hAnsi="宋体" w:eastAsia="宋体" w:cs="宋体"/>
          <w:sz w:val="28"/>
          <w:szCs w:val="28"/>
        </w:rPr>
        <w:t>腐蚀，影响生产作业安全与效率。</w:t>
      </w:r>
    </w:p>
    <w:p w14:paraId="16FB4875">
      <w:p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4.车间地面原有排水沟深度不够及规划不合理，导致生产时地面积水较多，本次整改时一并纳入维修。</w:t>
      </w:r>
    </w:p>
    <w:p w14:paraId="0E2BD498">
      <w:p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5.设备现有排水管无组织排水，易造成地面局部积水，加剧地面腐蚀，需同步规划改造为不锈钢埋地管接入排水沟，实现排水有序化。</w:t>
      </w:r>
    </w:p>
    <w:p w14:paraId="4875739C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（二）地面设计标准与材料选型</w:t>
      </w:r>
    </w:p>
    <w:p w14:paraId="2B7F5F12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1.功能要求：地面需满足车间耐磨损、抗酸碱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盐</w:t>
      </w:r>
      <w:r>
        <w:rPr>
          <w:rFonts w:hint="eastAsia" w:ascii="宋体" w:hAnsi="宋体" w:eastAsia="宋体" w:cs="宋体"/>
          <w:sz w:val="28"/>
          <w:szCs w:val="28"/>
        </w:rPr>
        <w:t>类物质长期侵蚀、抗渗、长期耐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盐水浸泡</w:t>
      </w:r>
      <w:r>
        <w:rPr>
          <w:rFonts w:hint="eastAsia" w:ascii="宋体" w:hAnsi="宋体" w:eastAsia="宋体" w:cs="宋体"/>
          <w:sz w:val="28"/>
          <w:szCs w:val="28"/>
        </w:rPr>
        <w:t>不起壳不脱层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的要求，</w:t>
      </w:r>
      <w:r>
        <w:rPr>
          <w:rFonts w:hint="eastAsia" w:ascii="宋体" w:hAnsi="宋体" w:eastAsia="宋体" w:cs="宋体"/>
          <w:sz w:val="28"/>
          <w:szCs w:val="28"/>
        </w:rPr>
        <w:t>同时具备防滑性能，确保使用寿命与生产适配性。</w:t>
      </w:r>
    </w:p>
    <w:p w14:paraId="365082D4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2.材料与厚度：结合使用需求，采用厚度≥4mm的水性聚氨酯砂浆进行地面维修，总面积530㎡，保障地面功能与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耐久性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5BD51133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3.排水系统：</w:t>
      </w:r>
    </w:p>
    <w:p w14:paraId="42855A62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 排水沟：采用304不锈钢钢板（厚度≥1.5mm）制作安装，提升耐腐蚀性与使用寿命，同步改造原有排水沟（增加深度）并新增适配设备布局的排水沟。</w:t>
      </w:r>
    </w:p>
    <w:p w14:paraId="272D320C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设备排水管：采用304不锈钢埋地管，规格匹配设备排水量，一端连接设备排水口，另一端接入不锈钢排水沟，实现排水有组织、无积水。</w:t>
      </w:r>
    </w:p>
    <w:p w14:paraId="43D65862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二、施工工艺与操作要点（水性聚氨酯砂浆地坪，厚度≥4mm）</w:t>
      </w:r>
    </w:p>
    <w:p w14:paraId="60970D53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1.基面预处理</w:t>
      </w:r>
    </w:p>
    <w:p w14:paraId="5685CED2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基层清理：彻底清除地面灰尘、油污、松散颗粒及旧涂层残留，确保基层洁净无杂物，避免影响后续粘结。</w:t>
      </w:r>
    </w:p>
    <w:p w14:paraId="5F7624BF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基面铣刨/打磨：用铣刨机或研磨机去除空鼓、起砂层，初步磨平高低差较大区域，对设备基脚周边基层进行精细化处理，确保基脚与基层结合紧密，同时平整排水沟开挖区域基面，使基层整体粗糙度一致，为找平奠定基础。</w:t>
      </w:r>
    </w:p>
    <w:p w14:paraId="64DA7446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缺陷修补：对裂缝、坑洞等缺陷，采用强度≥55MPa的高强度修补砂浆填充压实；对设备基脚周边松动基层进行加固修补，干燥后打磨平整，保障设备与地面衔接稳定性。</w:t>
      </w:r>
    </w:p>
    <w:p w14:paraId="51EE4A27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2.界面剂施工</w:t>
      </w:r>
    </w:p>
    <w:p w14:paraId="4C458B38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待基层干燥（含水率≤8%）且洁净后，涂刷专用水性界面剂（可按要求与水泥1:1混合），用量不低于0.4kg/㎡，重点在设备基脚周边、排水沟基底及侧壁均匀涂刷，增强基层与找平砂浆的粘结力，防止分层。</w:t>
      </w:r>
    </w:p>
    <w:p w14:paraId="4ACCDF5A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验收要求：界面涂层均匀无漏涂、无起粉，涂刷后2h内无开裂，与基层及设备基脚紧密结合。</w:t>
      </w:r>
    </w:p>
    <w:p w14:paraId="2243C93A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3.精准找平处理</w:t>
      </w:r>
    </w:p>
    <w:p w14:paraId="0ABFE6FB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采用强度≥55MPa的快干型高强找平砂浆，按坡度≥2‰（排水方向指向排水沟）或平整度误差≤3mm/2m的标准摊铺，设备基脚周边、排水沟两侧需精细找平，避免形成积水死角；用2米靠尺反复刮平，高凸处铲平、低洼处补填。常温下养护24小时，固化后用细目研磨机轻磨表面浮浆，保持基层粗糙洁净。</w:t>
      </w:r>
    </w:p>
    <w:p w14:paraId="7F06D14B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为保证工期，找平层需满足第二天施工聚氨酯面层的要求：6小时抗压强度≥20MPa，3天抗压强度≥35MPa，28天最终抗压强度≥55MPa，拉伸粘结强度14天≥2.6MPa，需提供厂家材料的第三方权威检测报告。</w:t>
      </w:r>
    </w:p>
    <w:p w14:paraId="61D4E4FD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验收要点：找平层无空鼓、无裂缝，坡度与平整度符合要求，设备基脚周边、排水沟两侧过渡平顺。</w:t>
      </w:r>
    </w:p>
    <w:p w14:paraId="1D09C770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4.切缝处理（防开裂关键）</w:t>
      </w:r>
    </w:p>
    <w:p w14:paraId="1D5106E6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按530㎡地面实际布局，每6-8㎡划分分格，沿墙体、柱体边缘5～8cm处及设备基脚外侧弹线，用切缝机切割伸缩缝（缝深、缝宽为4mm聚氨酯涂层厚度的2倍，即8mm）；排水沟两侧30cm范围内增设横向切缝，间距≤6m，填充与聚氨酯兼容的弹性聚氨酯密封胶，避免温度变化导致涂层开裂。</w:t>
      </w:r>
    </w:p>
    <w:p w14:paraId="307BBCD6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5. 不锈钢排水系统施工</w:t>
      </w:r>
    </w:p>
    <w:p w14:paraId="0E3C53A3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排水沟制作安装：按现场规划尺寸，用304不锈钢钢板（厚度≥1.5mm）加工排水沟，包含沟体、盖板（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只针对通道需加盖板，</w:t>
      </w:r>
      <w:r>
        <w:rPr>
          <w:rFonts w:hint="eastAsia" w:ascii="宋体" w:hAnsi="宋体" w:eastAsia="宋体" w:cs="宋体"/>
          <w:sz w:val="28"/>
          <w:szCs w:val="28"/>
        </w:rPr>
        <w:t>预留排水孔）；先对排水沟基底进行压实找平，再安装沟体，确保沟体坡度≥3‰（与地面排水坡度一致），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沟底起点高度＞10cm、沟底终点高度＞25cm、沟宽＞20cm,</w:t>
      </w:r>
      <w:r>
        <w:rPr>
          <w:rFonts w:hint="eastAsia" w:ascii="宋体" w:hAnsi="宋体" w:eastAsia="宋体" w:cs="宋体"/>
          <w:sz w:val="28"/>
          <w:szCs w:val="28"/>
        </w:rPr>
        <w:t>接缝处采用氩弧焊焊接密封，防止渗漏；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排水沟与室外连接管处增加不锈钢滤网/格栅，</w:t>
      </w:r>
      <w:r>
        <w:rPr>
          <w:rFonts w:hint="eastAsia" w:ascii="宋体" w:hAnsi="宋体" w:eastAsia="宋体" w:cs="宋体"/>
          <w:sz w:val="28"/>
          <w:szCs w:val="28"/>
        </w:rPr>
        <w:t>安装完成后用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灌浆料浇筑</w:t>
      </w:r>
      <w:r>
        <w:rPr>
          <w:rFonts w:hint="eastAsia" w:ascii="宋体" w:hAnsi="宋体" w:eastAsia="宋体" w:cs="宋体"/>
          <w:sz w:val="28"/>
          <w:szCs w:val="28"/>
        </w:rPr>
        <w:t>沟体两侧，养护24小时。</w:t>
      </w:r>
    </w:p>
    <w:p w14:paraId="0767306F">
      <w:pPr>
        <w:ind w:firstLine="560" w:firstLineChars="200"/>
        <w:rPr>
          <w:rFonts w:hint="eastAsia" w:ascii="宋体" w:hAnsi="宋体" w:eastAsia="宋体" w:cs="宋体"/>
          <w:color w:val="FF0000"/>
          <w:sz w:val="28"/>
          <w:szCs w:val="28"/>
        </w:rPr>
      </w:pPr>
      <w:r>
        <w:rPr>
          <w:rFonts w:hint="eastAsia" w:ascii="宋体" w:hAnsi="宋体" w:eastAsia="宋体" w:cs="宋体"/>
          <w:color w:val="FF0000"/>
          <w:sz w:val="28"/>
          <w:szCs w:val="28"/>
        </w:rPr>
        <w:t>设备排水管安装：根据设备位置与排水沟走向，测量并切割304不锈钢埋地管（规格按需定制）；在找平层上开挖管槽（深度≥10cm，宽度为管径+5cm），铺设管道，管道与设备排水口、排水沟接口处采用法兰或螺纹连接密封；回填管槽并压实找平，确保管道无变形、接口无渗漏。</w:t>
      </w:r>
    </w:p>
    <w:p w14:paraId="17A0F7EC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验收要求：排水系统安装牢固，沟体、管道无渗漏，通水测试时排水通畅无积水，盖板平整稳固。</w:t>
      </w:r>
      <w:bookmarkStart w:id="0" w:name="_GoBack"/>
      <w:bookmarkEnd w:id="0"/>
    </w:p>
    <w:p w14:paraId="1E1654D5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.聚氨酯砂浆底涂施工</w:t>
      </w:r>
    </w:p>
    <w:p w14:paraId="197F5CA7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将搅拌均匀的底涂材料倒在基面上，用平镘刀刮涂，重点覆盖设备基脚周边、排水沟盖板与地面衔接处，确保完全覆盖基面无遗漏，用量≥1.5kg/㎡，为面涂施工奠定基础。</w:t>
      </w:r>
    </w:p>
    <w:p w14:paraId="03D13046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sz w:val="28"/>
          <w:szCs w:val="28"/>
        </w:rPr>
        <w:t>.聚氨酯砂浆面涂施工（核心厚度控制）</w:t>
      </w:r>
    </w:p>
    <w:p w14:paraId="66CFCDAB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按比例搅拌均匀面涂材料，倒在基面上，用4mm专用大针耙沿排水方向（指向排水沟）刮平，通过厚度仪实时检测，确保涂层整体厚度≥4mm；墙边、设备周边、排水沟盖板边缘用镘刀精细收边，避免涂层堆积；柱及墙面阴角、设备基脚阴角做成圆弧形（半径≥5mm，便于清洁、提升成形质量）。用针长6mm的钢针滚筒匀速消泡，避免漏滚。</w:t>
      </w:r>
    </w:p>
    <w:p w14:paraId="7F6515D6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养护要求：25℃条件下养护≥72h，养护期间禁止人员踩踏、重物碾压；施工环境温度控制在5℃~35℃，保障材料正常固化。</w:t>
      </w:r>
    </w:p>
    <w:p w14:paraId="25BCDA5D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三、材料管理与要求</w:t>
      </w:r>
    </w:p>
    <w:p w14:paraId="4CBC69F0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1.所有材料选用一线品牌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（例如巴斯夫、西卡、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马贝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等同档次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及以上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品牌）</w:t>
      </w:r>
      <w:r>
        <w:rPr>
          <w:rFonts w:hint="eastAsia" w:ascii="宋体" w:hAnsi="宋体" w:eastAsia="宋体" w:cs="宋体"/>
          <w:sz w:val="28"/>
          <w:szCs w:val="28"/>
        </w:rPr>
        <w:t>，优先选用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找平层和聚氨酯</w:t>
      </w:r>
      <w:r>
        <w:rPr>
          <w:rFonts w:hint="eastAsia" w:ascii="宋体" w:hAnsi="宋体" w:eastAsia="宋体" w:cs="宋体"/>
          <w:sz w:val="28"/>
          <w:szCs w:val="28"/>
        </w:rPr>
        <w:t>同一品牌产品，不锈钢材料（排水沟、埋地管）需提供材质证明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确保兼容性，避免材质不匹配影响质量。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主要材料需厂家提供符合标准的食品安全相关认证文件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（如：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FDA、HACCP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。</w:t>
      </w:r>
    </w:p>
    <w:p w14:paraId="2F8A6892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2.材料进场后需经甲方验收质量与数量（按530㎡施工量+排水系统耗材量核算），合格后方可使用；现场设置分类堆放区，不锈钢材料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放置指定位置</w:t>
      </w:r>
      <w:r>
        <w:rPr>
          <w:rFonts w:hint="eastAsia" w:ascii="宋体" w:hAnsi="宋体" w:eastAsia="宋体" w:cs="宋体"/>
          <w:sz w:val="28"/>
          <w:szCs w:val="28"/>
        </w:rPr>
        <w:t>，聚氨酯材料需避光、通风存放，清晰标识材料类型与使用部位。</w:t>
      </w:r>
    </w:p>
    <w:p w14:paraId="0AE2BA1D">
      <w:pPr>
        <w:ind w:firstLine="560" w:firstLineChars="200"/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3.投标单位须提供相近环境（含酸碱、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盐水腐蚀、</w:t>
      </w:r>
      <w:r>
        <w:rPr>
          <w:rFonts w:hint="eastAsia" w:ascii="宋体" w:hAnsi="宋体" w:eastAsia="宋体" w:cs="宋体"/>
          <w:sz w:val="28"/>
          <w:szCs w:val="28"/>
        </w:rPr>
        <w:t>潮湿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等</w:t>
      </w:r>
      <w:r>
        <w:rPr>
          <w:rFonts w:hint="eastAsia" w:ascii="宋体" w:hAnsi="宋体" w:eastAsia="宋体" w:cs="宋体"/>
          <w:sz w:val="28"/>
          <w:szCs w:val="28"/>
        </w:rPr>
        <w:t>）下的水性聚氨酯施工案例，且案例地面经3～5年使用后性能完好，证明材料适用性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与耐久性。</w:t>
      </w:r>
    </w:p>
    <w:p w14:paraId="4A64E0DE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四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施工现场管理</w:t>
      </w:r>
    </w:p>
    <w:p w14:paraId="4CB2E123">
      <w:p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1.由于该维修区域设备较多，在施工前需对设备搭设防护，对地面基层处理前需对设备基脚进行升高，并进行特殊处理。</w:t>
      </w:r>
    </w:p>
    <w:p w14:paraId="4E116A20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</w:rPr>
        <w:t>.施工拆除物及过程垃圾由施工单位全权处置，需符合国家及当地环保要求，禁止随意倾倒、焚烧，确保530㎡施工区域整洁。</w:t>
      </w:r>
    </w:p>
    <w:p w14:paraId="7D007510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</w:rPr>
        <w:t>.施工设备、工具有序摆放，废料及时清理，避免影响作业秩序与安全。</w:t>
      </w:r>
    </w:p>
    <w:p w14:paraId="7ABDBABA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五、质量验收标准</w:t>
      </w:r>
    </w:p>
    <w:p w14:paraId="4AA8D014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1.功能与外观：面层坡度符合要求，无倒返水、积水；表面平整均匀，无流挂、针孔、气泡等缺陷；颜色与设计一致，无明显色差；边缘、角落、设备基脚周边无漏涂、堆积，涂层连续完整。</w:t>
      </w:r>
    </w:p>
    <w:p w14:paraId="173069EF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2.性能与厚度：</w:t>
      </w:r>
    </w:p>
    <w:p w14:paraId="1244F814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地面：用厚度仪在530㎡地面随机选取不少于20个检测点（含设备周边、排水沟附近），确保单点厚度≥4mm；硬度（邵氏D硬度≥75）、耐磨性（磨耗量≤0.03g/cm²）、防滑性（干态摩擦系数≥0.6，湿态摩擦系数≥0.4）符合相关标准，抗渗、耐酸碱（浸泡24h无起壳、脱层、变色）测试后无渗漏、起壳、脱层。</w:t>
      </w:r>
    </w:p>
    <w:p w14:paraId="691012A1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排水系统：不锈钢材料厚度检测（排水沟钢板、埋地管厚度≥设计值），焊接接头进行水压测试（试验压力≥0.3MPa，保压30min无压降），确保耐腐蚀性与密封性。</w:t>
      </w:r>
    </w:p>
    <w:p w14:paraId="261758C3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六、工期与安全管理</w:t>
      </w:r>
    </w:p>
    <w:p w14:paraId="364556B9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（一）工期要求</w:t>
      </w:r>
    </w:p>
    <w:p w14:paraId="7F79C918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总工期控制在15天（含排水系统施工，结合530㎡面积与4mm涂层施工效率），施工单位需制定分项施工时间表（含设备防护、排水系统安装、聚氨酯施工等关键节点）报甲方存档，在保证质量的前提下严格按计划推进，设备基脚处理、排水系统与地面施工交叉作业时需合理安排工序，避免工期延误。</w:t>
      </w:r>
    </w:p>
    <w:p w14:paraId="2C3C513D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（二）安全要求</w:t>
      </w:r>
    </w:p>
    <w:p w14:paraId="3CF8097E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1.人员防护：施工人员佩戴防滑鞋、防毒口罩（聚氨酯施工阶段）、护目镜；车间开启排风扇，通风量≥3次/小时，避免溶剂气体积聚。</w:t>
      </w:r>
    </w:p>
    <w:p w14:paraId="3037AA39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2.设备安全：用电设备做好接地（接地电阻≤4Ω），电线架空布置（高度≥2m）；操作人员持证上岗，严禁无证操作。</w:t>
      </w:r>
    </w:p>
    <w:p w14:paraId="4A07958F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3.现场管控：用警示带隔离施工区域，设置“施工中，禁止入内”标识；养护期间禁止非施工人员进入。</w:t>
      </w:r>
    </w:p>
    <w:p w14:paraId="0BB8B8EB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4.应急处理：现场配备ABC类灭火器、急救箱；材料接触皮肤立即用清水冲洗15分钟；发生火灾先切断电源，用灭火器灭火并上报。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0610B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6DEA14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6DEA14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97AF2E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D1C55"/>
    <w:rsid w:val="04674167"/>
    <w:rsid w:val="09C26FF8"/>
    <w:rsid w:val="0B62730A"/>
    <w:rsid w:val="12A66ED2"/>
    <w:rsid w:val="39B32B07"/>
    <w:rsid w:val="463B15AE"/>
    <w:rsid w:val="4B1962C7"/>
    <w:rsid w:val="68A07B32"/>
    <w:rsid w:val="6C556DFB"/>
    <w:rsid w:val="6D6F6E90"/>
    <w:rsid w:val="6E9E2AB8"/>
    <w:rsid w:val="6FB535F3"/>
    <w:rsid w:val="7E52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3093</Words>
  <Characters>3272</Characters>
  <Lines>0</Lines>
  <Paragraphs>0</Paragraphs>
  <TotalTime>173</TotalTime>
  <ScaleCrop>false</ScaleCrop>
  <LinksUpToDate>false</LinksUpToDate>
  <CharactersWithSpaces>3289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2025-09-10T09:19:00Z</dcterms:created>
  <dc:creator>Administrator</dc:creator>
  <cp:lastModifiedBy>凌</cp:lastModifiedBy>
  <dcterms:modified xsi:type="dcterms:W3CDTF">2025-10-17T08:33:29Z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eyJoZGlkIjoiOTExYmU5MzBhZDcwZjMyYjU0YjU3OGE0NjNjNWM3MGMiLCJ1c2VySWQiOiI4OTY0OTMyNjgifQ==</vt:lpwstr>
  </property>
  <property fmtid="{D5CDD505-2E9C-101B-9397-08002B2CF9AE}" pid="4" name="ICV">
    <vt:lpwstr>144640D611AD4636A4B462FC3DFA2ED7_12</vt:lpwstr>
  </property>
</Properties>
</file>