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CA6438">
      <w:pPr>
        <w:numPr>
          <w:ilvl w:val="0"/>
          <w:numId w:val="0"/>
        </w:numPr>
        <w:ind w:firstLine="964" w:firstLineChars="300"/>
        <w:jc w:val="center"/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000000"/>
          <w:sz w:val="32"/>
          <w:szCs w:val="32"/>
          <w:lang w:val="en-US" w:eastAsia="zh-CN"/>
        </w:rPr>
        <w:t>华安原料车间看筋段地面维修施工方案</w:t>
      </w:r>
    </w:p>
    <w:p w14:paraId="13D8F0C0">
      <w:pPr>
        <w:numPr>
          <w:ilvl w:val="0"/>
          <w:numId w:val="0"/>
        </w:numPr>
        <w:ind w:left="0" w:leftChars="0" w:firstLine="560" w:firstLineChars="200"/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  <w:t>一、工程概况</w:t>
      </w:r>
    </w:p>
    <w:p w14:paraId="5C2F6509">
      <w:pPr>
        <w:numPr>
          <w:ilvl w:val="0"/>
          <w:numId w:val="0"/>
        </w:numPr>
        <w:ind w:firstLine="280" w:firstLineChars="100"/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  <w:t>（一）现场勘查情况</w:t>
      </w:r>
    </w:p>
    <w:p w14:paraId="25E359C2">
      <w:pPr>
        <w:numPr>
          <w:ilvl w:val="0"/>
          <w:numId w:val="0"/>
        </w:numPr>
        <w:ind w:left="0" w:leftChars="0" w:firstLine="560" w:firstLineChars="200"/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  <w:t>1.原地面为水磨石材质，受盐水长期侵蚀，腐蚀已渗透至基层，导致地面空鼓区域较多，结构稳定性受损。</w:t>
      </w:r>
    </w:p>
    <w:p w14:paraId="138AA498">
      <w:pPr>
        <w:numPr>
          <w:ilvl w:val="0"/>
          <w:numId w:val="0"/>
        </w:numPr>
        <w:ind w:left="0" w:leftChars="0" w:firstLine="560" w:firstLineChars="200"/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  <w:t>2.前期生产厂自行修补区域存在混凝土强度低、翻砂露砂现象，修补质量不达标，无法满足车间使用需求。</w:t>
      </w:r>
    </w:p>
    <w:p w14:paraId="2BA0EB6B">
      <w:pPr>
        <w:numPr>
          <w:ilvl w:val="0"/>
          <w:numId w:val="0"/>
        </w:numPr>
        <w:ind w:left="0" w:leftChars="0" w:firstLine="560" w:firstLineChars="200"/>
        <w:rPr>
          <w:rFonts w:hint="default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  <w:t>3.原地面平整度差，存在多处积水点，进一步加剧地面腐蚀，影响生产作业安全与效率。</w:t>
      </w:r>
    </w:p>
    <w:p w14:paraId="3D8A0742">
      <w:pPr>
        <w:numPr>
          <w:ilvl w:val="0"/>
          <w:numId w:val="0"/>
        </w:numPr>
        <w:ind w:firstLine="560" w:firstLineChars="200"/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  <w:t>（二）地面设计标准与材料选型</w:t>
      </w:r>
    </w:p>
    <w:p w14:paraId="5593F8BD">
      <w:pPr>
        <w:numPr>
          <w:ilvl w:val="0"/>
          <w:numId w:val="0"/>
        </w:numPr>
        <w:ind w:firstLine="560" w:firstLineChars="200"/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  <w:t>1.功能要求：地面需满足车间承重、抗压、抗冲击、超级耐磨损、抗酸碱盐类物质长期侵蚀、抗渗、长期耐盐水浸泡不起壳不脱层的要求，同时具备防滑性能，确保使用寿命长，适配车间生产环境。</w:t>
      </w:r>
    </w:p>
    <w:p w14:paraId="1D6AA237">
      <w:pPr>
        <w:numPr>
          <w:ilvl w:val="0"/>
          <w:numId w:val="0"/>
        </w:numPr>
        <w:ind w:left="0" w:leftChars="0" w:firstLine="560" w:firstLineChars="200"/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  <w:t>2.材料选型：结合使用需求与材料性能，采用厚度≥8mm的水性聚氨酯砂浆进行地面维修，总面积约700m</w:t>
      </w:r>
      <w:r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vertAlign w:val="superscript"/>
          <w:lang w:val="en-US" w:eastAsia="zh-CN"/>
        </w:rPr>
        <w:t>2</w:t>
      </w:r>
      <w:r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vertAlign w:val="baseline"/>
          <w:lang w:val="en-US" w:eastAsia="zh-CN"/>
        </w:rPr>
        <w:t>，</w:t>
      </w:r>
      <w:r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  <w:t>保障地面功能与耐久性。</w:t>
      </w:r>
    </w:p>
    <w:p w14:paraId="63344FA4">
      <w:pPr>
        <w:numPr>
          <w:ilvl w:val="0"/>
          <w:numId w:val="0"/>
        </w:numPr>
        <w:ind w:firstLine="560" w:firstLineChars="200"/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  <w:t>二、施工工艺与操作要点（水性聚氨酯砂浆地坪，厚度≥8mm）</w:t>
      </w:r>
    </w:p>
    <w:p w14:paraId="7D5B127D">
      <w:pPr>
        <w:numPr>
          <w:ilvl w:val="0"/>
          <w:numId w:val="0"/>
        </w:numPr>
        <w:ind w:firstLine="560" w:firstLineChars="200"/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  <w:t>1.基面预处理（关键前置工序）</w:t>
      </w:r>
    </w:p>
    <w:p w14:paraId="721FA89D">
      <w:pPr>
        <w:numPr>
          <w:ilvl w:val="0"/>
          <w:numId w:val="0"/>
        </w:numPr>
        <w:ind w:left="0" w:leftChars="0" w:firstLine="560" w:firstLineChars="200"/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  <w:t>基层清理：彻底清除地面灰尘、油污、松散颗粒及旧涂层残留，确保基层洁净无杂物，避免影响后续粘结效果。</w:t>
      </w:r>
      <w:bookmarkStart w:id="0" w:name="_GoBack"/>
      <w:bookmarkEnd w:id="0"/>
    </w:p>
    <w:p w14:paraId="0181E08B">
      <w:pPr>
        <w:numPr>
          <w:ilvl w:val="0"/>
          <w:numId w:val="0"/>
        </w:numPr>
        <w:ind w:left="0" w:leftChars="0" w:firstLine="560" w:firstLineChars="200"/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  <w:t>基面铣刨/打磨：使用铣刨机或研磨机处理地面，去除空鼓、起砂层，同时初步磨平高低差较大区域，使基层整体粗糙度一致，为找平奠定基础。</w:t>
      </w:r>
    </w:p>
    <w:p w14:paraId="70EDAFD1">
      <w:pPr>
        <w:numPr>
          <w:ilvl w:val="0"/>
          <w:numId w:val="0"/>
        </w:numPr>
        <w:ind w:left="0" w:leftChars="0" w:firstLine="560" w:firstLineChars="200"/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  <w:t>缺陷修补：对地面裂缝、坑洞等局部缺陷，采用强度≥40MPa的高强度修补砂浆填充压实，干燥后打磨平整，保障基层完整性。</w:t>
      </w:r>
    </w:p>
    <w:p w14:paraId="78188C4A">
      <w:pPr>
        <w:numPr>
          <w:ilvl w:val="0"/>
          <w:numId w:val="0"/>
        </w:numPr>
        <w:ind w:left="0" w:leftChars="0" w:firstLine="560" w:firstLineChars="200"/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  <w:t xml:space="preserve"> 2.界面剂施工</w:t>
      </w:r>
    </w:p>
    <w:p w14:paraId="606F2D13">
      <w:pPr>
        <w:numPr>
          <w:ilvl w:val="0"/>
          <w:numId w:val="0"/>
        </w:numPr>
        <w:ind w:left="0" w:leftChars="0" w:firstLine="560" w:firstLineChars="200"/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  <w:t xml:space="preserve"> 待基层干燥（含水率≤8%）且洁净后，涂刷专用水性界面剂（可按要求与水泥1:1混合），用量不低于0.4kg/㎡，增强基层与找平砂浆的粘结力，防止分层。</w:t>
      </w:r>
    </w:p>
    <w:p w14:paraId="0E9A83A8">
      <w:pPr>
        <w:numPr>
          <w:ilvl w:val="0"/>
          <w:numId w:val="0"/>
        </w:numPr>
        <w:ind w:left="0" w:leftChars="0" w:firstLine="560" w:firstLineChars="200"/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  <w:t>验收要求：界面涂层均匀无漏涂、无起粉，涂刷后2h内无开裂，确保与基层紧密结合。</w:t>
      </w:r>
    </w:p>
    <w:p w14:paraId="361D3B2D">
      <w:pPr>
        <w:numPr>
          <w:ilvl w:val="0"/>
          <w:numId w:val="0"/>
        </w:numPr>
        <w:ind w:left="0" w:leftChars="0" w:firstLine="560" w:firstLineChars="200"/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  <w:t xml:space="preserve"> 3.精准找平处理（核心平整度控制工序）</w:t>
      </w:r>
    </w:p>
    <w:p w14:paraId="1B5AD51D">
      <w:pPr>
        <w:numPr>
          <w:ilvl w:val="0"/>
          <w:numId w:val="0"/>
        </w:numPr>
        <w:ind w:left="0" w:leftChars="0" w:firstLine="560" w:firstLineChars="200"/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  <w:t xml:space="preserve"> 采用强度≥50MPa的快干型高强找平砂浆，按坡度≥2‰（满足排水需求）或平整度误差≤3mm/2m的标准摊铺。用2米靠尺反复刮平，高凸处及时铲平、低洼处补填，确保找平层表面平整无明显起伏。</w:t>
      </w:r>
    </w:p>
    <w:p w14:paraId="50515D95">
      <w:pPr>
        <w:numPr>
          <w:ilvl w:val="0"/>
          <w:numId w:val="0"/>
        </w:numPr>
        <w:ind w:left="0" w:leftChars="0" w:firstLine="560" w:firstLineChars="200"/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  <w:t>常温下养护24小时，待找平层完全固化后，用细目研磨机轻磨表面浮浆，保持基层粗糙洁净。</w:t>
      </w:r>
    </w:p>
    <w:p w14:paraId="0C55F281">
      <w:pPr>
        <w:numPr>
          <w:ilvl w:val="0"/>
          <w:numId w:val="0"/>
        </w:numPr>
        <w:ind w:left="0" w:leftChars="0" w:firstLine="560" w:firstLineChars="200"/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  <w:t>验收要点：找平层无空鼓、无裂缝，坡度与平整度符合设计要求。</w:t>
      </w:r>
    </w:p>
    <w:p w14:paraId="12B191D1">
      <w:pPr>
        <w:numPr>
          <w:ilvl w:val="0"/>
          <w:numId w:val="0"/>
        </w:numPr>
        <w:ind w:left="0" w:leftChars="0" w:firstLine="560" w:firstLineChars="200"/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  <w:t xml:space="preserve"> 4.切缝处理（防开裂关键措施）</w:t>
      </w:r>
    </w:p>
    <w:p w14:paraId="2CD7A212">
      <w:pPr>
        <w:numPr>
          <w:ilvl w:val="0"/>
          <w:numId w:val="0"/>
        </w:numPr>
        <w:ind w:left="0" w:leftChars="0" w:firstLine="560" w:firstLineChars="200"/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  <w:t xml:space="preserve"> 按地面面积每6-8㎡划分分格，或沿墙体、柱体边缘5～8cm处弹线，使用切缝机切割伸缩缝（缝深、缝宽为后续聚氨酯涂层厚度的2倍），填充与聚氨酯涂层兼容的弹性聚氨酯密封胶，避免温度变化导致涂层开裂。</w:t>
      </w:r>
    </w:p>
    <w:p w14:paraId="0DCD3397">
      <w:pPr>
        <w:numPr>
          <w:ilvl w:val="0"/>
          <w:numId w:val="0"/>
        </w:numPr>
        <w:ind w:left="0" w:leftChars="0" w:firstLine="560" w:firstLineChars="200"/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  <w:t>5.聚氨酯砂浆底涂施工</w:t>
      </w:r>
    </w:p>
    <w:p w14:paraId="0DC9189F">
      <w:pPr>
        <w:numPr>
          <w:ilvl w:val="0"/>
          <w:numId w:val="0"/>
        </w:numPr>
        <w:ind w:left="0" w:leftChars="0" w:firstLine="560" w:firstLineChars="200"/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  <w:t>将搅拌均匀的聚氨酯砂浆底涂材料倒在处理好的基面上，用平镘刀刮涂，确保材料完全覆盖基面无遗漏，用量≥2kg/㎡。</w:t>
      </w:r>
    </w:p>
    <w:p w14:paraId="5690C291">
      <w:pPr>
        <w:numPr>
          <w:ilvl w:val="0"/>
          <w:numId w:val="0"/>
        </w:numPr>
        <w:ind w:left="0" w:leftChars="0" w:firstLine="560" w:firstLineChars="200"/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  <w:t xml:space="preserve"> 6.聚氨酯砂浆面涂施工</w:t>
      </w:r>
    </w:p>
    <w:p w14:paraId="63209670">
      <w:pPr>
        <w:numPr>
          <w:ilvl w:val="0"/>
          <w:numId w:val="0"/>
        </w:numPr>
        <w:ind w:left="0" w:leftChars="0" w:firstLine="560" w:firstLineChars="200"/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  <w:t xml:space="preserve"> 按比例搅拌均匀聚氨酯面涂材料，倒在基面上，用8mm大针耙沿排水方向刮平，通过厚度仪检测确保涂层厚度≥8mm。墙边、设备周边用镘刀收边，避免涂层堆积；柱及墙面阴角做成圆弧形（便于后续清洁、提升成型质量）。最后用针长10mm的钢针滚筒匀速消泡，避免漏滚。养护要求：25℃条件下养护≥72h，养护期间禁止人员踩踏、重物碾压；施工环境温度需控制在5℃~35℃，避免影响材料固化。</w:t>
      </w:r>
    </w:p>
    <w:p w14:paraId="5E98CE99">
      <w:pPr>
        <w:numPr>
          <w:ilvl w:val="0"/>
          <w:numId w:val="0"/>
        </w:numPr>
        <w:ind w:left="0" w:leftChars="0" w:firstLine="560" w:firstLineChars="200"/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  <w:t>三、材料管理与要求</w:t>
      </w:r>
    </w:p>
    <w:p w14:paraId="4CBC69F0">
      <w:pPr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1.所有材料选用一线品牌</w:t>
      </w:r>
      <w:r>
        <w:rPr>
          <w:rFonts w:hint="eastAsia" w:ascii="宋体" w:hAnsi="宋体" w:eastAsia="宋体" w:cs="宋体"/>
          <w:color w:val="0000FF"/>
          <w:sz w:val="28"/>
          <w:szCs w:val="28"/>
        </w:rPr>
        <w:t>（例如巴斯夫、西卡、</w:t>
      </w:r>
      <w:r>
        <w:rPr>
          <w:rFonts w:hint="eastAsia" w:ascii="宋体" w:hAnsi="宋体" w:eastAsia="宋体" w:cs="宋体"/>
          <w:color w:val="0000FF"/>
          <w:sz w:val="28"/>
          <w:szCs w:val="28"/>
          <w:lang w:val="en-US" w:eastAsia="zh-CN"/>
        </w:rPr>
        <w:t>马贝</w:t>
      </w:r>
      <w:r>
        <w:rPr>
          <w:rFonts w:hint="eastAsia" w:ascii="宋体" w:hAnsi="宋体" w:eastAsia="宋体" w:cs="宋体"/>
          <w:color w:val="0000FF"/>
          <w:sz w:val="28"/>
          <w:szCs w:val="28"/>
        </w:rPr>
        <w:t>等同档次</w:t>
      </w:r>
      <w:r>
        <w:rPr>
          <w:rFonts w:hint="eastAsia" w:ascii="宋体" w:hAnsi="宋体" w:eastAsia="宋体" w:cs="宋体"/>
          <w:color w:val="0000FF"/>
          <w:sz w:val="28"/>
          <w:szCs w:val="28"/>
          <w:lang w:val="en-US" w:eastAsia="zh-CN"/>
        </w:rPr>
        <w:t>及以上</w:t>
      </w:r>
      <w:r>
        <w:rPr>
          <w:rFonts w:hint="eastAsia" w:ascii="宋体" w:hAnsi="宋体" w:eastAsia="宋体" w:cs="宋体"/>
          <w:color w:val="0000FF"/>
          <w:sz w:val="28"/>
          <w:szCs w:val="28"/>
        </w:rPr>
        <w:t>品牌）</w:t>
      </w:r>
      <w:r>
        <w:rPr>
          <w:rFonts w:hint="eastAsia" w:ascii="宋体" w:hAnsi="宋体" w:eastAsia="宋体" w:cs="宋体"/>
          <w:sz w:val="28"/>
          <w:szCs w:val="28"/>
        </w:rPr>
        <w:t>，优先选用</w:t>
      </w:r>
      <w:r>
        <w:rPr>
          <w:rFonts w:hint="eastAsia" w:ascii="宋体" w:hAnsi="宋体" w:eastAsia="宋体" w:cs="宋体"/>
          <w:color w:val="0000FF"/>
          <w:sz w:val="28"/>
          <w:szCs w:val="28"/>
          <w:lang w:val="en-US" w:eastAsia="zh-CN"/>
        </w:rPr>
        <w:t>找平层和聚氨酯</w:t>
      </w:r>
      <w:r>
        <w:rPr>
          <w:rFonts w:hint="eastAsia" w:ascii="宋体" w:hAnsi="宋体" w:eastAsia="宋体" w:cs="宋体"/>
          <w:sz w:val="28"/>
          <w:szCs w:val="28"/>
        </w:rPr>
        <w:t>同一品牌产品，</w:t>
      </w:r>
      <w:r>
        <w:rPr>
          <w:rFonts w:hint="eastAsia" w:ascii="宋体" w:hAnsi="宋体" w:eastAsia="宋体" w:cs="宋体"/>
          <w:color w:val="000000"/>
          <w:sz w:val="28"/>
          <w:szCs w:val="28"/>
        </w:rPr>
        <w:t>主要材料需厂家提供符合标准的食品安全相关认证文件</w:t>
      </w:r>
      <w:r>
        <w:rPr>
          <w:rFonts w:hint="eastAsia" w:ascii="宋体" w:hAnsi="宋体" w:eastAsia="宋体" w:cs="宋体"/>
          <w:color w:val="000000"/>
          <w:sz w:val="28"/>
          <w:szCs w:val="28"/>
          <w:lang w:eastAsia="zh-CN"/>
        </w:rPr>
        <w:t>（如：</w:t>
      </w:r>
      <w:r>
        <w:rPr>
          <w:rFonts w:hint="eastAsia" w:ascii="宋体" w:hAnsi="宋体" w:eastAsia="宋体" w:cs="宋体"/>
          <w:color w:val="000000"/>
          <w:sz w:val="28"/>
          <w:szCs w:val="28"/>
          <w:lang w:val="en-US" w:eastAsia="zh-CN"/>
        </w:rPr>
        <w:t>FDA、HACCP</w:t>
      </w:r>
      <w:r>
        <w:rPr>
          <w:rFonts w:hint="eastAsia" w:ascii="宋体" w:hAnsi="宋体" w:eastAsia="宋体" w:cs="宋体"/>
          <w:color w:val="000000"/>
          <w:sz w:val="28"/>
          <w:szCs w:val="28"/>
          <w:lang w:eastAsia="zh-CN"/>
        </w:rPr>
        <w:t>）</w:t>
      </w:r>
      <w:r>
        <w:rPr>
          <w:rFonts w:hint="eastAsia" w:ascii="宋体" w:hAnsi="宋体" w:eastAsia="宋体" w:cs="宋体"/>
          <w:color w:val="000000"/>
          <w:sz w:val="28"/>
          <w:szCs w:val="28"/>
        </w:rPr>
        <w:t>。</w:t>
      </w:r>
    </w:p>
    <w:p w14:paraId="06FB7D16">
      <w:pPr>
        <w:numPr>
          <w:ilvl w:val="0"/>
          <w:numId w:val="0"/>
        </w:numPr>
        <w:ind w:left="0" w:leftChars="0" w:firstLine="560" w:firstLineChars="200"/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  <w:t>2.材料进场后，需经甲方验收质量与数量，验收合格后方可投入使用；施工现场需设置分类堆放区，对材料进行清晰标识，避免混淆。</w:t>
      </w:r>
    </w:p>
    <w:p w14:paraId="1382C738">
      <w:pPr>
        <w:numPr>
          <w:ilvl w:val="0"/>
          <w:numId w:val="0"/>
        </w:numPr>
        <w:ind w:left="0" w:leftChars="0" w:firstLine="560" w:firstLineChars="200"/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  <w:t>3.投标单位须提供相近环境（如含高盐腐蚀、潮湿、超耐磨等）下的水性聚氨酯施工案例，且案例中地面经3～5年使用后性能完好，以证明材料适用性与耐久性。</w:t>
      </w:r>
    </w:p>
    <w:p w14:paraId="6AF2BF56">
      <w:pPr>
        <w:numPr>
          <w:ilvl w:val="0"/>
          <w:numId w:val="0"/>
        </w:numPr>
        <w:ind w:left="0" w:leftChars="0" w:firstLine="560" w:firstLineChars="200"/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  <w:t>四、施工现场管理</w:t>
      </w:r>
    </w:p>
    <w:p w14:paraId="4A6F9617">
      <w:pPr>
        <w:numPr>
          <w:ilvl w:val="0"/>
          <w:numId w:val="0"/>
        </w:numPr>
        <w:ind w:left="0" w:leftChars="0" w:firstLine="560" w:firstLineChars="200"/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  <w:t>1.施工拆除物及施工过程中产生的垃圾，由施工单位全权负责自行处置，处置过程需符合国家及项目所在地环保要求，禁止随意倾倒、焚烧或遗撒。</w:t>
      </w:r>
    </w:p>
    <w:p w14:paraId="6BD6465C">
      <w:pPr>
        <w:numPr>
          <w:ilvl w:val="0"/>
          <w:numId w:val="0"/>
        </w:numPr>
        <w:ind w:left="0" w:leftChars="0" w:firstLine="560" w:firstLineChars="200"/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  <w:t>2.施工现场需保持整洁，施工废料需及时清理；施工设备、工具需有序摆放，避免影响作业秩序与安全。</w:t>
      </w:r>
    </w:p>
    <w:p w14:paraId="752BBAC6">
      <w:pPr>
        <w:numPr>
          <w:ilvl w:val="0"/>
          <w:numId w:val="0"/>
        </w:numPr>
        <w:ind w:left="0" w:leftChars="0" w:firstLine="560" w:firstLineChars="200"/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  <w:t xml:space="preserve"> 五、质量验收标准</w:t>
      </w:r>
    </w:p>
    <w:p w14:paraId="704A679D">
      <w:pPr>
        <w:numPr>
          <w:ilvl w:val="0"/>
          <w:numId w:val="0"/>
        </w:numPr>
        <w:ind w:left="0" w:leftChars="0" w:firstLine="560" w:firstLineChars="200"/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  <w:t xml:space="preserve"> 1.功能与外观验收：面层坡度符合交底要求，无倒返水及积水现象；表面整体平整、均匀，无明显流挂、针孔、气泡、缩孔、颗粒等缺陷；颜色与设计要求一致，无明显色差、发花或局部变色；边缘、角落等特殊部位无漏涂、堆积，涂层连续完整。</w:t>
      </w:r>
    </w:p>
    <w:p w14:paraId="35AB68CC">
      <w:pPr>
        <w:numPr>
          <w:ilvl w:val="0"/>
          <w:numId w:val="0"/>
        </w:numPr>
        <w:ind w:left="0" w:leftChars="0" w:firstLine="560" w:firstLineChars="200"/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  <w:t>2.性能验收：地面硬度、耐磨性、防滑性需符合相关标准要求；经抗渗、耐酸碱测试后，无渗漏、起壳、脱层现象，满足车间长期使用需求。</w:t>
      </w:r>
    </w:p>
    <w:p w14:paraId="32EB9876">
      <w:pPr>
        <w:numPr>
          <w:ilvl w:val="0"/>
          <w:numId w:val="0"/>
        </w:numPr>
        <w:ind w:left="0" w:leftChars="0" w:firstLine="560" w:firstLineChars="200"/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  <w:t>六、工期与安全管理</w:t>
      </w:r>
    </w:p>
    <w:p w14:paraId="3A30E7C7">
      <w:pPr>
        <w:numPr>
          <w:ilvl w:val="0"/>
          <w:numId w:val="0"/>
        </w:numPr>
        <w:ind w:firstLine="280" w:firstLineChars="100"/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  <w:t>（一）工期要求</w:t>
      </w:r>
    </w:p>
    <w:p w14:paraId="30D2BD74">
      <w:pPr>
        <w:numPr>
          <w:ilvl w:val="0"/>
          <w:numId w:val="0"/>
        </w:numPr>
        <w:ind w:left="0" w:leftChars="0" w:firstLine="560" w:firstLineChars="200"/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  <w:t>总工期控制在15天，施工单位需根据施工工艺顺序与现场实际情况，制定详细的分项施工时间表，报甲方存档；须在保证施工质量合格的前提下，严格按照工期计划推进，避免延误。</w:t>
      </w:r>
    </w:p>
    <w:p w14:paraId="06E03A25">
      <w:pPr>
        <w:numPr>
          <w:ilvl w:val="0"/>
          <w:numId w:val="0"/>
        </w:numPr>
        <w:ind w:firstLine="280" w:firstLineChars="100"/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  <w:t>（二）安全要求</w:t>
      </w:r>
    </w:p>
    <w:p w14:paraId="06456E4B">
      <w:pPr>
        <w:numPr>
          <w:ilvl w:val="0"/>
          <w:numId w:val="0"/>
        </w:numPr>
        <w:ind w:left="0" w:leftChars="0" w:firstLine="560" w:firstLineChars="200"/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  <w:t>1.人员防护：施工人员必须佩戴防滑鞋、防毒口罩（聚氨酯施工阶段）、护目镜；车间需开启排风扇保持通风，通风量≥3次/小时，避免溶剂挥发气体积聚。</w:t>
      </w:r>
    </w:p>
    <w:p w14:paraId="0AF86B7A">
      <w:pPr>
        <w:numPr>
          <w:ilvl w:val="0"/>
          <w:numId w:val="0"/>
        </w:numPr>
        <w:ind w:left="0" w:leftChars="0" w:firstLine="560" w:firstLineChars="200"/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  <w:t>2.设备安全：铣刨机、切缝机等用电设备需做好接地处理（接地电阻≤4Ω），电线需架空布置（高度≥2m），防止碾压破损；设备操作人员须持证上岗，严禁无证操作。</w:t>
      </w:r>
    </w:p>
    <w:p w14:paraId="09E8662F">
      <w:pPr>
        <w:numPr>
          <w:ilvl w:val="0"/>
          <w:numId w:val="0"/>
        </w:numPr>
        <w:ind w:left="0" w:leftChars="0" w:firstLine="560" w:firstLineChars="200"/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  <w:t>3.现场管控：施工区域需用警示带隔离，设置“施工中，禁止入内”标识；地面养护期间，禁止非施工人员进入作业区域。</w:t>
      </w:r>
    </w:p>
    <w:p w14:paraId="3462A56B">
      <w:pPr>
        <w:numPr>
          <w:ilvl w:val="0"/>
          <w:numId w:val="0"/>
        </w:numPr>
        <w:ind w:left="0" w:leftChars="0" w:firstLine="560" w:firstLineChars="200"/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  <w:t>4.应急处理：施工现场需配备ABC类灭火器、急救箱；若聚氨酯材料接触皮肤，需立即用清水冲洗15分钟；若发生火灾，应优先切断电源，使用灭火器灭火，并及时上报相关负责人。</w:t>
      </w: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274E69D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5FA2438">
                          <w:pPr>
                            <w:pStyle w:val="2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6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5FA2438">
                    <w:pPr>
                      <w:pStyle w:val="2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6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E662DC0"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B0A75C1"/>
    <w:rsid w:val="0BBB3E50"/>
    <w:rsid w:val="0C8F6FD1"/>
    <w:rsid w:val="0DE64A59"/>
    <w:rsid w:val="1A225F92"/>
    <w:rsid w:val="1B464E60"/>
    <w:rsid w:val="1C981C00"/>
    <w:rsid w:val="1F775289"/>
    <w:rsid w:val="300C7328"/>
    <w:rsid w:val="3264795E"/>
    <w:rsid w:val="354715B4"/>
    <w:rsid w:val="487A1B93"/>
    <w:rsid w:val="50BE4216"/>
    <w:rsid w:val="525E7170"/>
    <w:rsid w:val="6FED69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2057</Words>
  <Characters>2135</Characters>
  <Lines>0</Lines>
  <Paragraphs>0</Paragraphs>
  <TotalTime>2</TotalTime>
  <ScaleCrop>false</ScaleCrop>
  <LinksUpToDate>false</LinksUpToDate>
  <CharactersWithSpaces>2145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2025-09-09T13:59:00Z</dcterms:created>
  <dc:creator>Administrator</dc:creator>
  <cp:lastModifiedBy>凌</cp:lastModifiedBy>
  <dcterms:modified xsi:type="dcterms:W3CDTF">2025-10-29T13:01:47Z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eyJoZGlkIjoiZDYxZjc3ZTQ0NGFlMzNmZGEwNTkzZGFkMWUxYmZjOGIiLCJ1c2VySWQiOiI4OTY0OTMyNjgifQ==</vt:lpwstr>
  </property>
  <property fmtid="{D5CDD505-2E9C-101B-9397-08002B2CF9AE}" pid="4" name="ICV">
    <vt:lpwstr>1B771245E74B45958981A455A90831F9_12</vt:lpwstr>
  </property>
</Properties>
</file>