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b/>
          <w:sz w:val="44"/>
          <w:szCs w:val="44"/>
        </w:rPr>
      </w:pPr>
      <w:bookmarkStart w:id="0" w:name="_Toc287620665"/>
    </w:p>
    <w:p>
      <w:pPr>
        <w:keepNext w:val="0"/>
        <w:keepLines w:val="0"/>
        <w:pageBreakBefore w:val="0"/>
        <w:widowControl w:val="0"/>
        <w:kinsoku/>
        <w:wordWrap/>
        <w:overflowPunct/>
        <w:topLinePunct w:val="0"/>
        <w:autoSpaceDE w:val="0"/>
        <w:autoSpaceDN w:val="0"/>
        <w:bidi w:val="0"/>
        <w:adjustRightInd w:val="0"/>
        <w:snapToGrid w:val="0"/>
        <w:spacing w:line="360" w:lineRule="auto"/>
        <w:jc w:val="center"/>
        <w:textAlignment w:val="auto"/>
        <w:rPr>
          <w:rFonts w:hint="eastAsia" w:ascii="宋体" w:hAnsi="宋体" w:eastAsia="宋体"/>
          <w:kern w:val="0"/>
          <w:sz w:val="32"/>
          <w:szCs w:val="32"/>
          <w:lang w:eastAsia="zh-CN"/>
        </w:rPr>
      </w:pPr>
      <w:r>
        <w:rPr>
          <w:rFonts w:hint="eastAsia" w:ascii="宋体" w:hAnsi="宋体"/>
          <w:b/>
          <w:sz w:val="32"/>
          <w:szCs w:val="32"/>
        </w:rPr>
        <w:t>垫江分公司豆瓣酱专用蚕豆采购</w:t>
      </w:r>
      <w:r>
        <w:rPr>
          <w:rFonts w:hint="eastAsia" w:ascii="宋体" w:hAnsi="宋体"/>
          <w:b/>
          <w:sz w:val="32"/>
          <w:szCs w:val="32"/>
          <w:lang w:eastAsia="zh-CN"/>
        </w:rPr>
        <w:t>（</w:t>
      </w:r>
      <w:r>
        <w:rPr>
          <w:rFonts w:hint="eastAsia" w:ascii="宋体" w:hAnsi="宋体"/>
          <w:b/>
          <w:sz w:val="32"/>
          <w:szCs w:val="32"/>
          <w:lang w:val="en-US" w:eastAsia="zh-CN"/>
        </w:rPr>
        <w:t>第二次</w:t>
      </w:r>
      <w:r>
        <w:rPr>
          <w:rFonts w:hint="eastAsia" w:ascii="宋体" w:hAnsi="宋体"/>
          <w:b/>
          <w:sz w:val="32"/>
          <w:szCs w:val="32"/>
          <w:lang w:eastAsia="zh-CN"/>
        </w:rPr>
        <w:t>）</w:t>
      </w: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pStyle w:val="2"/>
        <w:rPr>
          <w:rFonts w:ascii="宋体" w:hAnsi="宋体"/>
          <w:kern w:val="0"/>
          <w:sz w:val="20"/>
          <w:szCs w:val="20"/>
        </w:rPr>
      </w:pPr>
    </w:p>
    <w:p>
      <w:pPr>
        <w:rPr>
          <w:rFonts w:ascii="宋体" w:hAnsi="宋体"/>
          <w:kern w:val="0"/>
          <w:sz w:val="20"/>
          <w:szCs w:val="20"/>
        </w:rPr>
      </w:pPr>
    </w:p>
    <w:p>
      <w:pPr>
        <w:pStyle w:val="2"/>
        <w:rPr>
          <w:rFonts w:ascii="宋体" w:hAnsi="宋体"/>
          <w:kern w:val="0"/>
          <w:sz w:val="20"/>
          <w:szCs w:val="20"/>
        </w:rPr>
      </w:pPr>
    </w:p>
    <w:p>
      <w:pPr>
        <w:rPr>
          <w:rFonts w:ascii="宋体" w:hAnsi="宋体"/>
          <w:kern w:val="0"/>
          <w:sz w:val="20"/>
          <w:szCs w:val="20"/>
        </w:rPr>
      </w:pPr>
    </w:p>
    <w:p>
      <w:pPr>
        <w:pStyle w:val="2"/>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pPr>
        <w:autoSpaceDE w:val="0"/>
        <w:autoSpaceDN w:val="0"/>
        <w:adjustRightInd w:val="0"/>
        <w:snapToGrid w:val="0"/>
        <w:spacing w:line="360" w:lineRule="auto"/>
        <w:jc w:val="left"/>
        <w:rPr>
          <w:rFonts w:ascii="宋体" w:hAnsi="宋体"/>
          <w:kern w:val="0"/>
          <w:sz w:val="10"/>
          <w:szCs w:val="1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jc w:val="left"/>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autoSpaceDE w:val="0"/>
        <w:autoSpaceDN w:val="0"/>
        <w:adjustRightInd w:val="0"/>
        <w:snapToGrid w:val="0"/>
        <w:spacing w:line="360" w:lineRule="auto"/>
        <w:rPr>
          <w:rFonts w:ascii="宋体" w:hAnsi="宋体"/>
          <w:kern w:val="0"/>
          <w:sz w:val="20"/>
          <w:szCs w:val="20"/>
        </w:rPr>
      </w:pPr>
    </w:p>
    <w:p>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w w:val="99"/>
          <w:kern w:val="0"/>
          <w:sz w:val="28"/>
          <w:szCs w:val="28"/>
          <w:lang w:val="en-US" w:eastAsia="zh-CN"/>
        </w:rPr>
        <w:t>重庆市涪陵榨菜集团股份有限公司</w:t>
      </w:r>
      <w:r>
        <w:rPr>
          <w:rFonts w:ascii="宋体" w:hAnsi="宋体"/>
          <w:bCs/>
          <w:w w:val="99"/>
          <w:kern w:val="0"/>
          <w:sz w:val="28"/>
          <w:szCs w:val="28"/>
        </w:rPr>
        <w:t>（盖单位法人章）</w:t>
      </w:r>
    </w:p>
    <w:p>
      <w:pPr>
        <w:autoSpaceDE w:val="0"/>
        <w:autoSpaceDN w:val="0"/>
        <w:adjustRightInd w:val="0"/>
        <w:snapToGrid w:val="0"/>
        <w:spacing w:line="360" w:lineRule="auto"/>
        <w:jc w:val="center"/>
        <w:rPr>
          <w:rFonts w:ascii="宋体" w:hAnsi="宋体"/>
          <w:bCs/>
          <w:kern w:val="0"/>
          <w:sz w:val="28"/>
          <w:szCs w:val="28"/>
        </w:rPr>
      </w:pPr>
    </w:p>
    <w:p>
      <w:pPr>
        <w:autoSpaceDE w:val="0"/>
        <w:autoSpaceDN w:val="0"/>
        <w:adjustRightInd w:val="0"/>
        <w:snapToGrid w:val="0"/>
        <w:spacing w:line="360" w:lineRule="auto"/>
        <w:jc w:val="center"/>
        <w:rPr>
          <w:rFonts w:ascii="宋体" w:hAnsi="宋体"/>
          <w:bCs/>
          <w:kern w:val="0"/>
          <w:sz w:val="28"/>
          <w:szCs w:val="28"/>
        </w:rPr>
      </w:pPr>
    </w:p>
    <w:p>
      <w:pPr>
        <w:autoSpaceDE w:val="0"/>
        <w:autoSpaceDN w:val="0"/>
        <w:adjustRightInd w:val="0"/>
        <w:snapToGrid w:val="0"/>
        <w:spacing w:line="360" w:lineRule="auto"/>
        <w:rPr>
          <w:rFonts w:ascii="宋体" w:hAnsi="宋体"/>
          <w:bCs/>
          <w:kern w:val="0"/>
          <w:sz w:val="20"/>
          <w:szCs w:val="20"/>
        </w:rPr>
      </w:pPr>
    </w:p>
    <w:p>
      <w:pPr>
        <w:tabs>
          <w:tab w:val="left" w:pos="6252"/>
        </w:tabs>
        <w:autoSpaceDE w:val="0"/>
        <w:autoSpaceDN w:val="0"/>
        <w:adjustRightInd w:val="0"/>
        <w:snapToGrid w:val="0"/>
        <w:spacing w:line="360" w:lineRule="auto"/>
        <w:jc w:val="center"/>
        <w:rPr>
          <w:rFonts w:ascii="宋体" w:hAnsi="宋体"/>
          <w:bCs/>
          <w:spacing w:val="8"/>
          <w:kern w:val="0"/>
          <w:sz w:val="28"/>
          <w:szCs w:val="28"/>
          <w:u w:val="none"/>
        </w:rPr>
      </w:pPr>
      <w:bookmarkStart w:id="1" w:name="_Toc509218549"/>
      <w:bookmarkStart w:id="2" w:name="_Toc536796736"/>
      <w:bookmarkStart w:id="3" w:name="_Toc13210649"/>
      <w:bookmarkStart w:id="4" w:name="_Toc536797277"/>
      <w:bookmarkStart w:id="5" w:name="_Toc536621766"/>
      <w:r>
        <w:rPr>
          <w:rFonts w:hint="eastAsia" w:ascii="宋体" w:hAnsi="宋体"/>
          <w:bCs/>
          <w:spacing w:val="8"/>
          <w:kern w:val="0"/>
          <w:sz w:val="28"/>
          <w:szCs w:val="28"/>
          <w:u w:val="none"/>
          <w:lang w:val="en-US" w:eastAsia="zh-CN"/>
        </w:rPr>
        <w:t>二0二五</w:t>
      </w:r>
      <w:r>
        <w:rPr>
          <w:rFonts w:ascii="宋体" w:hAnsi="宋体"/>
          <w:bCs/>
          <w:spacing w:val="8"/>
          <w:kern w:val="0"/>
          <w:sz w:val="28"/>
          <w:szCs w:val="28"/>
          <w:u w:val="none"/>
        </w:rPr>
        <w:t>年</w:t>
      </w:r>
      <w:r>
        <w:rPr>
          <w:rFonts w:hint="eastAsia" w:ascii="宋体" w:hAnsi="宋体"/>
          <w:bCs/>
          <w:spacing w:val="8"/>
          <w:kern w:val="0"/>
          <w:sz w:val="28"/>
          <w:szCs w:val="28"/>
          <w:u w:val="none"/>
          <w:lang w:val="en-US" w:eastAsia="zh-CN"/>
        </w:rPr>
        <w:t>十二</w:t>
      </w:r>
      <w:r>
        <w:rPr>
          <w:rFonts w:ascii="宋体" w:hAnsi="宋体"/>
          <w:bCs/>
          <w:spacing w:val="8"/>
          <w:kern w:val="0"/>
          <w:sz w:val="28"/>
          <w:szCs w:val="28"/>
          <w:u w:val="none"/>
        </w:rPr>
        <w:t>月</w:t>
      </w:r>
      <w:bookmarkEnd w:id="1"/>
      <w:bookmarkEnd w:id="2"/>
      <w:bookmarkEnd w:id="3"/>
      <w:bookmarkEnd w:id="4"/>
      <w:bookmarkEnd w:id="5"/>
    </w:p>
    <w:p>
      <w:pPr>
        <w:pStyle w:val="3"/>
        <w:spacing w:line="360" w:lineRule="auto"/>
        <w:rPr>
          <w:rFonts w:ascii="宋体" w:hAnsi="宋体"/>
          <w:w w:val="99"/>
          <w:kern w:val="0"/>
          <w:sz w:val="24"/>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pPr>
        <w:jc w:val="center"/>
        <w:rPr>
          <w:rFonts w:ascii="宋体" w:hAnsi="宋体"/>
          <w:sz w:val="44"/>
          <w:szCs w:val="44"/>
        </w:rPr>
      </w:pPr>
      <w:bookmarkStart w:id="6"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6"/>
    </w:p>
    <w:p>
      <w:pPr>
        <w:pStyle w:val="32"/>
        <w:tabs>
          <w:tab w:val="right" w:leader="dot" w:pos="9469"/>
        </w:tabs>
        <w:rPr>
          <w:i w:val="0"/>
          <w:iCs w:val="0"/>
        </w:rPr>
      </w:pPr>
      <w:r>
        <w:rPr>
          <w:rFonts w:hint="eastAsia" w:ascii="宋体" w:hAnsi="宋体" w:cs="宋体"/>
          <w:i w:val="0"/>
          <w:iCs w:val="0"/>
        </w:rPr>
        <w:fldChar w:fldCharType="begin"/>
      </w:r>
      <w:r>
        <w:rPr>
          <w:rFonts w:hint="eastAsia" w:ascii="宋体" w:hAnsi="宋体" w:cs="宋体"/>
          <w:i w:val="0"/>
          <w:iCs w:val="0"/>
        </w:rPr>
        <w:instrText xml:space="preserve"> TOC \o "1-3" \h \z \u </w:instrText>
      </w:r>
      <w:r>
        <w:rPr>
          <w:rFonts w:hint="eastAsia" w:ascii="宋体" w:hAnsi="宋体" w:cs="宋体"/>
          <w:i w:val="0"/>
          <w:iCs w:val="0"/>
        </w:rPr>
        <w:fldChar w:fldCharType="separate"/>
      </w:r>
    </w:p>
    <w:p>
      <w:pPr>
        <w:pStyle w:val="32"/>
        <w:tabs>
          <w:tab w:val="right" w:leader="dot" w:pos="9469"/>
        </w:tabs>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_Toc25914 </w:instrText>
      </w:r>
      <w:r>
        <w:rPr>
          <w:rFonts w:hint="eastAsia" w:ascii="宋体" w:hAnsi="宋体" w:cs="宋体"/>
          <w:bCs/>
          <w:i w:val="0"/>
          <w:iCs w:val="0"/>
          <w:szCs w:val="20"/>
          <w:lang w:val="zh-CN"/>
        </w:rPr>
        <w:fldChar w:fldCharType="separate"/>
      </w:r>
      <w:r>
        <w:rPr>
          <w:rFonts w:ascii="宋体" w:hAnsi="宋体"/>
          <w:i w:val="0"/>
          <w:iCs w:val="0"/>
          <w:snapToGrid w:val="0"/>
          <w:kern w:val="0"/>
        </w:rPr>
        <w:t>第一章  招标公告</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p>
    <w:p>
      <w:pPr>
        <w:pStyle w:val="32"/>
        <w:tabs>
          <w:tab w:val="right" w:leader="dot" w:pos="9469"/>
        </w:tabs>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_Toc12408 </w:instrText>
      </w:r>
      <w:r>
        <w:rPr>
          <w:rFonts w:hint="eastAsia" w:ascii="宋体" w:hAnsi="宋体" w:cs="宋体"/>
          <w:bCs/>
          <w:i w:val="0"/>
          <w:iCs w:val="0"/>
          <w:szCs w:val="20"/>
          <w:lang w:val="zh-CN"/>
        </w:rPr>
        <w:fldChar w:fldCharType="separate"/>
      </w:r>
      <w:r>
        <w:rPr>
          <w:rFonts w:ascii="宋体" w:hAnsi="宋体"/>
          <w:i w:val="0"/>
          <w:iCs w:val="0"/>
          <w:snapToGrid w:val="0"/>
          <w:kern w:val="0"/>
        </w:rPr>
        <w:t>第二章  投标人须知</w:t>
      </w:r>
      <w:r>
        <w:rPr>
          <w:i w:val="0"/>
          <w:iCs w:val="0"/>
        </w:rPr>
        <w:tab/>
      </w:r>
      <w:r>
        <w:rPr>
          <w:i w:val="0"/>
          <w:iCs w:val="0"/>
        </w:rPr>
        <w:fldChar w:fldCharType="begin"/>
      </w:r>
      <w:r>
        <w:rPr>
          <w:i w:val="0"/>
          <w:iCs w:val="0"/>
        </w:rPr>
        <w:instrText xml:space="preserve"> PAGEREF _Toc12408 \h </w:instrText>
      </w:r>
      <w:r>
        <w:rPr>
          <w:i w:val="0"/>
          <w:iCs w:val="0"/>
        </w:rPr>
        <w:fldChar w:fldCharType="separate"/>
      </w:r>
      <w:r>
        <w:rPr>
          <w:i w:val="0"/>
          <w:iCs w:val="0"/>
        </w:rPr>
        <w:t>3</w:t>
      </w:r>
      <w:r>
        <w:rPr>
          <w:i w:val="0"/>
          <w:iCs w:val="0"/>
        </w:rPr>
        <w:fldChar w:fldCharType="end"/>
      </w:r>
      <w:r>
        <w:rPr>
          <w:rFonts w:hint="eastAsia" w:ascii="宋体" w:hAnsi="宋体" w:cs="宋体"/>
          <w:bCs/>
          <w:i w:val="0"/>
          <w:iCs w:val="0"/>
          <w:szCs w:val="20"/>
          <w:lang w:val="zh-CN"/>
        </w:rPr>
        <w:fldChar w:fldCharType="end"/>
      </w:r>
    </w:p>
    <w:p>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_Toc31620 </w:instrText>
      </w:r>
      <w:r>
        <w:rPr>
          <w:rFonts w:hint="eastAsia" w:ascii="宋体" w:hAnsi="宋体" w:cs="宋体"/>
          <w:bCs/>
          <w:i w:val="0"/>
          <w:iCs w:val="0"/>
          <w:szCs w:val="20"/>
          <w:lang w:val="zh-CN"/>
        </w:rPr>
        <w:fldChar w:fldCharType="separate"/>
      </w:r>
      <w:r>
        <w:rPr>
          <w:rFonts w:ascii="宋体" w:hAnsi="宋体"/>
          <w:i w:val="0"/>
          <w:iCs w:val="0"/>
          <w:snapToGrid w:val="0"/>
          <w:kern w:val="0"/>
        </w:rPr>
        <w:t xml:space="preserve">第三章 </w:t>
      </w:r>
      <w:r>
        <w:rPr>
          <w:rFonts w:hint="eastAsia" w:ascii="宋体" w:hAnsi="宋体"/>
          <w:i w:val="0"/>
          <w:iCs w:val="0"/>
          <w:snapToGrid w:val="0"/>
          <w:kern w:val="0"/>
        </w:rPr>
        <w:t xml:space="preserve"> </w:t>
      </w:r>
      <w:r>
        <w:rPr>
          <w:rFonts w:ascii="宋体" w:hAnsi="宋体"/>
          <w:i w:val="0"/>
          <w:iCs w:val="0"/>
          <w:snapToGrid w:val="0"/>
          <w:kern w:val="0"/>
        </w:rPr>
        <w:t>评标办法（</w:t>
      </w:r>
      <w:r>
        <w:rPr>
          <w:rFonts w:hint="eastAsia" w:ascii="宋体" w:hAnsi="宋体"/>
          <w:i w:val="0"/>
          <w:iCs w:val="0"/>
          <w:snapToGrid w:val="0"/>
          <w:kern w:val="0"/>
        </w:rPr>
        <w:t>经评审的最低投标价法</w:t>
      </w:r>
      <w:r>
        <w:rPr>
          <w:rFonts w:ascii="宋体" w:hAnsi="宋体"/>
          <w:i w:val="0"/>
          <w:iCs w:val="0"/>
          <w:snapToGrid w:val="0"/>
          <w:kern w:val="0"/>
        </w:rPr>
        <w:t>）</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8</w:t>
      </w:r>
    </w:p>
    <w:p>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_Toc26937 </w:instrText>
      </w:r>
      <w:r>
        <w:rPr>
          <w:rFonts w:hint="eastAsia" w:ascii="宋体" w:hAnsi="宋体" w:cs="宋体"/>
          <w:bCs/>
          <w:i w:val="0"/>
          <w:iCs w:val="0"/>
          <w:szCs w:val="20"/>
          <w:lang w:val="zh-CN"/>
        </w:rPr>
        <w:fldChar w:fldCharType="separate"/>
      </w:r>
      <w:r>
        <w:rPr>
          <w:rFonts w:hint="eastAsia" w:ascii="宋体" w:hAnsi="宋体"/>
          <w:i w:val="0"/>
          <w:iCs w:val="0"/>
          <w:kern w:val="0"/>
        </w:rPr>
        <w:t>第四章  合同条款及格式</w:t>
      </w:r>
      <w:r>
        <w:rPr>
          <w:i w:val="0"/>
          <w:iCs w:val="0"/>
        </w:rPr>
        <w:tab/>
      </w:r>
      <w:r>
        <w:rPr>
          <w:rFonts w:hint="eastAsia"/>
          <w:i w:val="0"/>
          <w:iCs w:val="0"/>
          <w:lang w:val="en-US" w:eastAsia="zh-CN"/>
        </w:rPr>
        <w:t>3</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6</w:t>
      </w:r>
    </w:p>
    <w:p>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_Toc942 </w:instrText>
      </w:r>
      <w:r>
        <w:rPr>
          <w:rFonts w:hint="eastAsia" w:ascii="宋体" w:hAnsi="宋体" w:cs="宋体"/>
          <w:bCs/>
          <w:i w:val="0"/>
          <w:iCs w:val="0"/>
          <w:szCs w:val="20"/>
          <w:lang w:val="zh-CN"/>
        </w:rPr>
        <w:fldChar w:fldCharType="separate"/>
      </w:r>
      <w:r>
        <w:rPr>
          <w:rFonts w:hint="eastAsia" w:ascii="宋体" w:hAnsi="宋体"/>
          <w:i w:val="0"/>
          <w:iCs w:val="0"/>
        </w:rPr>
        <w:t>第五章  供货要求</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0</w:t>
      </w:r>
    </w:p>
    <w:p>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_Toc28723 </w:instrText>
      </w:r>
      <w:r>
        <w:rPr>
          <w:rFonts w:hint="eastAsia" w:ascii="宋体" w:hAnsi="宋体" w:cs="宋体"/>
          <w:bCs/>
          <w:i w:val="0"/>
          <w:iCs w:val="0"/>
          <w:szCs w:val="20"/>
          <w:lang w:val="zh-CN"/>
        </w:rPr>
        <w:fldChar w:fldCharType="separate"/>
      </w:r>
      <w:r>
        <w:rPr>
          <w:rFonts w:hint="eastAsia" w:ascii="宋体" w:hAnsi="宋体"/>
          <w:i w:val="0"/>
          <w:iCs w:val="0"/>
        </w:rPr>
        <w:t>第六章  投标文件格式</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2</w:t>
      </w:r>
    </w:p>
    <w:p>
      <w:pPr>
        <w:rPr>
          <w:rFonts w:ascii="宋体" w:hAnsi="宋体"/>
          <w:i w:val="0"/>
          <w:iCs w:val="0"/>
        </w:rPr>
      </w:pPr>
      <w:r>
        <w:rPr>
          <w:rFonts w:hint="eastAsia" w:ascii="宋体" w:hAnsi="宋体" w:cs="宋体"/>
          <w:bCs/>
          <w:i w:val="0"/>
          <w:iCs w:val="0"/>
          <w:szCs w:val="20"/>
          <w:lang w:val="zh-CN"/>
        </w:rPr>
        <w:fldChar w:fldCharType="end"/>
      </w:r>
    </w:p>
    <w:bookmarkEnd w:id="0"/>
    <w:p>
      <w:pPr>
        <w:spacing w:line="20" w:lineRule="exact"/>
        <w:rPr>
          <w:rFonts w:ascii="宋体" w:hAnsi="宋体"/>
        </w:rPr>
      </w:pPr>
      <w:bookmarkStart w:id="7" w:name="_Toc430530414"/>
    </w:p>
    <w:p>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pPr>
        <w:spacing w:line="360" w:lineRule="auto"/>
        <w:rPr>
          <w:rFonts w:ascii="宋体" w:hAnsi="宋体"/>
        </w:rPr>
      </w:pPr>
    </w:p>
    <w:p>
      <w:pPr>
        <w:pStyle w:val="3"/>
        <w:spacing w:line="360" w:lineRule="auto"/>
        <w:jc w:val="center"/>
        <w:rPr>
          <w:rFonts w:ascii="宋体" w:hAnsi="宋体"/>
          <w:snapToGrid w:val="0"/>
          <w:kern w:val="0"/>
          <w:u w:val="none"/>
        </w:rPr>
      </w:pPr>
      <w:bookmarkStart w:id="8" w:name="_Toc277082535"/>
      <w:bookmarkStart w:id="9" w:name="_Toc509218691"/>
      <w:bookmarkStart w:id="10" w:name="_Toc25914"/>
      <w:bookmarkStart w:id="11" w:name="_Toc287620666"/>
      <w:bookmarkStart w:id="12" w:name="_Toc224103298"/>
      <w:bookmarkStart w:id="13" w:name="_Toc287607727"/>
      <w:bookmarkStart w:id="14" w:name="_Toc430530415"/>
      <w:r>
        <w:rPr>
          <w:rFonts w:ascii="宋体" w:hAnsi="宋体"/>
          <w:snapToGrid w:val="0"/>
          <w:kern w:val="0"/>
          <w:u w:val="none"/>
        </w:rPr>
        <w:t>第一章  招标公告</w:t>
      </w:r>
      <w:bookmarkEnd w:id="8"/>
      <w:bookmarkEnd w:id="9"/>
      <w:bookmarkEnd w:id="10"/>
      <w:bookmarkEnd w:id="11"/>
      <w:bookmarkEnd w:id="12"/>
      <w:bookmarkEnd w:id="13"/>
      <w:bookmarkEnd w:id="14"/>
    </w:p>
    <w:p>
      <w:pPr>
        <w:autoSpaceDE w:val="0"/>
        <w:autoSpaceDN w:val="0"/>
        <w:adjustRightInd w:val="0"/>
        <w:snapToGrid w:val="0"/>
        <w:spacing w:line="360" w:lineRule="auto"/>
        <w:jc w:val="center"/>
        <w:rPr>
          <w:rFonts w:ascii="宋体" w:hAnsi="宋体"/>
          <w:b/>
          <w:bCs/>
          <w:snapToGrid w:val="0"/>
          <w:kern w:val="0"/>
          <w:sz w:val="28"/>
          <w:szCs w:val="28"/>
          <w:u w:val="none"/>
        </w:rPr>
      </w:pPr>
      <w:r>
        <w:rPr>
          <w:rFonts w:hint="eastAsia" w:ascii="宋体" w:hAnsi="宋体"/>
          <w:b/>
          <w:bCs/>
          <w:snapToGrid w:val="0"/>
          <w:kern w:val="0"/>
          <w:sz w:val="28"/>
          <w:szCs w:val="28"/>
          <w:u w:val="none"/>
        </w:rPr>
        <w:t>垫江分公司豆瓣酱专用蚕豆采购</w:t>
      </w:r>
      <w:r>
        <w:rPr>
          <w:rFonts w:hint="eastAsia" w:ascii="宋体" w:hAnsi="宋体"/>
          <w:b/>
          <w:bCs/>
          <w:snapToGrid w:val="0"/>
          <w:kern w:val="0"/>
          <w:sz w:val="28"/>
          <w:szCs w:val="28"/>
          <w:u w:val="none"/>
          <w:lang w:eastAsia="zh-CN"/>
        </w:rPr>
        <w:t>（</w:t>
      </w:r>
      <w:r>
        <w:rPr>
          <w:rFonts w:hint="eastAsia" w:ascii="宋体" w:hAnsi="宋体"/>
          <w:b/>
          <w:bCs/>
          <w:snapToGrid w:val="0"/>
          <w:kern w:val="0"/>
          <w:sz w:val="28"/>
          <w:szCs w:val="28"/>
          <w:u w:val="none"/>
          <w:lang w:val="en-US" w:eastAsia="zh-CN"/>
        </w:rPr>
        <w:t>第二次</w:t>
      </w:r>
      <w:r>
        <w:rPr>
          <w:rFonts w:hint="eastAsia" w:ascii="宋体" w:hAnsi="宋体"/>
          <w:b/>
          <w:bCs/>
          <w:snapToGrid w:val="0"/>
          <w:kern w:val="0"/>
          <w:sz w:val="28"/>
          <w:szCs w:val="28"/>
          <w:u w:val="none"/>
          <w:lang w:eastAsia="zh-CN"/>
        </w:rPr>
        <w:t>）</w:t>
      </w:r>
      <w:r>
        <w:rPr>
          <w:rFonts w:ascii="宋体" w:hAnsi="宋体"/>
          <w:b/>
          <w:bCs/>
          <w:snapToGrid w:val="0"/>
          <w:kern w:val="0"/>
          <w:sz w:val="28"/>
          <w:szCs w:val="28"/>
          <w:u w:val="none"/>
        </w:rPr>
        <w:t>招标公告</w:t>
      </w:r>
    </w:p>
    <w:p>
      <w:pPr>
        <w:spacing w:before="100" w:after="100" w:line="460" w:lineRule="exact"/>
        <w:outlineLvl w:val="9"/>
        <w:rPr>
          <w:rFonts w:ascii="宋体" w:hAnsi="宋体"/>
          <w:snapToGrid w:val="0"/>
          <w:sz w:val="28"/>
          <w:szCs w:val="28"/>
        </w:rPr>
      </w:pPr>
      <w:bookmarkStart w:id="15" w:name="_Toc224103299"/>
      <w:bookmarkStart w:id="16" w:name="_Toc509218692"/>
      <w:bookmarkStart w:id="17" w:name="_Toc287620667"/>
      <w:bookmarkStart w:id="18" w:name="_Toc200359427"/>
      <w:bookmarkStart w:id="19" w:name="_Toc277082536"/>
      <w:bookmarkStart w:id="20" w:name="_Toc287607728"/>
      <w:bookmarkStart w:id="21" w:name="_Toc430530416"/>
      <w:bookmarkStart w:id="22" w:name="_Toc200359238"/>
    </w:p>
    <w:p>
      <w:pPr>
        <w:pStyle w:val="4"/>
        <w:spacing w:before="100" w:after="100" w:line="460" w:lineRule="exact"/>
        <w:rPr>
          <w:rFonts w:ascii="宋体" w:hAnsi="宋体"/>
          <w:snapToGrid w:val="0"/>
          <w:sz w:val="28"/>
          <w:szCs w:val="28"/>
        </w:rPr>
      </w:pPr>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bookmarkStart w:id="643" w:name="_GoBack"/>
      <w:bookmarkEnd w:id="643"/>
    </w:p>
    <w:p>
      <w:pPr>
        <w:tabs>
          <w:tab w:val="left" w:pos="3315"/>
          <w:tab w:val="left" w:pos="3390"/>
          <w:tab w:val="left" w:pos="6120"/>
          <w:tab w:val="left" w:pos="8850"/>
        </w:tabs>
        <w:autoSpaceDE w:val="0"/>
        <w:autoSpaceDN w:val="0"/>
        <w:adjustRightInd w:val="0"/>
        <w:snapToGrid w:val="0"/>
        <w:spacing w:line="460" w:lineRule="exact"/>
        <w:ind w:firstLine="420"/>
        <w:jc w:val="both"/>
        <w:rPr>
          <w:rFonts w:ascii="宋体" w:hAnsi="宋体"/>
          <w:snapToGrid w:val="0"/>
          <w:color w:val="auto"/>
          <w:kern w:val="0"/>
          <w:szCs w:val="21"/>
          <w:highlight w:val="none"/>
          <w:u w:val="none"/>
        </w:rPr>
      </w:pPr>
      <w:bookmarkStart w:id="24" w:name="_Toc200359428"/>
      <w:bookmarkStart w:id="25" w:name="_Toc277082537"/>
      <w:bookmarkStart w:id="26" w:name="_Toc200359239"/>
      <w:bookmarkStart w:id="27" w:name="_Toc15658"/>
      <w:bookmarkStart w:id="28" w:name="_Toc287607729"/>
      <w:bookmarkStart w:id="29" w:name="_Toc287620668"/>
      <w:bookmarkStart w:id="30" w:name="_Toc430530417"/>
      <w:bookmarkStart w:id="31" w:name="_Toc224103300"/>
      <w:bookmarkStart w:id="32" w:name="_Toc509218693"/>
      <w:r>
        <w:rPr>
          <w:rFonts w:ascii="宋体" w:hAnsi="宋体"/>
          <w:snapToGrid w:val="0"/>
          <w:color w:val="auto"/>
          <w:kern w:val="0"/>
          <w:szCs w:val="21"/>
          <w:highlight w:val="none"/>
          <w:u w:val="none"/>
        </w:rPr>
        <w:t>本</w:t>
      </w:r>
      <w:r>
        <w:rPr>
          <w:rFonts w:hint="eastAsia" w:ascii="宋体" w:hAnsi="宋体"/>
          <w:snapToGrid w:val="0"/>
          <w:color w:val="auto"/>
          <w:kern w:val="0"/>
          <w:szCs w:val="21"/>
          <w:highlight w:val="none"/>
          <w:u w:val="none"/>
          <w:lang w:val="en-US" w:eastAsia="zh-CN"/>
        </w:rPr>
        <w:t>次</w:t>
      </w:r>
      <w:r>
        <w:rPr>
          <w:rFonts w:ascii="宋体" w:hAnsi="宋体"/>
          <w:snapToGrid w:val="0"/>
          <w:color w:val="auto"/>
          <w:kern w:val="0"/>
          <w:szCs w:val="21"/>
          <w:highlight w:val="none"/>
          <w:u w:val="none"/>
        </w:rPr>
        <w:t>招标项目</w:t>
      </w:r>
      <w:r>
        <w:rPr>
          <w:rFonts w:hint="eastAsia" w:ascii="宋体" w:hAnsi="宋体" w:eastAsia="宋体" w:cs="Times New Roman"/>
          <w:snapToGrid w:val="0"/>
          <w:color w:val="auto"/>
          <w:kern w:val="0"/>
          <w:sz w:val="21"/>
          <w:szCs w:val="21"/>
          <w:highlight w:val="none"/>
          <w:u w:val="single"/>
          <w:lang w:val="en-US" w:eastAsia="zh-CN" w:bidi="ar-SA"/>
        </w:rPr>
        <w:t>垫江分公司豆瓣酱专用蚕豆采购</w:t>
      </w:r>
      <w:r>
        <w:rPr>
          <w:rFonts w:hint="eastAsia" w:ascii="宋体" w:hAnsi="宋体" w:cs="Times New Roman"/>
          <w:snapToGrid w:val="0"/>
          <w:color w:val="auto"/>
          <w:kern w:val="0"/>
          <w:sz w:val="21"/>
          <w:szCs w:val="21"/>
          <w:highlight w:val="none"/>
          <w:u w:val="single"/>
          <w:lang w:val="en-US" w:eastAsia="zh-CN" w:bidi="ar-SA"/>
        </w:rPr>
        <w:t>（第二次）</w:t>
      </w:r>
      <w:r>
        <w:rPr>
          <w:rFonts w:ascii="宋体" w:hAnsi="宋体"/>
          <w:snapToGrid w:val="0"/>
          <w:color w:val="auto"/>
          <w:kern w:val="0"/>
          <w:position w:val="-2"/>
          <w:szCs w:val="21"/>
          <w:highlight w:val="none"/>
          <w:u w:val="none"/>
        </w:rPr>
        <w:t>已具备招标条件</w:t>
      </w:r>
      <w:r>
        <w:rPr>
          <w:rFonts w:ascii="宋体" w:hAnsi="宋体"/>
          <w:snapToGrid w:val="0"/>
          <w:color w:val="auto"/>
          <w:kern w:val="0"/>
          <w:szCs w:val="21"/>
          <w:highlight w:val="none"/>
          <w:u w:val="none"/>
        </w:rPr>
        <w:t>，招标人</w:t>
      </w:r>
      <w:r>
        <w:rPr>
          <w:rFonts w:hint="eastAsia" w:ascii="宋体" w:hAnsi="宋体"/>
          <w:snapToGrid w:val="0"/>
          <w:color w:val="auto"/>
          <w:kern w:val="0"/>
          <w:szCs w:val="21"/>
          <w:highlight w:val="none"/>
          <w:u w:val="none"/>
          <w:lang w:val="en-US" w:eastAsia="zh-CN"/>
        </w:rPr>
        <w:t>为</w:t>
      </w:r>
      <w:r>
        <w:rPr>
          <w:rFonts w:hint="eastAsia" w:ascii="宋体" w:hAnsi="宋体"/>
          <w:b w:val="0"/>
          <w:bCs/>
          <w:color w:val="auto"/>
          <w:kern w:val="0"/>
          <w:sz w:val="21"/>
          <w:szCs w:val="21"/>
          <w:highlight w:val="none"/>
          <w:u w:val="none"/>
        </w:rPr>
        <w:t>重庆市涪陵榨菜集团股份有限公司</w:t>
      </w:r>
      <w:r>
        <w:rPr>
          <w:rFonts w:hint="eastAsia" w:ascii="宋体" w:hAnsi="宋体"/>
          <w:snapToGrid w:val="0"/>
          <w:color w:val="auto"/>
          <w:kern w:val="0"/>
          <w:szCs w:val="21"/>
          <w:highlight w:val="none"/>
          <w:u w:val="none"/>
          <w:lang w:eastAsia="zh-CN"/>
        </w:rPr>
        <w:t>，</w:t>
      </w:r>
      <w:r>
        <w:rPr>
          <w:rFonts w:ascii="宋体" w:hAnsi="宋体"/>
          <w:snapToGrid w:val="0"/>
          <w:color w:val="auto"/>
          <w:kern w:val="0"/>
          <w:szCs w:val="21"/>
          <w:highlight w:val="none"/>
          <w:u w:val="none"/>
        </w:rPr>
        <w:t>资金来</w:t>
      </w:r>
      <w:r>
        <w:rPr>
          <w:rFonts w:hint="eastAsia" w:ascii="宋体" w:hAnsi="宋体"/>
          <w:snapToGrid w:val="0"/>
          <w:color w:val="auto"/>
          <w:kern w:val="0"/>
          <w:szCs w:val="21"/>
          <w:highlight w:val="none"/>
          <w:u w:val="none"/>
          <w:lang w:val="en-US" w:eastAsia="zh-CN"/>
        </w:rPr>
        <w:t>源为业主自筹</w:t>
      </w:r>
      <w:r>
        <w:rPr>
          <w:rFonts w:ascii="宋体" w:hAnsi="宋体"/>
          <w:snapToGrid w:val="0"/>
          <w:color w:val="auto"/>
          <w:kern w:val="0"/>
          <w:position w:val="-2"/>
          <w:szCs w:val="21"/>
          <w:highlight w:val="none"/>
          <w:u w:val="none"/>
        </w:rPr>
        <w:t>，</w:t>
      </w:r>
      <w:r>
        <w:rPr>
          <w:rFonts w:hint="eastAsia" w:ascii="宋体" w:hAnsi="宋体"/>
          <w:snapToGrid w:val="0"/>
          <w:color w:val="auto"/>
          <w:kern w:val="0"/>
          <w:position w:val="-2"/>
          <w:szCs w:val="21"/>
          <w:highlight w:val="none"/>
          <w:u w:val="none"/>
          <w:lang w:val="en-US" w:eastAsia="zh-CN"/>
        </w:rPr>
        <w:t>现对该项目</w:t>
      </w:r>
      <w:r>
        <w:rPr>
          <w:rFonts w:ascii="宋体" w:hAnsi="宋体"/>
          <w:snapToGrid w:val="0"/>
          <w:color w:val="auto"/>
          <w:kern w:val="0"/>
          <w:position w:val="-2"/>
          <w:szCs w:val="21"/>
          <w:highlight w:val="none"/>
          <w:u w:val="none"/>
        </w:rPr>
        <w:t>进行公开招标。</w:t>
      </w:r>
    </w:p>
    <w:p>
      <w:pPr>
        <w:pStyle w:val="4"/>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pPr>
        <w:adjustRightInd w:val="0"/>
        <w:snapToGrid w:val="0"/>
        <w:spacing w:line="440" w:lineRule="atLeast"/>
        <w:ind w:firstLine="420" w:firstLineChars="200"/>
        <w:rPr>
          <w:rFonts w:hint="eastAsia" w:ascii="宋体" w:hAnsi="宋体" w:eastAsia="宋体"/>
          <w:kern w:val="0"/>
          <w:szCs w:val="21"/>
          <w:lang w:val="en-US" w:eastAsia="zh-CN"/>
        </w:rPr>
      </w:pPr>
      <w:r>
        <w:rPr>
          <w:rFonts w:ascii="宋体" w:hAnsi="宋体"/>
          <w:kern w:val="0"/>
          <w:szCs w:val="21"/>
        </w:rPr>
        <w:t>2.1</w:t>
      </w:r>
      <w:r>
        <w:rPr>
          <w:rFonts w:hint="eastAsia" w:ascii="宋体" w:hAnsi="宋体"/>
          <w:kern w:val="0"/>
          <w:szCs w:val="21"/>
        </w:rPr>
        <w:t xml:space="preserve"> </w:t>
      </w:r>
      <w:r>
        <w:rPr>
          <w:rFonts w:ascii="宋体" w:hAnsi="宋体"/>
          <w:kern w:val="0"/>
          <w:szCs w:val="21"/>
        </w:rPr>
        <w:t>项目名称：</w:t>
      </w:r>
      <w:r>
        <w:rPr>
          <w:rFonts w:hint="eastAsia" w:ascii="宋体" w:hAnsi="宋体" w:eastAsia="宋体" w:cs="Times New Roman"/>
          <w:snapToGrid w:val="0"/>
          <w:color w:val="auto"/>
          <w:kern w:val="0"/>
          <w:sz w:val="21"/>
          <w:szCs w:val="21"/>
          <w:highlight w:val="none"/>
          <w:u w:val="single"/>
          <w:lang w:val="en-US" w:eastAsia="zh-CN" w:bidi="ar-SA"/>
        </w:rPr>
        <w:t>垫江分公司豆瓣酱专用蚕豆采购</w:t>
      </w:r>
      <w:r>
        <w:rPr>
          <w:rFonts w:hint="eastAsia" w:ascii="宋体" w:hAnsi="宋体" w:cs="Times New Roman"/>
          <w:snapToGrid w:val="0"/>
          <w:color w:val="auto"/>
          <w:kern w:val="0"/>
          <w:sz w:val="21"/>
          <w:szCs w:val="21"/>
          <w:highlight w:val="none"/>
          <w:u w:val="single"/>
          <w:lang w:val="en-US" w:eastAsia="zh-CN" w:bidi="ar-SA"/>
        </w:rPr>
        <w:t>（第二次）</w:t>
      </w:r>
      <w:r>
        <w:rPr>
          <w:rFonts w:hint="eastAsia" w:ascii="宋体" w:hAnsi="宋体"/>
          <w:kern w:val="0"/>
          <w:szCs w:val="21"/>
          <w:lang w:val="en-US" w:eastAsia="zh-CN"/>
        </w:rPr>
        <w:t>。</w:t>
      </w:r>
    </w:p>
    <w:p>
      <w:pPr>
        <w:widowControl w:val="0"/>
        <w:adjustRightInd w:val="0"/>
        <w:snapToGrid w:val="0"/>
        <w:spacing w:line="440" w:lineRule="atLeast"/>
        <w:ind w:firstLine="420" w:firstLineChars="200"/>
        <w:jc w:val="both"/>
        <w:rPr>
          <w:rFonts w:hint="eastAsia" w:ascii="宋体" w:hAnsi="宋体" w:cs="宋体"/>
        </w:rPr>
      </w:pPr>
      <w:r>
        <w:rPr>
          <w:rFonts w:hint="eastAsia" w:ascii="宋体" w:hAnsi="宋体" w:cs="宋体"/>
        </w:rPr>
        <w:t xml:space="preserve">2.2 </w:t>
      </w:r>
      <w:r>
        <w:rPr>
          <w:rFonts w:hint="eastAsia" w:ascii="宋体" w:hAnsi="宋体" w:cs="宋体"/>
          <w:lang w:val="en-US" w:eastAsia="zh-CN"/>
        </w:rPr>
        <w:t>供货</w:t>
      </w:r>
      <w:r>
        <w:rPr>
          <w:rFonts w:hint="eastAsia" w:ascii="宋体" w:hAnsi="宋体" w:cs="宋体"/>
        </w:rPr>
        <w:t>地点：</w:t>
      </w:r>
      <w:r>
        <w:rPr>
          <w:rFonts w:hint="eastAsia" w:ascii="宋体" w:hAnsi="宋体" w:cs="宋体"/>
          <w:u w:val="single"/>
        </w:rPr>
        <w:t>重庆市垫江县坪山镇沈严巷76号重庆市涪陵榨菜集团股份有限公司垫江分公司</w:t>
      </w:r>
      <w:r>
        <w:rPr>
          <w:rFonts w:hint="eastAsia" w:ascii="宋体" w:hAnsi="宋体" w:cs="宋体"/>
        </w:rPr>
        <w:t>。</w:t>
      </w:r>
    </w:p>
    <w:p>
      <w:pPr>
        <w:tabs>
          <w:tab w:val="left" w:pos="3840"/>
          <w:tab w:val="left" w:pos="5300"/>
        </w:tabs>
        <w:autoSpaceDE w:val="0"/>
        <w:autoSpaceDN w:val="0"/>
        <w:adjustRightInd w:val="0"/>
        <w:snapToGrid w:val="0"/>
        <w:spacing w:line="460" w:lineRule="exact"/>
        <w:ind w:firstLine="420" w:firstLineChars="200"/>
        <w:jc w:val="left"/>
        <w:rPr>
          <w:rFonts w:hint="default" w:ascii="宋体" w:hAnsi="宋体" w:eastAsia="宋体"/>
          <w:kern w:val="0"/>
          <w:szCs w:val="21"/>
          <w:lang w:val="en-US" w:eastAsia="zh-CN"/>
        </w:rPr>
      </w:pPr>
      <w:r>
        <w:rPr>
          <w:rFonts w:hint="eastAsia" w:ascii="宋体" w:hAnsi="宋体" w:cs="宋体"/>
        </w:rPr>
        <w:t xml:space="preserve">2.3 </w:t>
      </w:r>
      <w:r>
        <w:rPr>
          <w:rFonts w:hint="eastAsia" w:ascii="宋体" w:hAnsi="宋体"/>
          <w:kern w:val="0"/>
          <w:szCs w:val="21"/>
        </w:rPr>
        <w:t>招标</w:t>
      </w:r>
      <w:r>
        <w:rPr>
          <w:rFonts w:hint="eastAsia" w:ascii="宋体" w:hAnsi="宋体"/>
          <w:kern w:val="0"/>
          <w:szCs w:val="21"/>
          <w:lang w:val="en-US" w:eastAsia="zh-CN"/>
        </w:rPr>
        <w:t>内容</w:t>
      </w:r>
      <w:r>
        <w:rPr>
          <w:rFonts w:hint="eastAsia" w:ascii="宋体" w:hAnsi="宋体"/>
          <w:kern w:val="0"/>
          <w:szCs w:val="21"/>
        </w:rPr>
        <w:t>：</w:t>
      </w:r>
      <w:r>
        <w:rPr>
          <w:rFonts w:hint="eastAsia" w:ascii="宋体" w:hAnsi="宋体"/>
          <w:kern w:val="0"/>
          <w:szCs w:val="21"/>
          <w:u w:val="single"/>
          <w:lang w:val="en-US" w:eastAsia="zh-CN"/>
        </w:rPr>
        <w:t>预估</w:t>
      </w:r>
      <w:r>
        <w:rPr>
          <w:rFonts w:hint="eastAsia" w:ascii="宋体" w:hAnsi="宋体" w:eastAsia="宋体" w:cs="宋体"/>
          <w:color w:val="000000"/>
          <w:kern w:val="0"/>
          <w:sz w:val="21"/>
          <w:szCs w:val="21"/>
          <w:u w:val="single"/>
          <w:lang w:val="en-US" w:eastAsia="zh-CN" w:bidi="ar-SA"/>
        </w:rPr>
        <w:t>500000</w:t>
      </w:r>
      <w:r>
        <w:rPr>
          <w:rFonts w:hint="eastAsia" w:ascii="宋体" w:hAnsi="宋体" w:cs="宋体"/>
          <w:color w:val="000000"/>
          <w:kern w:val="0"/>
          <w:sz w:val="21"/>
          <w:szCs w:val="21"/>
          <w:u w:val="single"/>
          <w:lang w:val="en-US" w:eastAsia="zh-CN" w:bidi="ar-SA"/>
        </w:rPr>
        <w:t>kg</w:t>
      </w:r>
      <w:r>
        <w:rPr>
          <w:rFonts w:hint="eastAsia" w:ascii="宋体" w:hAnsi="宋体"/>
          <w:kern w:val="0"/>
          <w:szCs w:val="21"/>
          <w:u w:val="single"/>
        </w:rPr>
        <w:t>豆瓣酱专用蚕豆</w:t>
      </w:r>
      <w:r>
        <w:rPr>
          <w:rFonts w:hint="eastAsia" w:ascii="宋体" w:hAnsi="宋体"/>
          <w:kern w:val="0"/>
          <w:szCs w:val="21"/>
          <w:u w:val="single"/>
          <w:lang w:eastAsia="zh-CN"/>
        </w:rPr>
        <w:t>，</w:t>
      </w:r>
      <w:r>
        <w:rPr>
          <w:rFonts w:hint="eastAsia" w:ascii="宋体" w:hAnsi="宋体"/>
          <w:kern w:val="0"/>
          <w:szCs w:val="21"/>
          <w:u w:val="single"/>
          <w:lang w:val="en-US" w:eastAsia="zh-CN"/>
        </w:rPr>
        <w:t>该数量为预估数量，且为2026年年度采购总预估需求量，不作为合同结算依据。详见第五章供货要求</w:t>
      </w:r>
      <w:r>
        <w:rPr>
          <w:rFonts w:hint="eastAsia" w:ascii="宋体" w:hAnsi="宋体"/>
          <w:kern w:val="0"/>
          <w:szCs w:val="21"/>
          <w:lang w:val="en-US" w:eastAsia="zh-CN"/>
        </w:rPr>
        <w:t>。</w:t>
      </w:r>
    </w:p>
    <w:p>
      <w:pPr>
        <w:tabs>
          <w:tab w:val="left" w:pos="3840"/>
          <w:tab w:val="left" w:pos="5300"/>
        </w:tabs>
        <w:autoSpaceDE w:val="0"/>
        <w:autoSpaceDN w:val="0"/>
        <w:adjustRightInd w:val="0"/>
        <w:snapToGrid w:val="0"/>
        <w:spacing w:line="460" w:lineRule="exact"/>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w:t>
      </w:r>
      <w:bookmarkStart w:id="33" w:name="_Hlk64626254"/>
      <w:r>
        <w:rPr>
          <w:rFonts w:hint="eastAsia" w:ascii="宋体" w:hAnsi="宋体"/>
          <w:snapToGrid w:val="0"/>
          <w:kern w:val="0"/>
          <w:szCs w:val="21"/>
          <w:lang w:val="en-US" w:eastAsia="zh-CN"/>
        </w:rPr>
        <w:t>4 供货时间</w:t>
      </w:r>
      <w:r>
        <w:rPr>
          <w:rFonts w:hint="eastAsia" w:ascii="宋体" w:hAnsi="宋体"/>
          <w:snapToGrid w:val="0"/>
          <w:kern w:val="0"/>
          <w:szCs w:val="21"/>
        </w:rPr>
        <w:t>：</w:t>
      </w:r>
      <w:bookmarkEnd w:id="33"/>
      <w:r>
        <w:rPr>
          <w:rFonts w:hint="eastAsia" w:ascii="宋体" w:hAnsi="宋体"/>
          <w:snapToGrid w:val="0"/>
          <w:kern w:val="0"/>
          <w:szCs w:val="21"/>
          <w:u w:val="single"/>
          <w:lang w:val="en-US" w:eastAsia="zh-CN"/>
        </w:rPr>
        <w:t>根据招标人使用单位下达采购订单时具体要求执行</w:t>
      </w:r>
      <w:r>
        <w:rPr>
          <w:rFonts w:hint="eastAsia" w:ascii="宋体" w:hAnsi="宋体"/>
          <w:snapToGrid w:val="0"/>
          <w:kern w:val="0"/>
          <w:szCs w:val="21"/>
          <w:lang w:val="en-US" w:eastAsia="zh-CN"/>
        </w:rPr>
        <w:t>。</w:t>
      </w:r>
    </w:p>
    <w:p>
      <w:pPr>
        <w:pStyle w:val="4"/>
        <w:spacing w:before="100" w:after="100" w:line="460" w:lineRule="exact"/>
        <w:rPr>
          <w:rFonts w:ascii="宋体" w:hAnsi="宋体"/>
          <w:snapToGrid w:val="0"/>
          <w:sz w:val="28"/>
          <w:szCs w:val="28"/>
        </w:rPr>
      </w:pPr>
      <w:bookmarkStart w:id="34" w:name="_Toc224103301"/>
      <w:bookmarkStart w:id="35" w:name="_Toc509218694"/>
      <w:bookmarkStart w:id="36" w:name="_Toc287607730"/>
      <w:bookmarkStart w:id="37" w:name="_Toc200359240"/>
      <w:bookmarkStart w:id="38" w:name="_Toc28075"/>
      <w:bookmarkStart w:id="39" w:name="_Toc430530418"/>
      <w:bookmarkStart w:id="40" w:name="_Toc277082538"/>
      <w:bookmarkStart w:id="41" w:name="_Toc200359429"/>
      <w:bookmarkStart w:id="42" w:name="_Toc287620669"/>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4"/>
      <w:bookmarkEnd w:id="35"/>
      <w:bookmarkEnd w:id="36"/>
      <w:bookmarkEnd w:id="37"/>
      <w:bookmarkEnd w:id="38"/>
      <w:bookmarkEnd w:id="39"/>
      <w:bookmarkEnd w:id="40"/>
      <w:bookmarkEnd w:id="41"/>
      <w:bookmarkEnd w:id="42"/>
    </w:p>
    <w:p>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3" w:name="_Toc430530419"/>
      <w:bookmarkStart w:id="44" w:name="_Toc224103302"/>
      <w:bookmarkStart w:id="45" w:name="_Toc287607731"/>
      <w:bookmarkStart w:id="46" w:name="_Toc12997"/>
      <w:bookmarkStart w:id="47" w:name="_Toc277082539"/>
      <w:bookmarkStart w:id="48" w:name="_Toc200359430"/>
      <w:bookmarkStart w:id="49" w:name="_Toc287620670"/>
      <w:bookmarkStart w:id="50" w:name="_Toc200359241"/>
      <w:bookmarkStart w:id="51" w:name="_Toc509218695"/>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pPr>
        <w:pStyle w:val="4"/>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3"/>
      <w:bookmarkEnd w:id="44"/>
      <w:bookmarkEnd w:id="45"/>
      <w:bookmarkEnd w:id="46"/>
      <w:bookmarkEnd w:id="47"/>
      <w:bookmarkEnd w:id="48"/>
      <w:bookmarkEnd w:id="49"/>
      <w:bookmarkEnd w:id="50"/>
      <w:bookmarkEnd w:id="51"/>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17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12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18</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pPr>
        <w:pStyle w:val="4"/>
        <w:spacing w:before="100" w:after="100" w:line="460" w:lineRule="exact"/>
        <w:rPr>
          <w:rFonts w:ascii="宋体" w:hAnsi="宋体"/>
          <w:snapToGrid w:val="0"/>
          <w:sz w:val="28"/>
          <w:szCs w:val="28"/>
        </w:rPr>
      </w:pPr>
      <w:bookmarkStart w:id="52" w:name="_Toc200359242"/>
      <w:bookmarkStart w:id="53" w:name="_Toc509218696"/>
      <w:bookmarkStart w:id="54" w:name="_Toc200359431"/>
      <w:bookmarkStart w:id="55" w:name="_Toc6355"/>
      <w:bookmarkStart w:id="56" w:name="_Toc277082540"/>
      <w:bookmarkStart w:id="57" w:name="_Toc430530420"/>
      <w:bookmarkStart w:id="58" w:name="_Toc287620671"/>
      <w:bookmarkStart w:id="59" w:name="_Toc224103303"/>
      <w:bookmarkStart w:id="60" w:name="_Toc287607732"/>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2"/>
      <w:bookmarkEnd w:id="53"/>
      <w:bookmarkEnd w:id="54"/>
      <w:bookmarkEnd w:id="55"/>
      <w:bookmarkEnd w:id="56"/>
      <w:bookmarkEnd w:id="57"/>
      <w:bookmarkEnd w:id="58"/>
      <w:bookmarkEnd w:id="59"/>
      <w:bookmarkEnd w:id="60"/>
    </w:p>
    <w:p>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15</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15</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15</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pPr>
        <w:pageBreakBefore w:val="0"/>
        <w:kinsoku/>
        <w:overflowPunct/>
        <w:bidi w:val="0"/>
        <w:snapToGrid w:val="0"/>
        <w:spacing w:line="360" w:lineRule="auto"/>
        <w:ind w:firstLine="420" w:firstLineChars="200"/>
        <w:textAlignment w:val="auto"/>
        <w:rPr>
          <w:rFonts w:ascii="宋体" w:hAnsi="宋体" w:cs="宋体"/>
          <w:snapToGrid w:val="0"/>
          <w:color w:val="auto"/>
          <w:kern w:val="0"/>
          <w:sz w:val="21"/>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61" w:name="_Hlk535257540"/>
      <w:r>
        <w:rPr>
          <w:rFonts w:hint="eastAsia" w:ascii="宋体" w:hAnsi="宋体" w:cs="宋体"/>
          <w:b w:val="0"/>
          <w:bCs w:val="0"/>
          <w:color w:val="auto"/>
          <w:szCs w:val="21"/>
          <w:lang w:val="en-US" w:eastAsia="zh-CN"/>
        </w:rPr>
        <w:t>各投标人在投标文件递交截止时间</w:t>
      </w:r>
      <w:r>
        <w:rPr>
          <w:rFonts w:hint="eastAsia" w:ascii="宋体" w:hAnsi="宋体" w:cs="宋体"/>
          <w:b w:val="0"/>
          <w:bCs w:val="0"/>
          <w:color w:val="auto"/>
          <w:sz w:val="21"/>
          <w:szCs w:val="21"/>
          <w:lang w:val="en-US" w:eastAsia="zh-CN"/>
        </w:rPr>
        <w:t>前</w:t>
      </w:r>
      <w:r>
        <w:rPr>
          <w:rFonts w:hint="eastAsia" w:ascii="宋体" w:hAnsi="宋体" w:eastAsia="宋体" w:cs="宋体"/>
          <w:color w:val="auto"/>
          <w:sz w:val="21"/>
          <w:szCs w:val="21"/>
        </w:rPr>
        <w:t>按邮件名称</w:t>
      </w:r>
      <w:r>
        <w:rPr>
          <w:rFonts w:hint="eastAsia" w:ascii="宋体" w:hAnsi="宋体" w:eastAsia="宋体" w:cs="宋体"/>
          <w:color w:val="auto"/>
          <w:sz w:val="21"/>
          <w:szCs w:val="21"/>
          <w:u w:val="single"/>
        </w:rPr>
        <w:t>“ⅩⅩⅩ公司投标</w:t>
      </w:r>
      <w:r>
        <w:rPr>
          <w:rFonts w:hint="eastAsia" w:ascii="宋体" w:hAnsi="宋体" w:eastAsia="宋体" w:cs="Times New Roman"/>
          <w:snapToGrid w:val="0"/>
          <w:color w:val="auto"/>
          <w:kern w:val="0"/>
          <w:sz w:val="21"/>
          <w:szCs w:val="21"/>
          <w:highlight w:val="none"/>
          <w:u w:val="single"/>
          <w:lang w:val="en-US" w:eastAsia="zh-CN" w:bidi="ar-SA"/>
        </w:rPr>
        <w:t>垫江分公司豆瓣酱专用蚕豆采购</w:t>
      </w:r>
      <w:r>
        <w:rPr>
          <w:rFonts w:hint="eastAsia" w:ascii="宋体" w:hAnsi="宋体" w:cs="Times New Roman"/>
          <w:snapToGrid w:val="0"/>
          <w:color w:val="auto"/>
          <w:kern w:val="0"/>
          <w:sz w:val="21"/>
          <w:szCs w:val="21"/>
          <w:highlight w:val="none"/>
          <w:u w:val="single"/>
          <w:lang w:val="en-US" w:eastAsia="zh-CN" w:bidi="ar-SA"/>
        </w:rPr>
        <w:t>（第二次）</w:t>
      </w:r>
      <w:r>
        <w:rPr>
          <w:rFonts w:hint="eastAsia" w:ascii="宋体" w:hAnsi="宋体" w:eastAsia="宋体" w:cs="宋体"/>
          <w:b w:val="0"/>
          <w:bCs/>
          <w:color w:val="auto"/>
          <w:sz w:val="21"/>
          <w:szCs w:val="21"/>
          <w:lang w:val="en-US" w:eastAsia="zh-CN"/>
        </w:rPr>
        <w:t>”</w:t>
      </w:r>
      <w:r>
        <w:rPr>
          <w:rFonts w:hint="eastAsia" w:ascii="宋体" w:hAnsi="宋体" w:cs="宋体"/>
          <w:b w:val="0"/>
          <w:bCs w:val="0"/>
          <w:color w:val="auto"/>
          <w:sz w:val="21"/>
          <w:szCs w:val="21"/>
          <w:lang w:val="en-US" w:eastAsia="zh-CN"/>
        </w:rPr>
        <w:t>将完整的投标文件发送到指定邮箱</w:t>
      </w:r>
      <w:r>
        <w:rPr>
          <w:rFonts w:hint="eastAsia" w:ascii="宋体" w:hAnsi="宋体" w:cs="宋体"/>
          <w:b w:val="0"/>
          <w:bCs w:val="0"/>
          <w:color w:val="auto"/>
          <w:sz w:val="21"/>
          <w:szCs w:val="21"/>
          <w:u w:val="single"/>
          <w:lang w:val="en-US" w:eastAsia="zh-CN"/>
        </w:rPr>
        <w:t>yuanyuan@flzc.com</w:t>
      </w:r>
      <w:r>
        <w:rPr>
          <w:rFonts w:hint="eastAsia" w:ascii="宋体" w:hAnsi="宋体" w:cs="宋体"/>
          <w:b w:val="0"/>
          <w:bCs w:val="0"/>
          <w:color w:val="auto"/>
          <w:sz w:val="21"/>
          <w:szCs w:val="21"/>
          <w:lang w:val="en-US" w:eastAsia="zh-CN"/>
        </w:rPr>
        <w:t>处</w:t>
      </w:r>
      <w:r>
        <w:rPr>
          <w:rFonts w:hint="eastAsia" w:ascii="宋体" w:hAnsi="宋体" w:cs="宋体"/>
          <w:color w:val="auto"/>
          <w:sz w:val="21"/>
          <w:szCs w:val="21"/>
        </w:rPr>
        <w:t xml:space="preserve">。 </w:t>
      </w:r>
    </w:p>
    <w:bookmarkEnd w:id="61"/>
    <w:p>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pPr>
        <w:autoSpaceDE w:val="0"/>
        <w:autoSpaceDN w:val="0"/>
        <w:adjustRightInd w:val="0"/>
        <w:snapToGrid w:val="0"/>
        <w:spacing w:line="450" w:lineRule="exact"/>
        <w:ind w:firstLine="420" w:firstLineChars="200"/>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pPr>
        <w:pStyle w:val="4"/>
        <w:spacing w:before="100" w:after="100" w:line="460" w:lineRule="exact"/>
        <w:rPr>
          <w:rFonts w:ascii="宋体" w:hAnsi="宋体"/>
          <w:snapToGrid w:val="0"/>
          <w:sz w:val="28"/>
          <w:szCs w:val="28"/>
        </w:rPr>
      </w:pPr>
      <w:bookmarkStart w:id="62" w:name="_Toc509218697"/>
      <w:bookmarkStart w:id="63" w:name="_Toc23306"/>
      <w:bookmarkStart w:id="64" w:name="_Toc224103304"/>
      <w:bookmarkStart w:id="65" w:name="_Toc287607733"/>
      <w:bookmarkStart w:id="66" w:name="_Toc430530421"/>
      <w:bookmarkStart w:id="67" w:name="_Toc287620672"/>
      <w:bookmarkStart w:id="68" w:name="_Toc200359243"/>
      <w:bookmarkStart w:id="69" w:name="_Toc200359432"/>
      <w:bookmarkStart w:id="70" w:name="_Toc277082541"/>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p>
    <w:p>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pPr>
        <w:pStyle w:val="4"/>
        <w:spacing w:before="100" w:after="100" w:line="460" w:lineRule="exact"/>
        <w:rPr>
          <w:rFonts w:ascii="宋体" w:hAnsi="宋体"/>
          <w:snapToGrid w:val="0"/>
          <w:sz w:val="28"/>
          <w:szCs w:val="28"/>
        </w:rPr>
      </w:pPr>
      <w:bookmarkStart w:id="71" w:name="_Toc287607734"/>
      <w:bookmarkStart w:id="72" w:name="_Toc287620673"/>
      <w:bookmarkStart w:id="73" w:name="_Toc430530422"/>
      <w:bookmarkStart w:id="74" w:name="_Toc14834"/>
      <w:bookmarkStart w:id="75" w:name="_Toc224103305"/>
      <w:bookmarkStart w:id="76" w:name="_Toc277082542"/>
      <w:bookmarkStart w:id="77" w:name="_Toc509218698"/>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eastAsia" w:ascii="宋体" w:hAnsi="宋体" w:eastAsia="宋体" w:cs="宋体"/>
          <w:color w:val="auto"/>
          <w:sz w:val="21"/>
          <w:szCs w:val="21"/>
          <w:u w:val="single"/>
        </w:rPr>
      </w:pPr>
      <w:r>
        <w:rPr>
          <w:rFonts w:hint="eastAsia" w:ascii="宋体" w:hAnsi="宋体" w:cs="宋体"/>
          <w:color w:val="auto"/>
          <w:szCs w:val="21"/>
          <w:lang w:val="en-US" w:eastAsia="zh-CN"/>
        </w:rPr>
        <w:t>质量业务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rPr>
        <w:t>谢</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eastAsia="宋体" w:cs="宋体"/>
          <w:color w:val="auto"/>
          <w:sz w:val="21"/>
          <w:szCs w:val="21"/>
          <w:u w:val="single"/>
        </w:rPr>
        <w:t>13509465352</w:t>
      </w:r>
    </w:p>
    <w:p>
      <w:pPr>
        <w:spacing w:line="460" w:lineRule="exact"/>
        <w:ind w:firstLine="3150" w:firstLineChars="1500"/>
        <w:rPr>
          <w:rFonts w:hint="default" w:ascii="宋体" w:hAnsi="宋体" w:eastAsia="宋体" w:cs="宋体"/>
          <w:color w:val="auto"/>
          <w:szCs w:val="21"/>
          <w:u w:val="single"/>
          <w:lang w:val="en-US" w:eastAsia="zh-CN"/>
        </w:rPr>
      </w:pPr>
      <w:r>
        <w:rPr>
          <w:rFonts w:hint="eastAsia" w:ascii="宋体" w:hAnsi="宋体" w:cs="宋体"/>
          <w:color w:val="auto"/>
          <w:szCs w:val="21"/>
          <w:u w:val="single"/>
          <w:lang w:val="en-US" w:eastAsia="zh-CN"/>
        </w:rPr>
        <w:t>黎老师：18580133055</w:t>
      </w:r>
    </w:p>
    <w:p>
      <w:pPr>
        <w:spacing w:line="460" w:lineRule="exact"/>
        <w:ind w:firstLine="420" w:firstLineChars="200"/>
        <w:rPr>
          <w:rFonts w:hint="default" w:ascii="宋体" w:hAnsi="宋体" w:eastAsia="宋体" w:cs="宋体"/>
          <w:snapToGrid w:val="0"/>
          <w:color w:val="auto"/>
          <w:kern w:val="0"/>
          <w:szCs w:val="21"/>
          <w:u w:val="single"/>
          <w:lang w:val="en-US" w:eastAsia="zh-CN"/>
        </w:rPr>
      </w:pPr>
      <w:r>
        <w:rPr>
          <w:rFonts w:hint="eastAsia" w:ascii="宋体" w:hAnsi="宋体" w:cs="宋体"/>
          <w:color w:val="auto"/>
          <w:szCs w:val="21"/>
        </w:rPr>
        <w:t>投标</w:t>
      </w:r>
      <w:r>
        <w:rPr>
          <w:rFonts w:hint="eastAsia" w:ascii="宋体" w:hAnsi="宋体" w:eastAsia="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pPr>
        <w:autoSpaceDE w:val="0"/>
        <w:autoSpaceDN w:val="0"/>
        <w:adjustRightInd w:val="0"/>
        <w:snapToGrid w:val="0"/>
        <w:spacing w:line="440" w:lineRule="exact"/>
        <w:ind w:firstLine="3906" w:firstLineChars="1860"/>
        <w:jc w:val="right"/>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2025</w:t>
      </w:r>
      <w:r>
        <w:rPr>
          <w:rFonts w:ascii="宋体" w:hAnsi="宋体"/>
          <w:snapToGrid w:val="0"/>
          <w:kern w:val="0"/>
          <w:szCs w:val="21"/>
          <w:u w:val="none"/>
        </w:rPr>
        <w:t xml:space="preserve"> 年</w:t>
      </w:r>
      <w:r>
        <w:rPr>
          <w:rFonts w:hint="eastAsia" w:ascii="宋体" w:hAnsi="宋体"/>
          <w:snapToGrid w:val="0"/>
          <w:kern w:val="0"/>
          <w:szCs w:val="21"/>
          <w:u w:val="none"/>
          <w:lang w:val="en-US" w:eastAsia="zh-CN"/>
        </w:rPr>
        <w:t>12</w:t>
      </w:r>
      <w:r>
        <w:rPr>
          <w:rFonts w:ascii="宋体" w:hAnsi="宋体"/>
          <w:snapToGrid w:val="0"/>
          <w:kern w:val="0"/>
          <w:szCs w:val="21"/>
          <w:u w:val="none"/>
        </w:rPr>
        <w:t xml:space="preserve"> 月</w:t>
      </w:r>
      <w:r>
        <w:rPr>
          <w:rFonts w:hint="eastAsia" w:ascii="宋体" w:hAnsi="宋体"/>
          <w:snapToGrid w:val="0"/>
          <w:kern w:val="0"/>
          <w:szCs w:val="21"/>
          <w:u w:val="none"/>
          <w:lang w:val="en-US" w:eastAsia="zh-CN"/>
        </w:rPr>
        <w:t>16</w:t>
      </w:r>
      <w:r>
        <w:rPr>
          <w:rFonts w:ascii="宋体" w:hAnsi="宋体"/>
          <w:snapToGrid w:val="0"/>
          <w:kern w:val="0"/>
          <w:szCs w:val="21"/>
          <w:u w:val="none"/>
        </w:rPr>
        <w:t>日</w:t>
      </w:r>
      <w:r>
        <w:rPr>
          <w:rFonts w:hint="eastAsia" w:ascii="宋体" w:hAnsi="宋体"/>
          <w:snapToGrid w:val="0"/>
          <w:kern w:val="0"/>
          <w:szCs w:val="21"/>
          <w:u w:val="none"/>
        </w:rPr>
        <w:t xml:space="preserve">  </w:t>
      </w:r>
    </w:p>
    <w:p>
      <w:pPr>
        <w:pStyle w:val="2"/>
        <w:rPr>
          <w:snapToGrid w:val="0"/>
        </w:rPr>
      </w:pPr>
      <w:r>
        <w:rPr>
          <w:snapToGrid w:val="0"/>
        </w:rPr>
        <w:br w:type="page"/>
      </w:r>
    </w:p>
    <w:p>
      <w:pPr>
        <w:pStyle w:val="3"/>
        <w:spacing w:line="360" w:lineRule="auto"/>
        <w:jc w:val="center"/>
        <w:rPr>
          <w:rFonts w:hint="eastAsia" w:ascii="宋体" w:hAnsi="宋体"/>
        </w:rPr>
      </w:pPr>
      <w:bookmarkStart w:id="78" w:name="_Toc224103315"/>
      <w:bookmarkStart w:id="79" w:name="_Toc287620683"/>
      <w:bookmarkStart w:id="80" w:name="_Toc287607744"/>
      <w:bookmarkStart w:id="81" w:name="_Toc12408"/>
      <w:bookmarkStart w:id="82" w:name="_Toc430530432"/>
      <w:r>
        <w:rPr>
          <w:rFonts w:ascii="宋体" w:hAnsi="宋体"/>
          <w:snapToGrid w:val="0"/>
          <w:kern w:val="0"/>
        </w:rPr>
        <w:t>第二章  投标人须知</w:t>
      </w:r>
      <w:bookmarkEnd w:id="78"/>
      <w:bookmarkEnd w:id="79"/>
      <w:bookmarkEnd w:id="80"/>
      <w:bookmarkEnd w:id="81"/>
      <w:bookmarkEnd w:id="82"/>
      <w:bookmarkStart w:id="83" w:name="_Toc277082552"/>
      <w:bookmarkStart w:id="84" w:name="_Toc200513126"/>
      <w:bookmarkStart w:id="85" w:name="_Toc224103317"/>
      <w:bookmarkStart w:id="86" w:name="_Toc287607746"/>
      <w:bookmarkStart w:id="87" w:name="_Toc287620685"/>
      <w:bookmarkStart w:id="88" w:name="_Toc430530435"/>
    </w:p>
    <w:p>
      <w:pPr>
        <w:spacing w:before="100" w:after="100" w:line="360" w:lineRule="auto"/>
        <w:outlineLvl w:val="9"/>
        <w:rPr>
          <w:rFonts w:ascii="宋体" w:hAnsi="宋体"/>
          <w:b/>
          <w:bCs/>
        </w:rPr>
      </w:pPr>
      <w:r>
        <w:rPr>
          <w:rFonts w:hint="eastAsia" w:ascii="宋体" w:hAnsi="宋体"/>
          <w:b/>
          <w:bCs/>
        </w:rPr>
        <w:t>投标人须知前附表</w:t>
      </w:r>
    </w:p>
    <w:p>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pPr>
              <w:snapToGrid w:val="0"/>
              <w:spacing w:line="400" w:lineRule="exact"/>
              <w:jc w:val="center"/>
              <w:rPr>
                <w:rFonts w:ascii="宋体" w:hAnsi="宋体"/>
                <w:b/>
                <w:kern w:val="0"/>
                <w:szCs w:val="21"/>
              </w:rPr>
            </w:pPr>
            <w:r>
              <w:rPr>
                <w:rFonts w:ascii="宋体" w:hAnsi="宋体"/>
                <w:b/>
                <w:kern w:val="0"/>
                <w:szCs w:val="21"/>
              </w:rPr>
              <w:t>编  列  内  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spacing w:line="460" w:lineRule="exact"/>
              <w:ind w:firstLine="420" w:firstLineChars="200"/>
              <w:rPr>
                <w:rFonts w:hint="eastAsia" w:ascii="宋体" w:hAnsi="宋体" w:cs="宋体"/>
                <w:snapToGrid w:val="0"/>
                <w:color w:val="auto"/>
                <w:kern w:val="0"/>
                <w:szCs w:val="21"/>
                <w:u w:val="single"/>
              </w:rPr>
            </w:pPr>
            <w:r>
              <w:rPr>
                <w:rFonts w:hint="eastAsia" w:ascii="宋体" w:hAnsi="宋体" w:cs="宋体"/>
                <w:color w:val="auto"/>
                <w:szCs w:val="21"/>
                <w:lang w:val="en-US" w:eastAsia="zh-CN"/>
              </w:rPr>
              <w:t>质量业务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rPr>
              <w:t>谢</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eastAsia="宋体" w:cs="宋体"/>
                <w:color w:val="auto"/>
                <w:sz w:val="21"/>
                <w:szCs w:val="21"/>
                <w:u w:val="single"/>
              </w:rPr>
              <w:t>13509465352</w:t>
            </w:r>
          </w:p>
          <w:p>
            <w:pPr>
              <w:spacing w:line="460" w:lineRule="exact"/>
              <w:ind w:firstLine="3150" w:firstLineChars="1500"/>
              <w:rPr>
                <w:rFonts w:hint="default" w:ascii="宋体" w:hAnsi="宋体" w:eastAsia="宋体" w:cs="宋体"/>
                <w:color w:val="auto"/>
                <w:szCs w:val="21"/>
                <w:u w:val="single"/>
                <w:lang w:val="en-US" w:eastAsia="zh-CN"/>
              </w:rPr>
            </w:pPr>
            <w:r>
              <w:rPr>
                <w:rFonts w:hint="eastAsia" w:ascii="宋体" w:hAnsi="宋体" w:cs="宋体"/>
                <w:color w:val="auto"/>
                <w:szCs w:val="21"/>
                <w:u w:val="single"/>
                <w:lang w:val="en-US" w:eastAsia="zh-CN"/>
              </w:rPr>
              <w:t>黎老师：18580133055</w:t>
            </w:r>
          </w:p>
          <w:p>
            <w:pPr>
              <w:snapToGrid w:val="0"/>
              <w:spacing w:line="400" w:lineRule="exact"/>
              <w:ind w:firstLine="420" w:firstLineChars="200"/>
              <w:rPr>
                <w:rFonts w:ascii="宋体" w:hAnsi="宋体"/>
                <w:kern w:val="0"/>
                <w:szCs w:val="21"/>
              </w:rPr>
            </w:pPr>
            <w:r>
              <w:rPr>
                <w:rFonts w:hint="eastAsia" w:ascii="宋体" w:hAnsi="宋体" w:cs="宋体"/>
                <w:color w:val="auto"/>
                <w:szCs w:val="21"/>
              </w:rPr>
              <w:t>投标</w:t>
            </w:r>
            <w:r>
              <w:rPr>
                <w:rFonts w:hint="eastAsia" w:ascii="宋体" w:hAnsi="宋体" w:eastAsia="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kern w:val="2"/>
                <w:szCs w:val="21"/>
                <w:u w:val="none"/>
                <w:lang w:val="en-US" w:eastAsia="zh-CN"/>
              </w:rPr>
              <w:t xml:space="preserve">重庆市涪陵榨菜集团股份有限公司垫江分公司豆瓣酱专用蚕豆采购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100%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pPr>
              <w:snapToGrid w:val="0"/>
              <w:spacing w:line="400" w:lineRule="exact"/>
              <w:jc w:val="center"/>
              <w:rPr>
                <w:rFonts w:hint="eastAsia" w:ascii="宋体" w:hAnsi="宋体" w:eastAsia="宋体"/>
                <w:color w:val="0000FF"/>
                <w:kern w:val="0"/>
                <w:szCs w:val="21"/>
                <w:u w:val="none"/>
                <w:lang w:eastAsia="zh-CN"/>
              </w:rPr>
            </w:pPr>
            <w:r>
              <w:rPr>
                <w:rFonts w:ascii="宋体" w:hAnsi="宋体"/>
                <w:color w:val="0000FF"/>
                <w:kern w:val="0"/>
                <w:szCs w:val="21"/>
                <w:u w:val="none"/>
              </w:rPr>
              <w:t>招标</w:t>
            </w:r>
            <w:r>
              <w:rPr>
                <w:rFonts w:hint="eastAsia" w:ascii="宋体" w:hAnsi="宋体"/>
                <w:color w:val="0000FF"/>
                <w:kern w:val="0"/>
                <w:szCs w:val="21"/>
                <w:u w:val="none"/>
                <w:lang w:val="en-US" w:eastAsia="zh-CN"/>
              </w:rPr>
              <w:t>内容</w:t>
            </w:r>
          </w:p>
        </w:tc>
        <w:tc>
          <w:tcPr>
            <w:tcW w:w="6490" w:type="dxa"/>
            <w:vAlign w:val="center"/>
          </w:tcPr>
          <w:p>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rPr>
              <w:t xml:space="preserve">        </w:t>
            </w:r>
            <w:r>
              <w:rPr>
                <w:rFonts w:hint="eastAsia" w:ascii="宋体" w:hAnsi="宋体"/>
                <w:szCs w:val="21"/>
                <w:u w:val="none"/>
                <w:lang w:val="en-US" w:eastAsia="zh-CN"/>
              </w:rPr>
              <w:t>详见第一章招标公告。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pPr>
              <w:snapToGrid w:val="0"/>
              <w:spacing w:line="400" w:lineRule="exact"/>
              <w:jc w:val="center"/>
              <w:rPr>
                <w:rFonts w:hint="eastAsia" w:ascii="宋体" w:hAnsi="宋体" w:eastAsia="宋体"/>
                <w:color w:val="0000FF"/>
                <w:kern w:val="0"/>
                <w:szCs w:val="21"/>
                <w:u w:val="none"/>
                <w:lang w:eastAsia="zh-CN"/>
              </w:rPr>
            </w:pPr>
            <w:r>
              <w:rPr>
                <w:rFonts w:hint="eastAsia" w:ascii="宋体" w:hAnsi="宋体"/>
                <w:color w:val="0000FF"/>
                <w:kern w:val="0"/>
                <w:szCs w:val="21"/>
                <w:u w:val="none"/>
                <w:lang w:val="en-US" w:eastAsia="zh-CN"/>
              </w:rPr>
              <w:t>供货时间</w:t>
            </w:r>
          </w:p>
        </w:tc>
        <w:tc>
          <w:tcPr>
            <w:tcW w:w="6490" w:type="dxa"/>
            <w:vAlign w:val="center"/>
          </w:tcPr>
          <w:p>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napToGrid w:val="0"/>
                <w:kern w:val="0"/>
                <w:szCs w:val="21"/>
                <w:lang w:val="en-US" w:eastAsia="zh-CN"/>
              </w:rPr>
              <w:t>根据招标人使用单位下达采购订单的具体要求执行。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pPr>
              <w:snapToGrid w:val="0"/>
              <w:spacing w:line="400" w:lineRule="exact"/>
              <w:jc w:val="center"/>
              <w:rPr>
                <w:rFonts w:ascii="宋体" w:hAnsi="宋体"/>
                <w:kern w:val="0"/>
                <w:szCs w:val="21"/>
              </w:rPr>
            </w:pPr>
            <w:r>
              <w:rPr>
                <w:rFonts w:hint="eastAsia" w:ascii="宋体" w:hAnsi="宋体"/>
                <w:color w:val="0000FF"/>
                <w:kern w:val="0"/>
                <w:szCs w:val="21"/>
                <w:lang w:val="en-US" w:eastAsia="zh-CN"/>
              </w:rPr>
              <w:t>供</w:t>
            </w:r>
            <w:r>
              <w:rPr>
                <w:rFonts w:hint="eastAsia" w:ascii="宋体" w:hAnsi="宋体"/>
                <w:color w:val="0000FF"/>
                <w:kern w:val="0"/>
                <w:szCs w:val="21"/>
              </w:rPr>
              <w:t>货地点</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cs="宋体"/>
              </w:rPr>
              <w:t>重庆市垫江县坪山镇沈严巷76号重庆市涪陵榨菜集团股份有限公司垫江分公司。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pPr>
              <w:snapToGrid w:val="0"/>
              <w:spacing w:line="400" w:lineRule="exact"/>
              <w:jc w:val="center"/>
              <w:rPr>
                <w:rFonts w:hint="eastAsia" w:ascii="宋体" w:hAnsi="宋体"/>
                <w:color w:val="0000FF"/>
                <w:kern w:val="0"/>
                <w:szCs w:val="21"/>
              </w:rPr>
            </w:pPr>
            <w:r>
              <w:rPr>
                <w:rFonts w:hint="eastAsia" w:ascii="宋体" w:hAnsi="宋体"/>
                <w:color w:val="0000FF"/>
                <w:kern w:val="0"/>
                <w:szCs w:val="21"/>
              </w:rPr>
              <w:t>质量标准</w:t>
            </w:r>
          </w:p>
          <w:p>
            <w:pPr>
              <w:snapToGrid w:val="0"/>
              <w:spacing w:line="400" w:lineRule="exact"/>
              <w:jc w:val="center"/>
              <w:rPr>
                <w:rFonts w:ascii="宋体" w:hAnsi="宋体"/>
                <w:kern w:val="0"/>
                <w:szCs w:val="21"/>
              </w:rPr>
            </w:pPr>
            <w:r>
              <w:rPr>
                <w:rFonts w:hint="eastAsia" w:ascii="宋体" w:hAnsi="宋体"/>
                <w:color w:val="0000FF"/>
                <w:kern w:val="0"/>
                <w:szCs w:val="21"/>
                <w:lang w:val="en-US" w:eastAsia="zh-CN"/>
              </w:rPr>
              <w:t>和</w:t>
            </w:r>
            <w:r>
              <w:rPr>
                <w:rFonts w:hint="eastAsia" w:ascii="宋体" w:hAnsi="宋体"/>
                <w:color w:val="0000FF"/>
                <w:kern w:val="0"/>
                <w:szCs w:val="21"/>
              </w:rPr>
              <w:t>技术性能</w:t>
            </w:r>
          </w:p>
        </w:tc>
        <w:tc>
          <w:tcPr>
            <w:tcW w:w="6490" w:type="dxa"/>
            <w:vAlign w:val="center"/>
          </w:tcPr>
          <w:p>
            <w:pPr>
              <w:snapToGrid w:val="0"/>
              <w:spacing w:line="400" w:lineRule="exact"/>
              <w:ind w:firstLine="420" w:firstLineChars="200"/>
              <w:rPr>
                <w:rFonts w:ascii="宋体" w:hAnsi="宋体"/>
                <w:i/>
                <w:szCs w:val="21"/>
              </w:rPr>
            </w:pPr>
            <w:r>
              <w:rPr>
                <w:rFonts w:hint="eastAsia"/>
                <w:u w:val="none"/>
              </w:rPr>
              <w:t>详见第五章供货要求。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p>
          <w:p>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pPr>
              <w:snapToGrid w:val="0"/>
              <w:spacing w:line="400" w:lineRule="exact"/>
              <w:jc w:val="center"/>
              <w:rPr>
                <w:rFonts w:ascii="宋体" w:hAnsi="宋体"/>
                <w:kern w:val="0"/>
                <w:szCs w:val="21"/>
              </w:rPr>
            </w:pPr>
          </w:p>
        </w:tc>
        <w:tc>
          <w:tcPr>
            <w:tcW w:w="1754" w:type="dxa"/>
            <w:vAlign w:val="center"/>
          </w:tcPr>
          <w:p>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1、法人资格：</w:t>
            </w:r>
            <w:r>
              <w:rPr>
                <w:rFonts w:hint="eastAsia" w:ascii="宋体" w:hAnsi="宋体" w:eastAsia="宋体" w:cs="宋体"/>
                <w:bCs/>
                <w:snapToGrid w:val="0"/>
                <w:kern w:val="0"/>
                <w:sz w:val="21"/>
                <w:szCs w:val="21"/>
              </w:rPr>
              <w:t>投标人具备独立的法人资格以及有效的营业执照，从业5年及以上</w:t>
            </w:r>
            <w:r>
              <w:rPr>
                <w:rFonts w:hint="eastAsia" w:ascii="宋体" w:hAnsi="宋体" w:cs="宋体"/>
                <w:bCs/>
                <w:snapToGrid w:val="0"/>
                <w:kern w:val="0"/>
                <w:sz w:val="21"/>
                <w:szCs w:val="21"/>
                <w:lang w:eastAsia="zh-CN"/>
              </w:rPr>
              <w:t>。</w:t>
            </w:r>
          </w:p>
          <w:p>
            <w:pPr>
              <w:spacing w:line="400" w:lineRule="exact"/>
              <w:rPr>
                <w:rFonts w:hint="eastAsia" w:ascii="宋体" w:hAnsi="宋体" w:eastAsia="宋体" w:cs="宋体"/>
                <w:b/>
                <w:bCs w:val="0"/>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提供营业执照复印件并加盖投标单位公章。</w:t>
            </w:r>
          </w:p>
          <w:p>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2、资质证书：</w:t>
            </w:r>
            <w:r>
              <w:rPr>
                <w:rFonts w:hint="eastAsia" w:ascii="宋体" w:hAnsi="宋体" w:eastAsia="宋体" w:cs="宋体"/>
                <w:bCs/>
                <w:snapToGrid w:val="0"/>
                <w:kern w:val="0"/>
                <w:sz w:val="21"/>
                <w:szCs w:val="21"/>
              </w:rPr>
              <w:t>投标人具备有效的生产许可证或经营许可证</w:t>
            </w:r>
            <w:r>
              <w:rPr>
                <w:rFonts w:hint="eastAsia" w:ascii="宋体" w:hAnsi="宋体" w:cs="宋体"/>
                <w:bCs/>
                <w:snapToGrid w:val="0"/>
                <w:kern w:val="0"/>
                <w:sz w:val="21"/>
                <w:szCs w:val="21"/>
                <w:lang w:eastAsia="zh-CN"/>
              </w:rPr>
              <w:t>。</w:t>
            </w:r>
          </w:p>
          <w:p>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提供证书复印件并加盖投标单位公章。</w:t>
            </w:r>
          </w:p>
          <w:p>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3、财务要求：</w:t>
            </w:r>
            <w:r>
              <w:rPr>
                <w:rFonts w:hint="eastAsia" w:ascii="宋体" w:hAnsi="宋体" w:eastAsia="宋体" w:cs="宋体"/>
                <w:bCs/>
                <w:snapToGrid w:val="0"/>
                <w:kern w:val="0"/>
                <w:sz w:val="21"/>
                <w:szCs w:val="21"/>
              </w:rPr>
              <w:t>投标人资产总额达200万元及以上，年销售额100万元及以上</w:t>
            </w:r>
            <w:r>
              <w:rPr>
                <w:rFonts w:hint="eastAsia" w:ascii="宋体" w:hAnsi="宋体" w:cs="宋体"/>
                <w:bCs/>
                <w:snapToGrid w:val="0"/>
                <w:kern w:val="0"/>
                <w:sz w:val="21"/>
                <w:szCs w:val="21"/>
                <w:lang w:eastAsia="zh-CN"/>
              </w:rPr>
              <w:t>。</w:t>
            </w:r>
          </w:p>
          <w:p>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提供2024年度财务报表（包含资产负债表、利润表、现金流量表）并加盖投标单位公章。</w:t>
            </w:r>
          </w:p>
          <w:p>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4、</w:t>
            </w:r>
            <w:r>
              <w:rPr>
                <w:rFonts w:hint="eastAsia" w:ascii="宋体" w:hAnsi="宋体" w:eastAsia="宋体" w:cs="宋体"/>
                <w:b/>
                <w:bCs w:val="0"/>
                <w:snapToGrid w:val="0"/>
                <w:kern w:val="0"/>
                <w:sz w:val="21"/>
                <w:szCs w:val="21"/>
              </w:rPr>
              <w:t>产地证明及外检报告要求</w:t>
            </w:r>
            <w:r>
              <w:rPr>
                <w:rFonts w:hint="eastAsia" w:ascii="宋体" w:hAnsi="宋体" w:cs="宋体"/>
                <w:b/>
                <w:bCs w:val="0"/>
                <w:snapToGrid w:val="0"/>
                <w:kern w:val="0"/>
                <w:sz w:val="21"/>
                <w:szCs w:val="21"/>
                <w:lang w:eastAsia="zh-CN"/>
              </w:rPr>
              <w:t>。</w:t>
            </w:r>
          </w:p>
          <w:p>
            <w:pPr>
              <w:spacing w:line="400" w:lineRule="exact"/>
              <w:rPr>
                <w:rFonts w:hint="eastAsia" w:ascii="宋体" w:hAnsi="宋体" w:cs="宋体"/>
                <w:b/>
                <w:bCs w:val="0"/>
                <w:snapToGrid w:val="0"/>
                <w:color w:val="0000FF"/>
                <w:kern w:val="0"/>
                <w:sz w:val="21"/>
                <w:szCs w:val="21"/>
                <w:lang w:eastAsia="zh-CN"/>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提供所投物资原产地证明或产地乡镇政府及以上证明</w:t>
            </w:r>
            <w:r>
              <w:rPr>
                <w:rFonts w:hint="eastAsia" w:ascii="宋体" w:hAnsi="宋体" w:cs="宋体"/>
                <w:b/>
                <w:bCs w:val="0"/>
                <w:snapToGrid w:val="0"/>
                <w:color w:val="0000FF"/>
                <w:kern w:val="0"/>
                <w:sz w:val="21"/>
                <w:szCs w:val="21"/>
                <w:lang w:eastAsia="zh-CN"/>
              </w:rPr>
              <w:t>。</w:t>
            </w:r>
          </w:p>
          <w:p>
            <w:pPr>
              <w:spacing w:line="400" w:lineRule="exact"/>
              <w:rPr>
                <w:rFonts w:hint="eastAsia" w:ascii="宋体" w:hAnsi="宋体" w:eastAsia="宋体" w:cs="宋体"/>
                <w:bCs/>
                <w:snapToGrid w:val="0"/>
                <w:color w:val="0000FF"/>
                <w:kern w:val="0"/>
                <w:sz w:val="21"/>
                <w:szCs w:val="21"/>
                <w:lang w:eastAsia="zh-CN"/>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提供所投物资有CMA、CNAS标记的2025年有效农残和重金属外检报告</w:t>
            </w:r>
            <w:r>
              <w:rPr>
                <w:rFonts w:hint="eastAsia" w:ascii="宋体" w:hAnsi="宋体" w:cs="宋体"/>
                <w:b/>
                <w:bCs w:val="0"/>
                <w:snapToGrid w:val="0"/>
                <w:color w:val="0000FF"/>
                <w:kern w:val="0"/>
                <w:sz w:val="21"/>
                <w:szCs w:val="21"/>
                <w:lang w:eastAsia="zh-CN"/>
              </w:rPr>
              <w:t>。</w:t>
            </w:r>
          </w:p>
          <w:p>
            <w:pPr>
              <w:spacing w:line="400" w:lineRule="exact"/>
              <w:rPr>
                <w:rFonts w:hint="eastAsia" w:ascii="宋体" w:hAnsi="宋体" w:cs="宋体"/>
                <w:bCs/>
                <w:snapToGrid w:val="0"/>
                <w:kern w:val="0"/>
                <w:sz w:val="21"/>
                <w:szCs w:val="21"/>
                <w:lang w:eastAsia="zh-CN"/>
              </w:rPr>
            </w:pPr>
            <w:r>
              <w:rPr>
                <w:rFonts w:hint="eastAsia" w:ascii="宋体" w:hAnsi="宋体" w:cs="宋体"/>
                <w:bCs/>
                <w:snapToGrid w:val="0"/>
                <w:kern w:val="0"/>
                <w:sz w:val="21"/>
                <w:szCs w:val="21"/>
                <w:lang w:val="en-US" w:eastAsia="zh-CN"/>
              </w:rPr>
              <w:t>5、</w:t>
            </w:r>
            <w:r>
              <w:rPr>
                <w:rFonts w:hint="eastAsia" w:ascii="宋体" w:hAnsi="宋体" w:eastAsia="宋体" w:cs="宋体"/>
                <w:bCs/>
                <w:snapToGrid w:val="0"/>
                <w:kern w:val="0"/>
                <w:sz w:val="21"/>
                <w:szCs w:val="21"/>
              </w:rPr>
              <w:t>投标人具备固定的生产经营场所、设施设备（除杂系统完备，除杂设备有效除杂率≥99%）、加工环境及防虫鼠害设施设备满足要求</w:t>
            </w:r>
            <w:r>
              <w:rPr>
                <w:rFonts w:hint="eastAsia" w:ascii="宋体" w:hAnsi="宋体" w:cs="宋体"/>
                <w:bCs/>
                <w:snapToGrid w:val="0"/>
                <w:kern w:val="0"/>
                <w:sz w:val="21"/>
                <w:szCs w:val="21"/>
                <w:lang w:eastAsia="zh-CN"/>
              </w:rPr>
              <w:t>。</w:t>
            </w:r>
          </w:p>
          <w:p>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提供相关说明并加盖投标单位公章。</w:t>
            </w:r>
          </w:p>
          <w:p>
            <w:pPr>
              <w:spacing w:line="400" w:lineRule="exact"/>
              <w:rPr>
                <w:rFonts w:hint="eastAsia" w:ascii="宋体" w:hAnsi="宋体" w:cs="宋体"/>
                <w:bCs/>
                <w:snapToGrid w:val="0"/>
                <w:kern w:val="0"/>
                <w:sz w:val="21"/>
                <w:szCs w:val="21"/>
                <w:lang w:eastAsia="zh-CN"/>
              </w:rPr>
            </w:pPr>
            <w:r>
              <w:rPr>
                <w:rFonts w:hint="eastAsia" w:ascii="宋体" w:hAnsi="宋体" w:cs="宋体"/>
                <w:bCs/>
                <w:snapToGrid w:val="0"/>
                <w:kern w:val="0"/>
                <w:sz w:val="21"/>
                <w:szCs w:val="21"/>
                <w:lang w:val="en-US" w:eastAsia="zh-CN"/>
              </w:rPr>
              <w:t>6、</w:t>
            </w:r>
            <w:r>
              <w:rPr>
                <w:rFonts w:hint="eastAsia" w:ascii="宋体" w:hAnsi="宋体" w:eastAsia="宋体" w:cs="宋体"/>
                <w:b/>
                <w:bCs w:val="0"/>
                <w:snapToGrid w:val="0"/>
                <w:kern w:val="0"/>
                <w:sz w:val="21"/>
                <w:szCs w:val="21"/>
              </w:rPr>
              <w:t>投标人具有良好的信誉</w:t>
            </w:r>
            <w:r>
              <w:rPr>
                <w:rFonts w:hint="eastAsia" w:ascii="宋体" w:hAnsi="宋体" w:cs="宋体"/>
                <w:b/>
                <w:bCs w:val="0"/>
                <w:snapToGrid w:val="0"/>
                <w:kern w:val="0"/>
                <w:sz w:val="21"/>
                <w:szCs w:val="21"/>
                <w:lang w:eastAsia="zh-CN"/>
              </w:rPr>
              <w:t>。</w:t>
            </w:r>
          </w:p>
          <w:p>
            <w:pPr>
              <w:spacing w:line="400" w:lineRule="exact"/>
              <w:rPr>
                <w:rFonts w:hint="eastAsia" w:ascii="宋体" w:hAnsi="宋体" w:eastAsia="宋体" w:cs="宋体"/>
                <w:bCs/>
                <w:snapToGrid w:val="0"/>
                <w:color w:val="0000FF"/>
                <w:kern w:val="0"/>
                <w:sz w:val="21"/>
                <w:szCs w:val="21"/>
                <w:highlight w:val="none"/>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提供招标公告发布之日起至投标截止之日止的期间内查询的信用报告</w:t>
            </w:r>
            <w:r>
              <w:rPr>
                <w:rFonts w:hint="eastAsia" w:ascii="宋体" w:hAnsi="宋体" w:eastAsia="宋体" w:cs="宋体"/>
                <w:b/>
                <w:bCs w:val="0"/>
                <w:snapToGrid w:val="0"/>
                <w:color w:val="0000FF"/>
                <w:kern w:val="0"/>
                <w:sz w:val="21"/>
                <w:szCs w:val="21"/>
                <w:highlight w:val="none"/>
              </w:rPr>
              <w:t>或由评标委员会参照信用中国网站查询的结果评审</w:t>
            </w:r>
            <w:r>
              <w:rPr>
                <w:rFonts w:hint="eastAsia" w:ascii="宋体" w:hAnsi="宋体" w:eastAsia="宋体" w:cs="宋体"/>
                <w:bCs/>
                <w:snapToGrid w:val="0"/>
                <w:color w:val="0000FF"/>
                <w:kern w:val="0"/>
                <w:sz w:val="21"/>
                <w:szCs w:val="21"/>
                <w:highlight w:val="none"/>
              </w:rPr>
              <w:t>。</w:t>
            </w:r>
          </w:p>
          <w:p>
            <w:pPr>
              <w:spacing w:line="400" w:lineRule="exact"/>
              <w:rPr>
                <w:rFonts w:hint="eastAsia" w:ascii="宋体" w:hAnsi="宋体" w:eastAsia="宋体" w:cs="宋体"/>
                <w:bCs/>
                <w:snapToGrid w:val="0"/>
                <w:kern w:val="0"/>
                <w:sz w:val="21"/>
                <w:szCs w:val="21"/>
              </w:rPr>
            </w:pPr>
          </w:p>
          <w:p>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pPr>
              <w:spacing w:line="400" w:lineRule="exact"/>
              <w:rPr>
                <w:rFonts w:hint="eastAsia" w:ascii="宋体" w:hAnsi="宋体" w:eastAsia="宋体" w:cs="宋体"/>
                <w:bCs/>
                <w:snapToGrid w:val="0"/>
                <w:kern w:val="0"/>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pPr>
              <w:snapToGrid w:val="0"/>
              <w:spacing w:line="400" w:lineRule="exact"/>
              <w:ind w:firstLine="420" w:firstLineChars="200"/>
              <w:rPr>
                <w:rFonts w:hint="eastAsia" w:eastAsia="宋体"/>
                <w:lang w:eastAsia="zh-CN"/>
              </w:rPr>
            </w:pPr>
            <w: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t>其他可以被接受的技术支持资料</w:t>
            </w:r>
          </w:p>
        </w:tc>
        <w:tc>
          <w:tcPr>
            <w:tcW w:w="6490" w:type="dxa"/>
            <w:vAlign w:val="center"/>
          </w:tcPr>
          <w:p>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w:t>
            </w:r>
            <w:r>
              <w:rPr>
                <w:rFonts w:hint="eastAsia" w:ascii="宋体" w:hAnsi="宋体"/>
                <w:kern w:val="0"/>
                <w:szCs w:val="21"/>
                <w:lang w:eastAsia="zh-CN"/>
              </w:rPr>
              <w:t>，</w:t>
            </w:r>
            <w:r>
              <w:rPr>
                <w:rFonts w:hint="eastAsia" w:ascii="宋体" w:hAnsi="宋体"/>
                <w:kern w:val="0"/>
                <w:szCs w:val="21"/>
                <w:lang w:val="en-US" w:eastAsia="zh-CN"/>
              </w:rPr>
              <w:t>图纸尺寸标注不明</w:t>
            </w:r>
            <w:r>
              <w:rPr>
                <w:rFonts w:ascii="宋体" w:hAnsi="宋体"/>
                <w:kern w:val="0"/>
                <w:szCs w:val="21"/>
              </w:rPr>
              <w:t>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按照本</w:t>
            </w:r>
            <w:r>
              <w:rPr>
                <w:rFonts w:hint="eastAsia" w:ascii="宋体" w:hAnsi="宋体"/>
                <w:b/>
                <w:bCs/>
                <w:kern w:val="0"/>
                <w:szCs w:val="21"/>
              </w:rPr>
              <w:t>项目</w:t>
            </w:r>
            <w:r>
              <w:rPr>
                <w:rFonts w:hint="eastAsia" w:ascii="宋体" w:hAnsi="宋体"/>
                <w:b/>
                <w:bCs/>
                <w:kern w:val="0"/>
                <w:szCs w:val="21"/>
                <w:lang w:val="en-US" w:eastAsia="zh-CN"/>
              </w:rPr>
              <w:t>第一章招标公告规定的方式要求</w:t>
            </w:r>
            <w:r>
              <w:rPr>
                <w:rFonts w:ascii="宋体" w:hAnsi="宋体"/>
                <w:b/>
                <w:bCs/>
                <w:kern w:val="0"/>
                <w:szCs w:val="21"/>
              </w:rPr>
              <w:t>提交。</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kern w:val="0"/>
                <w:szCs w:val="21"/>
                <w:u w:val="single"/>
              </w:rPr>
              <w:t>乌江涪陵榨菜集团官网（http://www.flzc.com/）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kern w:val="0"/>
                <w:szCs w:val="21"/>
                <w:u w:val="single"/>
              </w:rPr>
              <w:t>乌江涪陵榨菜集团官网（http://www.flzc.com/）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pPr>
              <w:snapToGrid w:val="0"/>
              <w:spacing w:line="400" w:lineRule="exact"/>
              <w:ind w:firstLine="420" w:firstLineChars="200"/>
              <w:rPr>
                <w:rFonts w:ascii="宋体" w:hAnsi="宋体"/>
                <w:snapToGrid w:val="0"/>
                <w:kern w:val="0"/>
                <w:szCs w:val="21"/>
                <w:highlight w:val="none"/>
              </w:rPr>
            </w:pPr>
            <w:r>
              <w:rPr>
                <w:rFonts w:ascii="宋体" w:hAnsi="宋体"/>
                <w:snapToGrid w:val="0"/>
                <w:kern w:val="0"/>
                <w:szCs w:val="21"/>
                <w:highlight w:val="none"/>
              </w:rPr>
              <w:t>投标人对招标文件和</w:t>
            </w:r>
            <w:r>
              <w:rPr>
                <w:rFonts w:hint="eastAsia" w:ascii="宋体" w:hAnsi="宋体"/>
                <w:snapToGrid w:val="0"/>
                <w:kern w:val="0"/>
                <w:szCs w:val="21"/>
                <w:highlight w:val="none"/>
              </w:rPr>
              <w:t>澄清修改</w:t>
            </w:r>
            <w:r>
              <w:rPr>
                <w:rFonts w:ascii="宋体" w:hAnsi="宋体"/>
                <w:snapToGrid w:val="0"/>
                <w:kern w:val="0"/>
                <w:szCs w:val="21"/>
                <w:highlight w:val="none"/>
              </w:rPr>
              <w:t>有异议的，应当在投标截止时间</w:t>
            </w:r>
            <w:r>
              <w:rPr>
                <w:rFonts w:hint="eastAsia" w:ascii="宋体" w:hAnsi="宋体"/>
                <w:snapToGrid w:val="0"/>
                <w:kern w:val="0"/>
                <w:szCs w:val="21"/>
                <w:highlight w:val="none"/>
                <w:lang w:val="en-US" w:eastAsia="zh-CN"/>
              </w:rPr>
              <w:t>8</w:t>
            </w:r>
            <w:r>
              <w:rPr>
                <w:rFonts w:ascii="宋体" w:hAnsi="宋体"/>
                <w:snapToGrid w:val="0"/>
                <w:kern w:val="0"/>
                <w:szCs w:val="21"/>
                <w:highlight w:val="none"/>
              </w:rPr>
              <w:t>日前，</w:t>
            </w:r>
            <w:r>
              <w:rPr>
                <w:rFonts w:hint="eastAsia" w:ascii="宋体" w:hAnsi="宋体"/>
                <w:snapToGrid w:val="0"/>
                <w:kern w:val="0"/>
                <w:szCs w:val="21"/>
                <w:highlight w:val="none"/>
              </w:rPr>
              <w:t>以书面形式</w:t>
            </w:r>
            <w:r>
              <w:rPr>
                <w:rFonts w:hint="eastAsia" w:ascii="宋体" w:hAnsi="宋体"/>
                <w:snapToGrid w:val="0"/>
                <w:kern w:val="0"/>
                <w:szCs w:val="21"/>
                <w:highlight w:val="none"/>
                <w:lang w:val="en-US" w:eastAsia="zh-CN"/>
              </w:rPr>
              <w:t>向</w:t>
            </w:r>
            <w:r>
              <w:rPr>
                <w:rFonts w:hint="eastAsia" w:ascii="宋体" w:hAnsi="宋体"/>
                <w:snapToGrid w:val="0"/>
                <w:kern w:val="0"/>
                <w:szCs w:val="21"/>
                <w:highlight w:val="none"/>
              </w:rPr>
              <w:t>招标人提出，</w:t>
            </w:r>
            <w:r>
              <w:rPr>
                <w:rFonts w:ascii="宋体" w:hAnsi="宋体"/>
                <w:snapToGrid w:val="0"/>
                <w:kern w:val="0"/>
                <w:szCs w:val="21"/>
                <w:highlight w:val="none"/>
              </w:rPr>
              <w:t>招标人应当自收到异议之日起3日内做出答复</w:t>
            </w:r>
            <w:r>
              <w:rPr>
                <w:rFonts w:hint="eastAsia" w:ascii="宋体" w:hAnsi="宋体"/>
                <w:snapToGrid w:val="0"/>
                <w:kern w:val="0"/>
                <w:szCs w:val="21"/>
                <w:highlight w:val="none"/>
              </w:rPr>
              <w:t>。答复内容</w:t>
            </w:r>
            <w:r>
              <w:rPr>
                <w:rFonts w:ascii="宋体" w:hAnsi="宋体"/>
                <w:snapToGrid w:val="0"/>
                <w:kern w:val="0"/>
                <w:szCs w:val="21"/>
                <w:highlight w:val="none"/>
              </w:rPr>
              <w:t>可能影响投标文件编制的</w:t>
            </w:r>
            <w:r>
              <w:rPr>
                <w:rFonts w:hint="eastAsia" w:ascii="宋体" w:hAnsi="宋体"/>
                <w:snapToGrid w:val="0"/>
                <w:kern w:val="0"/>
                <w:szCs w:val="21"/>
                <w:highlight w:val="none"/>
              </w:rPr>
              <w:t>，</w:t>
            </w:r>
            <w:r>
              <w:rPr>
                <w:rFonts w:ascii="宋体" w:hAnsi="宋体"/>
                <w:snapToGrid w:val="0"/>
                <w:kern w:val="0"/>
                <w:szCs w:val="21"/>
                <w:highlight w:val="none"/>
              </w:rPr>
              <w:t>将以</w:t>
            </w:r>
            <w:r>
              <w:rPr>
                <w:rFonts w:hint="eastAsia" w:ascii="宋体" w:hAnsi="宋体"/>
                <w:snapToGrid w:val="0"/>
                <w:kern w:val="0"/>
                <w:szCs w:val="21"/>
                <w:highlight w:val="none"/>
              </w:rPr>
              <w:t>修改</w:t>
            </w:r>
            <w:r>
              <w:rPr>
                <w:rFonts w:ascii="宋体" w:hAnsi="宋体"/>
                <w:snapToGrid w:val="0"/>
                <w:kern w:val="0"/>
                <w:szCs w:val="21"/>
                <w:highlight w:val="none"/>
              </w:rPr>
              <w:t>的形式</w:t>
            </w:r>
            <w:r>
              <w:rPr>
                <w:rFonts w:hint="eastAsia" w:ascii="宋体" w:hAnsi="宋体"/>
                <w:snapToGrid w:val="0"/>
                <w:kern w:val="0"/>
                <w:szCs w:val="21"/>
                <w:highlight w:val="none"/>
              </w:rPr>
              <w:t>于</w:t>
            </w:r>
            <w:r>
              <w:rPr>
                <w:rFonts w:ascii="宋体" w:hAnsi="宋体"/>
                <w:snapToGrid w:val="0"/>
                <w:kern w:val="0"/>
                <w:szCs w:val="21"/>
                <w:highlight w:val="none"/>
              </w:rPr>
              <w:t>投标截止时间</w:t>
            </w:r>
            <w:r>
              <w:rPr>
                <w:rFonts w:hint="eastAsia" w:ascii="宋体" w:hAnsi="宋体"/>
                <w:snapToGrid w:val="0"/>
                <w:kern w:val="0"/>
                <w:szCs w:val="21"/>
                <w:highlight w:val="none"/>
                <w:lang w:val="en-US" w:eastAsia="zh-CN"/>
              </w:rPr>
              <w:t>5</w:t>
            </w:r>
            <w:r>
              <w:rPr>
                <w:rFonts w:ascii="宋体" w:hAnsi="宋体"/>
                <w:snapToGrid w:val="0"/>
                <w:kern w:val="0"/>
                <w:szCs w:val="21"/>
                <w:highlight w:val="none"/>
              </w:rPr>
              <w:t>日前在</w:t>
            </w:r>
            <w:r>
              <w:rPr>
                <w:rFonts w:hint="eastAsia" w:ascii="宋体" w:hAnsi="宋体"/>
                <w:b/>
                <w:bCs/>
                <w:kern w:val="0"/>
                <w:szCs w:val="21"/>
                <w:highlight w:val="none"/>
                <w:u w:val="single"/>
              </w:rPr>
              <w:t>乌江涪陵榨菜集团官网（http://www.flzc.com/）</w:t>
            </w:r>
            <w:r>
              <w:rPr>
                <w:rFonts w:ascii="宋体" w:hAnsi="宋体"/>
                <w:snapToGrid w:val="0"/>
                <w:kern w:val="0"/>
                <w:szCs w:val="21"/>
                <w:highlight w:val="none"/>
              </w:rPr>
              <w:t>发布</w:t>
            </w:r>
            <w:r>
              <w:rPr>
                <w:rFonts w:ascii="宋体" w:hAnsi="宋体"/>
                <w:kern w:val="0"/>
                <w:szCs w:val="21"/>
                <w:highlight w:val="none"/>
              </w:rPr>
              <w:t>澄清修改</w:t>
            </w:r>
            <w:r>
              <w:rPr>
                <w:rFonts w:ascii="宋体" w:hAnsi="宋体"/>
                <w:snapToGrid w:val="0"/>
                <w:kern w:val="0"/>
                <w:szCs w:val="21"/>
                <w:highlight w:val="none"/>
              </w:rPr>
              <w:t>。发布时间至投标截止时间不足</w:t>
            </w:r>
            <w:r>
              <w:rPr>
                <w:rFonts w:hint="eastAsia" w:ascii="宋体" w:hAnsi="宋体"/>
                <w:snapToGrid w:val="0"/>
                <w:kern w:val="0"/>
                <w:szCs w:val="21"/>
                <w:highlight w:val="none"/>
                <w:lang w:val="en-US" w:eastAsia="zh-CN"/>
              </w:rPr>
              <w:t>5</w:t>
            </w:r>
            <w:r>
              <w:rPr>
                <w:rFonts w:ascii="宋体" w:hAnsi="宋体"/>
                <w:snapToGrid w:val="0"/>
                <w:kern w:val="0"/>
                <w:szCs w:val="21"/>
                <w:highlight w:val="none"/>
              </w:rPr>
              <w:t>日的，须相应延后投标截止时间。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FF0000"/>
                <w:szCs w:val="21"/>
                <w:lang w:val="en-US" w:eastAsia="zh-CN"/>
              </w:rPr>
              <w:t>增值税发票</w:t>
            </w:r>
            <w:r>
              <w:rPr>
                <w:rFonts w:hint="eastAsia" w:ascii="宋体" w:hAnsi="宋体"/>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pPr>
              <w:snapToGrid w:val="0"/>
              <w:spacing w:line="400" w:lineRule="exact"/>
              <w:jc w:val="center"/>
              <w:rPr>
                <w:rFonts w:ascii="宋体" w:hAnsi="宋体"/>
                <w:kern w:val="0"/>
                <w:szCs w:val="21"/>
              </w:rPr>
            </w:pPr>
            <w:r>
              <w:rPr>
                <w:rFonts w:hint="eastAsia" w:ascii="宋体" w:hAnsi="宋体"/>
                <w:color w:val="0000FF"/>
                <w:kern w:val="0"/>
                <w:szCs w:val="21"/>
              </w:rPr>
              <w:t>报价方式</w:t>
            </w:r>
          </w:p>
        </w:tc>
        <w:tc>
          <w:tcPr>
            <w:tcW w:w="6490" w:type="dxa"/>
            <w:vAlign w:val="center"/>
          </w:tcPr>
          <w:p>
            <w:pPr>
              <w:snapToGrid w:val="0"/>
              <w:spacing w:line="400" w:lineRule="exact"/>
              <w:ind w:firstLine="420" w:firstLineChars="200"/>
              <w:rPr>
                <w:rFonts w:hint="eastAsia" w:eastAsia="宋体"/>
                <w:b/>
                <w:bCs/>
                <w:color w:val="FF0000"/>
                <w:lang w:eastAsia="zh-CN"/>
              </w:rPr>
            </w:pPr>
            <w:r>
              <w:rPr>
                <w:rFonts w:hint="eastAsia"/>
              </w:rPr>
              <w:t>（1）投标人应按“第二章 投标人须知”和“第</w:t>
            </w:r>
            <w:r>
              <w:rPr>
                <w:rFonts w:hint="eastAsia"/>
                <w:lang w:val="en-US" w:eastAsia="zh-CN"/>
              </w:rPr>
              <w:t>五</w:t>
            </w:r>
            <w:r>
              <w:rPr>
                <w:rFonts w:hint="eastAsia"/>
              </w:rPr>
              <w:t xml:space="preserve">章 </w:t>
            </w:r>
            <w:r>
              <w:rPr>
                <w:rFonts w:hint="eastAsia"/>
                <w:lang w:val="en-US" w:eastAsia="zh-CN"/>
              </w:rPr>
              <w:t>供货</w:t>
            </w:r>
            <w:r>
              <w:rPr>
                <w:rFonts w:hint="eastAsia"/>
              </w:rPr>
              <w:t>要求”以及本招标文件中其他部分对于本项目的要求填写“报价明细表”，投标人填写“报价明细表”时不得改变货物清单中所列项目的名称、排列顺序、或技术参数、单位及预计数量</w:t>
            </w:r>
            <w:r>
              <w:rPr>
                <w:rFonts w:hint="eastAsia"/>
                <w:lang w:eastAsia="zh-CN"/>
              </w:rPr>
              <w:t>，</w:t>
            </w:r>
            <w:r>
              <w:rPr>
                <w:rFonts w:hint="eastAsia"/>
                <w:b/>
                <w:bCs/>
                <w:color w:val="FF0000"/>
              </w:rPr>
              <w:t>投标人填写“报价明细表”时</w:t>
            </w:r>
            <w:r>
              <w:rPr>
                <w:rFonts w:hint="eastAsia"/>
                <w:b/>
                <w:bCs/>
                <w:color w:val="FF0000"/>
                <w:lang w:val="en-US" w:eastAsia="zh-CN"/>
              </w:rPr>
              <w:t>应仔细阅读对应说明，按照说明要求填写，否则由此产生的不利结果，由投标人自行承担</w:t>
            </w:r>
            <w:r>
              <w:rPr>
                <w:rFonts w:hint="eastAsia"/>
                <w:b/>
                <w:bCs/>
                <w:color w:val="FF0000"/>
                <w:lang w:eastAsia="zh-CN"/>
              </w:rPr>
              <w:t>。</w:t>
            </w:r>
          </w:p>
          <w:p>
            <w:pPr>
              <w:snapToGrid w:val="0"/>
              <w:spacing w:line="400" w:lineRule="exact"/>
              <w:ind w:firstLine="420" w:firstLineChars="200"/>
              <w:rPr>
                <w:rFonts w:hint="eastAsia"/>
              </w:rPr>
            </w:pPr>
            <w:r>
              <w:rPr>
                <w:rFonts w:hint="eastAsia"/>
              </w:rPr>
              <w:t>（2）投标人所报投标报价应包含但不限于完成本项目招标内容全部工作内容所需的人工、货物、检验、运输、保险、装卸、培训等所有费用，一旦中标，招标人不再额外支付任何费用。</w:t>
            </w:r>
          </w:p>
          <w:p>
            <w:pPr>
              <w:snapToGrid w:val="0"/>
              <w:spacing w:line="400" w:lineRule="exact"/>
              <w:ind w:firstLine="420" w:firstLineChars="200"/>
              <w:rPr>
                <w:rFonts w:hint="default"/>
                <w:lang w:val="en-US" w:eastAsia="zh-CN"/>
              </w:rPr>
            </w:pPr>
            <w:r>
              <w:rPr>
                <w:rFonts w:hint="eastAsia"/>
                <w:lang w:eastAsia="zh-CN"/>
              </w:rPr>
              <w:t>（</w:t>
            </w:r>
            <w:r>
              <w:rPr>
                <w:rFonts w:hint="eastAsia"/>
                <w:lang w:val="en-US" w:eastAsia="zh-CN"/>
              </w:rPr>
              <w:t>3</w:t>
            </w:r>
            <w:r>
              <w:rPr>
                <w:rFonts w:hint="eastAsia"/>
                <w:lang w:eastAsia="zh-CN"/>
              </w:rPr>
              <w:t>）</w:t>
            </w:r>
            <w:r>
              <w:rPr>
                <w:rFonts w:hint="eastAsia" w:ascii="宋体" w:hAnsi="宋体" w:cs="宋体"/>
                <w:kern w:val="0"/>
              </w:rPr>
              <w:t>暂定</w:t>
            </w:r>
            <w:r>
              <w:rPr>
                <w:rFonts w:hint="eastAsia" w:ascii="宋体" w:hAnsi="宋体" w:cs="宋体"/>
                <w:szCs w:val="21"/>
              </w:rPr>
              <w:t>供货数量详见第五章供货要求</w:t>
            </w:r>
            <w:r>
              <w:rPr>
                <w:rFonts w:hint="eastAsia" w:ascii="宋体" w:hAnsi="宋体" w:cs="宋体"/>
                <w:szCs w:val="21"/>
                <w:lang w:eastAsia="zh-CN"/>
              </w:rPr>
              <w:t>。</w:t>
            </w:r>
            <w:r>
              <w:rPr>
                <w:rFonts w:hint="eastAsia" w:ascii="宋体" w:hAnsi="宋体" w:cs="宋体"/>
                <w:szCs w:val="21"/>
                <w:lang w:val="en-US" w:eastAsia="zh-CN"/>
              </w:rPr>
              <w:t>本招标文件的预估采购数量不作为合同结算的依据，中标人中标后不得以此为由申请调整单价，任何单价的调整需获得招标人同意。</w:t>
            </w:r>
          </w:p>
          <w:p>
            <w:pPr>
              <w:snapToGrid w:val="0"/>
              <w:spacing w:line="400" w:lineRule="exact"/>
              <w:ind w:firstLine="420" w:firstLineChars="200"/>
              <w:rPr>
                <w:rFonts w:hint="eastAsia" w:ascii="宋体" w:hAnsi="宋体" w:cs="宋体"/>
                <w:szCs w:val="21"/>
                <w:lang w:val="en-US" w:eastAsia="zh-CN"/>
              </w:rPr>
            </w:pPr>
            <w:r>
              <w:rPr>
                <w:rFonts w:hint="eastAsia" w:ascii="宋体" w:hAnsi="宋体" w:cs="宋体"/>
                <w:szCs w:val="21"/>
                <w:lang w:eastAsia="zh-CN"/>
              </w:rPr>
              <w:t>（</w:t>
            </w:r>
            <w:r>
              <w:rPr>
                <w:rFonts w:hint="eastAsia" w:ascii="宋体" w:hAnsi="宋体" w:cs="宋体"/>
                <w:szCs w:val="21"/>
                <w:lang w:val="en-US" w:eastAsia="zh-CN"/>
              </w:rPr>
              <w:t>4</w:t>
            </w:r>
            <w:r>
              <w:rPr>
                <w:rFonts w:hint="eastAsia" w:ascii="宋体" w:hAnsi="宋体" w:cs="宋体"/>
                <w:szCs w:val="21"/>
                <w:lang w:eastAsia="zh-CN"/>
              </w:rPr>
              <w:t>）</w:t>
            </w:r>
            <w:r>
              <w:rPr>
                <w:rFonts w:hint="eastAsia" w:ascii="宋体" w:hAnsi="宋体" w:cs="宋体"/>
                <w:szCs w:val="21"/>
                <w:lang w:val="en-US" w:eastAsia="zh-CN"/>
              </w:rPr>
              <w:t>投标货币：人民币。</w:t>
            </w:r>
          </w:p>
          <w:p>
            <w:pPr>
              <w:pStyle w:val="14"/>
              <w:rPr>
                <w:rFonts w:hint="default"/>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pPr>
              <w:snapToGrid w:val="0"/>
              <w:spacing w:line="400" w:lineRule="exact"/>
              <w:ind w:firstLine="422" w:firstLineChars="200"/>
              <w:rPr>
                <w:rFonts w:hint="eastAsia" w:hAnsi="宋体" w:cs="宋体"/>
                <w:b/>
                <w:bCs/>
                <w:color w:val="FF0000"/>
                <w:kern w:val="0"/>
                <w:szCs w:val="21"/>
                <w:highlight w:val="none"/>
                <w:lang w:val="en-US" w:eastAsia="zh-CN"/>
              </w:rPr>
            </w:pPr>
            <w:r>
              <w:rPr>
                <w:rFonts w:hint="eastAsia"/>
                <w:b/>
                <w:bCs/>
                <w:color w:val="FF0000"/>
                <w:lang w:val="en-US" w:eastAsia="zh-CN"/>
              </w:rPr>
              <w:t>本项目设置</w:t>
            </w:r>
            <w:r>
              <w:rPr>
                <w:rFonts w:hint="eastAsia" w:hAnsi="宋体" w:cs="宋体"/>
                <w:b/>
                <w:bCs/>
                <w:color w:val="FF0000"/>
                <w:kern w:val="0"/>
                <w:szCs w:val="21"/>
                <w:highlight w:val="none"/>
              </w:rPr>
              <w:t>单价最高限价</w:t>
            </w:r>
            <w:r>
              <w:rPr>
                <w:rFonts w:hint="eastAsia" w:hAnsi="宋体" w:cs="宋体"/>
                <w:b/>
                <w:bCs/>
                <w:color w:val="FF0000"/>
                <w:kern w:val="0"/>
                <w:szCs w:val="21"/>
                <w:highlight w:val="none"/>
                <w:lang w:eastAsia="zh-CN"/>
              </w:rPr>
              <w:t>，</w:t>
            </w:r>
            <w:r>
              <w:rPr>
                <w:rFonts w:hint="eastAsia" w:hAnsi="宋体" w:cs="宋体"/>
                <w:b/>
                <w:bCs/>
                <w:color w:val="FF0000"/>
                <w:kern w:val="0"/>
                <w:szCs w:val="21"/>
                <w:highlight w:val="none"/>
              </w:rPr>
              <w:t>具体详见本招标文件</w:t>
            </w:r>
            <w:r>
              <w:rPr>
                <w:rFonts w:hint="eastAsia" w:hAnsi="宋体" w:cs="宋体"/>
                <w:b/>
                <w:bCs/>
                <w:color w:val="FF0000"/>
                <w:kern w:val="0"/>
                <w:szCs w:val="21"/>
                <w:highlight w:val="none"/>
                <w:lang w:val="en-US" w:eastAsia="zh-CN"/>
              </w:rPr>
              <w:t>第五章供货要求。</w:t>
            </w:r>
          </w:p>
          <w:p>
            <w:pPr>
              <w:adjustRightInd w:val="0"/>
              <w:snapToGrid w:val="0"/>
              <w:spacing w:line="440" w:lineRule="atLeast"/>
              <w:ind w:firstLine="420" w:firstLineChars="200"/>
              <w:rPr>
                <w:rFonts w:ascii="宋体" w:hAnsi="宋体" w:cs="宋体"/>
                <w:b/>
                <w:bCs/>
                <w:color w:val="auto"/>
                <w:szCs w:val="21"/>
                <w:highlight w:val="none"/>
              </w:rPr>
            </w:pPr>
            <w:r>
              <w:rPr>
                <w:rFonts w:hint="eastAsia" w:hAnsi="宋体" w:cs="宋体"/>
                <w:color w:val="auto"/>
                <w:kern w:val="0"/>
                <w:szCs w:val="21"/>
                <w:highlight w:val="none"/>
                <w:lang w:val="en-US" w:eastAsia="zh-CN"/>
              </w:rPr>
              <w:t>投标人的投标报价不</w:t>
            </w:r>
            <w:r>
              <w:rPr>
                <w:rFonts w:hint="eastAsia" w:hAnsi="宋体" w:cs="宋体"/>
                <w:color w:val="auto"/>
                <w:kern w:val="0"/>
                <w:szCs w:val="21"/>
                <w:highlight w:val="none"/>
              </w:rPr>
              <w:t>得超过相应的</w:t>
            </w:r>
            <w:r>
              <w:rPr>
                <w:rFonts w:hint="eastAsia" w:hAnsi="宋体" w:cs="宋体"/>
                <w:color w:val="auto"/>
                <w:kern w:val="0"/>
                <w:szCs w:val="21"/>
                <w:highlight w:val="none"/>
                <w:lang w:val="en-US" w:eastAsia="zh-CN"/>
              </w:rPr>
              <w:t>单价</w:t>
            </w:r>
            <w:r>
              <w:rPr>
                <w:rFonts w:hint="eastAsia" w:hAnsi="宋体" w:cs="宋体"/>
                <w:color w:val="auto"/>
                <w:kern w:val="0"/>
                <w:szCs w:val="21"/>
                <w:highlight w:val="none"/>
              </w:rPr>
              <w:t>最高限价，</w:t>
            </w:r>
            <w:r>
              <w:rPr>
                <w:rFonts w:hint="eastAsia" w:hAnsi="宋体" w:cs="宋体"/>
                <w:b/>
                <w:bCs/>
                <w:color w:val="auto"/>
                <w:kern w:val="0"/>
                <w:szCs w:val="21"/>
                <w:highlight w:val="none"/>
              </w:rPr>
              <w:t>否则由评标委员会作否决投标处理。</w:t>
            </w:r>
          </w:p>
          <w:p>
            <w:pPr>
              <w:snapToGrid w:val="0"/>
              <w:spacing w:line="400" w:lineRule="exact"/>
              <w:ind w:firstLine="420" w:firstLineChars="200"/>
              <w:rPr>
                <w:rFonts w:hint="default" w:hAnsi="宋体" w:cs="宋体"/>
                <w:color w:val="auto"/>
                <w:kern w:val="0"/>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pPr>
              <w:snapToGrid w:val="0"/>
              <w:spacing w:line="400" w:lineRule="exact"/>
              <w:jc w:val="center"/>
              <w:rPr>
                <w:rFonts w:ascii="宋体" w:hAnsi="宋体"/>
                <w:kern w:val="0"/>
                <w:szCs w:val="21"/>
              </w:rPr>
            </w:pPr>
            <w:r>
              <w:rPr>
                <w:rFonts w:ascii="宋体" w:hAnsi="宋体"/>
                <w:color w:val="0000FF"/>
                <w:kern w:val="0"/>
                <w:szCs w:val="21"/>
              </w:rPr>
              <w:t>投标有效期</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pPr>
              <w:snapToGrid w:val="0"/>
              <w:spacing w:line="400" w:lineRule="exact"/>
              <w:jc w:val="center"/>
              <w:rPr>
                <w:rFonts w:ascii="宋体" w:hAnsi="宋体"/>
                <w:kern w:val="0"/>
                <w:szCs w:val="21"/>
              </w:rPr>
            </w:pPr>
            <w:r>
              <w:rPr>
                <w:rFonts w:ascii="宋体" w:hAnsi="宋体"/>
                <w:color w:val="0000FF"/>
                <w:kern w:val="0"/>
                <w:szCs w:val="21"/>
              </w:rPr>
              <w:t>投标保证金</w:t>
            </w:r>
          </w:p>
        </w:tc>
        <w:tc>
          <w:tcPr>
            <w:tcW w:w="6490" w:type="dxa"/>
            <w:vAlign w:val="center"/>
          </w:tcPr>
          <w:p>
            <w:pPr>
              <w:snapToGrid w:val="0"/>
              <w:spacing w:line="400" w:lineRule="exact"/>
              <w:ind w:firstLine="420" w:firstLineChars="200"/>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pPr>
              <w:snapToGrid w:val="0"/>
              <w:spacing w:line="400" w:lineRule="exact"/>
              <w:ind w:firstLine="420" w:firstLineChars="200"/>
              <w:jc w:val="left"/>
              <w:rPr>
                <w:rFonts w:hint="eastAsia"/>
              </w:rPr>
            </w:pPr>
            <w:r>
              <w:rPr>
                <w:rFonts w:hint="eastAsia"/>
              </w:rPr>
              <w:t>户名：重庆市涪陵榨菜集团股份有限公司</w:t>
            </w:r>
          </w:p>
          <w:p>
            <w:pPr>
              <w:snapToGrid w:val="0"/>
              <w:spacing w:line="400" w:lineRule="exact"/>
              <w:ind w:firstLine="420" w:firstLineChars="200"/>
              <w:jc w:val="left"/>
              <w:rPr>
                <w:rFonts w:hint="eastAsia"/>
              </w:rPr>
            </w:pPr>
            <w:r>
              <w:rPr>
                <w:rFonts w:hint="eastAsia"/>
              </w:rPr>
              <w:t>开户行：中信银行重庆涪陵支行</w:t>
            </w:r>
          </w:p>
          <w:p>
            <w:pPr>
              <w:snapToGrid w:val="0"/>
              <w:spacing w:line="400" w:lineRule="exact"/>
              <w:ind w:firstLine="420" w:firstLineChars="200"/>
              <w:jc w:val="left"/>
              <w:rPr>
                <w:rFonts w:hint="eastAsia"/>
              </w:rPr>
            </w:pPr>
            <w:r>
              <w:rPr>
                <w:rFonts w:hint="eastAsia"/>
              </w:rPr>
              <w:t>账 号：7422010182100003830</w:t>
            </w:r>
          </w:p>
          <w:p>
            <w:pPr>
              <w:snapToGrid w:val="0"/>
              <w:spacing w:line="400" w:lineRule="exact"/>
              <w:ind w:firstLine="420" w:firstLineChars="200"/>
              <w:jc w:val="left"/>
              <w:rPr>
                <w:rFonts w:hint="eastAsia"/>
              </w:rPr>
            </w:pPr>
            <w:r>
              <w:rPr>
                <w:rFonts w:hint="eastAsia"/>
              </w:rPr>
              <w:t>投标人从企业的基本账户（开户行）在投标文件递交截止时间前通过转账支票直接划付或以电汇方式直接划付至指定的投标保证金账户。</w:t>
            </w:r>
          </w:p>
          <w:p>
            <w:pPr>
              <w:snapToGrid w:val="0"/>
              <w:spacing w:line="400" w:lineRule="exact"/>
              <w:ind w:firstLine="420" w:firstLineChars="200"/>
              <w:jc w:val="left"/>
              <w:rPr>
                <w:rFonts w:hint="eastAsia"/>
                <w:lang w:val="en-US" w:eastAsia="zh-CN"/>
              </w:rPr>
            </w:pPr>
            <w:r>
              <w:rPr>
                <w:rFonts w:hint="eastAsia"/>
              </w:rPr>
              <w:t>投标人在付款凭证备注栏中注明是“豆瓣酱蚕豆投标保证金”。</w:t>
            </w:r>
            <w:r>
              <w:rPr>
                <w:rFonts w:hint="eastAsia"/>
                <w:lang w:val="en-US" w:eastAsia="zh-CN"/>
              </w:rPr>
              <w:t>便于招标人核实及账务处理，未按要求备注的不否决投标。</w:t>
            </w:r>
          </w:p>
          <w:p>
            <w:pPr>
              <w:pStyle w:val="14"/>
              <w:rPr>
                <w:rFonts w:hint="default"/>
                <w:b/>
                <w:bCs/>
                <w:lang w:val="en-US" w:eastAsia="zh-CN"/>
              </w:rPr>
            </w:pPr>
            <w:r>
              <w:rPr>
                <w:rFonts w:hint="eastAsia"/>
                <w:b/>
                <w:bCs/>
                <w:lang w:val="en-US" w:eastAsia="zh-CN"/>
              </w:rPr>
              <w:t>资格审查部分提供</w:t>
            </w:r>
            <w:r>
              <w:rPr>
                <w:rFonts w:hint="eastAsia"/>
                <w:b/>
                <w:bCs/>
              </w:rPr>
              <w:t>投标保证金银行缴款回单和企业基本账户开户证明文件扫描件</w:t>
            </w:r>
            <w:r>
              <w:rPr>
                <w:rFonts w:hint="eastAsia"/>
                <w:b/>
                <w:bCs/>
                <w:lang w:val="en-US" w:eastAsia="zh-CN"/>
              </w:rPr>
              <w:t>。</w:t>
            </w:r>
          </w:p>
          <w:p>
            <w:pPr>
              <w:pStyle w:val="14"/>
              <w:rPr>
                <w:rFonts w:hint="default"/>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pPr>
              <w:pStyle w:val="14"/>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是否允许递交</w:t>
            </w:r>
          </w:p>
          <w:p>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pPr>
              <w:autoSpaceDE w:val="0"/>
              <w:autoSpaceDN w:val="0"/>
              <w:adjustRightInd w:val="0"/>
              <w:snapToGrid w:val="0"/>
              <w:spacing w:line="400" w:lineRule="exact"/>
              <w:ind w:firstLine="422" w:firstLineChars="200"/>
              <w:rPr>
                <w:rFonts w:ascii="宋体" w:hAnsi="宋体" w:cs="宋体"/>
                <w:kern w:val="0"/>
                <w:szCs w:val="21"/>
              </w:rPr>
            </w:pPr>
            <w:r>
              <w:rPr>
                <w:rFonts w:hint="eastAsia" w:ascii="宋体" w:hAnsi="宋体"/>
                <w:b/>
                <w:bCs/>
                <w:color w:val="auto"/>
                <w:kern w:val="0"/>
                <w:szCs w:val="21"/>
              </w:rPr>
              <w:t>投标文件正本</w:t>
            </w:r>
            <w:r>
              <w:rPr>
                <w:rFonts w:hint="eastAsia" w:ascii="宋体" w:hAnsi="宋体"/>
                <w:b/>
                <w:bCs/>
                <w:color w:val="auto"/>
                <w:kern w:val="0"/>
                <w:szCs w:val="21"/>
                <w:lang w:val="en-US" w:eastAsia="zh-CN"/>
              </w:rPr>
              <w:t>PDF扫描版本</w:t>
            </w:r>
            <w:r>
              <w:rPr>
                <w:rFonts w:hint="eastAsia" w:ascii="宋体" w:hAnsi="宋体"/>
                <w:b/>
                <w:bCs/>
                <w:color w:val="auto"/>
                <w:kern w:val="0"/>
                <w:szCs w:val="21"/>
              </w:rPr>
              <w:t>份数：【1】</w:t>
            </w:r>
            <w:r>
              <w:rPr>
                <w:rFonts w:ascii="宋体" w:hAnsi="宋体"/>
                <w:b/>
                <w:bCs/>
                <w:color w:val="auto"/>
                <w:kern w:val="0"/>
                <w:szCs w:val="21"/>
              </w:rPr>
              <w:t>份；</w:t>
            </w:r>
          </w:p>
          <w:p>
            <w:pPr>
              <w:autoSpaceDE w:val="0"/>
              <w:autoSpaceDN w:val="0"/>
              <w:adjustRightInd w:val="0"/>
              <w:snapToGrid w:val="0"/>
              <w:spacing w:line="400" w:lineRule="exact"/>
              <w:ind w:firstLine="420" w:firstLineChars="200"/>
              <w:rPr>
                <w:u w:val="single"/>
              </w:rPr>
            </w:pPr>
            <w:r>
              <w:rPr>
                <w:rFonts w:hint="eastAsia" w:ascii="宋体" w:hAnsi="宋体" w:cs="宋体"/>
                <w:kern w:val="0"/>
                <w:szCs w:val="21"/>
              </w:rPr>
              <w:t>投标人应按要求提供，否则由评标委员会作否决投标处理。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pPr>
              <w:adjustRightInd w:val="0"/>
              <w:snapToGrid w:val="0"/>
              <w:spacing w:line="400" w:lineRule="exact"/>
              <w:ind w:firstLine="420" w:firstLineChars="200"/>
            </w:pPr>
            <w:r>
              <w:rPr>
                <w:rFonts w:hint="eastAsia"/>
              </w:rPr>
              <w:t>具体要求：</w:t>
            </w:r>
          </w:p>
          <w:p>
            <w:pPr>
              <w:adjustRightInd w:val="0"/>
              <w:snapToGrid w:val="0"/>
              <w:spacing w:line="400" w:lineRule="exact"/>
              <w:ind w:firstLine="420" w:firstLineChars="200"/>
            </w:pPr>
            <w:r>
              <w:rPr>
                <w:rFonts w:hint="eastAsia"/>
              </w:rPr>
              <w:t>（1）投标函部分</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2</w:t>
            </w:r>
            <w:r>
              <w:rPr>
                <w:rFonts w:hint="eastAsia"/>
              </w:rPr>
              <w:t>）商务部分（如有）</w:t>
            </w:r>
          </w:p>
          <w:p>
            <w:pPr>
              <w:adjustRightInd w:val="0"/>
              <w:snapToGrid w:val="0"/>
              <w:spacing w:line="400" w:lineRule="exact"/>
              <w:ind w:firstLine="420" w:firstLineChars="200"/>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rPr>
              <w:t>（</w:t>
            </w:r>
            <w:r>
              <w:t>3</w:t>
            </w:r>
            <w:r>
              <w:rPr>
                <w:rFonts w:hint="eastAsia"/>
              </w:rPr>
              <w:t>）技术部分（如有）</w:t>
            </w:r>
          </w:p>
          <w:p>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pPr>
              <w:adjustRightInd w:val="0"/>
              <w:snapToGrid w:val="0"/>
              <w:spacing w:line="400" w:lineRule="exact"/>
              <w:ind w:firstLine="420" w:firstLineChars="200"/>
            </w:pPr>
            <w:r>
              <w:rPr>
                <w:rFonts w:hint="eastAsia"/>
              </w:rPr>
              <w:t>（</w:t>
            </w:r>
            <w:r>
              <w:t>4</w:t>
            </w:r>
            <w:r>
              <w:rPr>
                <w:rFonts w:hint="eastAsia"/>
              </w:rPr>
              <w:t>）资格审查部分</w:t>
            </w:r>
          </w:p>
          <w:p>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pPr>
              <w:snapToGrid w:val="0"/>
              <w:spacing w:line="400" w:lineRule="exact"/>
              <w:jc w:val="center"/>
              <w:rPr>
                <w:rFonts w:ascii="宋体" w:hAnsi="宋体"/>
                <w:spacing w:val="-6"/>
                <w:kern w:val="0"/>
                <w:szCs w:val="21"/>
              </w:rPr>
            </w:pPr>
            <w:r>
              <w:rPr>
                <w:rFonts w:ascii="宋体" w:hAnsi="宋体"/>
                <w:spacing w:val="-6"/>
                <w:kern w:val="0"/>
                <w:szCs w:val="21"/>
              </w:rPr>
              <w:t>投标文件</w:t>
            </w:r>
          </w:p>
          <w:p>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pPr>
              <w:adjustRightInd w:val="0"/>
              <w:snapToGrid w:val="0"/>
              <w:spacing w:line="400" w:lineRule="exact"/>
              <w:ind w:firstLine="420" w:firstLineChars="200"/>
              <w:rPr>
                <w:rFonts w:hint="eastAsia" w:eastAsia="宋体"/>
                <w:lang w:eastAsia="zh-CN"/>
              </w:rPr>
            </w:pPr>
            <w:r>
              <w:rPr>
                <w:rFonts w:hint="eastAsia" w:ascii="宋体" w:hAnsi="宋体"/>
                <w:color w:val="000000" w:themeColor="text1"/>
                <w:szCs w:val="21"/>
                <w:highlight w:val="none"/>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pPr>
              <w:snapToGrid w:val="0"/>
              <w:spacing w:line="400" w:lineRule="exact"/>
              <w:ind w:firstLine="420" w:firstLineChars="200"/>
              <w:rPr>
                <w:rFonts w:ascii="宋体" w:hAnsi="宋体"/>
                <w:szCs w:val="21"/>
              </w:rPr>
            </w:pPr>
            <w:r>
              <w:rPr>
                <w:rFonts w:hint="eastAsia" w:ascii="宋体" w:hAnsi="宋体"/>
                <w:kern w:val="0"/>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pPr>
              <w:snapToGrid w:val="0"/>
              <w:spacing w:line="400" w:lineRule="exact"/>
              <w:ind w:firstLine="420" w:firstLineChars="200"/>
              <w:rPr>
                <w:rFonts w:ascii="宋体" w:hAnsi="宋体"/>
                <w:kern w:val="0"/>
                <w:szCs w:val="21"/>
              </w:rPr>
            </w:pPr>
            <w:r>
              <w:rPr>
                <w:rFonts w:ascii="宋体" w:hAnsi="宋体"/>
                <w:kern w:val="0"/>
                <w:szCs w:val="21"/>
              </w:rPr>
              <w:t>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开标时间和</w:t>
            </w:r>
          </w:p>
          <w:p>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投标人代表、招标人代表、监标人、主持人、记录人等有关人员在开标记录上签名确认。因其他原因未能签名的，视为默认开标结果。</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纸质投标保函原件、投标保证金缴纳情况表、开标记录表、投标人信用情况汇总表一并交由评标委员会评审。</w:t>
            </w:r>
          </w:p>
          <w:p>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pPr>
              <w:snapToGrid w:val="0"/>
              <w:spacing w:line="400" w:lineRule="exact"/>
              <w:jc w:val="center"/>
              <w:rPr>
                <w:rFonts w:ascii="宋体" w:hAnsi="宋体"/>
                <w:kern w:val="0"/>
                <w:szCs w:val="21"/>
              </w:rPr>
            </w:pPr>
            <w:r>
              <w:rPr>
                <w:rFonts w:ascii="宋体" w:hAnsi="宋体"/>
                <w:color w:val="0000FF"/>
                <w:kern w:val="0"/>
                <w:szCs w:val="21"/>
              </w:rPr>
              <w:t>评标委员会推荐中标候选人的人数</w:t>
            </w:r>
          </w:p>
        </w:tc>
        <w:tc>
          <w:tcPr>
            <w:tcW w:w="6490" w:type="dxa"/>
            <w:vAlign w:val="center"/>
          </w:tcPr>
          <w:p>
            <w:pPr>
              <w:autoSpaceDE w:val="0"/>
              <w:autoSpaceDN w:val="0"/>
              <w:adjustRightInd w:val="0"/>
              <w:snapToGrid w:val="0"/>
              <w:spacing w:line="400" w:lineRule="exact"/>
              <w:ind w:firstLine="422" w:firstLineChars="200"/>
              <w:rPr>
                <w:u w:val="none"/>
              </w:rPr>
            </w:pPr>
            <w:r>
              <w:rPr>
                <w:rFonts w:hint="eastAsia"/>
                <w:b/>
                <w:bCs/>
                <w:u w:val="none"/>
              </w:rPr>
              <w:t>豆瓣酱专用蚕豆</w:t>
            </w:r>
            <w:r>
              <w:rPr>
                <w:rFonts w:hint="eastAsia"/>
                <w:b/>
                <w:bCs/>
                <w:u w:val="none"/>
                <w:lang w:val="en-US" w:eastAsia="zh-CN"/>
              </w:rPr>
              <w:t>分别</w:t>
            </w:r>
            <w:r>
              <w:rPr>
                <w:u w:val="none"/>
              </w:rPr>
              <w:t>推荐经评审</w:t>
            </w:r>
            <w:r>
              <w:rPr>
                <w:rFonts w:hint="eastAsia"/>
                <w:u w:val="none"/>
              </w:rPr>
              <w:t>合格的报价</w:t>
            </w:r>
            <w:r>
              <w:rPr>
                <w:u w:val="none"/>
              </w:rPr>
              <w:t>由</w:t>
            </w:r>
            <w:r>
              <w:rPr>
                <w:rFonts w:hint="eastAsia"/>
                <w:u w:val="none"/>
              </w:rPr>
              <w:t>低</w:t>
            </w:r>
            <w:r>
              <w:rPr>
                <w:u w:val="none"/>
              </w:rPr>
              <w:t>到</w:t>
            </w:r>
            <w:r>
              <w:rPr>
                <w:rFonts w:hint="eastAsia"/>
                <w:u w:val="none"/>
              </w:rPr>
              <w:t>高</w:t>
            </w:r>
            <w:r>
              <w:rPr>
                <w:u w:val="none"/>
              </w:rPr>
              <w:t>排</w:t>
            </w:r>
            <w:r>
              <w:rPr>
                <w:rFonts w:hint="eastAsia"/>
                <w:u w:val="none"/>
              </w:rPr>
              <w:t>名前</w:t>
            </w:r>
            <w:r>
              <w:rPr>
                <w:u w:val="none"/>
              </w:rPr>
              <w:t xml:space="preserve"> </w:t>
            </w:r>
            <w:r>
              <w:rPr>
                <w:rFonts w:hint="eastAsia"/>
                <w:u w:val="none"/>
                <w:lang w:val="en-US" w:eastAsia="zh-CN"/>
              </w:rPr>
              <w:t>5</w:t>
            </w:r>
            <w:r>
              <w:rPr>
                <w:rFonts w:hint="eastAsia"/>
                <w:u w:val="none"/>
              </w:rPr>
              <w:t xml:space="preserve"> </w:t>
            </w:r>
            <w:r>
              <w:rPr>
                <w:u w:val="none"/>
              </w:rPr>
              <w:t>名为中标候选人</w:t>
            </w:r>
            <w:r>
              <w:rPr>
                <w:rFonts w:hint="eastAsia"/>
                <w:u w:val="none"/>
              </w:rPr>
              <w:t>，若有效投标人少于</w:t>
            </w:r>
            <w:r>
              <w:rPr>
                <w:u w:val="none"/>
              </w:rPr>
              <w:t xml:space="preserve"> </w:t>
            </w:r>
            <w:r>
              <w:rPr>
                <w:rFonts w:hint="eastAsia"/>
                <w:u w:val="none"/>
                <w:lang w:val="en-US" w:eastAsia="zh-CN"/>
              </w:rPr>
              <w:t>5</w:t>
            </w:r>
            <w:r>
              <w:rPr>
                <w:u w:val="none"/>
              </w:rPr>
              <w:t xml:space="preserve"> </w:t>
            </w:r>
            <w:r>
              <w:rPr>
                <w:rFonts w:hint="eastAsia"/>
                <w:u w:val="none"/>
              </w:rPr>
              <w:t>个的则按实际数量推荐</w:t>
            </w:r>
            <w:r>
              <w:rPr>
                <w:u w:val="none"/>
              </w:rPr>
              <w:t>。</w:t>
            </w:r>
          </w:p>
          <w:p>
            <w:pPr>
              <w:autoSpaceDE w:val="0"/>
              <w:autoSpaceDN w:val="0"/>
              <w:adjustRightInd w:val="0"/>
              <w:snapToGrid w:val="0"/>
              <w:spacing w:line="400" w:lineRule="exact"/>
              <w:ind w:firstLine="420" w:firstLineChars="200"/>
              <w:rPr>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pPr>
              <w:snapToGrid w:val="0"/>
              <w:spacing w:line="400" w:lineRule="exact"/>
              <w:jc w:val="center"/>
              <w:rPr>
                <w:rFonts w:hint="eastAsia" w:ascii="宋体" w:hAnsi="宋体"/>
                <w:kern w:val="0"/>
                <w:szCs w:val="21"/>
              </w:rPr>
            </w:pPr>
          </w:p>
        </w:tc>
        <w:tc>
          <w:tcPr>
            <w:tcW w:w="1754" w:type="dxa"/>
            <w:vAlign w:val="center"/>
          </w:tcPr>
          <w:p>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pPr>
              <w:autoSpaceDE w:val="0"/>
              <w:autoSpaceDN w:val="0"/>
              <w:adjustRightInd w:val="0"/>
              <w:snapToGrid w:val="0"/>
              <w:spacing w:line="400" w:lineRule="exact"/>
              <w:ind w:firstLine="420" w:firstLineChars="200"/>
              <w:rPr>
                <w:rFonts w:hint="eastAsia" w:ascii="宋体" w:hAnsi="宋体" w:cs="宋体"/>
                <w:b/>
                <w:bCs/>
                <w:color w:val="FF0000"/>
                <w:szCs w:val="21"/>
                <w:highlight w:val="none"/>
                <w:lang w:eastAsia="zh-CN"/>
              </w:rPr>
            </w:pPr>
            <w:r>
              <w:rPr>
                <w:rFonts w:hint="eastAsia" w:ascii="宋体" w:hAnsi="宋体" w:cs="宋体"/>
                <w:color w:val="auto"/>
                <w:szCs w:val="21"/>
                <w:highlight w:val="none"/>
              </w:rPr>
              <w:t>中标候选人公示期间没有收到异议或相关异议不成立的，招标人在中标候选人公示期结束后，</w:t>
            </w:r>
            <w:r>
              <w:rPr>
                <w:rFonts w:hint="eastAsia" w:ascii="宋体" w:hAnsi="宋体" w:cs="宋体"/>
                <w:b/>
                <w:bCs/>
                <w:color w:val="FF0000"/>
                <w:szCs w:val="21"/>
                <w:highlight w:val="none"/>
              </w:rPr>
              <w:t>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优先选取排名前三中标候选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若中标候选人不足3名时，按照实际中标候选人选取</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，考察合格后安排试用2批，2批均合格</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与其洽谈、签订合同。2批中有1批不合格，招标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安排试用第3批，</w:t>
            </w:r>
            <w:r>
              <w:rPr>
                <w:rFonts w:hint="eastAsia" w:ascii="宋体" w:hAnsi="宋体" w:cs="宋体"/>
                <w:b/>
                <w:bCs/>
                <w:color w:val="FF0000"/>
                <w:szCs w:val="21"/>
                <w:highlight w:val="none"/>
                <w:lang w:val="en-US" w:eastAsia="zh-CN"/>
              </w:rPr>
              <w:t>第3批试用合格，</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p>
          <w:p>
            <w:pPr>
              <w:autoSpaceDE w:val="0"/>
              <w:autoSpaceDN w:val="0"/>
              <w:adjustRightInd w:val="0"/>
              <w:snapToGrid w:val="0"/>
              <w:spacing w:line="400" w:lineRule="exact"/>
              <w:ind w:firstLine="422" w:firstLineChars="200"/>
              <w:rPr>
                <w:rFonts w:hint="default" w:ascii="宋体" w:hAnsi="宋体" w:eastAsia="宋体" w:cs="宋体"/>
                <w:b/>
                <w:bCs/>
                <w:color w:val="FF0000"/>
                <w:szCs w:val="21"/>
                <w:highlight w:val="none"/>
                <w:lang w:val="en-US" w:eastAsia="zh-CN"/>
              </w:rPr>
            </w:pPr>
            <w:r>
              <w:rPr>
                <w:rFonts w:hint="eastAsia" w:ascii="宋体" w:hAnsi="宋体" w:cs="宋体"/>
                <w:b/>
                <w:bCs/>
                <w:color w:val="FF0000"/>
                <w:szCs w:val="21"/>
                <w:highlight w:val="none"/>
                <w:lang w:val="en-US" w:eastAsia="zh-CN"/>
              </w:rPr>
              <w:t>排名前三中标候选人中若淘汰1名后，则安排排名第4名现场考察，</w:t>
            </w:r>
            <w:r>
              <w:rPr>
                <w:rFonts w:hint="eastAsia" w:ascii="宋体" w:hAnsi="宋体" w:cs="宋体"/>
                <w:b/>
                <w:bCs/>
                <w:color w:val="FF0000"/>
                <w:szCs w:val="21"/>
                <w:highlight w:val="none"/>
              </w:rPr>
              <w:t>考察合格后安排试用2批，2批均合格</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与其洽谈、签订合同。2批中有1批不合格，招标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安排试用第3批，</w:t>
            </w:r>
            <w:r>
              <w:rPr>
                <w:rFonts w:hint="eastAsia" w:ascii="宋体" w:hAnsi="宋体" w:cs="宋体"/>
                <w:b/>
                <w:bCs/>
                <w:color w:val="FF0000"/>
                <w:szCs w:val="21"/>
                <w:highlight w:val="none"/>
                <w:lang w:val="en-US" w:eastAsia="zh-CN"/>
              </w:rPr>
              <w:t>第3批试用合格，</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以此类推。</w:t>
            </w:r>
          </w:p>
          <w:p>
            <w:pPr>
              <w:autoSpaceDE w:val="0"/>
              <w:autoSpaceDN w:val="0"/>
              <w:adjustRightInd w:val="0"/>
              <w:snapToGrid w:val="0"/>
              <w:spacing w:line="400" w:lineRule="exact"/>
              <w:ind w:firstLine="422" w:firstLineChars="200"/>
              <w:rPr>
                <w:rFonts w:hint="eastAsia" w:ascii="宋体" w:hAnsi="宋体" w:eastAsia="宋体"/>
                <w:spacing w:val="4"/>
                <w:kern w:val="0"/>
                <w:szCs w:val="21"/>
                <w:lang w:eastAsia="zh-CN"/>
              </w:rPr>
            </w:pPr>
            <w:r>
              <w:rPr>
                <w:rFonts w:hint="eastAsia" w:ascii="宋体" w:hAnsi="宋体" w:cs="宋体"/>
                <w:b/>
                <w:bCs/>
                <w:color w:val="FF0000"/>
                <w:szCs w:val="21"/>
                <w:highlight w:val="none"/>
              </w:rPr>
              <w:t>豆瓣酱专用蚕豆最终分别确定三家中标单位</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若最终试用合格家数不足3家，则按照试用合格实际家数确定</w:t>
            </w:r>
            <w:r>
              <w:rPr>
                <w:rFonts w:hint="eastAsia" w:ascii="宋体" w:hAnsi="宋体" w:cs="宋体"/>
                <w:b/>
                <w:bCs/>
                <w:color w:val="FF0000"/>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pPr>
              <w:snapToGrid w:val="0"/>
              <w:spacing w:line="400" w:lineRule="exact"/>
              <w:ind w:firstLine="422" w:firstLineChars="200"/>
              <w:rPr>
                <w:rFonts w:ascii="宋体" w:hAnsi="宋体"/>
                <w:kern w:val="0"/>
                <w:szCs w:val="21"/>
              </w:rPr>
            </w:pPr>
            <w:r>
              <w:rPr>
                <w:rFonts w:hint="eastAsia" w:ascii="宋体" w:hAnsi="宋体"/>
                <w:b/>
                <w:bCs/>
                <w:kern w:val="0"/>
                <w:szCs w:val="21"/>
                <w:u w:val="none"/>
              </w:rPr>
              <w:t>1、中标人是否提供履约保证金：</w:t>
            </w:r>
            <w:r>
              <w:rPr>
                <w:rFonts w:hint="eastAsia" w:ascii="宋体" w:hAnsi="宋体"/>
                <w:b/>
                <w:bCs/>
                <w:kern w:val="0"/>
                <w:szCs w:val="21"/>
                <w:u w:val="none"/>
                <w:lang w:val="en-US" w:eastAsia="zh-CN"/>
              </w:rPr>
              <w:t>不提供</w:t>
            </w:r>
            <w:r>
              <w:rPr>
                <w:rFonts w:hint="eastAsia" w:ascii="宋体" w:hAnsi="宋体"/>
                <w:b/>
                <w:bCs/>
                <w:kern w:val="0"/>
                <w:szCs w:val="21"/>
                <w:u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2.经评标委员会评审后否决所有投标的；</w:t>
            </w:r>
          </w:p>
          <w:p>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pPr>
              <w:snapToGrid w:val="0"/>
              <w:spacing w:line="400" w:lineRule="exact"/>
              <w:jc w:val="center"/>
              <w:rPr>
                <w:rFonts w:ascii="宋体" w:hAnsi="宋体"/>
                <w:kern w:val="0"/>
                <w:szCs w:val="21"/>
              </w:rPr>
            </w:pPr>
            <w:r>
              <w:rPr>
                <w:rFonts w:ascii="宋体" w:hAnsi="宋体"/>
                <w:kern w:val="0"/>
                <w:szCs w:val="21"/>
              </w:rPr>
              <w:t>需要补充的其他内容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pPr>
              <w:snapToGrid w:val="0"/>
              <w:spacing w:line="360" w:lineRule="auto"/>
              <w:ind w:firstLine="210" w:firstLineChars="100"/>
              <w:jc w:val="both"/>
              <w:rPr>
                <w:rFonts w:hint="eastAsia" w:ascii="宋体" w:hAnsi="宋体" w:eastAsia="宋体" w:cs="宋体"/>
                <w:color w:val="FF0000"/>
                <w:kern w:val="0"/>
                <w:sz w:val="21"/>
                <w:szCs w:val="21"/>
                <w:highlight w:val="none"/>
                <w:lang w:val="en-US" w:eastAsia="zh-CN" w:bidi="ar-SA"/>
              </w:rPr>
            </w:pPr>
            <w:r>
              <w:rPr>
                <w:rFonts w:hint="eastAsia" w:ascii="宋体" w:hAnsi="宋体" w:cs="宋体"/>
                <w:color w:val="FF0000"/>
                <w:kern w:val="0"/>
                <w:szCs w:val="21"/>
                <w:highlight w:val="none"/>
              </w:rPr>
              <w:t>10.</w:t>
            </w:r>
            <w:r>
              <w:rPr>
                <w:rFonts w:hint="eastAsia" w:ascii="宋体" w:hAnsi="宋体" w:cs="宋体"/>
                <w:color w:val="FF0000"/>
                <w:kern w:val="0"/>
                <w:szCs w:val="21"/>
                <w:highlight w:val="none"/>
                <w:lang w:val="en-US" w:eastAsia="zh-CN"/>
              </w:rPr>
              <w:t>4</w:t>
            </w:r>
          </w:p>
        </w:tc>
        <w:tc>
          <w:tcPr>
            <w:tcW w:w="1754" w:type="dxa"/>
            <w:shd w:val="clear" w:color="auto" w:fill="auto"/>
            <w:vAlign w:val="center"/>
          </w:tcPr>
          <w:p>
            <w:pPr>
              <w:snapToGrid w:val="0"/>
              <w:spacing w:line="360" w:lineRule="auto"/>
              <w:jc w:val="center"/>
              <w:rPr>
                <w:rFonts w:hint="eastAsia" w:ascii="宋体" w:hAnsi="宋体" w:eastAsia="宋体" w:cs="宋体"/>
                <w:color w:val="FF0000"/>
                <w:kern w:val="0"/>
                <w:sz w:val="21"/>
                <w:szCs w:val="21"/>
                <w:highlight w:val="none"/>
                <w:lang w:val="en-US" w:eastAsia="zh-CN" w:bidi="ar-SA"/>
              </w:rPr>
            </w:pPr>
            <w:r>
              <w:rPr>
                <w:rFonts w:hint="eastAsia" w:ascii="宋体" w:hAnsi="宋体" w:cs="宋体"/>
                <w:color w:val="FF0000"/>
                <w:kern w:val="0"/>
                <w:szCs w:val="21"/>
                <w:highlight w:val="none"/>
              </w:rPr>
              <w:t>拟中标价和中标人的确定</w:t>
            </w:r>
          </w:p>
        </w:tc>
        <w:tc>
          <w:tcPr>
            <w:tcW w:w="6490" w:type="dxa"/>
            <w:shd w:val="clear" w:color="auto" w:fill="auto"/>
            <w:vAlign w:val="center"/>
          </w:tcPr>
          <w:p>
            <w:pPr>
              <w:snapToGrid w:val="0"/>
              <w:spacing w:line="360" w:lineRule="auto"/>
              <w:ind w:firstLine="420" w:firstLineChars="200"/>
              <w:rPr>
                <w:rFonts w:hint="eastAsia" w:ascii="宋体" w:hAnsi="宋体" w:cs="宋体"/>
                <w:b w:val="0"/>
                <w:bCs w:val="0"/>
                <w:color w:val="FF0000"/>
                <w:szCs w:val="21"/>
                <w:highlight w:val="none"/>
                <w:lang w:eastAsia="zh-CN"/>
              </w:rPr>
            </w:pPr>
            <w:r>
              <w:rPr>
                <w:rFonts w:hint="eastAsia" w:ascii="宋体" w:hAnsi="宋体" w:cs="宋体"/>
                <w:b w:val="0"/>
                <w:bCs w:val="0"/>
                <w:color w:val="FF0000"/>
                <w:szCs w:val="21"/>
                <w:highlight w:val="none"/>
              </w:rPr>
              <w:t>豆瓣酱专用蚕豆</w:t>
            </w:r>
            <w:r>
              <w:rPr>
                <w:rFonts w:hint="eastAsia" w:ascii="宋体" w:hAnsi="宋体" w:cs="宋体"/>
                <w:b w:val="0"/>
                <w:bCs w:val="0"/>
                <w:color w:val="FF0000"/>
                <w:szCs w:val="21"/>
                <w:highlight w:val="none"/>
                <w:lang w:val="en-US" w:eastAsia="zh-CN"/>
              </w:rPr>
              <w:t>均</w:t>
            </w:r>
            <w:r>
              <w:rPr>
                <w:rFonts w:hint="eastAsia" w:ascii="宋体" w:hAnsi="宋体" w:cs="宋体"/>
                <w:b w:val="0"/>
                <w:bCs w:val="0"/>
                <w:color w:val="FF0000"/>
                <w:szCs w:val="21"/>
                <w:highlight w:val="none"/>
              </w:rPr>
              <w:t>以</w:t>
            </w:r>
            <w:r>
              <w:rPr>
                <w:rFonts w:hint="eastAsia" w:ascii="宋体" w:hAnsi="宋体" w:cs="宋体"/>
                <w:b w:val="0"/>
                <w:bCs w:val="0"/>
                <w:color w:val="FF0000"/>
                <w:szCs w:val="21"/>
                <w:highlight w:val="none"/>
                <w:lang w:val="en-US" w:eastAsia="zh-CN"/>
              </w:rPr>
              <w:t>此物资</w:t>
            </w:r>
            <w:r>
              <w:rPr>
                <w:rFonts w:hint="eastAsia" w:ascii="宋体" w:hAnsi="宋体" w:cs="宋体"/>
                <w:b w:val="0"/>
                <w:bCs w:val="0"/>
                <w:color w:val="FF0000"/>
                <w:szCs w:val="21"/>
                <w:highlight w:val="none"/>
              </w:rPr>
              <w:t>中标候选人的</w:t>
            </w:r>
            <w:r>
              <w:rPr>
                <w:rFonts w:hint="eastAsia" w:ascii="宋体" w:hAnsi="宋体" w:cs="宋体"/>
                <w:b w:val="0"/>
                <w:bCs w:val="0"/>
                <w:color w:val="FF0000"/>
                <w:szCs w:val="21"/>
                <w:highlight w:val="none"/>
                <w:lang w:val="en-US" w:eastAsia="zh-CN"/>
              </w:rPr>
              <w:t>最低</w:t>
            </w:r>
            <w:r>
              <w:rPr>
                <w:rFonts w:hint="eastAsia" w:ascii="宋体" w:hAnsi="宋体" w:cs="宋体"/>
                <w:b w:val="0"/>
                <w:bCs w:val="0"/>
                <w:color w:val="FF0000"/>
                <w:szCs w:val="21"/>
                <w:highlight w:val="none"/>
              </w:rPr>
              <w:t>投标价作为拟中标价</w:t>
            </w:r>
            <w:r>
              <w:rPr>
                <w:rFonts w:hint="eastAsia" w:ascii="宋体" w:hAnsi="宋体" w:cs="宋体"/>
                <w:b w:val="0"/>
                <w:bCs w:val="0"/>
                <w:color w:val="FF0000"/>
                <w:szCs w:val="21"/>
                <w:highlight w:val="none"/>
                <w:lang w:eastAsia="zh-CN"/>
              </w:rPr>
              <w:t>。</w:t>
            </w:r>
          </w:p>
          <w:p>
            <w:pPr>
              <w:snapToGrid w:val="0"/>
              <w:spacing w:line="360" w:lineRule="auto"/>
              <w:ind w:firstLine="420" w:firstLineChars="200"/>
              <w:rPr>
                <w:rFonts w:hint="eastAsia" w:ascii="宋体" w:hAnsi="宋体" w:eastAsia="宋体" w:cs="宋体"/>
                <w:color w:val="FF0000"/>
                <w:kern w:val="2"/>
                <w:sz w:val="21"/>
                <w:szCs w:val="21"/>
                <w:highlight w:val="none"/>
                <w:lang w:val="en-US" w:eastAsia="zh-CN" w:bidi="ar-SA"/>
              </w:rPr>
            </w:pPr>
            <w:r>
              <w:rPr>
                <w:rFonts w:hint="eastAsia" w:ascii="宋体" w:hAnsi="宋体" w:cs="宋体"/>
                <w:b w:val="0"/>
                <w:bCs w:val="0"/>
                <w:color w:val="FF0000"/>
                <w:szCs w:val="21"/>
                <w:highlight w:val="none"/>
              </w:rPr>
              <w:t>豆瓣酱专用蚕豆</w:t>
            </w:r>
            <w:r>
              <w:rPr>
                <w:rFonts w:hint="eastAsia" w:ascii="宋体" w:hAnsi="宋体" w:cs="宋体"/>
                <w:b w:val="0"/>
                <w:bCs w:val="0"/>
                <w:color w:val="FF0000"/>
                <w:szCs w:val="21"/>
                <w:highlight w:val="none"/>
                <w:lang w:val="en-US" w:eastAsia="zh-CN"/>
              </w:rPr>
              <w:t>均按中标候选人排名顺序经考察、试用合格后</w:t>
            </w:r>
            <w:r>
              <w:rPr>
                <w:rFonts w:hint="eastAsia" w:ascii="宋体" w:hAnsi="宋体" w:cs="宋体"/>
                <w:b w:val="0"/>
                <w:bCs w:val="0"/>
                <w:color w:val="FF0000"/>
                <w:szCs w:val="21"/>
                <w:highlight w:val="none"/>
              </w:rPr>
              <w:t>确定三家中标单位</w:t>
            </w:r>
            <w:r>
              <w:rPr>
                <w:rFonts w:hint="eastAsia" w:ascii="宋体" w:hAnsi="宋体" w:cs="宋体"/>
                <w:b w:val="0"/>
                <w:bCs w:val="0"/>
                <w:color w:val="FF0000"/>
                <w:szCs w:val="21"/>
                <w:highlight w:val="none"/>
                <w:lang w:eastAsia="zh-CN"/>
              </w:rPr>
              <w:t>，</w:t>
            </w:r>
            <w:r>
              <w:rPr>
                <w:rFonts w:hint="eastAsia" w:ascii="宋体" w:hAnsi="宋体" w:cs="宋体"/>
                <w:b w:val="0"/>
                <w:bCs w:val="0"/>
                <w:color w:val="FF0000"/>
                <w:szCs w:val="21"/>
                <w:highlight w:val="none"/>
              </w:rPr>
              <w:t>若最终</w:t>
            </w:r>
            <w:r>
              <w:rPr>
                <w:rFonts w:hint="eastAsia" w:ascii="宋体" w:hAnsi="宋体" w:cs="宋体"/>
                <w:b w:val="0"/>
                <w:bCs w:val="0"/>
                <w:color w:val="FF0000"/>
                <w:szCs w:val="21"/>
                <w:highlight w:val="none"/>
                <w:lang w:val="en-US" w:eastAsia="zh-CN"/>
              </w:rPr>
              <w:t>考察、</w:t>
            </w:r>
            <w:r>
              <w:rPr>
                <w:rFonts w:hint="eastAsia" w:ascii="宋体" w:hAnsi="宋体" w:cs="宋体"/>
                <w:b w:val="0"/>
                <w:bCs w:val="0"/>
                <w:color w:val="FF0000"/>
                <w:szCs w:val="21"/>
                <w:highlight w:val="none"/>
              </w:rPr>
              <w:t>试用合格家数不足3家，则按照</w:t>
            </w:r>
            <w:r>
              <w:rPr>
                <w:rFonts w:hint="eastAsia" w:ascii="宋体" w:hAnsi="宋体" w:cs="宋体"/>
                <w:b w:val="0"/>
                <w:bCs w:val="0"/>
                <w:color w:val="FF0000"/>
                <w:szCs w:val="21"/>
                <w:highlight w:val="none"/>
                <w:lang w:val="en-US" w:eastAsia="zh-CN"/>
              </w:rPr>
              <w:t>考察、</w:t>
            </w:r>
            <w:r>
              <w:rPr>
                <w:rFonts w:hint="eastAsia" w:ascii="宋体" w:hAnsi="宋体" w:cs="宋体"/>
                <w:b w:val="0"/>
                <w:bCs w:val="0"/>
                <w:color w:val="FF0000"/>
                <w:szCs w:val="21"/>
                <w:highlight w:val="none"/>
              </w:rPr>
              <w:t>试用合格实际家数确定</w:t>
            </w:r>
            <w:r>
              <w:rPr>
                <w:rFonts w:hint="eastAsia" w:ascii="宋体" w:hAnsi="宋体" w:cs="宋体"/>
                <w:b w:val="0"/>
                <w:bCs w:val="0"/>
                <w:color w:val="FF0000"/>
                <w:szCs w:val="21"/>
                <w:highlight w:val="none"/>
                <w:lang w:eastAsia="zh-CN"/>
              </w:rPr>
              <w:t>。</w:t>
            </w:r>
          </w:p>
        </w:tc>
      </w:tr>
    </w:tbl>
    <w:p>
      <w:pPr>
        <w:spacing w:before="0" w:after="0" w:line="200" w:lineRule="exact"/>
        <w:outlineLvl w:val="9"/>
        <w:rPr>
          <w:rFonts w:ascii="宋体" w:hAnsi="宋体"/>
          <w:b w:val="0"/>
          <w:snapToGrid w:val="0"/>
        </w:rPr>
      </w:pPr>
      <w:r>
        <w:rPr>
          <w:rFonts w:ascii="宋体" w:hAnsi="宋体"/>
          <w:b w:val="0"/>
          <w:snapToGrid w:val="0"/>
        </w:rPr>
        <w:br w:type="page"/>
      </w:r>
    </w:p>
    <w:p>
      <w:pPr>
        <w:pStyle w:val="4"/>
        <w:spacing w:before="0" w:after="0" w:line="360" w:lineRule="auto"/>
        <w:rPr>
          <w:rFonts w:ascii="宋体" w:hAnsi="宋体"/>
          <w:b w:val="0"/>
          <w:snapToGrid w:val="0"/>
        </w:rPr>
      </w:pPr>
      <w:bookmarkStart w:id="89" w:name="_Toc2014"/>
      <w:bookmarkStart w:id="90" w:name="_Toc509218710"/>
      <w:r>
        <w:rPr>
          <w:rFonts w:ascii="宋体" w:hAnsi="宋体"/>
          <w:b w:val="0"/>
          <w:snapToGrid w:val="0"/>
        </w:rPr>
        <w:t>1.  总则</w:t>
      </w:r>
      <w:bookmarkEnd w:id="83"/>
      <w:bookmarkEnd w:id="84"/>
      <w:bookmarkEnd w:id="85"/>
      <w:bookmarkEnd w:id="86"/>
      <w:bookmarkEnd w:id="87"/>
      <w:bookmarkEnd w:id="88"/>
      <w:bookmarkEnd w:id="89"/>
      <w:bookmarkEnd w:id="90"/>
    </w:p>
    <w:p>
      <w:pPr>
        <w:pStyle w:val="5"/>
        <w:snapToGrid w:val="0"/>
        <w:spacing w:before="0" w:after="0" w:line="360" w:lineRule="auto"/>
        <w:rPr>
          <w:rFonts w:ascii="宋体" w:hAnsi="宋体"/>
          <w:b w:val="0"/>
          <w:snapToGrid w:val="0"/>
          <w:sz w:val="24"/>
          <w:szCs w:val="24"/>
        </w:rPr>
      </w:pPr>
      <w:bookmarkStart w:id="91" w:name="_Toc509218711"/>
      <w:bookmarkStart w:id="92" w:name="_Toc287620686"/>
      <w:bookmarkStart w:id="93" w:name="_Toc7735"/>
      <w:bookmarkStart w:id="94" w:name="_Toc287607747"/>
      <w:bookmarkStart w:id="95" w:name="_Toc200513127"/>
      <w:bookmarkStart w:id="96" w:name="_Toc224103318"/>
      <w:bookmarkStart w:id="97" w:name="_Toc430530436"/>
      <w:bookmarkStart w:id="98" w:name="_Toc277082553"/>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1"/>
      <w:bookmarkEnd w:id="92"/>
      <w:bookmarkEnd w:id="93"/>
      <w:bookmarkEnd w:id="94"/>
      <w:bookmarkEnd w:id="95"/>
      <w:bookmarkEnd w:id="96"/>
      <w:bookmarkEnd w:id="97"/>
      <w:bookmarkEnd w:id="9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pPr>
        <w:pStyle w:val="5"/>
        <w:snapToGrid w:val="0"/>
        <w:spacing w:before="0" w:after="0" w:line="360" w:lineRule="auto"/>
        <w:rPr>
          <w:rFonts w:ascii="宋体" w:hAnsi="宋体"/>
          <w:b w:val="0"/>
          <w:snapToGrid w:val="0"/>
          <w:sz w:val="24"/>
          <w:szCs w:val="24"/>
        </w:rPr>
      </w:pPr>
      <w:bookmarkStart w:id="99" w:name="_Toc509218712"/>
      <w:bookmarkStart w:id="100" w:name="_Toc224103319"/>
      <w:bookmarkStart w:id="101" w:name="_Toc200513128"/>
      <w:bookmarkStart w:id="102" w:name="_Toc287607748"/>
      <w:bookmarkStart w:id="103" w:name="_Toc23905"/>
      <w:bookmarkStart w:id="104" w:name="_Toc287620687"/>
      <w:bookmarkStart w:id="105" w:name="_Toc277082554"/>
      <w:bookmarkStart w:id="106" w:name="_Toc43053043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99"/>
      <w:bookmarkEnd w:id="100"/>
      <w:bookmarkEnd w:id="101"/>
      <w:bookmarkEnd w:id="102"/>
      <w:bookmarkEnd w:id="103"/>
      <w:bookmarkEnd w:id="104"/>
      <w:bookmarkEnd w:id="105"/>
      <w:bookmarkEnd w:id="10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pPr>
        <w:pStyle w:val="5"/>
        <w:snapToGrid w:val="0"/>
        <w:spacing w:before="0" w:after="0" w:line="360" w:lineRule="auto"/>
        <w:rPr>
          <w:rFonts w:ascii="宋体" w:hAnsi="宋体"/>
          <w:b w:val="0"/>
          <w:snapToGrid w:val="0"/>
          <w:sz w:val="24"/>
          <w:szCs w:val="24"/>
        </w:rPr>
      </w:pPr>
      <w:bookmarkStart w:id="107" w:name="_Toc287607749"/>
      <w:bookmarkStart w:id="108" w:name="_Toc277082555"/>
      <w:bookmarkStart w:id="109" w:name="_Toc224103320"/>
      <w:bookmarkStart w:id="110" w:name="_Toc287620688"/>
      <w:bookmarkStart w:id="111" w:name="_Toc509218713"/>
      <w:bookmarkStart w:id="112" w:name="_Toc430530438"/>
      <w:bookmarkStart w:id="113" w:name="_Toc200513129"/>
      <w:bookmarkStart w:id="114"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7"/>
      <w:bookmarkEnd w:id="108"/>
      <w:bookmarkEnd w:id="109"/>
      <w:bookmarkEnd w:id="110"/>
      <w:bookmarkEnd w:id="111"/>
      <w:bookmarkEnd w:id="112"/>
      <w:bookmarkEnd w:id="113"/>
      <w:r>
        <w:rPr>
          <w:rFonts w:hint="eastAsia" w:ascii="宋体" w:hAnsi="宋体"/>
          <w:b w:val="0"/>
          <w:snapToGrid w:val="0"/>
          <w:sz w:val="24"/>
          <w:szCs w:val="24"/>
        </w:rPr>
        <w:t>交货期、交货地点和技术性能指标</w:t>
      </w:r>
      <w:bookmarkEnd w:id="114"/>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pPr>
        <w:pStyle w:val="5"/>
        <w:snapToGrid w:val="0"/>
        <w:spacing w:before="0" w:after="0" w:line="360" w:lineRule="auto"/>
        <w:rPr>
          <w:rFonts w:ascii="宋体" w:hAnsi="宋体"/>
          <w:b w:val="0"/>
          <w:snapToGrid w:val="0"/>
          <w:sz w:val="24"/>
          <w:szCs w:val="24"/>
        </w:rPr>
      </w:pPr>
      <w:bookmarkStart w:id="115" w:name="_Toc509218714"/>
      <w:bookmarkStart w:id="116" w:name="_Toc430530439"/>
      <w:bookmarkStart w:id="117" w:name="_Toc287607750"/>
      <w:bookmarkStart w:id="118" w:name="_Toc277082556"/>
      <w:bookmarkStart w:id="119" w:name="_Toc13825"/>
      <w:bookmarkStart w:id="120" w:name="_Toc287620689"/>
      <w:bookmarkStart w:id="121" w:name="_Toc224103321"/>
      <w:bookmarkStart w:id="122" w:name="_Toc200513130"/>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5"/>
      <w:bookmarkEnd w:id="116"/>
      <w:bookmarkEnd w:id="117"/>
      <w:bookmarkEnd w:id="118"/>
      <w:bookmarkEnd w:id="119"/>
      <w:bookmarkEnd w:id="120"/>
      <w:bookmarkEnd w:id="121"/>
      <w:bookmarkEnd w:id="12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pPr>
        <w:pStyle w:val="5"/>
        <w:snapToGrid w:val="0"/>
        <w:spacing w:before="0" w:after="0" w:line="360" w:lineRule="auto"/>
        <w:rPr>
          <w:rFonts w:ascii="宋体" w:hAnsi="宋体"/>
          <w:b w:val="0"/>
          <w:snapToGrid w:val="0"/>
          <w:sz w:val="24"/>
          <w:szCs w:val="24"/>
        </w:rPr>
      </w:pPr>
      <w:bookmarkStart w:id="123" w:name="_Toc509218715"/>
      <w:bookmarkStart w:id="124" w:name="_Toc287620690"/>
      <w:bookmarkStart w:id="125" w:name="_Toc200513131"/>
      <w:bookmarkStart w:id="126" w:name="_Toc287607751"/>
      <w:bookmarkStart w:id="127" w:name="_Toc28996"/>
      <w:bookmarkStart w:id="128" w:name="_Toc430530440"/>
      <w:bookmarkStart w:id="129" w:name="_Toc224103322"/>
      <w:bookmarkStart w:id="130" w:name="_Toc277082557"/>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3"/>
      <w:bookmarkEnd w:id="124"/>
      <w:bookmarkEnd w:id="125"/>
      <w:bookmarkEnd w:id="126"/>
      <w:bookmarkEnd w:id="127"/>
      <w:bookmarkEnd w:id="128"/>
      <w:bookmarkEnd w:id="129"/>
      <w:bookmarkEnd w:id="13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1" w:name="_Hlk66280425"/>
      <w:r>
        <w:rPr>
          <w:rFonts w:ascii="宋体" w:hAnsi="宋体"/>
          <w:snapToGrid w:val="0"/>
          <w:kern w:val="0"/>
          <w:szCs w:val="21"/>
        </w:rPr>
        <w:t>被责令停产停业、暂扣或者吊销许可证、暂扣或者吊销执照；</w:t>
      </w:r>
      <w:bookmarkEnd w:id="13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2" w:name="_Hlk66280433"/>
      <w:r>
        <w:rPr>
          <w:rFonts w:ascii="宋体" w:hAnsi="宋体"/>
          <w:snapToGrid w:val="0"/>
          <w:kern w:val="0"/>
          <w:szCs w:val="21"/>
        </w:rPr>
        <w:t>进入清算程序，或被宣告破产，或其他丧失履约能力的情形；</w:t>
      </w:r>
      <w:bookmarkEnd w:id="132"/>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pPr>
        <w:pStyle w:val="5"/>
        <w:snapToGrid w:val="0"/>
        <w:spacing w:before="0" w:after="0" w:line="360" w:lineRule="auto"/>
        <w:rPr>
          <w:rFonts w:ascii="宋体" w:hAnsi="宋体"/>
          <w:b w:val="0"/>
          <w:snapToGrid w:val="0"/>
          <w:sz w:val="24"/>
          <w:szCs w:val="24"/>
        </w:rPr>
      </w:pPr>
      <w:bookmarkStart w:id="133" w:name="_Toc224103323"/>
      <w:bookmarkStart w:id="134" w:name="_Toc200513132"/>
      <w:bookmarkStart w:id="135" w:name="_Toc430530441"/>
      <w:bookmarkStart w:id="136" w:name="_Toc277082558"/>
      <w:bookmarkStart w:id="137" w:name="_Toc287620691"/>
      <w:bookmarkStart w:id="138" w:name="_Toc287607752"/>
      <w:bookmarkStart w:id="139" w:name="_Toc17181"/>
      <w:bookmarkStart w:id="140" w:name="_Toc509218716"/>
      <w:r>
        <w:rPr>
          <w:rFonts w:ascii="宋体" w:hAnsi="宋体"/>
          <w:b w:val="0"/>
          <w:snapToGrid w:val="0"/>
          <w:sz w:val="24"/>
          <w:szCs w:val="24"/>
        </w:rPr>
        <w:t>1.5  费用承担</w:t>
      </w:r>
      <w:bookmarkEnd w:id="133"/>
      <w:bookmarkEnd w:id="134"/>
      <w:bookmarkEnd w:id="135"/>
      <w:bookmarkEnd w:id="136"/>
      <w:bookmarkEnd w:id="137"/>
      <w:bookmarkEnd w:id="138"/>
      <w:bookmarkEnd w:id="139"/>
      <w:bookmarkEnd w:id="14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pPr>
        <w:pStyle w:val="5"/>
        <w:snapToGrid w:val="0"/>
        <w:spacing w:before="0" w:after="0" w:line="360" w:lineRule="auto"/>
        <w:rPr>
          <w:rFonts w:ascii="宋体" w:hAnsi="宋体"/>
          <w:b w:val="0"/>
          <w:snapToGrid w:val="0"/>
          <w:sz w:val="24"/>
          <w:szCs w:val="24"/>
        </w:rPr>
      </w:pPr>
      <w:bookmarkStart w:id="141" w:name="_Toc509218717"/>
      <w:bookmarkStart w:id="142" w:name="_Toc9754"/>
      <w:bookmarkStart w:id="143" w:name="_Toc287607753"/>
      <w:bookmarkStart w:id="144" w:name="_Toc277082559"/>
      <w:bookmarkStart w:id="145" w:name="_Toc430530442"/>
      <w:bookmarkStart w:id="146" w:name="_Toc224103324"/>
      <w:bookmarkStart w:id="147" w:name="_Toc287620692"/>
      <w:bookmarkStart w:id="148" w:name="_Toc200513133"/>
      <w:r>
        <w:rPr>
          <w:rFonts w:ascii="宋体" w:hAnsi="宋体"/>
          <w:b w:val="0"/>
          <w:snapToGrid w:val="0"/>
          <w:sz w:val="24"/>
          <w:szCs w:val="24"/>
        </w:rPr>
        <w:t>1.6  保密</w:t>
      </w:r>
      <w:bookmarkEnd w:id="141"/>
      <w:bookmarkEnd w:id="142"/>
      <w:bookmarkEnd w:id="143"/>
      <w:bookmarkEnd w:id="144"/>
      <w:bookmarkEnd w:id="145"/>
      <w:bookmarkEnd w:id="146"/>
      <w:bookmarkEnd w:id="147"/>
      <w:bookmarkEnd w:id="148"/>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pPr>
        <w:pStyle w:val="5"/>
        <w:snapToGrid w:val="0"/>
        <w:spacing w:before="0" w:after="0" w:line="360" w:lineRule="auto"/>
        <w:rPr>
          <w:rFonts w:ascii="宋体" w:hAnsi="宋体"/>
          <w:b w:val="0"/>
          <w:snapToGrid w:val="0"/>
          <w:sz w:val="24"/>
          <w:szCs w:val="24"/>
        </w:rPr>
      </w:pPr>
      <w:bookmarkStart w:id="149" w:name="_Toc224103325"/>
      <w:bookmarkStart w:id="150" w:name="_Toc287620693"/>
      <w:bookmarkStart w:id="151" w:name="_Toc277082560"/>
      <w:bookmarkStart w:id="152" w:name="_Toc287607754"/>
      <w:bookmarkStart w:id="153" w:name="_Toc509218718"/>
      <w:bookmarkStart w:id="154" w:name="_Toc430530443"/>
      <w:bookmarkStart w:id="155" w:name="_Toc2357"/>
      <w:bookmarkStart w:id="156" w:name="_Toc200513134"/>
      <w:r>
        <w:rPr>
          <w:rFonts w:ascii="宋体" w:hAnsi="宋体"/>
          <w:b w:val="0"/>
          <w:snapToGrid w:val="0"/>
          <w:sz w:val="24"/>
          <w:szCs w:val="24"/>
        </w:rPr>
        <w:t>1.7  语言文字</w:t>
      </w:r>
      <w:bookmarkEnd w:id="149"/>
      <w:bookmarkEnd w:id="150"/>
      <w:bookmarkEnd w:id="151"/>
      <w:bookmarkEnd w:id="152"/>
      <w:bookmarkEnd w:id="153"/>
      <w:bookmarkEnd w:id="154"/>
      <w:bookmarkEnd w:id="155"/>
      <w:bookmarkEnd w:id="15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pPr>
        <w:pStyle w:val="5"/>
        <w:snapToGrid w:val="0"/>
        <w:spacing w:before="0" w:after="0" w:line="360" w:lineRule="auto"/>
        <w:rPr>
          <w:rFonts w:ascii="宋体" w:hAnsi="宋体"/>
          <w:b w:val="0"/>
          <w:snapToGrid w:val="0"/>
          <w:sz w:val="24"/>
          <w:szCs w:val="24"/>
        </w:rPr>
      </w:pPr>
      <w:bookmarkStart w:id="157" w:name="_Toc287607755"/>
      <w:bookmarkStart w:id="158" w:name="_Toc287620694"/>
      <w:bookmarkStart w:id="159" w:name="_Toc200513135"/>
      <w:bookmarkStart w:id="160" w:name="_Toc509218719"/>
      <w:bookmarkStart w:id="161" w:name="_Toc15005"/>
      <w:bookmarkStart w:id="162" w:name="_Toc277082561"/>
      <w:bookmarkStart w:id="163" w:name="_Toc430530444"/>
      <w:bookmarkStart w:id="164" w:name="_Toc224103326"/>
      <w:r>
        <w:rPr>
          <w:rFonts w:ascii="宋体" w:hAnsi="宋体"/>
          <w:b w:val="0"/>
          <w:snapToGrid w:val="0"/>
          <w:sz w:val="24"/>
          <w:szCs w:val="24"/>
        </w:rPr>
        <w:t>1.8  计量单位</w:t>
      </w:r>
      <w:bookmarkEnd w:id="157"/>
      <w:bookmarkEnd w:id="158"/>
      <w:bookmarkEnd w:id="159"/>
      <w:bookmarkEnd w:id="160"/>
      <w:bookmarkEnd w:id="161"/>
      <w:bookmarkEnd w:id="162"/>
      <w:bookmarkEnd w:id="163"/>
      <w:bookmarkEnd w:id="164"/>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pPr>
        <w:pStyle w:val="5"/>
        <w:snapToGrid w:val="0"/>
        <w:spacing w:before="0" w:after="0" w:line="360" w:lineRule="auto"/>
        <w:rPr>
          <w:rFonts w:ascii="宋体" w:hAnsi="宋体"/>
          <w:b w:val="0"/>
          <w:snapToGrid w:val="0"/>
          <w:sz w:val="24"/>
          <w:szCs w:val="24"/>
        </w:rPr>
      </w:pPr>
      <w:bookmarkStart w:id="165" w:name="_Toc224103328"/>
      <w:bookmarkStart w:id="166" w:name="_Toc287607757"/>
      <w:bookmarkStart w:id="167" w:name="_Toc22895"/>
      <w:bookmarkStart w:id="168" w:name="_Toc287620696"/>
      <w:bookmarkStart w:id="169" w:name="_Toc430530446"/>
      <w:bookmarkStart w:id="170" w:name="_Toc509218721"/>
      <w:bookmarkStart w:id="171" w:name="_Toc200513137"/>
      <w:bookmarkStart w:id="172" w:name="_Toc277082563"/>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5"/>
      <w:bookmarkEnd w:id="166"/>
      <w:bookmarkEnd w:id="167"/>
      <w:bookmarkEnd w:id="168"/>
      <w:bookmarkEnd w:id="169"/>
      <w:bookmarkEnd w:id="170"/>
      <w:bookmarkEnd w:id="171"/>
      <w:bookmarkEnd w:id="172"/>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pPr>
        <w:pStyle w:val="5"/>
        <w:snapToGrid w:val="0"/>
        <w:spacing w:before="0" w:after="0" w:line="360" w:lineRule="auto"/>
        <w:rPr>
          <w:rFonts w:ascii="宋体" w:hAnsi="宋体"/>
          <w:b w:val="0"/>
          <w:snapToGrid w:val="0"/>
          <w:sz w:val="24"/>
          <w:szCs w:val="24"/>
        </w:rPr>
      </w:pPr>
      <w:bookmarkStart w:id="173" w:name="_Toc287607758"/>
      <w:bookmarkStart w:id="174" w:name="_Toc200513138"/>
      <w:bookmarkStart w:id="175" w:name="_Toc277082564"/>
      <w:bookmarkStart w:id="176" w:name="_Toc287620697"/>
      <w:bookmarkStart w:id="177" w:name="_Toc224103329"/>
      <w:bookmarkStart w:id="178" w:name="_Toc430530447"/>
      <w:bookmarkStart w:id="179" w:name="_Toc509218722"/>
      <w:bookmarkStart w:id="180" w:name="_Toc23112"/>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73"/>
      <w:bookmarkEnd w:id="174"/>
      <w:bookmarkEnd w:id="175"/>
      <w:bookmarkEnd w:id="176"/>
      <w:bookmarkEnd w:id="177"/>
      <w:bookmarkEnd w:id="178"/>
      <w:bookmarkEnd w:id="179"/>
      <w:bookmarkEnd w:id="180"/>
    </w:p>
    <w:p>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pPr>
        <w:pStyle w:val="5"/>
        <w:snapToGrid w:val="0"/>
        <w:spacing w:before="0" w:after="0" w:line="360" w:lineRule="auto"/>
        <w:rPr>
          <w:rFonts w:ascii="宋体" w:hAnsi="宋体"/>
          <w:b w:val="0"/>
          <w:snapToGrid w:val="0"/>
          <w:sz w:val="24"/>
          <w:szCs w:val="24"/>
        </w:rPr>
      </w:pPr>
      <w:bookmarkStart w:id="181" w:name="_Toc287607759"/>
      <w:bookmarkStart w:id="182" w:name="_Toc277082565"/>
      <w:bookmarkStart w:id="183" w:name="_Toc430530448"/>
      <w:bookmarkStart w:id="184" w:name="_Toc200513139"/>
      <w:bookmarkStart w:id="185" w:name="_Toc224103330"/>
      <w:bookmarkStart w:id="186" w:name="_Toc287620698"/>
      <w:bookmarkStart w:id="187" w:name="_Toc509218723"/>
      <w:bookmarkStart w:id="188"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1"/>
      <w:bookmarkEnd w:id="182"/>
      <w:bookmarkEnd w:id="183"/>
      <w:bookmarkEnd w:id="184"/>
      <w:bookmarkEnd w:id="185"/>
      <w:bookmarkEnd w:id="186"/>
      <w:bookmarkEnd w:id="187"/>
      <w:r>
        <w:rPr>
          <w:rFonts w:hint="eastAsia" w:ascii="宋体" w:hAnsi="宋体"/>
          <w:b w:val="0"/>
          <w:snapToGrid w:val="0"/>
          <w:sz w:val="24"/>
          <w:szCs w:val="24"/>
        </w:rPr>
        <w:t>响应和偏差</w:t>
      </w:r>
      <w:bookmarkEnd w:id="18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pPr>
        <w:pStyle w:val="4"/>
        <w:spacing w:before="0" w:after="0" w:line="360" w:lineRule="auto"/>
        <w:rPr>
          <w:rFonts w:ascii="宋体" w:hAnsi="宋体"/>
          <w:b w:val="0"/>
          <w:snapToGrid w:val="0"/>
        </w:rPr>
      </w:pPr>
      <w:bookmarkStart w:id="189" w:name="_Toc277082566"/>
      <w:bookmarkStart w:id="190" w:name="_Toc287607760"/>
      <w:bookmarkStart w:id="191" w:name="_Toc287620699"/>
      <w:bookmarkStart w:id="192" w:name="_Toc12674"/>
      <w:bookmarkStart w:id="193" w:name="_Toc430530449"/>
      <w:bookmarkStart w:id="194" w:name="_Toc200513140"/>
      <w:bookmarkStart w:id="195" w:name="_Toc224103331"/>
      <w:bookmarkStart w:id="196" w:name="_Toc509218724"/>
      <w:r>
        <w:rPr>
          <w:rFonts w:ascii="宋体" w:hAnsi="宋体"/>
          <w:b w:val="0"/>
          <w:snapToGrid w:val="0"/>
        </w:rPr>
        <w:t>2.  招标文件</w:t>
      </w:r>
      <w:bookmarkEnd w:id="189"/>
      <w:bookmarkEnd w:id="190"/>
      <w:bookmarkEnd w:id="191"/>
      <w:bookmarkEnd w:id="192"/>
      <w:bookmarkEnd w:id="193"/>
      <w:bookmarkEnd w:id="194"/>
      <w:bookmarkEnd w:id="195"/>
      <w:bookmarkEnd w:id="196"/>
    </w:p>
    <w:p>
      <w:pPr>
        <w:pStyle w:val="5"/>
        <w:snapToGrid w:val="0"/>
        <w:spacing w:before="0" w:after="0" w:line="360" w:lineRule="auto"/>
        <w:rPr>
          <w:rFonts w:ascii="宋体" w:hAnsi="宋体"/>
          <w:b w:val="0"/>
          <w:snapToGrid w:val="0"/>
          <w:sz w:val="24"/>
          <w:szCs w:val="24"/>
        </w:rPr>
      </w:pPr>
      <w:bookmarkStart w:id="197" w:name="_Toc509218725"/>
      <w:bookmarkStart w:id="198" w:name="_Toc287607761"/>
      <w:bookmarkStart w:id="199" w:name="_Toc8621"/>
      <w:bookmarkStart w:id="200" w:name="_Toc430530450"/>
      <w:bookmarkStart w:id="201" w:name="_Toc200513141"/>
      <w:bookmarkStart w:id="202" w:name="_Toc277082567"/>
      <w:bookmarkStart w:id="203" w:name="_Toc224103332"/>
      <w:bookmarkStart w:id="204" w:name="_Toc287620700"/>
      <w:r>
        <w:rPr>
          <w:rFonts w:ascii="宋体" w:hAnsi="宋体"/>
          <w:b w:val="0"/>
          <w:snapToGrid w:val="0"/>
          <w:sz w:val="24"/>
          <w:szCs w:val="24"/>
        </w:rPr>
        <w:t>2.1  招标文件的组成</w:t>
      </w:r>
      <w:bookmarkEnd w:id="197"/>
      <w:bookmarkEnd w:id="198"/>
      <w:bookmarkEnd w:id="199"/>
      <w:bookmarkEnd w:id="200"/>
      <w:bookmarkEnd w:id="201"/>
      <w:bookmarkEnd w:id="202"/>
      <w:bookmarkEnd w:id="203"/>
      <w:bookmarkEnd w:id="204"/>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pPr>
        <w:pStyle w:val="5"/>
        <w:snapToGrid w:val="0"/>
        <w:spacing w:before="0" w:after="0" w:line="360" w:lineRule="auto"/>
        <w:rPr>
          <w:rFonts w:ascii="宋体" w:hAnsi="宋体"/>
          <w:b w:val="0"/>
          <w:snapToGrid w:val="0"/>
          <w:sz w:val="24"/>
          <w:szCs w:val="24"/>
        </w:rPr>
      </w:pPr>
      <w:bookmarkStart w:id="205" w:name="_Toc430530451"/>
      <w:bookmarkStart w:id="206" w:name="_Toc15628"/>
      <w:bookmarkStart w:id="207" w:name="_Toc509218726"/>
      <w:r>
        <w:rPr>
          <w:rFonts w:ascii="宋体" w:hAnsi="宋体"/>
          <w:b w:val="0"/>
          <w:snapToGrid w:val="0"/>
          <w:sz w:val="24"/>
          <w:szCs w:val="24"/>
        </w:rPr>
        <w:t>2.2  招标文件的澄清</w:t>
      </w:r>
      <w:bookmarkEnd w:id="205"/>
      <w:bookmarkEnd w:id="206"/>
      <w:bookmarkEnd w:id="207"/>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pPr>
        <w:pStyle w:val="5"/>
        <w:snapToGrid w:val="0"/>
        <w:spacing w:before="0" w:after="0" w:line="360" w:lineRule="auto"/>
        <w:rPr>
          <w:rFonts w:ascii="宋体" w:hAnsi="宋体"/>
          <w:b w:val="0"/>
          <w:snapToGrid w:val="0"/>
          <w:sz w:val="24"/>
          <w:szCs w:val="24"/>
        </w:rPr>
      </w:pPr>
      <w:bookmarkStart w:id="208" w:name="_Toc31483"/>
      <w:bookmarkStart w:id="209" w:name="_Toc224103334"/>
      <w:bookmarkStart w:id="210" w:name="_Toc509218727"/>
      <w:bookmarkStart w:id="211" w:name="_Toc277082569"/>
      <w:bookmarkStart w:id="212" w:name="_Toc200513143"/>
      <w:bookmarkStart w:id="213" w:name="_Toc287620702"/>
      <w:bookmarkStart w:id="214" w:name="_Toc430530452"/>
      <w:bookmarkStart w:id="215" w:name="_Toc287607763"/>
      <w:r>
        <w:rPr>
          <w:rFonts w:ascii="宋体" w:hAnsi="宋体"/>
          <w:b w:val="0"/>
          <w:snapToGrid w:val="0"/>
          <w:sz w:val="24"/>
          <w:szCs w:val="24"/>
        </w:rPr>
        <w:t>2.3  招标文件的修改</w:t>
      </w:r>
      <w:bookmarkEnd w:id="208"/>
      <w:bookmarkEnd w:id="209"/>
      <w:bookmarkEnd w:id="210"/>
      <w:bookmarkEnd w:id="211"/>
      <w:bookmarkEnd w:id="212"/>
      <w:bookmarkEnd w:id="213"/>
      <w:bookmarkEnd w:id="214"/>
      <w:bookmarkEnd w:id="215"/>
    </w:p>
    <w:p>
      <w:pPr>
        <w:autoSpaceDE w:val="0"/>
        <w:autoSpaceDN w:val="0"/>
        <w:adjustRightInd w:val="0"/>
        <w:snapToGrid w:val="0"/>
        <w:spacing w:line="360" w:lineRule="auto"/>
        <w:ind w:firstLine="420"/>
        <w:rPr>
          <w:rFonts w:ascii="宋体" w:hAnsi="宋体"/>
          <w:snapToGrid w:val="0"/>
        </w:rPr>
      </w:pPr>
      <w:bookmarkStart w:id="216" w:name="_Toc287607764"/>
      <w:bookmarkStart w:id="217" w:name="_Toc200513144"/>
      <w:bookmarkStart w:id="218" w:name="_Toc277082570"/>
      <w:bookmarkStart w:id="219" w:name="_Toc224103335"/>
      <w:bookmarkStart w:id="220"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pPr>
        <w:pStyle w:val="5"/>
        <w:snapToGrid w:val="0"/>
        <w:spacing w:before="0" w:after="0" w:line="360" w:lineRule="auto"/>
        <w:rPr>
          <w:rFonts w:ascii="宋体" w:hAnsi="宋体"/>
          <w:b w:val="0"/>
          <w:snapToGrid w:val="0"/>
          <w:sz w:val="24"/>
          <w:szCs w:val="24"/>
        </w:rPr>
      </w:pPr>
      <w:bookmarkStart w:id="221"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21"/>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pPr>
        <w:pStyle w:val="4"/>
        <w:spacing w:before="0" w:after="0" w:line="360" w:lineRule="auto"/>
        <w:rPr>
          <w:rFonts w:ascii="宋体" w:hAnsi="宋体"/>
          <w:b w:val="0"/>
          <w:snapToGrid w:val="0"/>
        </w:rPr>
      </w:pPr>
      <w:bookmarkStart w:id="222" w:name="_Toc509218728"/>
      <w:bookmarkStart w:id="223" w:name="_Toc430530453"/>
      <w:bookmarkStart w:id="224" w:name="_Toc30670"/>
      <w:r>
        <w:rPr>
          <w:rFonts w:ascii="宋体" w:hAnsi="宋体"/>
          <w:b w:val="0"/>
          <w:snapToGrid w:val="0"/>
        </w:rPr>
        <w:t>3.  投标文件</w:t>
      </w:r>
      <w:bookmarkEnd w:id="216"/>
      <w:bookmarkEnd w:id="217"/>
      <w:bookmarkEnd w:id="218"/>
      <w:bookmarkEnd w:id="219"/>
      <w:bookmarkEnd w:id="220"/>
      <w:bookmarkEnd w:id="222"/>
      <w:bookmarkEnd w:id="223"/>
      <w:bookmarkEnd w:id="224"/>
    </w:p>
    <w:p>
      <w:pPr>
        <w:pStyle w:val="5"/>
        <w:snapToGrid w:val="0"/>
        <w:spacing w:before="0" w:after="0" w:line="360" w:lineRule="auto"/>
        <w:rPr>
          <w:rFonts w:ascii="宋体" w:hAnsi="宋体"/>
          <w:b w:val="0"/>
          <w:snapToGrid w:val="0"/>
          <w:sz w:val="24"/>
          <w:szCs w:val="24"/>
        </w:rPr>
      </w:pPr>
      <w:bookmarkStart w:id="225" w:name="_Toc224103336"/>
      <w:bookmarkStart w:id="226" w:name="_Toc509218729"/>
      <w:bookmarkStart w:id="227" w:name="_Toc430530454"/>
      <w:bookmarkStart w:id="228" w:name="_Toc277082571"/>
      <w:bookmarkStart w:id="229" w:name="_Toc26190"/>
      <w:bookmarkStart w:id="230" w:name="_Toc200513145"/>
      <w:bookmarkStart w:id="231" w:name="_Toc287620704"/>
      <w:bookmarkStart w:id="232" w:name="_Toc287607765"/>
      <w:r>
        <w:rPr>
          <w:rFonts w:ascii="宋体" w:hAnsi="宋体"/>
          <w:b w:val="0"/>
          <w:snapToGrid w:val="0"/>
          <w:sz w:val="24"/>
          <w:szCs w:val="24"/>
        </w:rPr>
        <w:t>3.1  投标文件的组成</w:t>
      </w:r>
      <w:bookmarkEnd w:id="225"/>
      <w:bookmarkEnd w:id="226"/>
      <w:bookmarkEnd w:id="227"/>
      <w:bookmarkEnd w:id="228"/>
      <w:bookmarkEnd w:id="229"/>
      <w:bookmarkEnd w:id="230"/>
      <w:bookmarkEnd w:id="231"/>
      <w:bookmarkEnd w:id="232"/>
    </w:p>
    <w:p>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pPr>
        <w:pStyle w:val="5"/>
        <w:snapToGrid w:val="0"/>
        <w:spacing w:before="0" w:after="0" w:line="360" w:lineRule="auto"/>
        <w:rPr>
          <w:rFonts w:ascii="宋体" w:hAnsi="宋体"/>
          <w:b w:val="0"/>
          <w:snapToGrid w:val="0"/>
          <w:sz w:val="24"/>
          <w:szCs w:val="24"/>
        </w:rPr>
      </w:pPr>
      <w:bookmarkStart w:id="233" w:name="_Toc509218730"/>
      <w:bookmarkStart w:id="234" w:name="_Toc200513146"/>
      <w:bookmarkStart w:id="235" w:name="_Toc287607766"/>
      <w:bookmarkStart w:id="236" w:name="_Toc277082572"/>
      <w:bookmarkStart w:id="237" w:name="_Toc6531"/>
      <w:bookmarkStart w:id="238" w:name="_Toc430530455"/>
      <w:bookmarkStart w:id="239" w:name="_Toc224103337"/>
      <w:bookmarkStart w:id="240" w:name="_Toc287620705"/>
      <w:r>
        <w:rPr>
          <w:rFonts w:ascii="宋体" w:hAnsi="宋体"/>
          <w:b w:val="0"/>
          <w:snapToGrid w:val="0"/>
          <w:sz w:val="24"/>
          <w:szCs w:val="24"/>
        </w:rPr>
        <w:t>3.2  投标报价</w:t>
      </w:r>
      <w:bookmarkEnd w:id="233"/>
      <w:bookmarkEnd w:id="234"/>
      <w:bookmarkEnd w:id="235"/>
      <w:bookmarkEnd w:id="236"/>
      <w:bookmarkEnd w:id="237"/>
      <w:bookmarkEnd w:id="238"/>
      <w:bookmarkEnd w:id="239"/>
      <w:bookmarkEnd w:id="24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pPr>
        <w:pStyle w:val="5"/>
        <w:snapToGrid w:val="0"/>
        <w:spacing w:before="0" w:after="0" w:line="360" w:lineRule="auto"/>
        <w:rPr>
          <w:rFonts w:ascii="宋体" w:hAnsi="宋体"/>
          <w:b w:val="0"/>
          <w:snapToGrid w:val="0"/>
          <w:sz w:val="24"/>
          <w:szCs w:val="24"/>
        </w:rPr>
      </w:pPr>
      <w:bookmarkStart w:id="241" w:name="_Toc287620706"/>
      <w:bookmarkStart w:id="242" w:name="_Toc224103338"/>
      <w:bookmarkStart w:id="243" w:name="_Toc21433"/>
      <w:bookmarkStart w:id="244" w:name="_Toc277082573"/>
      <w:bookmarkStart w:id="245" w:name="_Toc200513147"/>
      <w:bookmarkStart w:id="246" w:name="_Toc287607767"/>
      <w:bookmarkStart w:id="247" w:name="_Toc509218731"/>
      <w:bookmarkStart w:id="248" w:name="_Toc430530456"/>
      <w:r>
        <w:rPr>
          <w:rFonts w:ascii="宋体" w:hAnsi="宋体"/>
          <w:b w:val="0"/>
          <w:snapToGrid w:val="0"/>
          <w:sz w:val="24"/>
          <w:szCs w:val="24"/>
        </w:rPr>
        <w:t>3.3  投标有效期</w:t>
      </w:r>
      <w:bookmarkEnd w:id="241"/>
      <w:bookmarkEnd w:id="242"/>
      <w:bookmarkEnd w:id="243"/>
      <w:bookmarkEnd w:id="244"/>
      <w:bookmarkEnd w:id="245"/>
      <w:bookmarkEnd w:id="246"/>
      <w:bookmarkEnd w:id="247"/>
      <w:bookmarkEnd w:id="24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pPr>
        <w:pStyle w:val="5"/>
        <w:keepNext w:val="0"/>
        <w:keepLines w:val="0"/>
        <w:snapToGrid w:val="0"/>
        <w:spacing w:before="0" w:after="0" w:line="360" w:lineRule="auto"/>
        <w:rPr>
          <w:rFonts w:ascii="宋体" w:hAnsi="宋体"/>
          <w:b w:val="0"/>
          <w:snapToGrid w:val="0"/>
          <w:sz w:val="24"/>
          <w:szCs w:val="24"/>
        </w:rPr>
      </w:pPr>
      <w:bookmarkStart w:id="249" w:name="_Toc509218732"/>
      <w:bookmarkStart w:id="250" w:name="_Toc277082574"/>
      <w:bookmarkStart w:id="251" w:name="_Toc224103339"/>
      <w:bookmarkStart w:id="252" w:name="_Toc287607768"/>
      <w:bookmarkStart w:id="253" w:name="_Toc287620707"/>
      <w:bookmarkStart w:id="254" w:name="_Toc430530457"/>
      <w:bookmarkStart w:id="255" w:name="_Toc200513148"/>
      <w:bookmarkStart w:id="256" w:name="_Toc31173"/>
      <w:r>
        <w:rPr>
          <w:rFonts w:ascii="宋体" w:hAnsi="宋体"/>
          <w:b w:val="0"/>
          <w:snapToGrid w:val="0"/>
          <w:sz w:val="24"/>
          <w:szCs w:val="24"/>
        </w:rPr>
        <w:t>3.4  投标</w:t>
      </w:r>
      <w:bookmarkEnd w:id="249"/>
      <w:bookmarkEnd w:id="250"/>
      <w:bookmarkEnd w:id="251"/>
      <w:bookmarkEnd w:id="252"/>
      <w:bookmarkEnd w:id="253"/>
      <w:bookmarkEnd w:id="254"/>
      <w:bookmarkEnd w:id="255"/>
      <w:r>
        <w:rPr>
          <w:rFonts w:hint="eastAsia" w:ascii="宋体" w:hAnsi="宋体"/>
          <w:b w:val="0"/>
          <w:snapToGrid w:val="0"/>
          <w:sz w:val="24"/>
          <w:szCs w:val="24"/>
        </w:rPr>
        <w:t>保证金</w:t>
      </w:r>
      <w:bookmarkEnd w:id="25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pPr>
        <w:pStyle w:val="5"/>
        <w:keepNext w:val="0"/>
        <w:keepLines w:val="0"/>
        <w:snapToGrid w:val="0"/>
        <w:spacing w:before="0" w:after="0" w:line="360" w:lineRule="auto"/>
        <w:rPr>
          <w:rFonts w:ascii="宋体" w:hAnsi="宋体"/>
          <w:b w:val="0"/>
          <w:snapToGrid w:val="0"/>
          <w:sz w:val="24"/>
          <w:szCs w:val="24"/>
        </w:rPr>
      </w:pPr>
      <w:bookmarkStart w:id="257" w:name="_Toc287607769"/>
      <w:bookmarkStart w:id="258" w:name="_Toc509218733"/>
      <w:bookmarkStart w:id="259" w:name="_Toc224103340"/>
      <w:bookmarkStart w:id="260" w:name="_Toc22793"/>
      <w:bookmarkStart w:id="261" w:name="_Toc430530458"/>
      <w:bookmarkStart w:id="262" w:name="_Toc287620708"/>
      <w:bookmarkStart w:id="263" w:name="_Toc277082575"/>
      <w:bookmarkStart w:id="264" w:name="_Toc20051314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7"/>
      <w:bookmarkEnd w:id="258"/>
      <w:bookmarkEnd w:id="259"/>
      <w:bookmarkEnd w:id="260"/>
      <w:bookmarkEnd w:id="261"/>
      <w:bookmarkEnd w:id="262"/>
      <w:bookmarkEnd w:id="263"/>
      <w:bookmarkEnd w:id="264"/>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pPr>
        <w:pStyle w:val="5"/>
        <w:keepNext w:val="0"/>
        <w:keepLines w:val="0"/>
        <w:snapToGrid w:val="0"/>
        <w:spacing w:before="0" w:after="0" w:line="360" w:lineRule="auto"/>
        <w:rPr>
          <w:rFonts w:ascii="宋体" w:hAnsi="宋体"/>
          <w:b w:val="0"/>
          <w:snapToGrid w:val="0"/>
          <w:sz w:val="24"/>
          <w:szCs w:val="24"/>
        </w:rPr>
      </w:pPr>
      <w:bookmarkStart w:id="265" w:name="_Toc6322"/>
      <w:bookmarkStart w:id="266" w:name="_Toc509218734"/>
      <w:bookmarkStart w:id="267" w:name="_Toc200513150"/>
      <w:bookmarkStart w:id="268" w:name="_Toc430530459"/>
      <w:bookmarkStart w:id="269" w:name="_Toc287607770"/>
      <w:bookmarkStart w:id="270" w:name="_Toc277082576"/>
      <w:bookmarkStart w:id="271" w:name="_Toc287620709"/>
      <w:bookmarkStart w:id="272" w:name="_Toc224103341"/>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5"/>
      <w:bookmarkEnd w:id="266"/>
      <w:bookmarkEnd w:id="267"/>
      <w:bookmarkEnd w:id="268"/>
      <w:bookmarkEnd w:id="269"/>
      <w:bookmarkEnd w:id="270"/>
      <w:bookmarkEnd w:id="271"/>
      <w:bookmarkEnd w:id="272"/>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pPr>
        <w:pStyle w:val="5"/>
        <w:snapToGrid w:val="0"/>
        <w:spacing w:before="0" w:after="0" w:line="360" w:lineRule="auto"/>
        <w:rPr>
          <w:rFonts w:ascii="宋体" w:hAnsi="宋体"/>
          <w:b w:val="0"/>
          <w:snapToGrid w:val="0"/>
          <w:sz w:val="24"/>
          <w:szCs w:val="24"/>
        </w:rPr>
      </w:pPr>
      <w:bookmarkStart w:id="273" w:name="_Toc200513151"/>
      <w:bookmarkStart w:id="274" w:name="_Toc224103342"/>
      <w:bookmarkStart w:id="275" w:name="_Toc509218735"/>
      <w:bookmarkStart w:id="276" w:name="_Toc287620710"/>
      <w:bookmarkStart w:id="277" w:name="_Toc277082577"/>
      <w:bookmarkStart w:id="278" w:name="_Toc3143"/>
      <w:bookmarkStart w:id="279" w:name="_Toc287607771"/>
      <w:bookmarkStart w:id="280" w:name="_Toc430530460"/>
      <w:r>
        <w:rPr>
          <w:rFonts w:ascii="宋体" w:hAnsi="宋体"/>
          <w:b w:val="0"/>
          <w:snapToGrid w:val="0"/>
          <w:sz w:val="24"/>
          <w:szCs w:val="24"/>
        </w:rPr>
        <w:t>3.6  备选投标方案</w:t>
      </w:r>
      <w:bookmarkEnd w:id="273"/>
      <w:bookmarkEnd w:id="274"/>
      <w:bookmarkEnd w:id="275"/>
      <w:bookmarkEnd w:id="276"/>
      <w:bookmarkEnd w:id="277"/>
      <w:bookmarkEnd w:id="278"/>
      <w:bookmarkEnd w:id="279"/>
      <w:bookmarkEnd w:id="280"/>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pPr>
        <w:pStyle w:val="5"/>
        <w:snapToGrid w:val="0"/>
        <w:spacing w:before="0" w:after="0" w:line="360" w:lineRule="auto"/>
        <w:rPr>
          <w:rFonts w:ascii="宋体" w:hAnsi="宋体"/>
          <w:b w:val="0"/>
          <w:snapToGrid w:val="0"/>
          <w:sz w:val="24"/>
          <w:szCs w:val="24"/>
        </w:rPr>
      </w:pPr>
      <w:bookmarkStart w:id="281" w:name="_Toc277082578"/>
      <w:bookmarkStart w:id="282" w:name="_Toc287620711"/>
      <w:bookmarkStart w:id="283" w:name="_Toc509218736"/>
      <w:bookmarkStart w:id="284" w:name="_Toc30990"/>
      <w:bookmarkStart w:id="285" w:name="_Toc430530461"/>
      <w:bookmarkStart w:id="286" w:name="_Toc287607772"/>
      <w:bookmarkStart w:id="287" w:name="_Toc200513152"/>
      <w:bookmarkStart w:id="288" w:name="_Toc224103343"/>
      <w:r>
        <w:rPr>
          <w:rFonts w:ascii="宋体" w:hAnsi="宋体"/>
          <w:b w:val="0"/>
          <w:snapToGrid w:val="0"/>
          <w:sz w:val="24"/>
          <w:szCs w:val="24"/>
        </w:rPr>
        <w:t>3.7  投标文件的编制</w:t>
      </w:r>
      <w:bookmarkEnd w:id="281"/>
      <w:bookmarkEnd w:id="282"/>
      <w:bookmarkEnd w:id="283"/>
      <w:bookmarkEnd w:id="284"/>
      <w:bookmarkEnd w:id="285"/>
      <w:bookmarkEnd w:id="286"/>
      <w:bookmarkEnd w:id="287"/>
      <w:bookmarkEnd w:id="288"/>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pPr>
        <w:pStyle w:val="4"/>
        <w:keepNext w:val="0"/>
        <w:keepLines w:val="0"/>
        <w:spacing w:before="0" w:after="0" w:line="360" w:lineRule="auto"/>
        <w:rPr>
          <w:rFonts w:ascii="宋体" w:hAnsi="宋体"/>
          <w:b w:val="0"/>
          <w:snapToGrid w:val="0"/>
        </w:rPr>
      </w:pPr>
      <w:bookmarkStart w:id="289" w:name="_Toc509218737"/>
      <w:bookmarkStart w:id="290" w:name="_Toc430530462"/>
      <w:bookmarkStart w:id="291" w:name="_Toc277082579"/>
      <w:bookmarkStart w:id="292" w:name="_Toc32408"/>
      <w:bookmarkStart w:id="293" w:name="_Toc287607773"/>
      <w:bookmarkStart w:id="294" w:name="_Toc224103344"/>
      <w:bookmarkStart w:id="295" w:name="_Toc200513153"/>
      <w:bookmarkStart w:id="296" w:name="_Toc287620712"/>
      <w:r>
        <w:rPr>
          <w:rFonts w:ascii="宋体" w:hAnsi="宋体"/>
          <w:b w:val="0"/>
          <w:snapToGrid w:val="0"/>
        </w:rPr>
        <w:t>4.  投标</w:t>
      </w:r>
      <w:bookmarkEnd w:id="289"/>
      <w:bookmarkEnd w:id="290"/>
      <w:bookmarkEnd w:id="291"/>
      <w:bookmarkEnd w:id="292"/>
      <w:bookmarkEnd w:id="293"/>
      <w:bookmarkEnd w:id="294"/>
      <w:bookmarkEnd w:id="295"/>
      <w:bookmarkEnd w:id="296"/>
    </w:p>
    <w:p>
      <w:pPr>
        <w:pStyle w:val="5"/>
        <w:keepNext w:val="0"/>
        <w:keepLines w:val="0"/>
        <w:snapToGrid w:val="0"/>
        <w:spacing w:before="0" w:after="0" w:line="360" w:lineRule="auto"/>
        <w:rPr>
          <w:rFonts w:ascii="宋体" w:hAnsi="宋体"/>
          <w:b w:val="0"/>
          <w:snapToGrid w:val="0"/>
          <w:sz w:val="24"/>
          <w:szCs w:val="24"/>
        </w:rPr>
      </w:pPr>
      <w:bookmarkStart w:id="297" w:name="_Toc25357"/>
      <w:bookmarkStart w:id="298" w:name="_Toc287607774"/>
      <w:bookmarkStart w:id="299" w:name="_Toc277082580"/>
      <w:bookmarkStart w:id="300" w:name="_Toc287620713"/>
      <w:bookmarkStart w:id="301" w:name="_Toc224103345"/>
      <w:bookmarkStart w:id="302" w:name="_Toc509218738"/>
      <w:bookmarkStart w:id="303" w:name="_Toc430530463"/>
      <w:bookmarkStart w:id="304" w:name="_Toc200513154"/>
      <w:r>
        <w:rPr>
          <w:rFonts w:ascii="宋体" w:hAnsi="宋体"/>
          <w:b w:val="0"/>
          <w:snapToGrid w:val="0"/>
          <w:sz w:val="24"/>
          <w:szCs w:val="24"/>
        </w:rPr>
        <w:t>4.1  投标文件的密封和标记</w:t>
      </w:r>
      <w:bookmarkEnd w:id="297"/>
      <w:bookmarkEnd w:id="298"/>
      <w:bookmarkEnd w:id="299"/>
      <w:bookmarkEnd w:id="300"/>
      <w:bookmarkEnd w:id="301"/>
      <w:bookmarkEnd w:id="302"/>
      <w:bookmarkEnd w:id="303"/>
      <w:bookmarkEnd w:id="304"/>
    </w:p>
    <w:p>
      <w:pPr>
        <w:autoSpaceDE w:val="0"/>
        <w:autoSpaceDN w:val="0"/>
        <w:adjustRightInd w:val="0"/>
        <w:snapToGrid w:val="0"/>
        <w:spacing w:line="360" w:lineRule="auto"/>
        <w:ind w:firstLine="420" w:firstLineChars="200"/>
        <w:rPr>
          <w:rFonts w:ascii="宋体" w:hAnsi="宋体"/>
          <w:snapToGrid w:val="0"/>
          <w:kern w:val="0"/>
          <w:szCs w:val="21"/>
        </w:rPr>
      </w:pPr>
      <w:bookmarkStart w:id="305"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pPr>
        <w:pStyle w:val="5"/>
        <w:keepNext w:val="0"/>
        <w:keepLines w:val="0"/>
        <w:snapToGrid w:val="0"/>
        <w:spacing w:before="0" w:after="0" w:line="360" w:lineRule="auto"/>
        <w:rPr>
          <w:rFonts w:ascii="宋体" w:hAnsi="宋体"/>
          <w:b w:val="0"/>
          <w:snapToGrid w:val="0"/>
          <w:sz w:val="24"/>
          <w:szCs w:val="24"/>
        </w:rPr>
      </w:pPr>
      <w:bookmarkStart w:id="306" w:name="_Toc287607775"/>
      <w:bookmarkStart w:id="307" w:name="_Toc3167"/>
      <w:bookmarkStart w:id="308" w:name="_Toc277082581"/>
      <w:bookmarkStart w:id="309" w:name="_Toc509218739"/>
      <w:bookmarkStart w:id="310" w:name="_Toc224103346"/>
      <w:bookmarkStart w:id="311" w:name="_Toc287620714"/>
      <w:bookmarkStart w:id="312" w:name="_Toc430530464"/>
      <w:r>
        <w:rPr>
          <w:rFonts w:ascii="宋体" w:hAnsi="宋体"/>
          <w:b w:val="0"/>
          <w:snapToGrid w:val="0"/>
          <w:sz w:val="24"/>
          <w:szCs w:val="24"/>
        </w:rPr>
        <w:t>4.2  投标文件的递交</w:t>
      </w:r>
      <w:bookmarkEnd w:id="305"/>
      <w:bookmarkEnd w:id="306"/>
      <w:bookmarkEnd w:id="307"/>
      <w:bookmarkEnd w:id="308"/>
      <w:bookmarkEnd w:id="309"/>
      <w:bookmarkEnd w:id="310"/>
      <w:bookmarkEnd w:id="311"/>
      <w:bookmarkEnd w:id="312"/>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pPr>
        <w:pStyle w:val="5"/>
        <w:keepNext w:val="0"/>
        <w:keepLines w:val="0"/>
        <w:snapToGrid w:val="0"/>
        <w:spacing w:before="0" w:after="0" w:line="360" w:lineRule="auto"/>
        <w:rPr>
          <w:rFonts w:ascii="宋体" w:hAnsi="宋体"/>
          <w:b w:val="0"/>
          <w:snapToGrid w:val="0"/>
          <w:sz w:val="24"/>
          <w:szCs w:val="24"/>
        </w:rPr>
      </w:pPr>
      <w:bookmarkStart w:id="313" w:name="_Toc10886"/>
      <w:bookmarkStart w:id="314" w:name="_Toc430530465"/>
      <w:bookmarkStart w:id="315" w:name="_Toc224103347"/>
      <w:bookmarkStart w:id="316" w:name="_Toc200513156"/>
      <w:bookmarkStart w:id="317" w:name="_Toc277082582"/>
      <w:bookmarkStart w:id="318" w:name="_Toc287607776"/>
      <w:bookmarkStart w:id="319" w:name="_Toc509218740"/>
      <w:bookmarkStart w:id="320" w:name="_Toc287620715"/>
      <w:r>
        <w:rPr>
          <w:rFonts w:ascii="宋体" w:hAnsi="宋体"/>
          <w:b w:val="0"/>
          <w:snapToGrid w:val="0"/>
          <w:sz w:val="24"/>
          <w:szCs w:val="24"/>
        </w:rPr>
        <w:t>4.3  投标文件的修改与撤回</w:t>
      </w:r>
      <w:bookmarkEnd w:id="313"/>
      <w:bookmarkEnd w:id="314"/>
      <w:bookmarkEnd w:id="315"/>
      <w:bookmarkEnd w:id="316"/>
      <w:bookmarkEnd w:id="317"/>
      <w:bookmarkEnd w:id="318"/>
      <w:bookmarkEnd w:id="319"/>
      <w:bookmarkEnd w:id="320"/>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pPr>
        <w:pStyle w:val="4"/>
        <w:keepNext w:val="0"/>
        <w:keepLines w:val="0"/>
        <w:spacing w:before="0" w:after="0" w:line="360" w:lineRule="auto"/>
        <w:rPr>
          <w:rFonts w:ascii="宋体" w:hAnsi="宋体"/>
          <w:b w:val="0"/>
          <w:snapToGrid w:val="0"/>
        </w:rPr>
      </w:pPr>
      <w:bookmarkStart w:id="321" w:name="_Toc430530466"/>
      <w:bookmarkStart w:id="322" w:name="_Toc224103348"/>
      <w:bookmarkStart w:id="323" w:name="_Toc200513157"/>
      <w:bookmarkStart w:id="324" w:name="_Toc287607777"/>
      <w:bookmarkStart w:id="325" w:name="_Toc509218741"/>
      <w:bookmarkStart w:id="326" w:name="_Toc26417"/>
      <w:bookmarkStart w:id="327" w:name="_Toc277082583"/>
      <w:bookmarkStart w:id="328" w:name="_Toc287620716"/>
      <w:r>
        <w:rPr>
          <w:rFonts w:ascii="宋体" w:hAnsi="宋体"/>
          <w:b w:val="0"/>
          <w:snapToGrid w:val="0"/>
        </w:rPr>
        <w:t>5.  开标</w:t>
      </w:r>
      <w:bookmarkEnd w:id="321"/>
      <w:bookmarkEnd w:id="322"/>
      <w:bookmarkEnd w:id="323"/>
      <w:bookmarkEnd w:id="324"/>
      <w:bookmarkEnd w:id="325"/>
      <w:bookmarkEnd w:id="326"/>
      <w:bookmarkEnd w:id="327"/>
      <w:bookmarkEnd w:id="328"/>
    </w:p>
    <w:p>
      <w:pPr>
        <w:pStyle w:val="5"/>
        <w:keepNext w:val="0"/>
        <w:keepLines w:val="0"/>
        <w:snapToGrid w:val="0"/>
        <w:spacing w:before="0" w:after="0" w:line="360" w:lineRule="auto"/>
        <w:rPr>
          <w:rFonts w:ascii="宋体" w:hAnsi="宋体"/>
          <w:b w:val="0"/>
          <w:snapToGrid w:val="0"/>
          <w:sz w:val="24"/>
          <w:szCs w:val="24"/>
        </w:rPr>
      </w:pPr>
      <w:bookmarkStart w:id="329" w:name="_Toc509218742"/>
      <w:bookmarkStart w:id="330" w:name="_Toc200513158"/>
      <w:bookmarkStart w:id="331" w:name="_Toc277082584"/>
      <w:bookmarkStart w:id="332" w:name="_Toc224103349"/>
      <w:bookmarkStart w:id="333" w:name="_Toc287620717"/>
      <w:bookmarkStart w:id="334" w:name="_Toc430530467"/>
      <w:bookmarkStart w:id="335" w:name="_Toc31615"/>
      <w:bookmarkStart w:id="336" w:name="_Toc287607778"/>
      <w:r>
        <w:rPr>
          <w:rFonts w:ascii="宋体" w:hAnsi="宋体"/>
          <w:b w:val="0"/>
          <w:snapToGrid w:val="0"/>
          <w:sz w:val="24"/>
          <w:szCs w:val="24"/>
        </w:rPr>
        <w:t>5.1  开标时间和地点</w:t>
      </w:r>
      <w:bookmarkEnd w:id="329"/>
      <w:bookmarkEnd w:id="330"/>
      <w:bookmarkEnd w:id="331"/>
      <w:bookmarkEnd w:id="332"/>
      <w:bookmarkEnd w:id="333"/>
      <w:bookmarkEnd w:id="334"/>
      <w:bookmarkEnd w:id="335"/>
      <w:bookmarkEnd w:id="336"/>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pPr>
        <w:pStyle w:val="5"/>
        <w:keepNext w:val="0"/>
        <w:keepLines w:val="0"/>
        <w:snapToGrid w:val="0"/>
        <w:spacing w:before="0" w:after="0" w:line="360" w:lineRule="auto"/>
        <w:rPr>
          <w:rFonts w:ascii="宋体" w:hAnsi="宋体"/>
          <w:b w:val="0"/>
          <w:snapToGrid w:val="0"/>
          <w:sz w:val="24"/>
          <w:szCs w:val="24"/>
        </w:rPr>
      </w:pPr>
      <w:bookmarkStart w:id="337" w:name="_Toc28821"/>
      <w:bookmarkStart w:id="338" w:name="_Toc287607779"/>
      <w:bookmarkStart w:id="339" w:name="_Toc287620718"/>
      <w:bookmarkStart w:id="340" w:name="_Toc200513159"/>
      <w:bookmarkStart w:id="341" w:name="_Toc277082585"/>
      <w:bookmarkStart w:id="342" w:name="_Toc224103350"/>
      <w:bookmarkStart w:id="343" w:name="_Toc430530468"/>
      <w:bookmarkStart w:id="344" w:name="_Toc509218743"/>
      <w:r>
        <w:rPr>
          <w:rFonts w:ascii="宋体" w:hAnsi="宋体"/>
          <w:b w:val="0"/>
          <w:snapToGrid w:val="0"/>
          <w:sz w:val="24"/>
          <w:szCs w:val="24"/>
        </w:rPr>
        <w:t>5.2  开标程序</w:t>
      </w:r>
      <w:bookmarkEnd w:id="337"/>
      <w:bookmarkEnd w:id="338"/>
      <w:bookmarkEnd w:id="339"/>
      <w:bookmarkEnd w:id="340"/>
      <w:bookmarkEnd w:id="341"/>
      <w:bookmarkEnd w:id="342"/>
      <w:bookmarkEnd w:id="343"/>
      <w:bookmarkEnd w:id="344"/>
    </w:p>
    <w:p>
      <w:pPr>
        <w:autoSpaceDE w:val="0"/>
        <w:autoSpaceDN w:val="0"/>
        <w:adjustRightInd w:val="0"/>
        <w:snapToGrid w:val="0"/>
        <w:spacing w:line="360" w:lineRule="auto"/>
        <w:ind w:firstLine="420" w:firstLineChars="200"/>
        <w:rPr>
          <w:rFonts w:ascii="宋体" w:hAnsi="宋体"/>
          <w:szCs w:val="21"/>
        </w:rPr>
      </w:pPr>
      <w:bookmarkStart w:id="345" w:name="_Toc287607780"/>
      <w:bookmarkStart w:id="346" w:name="_Toc224103351"/>
      <w:bookmarkStart w:id="347" w:name="_Toc200513160"/>
      <w:bookmarkStart w:id="348" w:name="_Toc277082586"/>
      <w:bookmarkStart w:id="349" w:name="_Toc287620719"/>
      <w:r>
        <w:rPr>
          <w:rFonts w:ascii="宋体" w:hAnsi="宋体"/>
          <w:szCs w:val="21"/>
        </w:rPr>
        <w:t>详见投标人须知前附表第5.2款开标程序。</w:t>
      </w:r>
    </w:p>
    <w:p>
      <w:pPr>
        <w:pStyle w:val="5"/>
        <w:keepNext w:val="0"/>
        <w:keepLines w:val="0"/>
        <w:snapToGrid w:val="0"/>
        <w:spacing w:before="0" w:after="0" w:line="360" w:lineRule="auto"/>
        <w:rPr>
          <w:rFonts w:ascii="宋体" w:hAnsi="宋体"/>
          <w:b w:val="0"/>
          <w:snapToGrid w:val="0"/>
          <w:sz w:val="24"/>
          <w:szCs w:val="24"/>
        </w:rPr>
      </w:pPr>
      <w:bookmarkStart w:id="350"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0"/>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pPr>
        <w:pStyle w:val="4"/>
        <w:keepNext w:val="0"/>
        <w:keepLines w:val="0"/>
        <w:spacing w:before="0" w:after="0" w:line="360" w:lineRule="auto"/>
        <w:rPr>
          <w:rFonts w:ascii="宋体" w:hAnsi="宋体"/>
          <w:b w:val="0"/>
          <w:snapToGrid w:val="0"/>
        </w:rPr>
      </w:pPr>
      <w:bookmarkStart w:id="351" w:name="_Toc29615"/>
      <w:bookmarkStart w:id="352" w:name="_Toc430530469"/>
      <w:bookmarkStart w:id="353" w:name="_Toc509218744"/>
      <w:r>
        <w:rPr>
          <w:rFonts w:ascii="宋体" w:hAnsi="宋体"/>
          <w:b w:val="0"/>
          <w:snapToGrid w:val="0"/>
        </w:rPr>
        <w:t>6.  评标</w:t>
      </w:r>
      <w:bookmarkEnd w:id="345"/>
      <w:bookmarkEnd w:id="346"/>
      <w:bookmarkEnd w:id="347"/>
      <w:bookmarkEnd w:id="348"/>
      <w:bookmarkEnd w:id="349"/>
      <w:bookmarkEnd w:id="351"/>
      <w:bookmarkEnd w:id="352"/>
      <w:bookmarkEnd w:id="353"/>
    </w:p>
    <w:p>
      <w:pPr>
        <w:pStyle w:val="5"/>
        <w:keepNext w:val="0"/>
        <w:keepLines w:val="0"/>
        <w:snapToGrid w:val="0"/>
        <w:spacing w:before="0" w:after="0" w:line="360" w:lineRule="auto"/>
        <w:rPr>
          <w:rFonts w:ascii="宋体" w:hAnsi="宋体"/>
          <w:b w:val="0"/>
          <w:snapToGrid w:val="0"/>
          <w:sz w:val="24"/>
          <w:szCs w:val="24"/>
        </w:rPr>
      </w:pPr>
      <w:bookmarkStart w:id="354" w:name="_Toc287620720"/>
      <w:bookmarkStart w:id="355" w:name="_Toc287607781"/>
      <w:bookmarkStart w:id="356" w:name="_Toc4103"/>
      <w:bookmarkStart w:id="357" w:name="_Toc200513161"/>
      <w:bookmarkStart w:id="358" w:name="_Toc277082587"/>
      <w:bookmarkStart w:id="359" w:name="_Toc430530470"/>
      <w:bookmarkStart w:id="360" w:name="_Toc509218745"/>
      <w:bookmarkStart w:id="361" w:name="_Toc224103352"/>
      <w:r>
        <w:rPr>
          <w:rFonts w:ascii="宋体" w:hAnsi="宋体"/>
          <w:b w:val="0"/>
          <w:snapToGrid w:val="0"/>
          <w:sz w:val="24"/>
          <w:szCs w:val="24"/>
        </w:rPr>
        <w:t>6.1  评标委员会</w:t>
      </w:r>
      <w:bookmarkEnd w:id="354"/>
      <w:bookmarkEnd w:id="355"/>
      <w:bookmarkEnd w:id="356"/>
      <w:bookmarkEnd w:id="357"/>
      <w:bookmarkEnd w:id="358"/>
      <w:bookmarkEnd w:id="359"/>
      <w:bookmarkEnd w:id="360"/>
      <w:bookmarkEnd w:id="361"/>
    </w:p>
    <w:p>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pPr>
        <w:pStyle w:val="5"/>
        <w:snapToGrid w:val="0"/>
        <w:spacing w:before="0" w:after="0" w:line="360" w:lineRule="auto"/>
        <w:rPr>
          <w:rFonts w:ascii="宋体" w:hAnsi="宋体"/>
          <w:b w:val="0"/>
          <w:snapToGrid w:val="0"/>
          <w:sz w:val="24"/>
          <w:szCs w:val="24"/>
        </w:rPr>
      </w:pPr>
      <w:bookmarkStart w:id="362" w:name="_Toc430530471"/>
      <w:bookmarkStart w:id="363" w:name="_Toc277082588"/>
      <w:bookmarkStart w:id="364" w:name="_Toc287620721"/>
      <w:bookmarkStart w:id="365" w:name="_Toc32060"/>
      <w:bookmarkStart w:id="366" w:name="_Toc224103353"/>
      <w:bookmarkStart w:id="367" w:name="_Toc509218746"/>
      <w:bookmarkStart w:id="368" w:name="_Toc287607782"/>
      <w:bookmarkStart w:id="369" w:name="_Toc200513162"/>
      <w:r>
        <w:rPr>
          <w:rFonts w:ascii="宋体" w:hAnsi="宋体"/>
          <w:b w:val="0"/>
          <w:snapToGrid w:val="0"/>
          <w:sz w:val="24"/>
          <w:szCs w:val="24"/>
        </w:rPr>
        <w:t>6.2  评标原则</w:t>
      </w:r>
      <w:bookmarkEnd w:id="362"/>
      <w:bookmarkEnd w:id="363"/>
      <w:bookmarkEnd w:id="364"/>
      <w:bookmarkEnd w:id="365"/>
      <w:bookmarkEnd w:id="366"/>
      <w:bookmarkEnd w:id="367"/>
      <w:bookmarkEnd w:id="368"/>
      <w:bookmarkEnd w:id="36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pPr>
        <w:pStyle w:val="5"/>
        <w:snapToGrid w:val="0"/>
        <w:spacing w:before="0" w:after="0" w:line="360" w:lineRule="auto"/>
        <w:rPr>
          <w:rFonts w:ascii="宋体" w:hAnsi="宋体"/>
          <w:b w:val="0"/>
          <w:snapToGrid w:val="0"/>
          <w:sz w:val="24"/>
          <w:szCs w:val="24"/>
        </w:rPr>
      </w:pPr>
      <w:bookmarkStart w:id="370" w:name="_Toc287607783"/>
      <w:bookmarkStart w:id="371" w:name="_Toc6932"/>
      <w:bookmarkStart w:id="372" w:name="_Toc277082589"/>
      <w:bookmarkStart w:id="373" w:name="_Toc200513163"/>
      <w:bookmarkStart w:id="374" w:name="_Toc287620722"/>
      <w:bookmarkStart w:id="375" w:name="_Toc224103354"/>
      <w:bookmarkStart w:id="376" w:name="_Toc430530472"/>
      <w:bookmarkStart w:id="377" w:name="_Toc509218747"/>
      <w:r>
        <w:rPr>
          <w:rFonts w:ascii="宋体" w:hAnsi="宋体"/>
          <w:b w:val="0"/>
          <w:snapToGrid w:val="0"/>
          <w:sz w:val="24"/>
          <w:szCs w:val="24"/>
        </w:rPr>
        <w:t>6.3  评标</w:t>
      </w:r>
      <w:bookmarkEnd w:id="370"/>
      <w:bookmarkEnd w:id="371"/>
      <w:bookmarkEnd w:id="372"/>
      <w:bookmarkEnd w:id="373"/>
      <w:bookmarkEnd w:id="374"/>
      <w:bookmarkEnd w:id="375"/>
      <w:bookmarkEnd w:id="376"/>
      <w:bookmarkEnd w:id="377"/>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pPr>
        <w:pStyle w:val="4"/>
        <w:spacing w:before="0" w:after="0" w:line="360" w:lineRule="auto"/>
        <w:rPr>
          <w:rFonts w:ascii="宋体" w:hAnsi="宋体"/>
          <w:b w:val="0"/>
          <w:snapToGrid w:val="0"/>
        </w:rPr>
      </w:pPr>
      <w:bookmarkStart w:id="378" w:name="_Toc224103355"/>
      <w:bookmarkStart w:id="379" w:name="_Toc200513164"/>
      <w:bookmarkStart w:id="380" w:name="_Toc277082590"/>
      <w:bookmarkStart w:id="381" w:name="_Toc509218748"/>
      <w:bookmarkStart w:id="382" w:name="_Toc287607784"/>
      <w:bookmarkStart w:id="383" w:name="_Toc19604"/>
      <w:bookmarkStart w:id="384" w:name="_Toc430530473"/>
      <w:bookmarkStart w:id="385" w:name="_Toc287620723"/>
      <w:r>
        <w:rPr>
          <w:rFonts w:ascii="宋体" w:hAnsi="宋体"/>
          <w:b w:val="0"/>
          <w:snapToGrid w:val="0"/>
        </w:rPr>
        <w:t>7.  合同授予</w:t>
      </w:r>
      <w:bookmarkEnd w:id="378"/>
      <w:bookmarkEnd w:id="379"/>
      <w:bookmarkEnd w:id="380"/>
      <w:bookmarkEnd w:id="381"/>
      <w:bookmarkEnd w:id="382"/>
      <w:bookmarkEnd w:id="383"/>
      <w:bookmarkEnd w:id="384"/>
      <w:bookmarkEnd w:id="385"/>
    </w:p>
    <w:p>
      <w:pPr>
        <w:pStyle w:val="5"/>
        <w:snapToGrid w:val="0"/>
        <w:spacing w:before="0" w:after="0" w:line="360" w:lineRule="auto"/>
        <w:rPr>
          <w:rFonts w:ascii="宋体" w:hAnsi="宋体"/>
          <w:b w:val="0"/>
          <w:snapToGrid w:val="0"/>
          <w:sz w:val="24"/>
          <w:szCs w:val="24"/>
        </w:rPr>
      </w:pPr>
      <w:bookmarkStart w:id="386" w:name="_Toc200513165"/>
      <w:bookmarkStart w:id="387" w:name="_Toc287620724"/>
      <w:bookmarkStart w:id="388" w:name="_Toc224103356"/>
      <w:bookmarkStart w:id="389" w:name="_Toc287607785"/>
      <w:bookmarkStart w:id="390" w:name="_Toc430530474"/>
      <w:bookmarkStart w:id="391" w:name="_Toc509218749"/>
      <w:bookmarkStart w:id="392" w:name="_Toc277082591"/>
      <w:bookmarkStart w:id="393" w:name="_Toc9389"/>
      <w:r>
        <w:rPr>
          <w:rFonts w:ascii="宋体" w:hAnsi="宋体"/>
          <w:b w:val="0"/>
          <w:snapToGrid w:val="0"/>
          <w:sz w:val="24"/>
          <w:szCs w:val="24"/>
        </w:rPr>
        <w:t xml:space="preserve">7.1  </w:t>
      </w:r>
      <w:bookmarkEnd w:id="386"/>
      <w:bookmarkEnd w:id="387"/>
      <w:bookmarkEnd w:id="388"/>
      <w:bookmarkEnd w:id="389"/>
      <w:bookmarkEnd w:id="390"/>
      <w:bookmarkEnd w:id="391"/>
      <w:bookmarkEnd w:id="392"/>
      <w:r>
        <w:rPr>
          <w:rFonts w:hint="eastAsia" w:ascii="宋体" w:hAnsi="宋体"/>
          <w:b w:val="0"/>
          <w:snapToGrid w:val="0"/>
          <w:sz w:val="24"/>
          <w:szCs w:val="24"/>
        </w:rPr>
        <w:t>中标候选人公示</w:t>
      </w:r>
      <w:bookmarkEnd w:id="393"/>
    </w:p>
    <w:p>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pPr>
        <w:pStyle w:val="5"/>
        <w:snapToGrid w:val="0"/>
        <w:spacing w:before="0" w:after="0" w:line="360" w:lineRule="auto"/>
        <w:rPr>
          <w:rFonts w:ascii="宋体" w:hAnsi="宋体"/>
          <w:b w:val="0"/>
          <w:snapToGrid w:val="0"/>
          <w:sz w:val="24"/>
          <w:szCs w:val="24"/>
        </w:rPr>
      </w:pPr>
      <w:bookmarkStart w:id="394"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4"/>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pPr>
        <w:pStyle w:val="5"/>
        <w:snapToGrid w:val="0"/>
        <w:spacing w:before="0" w:after="0" w:line="360" w:lineRule="auto"/>
        <w:rPr>
          <w:rFonts w:ascii="宋体" w:hAnsi="宋体"/>
          <w:b w:val="0"/>
          <w:snapToGrid w:val="0"/>
          <w:sz w:val="24"/>
          <w:szCs w:val="24"/>
        </w:rPr>
      </w:pPr>
      <w:bookmarkStart w:id="395"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5"/>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pPr>
        <w:pStyle w:val="5"/>
        <w:snapToGrid w:val="0"/>
        <w:spacing w:before="0" w:after="0" w:line="360" w:lineRule="auto"/>
        <w:rPr>
          <w:rFonts w:ascii="宋体" w:hAnsi="宋体"/>
          <w:b w:val="0"/>
          <w:snapToGrid w:val="0"/>
          <w:sz w:val="24"/>
          <w:szCs w:val="24"/>
        </w:rPr>
      </w:pPr>
      <w:bookmarkStart w:id="396"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6"/>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5"/>
        <w:snapToGrid w:val="0"/>
        <w:spacing w:before="0" w:after="0" w:line="360" w:lineRule="auto"/>
        <w:rPr>
          <w:rFonts w:ascii="宋体" w:hAnsi="宋体"/>
          <w:b w:val="0"/>
          <w:snapToGrid w:val="0"/>
          <w:sz w:val="24"/>
          <w:szCs w:val="24"/>
        </w:rPr>
      </w:pPr>
      <w:bookmarkStart w:id="397" w:name="_Toc27322"/>
      <w:bookmarkStart w:id="398" w:name="_Toc430530475"/>
      <w:bookmarkStart w:id="399" w:name="_Toc509218750"/>
      <w:r>
        <w:rPr>
          <w:rFonts w:ascii="宋体" w:hAnsi="宋体"/>
          <w:b w:val="0"/>
          <w:snapToGrid w:val="0"/>
          <w:sz w:val="24"/>
          <w:szCs w:val="24"/>
        </w:rPr>
        <w:t>7.5  中标通知</w:t>
      </w:r>
      <w:bookmarkEnd w:id="397"/>
      <w:bookmarkEnd w:id="398"/>
      <w:bookmarkEnd w:id="39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pPr>
        <w:pStyle w:val="5"/>
        <w:snapToGrid w:val="0"/>
        <w:spacing w:before="0" w:after="0" w:line="360" w:lineRule="auto"/>
        <w:rPr>
          <w:rFonts w:ascii="宋体" w:hAnsi="宋体"/>
          <w:b w:val="0"/>
          <w:snapToGrid w:val="0"/>
          <w:sz w:val="24"/>
          <w:szCs w:val="24"/>
        </w:rPr>
      </w:pPr>
      <w:bookmarkStart w:id="400" w:name="_Toc224103358"/>
      <w:bookmarkStart w:id="401" w:name="_Toc287607787"/>
      <w:bookmarkStart w:id="402" w:name="_Toc509218751"/>
      <w:bookmarkStart w:id="403" w:name="_Toc287620726"/>
      <w:bookmarkStart w:id="404" w:name="_Toc430530476"/>
      <w:bookmarkStart w:id="405" w:name="_Toc277082593"/>
      <w:bookmarkStart w:id="406" w:name="_Toc200513167"/>
      <w:bookmarkStart w:id="407"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0"/>
      <w:bookmarkEnd w:id="401"/>
      <w:bookmarkEnd w:id="402"/>
      <w:bookmarkEnd w:id="403"/>
      <w:bookmarkEnd w:id="404"/>
      <w:bookmarkEnd w:id="405"/>
      <w:bookmarkEnd w:id="406"/>
      <w:r>
        <w:rPr>
          <w:rFonts w:hint="eastAsia" w:ascii="宋体" w:hAnsi="宋体"/>
          <w:b w:val="0"/>
          <w:snapToGrid w:val="0"/>
          <w:sz w:val="24"/>
          <w:szCs w:val="24"/>
        </w:rPr>
        <w:t>保证金</w:t>
      </w:r>
      <w:bookmarkEnd w:id="407"/>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pStyle w:val="5"/>
        <w:snapToGrid w:val="0"/>
        <w:spacing w:before="0" w:after="0" w:line="360" w:lineRule="auto"/>
        <w:rPr>
          <w:rFonts w:ascii="宋体" w:hAnsi="宋体"/>
          <w:b w:val="0"/>
          <w:snapToGrid w:val="0"/>
          <w:sz w:val="24"/>
          <w:szCs w:val="24"/>
        </w:rPr>
      </w:pPr>
      <w:bookmarkStart w:id="408" w:name="_Toc509218752"/>
      <w:bookmarkStart w:id="409" w:name="_Toc200513168"/>
      <w:bookmarkStart w:id="410" w:name="_Toc287607788"/>
      <w:bookmarkStart w:id="411" w:name="_Toc287620727"/>
      <w:bookmarkStart w:id="412" w:name="_Toc8472"/>
      <w:bookmarkStart w:id="413" w:name="_Toc430530477"/>
      <w:bookmarkStart w:id="414" w:name="_Toc224103359"/>
      <w:bookmarkStart w:id="415"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8"/>
      <w:bookmarkEnd w:id="409"/>
      <w:bookmarkEnd w:id="410"/>
      <w:bookmarkEnd w:id="411"/>
      <w:bookmarkEnd w:id="412"/>
      <w:bookmarkEnd w:id="413"/>
      <w:bookmarkEnd w:id="414"/>
      <w:bookmarkEnd w:id="415"/>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pPr>
        <w:pStyle w:val="4"/>
        <w:spacing w:before="0" w:after="0" w:line="360" w:lineRule="auto"/>
        <w:rPr>
          <w:rFonts w:ascii="宋体" w:hAnsi="宋体"/>
          <w:b w:val="0"/>
          <w:snapToGrid w:val="0"/>
        </w:rPr>
      </w:pPr>
      <w:bookmarkStart w:id="416" w:name="_Toc200513169"/>
      <w:bookmarkStart w:id="417" w:name="_Toc509218753"/>
      <w:bookmarkStart w:id="418" w:name="_Toc224103360"/>
      <w:bookmarkStart w:id="419" w:name="_Toc430530478"/>
      <w:bookmarkStart w:id="420" w:name="_Toc287607789"/>
      <w:bookmarkStart w:id="421" w:name="_Toc277082595"/>
      <w:bookmarkStart w:id="422" w:name="_Toc287620728"/>
      <w:bookmarkStart w:id="423" w:name="_Toc12985"/>
      <w:r>
        <w:rPr>
          <w:rFonts w:ascii="宋体" w:hAnsi="宋体"/>
          <w:b w:val="0"/>
          <w:snapToGrid w:val="0"/>
        </w:rPr>
        <w:t>8.  重新招标和不再招标</w:t>
      </w:r>
      <w:bookmarkEnd w:id="416"/>
      <w:bookmarkEnd w:id="417"/>
      <w:bookmarkEnd w:id="418"/>
      <w:bookmarkEnd w:id="419"/>
      <w:bookmarkEnd w:id="420"/>
      <w:bookmarkEnd w:id="421"/>
      <w:bookmarkEnd w:id="422"/>
      <w:r>
        <w:rPr>
          <w:rFonts w:hint="eastAsia" w:ascii="宋体" w:hAnsi="宋体"/>
          <w:b w:val="0"/>
          <w:snapToGrid w:val="0"/>
        </w:rPr>
        <w:t>（增加条款）</w:t>
      </w:r>
      <w:bookmarkEnd w:id="423"/>
    </w:p>
    <w:p>
      <w:pPr>
        <w:pStyle w:val="5"/>
        <w:snapToGrid w:val="0"/>
        <w:spacing w:before="0" w:after="0" w:line="360" w:lineRule="auto"/>
        <w:rPr>
          <w:rFonts w:ascii="宋体" w:hAnsi="宋体"/>
          <w:b w:val="0"/>
          <w:snapToGrid w:val="0"/>
          <w:sz w:val="24"/>
          <w:szCs w:val="24"/>
        </w:rPr>
      </w:pPr>
      <w:bookmarkStart w:id="424" w:name="_Toc287620729"/>
      <w:bookmarkStart w:id="425" w:name="_Toc430530479"/>
      <w:bookmarkStart w:id="426" w:name="_Toc224103361"/>
      <w:bookmarkStart w:id="427" w:name="_Toc509218754"/>
      <w:bookmarkStart w:id="428" w:name="_Toc200513170"/>
      <w:bookmarkStart w:id="429" w:name="_Toc277082596"/>
      <w:bookmarkStart w:id="430" w:name="_Toc287607790"/>
      <w:bookmarkStart w:id="431" w:name="_Toc6184"/>
      <w:r>
        <w:rPr>
          <w:rFonts w:ascii="宋体" w:hAnsi="宋体"/>
          <w:b w:val="0"/>
          <w:snapToGrid w:val="0"/>
          <w:sz w:val="24"/>
          <w:szCs w:val="24"/>
        </w:rPr>
        <w:t>8.1  重新招标</w:t>
      </w:r>
      <w:bookmarkEnd w:id="424"/>
      <w:bookmarkEnd w:id="425"/>
      <w:bookmarkEnd w:id="426"/>
      <w:bookmarkEnd w:id="427"/>
      <w:bookmarkEnd w:id="428"/>
      <w:bookmarkEnd w:id="429"/>
      <w:bookmarkEnd w:id="430"/>
      <w:r>
        <w:rPr>
          <w:rFonts w:hint="eastAsia" w:ascii="宋体" w:hAnsi="宋体"/>
          <w:b w:val="0"/>
          <w:snapToGrid w:val="0"/>
          <w:sz w:val="24"/>
          <w:szCs w:val="24"/>
        </w:rPr>
        <w:t>的情形</w:t>
      </w:r>
      <w:bookmarkEnd w:id="431"/>
    </w:p>
    <w:p>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pPr>
        <w:pStyle w:val="5"/>
        <w:snapToGrid w:val="0"/>
        <w:spacing w:before="0" w:after="0" w:line="360" w:lineRule="auto"/>
        <w:rPr>
          <w:rFonts w:ascii="宋体" w:hAnsi="宋体"/>
          <w:b w:val="0"/>
          <w:snapToGrid w:val="0"/>
          <w:sz w:val="24"/>
          <w:szCs w:val="24"/>
        </w:rPr>
      </w:pPr>
      <w:bookmarkStart w:id="432" w:name="_Toc277082597"/>
      <w:bookmarkStart w:id="433" w:name="_Toc224103362"/>
      <w:bookmarkStart w:id="434" w:name="_Toc200513171"/>
      <w:bookmarkStart w:id="435" w:name="_Toc287620730"/>
      <w:bookmarkStart w:id="436" w:name="_Toc287607791"/>
      <w:bookmarkStart w:id="437" w:name="_Toc30163"/>
      <w:bookmarkStart w:id="438" w:name="_Toc430530480"/>
      <w:bookmarkStart w:id="439"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2"/>
      <w:bookmarkEnd w:id="433"/>
      <w:bookmarkEnd w:id="434"/>
      <w:bookmarkEnd w:id="435"/>
      <w:bookmarkEnd w:id="436"/>
      <w:bookmarkEnd w:id="437"/>
      <w:bookmarkEnd w:id="438"/>
      <w:bookmarkEnd w:id="439"/>
    </w:p>
    <w:p>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pPr>
        <w:pStyle w:val="4"/>
        <w:spacing w:before="0" w:after="0" w:line="360" w:lineRule="auto"/>
        <w:rPr>
          <w:rFonts w:ascii="宋体" w:hAnsi="宋体"/>
          <w:b w:val="0"/>
          <w:snapToGrid w:val="0"/>
        </w:rPr>
      </w:pPr>
      <w:bookmarkStart w:id="440" w:name="_Toc200513172"/>
      <w:bookmarkStart w:id="441" w:name="_Toc287620731"/>
      <w:bookmarkStart w:id="442" w:name="_Toc224103363"/>
      <w:bookmarkStart w:id="443" w:name="_Toc287607792"/>
      <w:bookmarkStart w:id="444" w:name="_Toc277082598"/>
      <w:bookmarkStart w:id="445" w:name="_Toc509218756"/>
      <w:bookmarkStart w:id="446" w:name="_Toc430530481"/>
      <w:bookmarkStart w:id="447" w:name="_Toc23577"/>
      <w:r>
        <w:rPr>
          <w:rFonts w:ascii="宋体" w:hAnsi="宋体"/>
          <w:b w:val="0"/>
          <w:snapToGrid w:val="0"/>
        </w:rPr>
        <w:t>9.  纪律和监督</w:t>
      </w:r>
      <w:bookmarkEnd w:id="440"/>
      <w:bookmarkEnd w:id="441"/>
      <w:bookmarkEnd w:id="442"/>
      <w:bookmarkEnd w:id="443"/>
      <w:bookmarkEnd w:id="444"/>
      <w:bookmarkEnd w:id="445"/>
      <w:bookmarkEnd w:id="446"/>
      <w:bookmarkEnd w:id="447"/>
    </w:p>
    <w:p>
      <w:pPr>
        <w:pStyle w:val="5"/>
        <w:snapToGrid w:val="0"/>
        <w:spacing w:before="0" w:after="0" w:line="360" w:lineRule="auto"/>
        <w:rPr>
          <w:rFonts w:ascii="宋体" w:hAnsi="宋体"/>
          <w:b w:val="0"/>
          <w:snapToGrid w:val="0"/>
          <w:sz w:val="24"/>
          <w:szCs w:val="24"/>
        </w:rPr>
      </w:pPr>
      <w:bookmarkStart w:id="448" w:name="_Toc287607793"/>
      <w:bookmarkStart w:id="449" w:name="_Toc277082599"/>
      <w:bookmarkStart w:id="450" w:name="_Toc509218757"/>
      <w:bookmarkStart w:id="451" w:name="_Toc287620732"/>
      <w:bookmarkStart w:id="452" w:name="_Toc430530482"/>
      <w:bookmarkStart w:id="453" w:name="_Toc224103364"/>
      <w:bookmarkStart w:id="454" w:name="_Toc28646"/>
      <w:bookmarkStart w:id="455" w:name="_Toc200513173"/>
      <w:r>
        <w:rPr>
          <w:rFonts w:ascii="宋体" w:hAnsi="宋体"/>
          <w:b w:val="0"/>
          <w:snapToGrid w:val="0"/>
          <w:sz w:val="24"/>
          <w:szCs w:val="24"/>
        </w:rPr>
        <w:t>9.1  对招标人的纪律要求</w:t>
      </w:r>
      <w:bookmarkEnd w:id="448"/>
      <w:bookmarkEnd w:id="449"/>
      <w:bookmarkEnd w:id="450"/>
      <w:bookmarkEnd w:id="451"/>
      <w:bookmarkEnd w:id="452"/>
      <w:bookmarkEnd w:id="453"/>
      <w:bookmarkEnd w:id="454"/>
      <w:bookmarkEnd w:id="455"/>
    </w:p>
    <w:p>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pPr>
        <w:pStyle w:val="5"/>
        <w:snapToGrid w:val="0"/>
        <w:spacing w:before="0" w:after="0" w:line="360" w:lineRule="auto"/>
        <w:ind w:firstLine="480" w:firstLineChars="200"/>
        <w:rPr>
          <w:rFonts w:ascii="宋体" w:hAnsi="宋体"/>
          <w:b w:val="0"/>
          <w:snapToGrid w:val="0"/>
          <w:sz w:val="24"/>
          <w:szCs w:val="24"/>
        </w:rPr>
      </w:pPr>
      <w:bookmarkStart w:id="456" w:name="_Toc430530483"/>
      <w:bookmarkStart w:id="457" w:name="_Toc287620733"/>
      <w:bookmarkStart w:id="458" w:name="_Toc224103365"/>
      <w:bookmarkStart w:id="459" w:name="_Toc277082600"/>
      <w:bookmarkStart w:id="460" w:name="_Toc509218758"/>
      <w:bookmarkStart w:id="461" w:name="_Toc21336"/>
      <w:bookmarkStart w:id="462" w:name="_Toc287607794"/>
      <w:bookmarkStart w:id="463" w:name="_Toc200513174"/>
      <w:r>
        <w:rPr>
          <w:rFonts w:ascii="宋体" w:hAnsi="宋体"/>
          <w:b w:val="0"/>
          <w:snapToGrid w:val="0"/>
          <w:sz w:val="24"/>
          <w:szCs w:val="24"/>
        </w:rPr>
        <w:t>9.2  对投标人的纪律要求</w:t>
      </w:r>
      <w:bookmarkEnd w:id="456"/>
      <w:bookmarkEnd w:id="457"/>
      <w:bookmarkEnd w:id="458"/>
      <w:bookmarkEnd w:id="459"/>
      <w:bookmarkEnd w:id="460"/>
      <w:bookmarkEnd w:id="461"/>
      <w:bookmarkEnd w:id="462"/>
      <w:bookmarkEnd w:id="463"/>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pPr>
        <w:pStyle w:val="5"/>
        <w:snapToGrid w:val="0"/>
        <w:spacing w:before="0" w:after="0" w:line="360" w:lineRule="auto"/>
        <w:rPr>
          <w:rFonts w:ascii="宋体" w:hAnsi="宋体"/>
          <w:b w:val="0"/>
          <w:snapToGrid w:val="0"/>
          <w:sz w:val="24"/>
          <w:szCs w:val="24"/>
        </w:rPr>
      </w:pPr>
      <w:bookmarkStart w:id="464" w:name="_Toc287620734"/>
      <w:bookmarkStart w:id="465" w:name="_Toc277082601"/>
      <w:bookmarkStart w:id="466" w:name="_Toc509218759"/>
      <w:bookmarkStart w:id="467" w:name="_Toc13414"/>
      <w:bookmarkStart w:id="468" w:name="_Toc224103366"/>
      <w:bookmarkStart w:id="469" w:name="_Toc430530484"/>
      <w:bookmarkStart w:id="470" w:name="_Toc287607795"/>
      <w:bookmarkStart w:id="471" w:name="_Toc200513175"/>
      <w:r>
        <w:rPr>
          <w:rFonts w:ascii="宋体" w:hAnsi="宋体"/>
          <w:b w:val="0"/>
          <w:snapToGrid w:val="0"/>
          <w:sz w:val="24"/>
          <w:szCs w:val="24"/>
        </w:rPr>
        <w:t>9.3  对评标委员会成员的纪律要求</w:t>
      </w:r>
      <w:bookmarkEnd w:id="464"/>
      <w:bookmarkEnd w:id="465"/>
      <w:bookmarkEnd w:id="466"/>
      <w:bookmarkEnd w:id="467"/>
      <w:bookmarkEnd w:id="468"/>
      <w:bookmarkEnd w:id="469"/>
      <w:bookmarkEnd w:id="470"/>
      <w:bookmarkEnd w:id="471"/>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pPr>
        <w:pStyle w:val="5"/>
        <w:snapToGrid w:val="0"/>
        <w:spacing w:before="0" w:after="0" w:line="360" w:lineRule="auto"/>
        <w:rPr>
          <w:rFonts w:ascii="宋体" w:hAnsi="宋体"/>
          <w:b w:val="0"/>
          <w:snapToGrid w:val="0"/>
          <w:sz w:val="24"/>
          <w:szCs w:val="24"/>
        </w:rPr>
      </w:pPr>
      <w:bookmarkStart w:id="472" w:name="_Toc224103367"/>
      <w:bookmarkStart w:id="473" w:name="_Toc200513176"/>
      <w:bookmarkStart w:id="474" w:name="_Toc277082602"/>
      <w:bookmarkStart w:id="475" w:name="_Toc430530485"/>
      <w:bookmarkStart w:id="476" w:name="_Toc287620735"/>
      <w:bookmarkStart w:id="477" w:name="_Toc287607796"/>
      <w:bookmarkStart w:id="478" w:name="_Toc509218760"/>
      <w:bookmarkStart w:id="479" w:name="_Toc30527"/>
      <w:r>
        <w:rPr>
          <w:rFonts w:ascii="宋体" w:hAnsi="宋体"/>
          <w:b w:val="0"/>
          <w:snapToGrid w:val="0"/>
          <w:sz w:val="24"/>
          <w:szCs w:val="24"/>
        </w:rPr>
        <w:t>9.4  对与评标活动有关的工作人员的纪律要求</w:t>
      </w:r>
      <w:bookmarkEnd w:id="472"/>
      <w:bookmarkEnd w:id="473"/>
      <w:bookmarkEnd w:id="474"/>
      <w:bookmarkEnd w:id="475"/>
      <w:bookmarkEnd w:id="476"/>
      <w:bookmarkEnd w:id="477"/>
      <w:bookmarkEnd w:id="478"/>
      <w:bookmarkEnd w:id="479"/>
    </w:p>
    <w:p>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pPr>
        <w:pStyle w:val="5"/>
        <w:snapToGrid w:val="0"/>
        <w:spacing w:before="0" w:after="0" w:line="360" w:lineRule="auto"/>
        <w:rPr>
          <w:rFonts w:ascii="宋体" w:hAnsi="宋体"/>
          <w:b w:val="0"/>
          <w:snapToGrid w:val="0"/>
          <w:sz w:val="24"/>
          <w:szCs w:val="24"/>
        </w:rPr>
      </w:pPr>
      <w:bookmarkStart w:id="480" w:name="_Toc9243"/>
      <w:bookmarkStart w:id="481" w:name="_Toc287607797"/>
      <w:bookmarkStart w:id="482" w:name="_Toc200513177"/>
      <w:bookmarkStart w:id="483" w:name="_Toc509218761"/>
      <w:bookmarkStart w:id="484" w:name="_Toc277082603"/>
      <w:bookmarkStart w:id="485" w:name="_Toc430530486"/>
      <w:bookmarkStart w:id="486" w:name="_Toc287620736"/>
      <w:bookmarkStart w:id="487" w:name="_Toc224103368"/>
      <w:r>
        <w:rPr>
          <w:rFonts w:ascii="宋体" w:hAnsi="宋体"/>
          <w:b w:val="0"/>
          <w:snapToGrid w:val="0"/>
          <w:sz w:val="24"/>
          <w:szCs w:val="24"/>
        </w:rPr>
        <w:t>9.5  投诉</w:t>
      </w:r>
      <w:bookmarkEnd w:id="480"/>
      <w:bookmarkEnd w:id="481"/>
      <w:bookmarkEnd w:id="482"/>
      <w:bookmarkEnd w:id="483"/>
      <w:bookmarkEnd w:id="484"/>
      <w:bookmarkEnd w:id="485"/>
      <w:bookmarkEnd w:id="486"/>
      <w:bookmarkEnd w:id="487"/>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pPr>
        <w:pStyle w:val="4"/>
        <w:spacing w:before="0" w:after="0" w:line="360" w:lineRule="auto"/>
        <w:rPr>
          <w:rFonts w:ascii="宋体" w:hAnsi="宋体"/>
          <w:b w:val="0"/>
          <w:snapToGrid w:val="0"/>
        </w:rPr>
      </w:pPr>
      <w:bookmarkStart w:id="488" w:name="_Toc277082604"/>
      <w:bookmarkStart w:id="489" w:name="_Toc200513178"/>
      <w:bookmarkStart w:id="490" w:name="_Toc287620737"/>
      <w:bookmarkStart w:id="491" w:name="_Toc224103369"/>
      <w:bookmarkStart w:id="492" w:name="_Toc430530487"/>
      <w:bookmarkStart w:id="493" w:name="_Toc287607798"/>
      <w:bookmarkStart w:id="494" w:name="_Toc509218762"/>
      <w:bookmarkStart w:id="495" w:name="_Toc1795"/>
      <w:r>
        <w:rPr>
          <w:rFonts w:ascii="宋体" w:hAnsi="宋体"/>
          <w:b w:val="0"/>
          <w:snapToGrid w:val="0"/>
        </w:rPr>
        <w:t>10. 需要补充的其他内容</w:t>
      </w:r>
      <w:bookmarkEnd w:id="488"/>
      <w:bookmarkEnd w:id="489"/>
      <w:bookmarkEnd w:id="490"/>
      <w:bookmarkEnd w:id="491"/>
      <w:bookmarkEnd w:id="492"/>
      <w:bookmarkEnd w:id="493"/>
      <w:bookmarkEnd w:id="494"/>
      <w:bookmarkEnd w:id="495"/>
    </w:p>
    <w:p>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pPr>
        <w:autoSpaceDE w:val="0"/>
        <w:autoSpaceDN w:val="0"/>
        <w:adjustRightInd w:val="0"/>
        <w:snapToGrid w:val="0"/>
        <w:spacing w:line="360" w:lineRule="auto"/>
        <w:ind w:firstLine="420" w:firstLineChars="200"/>
        <w:rPr>
          <w:rFonts w:ascii="宋体" w:hAnsi="宋体"/>
          <w:snapToGrid w:val="0"/>
          <w:kern w:val="0"/>
          <w:szCs w:val="21"/>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pPr>
        <w:rPr>
          <w:rFonts w:ascii="宋体" w:hAnsi="宋体"/>
          <w:b/>
          <w:snapToGrid w:val="0"/>
          <w:kern w:val="0"/>
        </w:rPr>
      </w:pPr>
    </w:p>
    <w:tbl>
      <w:tblPr>
        <w:tblStyle w:val="47"/>
        <w:tblW w:w="451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1103"/>
        <w:gridCol w:w="1126"/>
        <w:gridCol w:w="1253"/>
        <w:gridCol w:w="1190"/>
        <w:gridCol w:w="32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6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投标单位名称</w:t>
            </w:r>
          </w:p>
        </w:tc>
        <w:tc>
          <w:tcPr>
            <w:tcW w:w="203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豆瓣酱专用蚕豆</w:t>
            </w:r>
          </w:p>
        </w:tc>
        <w:tc>
          <w:tcPr>
            <w:tcW w:w="18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6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增值税发票类型</w:t>
            </w: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1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rPr>
          <w:rFonts w:ascii="宋体" w:hAnsi="宋体"/>
          <w:b/>
          <w:snapToGrid w:val="0"/>
          <w:kern w:val="0"/>
        </w:rPr>
      </w:pPr>
    </w:p>
    <w:p>
      <w:pPr>
        <w:rPr>
          <w:rFonts w:hint="eastAsia" w:ascii="宋体" w:hAnsi="宋体"/>
          <w:b/>
          <w:snapToGrid w:val="0"/>
          <w:kern w:val="0"/>
          <w:lang w:val="en-US" w:eastAsia="zh-CN"/>
        </w:rPr>
      </w:pPr>
      <w:r>
        <w:rPr>
          <w:rFonts w:hint="eastAsia" w:ascii="宋体" w:hAnsi="宋体"/>
          <w:b/>
          <w:snapToGrid w:val="0"/>
          <w:kern w:val="0"/>
          <w:lang w:val="en-US" w:eastAsia="zh-CN"/>
        </w:rPr>
        <w:t>说明：</w:t>
      </w:r>
    </w:p>
    <w:p>
      <w:pPr>
        <w:rPr>
          <w:rFonts w:hint="eastAsia" w:ascii="宋体" w:hAnsi="宋体"/>
          <w:b/>
          <w:snapToGrid w:val="0"/>
          <w:kern w:val="0"/>
        </w:rPr>
      </w:pPr>
      <w:r>
        <w:rPr>
          <w:rFonts w:hint="eastAsia" w:ascii="宋体" w:hAnsi="宋体"/>
          <w:b/>
          <w:snapToGrid w:val="0"/>
          <w:kern w:val="0"/>
          <w:lang w:val="en-US" w:eastAsia="zh-CN"/>
        </w:rPr>
        <w:t>1、</w:t>
      </w:r>
      <w:r>
        <w:rPr>
          <w:rFonts w:hint="eastAsia" w:ascii="宋体" w:hAnsi="宋体"/>
          <w:b/>
          <w:snapToGrid w:val="0"/>
          <w:kern w:val="0"/>
        </w:rPr>
        <w:t>含税单价报价包含但不限于完成本项目招标内容全部工作内容所需的所有人工费、包装费、运输费、装卸费、仓储费、搬运费、过程伴随服务费等所有费用。</w:t>
      </w:r>
    </w:p>
    <w:p>
      <w:pPr>
        <w:rPr>
          <w:rFonts w:hint="eastAsia" w:ascii="宋体" w:hAnsi="宋体"/>
          <w:b/>
          <w:snapToGrid w:val="0"/>
          <w:kern w:val="0"/>
        </w:rPr>
      </w:pPr>
      <w:r>
        <w:rPr>
          <w:rFonts w:hint="eastAsia" w:ascii="宋体" w:hAnsi="宋体"/>
          <w:b/>
          <w:snapToGrid w:val="0"/>
          <w:kern w:val="0"/>
          <w:lang w:val="en-US" w:eastAsia="zh-CN"/>
        </w:rPr>
        <w:t>2、</w:t>
      </w:r>
      <w:r>
        <w:rPr>
          <w:rFonts w:hint="eastAsia" w:ascii="宋体" w:hAnsi="宋体"/>
          <w:b/>
          <w:snapToGrid w:val="0"/>
          <w:kern w:val="0"/>
        </w:rPr>
        <w:t>投标人的含税单价报价不得超过相应的最高限价，否则由评标委员会作否决投标处理。</w:t>
      </w:r>
    </w:p>
    <w:p>
      <w:pPr>
        <w:rPr>
          <w:rFonts w:hint="eastAsia" w:ascii="宋体" w:hAnsi="宋体"/>
          <w:b/>
          <w:snapToGrid w:val="0"/>
          <w:kern w:val="0"/>
          <w:lang w:val="en-US" w:eastAsia="zh-CN"/>
        </w:rPr>
      </w:pPr>
      <w:r>
        <w:rPr>
          <w:rFonts w:hint="eastAsia" w:ascii="宋体" w:hAnsi="宋体"/>
          <w:b/>
          <w:snapToGrid w:val="0"/>
          <w:kern w:val="0"/>
          <w:lang w:val="en-US" w:eastAsia="zh-CN"/>
        </w:rPr>
        <w:t>3、预估数量仅作为本次招标使用，不作为结算时的具体数量。招标人不承诺业务发生的最低数量，具体按单价以实际发生量进行据实结算。</w:t>
      </w:r>
    </w:p>
    <w:p>
      <w:pPr>
        <w:rPr>
          <w:rFonts w:ascii="宋体" w:hAnsi="宋体"/>
          <w:b/>
          <w:snapToGrid w:val="0"/>
          <w:kern w:val="0"/>
        </w:rPr>
      </w:pPr>
      <w:r>
        <w:rPr>
          <w:rFonts w:hint="eastAsia" w:ascii="宋体" w:hAnsi="宋体"/>
          <w:b/>
          <w:snapToGrid w:val="0"/>
          <w:kern w:val="0"/>
          <w:lang w:val="en-US" w:eastAsia="zh-CN"/>
        </w:rPr>
        <w:t>4、</w:t>
      </w:r>
      <w:r>
        <w:rPr>
          <w:rFonts w:hint="eastAsia" w:ascii="宋体" w:hAnsi="宋体"/>
          <w:b/>
          <w:snapToGrid w:val="0"/>
          <w:kern w:val="0"/>
        </w:rPr>
        <w:t>上表中的含税投标报价须与投标函上的投标报价（含税）保持一致。</w:t>
      </w:r>
      <w:r>
        <w:rPr>
          <w:rFonts w:ascii="宋体" w:hAnsi="宋体"/>
          <w:b/>
          <w:snapToGrid w:val="0"/>
          <w:kern w:val="0"/>
        </w:rPr>
        <w:br w:type="page"/>
      </w:r>
    </w:p>
    <w:p>
      <w:pPr>
        <w:autoSpaceDE w:val="0"/>
        <w:autoSpaceDN w:val="0"/>
        <w:adjustRightInd w:val="0"/>
        <w:snapToGrid w:val="0"/>
        <w:spacing w:line="360" w:lineRule="auto"/>
        <w:jc w:val="left"/>
        <w:rPr>
          <w:rFonts w:ascii="宋体" w:hAnsi="宋体"/>
          <w:b/>
          <w:snapToGrid w:val="0"/>
          <w:kern w:val="0"/>
        </w:rPr>
      </w:pPr>
    </w:p>
    <w:p>
      <w:pPr>
        <w:autoSpaceDE w:val="0"/>
        <w:autoSpaceDN w:val="0"/>
        <w:adjustRightInd w:val="0"/>
        <w:snapToGrid w:val="0"/>
        <w:spacing w:before="48" w:beforeLines="20" w:line="360" w:lineRule="auto"/>
        <w:jc w:val="right"/>
        <w:rPr>
          <w:rFonts w:ascii="宋体" w:hAnsi="宋体"/>
          <w:snapToGrid w:val="0"/>
          <w:kern w:val="0"/>
          <w:sz w:val="24"/>
        </w:rPr>
      </w:pP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val="0"/>
        <w:autoSpaceDN w:val="0"/>
        <w:adjustRightInd w:val="0"/>
        <w:snapToGrid w:val="0"/>
        <w:spacing w:line="360" w:lineRule="auto"/>
        <w:rPr>
          <w:rFonts w:ascii="宋体" w:hAnsi="宋体"/>
          <w:snapToGrid w:val="0"/>
          <w:kern w:val="0"/>
          <w:sz w:val="28"/>
          <w:szCs w:val="28"/>
        </w:rPr>
      </w:pPr>
    </w:p>
    <w:p>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pPr>
        <w:autoSpaceDE w:val="0"/>
        <w:autoSpaceDN w:val="0"/>
        <w:adjustRightInd w:val="0"/>
        <w:snapToGrid w:val="0"/>
        <w:spacing w:line="360" w:lineRule="auto"/>
        <w:jc w:val="left"/>
        <w:rPr>
          <w:rFonts w:ascii="宋体" w:hAnsi="宋体"/>
          <w:snapToGrid w:val="0"/>
          <w:kern w:val="0"/>
          <w:sz w:val="24"/>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14"/>
          <w:szCs w:val="14"/>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20"/>
          <w:szCs w:val="20"/>
        </w:rPr>
      </w:pPr>
    </w:p>
    <w:p>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pPr>
        <w:pStyle w:val="2"/>
        <w:jc w:val="right"/>
        <w:rPr>
          <w:i/>
        </w:rPr>
      </w:pPr>
      <w:r>
        <w:rPr>
          <w:rFonts w:hint="eastAsia"/>
          <w:i/>
        </w:rPr>
        <w:t>[提示：重庆市电子招投标系统应实现投标人接收端口签名隐藏显示功能]</w:t>
      </w:r>
    </w:p>
    <w:p>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pPr>
        <w:autoSpaceDE w:val="0"/>
        <w:autoSpaceDN w:val="0"/>
        <w:adjustRightInd w:val="0"/>
        <w:snapToGrid w:val="0"/>
        <w:spacing w:line="360" w:lineRule="auto"/>
        <w:jc w:val="left"/>
        <w:rPr>
          <w:rFonts w:ascii="宋体" w:hAnsi="宋体"/>
          <w:b/>
          <w:snapToGrid w:val="0"/>
          <w:kern w:val="0"/>
          <w:sz w:val="10"/>
          <w:szCs w:val="10"/>
        </w:rPr>
      </w:pPr>
    </w:p>
    <w:p>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pPr>
        <w:autoSpaceDE w:val="0"/>
        <w:autoSpaceDN w:val="0"/>
        <w:adjustRightInd w:val="0"/>
        <w:snapToGrid w:val="0"/>
        <w:spacing w:line="360" w:lineRule="auto"/>
        <w:ind w:firstLine="3255" w:firstLineChars="1550"/>
        <w:jc w:val="left"/>
        <w:rPr>
          <w:rFonts w:ascii="宋体" w:hAnsi="宋体"/>
          <w:snapToGrid w:val="0"/>
          <w:kern w:val="0"/>
          <w:szCs w:val="21"/>
        </w:rPr>
      </w:pPr>
    </w:p>
    <w:p>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pPr>
        <w:autoSpaceDE w:val="0"/>
        <w:autoSpaceDN w:val="0"/>
        <w:adjustRightInd w:val="0"/>
        <w:snapToGrid w:val="0"/>
        <w:spacing w:line="360" w:lineRule="auto"/>
        <w:ind w:firstLine="3150" w:firstLineChars="1500"/>
        <w:rPr>
          <w:rFonts w:ascii="宋体" w:hAnsi="宋体"/>
          <w:snapToGrid w:val="0"/>
          <w:kern w:val="0"/>
          <w:szCs w:val="21"/>
        </w:rPr>
      </w:pPr>
    </w:p>
    <w:p>
      <w:pPr>
        <w:autoSpaceDE w:val="0"/>
        <w:autoSpaceDN w:val="0"/>
        <w:adjustRightInd w:val="0"/>
        <w:snapToGrid w:val="0"/>
        <w:spacing w:line="360" w:lineRule="auto"/>
        <w:ind w:firstLine="3150" w:firstLineChars="1500"/>
        <w:rPr>
          <w:rFonts w:ascii="宋体" w:hAnsi="宋体"/>
          <w:snapToGrid w:val="0"/>
          <w:kern w:val="0"/>
          <w:szCs w:val="21"/>
        </w:rPr>
      </w:pPr>
    </w:p>
    <w:p>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 w:val="18"/>
          <w:szCs w:val="18"/>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2"/>
          <w:szCs w:val="22"/>
        </w:rPr>
      </w:pPr>
    </w:p>
    <w:p>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pPr>
        <w:autoSpaceDE w:val="0"/>
        <w:autoSpaceDN w:val="0"/>
        <w:adjustRightInd w:val="0"/>
        <w:snapToGrid w:val="0"/>
        <w:spacing w:line="360" w:lineRule="auto"/>
        <w:jc w:val="left"/>
        <w:rPr>
          <w:rFonts w:ascii="宋体" w:hAnsi="宋体"/>
          <w:snapToGrid w:val="0"/>
          <w:kern w:val="0"/>
          <w:sz w:val="18"/>
          <w:szCs w:val="18"/>
        </w:rPr>
      </w:pPr>
    </w:p>
    <w:p>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pPr>
        <w:autoSpaceDE w:val="0"/>
        <w:autoSpaceDN w:val="0"/>
        <w:adjustRightInd w:val="0"/>
        <w:snapToGri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left"/>
        <w:rPr>
          <w:rFonts w:ascii="宋体" w:hAnsi="宋体"/>
          <w:snapToGrid w:val="0"/>
          <w:kern w:val="0"/>
          <w:sz w:val="20"/>
          <w:szCs w:val="20"/>
        </w:rPr>
      </w:pPr>
    </w:p>
    <w:p>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autoSpaceDE w:val="0"/>
        <w:autoSpaceDN w:val="0"/>
        <w:adjustRightInd w:val="0"/>
        <w:snapToGrid w:val="0"/>
        <w:spacing w:line="360" w:lineRule="auto"/>
        <w:jc w:val="right"/>
        <w:rPr>
          <w:rFonts w:ascii="宋体" w:hAnsi="宋体"/>
          <w:snapToGrid w:val="0"/>
          <w:kern w:val="0"/>
          <w:sz w:val="20"/>
          <w:szCs w:val="20"/>
        </w:rPr>
      </w:pPr>
    </w:p>
    <w:p>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pPr>
        <w:autoSpaceDE w:val="0"/>
        <w:autoSpaceDN w:val="0"/>
        <w:adjustRightInd w:val="0"/>
        <w:snapToGrid w:val="0"/>
        <w:spacing w:line="360" w:lineRule="auto"/>
        <w:jc w:val="left"/>
        <w:rPr>
          <w:rFonts w:ascii="宋体" w:hAnsi="宋体"/>
          <w:b/>
          <w:snapToGrid w:val="0"/>
          <w:kern w:val="0"/>
          <w:sz w:val="24"/>
        </w:rPr>
      </w:pPr>
    </w:p>
    <w:p>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pacing w:line="360" w:lineRule="auto"/>
        <w:jc w:val="left"/>
        <w:rPr>
          <w:rFonts w:ascii="宋体" w:hAnsi="宋体"/>
          <w:snapToGrid w:val="0"/>
          <w:kern w:val="0"/>
          <w:sz w:val="20"/>
          <w:szCs w:val="20"/>
        </w:rPr>
      </w:pPr>
    </w:p>
    <w:p>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pPr>
        <w:spacing w:line="360" w:lineRule="auto"/>
        <w:ind w:firstLine="420" w:firstLineChars="200"/>
        <w:rPr>
          <w:rFonts w:ascii="宋体" w:hAnsi="宋体"/>
          <w:kern w:val="0"/>
          <w:szCs w:val="21"/>
        </w:rPr>
      </w:pPr>
      <w:r>
        <w:rPr>
          <w:rFonts w:ascii="宋体" w:hAnsi="宋体"/>
          <w:kern w:val="0"/>
          <w:szCs w:val="21"/>
        </w:rPr>
        <w:t>特此通知。</w:t>
      </w:r>
    </w:p>
    <w:p>
      <w:pPr>
        <w:spacing w:line="480" w:lineRule="auto"/>
        <w:rPr>
          <w:rFonts w:ascii="宋体" w:hAnsi="宋体"/>
          <w:kern w:val="0"/>
          <w:sz w:val="24"/>
        </w:rPr>
      </w:pPr>
    </w:p>
    <w:p>
      <w:pPr>
        <w:spacing w:line="480" w:lineRule="auto"/>
        <w:rPr>
          <w:rFonts w:ascii="宋体" w:hAnsi="宋体"/>
          <w:kern w:val="0"/>
          <w:sz w:val="24"/>
        </w:rPr>
      </w:pPr>
    </w:p>
    <w:p>
      <w:pPr>
        <w:spacing w:line="480" w:lineRule="auto"/>
        <w:rPr>
          <w:rFonts w:ascii="宋体" w:hAnsi="宋体"/>
          <w:kern w:val="0"/>
          <w:sz w:val="24"/>
        </w:rPr>
      </w:pPr>
    </w:p>
    <w:p>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pPr>
        <w:spacing w:line="480" w:lineRule="auto"/>
        <w:jc w:val="right"/>
        <w:rPr>
          <w:rFonts w:ascii="宋体" w:hAnsi="宋体"/>
          <w:kern w:val="0"/>
          <w:szCs w:val="21"/>
        </w:rPr>
      </w:pPr>
    </w:p>
    <w:p>
      <w:pPr>
        <w:spacing w:line="480" w:lineRule="auto"/>
        <w:jc w:val="right"/>
        <w:rPr>
          <w:rFonts w:ascii="宋体" w:hAnsi="宋体"/>
          <w:kern w:val="0"/>
          <w:szCs w:val="21"/>
        </w:rPr>
      </w:pPr>
    </w:p>
    <w:p>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pPr>
        <w:spacing w:line="200" w:lineRule="exact"/>
        <w:rPr>
          <w:rFonts w:ascii="宋体" w:hAnsi="宋体"/>
          <w:kern w:val="0"/>
        </w:rPr>
      </w:pPr>
      <w:r>
        <w:rPr>
          <w:rFonts w:ascii="宋体" w:hAnsi="宋体"/>
          <w:snapToGrid w:val="0"/>
          <w:kern w:val="0"/>
        </w:rPr>
        <w:br w:type="page"/>
      </w:r>
      <w:bookmarkStart w:id="496" w:name="招标文件03章02评标办法综合评估法00"/>
      <w:bookmarkEnd w:id="496"/>
      <w:bookmarkStart w:id="497" w:name="招标文件03章02评标办法综合评估法"/>
      <w:bookmarkEnd w:id="497"/>
      <w:bookmarkStart w:id="498" w:name="_Toc224103384"/>
      <w:bookmarkStart w:id="499" w:name="_Toc287607812"/>
      <w:bookmarkStart w:id="500" w:name="_Toc277082618"/>
      <w:bookmarkStart w:id="501" w:name="_Toc287620751"/>
      <w:bookmarkStart w:id="502" w:name="_Toc200513198"/>
      <w:bookmarkStart w:id="503" w:name="_Toc430530500"/>
    </w:p>
    <w:bookmarkEnd w:id="498"/>
    <w:bookmarkEnd w:id="499"/>
    <w:bookmarkEnd w:id="500"/>
    <w:bookmarkEnd w:id="501"/>
    <w:bookmarkEnd w:id="502"/>
    <w:bookmarkEnd w:id="503"/>
    <w:p>
      <w:pPr>
        <w:pStyle w:val="3"/>
        <w:spacing w:line="360" w:lineRule="auto"/>
        <w:jc w:val="center"/>
        <w:rPr>
          <w:rFonts w:ascii="宋体" w:hAnsi="宋体"/>
          <w:snapToGrid w:val="0"/>
          <w:kern w:val="0"/>
        </w:rPr>
      </w:pPr>
      <w:bookmarkStart w:id="504" w:name="_Toc3015"/>
      <w:bookmarkStart w:id="505" w:name="_Toc58860121"/>
      <w:bookmarkStart w:id="506" w:name="_Toc31620"/>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04"/>
      <w:bookmarkEnd w:id="505"/>
      <w:bookmarkEnd w:id="506"/>
    </w:p>
    <w:p>
      <w:pPr>
        <w:keepNext/>
        <w:keepLines/>
        <w:spacing w:before="100" w:after="100" w:line="360" w:lineRule="auto"/>
        <w:outlineLvl w:val="1"/>
        <w:rPr>
          <w:rFonts w:ascii="宋体" w:hAnsi="宋体"/>
          <w:b/>
          <w:sz w:val="32"/>
          <w:szCs w:val="32"/>
        </w:rPr>
      </w:pPr>
      <w:bookmarkStart w:id="507" w:name="_Toc22972"/>
      <w:bookmarkStart w:id="508" w:name="_Toc58860122"/>
      <w:bookmarkStart w:id="509" w:name="_Toc9487"/>
      <w:r>
        <w:rPr>
          <w:rFonts w:hint="eastAsia" w:ascii="宋体" w:hAnsi="宋体"/>
          <w:b/>
          <w:sz w:val="32"/>
          <w:szCs w:val="32"/>
        </w:rPr>
        <w:t>评标办法前附表</w:t>
      </w:r>
      <w:bookmarkEnd w:id="507"/>
      <w:bookmarkEnd w:id="508"/>
      <w:bookmarkEnd w:id="509"/>
    </w:p>
    <w:p>
      <w:pPr>
        <w:spacing w:line="360" w:lineRule="auto"/>
        <w:ind w:firstLine="422" w:firstLineChars="200"/>
        <w:rPr>
          <w:rFonts w:ascii="宋体" w:hAnsi="宋体"/>
          <w:b/>
          <w:bCs/>
          <w:szCs w:val="21"/>
        </w:rPr>
      </w:pPr>
      <w:bookmarkStart w:id="510"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10"/>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pPr>
              <w:spacing w:line="400" w:lineRule="exact"/>
              <w:jc w:val="center"/>
              <w:rPr>
                <w:rFonts w:ascii="宋体" w:hAnsi="宋体"/>
                <w:b/>
                <w:kern w:val="0"/>
              </w:rPr>
            </w:pPr>
            <w:r>
              <w:rPr>
                <w:rFonts w:ascii="宋体" w:hAnsi="宋体"/>
                <w:b/>
                <w:kern w:val="0"/>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本次评标采用经评审的最低投标价法，评标委员会按照本章第2.1款进行报价排序，按照本章第2.2款进行符合性审查，符合性审查合格的投标人中按</w:t>
            </w:r>
            <w:r>
              <w:rPr>
                <w:rFonts w:hint="eastAsia" w:ascii="宋体" w:hAnsi="宋体"/>
                <w:spacing w:val="4"/>
                <w:kern w:val="0"/>
                <w:szCs w:val="21"/>
                <w:lang w:val="en-US" w:eastAsia="zh-CN"/>
              </w:rPr>
              <w:t>报价</w:t>
            </w:r>
            <w:r>
              <w:rPr>
                <w:rFonts w:hint="eastAsia" w:ascii="宋体" w:hAnsi="宋体"/>
                <w:spacing w:val="4"/>
                <w:kern w:val="0"/>
                <w:szCs w:val="21"/>
                <w:lang w:eastAsia="zh-CN"/>
              </w:rPr>
              <w:t>（</w:t>
            </w:r>
            <w:r>
              <w:rPr>
                <w:rFonts w:hint="eastAsia" w:ascii="宋体" w:hAnsi="宋体"/>
                <w:b/>
                <w:bCs/>
                <w:color w:val="FF0000"/>
                <w:kern w:val="0"/>
                <w:lang w:val="en-US" w:eastAsia="zh-CN"/>
              </w:rPr>
              <w:t>若投标人发票类型或者发票税率不一致时，按照以下规则换算后的不含税</w:t>
            </w:r>
            <w:r>
              <w:rPr>
                <w:rFonts w:hint="eastAsia" w:ascii="宋体" w:hAnsi="宋体"/>
                <w:b/>
                <w:bCs/>
                <w:color w:val="FF0000"/>
                <w:kern w:val="0"/>
              </w:rPr>
              <w:t>报价</w:t>
            </w:r>
            <w:r>
              <w:rPr>
                <w:rFonts w:hint="eastAsia" w:ascii="宋体" w:hAnsi="宋体"/>
                <w:spacing w:val="4"/>
                <w:kern w:val="0"/>
                <w:szCs w:val="21"/>
                <w:lang w:eastAsia="zh-CN"/>
              </w:rPr>
              <w:t>）</w:t>
            </w:r>
            <w:r>
              <w:rPr>
                <w:rFonts w:hint="eastAsia" w:ascii="宋体" w:hAnsi="宋体"/>
                <w:spacing w:val="4"/>
                <w:kern w:val="0"/>
                <w:szCs w:val="21"/>
              </w:rPr>
              <w:t>由低到高推荐中标候选人，或根据招标人授权直接确定中标人。若出现投标人投标报价相同的，由评标委员会按照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tcBorders>
              <w:right w:val="single" w:color="auto" w:sz="4" w:space="0"/>
            </w:tcBorders>
            <w:vAlign w:val="center"/>
          </w:tcPr>
          <w:p>
            <w:pPr>
              <w:spacing w:line="400" w:lineRule="exact"/>
              <w:jc w:val="center"/>
              <w:rPr>
                <w:rFonts w:ascii="宋体" w:hAnsi="宋体"/>
                <w:kern w:val="0"/>
              </w:rPr>
            </w:pPr>
            <w:r>
              <w:rPr>
                <w:rFonts w:hint="eastAsia" w:ascii="宋体" w:hAnsi="宋体"/>
                <w:kern w:val="0"/>
              </w:rPr>
              <w:t>2.1</w:t>
            </w:r>
          </w:p>
        </w:tc>
        <w:tc>
          <w:tcPr>
            <w:tcW w:w="1438" w:type="dxa"/>
            <w:tcBorders>
              <w:left w:val="single" w:color="auto" w:sz="4" w:space="0"/>
              <w:right w:val="single" w:color="auto" w:sz="4" w:space="0"/>
            </w:tcBorders>
            <w:vAlign w:val="center"/>
          </w:tcPr>
          <w:p>
            <w:pPr>
              <w:spacing w:line="400" w:lineRule="exact"/>
              <w:jc w:val="center"/>
              <w:rPr>
                <w:rFonts w:ascii="宋体" w:hAnsi="宋体"/>
                <w:kern w:val="0"/>
              </w:rPr>
            </w:pPr>
            <w:r>
              <w:rPr>
                <w:rFonts w:ascii="宋体" w:hAnsi="宋体"/>
                <w:kern w:val="0"/>
              </w:rPr>
              <w:t>报价</w:t>
            </w:r>
            <w:r>
              <w:rPr>
                <w:rFonts w:hint="eastAsia" w:ascii="宋体" w:hAnsi="宋体"/>
                <w:kern w:val="0"/>
              </w:rPr>
              <w:t>排序</w:t>
            </w:r>
          </w:p>
        </w:tc>
        <w:tc>
          <w:tcPr>
            <w:tcW w:w="7509" w:type="dxa"/>
            <w:gridSpan w:val="2"/>
            <w:tcBorders>
              <w:left w:val="single" w:color="auto" w:sz="4" w:space="0"/>
            </w:tcBorders>
            <w:vAlign w:val="center"/>
          </w:tcPr>
          <w:p>
            <w:pPr>
              <w:spacing w:line="400" w:lineRule="exact"/>
              <w:ind w:firstLine="420" w:firstLineChars="200"/>
              <w:jc w:val="left"/>
              <w:rPr>
                <w:rFonts w:hint="eastAsia" w:ascii="宋体" w:hAnsi="宋体"/>
                <w:kern w:val="0"/>
              </w:rPr>
            </w:pPr>
            <w:r>
              <w:rPr>
                <w:rFonts w:hint="eastAsia" w:ascii="宋体" w:hAnsi="宋体"/>
                <w:kern w:val="0"/>
              </w:rPr>
              <w:t>对报价不高于最高限价的所有投标人的投标文件，按照</w:t>
            </w:r>
            <w:r>
              <w:rPr>
                <w:rFonts w:hint="eastAsia" w:ascii="宋体" w:hAnsi="宋体"/>
                <w:kern w:val="0"/>
                <w:lang w:eastAsia="zh-CN"/>
              </w:rPr>
              <w:t>（</w:t>
            </w:r>
            <w:r>
              <w:rPr>
                <w:rFonts w:hint="eastAsia" w:ascii="宋体" w:hAnsi="宋体"/>
                <w:b/>
                <w:bCs/>
                <w:color w:val="FF0000"/>
                <w:kern w:val="0"/>
                <w:lang w:val="en-US" w:eastAsia="zh-CN"/>
              </w:rPr>
              <w:t>若投标人发票类型或者发票税率不一致时，按照以下规则换算后的不含税</w:t>
            </w:r>
            <w:r>
              <w:rPr>
                <w:rFonts w:hint="eastAsia" w:ascii="宋体" w:hAnsi="宋体"/>
                <w:b/>
                <w:bCs/>
                <w:color w:val="FF0000"/>
                <w:kern w:val="0"/>
              </w:rPr>
              <w:t>报价</w:t>
            </w:r>
            <w:r>
              <w:rPr>
                <w:rFonts w:hint="eastAsia" w:ascii="宋体" w:hAnsi="宋体"/>
                <w:kern w:val="0"/>
                <w:lang w:eastAsia="zh-CN"/>
              </w:rPr>
              <w:t>）</w:t>
            </w:r>
            <w:r>
              <w:rPr>
                <w:rFonts w:hint="eastAsia" w:ascii="宋体" w:hAnsi="宋体"/>
                <w:kern w:val="0"/>
              </w:rPr>
              <w:t>由低到高的顺序排序。</w:t>
            </w:r>
          </w:p>
          <w:p>
            <w:pPr>
              <w:spacing w:line="400" w:lineRule="exact"/>
              <w:ind w:firstLine="420" w:firstLineChars="200"/>
              <w:jc w:val="left"/>
              <w:rPr>
                <w:rFonts w:hint="eastAsia" w:ascii="宋体" w:hAnsi="宋体"/>
                <w:kern w:val="0"/>
                <w:lang w:val="en-US" w:eastAsia="zh-CN"/>
              </w:rPr>
            </w:pPr>
            <w:r>
              <w:rPr>
                <w:rFonts w:hint="eastAsia" w:ascii="宋体" w:hAnsi="宋体"/>
                <w:kern w:val="0"/>
                <w:lang w:val="en-US" w:eastAsia="zh-CN"/>
              </w:rPr>
              <w:t>换算规则：</w:t>
            </w:r>
          </w:p>
          <w:tbl>
            <w:tblPr>
              <w:tblStyle w:val="4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00"/>
              <w:gridCol w:w="2487"/>
              <w:gridCol w:w="1075"/>
              <w:gridCol w:w="1200"/>
              <w:gridCol w:w="13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发票类型</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含税投标报价（元/kg）</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换算后不含税投标报价（元/kg）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增值税普通发票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任何税率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左上角带“自产农产品销售”字样发票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任何税率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bl>
          <w:p>
            <w:pPr>
              <w:spacing w:line="400" w:lineRule="exact"/>
              <w:ind w:firstLine="420" w:firstLineChars="200"/>
              <w:jc w:val="left"/>
              <w:rPr>
                <w:rFonts w:hint="default" w:ascii="宋体" w:hAnsi="宋体"/>
                <w:kern w:val="0"/>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pPr>
              <w:spacing w:line="400" w:lineRule="exact"/>
              <w:jc w:val="center"/>
              <w:rPr>
                <w:rFonts w:ascii="宋体" w:hAnsi="宋体"/>
                <w:kern w:val="0"/>
              </w:rPr>
            </w:pPr>
            <w:r>
              <w:rPr>
                <w:rFonts w:hint="eastAsia" w:ascii="宋体" w:hAnsi="宋体"/>
                <w:kern w:val="0"/>
              </w:rPr>
              <w:t>2.2</w:t>
            </w:r>
          </w:p>
        </w:tc>
        <w:tc>
          <w:tcPr>
            <w:tcW w:w="1438" w:type="dxa"/>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合格的投标人中，报价最低的成为第一中标候选人，报价次低的成为第二中标候选人，依次类推。</w:t>
            </w:r>
          </w:p>
          <w:p>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pPr>
              <w:spacing w:line="400" w:lineRule="exact"/>
              <w:jc w:val="center"/>
              <w:rPr>
                <w:rFonts w:ascii="宋体" w:hAnsi="宋体" w:cs="宋体"/>
                <w:szCs w:val="21"/>
              </w:rPr>
            </w:pPr>
            <w:r>
              <w:rPr>
                <w:rFonts w:hint="eastAsia" w:ascii="宋体" w:hAnsi="宋体" w:cs="宋体"/>
                <w:szCs w:val="21"/>
              </w:rPr>
              <w:t>2.2.2</w:t>
            </w:r>
          </w:p>
        </w:tc>
        <w:tc>
          <w:tcPr>
            <w:tcW w:w="1438" w:type="dxa"/>
            <w:vMerge w:val="restart"/>
            <w:tcBorders>
              <w:left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rPr>
                <w:rFonts w:hint="eastAsia" w:ascii="宋体" w:hAnsi="宋体"/>
                <w:kern w:val="0"/>
              </w:rPr>
              <w:t>资质要求</w:t>
            </w:r>
          </w:p>
        </w:tc>
        <w:tc>
          <w:tcPr>
            <w:tcW w:w="4879" w:type="dxa"/>
            <w:tcBorders>
              <w:top w:val="single" w:color="auto" w:sz="4" w:space="0"/>
              <w:left w:val="single" w:color="auto" w:sz="4" w:space="0"/>
            </w:tcBorders>
            <w:vAlign w:val="center"/>
          </w:tcPr>
          <w:p>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rPr>
                <w:rFonts w:hint="eastAsia" w:ascii="宋体" w:hAnsi="宋体" w:cs="宋体"/>
                <w:kern w:val="0"/>
              </w:rPr>
              <w:t>财务要求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after="60" w:afterLines="25" w:line="400" w:lineRule="exact"/>
              <w:jc w:val="left"/>
              <w:rPr>
                <w:rFonts w:ascii="宋体" w:hAnsi="宋体" w:cs="宋体"/>
                <w:kern w:val="0"/>
              </w:rPr>
            </w:pPr>
            <w:r>
              <w:rPr>
                <w:rFonts w:hint="eastAsia" w:ascii="宋体" w:hAnsi="宋体" w:cs="宋体"/>
                <w:kern w:val="0"/>
              </w:rPr>
              <w:t>产地证明及外检报告</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pPr>
              <w:spacing w:line="400" w:lineRule="exact"/>
              <w:jc w:val="center"/>
              <w:rPr>
                <w:rFonts w:ascii="宋体" w:hAnsi="宋体"/>
                <w:kern w:val="0"/>
              </w:rPr>
            </w:pPr>
            <w:r>
              <w:rPr>
                <w:rFonts w:ascii="宋体" w:hAnsi="宋体"/>
                <w:kern w:val="0"/>
              </w:rPr>
              <w:t>2.</w:t>
            </w:r>
            <w:r>
              <w:rPr>
                <w:rFonts w:hint="eastAsia" w:ascii="宋体" w:hAnsi="宋体"/>
                <w:kern w:val="0"/>
              </w:rPr>
              <w:t>2</w:t>
            </w:r>
            <w:r>
              <w:rPr>
                <w:rFonts w:ascii="宋体" w:hAnsi="宋体"/>
                <w:kern w:val="0"/>
              </w:rPr>
              <w:t>.</w:t>
            </w:r>
            <w:r>
              <w:rPr>
                <w:rFonts w:hint="eastAsia" w:ascii="宋体" w:hAnsi="宋体"/>
                <w:kern w:val="0"/>
              </w:rPr>
              <w:t>3</w:t>
            </w:r>
          </w:p>
        </w:tc>
        <w:tc>
          <w:tcPr>
            <w:tcW w:w="1438" w:type="dxa"/>
            <w:vMerge w:val="restart"/>
            <w:tcBorders>
              <w:left w:val="single" w:color="auto" w:sz="4" w:space="0"/>
            </w:tcBorders>
            <w:vAlign w:val="center"/>
          </w:tcPr>
          <w:p>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b/>
                <w:kern w:val="0"/>
              </w:rPr>
            </w:pPr>
          </w:p>
        </w:tc>
        <w:tc>
          <w:tcPr>
            <w:tcW w:w="1438" w:type="dxa"/>
            <w:vMerge w:val="continue"/>
            <w:tcBorders>
              <w:left w:val="single" w:color="auto" w:sz="4" w:space="0"/>
            </w:tcBorders>
            <w:vAlign w:val="center"/>
          </w:tcPr>
          <w:p>
            <w:pPr>
              <w:spacing w:line="400" w:lineRule="exact"/>
              <w:jc w:val="center"/>
              <w:rPr>
                <w:rFonts w:ascii="宋体" w:hAnsi="宋体"/>
                <w:b/>
                <w:kern w:val="0"/>
              </w:rPr>
            </w:pPr>
          </w:p>
        </w:tc>
        <w:tc>
          <w:tcPr>
            <w:tcW w:w="2630" w:type="dxa"/>
            <w:tcBorders>
              <w:right w:val="single" w:color="auto" w:sz="4" w:space="0"/>
            </w:tcBorders>
            <w:vAlign w:val="center"/>
          </w:tcPr>
          <w:p>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投标人法定代表人的委托代理人有法定代表人签署的授权委托书和投标人为其缴纳的养老保险证明材料。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pPr>
              <w:spacing w:line="400" w:lineRule="exact"/>
              <w:jc w:val="center"/>
              <w:rPr>
                <w:rFonts w:ascii="宋体" w:hAnsi="宋体"/>
                <w:kern w:val="0"/>
              </w:rPr>
            </w:pPr>
            <w:r>
              <w:rPr>
                <w:rFonts w:hint="eastAsia" w:ascii="宋体" w:hAnsi="宋体"/>
                <w:kern w:val="0"/>
              </w:rPr>
              <w:t>2.2.4</w:t>
            </w:r>
          </w:p>
        </w:tc>
        <w:tc>
          <w:tcPr>
            <w:tcW w:w="1438" w:type="dxa"/>
            <w:vMerge w:val="restart"/>
            <w:tcBorders>
              <w:top w:val="single" w:color="auto" w:sz="4" w:space="0"/>
              <w:left w:val="single" w:color="auto" w:sz="4" w:space="0"/>
            </w:tcBorders>
            <w:vAlign w:val="center"/>
          </w:tcPr>
          <w:p>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供货时间</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lang w:val="en-US" w:eastAsia="zh-CN"/>
              </w:rPr>
              <w:t>供货</w:t>
            </w:r>
            <w:r>
              <w:rPr>
                <w:rFonts w:hint="eastAsia" w:ascii="宋体" w:hAnsi="宋体" w:cs="宋体"/>
                <w:color w:val="auto"/>
                <w:kern w:val="0"/>
                <w:highlight w:val="none"/>
              </w:rPr>
              <w:t>地点</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cs="宋体"/>
                <w:color w:val="auto"/>
                <w:kern w:val="0"/>
                <w:highlight w:val="none"/>
              </w:rPr>
            </w:pPr>
            <w:r>
              <w:rPr>
                <w:rFonts w:hint="eastAsia" w:ascii="宋体" w:hAnsi="宋体" w:cs="宋体"/>
                <w:color w:val="auto"/>
                <w:kern w:val="0"/>
                <w:highlight w:val="none"/>
              </w:rPr>
              <w:t>质量标准</w:t>
            </w:r>
          </w:p>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和技术性能</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pPr>
              <w:spacing w:line="400" w:lineRule="exact"/>
              <w:jc w:val="center"/>
              <w:rPr>
                <w:rFonts w:ascii="宋体" w:hAnsi="宋体"/>
                <w:kern w:val="0"/>
              </w:rPr>
            </w:pPr>
          </w:p>
        </w:tc>
        <w:tc>
          <w:tcPr>
            <w:tcW w:w="1438" w:type="dxa"/>
            <w:vMerge w:val="continue"/>
            <w:tcBorders>
              <w:left w:val="single" w:color="auto" w:sz="4" w:space="0"/>
            </w:tcBorders>
            <w:vAlign w:val="center"/>
          </w:tcPr>
          <w:p>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pPr>
              <w:spacing w:after="24" w:afterLines="10" w:line="400" w:lineRule="exact"/>
              <w:ind w:firstLine="420" w:firstLineChars="200"/>
              <w:jc w:val="left"/>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rPr>
              <w:t>2.根据本章第2.2款约定进行符合性审查</w:t>
            </w:r>
            <w:r>
              <w:rPr>
                <w:rFonts w:hint="eastAsia" w:ascii="宋体" w:hAnsi="宋体"/>
                <w:spacing w:val="4"/>
                <w:kern w:val="0"/>
                <w:szCs w:val="21"/>
              </w:rPr>
              <w:t>。符合性审查</w:t>
            </w:r>
            <w:r>
              <w:rPr>
                <w:rFonts w:hint="eastAsia" w:ascii="宋体" w:hAnsi="宋体"/>
                <w:kern w:val="0"/>
                <w:szCs w:val="21"/>
              </w:rPr>
              <w:t>合格的投标人中，报价最低的成为第一中标候选人，报价次低的成为第二中标候选人，依次类推。</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rPr>
              <w:t>3.</w:t>
            </w:r>
            <w:r>
              <w:rPr>
                <w:rFonts w:hint="eastAsia" w:ascii="宋体" w:hAnsi="宋体"/>
                <w:kern w:val="0"/>
                <w:szCs w:val="21"/>
                <w:lang w:val="en-US" w:eastAsia="zh-CN"/>
              </w:rPr>
              <w:t>若通过符合性审查的投标人不足5家，则按实际家数推荐中标候选人</w:t>
            </w:r>
            <w:r>
              <w:rPr>
                <w:rFonts w:hint="eastAsia" w:ascii="宋体" w:hAnsi="宋体"/>
                <w:kern w:val="0"/>
                <w:szCs w:val="21"/>
              </w:rPr>
              <w:t>。</w:t>
            </w:r>
          </w:p>
          <w:p>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注：若出现投标人投标报价相同的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pPr>
        <w:pStyle w:val="4"/>
        <w:spacing w:before="0" w:after="0" w:line="360" w:lineRule="auto"/>
        <w:rPr>
          <w:rFonts w:ascii="宋体" w:hAnsi="宋体"/>
          <w:bCs w:val="0"/>
          <w:snapToGrid w:val="0"/>
        </w:rPr>
      </w:pPr>
      <w:r>
        <w:rPr>
          <w:rFonts w:ascii="宋体" w:hAnsi="宋体"/>
          <w:bCs w:val="0"/>
          <w:snapToGrid w:val="0"/>
        </w:rPr>
        <w:br w:type="page"/>
      </w:r>
      <w:bookmarkStart w:id="511" w:name="_Toc11962"/>
      <w:bookmarkStart w:id="512" w:name="_Toc29822"/>
      <w:bookmarkStart w:id="513" w:name="_Toc58860123"/>
      <w:r>
        <w:rPr>
          <w:rFonts w:ascii="宋体" w:hAnsi="宋体"/>
          <w:b w:val="0"/>
          <w:snapToGrid w:val="0"/>
        </w:rPr>
        <w:t>1.  评标方法</w:t>
      </w:r>
      <w:bookmarkEnd w:id="511"/>
      <w:bookmarkEnd w:id="512"/>
      <w:bookmarkEnd w:id="513"/>
    </w:p>
    <w:p>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pPr>
        <w:pStyle w:val="4"/>
        <w:spacing w:before="0" w:after="0" w:line="360" w:lineRule="auto"/>
        <w:rPr>
          <w:rFonts w:ascii="宋体" w:hAnsi="宋体"/>
          <w:b w:val="0"/>
          <w:snapToGrid w:val="0"/>
        </w:rPr>
      </w:pPr>
      <w:bookmarkStart w:id="514" w:name="_Toc58860124"/>
      <w:bookmarkStart w:id="515" w:name="_Toc6405"/>
      <w:bookmarkStart w:id="516" w:name="_Toc4671"/>
      <w:r>
        <w:rPr>
          <w:rFonts w:ascii="宋体" w:hAnsi="宋体"/>
          <w:b w:val="0"/>
          <w:snapToGrid w:val="0"/>
        </w:rPr>
        <w:t>2.  评审标准</w:t>
      </w:r>
      <w:bookmarkEnd w:id="514"/>
      <w:bookmarkEnd w:id="515"/>
      <w:bookmarkEnd w:id="516"/>
    </w:p>
    <w:p>
      <w:pPr>
        <w:pStyle w:val="5"/>
        <w:spacing w:before="0" w:after="0" w:line="360" w:lineRule="auto"/>
        <w:rPr>
          <w:rFonts w:ascii="宋体" w:hAnsi="宋体" w:cs="宋体"/>
          <w:sz w:val="21"/>
          <w:szCs w:val="21"/>
        </w:rPr>
      </w:pPr>
      <w:bookmarkStart w:id="517" w:name="_Toc1272"/>
      <w:bookmarkStart w:id="518" w:name="_Toc58860125"/>
      <w:bookmarkStart w:id="519" w:name="_Toc27601"/>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17"/>
      <w:bookmarkEnd w:id="518"/>
      <w:bookmarkEnd w:id="519"/>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pPr>
        <w:pStyle w:val="5"/>
        <w:spacing w:before="0" w:after="0" w:line="360" w:lineRule="auto"/>
        <w:rPr>
          <w:rFonts w:ascii="宋体" w:hAnsi="宋体" w:cs="宋体"/>
          <w:sz w:val="21"/>
          <w:szCs w:val="21"/>
        </w:rPr>
      </w:pPr>
      <w:bookmarkStart w:id="520" w:name="_Toc58860126"/>
      <w:bookmarkStart w:id="521" w:name="_Toc429"/>
      <w:bookmarkStart w:id="522" w:name="_Toc19640"/>
      <w:r>
        <w:rPr>
          <w:rFonts w:ascii="宋体" w:hAnsi="宋体" w:cs="宋体"/>
          <w:sz w:val="21"/>
          <w:szCs w:val="21"/>
        </w:rPr>
        <w:t>2.</w:t>
      </w:r>
      <w:r>
        <w:rPr>
          <w:rFonts w:hint="eastAsia" w:ascii="宋体" w:hAnsi="宋体" w:cs="宋体"/>
          <w:sz w:val="21"/>
          <w:szCs w:val="21"/>
        </w:rPr>
        <w:t>2符合性审查标准</w:t>
      </w:r>
      <w:bookmarkEnd w:id="520"/>
      <w:bookmarkEnd w:id="521"/>
      <w:bookmarkEnd w:id="522"/>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pPr>
        <w:pStyle w:val="4"/>
        <w:spacing w:before="0" w:after="0" w:line="360" w:lineRule="auto"/>
        <w:rPr>
          <w:rFonts w:ascii="宋体" w:hAnsi="宋体"/>
          <w:b w:val="0"/>
          <w:snapToGrid w:val="0"/>
        </w:rPr>
      </w:pPr>
      <w:bookmarkStart w:id="523" w:name="_Toc2961"/>
      <w:bookmarkStart w:id="524" w:name="_Toc58860127"/>
      <w:bookmarkStart w:id="525" w:name="_Toc18979"/>
      <w:r>
        <w:rPr>
          <w:rFonts w:ascii="宋体" w:hAnsi="宋体"/>
          <w:b w:val="0"/>
          <w:snapToGrid w:val="0"/>
        </w:rPr>
        <w:t>3.  评标程序</w:t>
      </w:r>
      <w:bookmarkEnd w:id="523"/>
      <w:bookmarkEnd w:id="524"/>
      <w:bookmarkEnd w:id="525"/>
    </w:p>
    <w:p>
      <w:pPr>
        <w:pStyle w:val="5"/>
        <w:spacing w:before="0" w:after="0" w:line="360" w:lineRule="auto"/>
        <w:rPr>
          <w:rFonts w:ascii="宋体" w:hAnsi="宋体" w:cs="宋体"/>
          <w:sz w:val="21"/>
          <w:szCs w:val="21"/>
        </w:rPr>
      </w:pPr>
      <w:bookmarkStart w:id="526" w:name="_Toc12782"/>
      <w:bookmarkStart w:id="527" w:name="_Toc11666"/>
      <w:bookmarkStart w:id="528" w:name="_Toc58860128"/>
      <w:r>
        <w:rPr>
          <w:rFonts w:ascii="宋体" w:hAnsi="宋体" w:cs="宋体"/>
          <w:sz w:val="21"/>
          <w:szCs w:val="21"/>
        </w:rPr>
        <w:t>3.1</w:t>
      </w:r>
      <w:r>
        <w:rPr>
          <w:rFonts w:hint="eastAsia" w:ascii="宋体" w:hAnsi="宋体" w:cs="宋体"/>
          <w:sz w:val="21"/>
          <w:szCs w:val="21"/>
        </w:rPr>
        <w:t>报价排序</w:t>
      </w:r>
      <w:bookmarkEnd w:id="526"/>
      <w:bookmarkEnd w:id="527"/>
      <w:bookmarkEnd w:id="528"/>
    </w:p>
    <w:p>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pPr>
        <w:pStyle w:val="5"/>
        <w:spacing w:before="0" w:after="0" w:line="360" w:lineRule="auto"/>
        <w:rPr>
          <w:rFonts w:ascii="宋体" w:hAnsi="宋体" w:cs="宋体"/>
          <w:sz w:val="21"/>
          <w:szCs w:val="21"/>
        </w:rPr>
      </w:pPr>
      <w:bookmarkStart w:id="529" w:name="_Toc8996"/>
      <w:bookmarkStart w:id="530" w:name="_Toc16229"/>
      <w:bookmarkStart w:id="531" w:name="_Toc58860129"/>
      <w:r>
        <w:rPr>
          <w:rFonts w:ascii="宋体" w:hAnsi="宋体" w:cs="宋体"/>
          <w:sz w:val="21"/>
          <w:szCs w:val="21"/>
        </w:rPr>
        <w:t>3.</w:t>
      </w:r>
      <w:r>
        <w:rPr>
          <w:rFonts w:hint="eastAsia" w:ascii="宋体" w:hAnsi="宋体" w:cs="宋体"/>
          <w:sz w:val="21"/>
          <w:szCs w:val="21"/>
        </w:rPr>
        <w:t>2符合性审查</w:t>
      </w:r>
      <w:bookmarkEnd w:id="529"/>
      <w:bookmarkEnd w:id="530"/>
      <w:bookmarkEnd w:id="531"/>
    </w:p>
    <w:p>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pPr>
        <w:pStyle w:val="5"/>
        <w:spacing w:before="0" w:after="0" w:line="360" w:lineRule="auto"/>
        <w:rPr>
          <w:rFonts w:ascii="宋体" w:hAnsi="宋体" w:cs="宋体"/>
          <w:sz w:val="21"/>
          <w:szCs w:val="21"/>
        </w:rPr>
      </w:pPr>
      <w:bookmarkStart w:id="532" w:name="_Toc58860130"/>
      <w:bookmarkStart w:id="533" w:name="_Toc28487"/>
      <w:bookmarkStart w:id="534" w:name="_Toc2559"/>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2"/>
      <w:bookmarkEnd w:id="533"/>
      <w:bookmarkEnd w:id="534"/>
    </w:p>
    <w:p>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pPr>
        <w:pStyle w:val="5"/>
        <w:spacing w:before="0" w:after="0" w:line="360" w:lineRule="auto"/>
        <w:rPr>
          <w:rFonts w:ascii="宋体" w:hAnsi="宋体" w:cs="宋体"/>
          <w:sz w:val="21"/>
          <w:szCs w:val="21"/>
        </w:rPr>
      </w:pPr>
      <w:bookmarkStart w:id="535" w:name="_Toc2301"/>
      <w:bookmarkStart w:id="536" w:name="_Toc479262406"/>
      <w:bookmarkStart w:id="537" w:name="_Toc18734"/>
      <w:bookmarkStart w:id="538" w:name="_Toc484465184"/>
      <w:bookmarkStart w:id="539" w:name="_Toc58860131"/>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35"/>
      <w:bookmarkEnd w:id="536"/>
      <w:bookmarkEnd w:id="537"/>
      <w:bookmarkEnd w:id="538"/>
      <w:bookmarkEnd w:id="539"/>
    </w:p>
    <w:p>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pPr>
        <w:pStyle w:val="34"/>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b/>
                <w:szCs w:val="21"/>
              </w:rPr>
            </w:pPr>
            <w:r>
              <w:rPr>
                <w:rFonts w:ascii="宋体" w:hAnsi="宋体"/>
                <w:b/>
                <w:szCs w:val="21"/>
              </w:rPr>
              <w:t>条款名称</w:t>
            </w:r>
          </w:p>
        </w:tc>
        <w:tc>
          <w:tcPr>
            <w:tcW w:w="7478" w:type="dxa"/>
            <w:vAlign w:val="center"/>
          </w:tcPr>
          <w:p>
            <w:pPr>
              <w:spacing w:line="400" w:lineRule="exact"/>
              <w:jc w:val="center"/>
              <w:rPr>
                <w:rFonts w:ascii="宋体" w:hAnsi="宋体"/>
                <w:b/>
                <w:szCs w:val="21"/>
              </w:rPr>
            </w:pPr>
            <w:r>
              <w:rPr>
                <w:rFonts w:ascii="宋体" w:hAnsi="宋体"/>
                <w:b/>
                <w:szCs w:val="21"/>
              </w:rPr>
              <w:t>否决投标条件</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pPr>
              <w:spacing w:line="400" w:lineRule="exact"/>
              <w:jc w:val="center"/>
              <w:rPr>
                <w:rFonts w:ascii="宋体" w:hAnsi="宋体"/>
                <w:szCs w:val="21"/>
              </w:rPr>
            </w:pPr>
            <w:r>
              <w:rPr>
                <w:rFonts w:hint="eastAsia" w:ascii="宋体" w:hAnsi="宋体"/>
                <w:szCs w:val="21"/>
              </w:rPr>
              <w:t>资格评审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A-3投标人的财务须满足投标人须知前附表第1.4.1项的要求，否则由评标委员会作否决投标处理（如有）。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rPr>
              <w:t>产地证明及外检报告</w:t>
            </w:r>
            <w:r>
              <w:rPr>
                <w:rFonts w:hint="eastAsia" w:ascii="宋体" w:hAnsi="宋体"/>
                <w:szCs w:val="21"/>
              </w:rPr>
              <w:t>须满足投标人须知前附表第1.4.1项的要求，否则由评标委员会作否决投标处理（如有）。</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FF0000"/>
                <w:szCs w:val="21"/>
                <w:highlight w:val="none"/>
              </w:rPr>
              <w:t>其他要求</w:t>
            </w:r>
            <w:r>
              <w:rPr>
                <w:rFonts w:hint="eastAsia" w:ascii="宋体" w:hAnsi="宋体"/>
                <w:szCs w:val="21"/>
                <w:highlight w:val="none"/>
              </w:rPr>
              <w:t>须</w:t>
            </w:r>
            <w:r>
              <w:rPr>
                <w:rFonts w:hint="eastAsia" w:ascii="宋体" w:hAnsi="宋体"/>
                <w:szCs w:val="21"/>
              </w:rPr>
              <w:t>满足投标人须知前附表第1.4.1项的要求，否则由评标委员会作否决投标处理。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形式评审</w:t>
            </w:r>
          </w:p>
        </w:tc>
        <w:tc>
          <w:tcPr>
            <w:tcW w:w="7478" w:type="dxa"/>
          </w:tcPr>
          <w:p>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A-10</w:t>
            </w:r>
            <w:r>
              <w:rPr>
                <w:rFonts w:hint="eastAsia" w:ascii="宋体" w:hAnsi="宋体"/>
                <w:color w:val="FF0000"/>
                <w:szCs w:val="21"/>
              </w:rPr>
              <w:t>投标文件格式</w:t>
            </w:r>
            <w:r>
              <w:rPr>
                <w:rFonts w:hint="eastAsia" w:ascii="宋体" w:hAnsi="宋体"/>
                <w:szCs w:val="21"/>
              </w:rPr>
              <w:t>（不含投标函部分）符合第二章“投标人须知”第3.7款的要求，否则由评标委员会作否决投标处理。</w:t>
            </w:r>
          </w:p>
          <w:p>
            <w:pPr>
              <w:spacing w:line="400" w:lineRule="exact"/>
              <w:ind w:firstLine="420" w:firstLineChars="200"/>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cs="宋体"/>
                <w:color w:val="auto"/>
                <w:szCs w:val="21"/>
                <w:highlight w:val="none"/>
              </w:rPr>
            </w:pPr>
            <w:r>
              <w:rPr>
                <w:rFonts w:ascii="宋体" w:hAnsi="宋体" w:cs="宋体"/>
                <w:kern w:val="0"/>
              </w:rPr>
              <w:t>A-1</w:t>
            </w:r>
            <w:r>
              <w:rPr>
                <w:rFonts w:hint="eastAsia" w:ascii="宋体" w:hAnsi="宋体" w:cs="宋体"/>
                <w:kern w:val="0"/>
                <w:lang w:val="en-US" w:eastAsia="zh-CN"/>
              </w:rPr>
              <w:t>1</w:t>
            </w:r>
            <w:r>
              <w:rPr>
                <w:rFonts w:hint="eastAsia" w:ascii="宋体" w:hAnsi="宋体" w:cs="宋体"/>
                <w:kern w:val="0"/>
              </w:rPr>
              <w:t xml:space="preserve">第六章 </w:t>
            </w:r>
            <w:r>
              <w:rPr>
                <w:rFonts w:hint="eastAsia" w:ascii="宋体" w:hAnsi="宋体" w:cs="宋体"/>
                <w:color w:val="FF0000"/>
                <w:kern w:val="0"/>
              </w:rPr>
              <w:t>投标文件格式</w:t>
            </w:r>
            <w:r>
              <w:rPr>
                <w:rFonts w:hint="eastAsia" w:ascii="宋体" w:hAnsi="宋体" w:cs="宋体"/>
                <w:kern w:val="0"/>
              </w:rPr>
              <w:t>（不含投标函部分）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要求法定代表人或其委托代理人签名（或盖章）的须齐全。要求签名的，签名采用手写签名或签章均可。要求加盖单位法人章的，加盖投标人单位法人章或投标人的单位电子印章均可。</w:t>
            </w:r>
            <w:r>
              <w:rPr>
                <w:rFonts w:hint="eastAsia" w:ascii="宋体" w:hAnsi="宋体"/>
                <w:szCs w:val="21"/>
              </w:rPr>
              <w:t>否则由评标委员会作否决投标处理</w:t>
            </w:r>
            <w:r>
              <w:rPr>
                <w:rFonts w:hint="eastAsia" w:ascii="宋体" w:hAnsi="宋体" w:cs="宋体"/>
              </w:rPr>
              <w:t>。</w:t>
            </w:r>
          </w:p>
          <w:p>
            <w:pPr>
              <w:snapToGrid w:val="0"/>
              <w:spacing w:line="360" w:lineRule="auto"/>
              <w:ind w:firstLine="420" w:firstLineChars="200"/>
              <w:jc w:val="left"/>
              <w:rPr>
                <w:rFonts w:ascii="宋体" w:hAnsi="宋体" w:cs="宋体"/>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投标人法定代表人的委托代理人有法定代表人签署的授权委托书和投标人为其缴纳的养老保险证明材料，否则由评标委员会作否决投标处理。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要求法定代表人或其委托代理人签名（或盖章）的须齐全。要求签名的，签名采用手写签名或签章均可。要求加盖单位法人章的，加盖投标人单位法人章或投标人的单位电子印章均可。</w:t>
            </w:r>
            <w:r>
              <w:rPr>
                <w:rFonts w:hint="eastAsia" w:ascii="宋体" w:hAnsi="宋体"/>
                <w:szCs w:val="21"/>
              </w:rPr>
              <w:t>否则由评标委员会作否决投标处理</w:t>
            </w:r>
            <w:r>
              <w:rPr>
                <w:rFonts w:hint="eastAsia" w:ascii="宋体" w:hAnsi="宋体" w:cs="宋体"/>
              </w:rPr>
              <w:t>。</w:t>
            </w:r>
          </w:p>
          <w:p>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vAlign w:val="center"/>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交货地点符合第二章“投标人须知”第1.3.3项规定，否则由评标委员会作否决投标处理。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pPr>
              <w:spacing w:line="400" w:lineRule="exact"/>
              <w:jc w:val="center"/>
              <w:rPr>
                <w:rFonts w:ascii="宋体" w:hAnsi="宋体"/>
                <w:szCs w:val="21"/>
              </w:rPr>
            </w:pPr>
          </w:p>
        </w:tc>
        <w:tc>
          <w:tcPr>
            <w:tcW w:w="7478" w:type="dxa"/>
          </w:tcPr>
          <w:p>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pPr>
              <w:spacing w:line="400" w:lineRule="exact"/>
              <w:jc w:val="center"/>
              <w:rPr>
                <w:rFonts w:ascii="宋体" w:hAnsi="宋体"/>
                <w:szCs w:val="21"/>
              </w:rPr>
            </w:pPr>
            <w:r>
              <w:rPr>
                <w:rFonts w:hint="eastAsia" w:ascii="宋体" w:hAnsi="宋体"/>
                <w:szCs w:val="21"/>
              </w:rPr>
              <w:t>其他</w:t>
            </w:r>
          </w:p>
        </w:tc>
        <w:tc>
          <w:tcPr>
            <w:tcW w:w="7478" w:type="dxa"/>
          </w:tcPr>
          <w:p>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pPr>
        <w:pStyle w:val="34"/>
        <w:spacing w:line="360" w:lineRule="auto"/>
        <w:jc w:val="both"/>
        <w:rPr>
          <w:rFonts w:ascii="宋体" w:hAnsi="宋体"/>
          <w:sz w:val="21"/>
          <w:szCs w:val="21"/>
          <w:u w:val="none"/>
          <w:lang w:eastAsia="zh-CN"/>
        </w:rPr>
      </w:pPr>
    </w:p>
    <w:p>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pPr>
        <w:pStyle w:val="3"/>
        <w:spacing w:line="360" w:lineRule="auto"/>
        <w:jc w:val="center"/>
        <w:rPr>
          <w:rFonts w:ascii="宋体" w:hAnsi="宋体"/>
          <w:kern w:val="0"/>
        </w:rPr>
      </w:pPr>
      <w:bookmarkStart w:id="540" w:name="_Toc509218785"/>
      <w:bookmarkStart w:id="541" w:name="_Toc26937"/>
      <w:bookmarkStart w:id="542" w:name="_Toc430530509"/>
      <w:r>
        <w:rPr>
          <w:rFonts w:hint="eastAsia" w:ascii="宋体" w:hAnsi="宋体"/>
          <w:kern w:val="0"/>
        </w:rPr>
        <w:t>第四章  合同条款及格式</w:t>
      </w:r>
      <w:bookmarkEnd w:id="540"/>
      <w:bookmarkEnd w:id="541"/>
      <w:bookmarkEnd w:id="542"/>
    </w:p>
    <w:p>
      <w:pPr>
        <w:jc w:val="center"/>
        <w:rPr>
          <w:rFonts w:hint="eastAsia" w:ascii="黑体" w:hAnsi="黑体" w:eastAsia="黑体"/>
          <w:b/>
          <w:bCs/>
          <w:sz w:val="36"/>
          <w:szCs w:val="36"/>
        </w:rPr>
      </w:pPr>
      <w:r>
        <w:rPr>
          <w:rFonts w:hint="eastAsia" w:ascii="黑体" w:hAnsi="黑体" w:eastAsia="黑体"/>
          <w:b/>
          <w:bCs/>
          <w:sz w:val="36"/>
          <w:szCs w:val="36"/>
        </w:rPr>
        <w:t>物资采购合同</w:t>
      </w:r>
    </w:p>
    <w:p>
      <w:pPr>
        <w:spacing w:line="460" w:lineRule="exact"/>
        <w:rPr>
          <w:rFonts w:hint="eastAsia" w:ascii="宋体" w:hAnsi="宋体"/>
          <w:sz w:val="24"/>
        </w:rPr>
      </w:pPr>
      <w:r>
        <w:rPr>
          <w:rFonts w:hint="eastAsia" w:ascii="宋体" w:hAnsi="宋体"/>
          <w:sz w:val="24"/>
        </w:rPr>
        <w:t>甲方：重庆市涪陵榨菜集团股份有限公司</w:t>
      </w:r>
    </w:p>
    <w:p>
      <w:pPr>
        <w:spacing w:line="460" w:lineRule="exact"/>
        <w:rPr>
          <w:rFonts w:hint="eastAsia" w:ascii="宋体" w:hAnsi="宋体"/>
          <w:sz w:val="24"/>
        </w:rPr>
      </w:pPr>
      <w:r>
        <w:rPr>
          <w:rFonts w:hint="eastAsia" w:ascii="宋体" w:hAnsi="宋体"/>
          <w:sz w:val="24"/>
        </w:rPr>
        <w:t xml:space="preserve">乙方：                          </w:t>
      </w:r>
    </w:p>
    <w:p>
      <w:pPr>
        <w:spacing w:line="460" w:lineRule="exact"/>
        <w:rPr>
          <w:rFonts w:hint="eastAsia" w:ascii="宋体" w:hAnsi="宋体"/>
          <w:sz w:val="24"/>
        </w:rPr>
      </w:pPr>
      <w:r>
        <w:rPr>
          <w:rFonts w:hint="eastAsia" w:ascii="宋体" w:hAnsi="宋体"/>
          <w:sz w:val="24"/>
        </w:rPr>
        <w:t xml:space="preserve">    甲乙双方本着平等、互利、合作的原则，就</w:t>
      </w:r>
      <w:r>
        <w:rPr>
          <w:rFonts w:hint="eastAsia" w:ascii="宋体" w:hAnsi="宋体"/>
          <w:sz w:val="24"/>
          <w:u w:val="single"/>
        </w:rPr>
        <w:t xml:space="preserve">            </w:t>
      </w:r>
      <w:r>
        <w:rPr>
          <w:rFonts w:hint="eastAsia" w:ascii="宋体" w:hAnsi="宋体"/>
          <w:sz w:val="24"/>
        </w:rPr>
        <w:t>等物资的采购事宜达成如下协议：</w:t>
      </w:r>
    </w:p>
    <w:p>
      <w:pPr>
        <w:spacing w:line="460" w:lineRule="exact"/>
        <w:ind w:firstLine="482" w:firstLineChars="200"/>
        <w:rPr>
          <w:rFonts w:hint="eastAsia" w:ascii="宋体" w:hAnsi="宋体"/>
          <w:b/>
          <w:sz w:val="24"/>
        </w:rPr>
      </w:pPr>
      <w:r>
        <w:rPr>
          <w:rFonts w:hint="eastAsia" w:ascii="宋体" w:hAnsi="宋体"/>
          <w:b/>
          <w:sz w:val="24"/>
        </w:rPr>
        <w:t>一、合作方式</w:t>
      </w:r>
    </w:p>
    <w:p>
      <w:pPr>
        <w:spacing w:line="360" w:lineRule="auto"/>
        <w:ind w:firstLine="480" w:firstLineChars="200"/>
        <w:rPr>
          <w:rFonts w:ascii="宋体" w:hAnsi="宋体"/>
          <w:sz w:val="24"/>
        </w:rPr>
      </w:pPr>
      <w:r>
        <w:rPr>
          <w:rFonts w:hint="eastAsia" w:ascii="宋体" w:hAnsi="宋体"/>
          <w:sz w:val="24"/>
        </w:rPr>
        <w:t>甲方提供</w:t>
      </w:r>
      <w:r>
        <w:rPr>
          <w:rFonts w:hint="eastAsia" w:ascii="宋体" w:hAnsi="宋体"/>
          <w:sz w:val="24"/>
          <w:u w:val="single"/>
        </w:rPr>
        <w:t xml:space="preserve">              </w:t>
      </w:r>
      <w:r>
        <w:rPr>
          <w:rFonts w:hint="eastAsia" w:ascii="宋体" w:hAnsi="宋体" w:cs="仿宋_GB2312"/>
          <w:sz w:val="24"/>
          <w:u w:val="single"/>
        </w:rPr>
        <w:t xml:space="preserve"> </w:t>
      </w:r>
      <w:r>
        <w:rPr>
          <w:rFonts w:hint="eastAsia" w:ascii="宋体" w:hAnsi="宋体"/>
          <w:sz w:val="24"/>
        </w:rPr>
        <w:t>等产品技术标准，并根据需求状况向乙方下达采购订单；乙方负责按甲方质量标准与要求，保质保量并及时交付完成订单。</w:t>
      </w:r>
    </w:p>
    <w:p>
      <w:pPr>
        <w:spacing w:line="460" w:lineRule="exact"/>
        <w:ind w:firstLine="482" w:firstLineChars="200"/>
        <w:rPr>
          <w:rFonts w:hint="eastAsia" w:ascii="宋体" w:hAnsi="宋体"/>
          <w:b/>
          <w:sz w:val="24"/>
        </w:rPr>
      </w:pPr>
      <w:r>
        <w:rPr>
          <w:rFonts w:hint="eastAsia" w:ascii="宋体" w:hAnsi="宋体"/>
          <w:b/>
          <w:sz w:val="24"/>
        </w:rPr>
        <w:t>二、</w:t>
      </w:r>
      <w:bookmarkStart w:id="543" w:name="OLE_LINK5"/>
      <w:r>
        <w:rPr>
          <w:rFonts w:hint="eastAsia" w:ascii="宋体" w:hAnsi="宋体"/>
          <w:b/>
          <w:sz w:val="24"/>
        </w:rPr>
        <w:t>采购产品名称、规格、价格</w:t>
      </w:r>
      <w:bookmarkEnd w:id="543"/>
    </w:p>
    <w:p>
      <w:pPr>
        <w:spacing w:line="460" w:lineRule="exact"/>
        <w:ind w:firstLine="480" w:firstLineChars="200"/>
        <w:rPr>
          <w:rFonts w:hint="eastAsia" w:ascii="宋体" w:hAnsi="宋体"/>
          <w:sz w:val="24"/>
        </w:rPr>
      </w:pPr>
      <w:r>
        <w:rPr>
          <w:rFonts w:hint="eastAsia" w:ascii="宋体" w:hAnsi="宋体"/>
          <w:sz w:val="24"/>
        </w:rPr>
        <w:t>（一）采购产品名称、规格、价格</w:t>
      </w:r>
    </w:p>
    <w:tbl>
      <w:tblPr>
        <w:tblStyle w:val="47"/>
        <w:tblW w:w="86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1"/>
        <w:gridCol w:w="1853"/>
        <w:gridCol w:w="1949"/>
        <w:gridCol w:w="2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1" w:type="dxa"/>
            <w:noWrap w:val="0"/>
            <w:vAlign w:val="center"/>
          </w:tcPr>
          <w:p>
            <w:pPr>
              <w:spacing w:line="460" w:lineRule="exact"/>
              <w:jc w:val="center"/>
              <w:rPr>
                <w:rFonts w:hint="eastAsia" w:ascii="宋体" w:hAnsi="宋体"/>
                <w:sz w:val="24"/>
              </w:rPr>
            </w:pPr>
            <w:r>
              <w:rPr>
                <w:rFonts w:hint="eastAsia" w:ascii="宋体" w:hAnsi="宋体"/>
                <w:sz w:val="24"/>
              </w:rPr>
              <w:t>产品名称</w:t>
            </w:r>
          </w:p>
        </w:tc>
        <w:tc>
          <w:tcPr>
            <w:tcW w:w="1853" w:type="dxa"/>
            <w:noWrap w:val="0"/>
            <w:vAlign w:val="center"/>
          </w:tcPr>
          <w:p>
            <w:pPr>
              <w:spacing w:line="460" w:lineRule="exact"/>
              <w:jc w:val="center"/>
              <w:rPr>
                <w:rFonts w:hint="eastAsia" w:ascii="宋体" w:hAnsi="宋体"/>
                <w:sz w:val="24"/>
              </w:rPr>
            </w:pPr>
            <w:r>
              <w:rPr>
                <w:rFonts w:hint="eastAsia" w:ascii="宋体" w:hAnsi="宋体"/>
                <w:sz w:val="24"/>
              </w:rPr>
              <w:t>规 格</w:t>
            </w:r>
          </w:p>
        </w:tc>
        <w:tc>
          <w:tcPr>
            <w:tcW w:w="1949" w:type="dxa"/>
            <w:noWrap w:val="0"/>
            <w:vAlign w:val="center"/>
          </w:tcPr>
          <w:p>
            <w:pPr>
              <w:spacing w:line="460" w:lineRule="exact"/>
              <w:jc w:val="center"/>
              <w:rPr>
                <w:rFonts w:hint="eastAsia" w:ascii="宋体" w:hAnsi="宋体"/>
                <w:sz w:val="24"/>
              </w:rPr>
            </w:pPr>
            <w:r>
              <w:rPr>
                <w:rFonts w:hint="eastAsia" w:ascii="宋体" w:hAnsi="宋体"/>
                <w:sz w:val="24"/>
              </w:rPr>
              <w:t>价  格（元/kg）</w:t>
            </w:r>
          </w:p>
        </w:tc>
        <w:tc>
          <w:tcPr>
            <w:tcW w:w="2514" w:type="dxa"/>
            <w:noWrap w:val="0"/>
            <w:vAlign w:val="center"/>
          </w:tcPr>
          <w:p>
            <w:pPr>
              <w:spacing w:line="460" w:lineRule="exact"/>
              <w:jc w:val="center"/>
              <w:rPr>
                <w:rFonts w:hint="eastAsia" w:ascii="宋体" w:hAnsi="宋体"/>
                <w:sz w:val="24"/>
              </w:rPr>
            </w:pPr>
            <w:r>
              <w:rPr>
                <w:rFonts w:hint="eastAsia" w:ascii="宋体" w:hAnsi="宋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1" w:type="dxa"/>
            <w:noWrap w:val="0"/>
            <w:vAlign w:val="center"/>
          </w:tcPr>
          <w:p>
            <w:pPr>
              <w:jc w:val="center"/>
              <w:rPr>
                <w:rFonts w:hint="eastAsia" w:ascii="宋体" w:hAnsi="宋体"/>
                <w:sz w:val="24"/>
              </w:rPr>
            </w:pPr>
          </w:p>
        </w:tc>
        <w:tc>
          <w:tcPr>
            <w:tcW w:w="1853" w:type="dxa"/>
            <w:noWrap w:val="0"/>
            <w:vAlign w:val="center"/>
          </w:tcPr>
          <w:p>
            <w:pPr>
              <w:jc w:val="center"/>
              <w:rPr>
                <w:rFonts w:hint="eastAsia" w:ascii="宋体" w:hAnsi="宋体"/>
                <w:sz w:val="24"/>
              </w:rPr>
            </w:pPr>
          </w:p>
        </w:tc>
        <w:tc>
          <w:tcPr>
            <w:tcW w:w="1949" w:type="dxa"/>
            <w:noWrap w:val="0"/>
            <w:vAlign w:val="center"/>
          </w:tcPr>
          <w:p>
            <w:pPr>
              <w:jc w:val="center"/>
              <w:rPr>
                <w:rFonts w:ascii="宋体" w:hAnsi="宋体"/>
                <w:sz w:val="24"/>
              </w:rPr>
            </w:pPr>
          </w:p>
        </w:tc>
        <w:tc>
          <w:tcPr>
            <w:tcW w:w="2514" w:type="dxa"/>
            <w:noWrap w:val="0"/>
            <w:vAlign w:val="center"/>
          </w:tcPr>
          <w:p>
            <w:pPr>
              <w:spacing w:line="460" w:lineRule="exact"/>
              <w:ind w:firstLine="720" w:firstLineChars="300"/>
              <w:rPr>
                <w:rFonts w:ascii="宋体" w:hAnsi="宋体"/>
                <w:sz w:val="24"/>
              </w:rPr>
            </w:pPr>
          </w:p>
        </w:tc>
      </w:tr>
    </w:tbl>
    <w:p>
      <w:pPr>
        <w:tabs>
          <w:tab w:val="right" w:pos="8504"/>
        </w:tabs>
        <w:spacing w:line="360" w:lineRule="auto"/>
        <w:ind w:firstLine="480" w:firstLineChars="200"/>
        <w:rPr>
          <w:rFonts w:ascii="宋体" w:hAnsi="宋体"/>
          <w:sz w:val="24"/>
        </w:rPr>
      </w:pPr>
      <w:r>
        <w:rPr>
          <w:rFonts w:hint="eastAsia" w:ascii="宋体" w:hAnsi="宋体"/>
          <w:sz w:val="24"/>
        </w:rPr>
        <w:t>（二）本价格为货到甲方指定仓库的含税价格。</w:t>
      </w:r>
    </w:p>
    <w:p>
      <w:pPr>
        <w:spacing w:line="360" w:lineRule="auto"/>
        <w:ind w:firstLine="480" w:firstLineChars="200"/>
        <w:rPr>
          <w:rFonts w:hint="eastAsia" w:ascii="宋体" w:hAnsi="宋体"/>
          <w:sz w:val="24"/>
        </w:rPr>
      </w:pPr>
      <w:r>
        <w:rPr>
          <w:rFonts w:hint="eastAsia" w:ascii="宋体" w:hAnsi="宋体"/>
          <w:sz w:val="24"/>
        </w:rPr>
        <w:t>（三）</w:t>
      </w:r>
      <w:bookmarkStart w:id="544" w:name="OLE_LINK8"/>
      <w:bookmarkStart w:id="545" w:name="OLE_LINK9"/>
      <w:r>
        <w:rPr>
          <w:rFonts w:hint="eastAsia" w:ascii="宋体" w:hAnsi="宋体"/>
          <w:sz w:val="24"/>
        </w:rPr>
        <w:t>若因市场原因导致价格</w:t>
      </w:r>
      <w:bookmarkEnd w:id="544"/>
      <w:bookmarkEnd w:id="545"/>
      <w:r>
        <w:rPr>
          <w:rFonts w:hint="eastAsia" w:ascii="宋体" w:hAnsi="宋体"/>
          <w:sz w:val="24"/>
        </w:rPr>
        <w:t>发生较大变动，则甲方有权适时调整价格。</w:t>
      </w:r>
    </w:p>
    <w:p>
      <w:pPr>
        <w:spacing w:line="460" w:lineRule="exact"/>
        <w:ind w:firstLine="482" w:firstLineChars="200"/>
        <w:rPr>
          <w:rFonts w:hint="eastAsia" w:ascii="宋体" w:hAnsi="宋体"/>
          <w:b/>
          <w:sz w:val="24"/>
        </w:rPr>
      </w:pPr>
      <w:r>
        <w:rPr>
          <w:rFonts w:hint="eastAsia" w:ascii="宋体" w:hAnsi="宋体"/>
          <w:b/>
          <w:sz w:val="24"/>
        </w:rPr>
        <w:t>三、采购数量</w:t>
      </w:r>
    </w:p>
    <w:p>
      <w:pPr>
        <w:spacing w:line="460" w:lineRule="exact"/>
        <w:ind w:firstLine="480" w:firstLineChars="200"/>
        <w:rPr>
          <w:rFonts w:hint="eastAsia" w:ascii="宋体" w:hAnsi="宋体"/>
          <w:sz w:val="24"/>
        </w:rPr>
      </w:pPr>
      <w:r>
        <w:rPr>
          <w:rFonts w:hint="eastAsia" w:ascii="宋体" w:hAnsi="宋体"/>
          <w:sz w:val="24"/>
        </w:rPr>
        <w:t>由甲方根据生产经营情况给乙方下达采购订单，明确采购品种、规格、数量和交付时间等，采购订单作为本合同附件，是本合同的组成部分。</w:t>
      </w:r>
    </w:p>
    <w:p>
      <w:pPr>
        <w:spacing w:line="460" w:lineRule="exact"/>
        <w:ind w:firstLine="482" w:firstLineChars="200"/>
        <w:rPr>
          <w:rFonts w:hint="eastAsia" w:ascii="宋体" w:hAnsi="宋体"/>
          <w:b/>
          <w:sz w:val="24"/>
        </w:rPr>
      </w:pPr>
      <w:r>
        <w:rPr>
          <w:rFonts w:hint="eastAsia" w:ascii="宋体" w:hAnsi="宋体"/>
          <w:b/>
          <w:sz w:val="24"/>
        </w:rPr>
        <w:t>四、产品质量标准与技术要求</w:t>
      </w:r>
    </w:p>
    <w:p>
      <w:pPr>
        <w:spacing w:line="420" w:lineRule="exact"/>
        <w:ind w:firstLine="480" w:firstLineChars="200"/>
        <w:rPr>
          <w:rFonts w:hint="eastAsia" w:ascii="宋体" w:hAnsi="宋体"/>
          <w:sz w:val="24"/>
        </w:rPr>
      </w:pPr>
      <w:r>
        <w:rPr>
          <w:rFonts w:hint="eastAsia" w:ascii="宋体" w:hAnsi="宋体"/>
          <w:sz w:val="24"/>
        </w:rPr>
        <w:t>（一）产品质量标准</w:t>
      </w:r>
    </w:p>
    <w:tbl>
      <w:tblPr>
        <w:tblStyle w:val="47"/>
        <w:tblW w:w="864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6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noWrap w:val="0"/>
            <w:vAlign w:val="center"/>
          </w:tcPr>
          <w:p>
            <w:pPr>
              <w:spacing w:line="420" w:lineRule="exact"/>
              <w:jc w:val="center"/>
              <w:rPr>
                <w:rFonts w:hint="eastAsia" w:ascii="宋体" w:hAnsi="宋体"/>
                <w:sz w:val="24"/>
              </w:rPr>
            </w:pPr>
            <w:r>
              <w:rPr>
                <w:rFonts w:hint="eastAsia" w:ascii="宋体" w:hAnsi="宋体"/>
                <w:sz w:val="24"/>
              </w:rPr>
              <w:t>产品名称</w:t>
            </w:r>
          </w:p>
        </w:tc>
        <w:tc>
          <w:tcPr>
            <w:tcW w:w="6379" w:type="dxa"/>
            <w:noWrap w:val="0"/>
            <w:vAlign w:val="center"/>
          </w:tcPr>
          <w:p>
            <w:pPr>
              <w:spacing w:line="420" w:lineRule="exact"/>
              <w:jc w:val="center"/>
              <w:rPr>
                <w:rFonts w:hint="eastAsia" w:ascii="宋体" w:hAnsi="宋体"/>
                <w:sz w:val="24"/>
              </w:rPr>
            </w:pPr>
            <w:r>
              <w:rPr>
                <w:rFonts w:hint="eastAsia" w:ascii="宋体" w:hAnsi="宋体"/>
                <w:sz w:val="24"/>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63" w:type="dxa"/>
            <w:noWrap w:val="0"/>
            <w:vAlign w:val="center"/>
          </w:tcPr>
          <w:p>
            <w:pPr>
              <w:jc w:val="center"/>
              <w:rPr>
                <w:rFonts w:hint="eastAsia" w:ascii="宋体" w:hAnsi="宋体"/>
                <w:sz w:val="24"/>
              </w:rPr>
            </w:pPr>
          </w:p>
        </w:tc>
        <w:tc>
          <w:tcPr>
            <w:tcW w:w="6379" w:type="dxa"/>
            <w:noWrap w:val="0"/>
            <w:vAlign w:val="center"/>
          </w:tcPr>
          <w:p>
            <w:pPr>
              <w:spacing w:line="420" w:lineRule="exact"/>
              <w:jc w:val="center"/>
              <w:rPr>
                <w:rFonts w:ascii="宋体" w:hAnsi="宋体"/>
                <w:color w:val="000000"/>
                <w:sz w:val="24"/>
              </w:rPr>
            </w:pPr>
          </w:p>
        </w:tc>
      </w:tr>
    </w:tbl>
    <w:p>
      <w:pPr>
        <w:spacing w:line="420" w:lineRule="exact"/>
        <w:ind w:firstLine="480" w:firstLineChars="200"/>
        <w:rPr>
          <w:rFonts w:hint="eastAsia" w:ascii="宋体" w:hAnsi="宋体"/>
          <w:sz w:val="24"/>
        </w:rPr>
      </w:pPr>
      <w:r>
        <w:rPr>
          <w:rFonts w:hint="eastAsia" w:ascii="宋体" w:hAnsi="宋体"/>
          <w:sz w:val="24"/>
        </w:rPr>
        <w:t>（二）产品安全、防护及标识</w:t>
      </w:r>
    </w:p>
    <w:p>
      <w:pPr>
        <w:spacing w:line="460" w:lineRule="exact"/>
        <w:ind w:firstLine="480" w:firstLineChars="200"/>
        <w:rPr>
          <w:rFonts w:hint="eastAsia" w:ascii="宋体" w:hAnsi="宋体"/>
          <w:sz w:val="24"/>
        </w:rPr>
      </w:pPr>
      <w:r>
        <w:rPr>
          <w:rFonts w:hint="eastAsia" w:ascii="宋体" w:hAnsi="宋体"/>
          <w:sz w:val="24"/>
        </w:rPr>
        <w:t>1、包装要求</w:t>
      </w:r>
      <w:r>
        <w:rPr>
          <w:rFonts w:hint="eastAsia" w:ascii="宋体" w:hAnsi="宋体"/>
          <w:sz w:val="24"/>
          <w:lang w:eastAsia="zh-CN"/>
        </w:rPr>
        <w:t>：</w:t>
      </w:r>
      <w:r>
        <w:rPr>
          <w:rFonts w:hint="eastAsia" w:ascii="宋体" w:hAnsi="宋体"/>
          <w:sz w:val="24"/>
        </w:rPr>
        <w:t>外用牛皮纸袋包装、内用PE内膜袋包装。包装须完好，清洁、符合卫生要求、密封牢固、适宜运输。</w:t>
      </w:r>
    </w:p>
    <w:p>
      <w:pPr>
        <w:spacing w:line="420" w:lineRule="exact"/>
        <w:ind w:firstLine="480" w:firstLineChars="200"/>
        <w:rPr>
          <w:rFonts w:hint="eastAsia" w:ascii="宋体" w:hAnsi="宋体"/>
          <w:sz w:val="24"/>
        </w:rPr>
      </w:pPr>
      <w:r>
        <w:rPr>
          <w:rFonts w:hint="eastAsia" w:ascii="宋体" w:hAnsi="宋体"/>
          <w:sz w:val="24"/>
        </w:rPr>
        <w:t>2、标识要求：产品应标明产品名称、产地、生产厂、生产许可证号、规格、净重、毛重、生产日期、产品标准号、保质期、生产批号、检验合格、GB/T 191储运标识等。</w:t>
      </w:r>
    </w:p>
    <w:p>
      <w:pPr>
        <w:spacing w:line="460" w:lineRule="exact"/>
        <w:ind w:firstLine="480" w:firstLineChars="200"/>
        <w:rPr>
          <w:rFonts w:hint="eastAsia" w:ascii="宋体" w:hAnsi="宋体"/>
          <w:sz w:val="24"/>
        </w:rPr>
      </w:pPr>
      <w:r>
        <w:rPr>
          <w:rFonts w:hint="eastAsia" w:ascii="宋体" w:hAnsi="宋体"/>
          <w:sz w:val="24"/>
        </w:rPr>
        <w:t>（三）甲方品管人员或采购人员可根据乙方质量状况，对乙方仓库及生产现场质量控制状况进行不定期监督检查，检查结果纳入该月度、年度评价。</w:t>
      </w:r>
    </w:p>
    <w:p>
      <w:pPr>
        <w:spacing w:line="460" w:lineRule="exact"/>
        <w:ind w:firstLine="482" w:firstLineChars="200"/>
        <w:rPr>
          <w:rFonts w:hint="eastAsia" w:ascii="宋体" w:hAnsi="宋体"/>
          <w:b/>
          <w:sz w:val="24"/>
        </w:rPr>
      </w:pPr>
      <w:r>
        <w:rPr>
          <w:rFonts w:hint="eastAsia" w:ascii="宋体" w:hAnsi="宋体"/>
          <w:b/>
          <w:sz w:val="24"/>
        </w:rPr>
        <w:t>五、产品交付</w:t>
      </w:r>
    </w:p>
    <w:p>
      <w:pPr>
        <w:spacing w:line="360" w:lineRule="auto"/>
        <w:ind w:firstLine="480" w:firstLineChars="200"/>
        <w:rPr>
          <w:rFonts w:ascii="宋体" w:hAnsi="宋体"/>
          <w:sz w:val="24"/>
        </w:rPr>
      </w:pPr>
      <w:r>
        <w:rPr>
          <w:rFonts w:hint="eastAsia" w:ascii="宋体" w:hAnsi="宋体"/>
          <w:sz w:val="24"/>
        </w:rPr>
        <w:t>（一）由乙方负责将货送到订单上明确指定生产企业仓库交付（产品交货时，需附乙方产品出厂检验报告），运输费用由乙方承担，货到甲方仓库下车的搬运费由甲方承担；运输途中乙方应对货物作有效防护，防止碰撞和接触锐利物体，避免日晒雨淋，不能与有毒有害有过敏原物品混装、混运，在运输和卸货的过程中发生的人身、财产事故，均由乙方承担。</w:t>
      </w:r>
    </w:p>
    <w:p>
      <w:pPr>
        <w:spacing w:line="360" w:lineRule="auto"/>
        <w:ind w:firstLine="480" w:firstLineChars="200"/>
        <w:rPr>
          <w:rFonts w:hint="eastAsia" w:ascii="宋体" w:hAnsi="宋体"/>
          <w:sz w:val="24"/>
        </w:rPr>
      </w:pPr>
      <w:r>
        <w:rPr>
          <w:rFonts w:hint="eastAsia" w:ascii="宋体" w:hAnsi="宋体"/>
          <w:sz w:val="24"/>
        </w:rPr>
        <w:t>（二）甲方严格按采购订单数量收货，若乙方超量交付，超出部分甲方有权拒收。若甲方为乙方暂时保管超量货物，并不对超量货物的安全负责。</w:t>
      </w:r>
    </w:p>
    <w:p>
      <w:pPr>
        <w:spacing w:line="360" w:lineRule="auto"/>
        <w:ind w:firstLine="472" w:firstLineChars="197"/>
        <w:rPr>
          <w:rFonts w:ascii="宋体" w:hAnsi="宋体"/>
          <w:sz w:val="24"/>
        </w:rPr>
      </w:pPr>
      <w:r>
        <w:rPr>
          <w:rFonts w:hint="eastAsia" w:ascii="宋体" w:hAnsi="宋体"/>
          <w:bCs/>
          <w:sz w:val="24"/>
        </w:rPr>
        <w:t>（三）</w:t>
      </w:r>
      <w:r>
        <w:rPr>
          <w:rFonts w:hint="eastAsia" w:ascii="宋体" w:hAnsi="宋体"/>
          <w:sz w:val="24"/>
        </w:rPr>
        <w:t>乙方必须在订单约定时间内交货，若因特殊情况不能按期交货，乙方应及时与甲方沟通申请延期交付。乙方若无正当理由超期交货，且对甲方生产经营造成重大影响的，则甲方可根据超期交货时间的长短及损失程度要求乙方给予违约金及赔偿。违约赔偿金按订单价值计算，价值在10万元以内按100元/天/单品计算，价值在10万元以上按价值的1‰/天/单品计算。原则上超过订单明确的交货时间10天后，该品种规格产品订单自动失效，如需继续交货，须征得甲方同意。</w:t>
      </w:r>
    </w:p>
    <w:p>
      <w:pPr>
        <w:spacing w:line="460" w:lineRule="exact"/>
        <w:ind w:firstLine="482" w:firstLineChars="200"/>
        <w:rPr>
          <w:rFonts w:hint="eastAsia" w:ascii="宋体" w:hAnsi="宋体"/>
          <w:b/>
          <w:sz w:val="24"/>
        </w:rPr>
      </w:pPr>
      <w:r>
        <w:rPr>
          <w:rFonts w:hint="eastAsia" w:ascii="宋体" w:hAnsi="宋体"/>
          <w:b/>
          <w:sz w:val="24"/>
        </w:rPr>
        <w:t>六、产品验收及质量问题处理</w:t>
      </w:r>
    </w:p>
    <w:p>
      <w:pPr>
        <w:spacing w:line="420" w:lineRule="exact"/>
        <w:ind w:firstLine="480" w:firstLineChars="200"/>
        <w:rPr>
          <w:rFonts w:hint="eastAsia" w:ascii="宋体" w:hAnsi="宋体"/>
          <w:sz w:val="24"/>
        </w:rPr>
      </w:pPr>
      <w:r>
        <w:rPr>
          <w:rFonts w:hint="eastAsia" w:ascii="宋体" w:hAnsi="宋体"/>
          <w:sz w:val="24"/>
        </w:rPr>
        <w:t>（一）产品验收标准及方法：产品验收标准及方法按本合同第四条款执行。</w:t>
      </w:r>
    </w:p>
    <w:p>
      <w:pPr>
        <w:spacing w:line="420" w:lineRule="exact"/>
        <w:ind w:firstLine="480" w:firstLineChars="200"/>
        <w:rPr>
          <w:rFonts w:hint="eastAsia" w:ascii="宋体" w:hAnsi="宋体"/>
          <w:sz w:val="24"/>
        </w:rPr>
      </w:pPr>
      <w:r>
        <w:rPr>
          <w:rFonts w:hint="eastAsia" w:ascii="宋体" w:hAnsi="宋体"/>
          <w:sz w:val="24"/>
        </w:rPr>
        <w:t>(二)产品质量检验、验收：由</w:t>
      </w:r>
      <w:bookmarkStart w:id="546" w:name="OLE_LINK4"/>
      <w:bookmarkStart w:id="547" w:name="OLE_LINK3"/>
      <w:r>
        <w:rPr>
          <w:rFonts w:hint="eastAsia" w:ascii="宋体" w:hAnsi="宋体"/>
          <w:sz w:val="24"/>
        </w:rPr>
        <w:t>甲方驻厂人员或</w:t>
      </w:r>
      <w:bookmarkEnd w:id="546"/>
      <w:bookmarkEnd w:id="547"/>
      <w:r>
        <w:rPr>
          <w:rFonts w:hint="eastAsia" w:ascii="宋体" w:hAnsi="宋体"/>
          <w:sz w:val="24"/>
        </w:rPr>
        <w:t>甲方指定生产企业品管人员负责组织采购产品的检验并进行质量判定。由甲方驻厂人员或甲方指定生产企业品管人员对乙方送到仓库的产品进行抽样检验，凡是甲方指定生产企业有能力检测的项目，原则由甲方负责检测。</w:t>
      </w:r>
    </w:p>
    <w:p>
      <w:pPr>
        <w:spacing w:line="460" w:lineRule="exact"/>
        <w:ind w:firstLine="480" w:firstLineChars="200"/>
        <w:rPr>
          <w:rFonts w:hint="eastAsia" w:ascii="宋体" w:hAnsi="宋体"/>
          <w:sz w:val="24"/>
        </w:rPr>
      </w:pPr>
      <w:r>
        <w:rPr>
          <w:rFonts w:hint="eastAsia" w:ascii="宋体" w:hAnsi="宋体"/>
          <w:sz w:val="24"/>
        </w:rPr>
        <w:t>（三）若采购产品出现质量不合格，按甲方企业管理标准Q/FZS.CP.03.B-04《采购产品质量管理规定》执行。</w:t>
      </w:r>
    </w:p>
    <w:p>
      <w:pPr>
        <w:spacing w:line="460" w:lineRule="exact"/>
        <w:ind w:firstLine="480" w:firstLineChars="200"/>
        <w:rPr>
          <w:rFonts w:hint="eastAsia" w:ascii="宋体" w:hAnsi="宋体"/>
          <w:sz w:val="24"/>
        </w:rPr>
      </w:pPr>
      <w:r>
        <w:rPr>
          <w:rFonts w:hint="eastAsia" w:ascii="宋体" w:hAnsi="宋体"/>
          <w:sz w:val="24"/>
        </w:rPr>
        <w:t>（四</w:t>
      </w:r>
      <w:r>
        <w:rPr>
          <w:rFonts w:ascii="宋体" w:hAnsi="宋体"/>
          <w:sz w:val="24"/>
        </w:rPr>
        <w:t>）</w:t>
      </w:r>
      <w:r>
        <w:rPr>
          <w:rFonts w:hint="eastAsia" w:ascii="宋体" w:hAnsi="宋体"/>
          <w:sz w:val="24"/>
        </w:rPr>
        <w:t>若乙方对甲方检验数据有争议，可申请送样到法定检测机构进行复检，若复检仍不合格，则由乙方承担复检费用。</w:t>
      </w:r>
    </w:p>
    <w:p>
      <w:pPr>
        <w:spacing w:line="460" w:lineRule="exact"/>
        <w:ind w:firstLine="480" w:firstLineChars="200"/>
        <w:rPr>
          <w:rFonts w:hint="eastAsia" w:ascii="宋体" w:hAnsi="宋体"/>
          <w:sz w:val="24"/>
        </w:rPr>
      </w:pPr>
      <w:r>
        <w:rPr>
          <w:rFonts w:hint="eastAsia" w:ascii="宋体" w:hAnsi="宋体"/>
          <w:sz w:val="24"/>
        </w:rPr>
        <w:t>（五）甲方的检验采用随机抽样检验方法，由于抽样检验固有的限制，甲方的检验不能免除乙方的产品质量责任。</w:t>
      </w:r>
    </w:p>
    <w:p>
      <w:pPr>
        <w:spacing w:line="460" w:lineRule="exact"/>
        <w:ind w:firstLine="480" w:firstLineChars="200"/>
        <w:rPr>
          <w:rFonts w:hint="eastAsia" w:ascii="宋体" w:hAnsi="宋体"/>
          <w:sz w:val="24"/>
        </w:rPr>
      </w:pPr>
      <w:r>
        <w:rPr>
          <w:rFonts w:hint="eastAsia" w:ascii="宋体" w:hAnsi="宋体"/>
          <w:sz w:val="24"/>
        </w:rPr>
        <w:t>（六）甲方在生产中发现有质量问题时及时通知乙方，乙方应在接到甲方通知48小时内派人到甲方现场进行处理，乙方若在48小时内不派人处理，且又不说明不派人处理的正当理由，甲方则有权单方面进行处理，并由乙方承担处理的全部费用以及承担违约责任，给甲方造成损失的，还应赔偿全部损失。</w:t>
      </w:r>
    </w:p>
    <w:p>
      <w:pPr>
        <w:spacing w:line="460" w:lineRule="exact"/>
        <w:ind w:firstLine="472" w:firstLineChars="196"/>
        <w:rPr>
          <w:rFonts w:hint="eastAsia" w:ascii="宋体" w:hAnsi="宋体"/>
          <w:sz w:val="24"/>
        </w:rPr>
      </w:pPr>
      <w:r>
        <w:rPr>
          <w:rFonts w:hint="eastAsia" w:ascii="宋体" w:hAnsi="宋体"/>
          <w:b/>
          <w:sz w:val="24"/>
        </w:rPr>
        <w:t>七、质量保证金</w:t>
      </w:r>
      <w:r>
        <w:rPr>
          <w:rFonts w:hint="eastAsia" w:ascii="宋体" w:hAnsi="宋体"/>
          <w:sz w:val="24"/>
        </w:rPr>
        <w:t>：甲方向乙方收取质量保证金</w:t>
      </w:r>
      <w:r>
        <w:rPr>
          <w:rFonts w:hint="eastAsia" w:ascii="宋体" w:hAnsi="宋体"/>
          <w:sz w:val="24"/>
          <w:u w:val="single"/>
        </w:rPr>
        <w:t xml:space="preserve">    </w:t>
      </w:r>
      <w:r>
        <w:rPr>
          <w:rFonts w:hint="eastAsia" w:ascii="宋体" w:hAnsi="宋体"/>
          <w:sz w:val="24"/>
        </w:rPr>
        <w:t>万元，从乙方应付货款中扣出，终止合作三个月后且无任何质量信息反馈，甲方将全额退还质量保证金，具体退还办法详见Q/FZS.CP.03.B-06《物资供应商管理办法》。</w:t>
      </w:r>
    </w:p>
    <w:p>
      <w:pPr>
        <w:spacing w:line="460" w:lineRule="exact"/>
        <w:ind w:firstLine="472" w:firstLineChars="196"/>
        <w:rPr>
          <w:rFonts w:hint="eastAsia" w:ascii="宋体" w:hAnsi="宋体"/>
          <w:b/>
          <w:sz w:val="24"/>
        </w:rPr>
      </w:pPr>
      <w:r>
        <w:rPr>
          <w:rFonts w:hint="eastAsia" w:ascii="宋体" w:hAnsi="宋体"/>
          <w:b/>
          <w:sz w:val="24"/>
        </w:rPr>
        <w:t>八、货款结算与支付</w:t>
      </w:r>
    </w:p>
    <w:p>
      <w:pPr>
        <w:spacing w:line="360" w:lineRule="auto"/>
        <w:ind w:firstLine="470" w:firstLineChars="196"/>
        <w:rPr>
          <w:rFonts w:hint="eastAsia" w:ascii="宋体" w:hAnsi="宋体"/>
          <w:sz w:val="24"/>
        </w:rPr>
      </w:pPr>
      <w:r>
        <w:rPr>
          <w:rFonts w:hint="eastAsia" w:ascii="宋体" w:hAnsi="宋体"/>
          <w:sz w:val="24"/>
        </w:rPr>
        <w:t>（一）货物经甲方检验合格后，由乙方开具税率</w:t>
      </w:r>
      <w:r>
        <w:rPr>
          <w:rFonts w:hint="eastAsia" w:ascii="宋体" w:hAnsi="宋体"/>
          <w:sz w:val="24"/>
          <w:u w:val="none"/>
        </w:rPr>
        <w:t>为</w:t>
      </w:r>
      <w:r>
        <w:rPr>
          <w:rFonts w:hint="eastAsia" w:ascii="宋体" w:hAnsi="宋体"/>
          <w:sz w:val="24"/>
          <w:u w:val="single"/>
          <w:lang w:val="en-US" w:eastAsia="zh-CN"/>
        </w:rPr>
        <w:t xml:space="preserve">       </w:t>
      </w:r>
      <w:r>
        <w:rPr>
          <w:rFonts w:hint="eastAsia" w:ascii="宋体" w:hAnsi="宋体"/>
          <w:sz w:val="24"/>
        </w:rPr>
        <w:t>增值税专用发票交甲方指定生产企业入账,</w:t>
      </w:r>
      <w:r>
        <w:rPr>
          <w:rFonts w:hint="eastAsia" w:ascii="宋体" w:hAnsi="宋体"/>
          <w:kern w:val="18"/>
          <w:sz w:val="24"/>
        </w:rPr>
        <w:t>税率按照国家规定的增值税一般纳税人适用税率标准执行</w:t>
      </w:r>
      <w:r>
        <w:rPr>
          <w:rFonts w:hint="eastAsia" w:ascii="宋体" w:hAnsi="宋体"/>
          <w:sz w:val="24"/>
        </w:rPr>
        <w:t>。</w:t>
      </w:r>
    </w:p>
    <w:p>
      <w:pPr>
        <w:spacing w:line="440" w:lineRule="exact"/>
        <w:ind w:firstLine="480" w:firstLineChars="200"/>
        <w:rPr>
          <w:rFonts w:hint="eastAsia" w:ascii="宋体" w:hAnsi="宋体"/>
          <w:color w:val="FF0000"/>
          <w:sz w:val="24"/>
        </w:rPr>
      </w:pPr>
      <w:r>
        <w:rPr>
          <w:rFonts w:hint="eastAsia" w:ascii="宋体" w:hAnsi="宋体"/>
          <w:sz w:val="24"/>
        </w:rPr>
        <w:t>（二）货款支付：乙方在甲方应付账款中账龄在40天及以上的应付账款扣除乙方质保金额后的余额为结款金额。</w:t>
      </w:r>
    </w:p>
    <w:p>
      <w:pPr>
        <w:spacing w:line="360" w:lineRule="auto"/>
        <w:ind w:firstLine="470" w:firstLineChars="196"/>
        <w:rPr>
          <w:rFonts w:hint="eastAsia" w:ascii="宋体" w:hAnsi="宋体"/>
          <w:sz w:val="24"/>
        </w:rPr>
      </w:pPr>
      <w:r>
        <w:rPr>
          <w:rFonts w:hint="eastAsia" w:ascii="宋体" w:hAnsi="宋体"/>
          <w:sz w:val="24"/>
        </w:rPr>
        <w:t>（三）货款支付方式为银行转账或银行承兑汇票。</w:t>
      </w:r>
    </w:p>
    <w:p>
      <w:pPr>
        <w:spacing w:line="460" w:lineRule="exact"/>
        <w:ind w:firstLine="482" w:firstLineChars="200"/>
        <w:rPr>
          <w:rFonts w:hint="eastAsia" w:ascii="宋体" w:hAnsi="宋体"/>
          <w:b/>
          <w:sz w:val="24"/>
        </w:rPr>
      </w:pPr>
      <w:r>
        <w:rPr>
          <w:rFonts w:hint="eastAsia" w:ascii="宋体" w:hAnsi="宋体"/>
          <w:b/>
          <w:sz w:val="24"/>
        </w:rPr>
        <w:t>九、其它约定事项</w:t>
      </w:r>
    </w:p>
    <w:p>
      <w:pPr>
        <w:spacing w:line="460" w:lineRule="exact"/>
        <w:ind w:firstLine="480" w:firstLineChars="200"/>
        <w:rPr>
          <w:rFonts w:hint="eastAsia" w:ascii="宋体" w:hAnsi="宋体"/>
          <w:sz w:val="24"/>
        </w:rPr>
      </w:pPr>
      <w:r>
        <w:rPr>
          <w:rFonts w:hint="eastAsia" w:ascii="宋体" w:hAnsi="宋体"/>
          <w:sz w:val="24"/>
        </w:rPr>
        <w:t>（一）本合同与附件：本合同与附件Q/FZS.CP.03.B-06《物资供应商管理办法》、Q/FZS.CP.03.B-04《采购产品质量管理规定》、甲方下达《采购订单》、乙方《食品安全</w:t>
      </w:r>
      <w:bookmarkStart w:id="548" w:name="OLE_LINK30"/>
      <w:bookmarkStart w:id="549" w:name="OLE_LINK29"/>
      <w:r>
        <w:rPr>
          <w:rFonts w:hint="eastAsia" w:ascii="宋体" w:hAnsi="宋体"/>
          <w:sz w:val="24"/>
        </w:rPr>
        <w:t>承诺书》</w:t>
      </w:r>
      <w:bookmarkEnd w:id="548"/>
      <w:bookmarkEnd w:id="549"/>
      <w:r>
        <w:rPr>
          <w:rFonts w:hint="eastAsia" w:ascii="宋体" w:hAnsi="宋体"/>
          <w:sz w:val="24"/>
        </w:rPr>
        <w:t>《反欺诈承诺书</w:t>
      </w:r>
      <w:bookmarkStart w:id="550" w:name="OLE_LINK31"/>
      <w:r>
        <w:rPr>
          <w:rFonts w:hint="eastAsia" w:ascii="宋体" w:hAnsi="宋体"/>
          <w:sz w:val="24"/>
        </w:rPr>
        <w:t>》</w:t>
      </w:r>
      <w:bookmarkEnd w:id="550"/>
      <w:r>
        <w:rPr>
          <w:rFonts w:hint="eastAsia" w:ascii="宋体" w:hAnsi="宋体"/>
          <w:sz w:val="24"/>
        </w:rPr>
        <w:t>共同形成本合同完整体系，与本合同具有同等法律效力。</w:t>
      </w:r>
    </w:p>
    <w:p>
      <w:pPr>
        <w:spacing w:line="460" w:lineRule="exact"/>
        <w:ind w:firstLine="480" w:firstLineChars="200"/>
        <w:rPr>
          <w:rFonts w:hint="eastAsia" w:ascii="宋体" w:hAnsi="宋体"/>
          <w:sz w:val="24"/>
        </w:rPr>
      </w:pPr>
      <w:r>
        <w:rPr>
          <w:rFonts w:hint="eastAsia" w:ascii="宋体" w:hAnsi="宋体"/>
          <w:sz w:val="24"/>
        </w:rPr>
        <w:t>（二）本合同所涉及的各种质量标准和管理标准均自动对接最新版本标准。</w:t>
      </w:r>
    </w:p>
    <w:p>
      <w:pPr>
        <w:spacing w:line="460" w:lineRule="exact"/>
        <w:ind w:firstLine="480" w:firstLineChars="200"/>
        <w:rPr>
          <w:rFonts w:hint="eastAsia" w:ascii="宋体" w:hAnsi="宋体"/>
          <w:sz w:val="24"/>
        </w:rPr>
      </w:pPr>
      <w:r>
        <w:rPr>
          <w:rFonts w:hint="eastAsia" w:ascii="宋体" w:hAnsi="宋体"/>
          <w:sz w:val="24"/>
        </w:rPr>
        <w:t>（三）有下列情况之一，甲方有权拒绝接收订购产品。</w:t>
      </w:r>
    </w:p>
    <w:p>
      <w:pPr>
        <w:spacing w:line="460" w:lineRule="exact"/>
        <w:ind w:firstLine="480" w:firstLineChars="200"/>
        <w:rPr>
          <w:rFonts w:hint="eastAsia" w:ascii="宋体" w:hAnsi="宋体"/>
          <w:sz w:val="24"/>
        </w:rPr>
      </w:pPr>
      <w:r>
        <w:rPr>
          <w:rFonts w:hint="eastAsia" w:ascii="宋体" w:hAnsi="宋体"/>
          <w:sz w:val="24"/>
        </w:rPr>
        <w:t>1、乙方未按甲方规定的品种、规格、数量、时间、交货地点送货的（不可抗拒因素除外）。</w:t>
      </w:r>
    </w:p>
    <w:p>
      <w:pPr>
        <w:spacing w:line="460" w:lineRule="exact"/>
        <w:ind w:firstLine="480" w:firstLineChars="200"/>
        <w:rPr>
          <w:rFonts w:hint="eastAsia" w:ascii="宋体" w:hAnsi="宋体"/>
          <w:sz w:val="24"/>
        </w:rPr>
      </w:pPr>
      <w:r>
        <w:rPr>
          <w:rFonts w:hint="eastAsia" w:ascii="宋体" w:hAnsi="宋体"/>
          <w:sz w:val="24"/>
        </w:rPr>
        <w:t>2、乙方在运输过程中防护措施不当，致使订购产品质量受到影响的（指运输过程中出现的损伤、受潮、雨淋、污染、挤压变形等有损甲方产品质量的现象）。</w:t>
      </w:r>
    </w:p>
    <w:p>
      <w:pPr>
        <w:spacing w:line="360" w:lineRule="auto"/>
        <w:ind w:firstLine="480" w:firstLineChars="200"/>
        <w:rPr>
          <w:rFonts w:hint="eastAsia" w:ascii="宋体" w:hAnsi="宋体"/>
          <w:sz w:val="24"/>
        </w:rPr>
      </w:pPr>
      <w:r>
        <w:rPr>
          <w:rFonts w:hint="eastAsia" w:ascii="宋体" w:hAnsi="宋体"/>
          <w:sz w:val="24"/>
        </w:rPr>
        <w:t>（四）有下列情况之一者，取消乙方供货资格，并终止合同。</w:t>
      </w:r>
    </w:p>
    <w:p>
      <w:pPr>
        <w:spacing w:line="360" w:lineRule="auto"/>
        <w:ind w:firstLine="480" w:firstLineChars="200"/>
        <w:rPr>
          <w:rFonts w:hint="eastAsia" w:ascii="宋体" w:hAnsi="宋体"/>
          <w:sz w:val="24"/>
        </w:rPr>
      </w:pPr>
      <w:r>
        <w:rPr>
          <w:rFonts w:hint="eastAsia" w:ascii="宋体" w:hAnsi="宋体"/>
          <w:sz w:val="24"/>
        </w:rPr>
        <w:t>1、乙方违背合同中准时交货原则，不能按期定量供货，给甲方生产造成较大影响者。</w:t>
      </w:r>
    </w:p>
    <w:p>
      <w:pPr>
        <w:spacing w:line="360" w:lineRule="auto"/>
        <w:ind w:firstLine="480" w:firstLineChars="200"/>
        <w:rPr>
          <w:rFonts w:hint="eastAsia" w:ascii="宋体" w:hAnsi="宋体"/>
          <w:sz w:val="24"/>
        </w:rPr>
      </w:pPr>
      <w:r>
        <w:rPr>
          <w:rFonts w:hint="eastAsia" w:ascii="宋体" w:hAnsi="宋体"/>
          <w:sz w:val="24"/>
        </w:rPr>
        <w:t>2、售后服务工作不能达到甲方的要求者。</w:t>
      </w:r>
    </w:p>
    <w:p>
      <w:pPr>
        <w:spacing w:line="360" w:lineRule="auto"/>
        <w:ind w:firstLine="480" w:firstLineChars="200"/>
        <w:rPr>
          <w:rFonts w:hint="eastAsia" w:ascii="宋体" w:hAnsi="宋体"/>
          <w:sz w:val="24"/>
        </w:rPr>
      </w:pPr>
      <w:r>
        <w:rPr>
          <w:rFonts w:hint="eastAsia" w:ascii="宋体" w:hAnsi="宋体"/>
          <w:sz w:val="24"/>
        </w:rPr>
        <w:t>3、供货质量不稳定，连续两次整改仍无明显改变，或者累计供货合格率≤95%（农副产品累计供货合格率≤90%）。</w:t>
      </w:r>
    </w:p>
    <w:p>
      <w:pPr>
        <w:spacing w:line="360" w:lineRule="auto"/>
        <w:ind w:firstLine="480" w:firstLineChars="200"/>
        <w:rPr>
          <w:rFonts w:hint="eastAsia" w:ascii="宋体" w:hAnsi="宋体"/>
          <w:sz w:val="24"/>
        </w:rPr>
      </w:pPr>
      <w:r>
        <w:rPr>
          <w:rFonts w:hint="eastAsia" w:ascii="宋体" w:hAnsi="宋体"/>
          <w:sz w:val="24"/>
        </w:rPr>
        <w:t>4、</w:t>
      </w:r>
      <w:r>
        <w:rPr>
          <w:rFonts w:hint="eastAsia" w:ascii="宋体" w:hAnsi="宋体"/>
          <w:bCs/>
          <w:sz w:val="24"/>
        </w:rPr>
        <w:t>供应甲方产品非国内外知名品牌（非甲方指定品牌）者</w:t>
      </w:r>
      <w:r>
        <w:rPr>
          <w:rFonts w:hint="eastAsia" w:ascii="宋体" w:hAnsi="宋体"/>
          <w:sz w:val="24"/>
        </w:rPr>
        <w:t>。</w:t>
      </w:r>
    </w:p>
    <w:p>
      <w:pPr>
        <w:spacing w:line="360" w:lineRule="auto"/>
        <w:ind w:firstLine="480" w:firstLineChars="200"/>
        <w:rPr>
          <w:rFonts w:hint="eastAsia" w:ascii="宋体" w:hAnsi="宋体"/>
          <w:sz w:val="24"/>
        </w:rPr>
      </w:pPr>
      <w:r>
        <w:rPr>
          <w:rFonts w:hint="eastAsia" w:ascii="宋体" w:hAnsi="宋体"/>
          <w:sz w:val="24"/>
        </w:rPr>
        <w:t>5、因乙方原因,向甲方提出暂停供货，时间超过一个月的。</w:t>
      </w:r>
    </w:p>
    <w:p>
      <w:pPr>
        <w:spacing w:line="360" w:lineRule="auto"/>
        <w:ind w:firstLine="480" w:firstLineChars="200"/>
        <w:rPr>
          <w:rFonts w:hint="eastAsia" w:ascii="宋体" w:hAnsi="宋体"/>
          <w:sz w:val="24"/>
        </w:rPr>
      </w:pPr>
      <w:r>
        <w:rPr>
          <w:rFonts w:hint="eastAsia" w:ascii="宋体" w:hAnsi="宋体"/>
          <w:sz w:val="24"/>
        </w:rPr>
        <w:t>6、因乙方违反本合同约定，甲方认为需终止合同的其他情形。</w:t>
      </w:r>
    </w:p>
    <w:p>
      <w:pPr>
        <w:spacing w:line="460" w:lineRule="exact"/>
        <w:ind w:firstLine="480" w:firstLineChars="200"/>
        <w:rPr>
          <w:rFonts w:hint="eastAsia" w:ascii="宋体" w:hAnsi="宋体"/>
          <w:sz w:val="24"/>
        </w:rPr>
      </w:pPr>
      <w:r>
        <w:rPr>
          <w:rFonts w:hint="eastAsia" w:ascii="宋体" w:hAnsi="宋体" w:cs="宋体"/>
          <w:sz w:val="24"/>
        </w:rPr>
        <w:t>（五）</w:t>
      </w:r>
      <w:r>
        <w:rPr>
          <w:rFonts w:hint="eastAsia" w:ascii="宋体" w:hAnsi="宋体"/>
          <w:kern w:val="18"/>
          <w:sz w:val="24"/>
        </w:rPr>
        <w:t>不可抗力：双方任何一方由于不可抗力原因不能履行合同时，发生不可抗力一方应及时向对方通报不能履行或不能完全履行的理由，以减轻可能给对方造成的损失，在取得有关证明后，允许延期履行、部分履行或不履行合同，并根据情况可免予承担违约责任；若发生不可抗力一方未通知或迟延通知导致对方损失扩大的，应对扩大部分的损失承担赔偿责任。</w:t>
      </w:r>
      <w:r>
        <w:rPr>
          <w:rFonts w:hint="eastAsia" w:ascii="宋体" w:hAnsi="宋体"/>
          <w:b/>
          <w:sz w:val="24"/>
        </w:rPr>
        <w:t>十、</w:t>
      </w:r>
      <w:r>
        <w:rPr>
          <w:rFonts w:hint="eastAsia" w:ascii="宋体" w:hAnsi="宋体"/>
          <w:sz w:val="24"/>
        </w:rPr>
        <w:t>本合同未尽事宜，双方协商解决；协商达不成一致意见，则向甲方住所地人民法院提起诉讼解决。</w:t>
      </w:r>
    </w:p>
    <w:p>
      <w:pPr>
        <w:spacing w:line="460" w:lineRule="exact"/>
        <w:ind w:firstLine="482" w:firstLineChars="200"/>
        <w:rPr>
          <w:rFonts w:hint="eastAsia" w:ascii="宋体" w:hAnsi="宋体"/>
          <w:sz w:val="24"/>
        </w:rPr>
      </w:pPr>
      <w:r>
        <w:rPr>
          <w:rFonts w:hint="eastAsia" w:ascii="宋体" w:hAnsi="宋体"/>
          <w:b/>
          <w:sz w:val="24"/>
        </w:rPr>
        <w:t>十一、</w:t>
      </w:r>
      <w:r>
        <w:rPr>
          <w:rFonts w:hint="eastAsia" w:ascii="宋体" w:hAnsi="宋体"/>
          <w:sz w:val="24"/>
        </w:rPr>
        <w:t>本合同适用范围为榨菜集团及其子公司</w:t>
      </w:r>
      <w:r>
        <w:rPr>
          <w:rFonts w:hint="eastAsia" w:ascii="宋体" w:hAnsi="宋体"/>
          <w:sz w:val="24"/>
          <w:lang w:val="en-US" w:eastAsia="zh-CN"/>
        </w:rPr>
        <w:t>(</w:t>
      </w:r>
      <w:r>
        <w:rPr>
          <w:rFonts w:hint="eastAsia" w:ascii="宋体" w:hAnsi="宋体"/>
          <w:sz w:val="24"/>
        </w:rPr>
        <w:t>重庆市涪陵榨菜集团股份有限公司垫江分公司。单位地址：重庆市垫江县坪山镇沈严街76号,纳税人识别号：91500231MAEM1QLC0F；开户行:重庆农村商业银行垫江支行坪山分理处,账号:2510010120010002442</w:t>
      </w:r>
      <w:r>
        <w:rPr>
          <w:rFonts w:hint="eastAsia" w:ascii="宋体" w:hAnsi="宋体"/>
          <w:sz w:val="24"/>
          <w:highlight w:val="none"/>
        </w:rPr>
        <w:t>)。</w:t>
      </w:r>
    </w:p>
    <w:p>
      <w:pPr>
        <w:spacing w:line="460" w:lineRule="exact"/>
        <w:ind w:firstLine="482" w:firstLineChars="200"/>
        <w:rPr>
          <w:rFonts w:hint="eastAsia" w:ascii="宋体" w:hAnsi="宋体"/>
          <w:sz w:val="24"/>
        </w:rPr>
      </w:pPr>
      <w:r>
        <w:rPr>
          <w:rFonts w:hint="eastAsia" w:ascii="宋体" w:hAnsi="宋体"/>
          <w:b/>
          <w:sz w:val="24"/>
        </w:rPr>
        <w:t>十二、</w:t>
      </w:r>
      <w:bookmarkStart w:id="551" w:name="OLE_LINK13"/>
      <w:r>
        <w:rPr>
          <w:rFonts w:hint="eastAsia" w:ascii="宋体" w:hAnsi="宋体"/>
          <w:sz w:val="24"/>
        </w:rPr>
        <w:t>本合同壹式叁份（甲方贰份，乙方壹份），双方签字盖章后生效。</w:t>
      </w:r>
    </w:p>
    <w:bookmarkEnd w:id="551"/>
    <w:p>
      <w:pPr>
        <w:spacing w:line="460" w:lineRule="exact"/>
        <w:ind w:firstLine="482" w:firstLineChars="200"/>
        <w:rPr>
          <w:rFonts w:hint="eastAsia" w:ascii="宋体" w:hAnsi="宋体"/>
          <w:sz w:val="24"/>
        </w:rPr>
      </w:pPr>
      <w:r>
        <w:rPr>
          <w:rFonts w:hint="eastAsia" w:ascii="宋体" w:hAnsi="宋体"/>
          <w:b/>
          <w:sz w:val="24"/>
        </w:rPr>
        <w:t>十三、</w:t>
      </w:r>
      <w:bookmarkStart w:id="552" w:name="OLE_LINK14"/>
      <w:bookmarkStart w:id="553" w:name="OLE_LINK15"/>
      <w:r>
        <w:rPr>
          <w:rFonts w:hint="eastAsia" w:ascii="宋体" w:hAnsi="宋体"/>
          <w:sz w:val="24"/>
        </w:rPr>
        <w:t>本合同的有效期限：2025年</w:t>
      </w:r>
      <w:r>
        <w:rPr>
          <w:rFonts w:hint="eastAsia" w:ascii="宋体" w:hAnsi="宋体"/>
          <w:sz w:val="24"/>
          <w:lang w:val="en-US" w:eastAsia="zh-CN"/>
        </w:rPr>
        <w:t xml:space="preserve">  </w:t>
      </w:r>
      <w:r>
        <w:rPr>
          <w:rFonts w:hint="eastAsia" w:ascii="宋体" w:hAnsi="宋体"/>
          <w:sz w:val="24"/>
        </w:rPr>
        <w:t>月</w:t>
      </w:r>
      <w:r>
        <w:rPr>
          <w:rFonts w:hint="eastAsia" w:ascii="宋体" w:hAnsi="宋体"/>
          <w:sz w:val="24"/>
          <w:lang w:val="en-US" w:eastAsia="zh-CN"/>
        </w:rPr>
        <w:t xml:space="preserve">  </w:t>
      </w:r>
      <w:r>
        <w:rPr>
          <w:rFonts w:hint="eastAsia" w:ascii="宋体" w:hAnsi="宋体"/>
          <w:sz w:val="24"/>
        </w:rPr>
        <w:t>日起至2026年12月31日止，到期未续签，如有业务发生，本合同继续有效；本合同自签订之日起原合同自然作废。</w:t>
      </w:r>
    </w:p>
    <w:bookmarkEnd w:id="552"/>
    <w:bookmarkEnd w:id="553"/>
    <w:p>
      <w:pPr>
        <w:spacing w:line="460" w:lineRule="exact"/>
        <w:ind w:firstLine="480" w:firstLineChars="200"/>
        <w:rPr>
          <w:rFonts w:hint="eastAsia" w:ascii="宋体" w:hAnsi="宋体"/>
          <w:sz w:val="24"/>
        </w:rPr>
      </w:pPr>
    </w:p>
    <w:tbl>
      <w:tblPr>
        <w:tblStyle w:val="47"/>
        <w:tblW w:w="9073"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95"/>
        <w:gridCol w:w="4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2" w:hRule="atLeast"/>
        </w:trPr>
        <w:tc>
          <w:tcPr>
            <w:tcW w:w="4395" w:type="dxa"/>
            <w:noWrap w:val="0"/>
            <w:vAlign w:val="top"/>
          </w:tcPr>
          <w:p>
            <w:pPr>
              <w:rPr>
                <w:rFonts w:hint="eastAsia" w:ascii="宋体" w:hAnsi="宋体"/>
                <w:sz w:val="24"/>
              </w:rPr>
            </w:pPr>
            <w:r>
              <w:rPr>
                <w:rFonts w:hint="eastAsia" w:ascii="宋体" w:hAnsi="宋体"/>
                <w:sz w:val="24"/>
              </w:rPr>
              <w:t>甲方：重庆市涪陵榨菜集团股份有限公司（盖章）</w:t>
            </w:r>
          </w:p>
          <w:p>
            <w:pPr>
              <w:rPr>
                <w:rFonts w:hint="eastAsia" w:ascii="宋体" w:hAnsi="宋体"/>
                <w:sz w:val="24"/>
              </w:rPr>
            </w:pPr>
          </w:p>
          <w:p>
            <w:pPr>
              <w:rPr>
                <w:rFonts w:hint="eastAsia" w:ascii="宋体" w:hAnsi="宋体"/>
                <w:sz w:val="24"/>
              </w:rPr>
            </w:pPr>
            <w:r>
              <w:rPr>
                <w:rFonts w:hint="eastAsia" w:ascii="宋体" w:hAnsi="宋体"/>
                <w:sz w:val="24"/>
              </w:rPr>
              <w:t>单位地址：</w:t>
            </w:r>
            <w:r>
              <w:rPr>
                <w:rFonts w:hint="eastAsia" w:ascii="宋体" w:hAnsi="宋体"/>
                <w:position w:val="6"/>
                <w:sz w:val="24"/>
              </w:rPr>
              <w:t>重庆市涪陵区江北街道办事处二渡村一组</w:t>
            </w:r>
          </w:p>
          <w:p>
            <w:pPr>
              <w:rPr>
                <w:rFonts w:hint="eastAsia" w:ascii="宋体" w:hAnsi="宋体"/>
                <w:sz w:val="24"/>
              </w:rPr>
            </w:pPr>
          </w:p>
          <w:p>
            <w:pPr>
              <w:rPr>
                <w:rFonts w:hint="eastAsia" w:ascii="宋体" w:hAnsi="宋体"/>
                <w:sz w:val="24"/>
              </w:rPr>
            </w:pPr>
            <w:r>
              <w:rPr>
                <w:rFonts w:hint="eastAsia" w:ascii="宋体" w:hAnsi="宋体"/>
                <w:sz w:val="24"/>
              </w:rPr>
              <w:t>法定代表人：             （签字）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sz w:val="24"/>
              </w:rPr>
              <w:t>委托代理人：</w:t>
            </w:r>
          </w:p>
          <w:p>
            <w:pPr>
              <w:rPr>
                <w:rFonts w:hint="eastAsia" w:ascii="宋体" w:hAnsi="宋体"/>
                <w:sz w:val="28"/>
                <w:szCs w:val="28"/>
              </w:rPr>
            </w:pPr>
            <w:r>
              <w:rPr>
                <w:rFonts w:hint="eastAsia" w:ascii="宋体" w:hAnsi="宋体"/>
                <w:sz w:val="24"/>
              </w:rPr>
              <w:t>电话：023-72237470</w:t>
            </w:r>
          </w:p>
        </w:tc>
        <w:tc>
          <w:tcPr>
            <w:tcW w:w="4678" w:type="dxa"/>
            <w:noWrap w:val="0"/>
            <w:vAlign w:val="top"/>
          </w:tcPr>
          <w:p>
            <w:pPr>
              <w:rPr>
                <w:rFonts w:hint="eastAsia" w:ascii="宋体" w:hAnsi="宋体"/>
                <w:sz w:val="24"/>
              </w:rPr>
            </w:pPr>
            <w:r>
              <w:rPr>
                <w:rFonts w:hint="eastAsia" w:ascii="宋体" w:hAnsi="宋体"/>
                <w:sz w:val="24"/>
              </w:rPr>
              <w:t>乙方：                        （盖章）</w:t>
            </w:r>
          </w:p>
          <w:p>
            <w:pPr>
              <w:rPr>
                <w:rFonts w:hint="eastAsia" w:ascii="宋体" w:hAnsi="宋体"/>
                <w:sz w:val="24"/>
              </w:rPr>
            </w:pPr>
          </w:p>
          <w:p>
            <w:pPr>
              <w:rPr>
                <w:rFonts w:ascii="宋体" w:hAnsi="宋体"/>
                <w:sz w:val="24"/>
              </w:rPr>
            </w:pPr>
            <w:r>
              <w:rPr>
                <w:rFonts w:hint="eastAsia" w:ascii="宋体" w:hAnsi="宋体"/>
                <w:sz w:val="24"/>
              </w:rPr>
              <w:t>单位地址：</w:t>
            </w:r>
          </w:p>
          <w:p>
            <w:pPr>
              <w:rPr>
                <w:rFonts w:hint="eastAsia" w:ascii="宋体" w:hAnsi="宋体"/>
                <w:sz w:val="24"/>
              </w:rPr>
            </w:pPr>
          </w:p>
          <w:p>
            <w:pPr>
              <w:rPr>
                <w:rFonts w:hint="eastAsia" w:ascii="宋体" w:hAnsi="宋体"/>
                <w:sz w:val="24"/>
              </w:rPr>
            </w:pPr>
            <w:r>
              <w:rPr>
                <w:rFonts w:hint="eastAsia" w:ascii="宋体" w:hAnsi="宋体"/>
                <w:sz w:val="24"/>
              </w:rPr>
              <w:t>法定代表人：       （签字）</w:t>
            </w:r>
          </w:p>
          <w:p>
            <w:pPr>
              <w:rPr>
                <w:rFonts w:ascii="宋体" w:hAnsi="宋体"/>
                <w:sz w:val="24"/>
              </w:rPr>
            </w:pPr>
          </w:p>
          <w:p>
            <w:pPr>
              <w:rPr>
                <w:rFonts w:hint="eastAsia" w:ascii="宋体" w:hAnsi="宋体"/>
                <w:sz w:val="24"/>
              </w:rPr>
            </w:pPr>
            <w:r>
              <w:rPr>
                <w:rFonts w:hint="eastAsia" w:ascii="宋体" w:hAnsi="宋体"/>
                <w:sz w:val="24"/>
              </w:rPr>
              <w:t>委托代理人：</w:t>
            </w:r>
          </w:p>
          <w:p>
            <w:pPr>
              <w:rPr>
                <w:rFonts w:ascii="宋体" w:hAnsi="宋体"/>
                <w:sz w:val="24"/>
              </w:rPr>
            </w:pPr>
          </w:p>
          <w:p>
            <w:pPr>
              <w:rPr>
                <w:rFonts w:ascii="宋体" w:hAnsi="宋体"/>
                <w:sz w:val="28"/>
                <w:szCs w:val="28"/>
              </w:rPr>
            </w:pPr>
            <w:r>
              <w:rPr>
                <w:rFonts w:hint="eastAsia" w:ascii="宋体" w:hAnsi="宋体"/>
                <w:sz w:val="24"/>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9073" w:type="dxa"/>
            <w:gridSpan w:val="2"/>
            <w:noWrap w:val="0"/>
            <w:vAlign w:val="center"/>
          </w:tcPr>
          <w:p>
            <w:pPr>
              <w:rPr>
                <w:rFonts w:hint="eastAsia" w:ascii="宋体" w:hAnsi="宋体"/>
                <w:sz w:val="24"/>
              </w:rPr>
            </w:pPr>
            <w:r>
              <w:rPr>
                <w:rFonts w:hint="eastAsia" w:ascii="宋体" w:hAnsi="宋体"/>
                <w:sz w:val="24"/>
              </w:rPr>
              <w:t>签定时间：2025年   月     日。    签定地点：重庆涪陵。</w:t>
            </w:r>
          </w:p>
        </w:tc>
      </w:tr>
    </w:tbl>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p>
    <w:p>
      <w:pPr>
        <w:ind w:left="181" w:leftChars="86"/>
        <w:rPr>
          <w:rFonts w:hint="eastAsia" w:ascii="宋体" w:hAnsi="宋体"/>
          <w:sz w:val="24"/>
        </w:rPr>
      </w:pPr>
      <w:bookmarkStart w:id="554" w:name="OLE_LINK27"/>
      <w:bookmarkStart w:id="555" w:name="OLE_LINK26"/>
      <w:r>
        <w:rPr>
          <w:rFonts w:hint="eastAsia" w:ascii="宋体" w:hAnsi="宋体"/>
          <w:sz w:val="24"/>
        </w:rPr>
        <w:t>附关于</w:t>
      </w:r>
      <w:bookmarkStart w:id="556" w:name="OLE_LINK28"/>
      <w:r>
        <w:rPr>
          <w:rFonts w:hint="eastAsia" w:ascii="宋体" w:hAnsi="宋体"/>
          <w:sz w:val="24"/>
        </w:rPr>
        <w:t>食品安全、欺诈</w:t>
      </w:r>
      <w:bookmarkEnd w:id="556"/>
      <w:r>
        <w:rPr>
          <w:rFonts w:hint="eastAsia" w:ascii="宋体" w:hAnsi="宋体"/>
          <w:sz w:val="24"/>
        </w:rPr>
        <w:t>承诺书。</w:t>
      </w:r>
    </w:p>
    <w:bookmarkEnd w:id="554"/>
    <w:bookmarkEnd w:id="555"/>
    <w:p>
      <w:pPr>
        <w:ind w:left="181" w:leftChars="86"/>
        <w:rPr>
          <w:rFonts w:hint="eastAsia" w:ascii="宋体" w:hAnsi="宋体"/>
          <w:sz w:val="24"/>
        </w:rPr>
      </w:pPr>
    </w:p>
    <w:p/>
    <w:p>
      <w:r>
        <w:br w:type="page"/>
      </w:r>
    </w:p>
    <w:p>
      <w:pPr>
        <w:rPr>
          <w:sz w:val="32"/>
          <w:szCs w:val="32"/>
        </w:rPr>
      </w:pPr>
    </w:p>
    <w:p>
      <w:pPr>
        <w:pStyle w:val="2"/>
        <w:rPr>
          <w:sz w:val="32"/>
          <w:szCs w:val="32"/>
        </w:rPr>
      </w:pPr>
    </w:p>
    <w:p>
      <w:pPr>
        <w:pStyle w:val="3"/>
        <w:spacing w:line="360" w:lineRule="auto"/>
        <w:jc w:val="center"/>
        <w:rPr>
          <w:rFonts w:ascii="宋体" w:hAnsi="宋体"/>
        </w:rPr>
      </w:pPr>
      <w:bookmarkStart w:id="557" w:name="招标文件06章图纸"/>
      <w:bookmarkEnd w:id="557"/>
      <w:bookmarkStart w:id="558" w:name="_Toc430530519"/>
      <w:bookmarkStart w:id="559" w:name="_Toc509218846"/>
      <w:bookmarkStart w:id="560" w:name="_Toc287607861"/>
      <w:bookmarkStart w:id="561" w:name="_Toc534185825"/>
      <w:bookmarkStart w:id="562" w:name="_Toc287620803"/>
      <w:bookmarkStart w:id="563" w:name="_Toc942"/>
      <w:bookmarkStart w:id="564" w:name="_Toc296890982"/>
      <w:bookmarkStart w:id="565" w:name="_Toc296503025"/>
      <w:bookmarkStart w:id="566" w:name="_Toc351203480"/>
      <w:r>
        <w:rPr>
          <w:rFonts w:hint="eastAsia" w:ascii="宋体" w:hAnsi="宋体"/>
        </w:rPr>
        <w:t xml:space="preserve">第五章  </w:t>
      </w:r>
      <w:bookmarkEnd w:id="558"/>
      <w:bookmarkEnd w:id="559"/>
      <w:bookmarkEnd w:id="560"/>
      <w:bookmarkEnd w:id="561"/>
      <w:bookmarkEnd w:id="562"/>
      <w:r>
        <w:rPr>
          <w:rFonts w:hint="eastAsia" w:ascii="宋体" w:hAnsi="宋体"/>
        </w:rPr>
        <w:t>供货要求</w:t>
      </w:r>
      <w:bookmarkEnd w:id="563"/>
    </w:p>
    <w:p>
      <w:pPr>
        <w:spacing w:line="360" w:lineRule="auto"/>
        <w:rPr>
          <w:rFonts w:ascii="宋体" w:hAnsi="宋体"/>
          <w:szCs w:val="20"/>
        </w:rPr>
      </w:pPr>
    </w:p>
    <w:p>
      <w:pPr>
        <w:widowControl/>
        <w:jc w:val="left"/>
        <w:rPr>
          <w:rFonts w:ascii="宋体" w:hAnsi="宋体"/>
          <w:szCs w:val="20"/>
        </w:rPr>
      </w:pPr>
      <w:bookmarkStart w:id="567" w:name="招标文件06章图纸01"/>
      <w:bookmarkEnd w:id="567"/>
      <w:bookmarkStart w:id="568" w:name="_Toc430530520"/>
      <w:bookmarkStart w:id="569" w:name="_Toc287620804"/>
      <w:r>
        <w:rPr>
          <w:rFonts w:ascii="宋体" w:hAnsi="宋体"/>
          <w:szCs w:val="20"/>
        </w:rPr>
        <w:br w:type="page"/>
      </w:r>
    </w:p>
    <w:p>
      <w:pPr>
        <w:autoSpaceDE w:val="0"/>
        <w:autoSpaceDN w:val="0"/>
        <w:spacing w:line="441" w:lineRule="exact"/>
        <w:ind w:left="3617"/>
        <w:jc w:val="left"/>
        <w:outlineLvl w:val="9"/>
        <w:rPr>
          <w:rFonts w:hint="eastAsia" w:ascii="宋体" w:hAnsi="宋体" w:eastAsia="宋体" w:cs="宋体"/>
          <w:kern w:val="0"/>
          <w:sz w:val="32"/>
          <w:szCs w:val="32"/>
        </w:rPr>
      </w:pPr>
      <w:bookmarkStart w:id="570" w:name="_Toc20923"/>
      <w:bookmarkStart w:id="571" w:name="_Toc5906"/>
      <w:bookmarkStart w:id="572" w:name="_Toc28247"/>
      <w:r>
        <w:rPr>
          <w:rFonts w:hint="eastAsia" w:ascii="宋体" w:hAnsi="宋体" w:eastAsia="宋体" w:cs="宋体"/>
          <w:b/>
          <w:bCs/>
          <w:kern w:val="0"/>
          <w:sz w:val="32"/>
          <w:szCs w:val="32"/>
        </w:rPr>
        <w:t>供货要求</w:t>
      </w:r>
      <w:bookmarkEnd w:id="570"/>
      <w:bookmarkEnd w:id="571"/>
      <w:bookmarkEnd w:id="572"/>
    </w:p>
    <w:p>
      <w:pPr>
        <w:autoSpaceDE w:val="0"/>
        <w:autoSpaceDN w:val="0"/>
        <w:adjustRightInd w:val="0"/>
        <w:spacing w:before="7" w:line="100" w:lineRule="exact"/>
        <w:jc w:val="left"/>
        <w:rPr>
          <w:rFonts w:ascii="微软雅黑" w:eastAsia="微软雅黑" w:cs="微软雅黑"/>
          <w:kern w:val="0"/>
          <w:sz w:val="10"/>
          <w:szCs w:val="10"/>
        </w:rPr>
      </w:pPr>
    </w:p>
    <w:p>
      <w:pPr>
        <w:keepNext/>
        <w:keepLines/>
        <w:pageBreakBefore w:val="0"/>
        <w:widowControl w:val="0"/>
        <w:kinsoku/>
        <w:wordWrap/>
        <w:overflowPunct/>
        <w:topLinePunct w:val="0"/>
        <w:autoSpaceDE/>
        <w:autoSpaceDN/>
        <w:bidi w:val="0"/>
        <w:adjustRightInd/>
        <w:snapToGrid/>
        <w:spacing w:line="480" w:lineRule="auto"/>
        <w:textAlignment w:val="auto"/>
        <w:outlineLvl w:val="1"/>
        <w:rPr>
          <w:rFonts w:hint="eastAsia"/>
          <w:b/>
          <w:bCs/>
          <w:sz w:val="28"/>
          <w:szCs w:val="40"/>
        </w:rPr>
      </w:pPr>
      <w:bookmarkStart w:id="573" w:name="_Toc13810"/>
      <w:bookmarkStart w:id="574" w:name="_Toc21153"/>
      <w:bookmarkStart w:id="575" w:name="_Toc32322"/>
      <w:bookmarkStart w:id="576" w:name="_Toc32242"/>
      <w:r>
        <w:rPr>
          <w:rFonts w:hint="eastAsia"/>
          <w:b/>
          <w:bCs/>
          <w:sz w:val="28"/>
          <w:szCs w:val="40"/>
        </w:rPr>
        <w:t>一、项目概况及总体要求</w:t>
      </w:r>
      <w:bookmarkEnd w:id="573"/>
      <w:bookmarkEnd w:id="574"/>
      <w:bookmarkEnd w:id="575"/>
      <w:bookmarkEnd w:id="576"/>
    </w:p>
    <w:p>
      <w:pPr>
        <w:keepNext/>
        <w:keepLines/>
        <w:pageBreakBefore w:val="0"/>
        <w:widowControl w:val="0"/>
        <w:kinsoku/>
        <w:wordWrap/>
        <w:overflowPunct/>
        <w:topLinePunct w:val="0"/>
        <w:autoSpaceDE/>
        <w:autoSpaceDN/>
        <w:bidi w:val="0"/>
        <w:adjustRightInd/>
        <w:snapToGrid/>
        <w:spacing w:line="480" w:lineRule="auto"/>
        <w:ind w:firstLine="420" w:firstLineChars="200"/>
        <w:textAlignment w:val="auto"/>
        <w:outlineLvl w:val="9"/>
        <w:rPr>
          <w:rFonts w:hint="default" w:ascii="宋体" w:hAnsi="宋体" w:eastAsia="宋体"/>
          <w:b w:val="0"/>
          <w:bCs w:val="0"/>
          <w:kern w:val="0"/>
          <w:sz w:val="21"/>
          <w:szCs w:val="21"/>
          <w:lang w:val="en-US" w:eastAsia="zh-CN"/>
        </w:rPr>
      </w:pPr>
      <w:r>
        <w:rPr>
          <w:rFonts w:hint="eastAsia" w:ascii="宋体" w:hAnsi="宋体"/>
          <w:b w:val="0"/>
          <w:bCs w:val="0"/>
          <w:kern w:val="0"/>
          <w:sz w:val="21"/>
          <w:szCs w:val="21"/>
          <w:lang w:val="en-US" w:eastAsia="zh-CN"/>
        </w:rPr>
        <w:t>项</w:t>
      </w:r>
      <w:r>
        <w:rPr>
          <w:rFonts w:ascii="宋体" w:hAnsi="宋体"/>
          <w:b w:val="0"/>
          <w:bCs w:val="0"/>
          <w:kern w:val="0"/>
          <w:sz w:val="21"/>
          <w:szCs w:val="21"/>
        </w:rPr>
        <w:t>目名称：</w:t>
      </w:r>
      <w:r>
        <w:rPr>
          <w:rFonts w:hint="eastAsia" w:ascii="宋体" w:hAnsi="宋体"/>
          <w:b w:val="0"/>
          <w:bCs w:val="0"/>
          <w:kern w:val="0"/>
          <w:sz w:val="21"/>
          <w:szCs w:val="21"/>
        </w:rPr>
        <w:t>垫江分公司豆瓣酱专用蚕豆</w:t>
      </w:r>
      <w:r>
        <w:rPr>
          <w:rFonts w:hint="eastAsia" w:ascii="宋体" w:hAnsi="宋体"/>
          <w:b w:val="0"/>
          <w:bCs w:val="0"/>
          <w:kern w:val="0"/>
          <w:sz w:val="21"/>
          <w:szCs w:val="21"/>
          <w:lang w:val="en-US" w:eastAsia="zh-CN"/>
        </w:rPr>
        <w:t>采购(第二次）</w:t>
      </w:r>
    </w:p>
    <w:p>
      <w:pPr>
        <w:pageBreakBefore w:val="0"/>
        <w:widowControl w:val="0"/>
        <w:kinsoku/>
        <w:wordWrap/>
        <w:overflowPunct/>
        <w:topLinePunct w:val="0"/>
        <w:bidi w:val="0"/>
        <w:adjustRightInd w:val="0"/>
        <w:snapToGrid w:val="0"/>
        <w:spacing w:line="480" w:lineRule="auto"/>
        <w:ind w:firstLine="420" w:firstLineChars="200"/>
        <w:jc w:val="both"/>
        <w:textAlignment w:val="auto"/>
        <w:outlineLvl w:val="9"/>
        <w:rPr>
          <w:rFonts w:hint="eastAsia" w:ascii="宋体" w:hAnsi="宋体" w:cs="宋体"/>
        </w:rPr>
      </w:pPr>
      <w:r>
        <w:rPr>
          <w:rFonts w:hint="eastAsia" w:ascii="宋体" w:hAnsi="宋体" w:cs="宋体"/>
          <w:lang w:val="en-US" w:eastAsia="zh-CN"/>
        </w:rPr>
        <w:t>供货</w:t>
      </w:r>
      <w:r>
        <w:rPr>
          <w:rFonts w:hint="eastAsia" w:ascii="宋体" w:hAnsi="宋体" w:cs="宋体"/>
        </w:rPr>
        <w:t>地点：重庆市垫江县坪山镇沈严巷76号重庆市涪陵榨菜集团股份有限公司垫江分公司。</w:t>
      </w:r>
    </w:p>
    <w:p>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kern w:val="0"/>
          <w:szCs w:val="21"/>
          <w:lang w:eastAsia="zh-CN"/>
        </w:rPr>
      </w:pPr>
      <w:r>
        <w:rPr>
          <w:rFonts w:hint="eastAsia" w:ascii="宋体" w:hAnsi="宋体"/>
          <w:kern w:val="0"/>
          <w:szCs w:val="21"/>
          <w:lang w:val="en-US" w:eastAsia="zh-CN"/>
        </w:rPr>
        <w:t>采购内容</w:t>
      </w:r>
      <w:r>
        <w:rPr>
          <w:rFonts w:hint="eastAsia" w:ascii="宋体" w:hAnsi="宋体"/>
          <w:kern w:val="0"/>
          <w:szCs w:val="21"/>
        </w:rPr>
        <w:t>：豆瓣酱专用蚕豆</w:t>
      </w:r>
      <w:r>
        <w:rPr>
          <w:rFonts w:hint="eastAsia" w:ascii="宋体" w:hAnsi="宋体"/>
          <w:kern w:val="0"/>
          <w:szCs w:val="21"/>
          <w:lang w:eastAsia="zh-CN"/>
        </w:rPr>
        <w:t>。</w:t>
      </w:r>
    </w:p>
    <w:p>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kern w:val="0"/>
          <w:szCs w:val="21"/>
          <w:lang w:val="en-US" w:eastAsia="zh-CN"/>
        </w:rPr>
      </w:pPr>
      <w:r>
        <w:rPr>
          <w:rFonts w:hint="eastAsia" w:ascii="宋体" w:hAnsi="宋体"/>
          <w:kern w:val="0"/>
          <w:szCs w:val="21"/>
          <w:lang w:val="en-US" w:eastAsia="zh-CN"/>
        </w:rPr>
        <w:t>采购数量：</w:t>
      </w:r>
      <w:r>
        <w:rPr>
          <w:rFonts w:hint="eastAsia" w:ascii="宋体" w:hAnsi="宋体" w:eastAsia="宋体" w:cs="宋体"/>
          <w:color w:val="000000"/>
          <w:kern w:val="0"/>
          <w:sz w:val="21"/>
          <w:szCs w:val="21"/>
          <w:lang w:val="en-US" w:eastAsia="zh-CN" w:bidi="ar-SA"/>
        </w:rPr>
        <w:t>500000</w:t>
      </w:r>
      <w:r>
        <w:rPr>
          <w:rFonts w:hint="eastAsia" w:ascii="宋体" w:hAnsi="宋体" w:cs="宋体"/>
          <w:color w:val="000000"/>
          <w:kern w:val="0"/>
          <w:sz w:val="21"/>
          <w:szCs w:val="21"/>
          <w:lang w:val="en-US" w:eastAsia="zh-CN" w:bidi="ar-SA"/>
        </w:rPr>
        <w:t>kg</w:t>
      </w:r>
      <w:r>
        <w:rPr>
          <w:rFonts w:hint="eastAsia" w:ascii="宋体" w:hAnsi="宋体"/>
          <w:kern w:val="0"/>
          <w:szCs w:val="21"/>
        </w:rPr>
        <w:t>豆瓣酱专用蚕豆</w:t>
      </w:r>
      <w:r>
        <w:rPr>
          <w:rFonts w:hint="eastAsia" w:ascii="宋体" w:hAnsi="宋体"/>
          <w:kern w:val="0"/>
          <w:szCs w:val="21"/>
          <w:lang w:eastAsia="zh-CN"/>
        </w:rPr>
        <w:t>。</w:t>
      </w:r>
      <w:r>
        <w:rPr>
          <w:rFonts w:hint="eastAsia" w:ascii="宋体" w:hAnsi="宋体"/>
          <w:b/>
          <w:bCs/>
          <w:kern w:val="0"/>
          <w:szCs w:val="21"/>
          <w:lang w:val="en-US" w:eastAsia="zh-CN"/>
        </w:rPr>
        <w:t>该数量为预估数量，且为2026年年度采购预估总需求量，该数量不作为合同结算依据，仅作为投标人报价时综合参考。</w:t>
      </w:r>
    </w:p>
    <w:p>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snapToGrid w:val="0"/>
          <w:kern w:val="0"/>
          <w:szCs w:val="21"/>
          <w:lang w:val="en-US" w:eastAsia="zh-CN"/>
        </w:rPr>
      </w:pPr>
      <w:r>
        <w:rPr>
          <w:rFonts w:hint="eastAsia" w:ascii="宋体" w:hAnsi="宋体"/>
          <w:snapToGrid w:val="0"/>
          <w:kern w:val="0"/>
          <w:szCs w:val="21"/>
          <w:lang w:val="en-US" w:eastAsia="zh-CN"/>
        </w:rPr>
        <w:t>供货时间</w:t>
      </w:r>
      <w:r>
        <w:rPr>
          <w:rFonts w:hint="eastAsia" w:ascii="宋体" w:hAnsi="宋体"/>
          <w:snapToGrid w:val="0"/>
          <w:kern w:val="0"/>
          <w:szCs w:val="21"/>
        </w:rPr>
        <w:t>：</w:t>
      </w:r>
      <w:r>
        <w:rPr>
          <w:rFonts w:hint="eastAsia" w:ascii="宋体" w:hAnsi="宋体"/>
          <w:snapToGrid w:val="0"/>
          <w:kern w:val="0"/>
          <w:szCs w:val="21"/>
          <w:lang w:val="en-US" w:eastAsia="zh-CN"/>
        </w:rPr>
        <w:t>根据招标人使用单位下达采购订单时具体要求执行。</w:t>
      </w:r>
    </w:p>
    <w:p>
      <w:pPr>
        <w:pStyle w:val="14"/>
        <w:rPr>
          <w:rFonts w:hint="default"/>
          <w:lang w:val="en-US" w:eastAsia="zh-CN"/>
        </w:rPr>
      </w:pPr>
      <w:r>
        <w:rPr>
          <w:rFonts w:hint="eastAsia" w:ascii="宋体" w:hAnsi="宋体"/>
          <w:snapToGrid w:val="0"/>
          <w:kern w:val="0"/>
          <w:szCs w:val="21"/>
          <w:lang w:val="en-US" w:eastAsia="zh-CN"/>
        </w:rPr>
        <w:t>总体要求：采购满足质量要求且质优价宜的产品。</w:t>
      </w:r>
    </w:p>
    <w:p>
      <w:pPr>
        <w:autoSpaceDE w:val="0"/>
        <w:autoSpaceDN w:val="0"/>
        <w:adjustRightInd w:val="0"/>
        <w:spacing w:before="4" w:line="100" w:lineRule="exact"/>
        <w:jc w:val="left"/>
        <w:rPr>
          <w:rFonts w:ascii="微软雅黑" w:eastAsia="微软雅黑" w:cs="微软雅黑"/>
          <w:b/>
          <w:bCs/>
          <w:kern w:val="0"/>
          <w:sz w:val="28"/>
          <w:szCs w:val="28"/>
        </w:rPr>
      </w:pPr>
    </w:p>
    <w:p>
      <w:pPr>
        <w:pageBreakBefore w:val="0"/>
        <w:widowControl w:val="0"/>
        <w:kinsoku/>
        <w:wordWrap/>
        <w:overflowPunct/>
        <w:topLinePunct w:val="0"/>
        <w:bidi w:val="0"/>
        <w:snapToGrid/>
        <w:textAlignment w:val="auto"/>
        <w:outlineLvl w:val="1"/>
        <w:rPr>
          <w:rFonts w:hint="eastAsia"/>
          <w:b/>
          <w:bCs/>
          <w:sz w:val="28"/>
          <w:szCs w:val="28"/>
          <w:lang w:val="en-US" w:eastAsia="zh-CN"/>
        </w:rPr>
      </w:pPr>
      <w:bookmarkStart w:id="577" w:name="_Toc18697"/>
      <w:bookmarkStart w:id="578" w:name="_Toc30753"/>
      <w:bookmarkStart w:id="579" w:name="_Toc11088"/>
      <w:bookmarkStart w:id="580" w:name="_Toc25145"/>
      <w:r>
        <w:rPr>
          <w:rFonts w:hint="eastAsia"/>
          <w:b/>
          <w:bCs/>
          <w:sz w:val="28"/>
          <w:szCs w:val="28"/>
        </w:rPr>
        <w:t>二、</w:t>
      </w:r>
      <w:bookmarkEnd w:id="577"/>
      <w:bookmarkEnd w:id="578"/>
      <w:bookmarkEnd w:id="579"/>
      <w:bookmarkEnd w:id="580"/>
      <w:r>
        <w:rPr>
          <w:rFonts w:hint="eastAsia"/>
          <w:b/>
          <w:bCs/>
          <w:sz w:val="28"/>
          <w:szCs w:val="28"/>
          <w:lang w:val="en-US" w:eastAsia="zh-CN"/>
        </w:rPr>
        <w:t>质量、限价及保证金要求</w:t>
      </w:r>
    </w:p>
    <w:tbl>
      <w:tblPr>
        <w:tblStyle w:val="48"/>
        <w:tblW w:w="8958" w:type="dxa"/>
        <w:tblInd w:w="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292"/>
        <w:gridCol w:w="1083"/>
        <w:gridCol w:w="1200"/>
        <w:gridCol w:w="1692"/>
        <w:gridCol w:w="30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trPr>
        <w:tc>
          <w:tcPr>
            <w:tcW w:w="644"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rPr>
            </w:pPr>
            <w:r>
              <w:rPr>
                <w:rFonts w:hint="eastAsia" w:ascii="宋体" w:hAnsi="宋体" w:eastAsia="宋体" w:cs="宋体"/>
                <w:b w:val="0"/>
                <w:bCs/>
                <w:i w:val="0"/>
                <w:iCs w:val="0"/>
                <w:color w:val="auto"/>
                <w:kern w:val="0"/>
                <w:sz w:val="21"/>
                <w:szCs w:val="21"/>
                <w:vertAlign w:val="baseline"/>
                <w:lang w:val="en-US" w:eastAsia="zh-CN"/>
              </w:rPr>
              <w:t>序号</w:t>
            </w:r>
          </w:p>
        </w:tc>
        <w:tc>
          <w:tcPr>
            <w:tcW w:w="1292"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rPr>
              <w:t>名称</w:t>
            </w:r>
          </w:p>
        </w:tc>
        <w:tc>
          <w:tcPr>
            <w:tcW w:w="1083"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限价（元/kg）</w:t>
            </w:r>
          </w:p>
        </w:tc>
        <w:tc>
          <w:tcPr>
            <w:tcW w:w="1200"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投</w:t>
            </w:r>
            <w:r>
              <w:rPr>
                <w:rFonts w:hint="eastAsia" w:ascii="宋体" w:hAnsi="宋体" w:cs="宋体"/>
                <w:color w:val="000000"/>
                <w:kern w:val="0"/>
                <w:sz w:val="21"/>
                <w:szCs w:val="21"/>
                <w:lang w:val="en-US" w:eastAsia="zh-CN" w:bidi="ar-SA"/>
              </w:rPr>
              <w:t>标</w:t>
            </w:r>
            <w:r>
              <w:rPr>
                <w:rFonts w:hint="eastAsia" w:ascii="宋体" w:hAnsi="宋体" w:eastAsia="宋体" w:cs="宋体"/>
                <w:color w:val="000000"/>
                <w:kern w:val="0"/>
                <w:sz w:val="21"/>
                <w:szCs w:val="21"/>
                <w:lang w:val="en-US" w:eastAsia="zh-CN" w:bidi="ar-SA"/>
              </w:rPr>
              <w:t>保证金（万元）</w:t>
            </w:r>
          </w:p>
        </w:tc>
        <w:tc>
          <w:tcPr>
            <w:tcW w:w="1692"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质量保证金（万元）</w:t>
            </w:r>
          </w:p>
        </w:tc>
        <w:tc>
          <w:tcPr>
            <w:tcW w:w="3047"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rPr>
              <w:t>质量要求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644"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1</w:t>
            </w:r>
          </w:p>
        </w:tc>
        <w:tc>
          <w:tcPr>
            <w:tcW w:w="1292"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cs="方正楷体_GBK"/>
                <w:sz w:val="21"/>
                <w:szCs w:val="21"/>
                <w:u w:val="none"/>
              </w:rPr>
            </w:pPr>
            <w:r>
              <w:rPr>
                <w:rFonts w:hint="eastAsia" w:ascii="宋体" w:hAnsi="宋体" w:cs="方正楷体_GBK"/>
                <w:sz w:val="21"/>
                <w:szCs w:val="21"/>
                <w:u w:val="none"/>
              </w:rPr>
              <w:t>豆瓣酱专用蚕豆</w:t>
            </w:r>
          </w:p>
        </w:tc>
        <w:tc>
          <w:tcPr>
            <w:tcW w:w="1083"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8.15</w:t>
            </w:r>
          </w:p>
        </w:tc>
        <w:tc>
          <w:tcPr>
            <w:tcW w:w="1200"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8</w:t>
            </w:r>
          </w:p>
        </w:tc>
        <w:tc>
          <w:tcPr>
            <w:tcW w:w="1692"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ind w:right="0" w:rightChars="0"/>
              <w:jc w:val="center"/>
              <w:textAlignment w:val="auto"/>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bidi="ar-SA"/>
              </w:rPr>
              <w:t>10</w:t>
            </w:r>
          </w:p>
        </w:tc>
        <w:tc>
          <w:tcPr>
            <w:tcW w:w="3047"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ind w:right="0" w:rightChars="0"/>
              <w:jc w:val="left"/>
              <w:textAlignment w:val="auto"/>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符合【招标人】豆瓣酱专用蚕豆采购技术标准[2024]</w:t>
            </w:r>
          </w:p>
        </w:tc>
      </w:tr>
    </w:tbl>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b/>
          <w:bCs/>
          <w:sz w:val="28"/>
          <w:szCs w:val="28"/>
          <w:lang w:val="en-US" w:eastAsia="zh-CN"/>
        </w:rPr>
      </w:pPr>
      <w:r>
        <w:rPr>
          <w:rFonts w:hint="eastAsia"/>
          <w:b/>
          <w:bCs/>
          <w:sz w:val="28"/>
          <w:szCs w:val="28"/>
          <w:lang w:val="en-US" w:eastAsia="zh-CN"/>
        </w:rPr>
        <w:t>注：</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9"/>
        <w:rPr>
          <w:rFonts w:hint="eastAsia"/>
          <w:b w:val="0"/>
          <w:bCs w:val="0"/>
          <w:sz w:val="21"/>
          <w:szCs w:val="21"/>
          <w:lang w:val="en-US" w:eastAsia="zh-CN"/>
        </w:rPr>
      </w:pPr>
      <w:r>
        <w:rPr>
          <w:rFonts w:hint="eastAsia"/>
          <w:b w:val="0"/>
          <w:bCs w:val="0"/>
          <w:sz w:val="21"/>
          <w:szCs w:val="21"/>
          <w:lang w:val="en-US" w:eastAsia="zh-CN"/>
        </w:rPr>
        <w:t>1.若投标人需索取招标人的质量要求技术标准文件，按照以下方式联系。</w:t>
      </w:r>
    </w:p>
    <w:p>
      <w:pPr>
        <w:pStyle w:val="14"/>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jc w:val="left"/>
        <w:textAlignment w:val="auto"/>
        <w:rPr>
          <w:rFonts w:hint="default"/>
          <w:b w:val="0"/>
          <w:bCs w:val="0"/>
          <w:sz w:val="21"/>
          <w:szCs w:val="21"/>
          <w:lang w:val="en-US" w:eastAsia="zh-CN"/>
        </w:rPr>
      </w:pPr>
      <w:r>
        <w:rPr>
          <w:rFonts w:hint="eastAsia"/>
          <w:b w:val="0"/>
          <w:bCs w:val="0"/>
          <w:sz w:val="21"/>
          <w:szCs w:val="21"/>
          <w:lang w:val="en-US" w:eastAsia="zh-CN"/>
        </w:rPr>
        <w:t>2.潜在投标人索取技术标准文件后，必须对招标人的技术标准文件承担保密义务，泄露与无关人员需承担法律责任。</w:t>
      </w:r>
    </w:p>
    <w:bookmarkEnd w:id="568"/>
    <w:bookmarkEnd w:id="569"/>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0"/>
          <w:lang w:val="en-US" w:eastAsia="zh-CN"/>
        </w:rPr>
      </w:pPr>
      <w:r>
        <w:rPr>
          <w:rFonts w:hint="eastAsia" w:ascii="宋体" w:hAnsi="宋体"/>
          <w:szCs w:val="20"/>
          <w:lang w:val="en-US" w:eastAsia="zh-CN"/>
        </w:rPr>
        <w:t>联系人：</w:t>
      </w:r>
      <w:r>
        <w:rPr>
          <w:rFonts w:hint="eastAsia" w:ascii="宋体" w:hAnsi="宋体" w:cs="宋体"/>
          <w:color w:val="auto"/>
          <w:szCs w:val="21"/>
          <w:u w:val="single"/>
          <w:lang w:val="en-US" w:eastAsia="zh-CN"/>
        </w:rPr>
        <w:t>黎老师</w:t>
      </w:r>
    </w:p>
    <w:p>
      <w:pPr>
        <w:spacing w:line="460" w:lineRule="exact"/>
        <w:ind w:firstLine="420" w:firstLineChars="200"/>
        <w:rPr>
          <w:rFonts w:hint="default" w:ascii="宋体" w:hAnsi="宋体" w:eastAsia="宋体" w:cs="宋体"/>
          <w:color w:val="auto"/>
          <w:szCs w:val="21"/>
          <w:u w:val="single"/>
          <w:lang w:val="en-US" w:eastAsia="zh-CN"/>
        </w:rPr>
      </w:pPr>
      <w:r>
        <w:rPr>
          <w:rFonts w:hint="eastAsia" w:ascii="宋体" w:hAnsi="宋体"/>
          <w:szCs w:val="20"/>
          <w:lang w:val="en-US" w:eastAsia="zh-CN"/>
        </w:rPr>
        <w:t>联系电话：</w:t>
      </w:r>
      <w:r>
        <w:rPr>
          <w:rFonts w:hint="eastAsia" w:ascii="宋体" w:hAnsi="宋体" w:cs="宋体"/>
          <w:color w:val="auto"/>
          <w:szCs w:val="21"/>
          <w:u w:val="single"/>
          <w:lang w:val="en-US" w:eastAsia="zh-CN"/>
        </w:rPr>
        <w:t>18580133055</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0"/>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1"/>
        <w:rPr>
          <w:rFonts w:hint="eastAsia"/>
          <w:b/>
          <w:bCs/>
          <w:sz w:val="28"/>
          <w:szCs w:val="28"/>
          <w:lang w:val="en-US" w:eastAsia="zh-CN"/>
        </w:rPr>
      </w:pPr>
      <w:r>
        <w:rPr>
          <w:rFonts w:hint="eastAsia"/>
          <w:b/>
          <w:bCs/>
          <w:sz w:val="28"/>
          <w:szCs w:val="28"/>
          <w:lang w:val="en-US" w:eastAsia="zh-CN"/>
        </w:rPr>
        <w:t>三、验收要求</w:t>
      </w:r>
    </w:p>
    <w:p>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b w:val="0"/>
          <w:bCs w:val="0"/>
          <w:sz w:val="21"/>
          <w:szCs w:val="21"/>
          <w:lang w:val="en-US" w:eastAsia="zh-CN"/>
        </w:rPr>
      </w:pPr>
      <w:r>
        <w:rPr>
          <w:rFonts w:hint="eastAsia"/>
          <w:b w:val="0"/>
          <w:bCs w:val="0"/>
          <w:sz w:val="21"/>
          <w:szCs w:val="21"/>
          <w:lang w:val="en-US" w:eastAsia="zh-CN"/>
        </w:rPr>
        <w:t>按合同约定执行。</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1"/>
        <w:rPr>
          <w:rFonts w:hint="eastAsia"/>
          <w:b/>
          <w:bCs/>
          <w:sz w:val="28"/>
          <w:szCs w:val="28"/>
          <w:lang w:val="en-US" w:eastAsia="zh-CN"/>
        </w:rPr>
      </w:pPr>
      <w:r>
        <w:rPr>
          <w:rFonts w:hint="eastAsia"/>
          <w:b/>
          <w:bCs/>
          <w:sz w:val="28"/>
          <w:szCs w:val="28"/>
          <w:lang w:val="en-US" w:eastAsia="zh-CN"/>
        </w:rPr>
        <w:t>四、支付结算要求</w:t>
      </w:r>
    </w:p>
    <w:p>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val="0"/>
          <w:bCs w:val="0"/>
          <w:sz w:val="21"/>
          <w:szCs w:val="21"/>
          <w:lang w:val="en-US" w:eastAsia="zh-CN"/>
        </w:rPr>
      </w:pPr>
      <w:r>
        <w:rPr>
          <w:rFonts w:hint="eastAsia"/>
          <w:b w:val="0"/>
          <w:bCs w:val="0"/>
          <w:sz w:val="21"/>
          <w:szCs w:val="21"/>
          <w:lang w:val="en-US" w:eastAsia="zh-CN"/>
        </w:rPr>
        <w:t>按合同约定执行。</w:t>
      </w:r>
    </w:p>
    <w:p>
      <w:pPr>
        <w:rPr>
          <w:rFonts w:hint="default"/>
          <w:b/>
          <w:bCs/>
          <w:sz w:val="28"/>
          <w:szCs w:val="28"/>
          <w:lang w:val="en-US" w:eastAsia="zh-CN"/>
        </w:rPr>
      </w:pPr>
      <w:r>
        <w:rPr>
          <w:rFonts w:hint="eastAsia"/>
          <w:b/>
          <w:bCs/>
          <w:sz w:val="28"/>
          <w:szCs w:val="28"/>
          <w:lang w:val="en-US" w:eastAsia="zh-CN"/>
        </w:rPr>
        <w:t>五、其他要求</w:t>
      </w:r>
    </w:p>
    <w:p>
      <w:r>
        <w:rPr>
          <w:rFonts w:hint="eastAsia" w:ascii="宋体" w:hAnsi="宋体" w:eastAsia="宋体" w:cs="宋体"/>
          <w:lang w:val="en-US" w:eastAsia="zh-CN"/>
        </w:rPr>
        <w:t>本项目</w:t>
      </w:r>
      <w:r>
        <w:rPr>
          <w:rFonts w:hint="eastAsia" w:ascii="宋体" w:hAnsi="宋体" w:cs="方正楷体_GBK"/>
          <w:sz w:val="21"/>
          <w:szCs w:val="21"/>
          <w:u w:val="none"/>
        </w:rPr>
        <w:t>豆瓣酱专用蚕豆</w:t>
      </w:r>
      <w:r>
        <w:rPr>
          <w:rFonts w:hint="eastAsia" w:ascii="宋体" w:hAnsi="宋体" w:cs="方正楷体_GBK"/>
          <w:sz w:val="21"/>
          <w:szCs w:val="21"/>
          <w:u w:val="none"/>
          <w:lang w:val="en-US" w:eastAsia="zh-CN"/>
        </w:rPr>
        <w:t>确定5家中标候选人，</w:t>
      </w:r>
      <w:r>
        <w:br w:type="page"/>
      </w:r>
    </w:p>
    <w:p>
      <w:pPr>
        <w:pStyle w:val="14"/>
      </w:pPr>
    </w:p>
    <w:p>
      <w:pPr>
        <w:keepNext w:val="0"/>
        <w:keepLines w:val="0"/>
        <w:pageBreakBefore w:val="0"/>
        <w:widowControl w:val="0"/>
        <w:kinsoku/>
        <w:wordWrap/>
        <w:overflowPunct/>
        <w:topLinePunct w:val="0"/>
        <w:autoSpaceDE/>
        <w:autoSpaceDN/>
        <w:bidi w:val="0"/>
        <w:adjustRightInd/>
        <w:snapToGrid/>
        <w:spacing w:line="360" w:lineRule="auto"/>
        <w:textAlignment w:val="auto"/>
      </w:pPr>
    </w:p>
    <w:p>
      <w:pPr>
        <w:pStyle w:val="3"/>
        <w:spacing w:line="360" w:lineRule="auto"/>
        <w:jc w:val="center"/>
        <w:rPr>
          <w:rFonts w:ascii="宋体" w:hAnsi="宋体"/>
        </w:rPr>
      </w:pPr>
      <w:bookmarkStart w:id="581" w:name="招标文件07章技术标准和要求"/>
      <w:bookmarkEnd w:id="581"/>
      <w:bookmarkStart w:id="582" w:name="_Toc28723"/>
      <w:bookmarkStart w:id="583" w:name="_Toc430530528"/>
      <w:bookmarkStart w:id="584" w:name="_Toc534185829"/>
      <w:bookmarkStart w:id="585" w:name="_Toc287607865"/>
      <w:bookmarkStart w:id="586" w:name="_Toc509218852"/>
      <w:bookmarkStart w:id="587" w:name="_Toc287620812"/>
      <w:r>
        <w:rPr>
          <w:rFonts w:hint="eastAsia" w:ascii="宋体" w:hAnsi="宋体"/>
        </w:rPr>
        <w:t>第六章  投标文件格式</w:t>
      </w:r>
      <w:bookmarkEnd w:id="582"/>
      <w:bookmarkEnd w:id="583"/>
      <w:bookmarkEnd w:id="584"/>
      <w:bookmarkEnd w:id="585"/>
      <w:bookmarkEnd w:id="586"/>
      <w:bookmarkEnd w:id="587"/>
    </w:p>
    <w:p>
      <w:pPr>
        <w:spacing w:line="360" w:lineRule="auto"/>
        <w:rPr>
          <w:rFonts w:ascii="宋体" w:hAnsi="宋体"/>
          <w:sz w:val="32"/>
          <w:szCs w:val="32"/>
        </w:rPr>
      </w:pPr>
    </w:p>
    <w:p>
      <w:pPr>
        <w:spacing w:line="360" w:lineRule="auto"/>
        <w:jc w:val="center"/>
        <w:rPr>
          <w:rFonts w:ascii="宋体" w:hAnsi="宋体"/>
          <w:sz w:val="36"/>
          <w:szCs w:val="36"/>
        </w:rPr>
      </w:pPr>
      <w:r>
        <w:rPr>
          <w:rFonts w:ascii="宋体" w:hAnsi="宋体"/>
          <w:szCs w:val="20"/>
        </w:rPr>
        <w:br w:type="page"/>
      </w:r>
      <w:bookmarkStart w:id="588" w:name="_Toc224103493"/>
      <w:r>
        <w:rPr>
          <w:rFonts w:hint="eastAsia" w:ascii="宋体" w:hAnsi="宋体"/>
          <w:sz w:val="36"/>
          <w:szCs w:val="36"/>
        </w:rPr>
        <w:t>目  录</w:t>
      </w:r>
      <w:bookmarkEnd w:id="588"/>
    </w:p>
    <w:p>
      <w:pPr>
        <w:spacing w:line="360" w:lineRule="auto"/>
        <w:jc w:val="center"/>
        <w:rPr>
          <w:rFonts w:ascii="宋体" w:hAnsi="宋体"/>
          <w:szCs w:val="20"/>
        </w:rPr>
      </w:pPr>
    </w:p>
    <w:p>
      <w:pPr>
        <w:spacing w:line="360" w:lineRule="auto"/>
        <w:rPr>
          <w:rFonts w:ascii="宋体" w:hAnsi="宋体"/>
          <w:b/>
        </w:rPr>
      </w:pPr>
      <w:r>
        <w:rPr>
          <w:rFonts w:hint="eastAsia" w:ascii="宋体" w:hAnsi="宋体"/>
          <w:b/>
        </w:rPr>
        <w:t>一</w:t>
      </w:r>
      <w:r>
        <w:rPr>
          <w:rFonts w:ascii="宋体" w:hAnsi="宋体"/>
          <w:b/>
        </w:rPr>
        <w:t>、投标函部分</w:t>
      </w:r>
    </w:p>
    <w:p>
      <w:pPr>
        <w:spacing w:line="360" w:lineRule="auto"/>
        <w:ind w:firstLine="420" w:firstLineChars="200"/>
        <w:rPr>
          <w:rFonts w:ascii="宋体" w:hAnsi="宋体"/>
        </w:rPr>
      </w:pPr>
      <w:r>
        <w:rPr>
          <w:rFonts w:ascii="宋体" w:hAnsi="宋体"/>
        </w:rPr>
        <w:t>（一）投标函</w:t>
      </w:r>
    </w:p>
    <w:p>
      <w:pPr>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r>
        <w:rPr>
          <w:rFonts w:ascii="宋体" w:hAnsi="宋体"/>
        </w:rPr>
        <w:t>（如有）</w:t>
      </w:r>
    </w:p>
    <w:p>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法定代表人身份证明或授权委托书</w:t>
      </w:r>
    </w:p>
    <w:p>
      <w:pPr>
        <w:spacing w:line="360" w:lineRule="auto"/>
        <w:ind w:firstLine="420" w:firstLineChars="200"/>
        <w:rPr>
          <w:rFonts w:ascii="宋体" w:hAnsi="宋体"/>
        </w:rPr>
      </w:pPr>
      <w:r>
        <w:rPr>
          <w:rFonts w:ascii="宋体" w:hAnsi="宋体"/>
        </w:rPr>
        <w:t>（四）</w:t>
      </w:r>
      <w:r>
        <w:rPr>
          <w:rFonts w:hint="eastAsia" w:ascii="宋体" w:hAnsi="宋体"/>
          <w:lang w:val="en-US" w:eastAsia="zh-CN"/>
        </w:rPr>
        <w:t>投标报价合理性说明</w:t>
      </w:r>
      <w:r>
        <w:rPr>
          <w:rFonts w:ascii="宋体" w:hAnsi="宋体"/>
        </w:rPr>
        <w:t>（如有）</w:t>
      </w:r>
    </w:p>
    <w:p>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r>
        <w:rPr>
          <w:rFonts w:hint="eastAsia" w:ascii="宋体" w:hAnsi="宋体"/>
          <w:b/>
          <w:lang w:val="en-US" w:eastAsia="zh-CN"/>
        </w:rPr>
        <w:t>如有</w:t>
      </w:r>
      <w:r>
        <w:rPr>
          <w:rFonts w:ascii="宋体" w:hAnsi="宋体"/>
          <w:b/>
        </w:rPr>
        <w:t>）</w:t>
      </w:r>
    </w:p>
    <w:p>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w:t>
      </w:r>
      <w:r>
        <w:rPr>
          <w:rFonts w:ascii="宋体" w:hAnsi="宋体"/>
        </w:rPr>
        <w:t>一</w:t>
      </w:r>
      <w:r>
        <w:rPr>
          <w:rFonts w:hint="eastAsia" w:ascii="宋体" w:hAnsi="宋体" w:cs="宋体"/>
        </w:rPr>
        <w:t>）</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pPr>
        <w:autoSpaceDE w:val="0"/>
        <w:autoSpaceDN w:val="0"/>
        <w:adjustRightInd w:val="0"/>
        <w:snapToGrid w:val="0"/>
        <w:spacing w:line="360" w:lineRule="auto"/>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二</w:t>
      </w:r>
      <w:r>
        <w:rPr>
          <w:rFonts w:hint="eastAsia" w:ascii="宋体" w:hAnsi="宋体" w:cs="宋体"/>
          <w:lang w:eastAsia="zh-CN"/>
        </w:rPr>
        <w:t>）</w:t>
      </w:r>
      <w:r>
        <w:rPr>
          <w:rFonts w:hint="eastAsia" w:ascii="宋体" w:hAnsi="宋体" w:cs="宋体"/>
          <w:lang w:val="en-US" w:eastAsia="zh-CN"/>
        </w:rPr>
        <w:t>其他资料（如有）</w:t>
      </w:r>
    </w:p>
    <w:p>
      <w:pPr>
        <w:spacing w:line="360" w:lineRule="auto"/>
        <w:rPr>
          <w:rFonts w:ascii="宋体" w:hAnsi="宋体"/>
          <w:b/>
        </w:rPr>
      </w:pPr>
      <w:r>
        <w:rPr>
          <w:rFonts w:hint="eastAsia" w:ascii="宋体" w:hAnsi="宋体"/>
          <w:b/>
        </w:rPr>
        <w:t>三</w:t>
      </w:r>
      <w:r>
        <w:rPr>
          <w:rFonts w:ascii="宋体" w:hAnsi="宋体"/>
          <w:b/>
        </w:rPr>
        <w:t>、技术部分（</w:t>
      </w:r>
      <w:r>
        <w:rPr>
          <w:rFonts w:hint="eastAsia" w:ascii="宋体" w:hAnsi="宋体"/>
          <w:b/>
          <w:lang w:val="en-US" w:eastAsia="zh-CN"/>
        </w:rPr>
        <w:t>如有</w:t>
      </w:r>
      <w:r>
        <w:rPr>
          <w:rFonts w:ascii="宋体" w:hAnsi="宋体"/>
          <w:b/>
        </w:rPr>
        <w:t>）</w:t>
      </w:r>
    </w:p>
    <w:p>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（三）</w:t>
      </w:r>
      <w:r>
        <w:rPr>
          <w:rFonts w:hint="eastAsia" w:ascii="宋体" w:hAnsi="宋体"/>
          <w:snapToGrid w:val="0"/>
          <w:lang w:eastAsia="zh-CN"/>
        </w:rPr>
        <w:t>共同投标协议</w:t>
      </w:r>
      <w:r>
        <w:rPr>
          <w:rFonts w:hint="eastAsia" w:ascii="宋体" w:hAnsi="宋体"/>
          <w:snapToGrid w:val="0"/>
        </w:rPr>
        <w:t>（如有）</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）承诺</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五</w:t>
      </w:r>
      <w:r>
        <w:rPr>
          <w:rFonts w:hint="eastAsia" w:ascii="宋体" w:hAnsi="宋体"/>
          <w:snapToGrid w:val="0"/>
        </w:rPr>
        <w:t>）其他资料</w:t>
      </w:r>
    </w:p>
    <w:p>
      <w:pPr>
        <w:spacing w:line="360" w:lineRule="auto"/>
        <w:ind w:firstLine="420" w:firstLineChars="200"/>
      </w:pPr>
    </w:p>
    <w:p>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89" w:name="_Toc287620813"/>
      <w:bookmarkStart w:id="590" w:name="_Toc287607866"/>
      <w:bookmarkStart w:id="591" w:name="_Toc430530529"/>
      <w:bookmarkStart w:id="592" w:name="_Toc277082642"/>
      <w:bookmarkStart w:id="593" w:name="_Toc224103494"/>
    </w:p>
    <w:p>
      <w:pPr>
        <w:pStyle w:val="4"/>
        <w:spacing w:line="360" w:lineRule="auto"/>
        <w:jc w:val="center"/>
        <w:rPr>
          <w:rFonts w:ascii="宋体" w:hAnsi="宋体"/>
          <w:b w:val="0"/>
          <w:bCs w:val="0"/>
          <w:sz w:val="44"/>
          <w:szCs w:val="44"/>
        </w:rPr>
      </w:pPr>
      <w:bookmarkStart w:id="594" w:name="_Toc13130"/>
      <w:r>
        <w:rPr>
          <w:rFonts w:hint="eastAsia" w:ascii="宋体" w:hAnsi="宋体"/>
          <w:b w:val="0"/>
          <w:bCs w:val="0"/>
          <w:sz w:val="44"/>
          <w:szCs w:val="44"/>
        </w:rPr>
        <w:t>一、投标函部分</w:t>
      </w:r>
      <w:bookmarkEnd w:id="589"/>
      <w:bookmarkEnd w:id="590"/>
      <w:bookmarkEnd w:id="591"/>
      <w:bookmarkEnd w:id="592"/>
      <w:bookmarkEnd w:id="593"/>
      <w:bookmarkEnd w:id="594"/>
    </w:p>
    <w:p>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pPr>
        <w:autoSpaceDE w:val="0"/>
        <w:autoSpaceDN w:val="0"/>
        <w:adjustRightInd w:val="0"/>
        <w:snapToGrid w:val="0"/>
        <w:spacing w:line="360" w:lineRule="auto"/>
        <w:jc w:val="left"/>
        <w:rPr>
          <w:rFonts w:ascii="宋体" w:hAnsi="宋体"/>
          <w:kern w:val="0"/>
          <w:sz w:val="16"/>
          <w:szCs w:val="16"/>
        </w:rPr>
      </w:pPr>
    </w:p>
    <w:p>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autoSpaceDE w:val="0"/>
        <w:autoSpaceDN w:val="0"/>
        <w:adjustRightInd w:val="0"/>
        <w:snapToGrid w:val="0"/>
        <w:spacing w:line="360" w:lineRule="auto"/>
        <w:jc w:val="left"/>
        <w:rPr>
          <w:rFonts w:ascii="宋体" w:hAnsi="宋体"/>
          <w:b/>
          <w:kern w:val="0"/>
          <w:sz w:val="20"/>
          <w:szCs w:val="20"/>
        </w:rPr>
      </w:pPr>
    </w:p>
    <w:p>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pPr>
        <w:autoSpaceDE w:val="0"/>
        <w:autoSpaceDN w:val="0"/>
        <w:adjustRightInd w:val="0"/>
        <w:snapToGrid w:val="0"/>
        <w:spacing w:line="360" w:lineRule="auto"/>
        <w:jc w:val="left"/>
        <w:rPr>
          <w:rFonts w:ascii="宋体" w:hAnsi="宋体"/>
          <w:kern w:val="0"/>
          <w:sz w:val="24"/>
          <w:szCs w:val="21"/>
        </w:rPr>
      </w:pPr>
    </w:p>
    <w:p>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分项报价表（如有）</w:t>
      </w:r>
    </w:p>
    <w:p>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法定代表人身份证明或授权委托书</w:t>
      </w:r>
    </w:p>
    <w:p>
      <w:pPr>
        <w:pStyle w:val="5"/>
        <w:spacing w:before="0" w:after="0" w:line="240" w:lineRule="auto"/>
        <w:jc w:val="center"/>
        <w:rPr>
          <w:rFonts w:ascii="宋体" w:hAnsi="宋体"/>
          <w:b w:val="0"/>
        </w:rPr>
      </w:pPr>
      <w:bookmarkStart w:id="595" w:name="_Toc287620814"/>
      <w:bookmarkStart w:id="596" w:name="_Toc509218854"/>
      <w:bookmarkStart w:id="597" w:name="_Toc287607867"/>
      <w:bookmarkStart w:id="598" w:name="_Toc534185831"/>
      <w:bookmarkStart w:id="599" w:name="_Toc224103495"/>
      <w:bookmarkStart w:id="600" w:name="_Toc430530530"/>
      <w:bookmarkStart w:id="601" w:name="_Toc277082643"/>
      <w:r>
        <w:rPr>
          <w:rFonts w:ascii="宋体" w:hAnsi="宋体"/>
        </w:rPr>
        <w:br w:type="page"/>
      </w:r>
      <w:bookmarkStart w:id="602" w:name="_Toc6336"/>
      <w:r>
        <w:rPr>
          <w:rFonts w:hint="eastAsia" w:ascii="宋体" w:hAnsi="宋体"/>
          <w:b w:val="0"/>
          <w:bCs w:val="0"/>
        </w:rPr>
        <w:t>（一）投标函</w:t>
      </w:r>
      <w:bookmarkEnd w:id="595"/>
      <w:bookmarkEnd w:id="596"/>
      <w:bookmarkEnd w:id="597"/>
      <w:bookmarkEnd w:id="598"/>
      <w:bookmarkEnd w:id="599"/>
      <w:bookmarkEnd w:id="600"/>
      <w:bookmarkEnd w:id="601"/>
      <w:bookmarkEnd w:id="602"/>
    </w:p>
    <w:p>
      <w:pPr>
        <w:tabs>
          <w:tab w:val="left" w:pos="2640"/>
        </w:tabs>
        <w:autoSpaceDE w:val="0"/>
        <w:autoSpaceDN w:val="0"/>
        <w:adjustRightInd w:val="0"/>
        <w:spacing w:line="400" w:lineRule="exact"/>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hint="eastAsia" w:ascii="宋体" w:hAnsi="宋体"/>
          <w:snapToGrid w:val="0"/>
          <w:kern w:val="0"/>
          <w:szCs w:val="21"/>
          <w:u w:val="single"/>
        </w:rPr>
        <w:t>垫江分公司豆瓣酱专用蚕豆采购</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第二次</w:t>
      </w:r>
      <w:r>
        <w:rPr>
          <w:rFonts w:hint="eastAsia" w:ascii="宋体" w:hAnsi="宋体"/>
          <w:snapToGrid w:val="0"/>
          <w:kern w:val="0"/>
          <w:szCs w:val="21"/>
          <w:u w:val="single"/>
          <w:lang w:eastAsia="zh-CN"/>
        </w:rPr>
        <w:t>）</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cs="宋体"/>
          <w:szCs w:val="21"/>
          <w:lang w:eastAsia="zh-CN"/>
        </w:rPr>
      </w:pPr>
      <w:r>
        <w:rPr>
          <w:rFonts w:hint="eastAsia" w:ascii="宋体" w:hAnsi="宋体" w:cs="宋体"/>
          <w:szCs w:val="21"/>
        </w:rPr>
        <w:t>投标报价为</w:t>
      </w:r>
      <w:r>
        <w:rPr>
          <w:rFonts w:hint="eastAsia" w:ascii="宋体" w:hAnsi="宋体" w:cs="宋体"/>
          <w:szCs w:val="21"/>
          <w:lang w:eastAsia="zh-CN"/>
        </w:rPr>
        <w:t>：</w:t>
      </w:r>
    </w:p>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cs="宋体"/>
          <w:szCs w:val="21"/>
          <w:u w:val="none"/>
          <w:lang w:val="en-US" w:eastAsia="zh-CN"/>
        </w:rPr>
      </w:pPr>
      <w:r>
        <w:rPr>
          <w:rFonts w:hint="eastAsia" w:ascii="宋体" w:hAnsi="宋体" w:cs="宋体"/>
          <w:szCs w:val="21"/>
        </w:rPr>
        <w:t>豆瓣酱专用蚕豆</w:t>
      </w:r>
      <w:r>
        <w:rPr>
          <w:rFonts w:hint="eastAsia" w:ascii="宋体" w:hAnsi="宋体" w:cs="宋体"/>
          <w:szCs w:val="21"/>
          <w:u w:val="single"/>
          <w:lang w:val="en-US" w:eastAsia="zh-CN"/>
        </w:rPr>
        <w:t xml:space="preserve">            元/kg ，发票类型：          ，增值税发票税率为：         </w:t>
      </w:r>
      <w:r>
        <w:rPr>
          <w:rFonts w:hint="eastAsia" w:ascii="宋体" w:hAnsi="宋体" w:cs="宋体"/>
          <w:szCs w:val="21"/>
          <w:u w:val="none"/>
          <w:lang w:val="en-US" w:eastAsia="zh-CN"/>
        </w:rPr>
        <w:t>。</w:t>
      </w:r>
    </w:p>
    <w:p>
      <w:pPr>
        <w:pStyle w:val="14"/>
        <w:rPr>
          <w:rFonts w:hint="eastAsia"/>
          <w:b/>
          <w:bCs/>
          <w:lang w:val="en-US" w:eastAsia="zh-CN"/>
        </w:rPr>
      </w:pPr>
    </w:p>
    <w:p>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rPr>
        <w:t>交货期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偏差表列出的偏差外，我方响应招标文件的全部要求。</w:t>
      </w:r>
    </w:p>
    <w:p>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pPr>
        <w:pStyle w:val="2"/>
      </w:pPr>
    </w:p>
    <w:p>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pStyle w:val="5"/>
        <w:spacing w:before="0" w:after="0" w:line="240" w:lineRule="auto"/>
        <w:jc w:val="center"/>
        <w:rPr>
          <w:rFonts w:ascii="宋体" w:hAnsi="宋体"/>
          <w:b w:val="0"/>
          <w:bCs w:val="0"/>
          <w:szCs w:val="20"/>
        </w:rPr>
      </w:pPr>
      <w:bookmarkStart w:id="603" w:name="_Toc224103496"/>
      <w:bookmarkStart w:id="604" w:name="_Toc287620815"/>
      <w:bookmarkStart w:id="605" w:name="_Toc430530531"/>
      <w:bookmarkStart w:id="606" w:name="_Toc277082644"/>
      <w:bookmarkStart w:id="607" w:name="_Toc287607868"/>
      <w:r>
        <w:rPr>
          <w:rFonts w:ascii="宋体" w:hAnsi="宋体"/>
          <w:sz w:val="28"/>
        </w:rPr>
        <w:br w:type="page"/>
      </w:r>
      <w:bookmarkStart w:id="608" w:name="_Toc509218855"/>
      <w:bookmarkStart w:id="609" w:name="_Toc534185832"/>
      <w:bookmarkStart w:id="610" w:name="_Toc18784"/>
      <w:r>
        <w:rPr>
          <w:rFonts w:ascii="宋体" w:hAnsi="宋体"/>
          <w:b w:val="0"/>
          <w:bCs w:val="0"/>
        </w:rPr>
        <w:t>（二）</w:t>
      </w:r>
      <w:bookmarkEnd w:id="603"/>
      <w:bookmarkEnd w:id="604"/>
      <w:bookmarkEnd w:id="605"/>
      <w:bookmarkEnd w:id="606"/>
      <w:bookmarkEnd w:id="607"/>
      <w:bookmarkEnd w:id="608"/>
      <w:bookmarkEnd w:id="609"/>
      <w:r>
        <w:rPr>
          <w:rFonts w:hint="eastAsia" w:ascii="宋体" w:hAnsi="宋体"/>
          <w:b w:val="0"/>
          <w:bCs w:val="0"/>
          <w:szCs w:val="20"/>
        </w:rPr>
        <w:t>报价</w:t>
      </w:r>
      <w:r>
        <w:rPr>
          <w:rFonts w:hint="eastAsia" w:ascii="宋体" w:hAnsi="宋体"/>
          <w:b w:val="0"/>
          <w:bCs w:val="0"/>
          <w:szCs w:val="20"/>
          <w:lang w:val="en-US" w:eastAsia="zh-CN"/>
        </w:rPr>
        <w:t>明细</w:t>
      </w:r>
      <w:r>
        <w:rPr>
          <w:rFonts w:hint="eastAsia" w:ascii="宋体" w:hAnsi="宋体"/>
          <w:b w:val="0"/>
          <w:bCs w:val="0"/>
          <w:szCs w:val="20"/>
        </w:rPr>
        <w:t>表</w:t>
      </w:r>
      <w:bookmarkEnd w:id="610"/>
    </w:p>
    <w:p/>
    <w:p>
      <w:pPr>
        <w:pStyle w:val="329"/>
        <w:tabs>
          <w:tab w:val="left" w:pos="805"/>
        </w:tabs>
        <w:spacing w:before="151"/>
        <w:ind w:left="540" w:firstLine="0"/>
        <w:jc w:val="left"/>
        <w:rPr>
          <w:szCs w:val="21"/>
        </w:rPr>
      </w:pPr>
      <w:r>
        <w:rPr>
          <w:rFonts w:hint="eastAsia"/>
          <w:spacing w:val="-3"/>
          <w:szCs w:val="21"/>
          <w:lang w:val="en-US" w:eastAsia="zh-CN"/>
        </w:rPr>
        <w:t>1</w:t>
      </w:r>
      <w:r>
        <w:rPr>
          <w:rFonts w:hint="eastAsia"/>
          <w:spacing w:val="-3"/>
          <w:szCs w:val="21"/>
        </w:rPr>
        <w:t>. 投标货物报价</w:t>
      </w:r>
      <w:r>
        <w:rPr>
          <w:rFonts w:hint="eastAsia"/>
          <w:spacing w:val="-3"/>
          <w:szCs w:val="21"/>
          <w:lang w:val="en-US" w:eastAsia="zh-CN"/>
        </w:rPr>
        <w:t>明细</w:t>
      </w:r>
      <w:r>
        <w:rPr>
          <w:rFonts w:hint="eastAsia"/>
          <w:spacing w:val="-3"/>
          <w:szCs w:val="21"/>
        </w:rPr>
        <w:t>表</w:t>
      </w:r>
    </w:p>
    <w:p>
      <w:pPr>
        <w:pStyle w:val="2"/>
        <w:spacing w:before="7"/>
        <w:rPr>
          <w:rFonts w:ascii="宋体" w:hAnsi="宋体" w:cs="宋体"/>
          <w:szCs w:val="21"/>
        </w:rPr>
      </w:pPr>
    </w:p>
    <w:p>
      <w:pPr>
        <w:pStyle w:val="2"/>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7"/>
        <w:tblW w:w="424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9"/>
        <w:gridCol w:w="1508"/>
        <w:gridCol w:w="1356"/>
        <w:gridCol w:w="1641"/>
        <w:gridCol w:w="28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73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豆瓣酱专用蚕豆</w:t>
            </w:r>
          </w:p>
        </w:tc>
        <w:tc>
          <w:tcPr>
            <w:tcW w:w="17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9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发票类型</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17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9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2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spacing w:line="360" w:lineRule="auto"/>
        <w:rPr>
          <w:rFonts w:ascii="宋体" w:hAnsi="宋体"/>
          <w:b/>
          <w:bCs/>
          <w:snapToGrid w:val="0"/>
          <w:w w:val="99"/>
        </w:rPr>
      </w:pPr>
    </w:p>
    <w:p>
      <w:pPr>
        <w:pStyle w:val="2"/>
        <w:rPr>
          <w:rFonts w:hint="eastAsia"/>
          <w:b/>
          <w:bCs/>
          <w:lang w:val="en-US" w:eastAsia="zh-CN"/>
        </w:rPr>
      </w:pPr>
      <w:r>
        <w:rPr>
          <w:rFonts w:hint="eastAsia"/>
          <w:b/>
          <w:bCs/>
          <w:lang w:val="en-US" w:eastAsia="zh-CN"/>
        </w:rPr>
        <w:t>说明：</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1、</w:t>
      </w:r>
      <w:r>
        <w:rPr>
          <w:rFonts w:hint="eastAsia" w:ascii="宋体" w:hAnsi="宋体"/>
          <w:b/>
          <w:snapToGrid w:val="0"/>
          <w:kern w:val="0"/>
        </w:rPr>
        <w:t>含税单价报价包含但不限于完成本项目招标内容全部工作内容所需的所有人工费、包装费、运输费、装卸费、仓储费、搬运费、过程伴随服务费等所有费用。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2、</w:t>
      </w:r>
      <w:r>
        <w:rPr>
          <w:rFonts w:hint="eastAsia" w:ascii="宋体" w:hAnsi="宋体"/>
          <w:b/>
          <w:snapToGrid w:val="0"/>
          <w:kern w:val="0"/>
        </w:rPr>
        <w:t>投标人的含税单价报价不得超过相应的最高限价，否则由评标委员会作否决投标处理。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lang w:val="en-US" w:eastAsia="zh-CN"/>
        </w:rPr>
      </w:pPr>
      <w:r>
        <w:rPr>
          <w:rFonts w:hint="eastAsia" w:ascii="宋体" w:hAnsi="宋体"/>
          <w:b/>
          <w:snapToGrid w:val="0"/>
          <w:kern w:val="0"/>
          <w:lang w:val="en-US" w:eastAsia="zh-CN"/>
        </w:rPr>
        <w:t>3、招标文件预估数量仅作为本次招标使用，不作为结算时的具体数量。招标人不承诺业务发生的最低数量，具体按单价以实际发生量进行据实结算。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4、</w:t>
      </w:r>
      <w:r>
        <w:rPr>
          <w:rFonts w:hint="eastAsia" w:ascii="宋体" w:hAnsi="宋体"/>
          <w:b/>
          <w:snapToGrid w:val="0"/>
          <w:kern w:val="0"/>
        </w:rPr>
        <w:t>上表中的含税投标报价须与投标函上的投标报价（含税）保持一致。</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b/>
          <w:snapToGrid w:val="0"/>
          <w:kern w:val="0"/>
          <w:lang w:val="en-US" w:eastAsia="zh-CN"/>
        </w:rPr>
      </w:pPr>
      <w:r>
        <w:rPr>
          <w:rFonts w:hint="eastAsia" w:ascii="宋体" w:hAnsi="宋体"/>
          <w:b/>
          <w:snapToGrid w:val="0"/>
          <w:kern w:val="0"/>
          <w:lang w:val="en-US" w:eastAsia="zh-CN"/>
        </w:rPr>
        <w:t>5、为便于不含税价比较评审，招标人将发票类型分为：增值税专用发票、增值税普通发票、左上角带“自产农产品销售”字样发票；投标人根据自身发票类型选择填列，</w:t>
      </w:r>
      <w:r>
        <w:rPr>
          <w:rFonts w:hint="eastAsia" w:ascii="宋体" w:hAnsi="宋体"/>
          <w:b/>
          <w:snapToGrid w:val="0"/>
          <w:color w:val="FF0000"/>
          <w:kern w:val="0"/>
          <w:lang w:val="en-US" w:eastAsia="zh-CN"/>
        </w:rPr>
        <w:t>发票类型的填列关系投标价格的换算评审，若投标人未按照规定发票类型填列，评审委员会可能作出不利于投标人的评审，请投标人务必准确填写，否则由此产生不利结果，由投标人自行负责</w:t>
      </w:r>
      <w:r>
        <w:rPr>
          <w:rFonts w:hint="eastAsia" w:ascii="宋体" w:hAnsi="宋体"/>
          <w:b/>
          <w:snapToGrid w:val="0"/>
          <w:kern w:val="0"/>
          <w:lang w:val="en-US" w:eastAsia="zh-CN"/>
        </w:rPr>
        <w:t>。若有以上未列出发票类型，请于规定提问时间前，通过招标文件明确的提问渠道书面提出，招标人在规定时间予以答复。</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p>
    <w:p>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611"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pPr>
        <w:pStyle w:val="329"/>
        <w:tabs>
          <w:tab w:val="left" w:pos="805"/>
        </w:tabs>
        <w:spacing w:before="151"/>
        <w:ind w:left="540" w:firstLine="0"/>
        <w:jc w:val="left"/>
        <w:rPr>
          <w:spacing w:val="-3"/>
          <w:szCs w:val="21"/>
        </w:rPr>
      </w:pPr>
    </w:p>
    <w:bookmarkEnd w:id="611"/>
    <w:p>
      <w:r>
        <w:br w:type="page"/>
      </w:r>
    </w:p>
    <w:p>
      <w:pPr>
        <w:pStyle w:val="5"/>
        <w:spacing w:before="0" w:after="0" w:line="240" w:lineRule="auto"/>
        <w:jc w:val="center"/>
        <w:rPr>
          <w:rFonts w:ascii="宋体" w:hAnsi="宋体"/>
          <w:snapToGrid w:val="0"/>
          <w:kern w:val="0"/>
          <w:szCs w:val="21"/>
        </w:rPr>
      </w:pPr>
      <w:bookmarkStart w:id="612" w:name="_Toc287607869"/>
      <w:bookmarkStart w:id="613" w:name="_Toc287620816"/>
      <w:bookmarkStart w:id="614" w:name="_Toc430530532"/>
      <w:bookmarkStart w:id="615" w:name="_Toc224103497"/>
      <w:bookmarkStart w:id="616" w:name="_Toc3301"/>
      <w:bookmarkStart w:id="617" w:name="_Toc277082645"/>
      <w:r>
        <w:rPr>
          <w:rFonts w:ascii="宋体" w:hAnsi="宋体"/>
          <w:b w:val="0"/>
          <w:bCs w:val="0"/>
        </w:rPr>
        <w:t>（三）</w:t>
      </w:r>
      <w:r>
        <w:rPr>
          <w:rFonts w:hint="eastAsia" w:ascii="宋体" w:hAnsi="宋体"/>
          <w:b w:val="0"/>
          <w:bCs w:val="0"/>
          <w:sz w:val="30"/>
          <w:szCs w:val="30"/>
        </w:rPr>
        <w:t>法定代表人身份证明或授权委托书</w:t>
      </w:r>
      <w:bookmarkEnd w:id="612"/>
      <w:bookmarkEnd w:id="613"/>
      <w:bookmarkEnd w:id="614"/>
      <w:bookmarkEnd w:id="615"/>
      <w:bookmarkEnd w:id="616"/>
      <w:bookmarkEnd w:id="617"/>
    </w:p>
    <w:p>
      <w:pPr>
        <w:spacing w:line="480" w:lineRule="auto"/>
        <w:jc w:val="center"/>
        <w:rPr>
          <w:rFonts w:ascii="宋体" w:hAnsi="宋体"/>
          <w:sz w:val="28"/>
        </w:rPr>
      </w:pPr>
      <w:r>
        <w:rPr>
          <w:rFonts w:hint="eastAsia" w:ascii="宋体" w:hAnsi="宋体"/>
          <w:sz w:val="28"/>
        </w:rPr>
        <w:t>法定代表人身份证明</w:t>
      </w:r>
    </w:p>
    <w:p>
      <w:pPr>
        <w:spacing w:line="480" w:lineRule="auto"/>
        <w:jc w:val="center"/>
        <w:rPr>
          <w:rFonts w:ascii="宋体" w:hAnsi="宋体"/>
        </w:rPr>
      </w:pPr>
    </w:p>
    <w:p>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pPr>
        <w:autoSpaceDE w:val="0"/>
        <w:autoSpaceDN w:val="0"/>
        <w:adjustRightInd w:val="0"/>
        <w:snapToGrid w:val="0"/>
        <w:spacing w:line="360" w:lineRule="auto"/>
        <w:jc w:val="left"/>
        <w:rPr>
          <w:rFonts w:ascii="宋体" w:hAnsi="宋体"/>
          <w:szCs w:val="21"/>
        </w:rPr>
      </w:pPr>
    </w:p>
    <w:p>
      <w:pPr>
        <w:pStyle w:val="2"/>
        <w:spacing w:after="0" w:line="360" w:lineRule="auto"/>
        <w:rPr>
          <w:rFonts w:ascii="宋体" w:hAnsi="宋体"/>
          <w:szCs w:val="21"/>
        </w:rPr>
      </w:pPr>
    </w:p>
    <w:p>
      <w:pPr>
        <w:pStyle w:val="2"/>
        <w:spacing w:after="0" w:line="360" w:lineRule="auto"/>
        <w:rPr>
          <w:rFonts w:ascii="宋体" w:hAnsi="宋体"/>
          <w:szCs w:val="21"/>
        </w:rPr>
      </w:pPr>
    </w:p>
    <w:p>
      <w:pPr>
        <w:pStyle w:val="2"/>
        <w:spacing w:after="0" w:line="360" w:lineRule="auto"/>
        <w:rPr>
          <w:rFonts w:ascii="宋体" w:hAnsi="宋体"/>
          <w:szCs w:val="21"/>
        </w:rPr>
      </w:pPr>
    </w:p>
    <w:p>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pPr>
        <w:autoSpaceDE w:val="0"/>
        <w:autoSpaceDN w:val="0"/>
        <w:adjustRightInd w:val="0"/>
        <w:snapToGrid w:val="0"/>
        <w:spacing w:line="480" w:lineRule="auto"/>
        <w:jc w:val="left"/>
        <w:rPr>
          <w:rFonts w:ascii="宋体" w:hAnsi="宋体"/>
          <w:kern w:val="0"/>
          <w:sz w:val="20"/>
          <w:szCs w:val="20"/>
        </w:rPr>
      </w:pPr>
    </w:p>
    <w:p>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pPr>
        <w:spacing w:line="360" w:lineRule="auto"/>
        <w:ind w:firstLine="420" w:firstLineChars="200"/>
        <w:rPr>
          <w:rFonts w:ascii="宋体" w:hAnsi="宋体"/>
        </w:rPr>
      </w:pPr>
    </w:p>
    <w:p>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pPr>
        <w:tabs>
          <w:tab w:val="left" w:pos="5760"/>
        </w:tabs>
        <w:autoSpaceDE w:val="0"/>
        <w:autoSpaceDN w:val="0"/>
        <w:adjustRightInd w:val="0"/>
        <w:spacing w:line="360" w:lineRule="auto"/>
        <w:ind w:firstLine="420" w:firstLineChars="200"/>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pPr>
        <w:rPr>
          <w:rFonts w:ascii="宋体" w:hAnsi="宋体"/>
        </w:rPr>
      </w:pPr>
      <w:r>
        <w:br w:type="page"/>
      </w:r>
      <w:bookmarkStart w:id="618" w:name="_Toc430530534"/>
      <w:bookmarkStart w:id="619" w:name="_Toc224103500"/>
      <w:bookmarkStart w:id="620" w:name="_Toc287620819"/>
      <w:bookmarkStart w:id="621" w:name="_Toc287607872"/>
    </w:p>
    <w:bookmarkEnd w:id="618"/>
    <w:bookmarkEnd w:id="619"/>
    <w:bookmarkEnd w:id="620"/>
    <w:bookmarkEnd w:id="621"/>
    <w:p>
      <w:pPr>
        <w:pStyle w:val="4"/>
        <w:spacing w:line="360" w:lineRule="auto"/>
        <w:jc w:val="center"/>
        <w:rPr>
          <w:rFonts w:ascii="宋体" w:hAnsi="宋体"/>
          <w:b w:val="0"/>
          <w:bCs w:val="0"/>
          <w:sz w:val="44"/>
          <w:szCs w:val="44"/>
        </w:rPr>
      </w:pPr>
      <w:bookmarkStart w:id="622" w:name="_Toc277082656"/>
      <w:bookmarkStart w:id="623" w:name="_Toc430530545"/>
      <w:bookmarkStart w:id="624" w:name="_Toc287620829"/>
      <w:bookmarkStart w:id="625" w:name="_Toc224103510"/>
      <w:bookmarkStart w:id="626" w:name="_Toc287607882"/>
      <w:bookmarkStart w:id="627"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622"/>
      <w:bookmarkEnd w:id="623"/>
      <w:bookmarkEnd w:id="624"/>
      <w:bookmarkEnd w:id="625"/>
      <w:bookmarkEnd w:id="626"/>
      <w:r>
        <w:rPr>
          <w:rFonts w:hint="eastAsia" w:ascii="宋体" w:hAnsi="宋体"/>
          <w:b w:val="0"/>
          <w:bCs w:val="0"/>
          <w:sz w:val="44"/>
          <w:szCs w:val="44"/>
        </w:rPr>
        <w:t>资格审查部分</w:t>
      </w:r>
      <w:bookmarkEnd w:id="627"/>
    </w:p>
    <w:p>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pPr>
        <w:autoSpaceDE w:val="0"/>
        <w:autoSpaceDN w:val="0"/>
        <w:adjustRightInd w:val="0"/>
        <w:snapToGrid w:val="0"/>
        <w:spacing w:line="360" w:lineRule="auto"/>
        <w:jc w:val="left"/>
        <w:rPr>
          <w:rFonts w:ascii="宋体" w:hAnsi="宋体"/>
          <w:kern w:val="0"/>
          <w:sz w:val="16"/>
          <w:szCs w:val="16"/>
        </w:rPr>
      </w:pPr>
    </w:p>
    <w:p>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pPr>
        <w:autoSpaceDE w:val="0"/>
        <w:autoSpaceDN w:val="0"/>
        <w:adjustRightInd w:val="0"/>
        <w:snapToGrid w:val="0"/>
        <w:spacing w:line="360" w:lineRule="auto"/>
        <w:jc w:val="left"/>
        <w:rPr>
          <w:rFonts w:ascii="宋体" w:hAnsi="宋体" w:cs="MingLiU"/>
          <w:kern w:val="0"/>
          <w:sz w:val="20"/>
          <w:szCs w:val="20"/>
        </w:rPr>
      </w:pPr>
    </w:p>
    <w:p>
      <w:pPr>
        <w:adjustRightInd w:val="0"/>
        <w:snapToGrid w:val="0"/>
        <w:spacing w:line="264" w:lineRule="auto"/>
        <w:rPr>
          <w:rFonts w:ascii="宋体" w:hAnsi="宋体"/>
          <w:szCs w:val="21"/>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autoSpaceDE w:val="0"/>
        <w:autoSpaceDN w:val="0"/>
        <w:adjustRightInd w:val="0"/>
        <w:snapToGrid w:val="0"/>
        <w:spacing w:line="360" w:lineRule="auto"/>
        <w:jc w:val="left"/>
        <w:rPr>
          <w:rFonts w:ascii="宋体" w:hAnsi="宋体" w:cs="MingLiU"/>
          <w:kern w:val="0"/>
          <w:sz w:val="20"/>
          <w:szCs w:val="20"/>
        </w:rPr>
      </w:pPr>
    </w:p>
    <w:p>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pPr>
        <w:spacing w:line="360" w:lineRule="auto"/>
        <w:jc w:val="center"/>
        <w:rPr>
          <w:rFonts w:ascii="宋体" w:hAnsi="宋体"/>
          <w:b/>
          <w:kern w:val="0"/>
          <w:sz w:val="32"/>
          <w:szCs w:val="32"/>
        </w:rPr>
      </w:pP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pPr>
        <w:spacing w:line="360" w:lineRule="auto"/>
        <w:ind w:firstLine="420" w:firstLineChars="200"/>
      </w:pPr>
    </w:p>
    <w:p>
      <w:pPr>
        <w:spacing w:line="360" w:lineRule="auto"/>
        <w:jc w:val="center"/>
        <w:rPr>
          <w:rFonts w:ascii="宋体" w:hAnsi="宋体"/>
          <w:b/>
          <w:kern w:val="0"/>
          <w:sz w:val="32"/>
          <w:szCs w:val="32"/>
        </w:rPr>
      </w:pPr>
    </w:p>
    <w:p>
      <w:pPr>
        <w:spacing w:line="360" w:lineRule="auto"/>
        <w:jc w:val="center"/>
        <w:rPr>
          <w:rFonts w:ascii="宋体" w:hAnsi="宋体"/>
          <w:b/>
          <w:kern w:val="0"/>
          <w:sz w:val="32"/>
          <w:szCs w:val="32"/>
        </w:rPr>
      </w:pPr>
    </w:p>
    <w:p>
      <w:pPr>
        <w:pStyle w:val="5"/>
        <w:spacing w:before="0" w:after="0" w:line="240" w:lineRule="auto"/>
        <w:jc w:val="center"/>
        <w:rPr>
          <w:rFonts w:ascii="宋体" w:hAnsi="宋体"/>
          <w:sz w:val="30"/>
          <w:szCs w:val="30"/>
        </w:rPr>
      </w:pPr>
      <w:r>
        <w:rPr>
          <w:rFonts w:ascii="宋体" w:hAnsi="宋体"/>
        </w:rPr>
        <w:br w:type="page"/>
      </w:r>
      <w:bookmarkStart w:id="628" w:name="_Toc430530546"/>
      <w:bookmarkStart w:id="629" w:name="_Toc287620830"/>
      <w:bookmarkStart w:id="630" w:name="_Toc287607883"/>
      <w:bookmarkStart w:id="631" w:name="_Toc224103511"/>
      <w:bookmarkStart w:id="632" w:name="_Toc277082657"/>
      <w:bookmarkStart w:id="633" w:name="_Toc85"/>
      <w:r>
        <w:rPr>
          <w:rFonts w:hint="eastAsia" w:ascii="宋体" w:hAnsi="宋体"/>
          <w:b w:val="0"/>
          <w:bCs w:val="0"/>
          <w:sz w:val="30"/>
          <w:szCs w:val="30"/>
        </w:rPr>
        <w:t>（一）法定代表人身份证明或授权委托书</w:t>
      </w:r>
      <w:bookmarkEnd w:id="628"/>
      <w:bookmarkEnd w:id="629"/>
      <w:bookmarkEnd w:id="630"/>
      <w:bookmarkEnd w:id="631"/>
      <w:bookmarkEnd w:id="632"/>
      <w:bookmarkEnd w:id="633"/>
    </w:p>
    <w:p>
      <w:pPr>
        <w:spacing w:line="480" w:lineRule="auto"/>
        <w:jc w:val="center"/>
        <w:rPr>
          <w:rFonts w:ascii="宋体" w:hAnsi="宋体"/>
          <w:sz w:val="28"/>
        </w:rPr>
      </w:pPr>
    </w:p>
    <w:p>
      <w:pPr>
        <w:spacing w:line="480" w:lineRule="auto"/>
        <w:jc w:val="center"/>
        <w:rPr>
          <w:rFonts w:ascii="宋体" w:hAnsi="宋体"/>
          <w:sz w:val="28"/>
        </w:rPr>
      </w:pPr>
      <w:r>
        <w:rPr>
          <w:rFonts w:hint="eastAsia" w:ascii="宋体" w:hAnsi="宋体"/>
          <w:sz w:val="28"/>
        </w:rPr>
        <w:t>法定代表人身份证明</w:t>
      </w:r>
    </w:p>
    <w:p>
      <w:pPr>
        <w:spacing w:line="480" w:lineRule="auto"/>
        <w:jc w:val="center"/>
        <w:rPr>
          <w:rFonts w:ascii="宋体" w:hAnsi="宋体"/>
        </w:rPr>
      </w:pPr>
    </w:p>
    <w:p>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pPr>
        <w:autoSpaceDE w:val="0"/>
        <w:autoSpaceDN w:val="0"/>
        <w:adjustRightInd w:val="0"/>
        <w:snapToGrid w:val="0"/>
        <w:spacing w:line="360" w:lineRule="auto"/>
        <w:jc w:val="left"/>
        <w:rPr>
          <w:rFonts w:ascii="宋体" w:hAnsi="宋体"/>
          <w:szCs w:val="21"/>
        </w:rPr>
      </w:pPr>
    </w:p>
    <w:p>
      <w:pPr>
        <w:pStyle w:val="2"/>
        <w:spacing w:after="0" w:line="360" w:lineRule="auto"/>
        <w:rPr>
          <w:rFonts w:ascii="宋体" w:hAnsi="宋体"/>
          <w:szCs w:val="21"/>
        </w:rPr>
      </w:pPr>
    </w:p>
    <w:p>
      <w:pPr>
        <w:pStyle w:val="2"/>
        <w:spacing w:after="0" w:line="360" w:lineRule="auto"/>
        <w:rPr>
          <w:rFonts w:ascii="宋体" w:hAnsi="宋体"/>
          <w:szCs w:val="21"/>
        </w:rPr>
      </w:pPr>
    </w:p>
    <w:p>
      <w:pPr>
        <w:pStyle w:val="2"/>
        <w:spacing w:after="0" w:line="360" w:lineRule="auto"/>
        <w:rPr>
          <w:rFonts w:ascii="宋体" w:hAnsi="宋体"/>
          <w:szCs w:val="21"/>
        </w:rPr>
      </w:pPr>
    </w:p>
    <w:p>
      <w:pPr>
        <w:pStyle w:val="2"/>
        <w:spacing w:after="0" w:line="360" w:lineRule="auto"/>
        <w:rPr>
          <w:rFonts w:ascii="宋体" w:hAnsi="宋体"/>
          <w:szCs w:val="21"/>
        </w:rPr>
      </w:pPr>
    </w:p>
    <w:p>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pPr>
        <w:autoSpaceDE w:val="0"/>
        <w:autoSpaceDN w:val="0"/>
        <w:adjustRightInd w:val="0"/>
        <w:snapToGrid w:val="0"/>
        <w:spacing w:line="480" w:lineRule="auto"/>
        <w:jc w:val="left"/>
        <w:rPr>
          <w:rFonts w:ascii="宋体" w:hAnsi="宋体"/>
          <w:kern w:val="0"/>
          <w:sz w:val="20"/>
          <w:szCs w:val="20"/>
        </w:rPr>
      </w:pPr>
    </w:p>
    <w:p>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pPr>
        <w:tabs>
          <w:tab w:val="left" w:pos="5760"/>
        </w:tabs>
        <w:autoSpaceDE w:val="0"/>
        <w:autoSpaceDN w:val="0"/>
        <w:adjustRightInd w:val="0"/>
        <w:spacing w:line="360" w:lineRule="auto"/>
        <w:ind w:firstLine="420" w:firstLineChars="200"/>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pPr>
        <w:autoSpaceDE w:val="0"/>
        <w:autoSpaceDN w:val="0"/>
        <w:adjustRightInd w:val="0"/>
        <w:snapToGrid w:val="0"/>
        <w:jc w:val="center"/>
        <w:rPr>
          <w:rFonts w:ascii="宋体" w:hAnsi="宋体"/>
        </w:rPr>
      </w:pPr>
      <w:r>
        <w:rPr>
          <w:rFonts w:ascii="宋体" w:hAnsi="宋体"/>
        </w:rPr>
        <w:br w:type="page"/>
      </w:r>
    </w:p>
    <w:p>
      <w:pPr>
        <w:pStyle w:val="5"/>
        <w:spacing w:before="0" w:line="360" w:lineRule="auto"/>
        <w:jc w:val="center"/>
        <w:rPr>
          <w:rFonts w:ascii="宋体" w:hAnsi="宋体"/>
          <w:b w:val="0"/>
        </w:rPr>
      </w:pPr>
      <w:bookmarkStart w:id="634" w:name="_Toc430530552"/>
      <w:bookmarkStart w:id="635" w:name="_Toc534185843"/>
      <w:bookmarkStart w:id="636" w:name="_Toc509218866"/>
      <w:bookmarkStart w:id="637" w:name="_Toc277082663"/>
      <w:bookmarkStart w:id="638" w:name="_Toc287620839"/>
      <w:bookmarkStart w:id="639" w:name="_Toc287607893"/>
      <w:bookmarkStart w:id="640" w:name="_Toc224103520"/>
      <w:bookmarkStart w:id="641" w:name="_Toc12317"/>
      <w:r>
        <w:rPr>
          <w:rFonts w:ascii="宋体" w:hAnsi="宋体"/>
          <w:b w:val="0"/>
        </w:rPr>
        <w:t>（</w:t>
      </w:r>
      <w:r>
        <w:rPr>
          <w:rFonts w:hint="eastAsia" w:ascii="宋体" w:hAnsi="宋体"/>
          <w:b w:val="0"/>
          <w:lang w:val="en-US" w:eastAsia="zh-CN"/>
        </w:rPr>
        <w:t>二</w:t>
      </w:r>
      <w:r>
        <w:rPr>
          <w:rFonts w:ascii="宋体" w:hAnsi="宋体"/>
          <w:b w:val="0"/>
        </w:rPr>
        <w:t>）</w:t>
      </w:r>
      <w:bookmarkEnd w:id="634"/>
      <w:bookmarkEnd w:id="635"/>
      <w:bookmarkEnd w:id="636"/>
      <w:bookmarkEnd w:id="637"/>
      <w:bookmarkEnd w:id="638"/>
      <w:bookmarkEnd w:id="639"/>
      <w:bookmarkEnd w:id="640"/>
      <w:r>
        <w:rPr>
          <w:rFonts w:hint="eastAsia" w:ascii="宋体" w:hAnsi="宋体"/>
          <w:b w:val="0"/>
        </w:rPr>
        <w:t>承诺</w:t>
      </w:r>
      <w:bookmarkEnd w:id="641"/>
    </w:p>
    <w:p>
      <w:pPr>
        <w:snapToGrid w:val="0"/>
        <w:spacing w:line="400" w:lineRule="exact"/>
        <w:rPr>
          <w:rFonts w:ascii="宋体" w:hAnsi="宋体"/>
          <w:szCs w:val="21"/>
          <w:u w:val="single"/>
        </w:rPr>
      </w:pPr>
      <w:r>
        <w:rPr>
          <w:rFonts w:hint="eastAsia" w:ascii="宋体" w:hAnsi="宋体"/>
          <w:szCs w:val="21"/>
          <w:u w:val="single"/>
        </w:rPr>
        <w:t xml:space="preserve">    </w:t>
      </w:r>
      <w:r>
        <w:rPr>
          <w:rFonts w:hint="eastAsia" w:ascii="宋体" w:hAnsi="宋体"/>
          <w:szCs w:val="21"/>
          <w:u w:val="single"/>
          <w:lang w:val="en-US" w:eastAsia="zh-CN"/>
        </w:rPr>
        <w:t>重庆市涪陵榨菜集团股份有限公司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（招标人名称）</w:t>
      </w:r>
      <w:r>
        <w:rPr>
          <w:rFonts w:hint="eastAsia" w:ascii="宋体" w:hAnsi="宋体"/>
          <w:szCs w:val="21"/>
        </w:rPr>
        <w:t>：</w:t>
      </w:r>
    </w:p>
    <w:p>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司垫江分公司豆瓣酱专用蚕豆采购</w:t>
      </w:r>
      <w:r>
        <w:rPr>
          <w:rFonts w:hint="eastAsia" w:ascii="宋体" w:hAnsi="宋体"/>
          <w:szCs w:val="21"/>
          <w:u w:val="single"/>
          <w:lang w:eastAsia="zh-CN"/>
        </w:rPr>
        <w:t>（</w:t>
      </w:r>
      <w:r>
        <w:rPr>
          <w:rFonts w:hint="eastAsia" w:ascii="宋体" w:hAnsi="宋体"/>
          <w:szCs w:val="21"/>
          <w:u w:val="single"/>
          <w:lang w:val="en-US" w:eastAsia="zh-CN"/>
        </w:rPr>
        <w:t>第二次</w:t>
      </w:r>
      <w:r>
        <w:rPr>
          <w:rFonts w:hint="eastAsia" w:ascii="宋体" w:hAnsi="宋体"/>
          <w:szCs w:val="21"/>
          <w:u w:val="single"/>
          <w:lang w:eastAsia="zh-CN"/>
        </w:rPr>
        <w:t>）</w:t>
      </w:r>
      <w:r>
        <w:rPr>
          <w:rFonts w:hint="eastAsia" w:ascii="宋体" w:hAnsi="宋体"/>
          <w:szCs w:val="21"/>
          <w:u w:val="single"/>
        </w:rPr>
        <w:t xml:space="preserve">     （项目名称）</w:t>
      </w:r>
      <w:r>
        <w:rPr>
          <w:rFonts w:hint="eastAsia" w:ascii="宋体" w:hAnsi="宋体"/>
          <w:szCs w:val="21"/>
        </w:rPr>
        <w:t>的投标，自愿作出以下承诺：</w:t>
      </w:r>
    </w:p>
    <w:p>
      <w:pPr>
        <w:snapToGrid w:val="0"/>
        <w:spacing w:line="400" w:lineRule="exact"/>
        <w:ind w:firstLine="420" w:firstLineChars="200"/>
        <w:rPr>
          <w:rFonts w:ascii="宋体" w:hAnsi="宋体"/>
          <w:szCs w:val="21"/>
        </w:rPr>
      </w:pPr>
      <w:r>
        <w:rPr>
          <w:rFonts w:hint="eastAsia" w:ascii="宋体" w:hAnsi="宋体"/>
          <w:szCs w:val="21"/>
          <w:lang w:val="en-US" w:eastAsia="zh-CN"/>
        </w:rPr>
        <w:t>1</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singl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singl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、我公司不存在第二章“投标人须知”第 1.4.3 项规定的任何一种情形。</w:t>
      </w:r>
    </w:p>
    <w:p>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pPr>
        <w:snapToGrid w:val="0"/>
        <w:spacing w:line="400" w:lineRule="exact"/>
        <w:ind w:firstLine="420" w:firstLineChars="200"/>
        <w:rPr>
          <w:rFonts w:hint="eastAsia" w:ascii="宋体" w:hAnsi="宋体"/>
          <w:szCs w:val="21"/>
        </w:rPr>
      </w:pPr>
      <w:r>
        <w:rPr>
          <w:rFonts w:ascii="宋体" w:hAnsi="宋体"/>
          <w:szCs w:val="21"/>
        </w:rPr>
        <w:t>5</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pPr>
        <w:snapToGrid w:val="0"/>
        <w:spacing w:line="400" w:lineRule="exact"/>
        <w:ind w:firstLine="420" w:firstLineChars="200"/>
        <w:rPr>
          <w:rFonts w:hint="eastAsia" w:ascii="宋体" w:hAnsi="宋体"/>
          <w:szCs w:val="21"/>
          <w:lang w:val="en-US" w:eastAsia="zh-CN"/>
        </w:rPr>
      </w:pPr>
      <w:r>
        <w:rPr>
          <w:rFonts w:hint="eastAsia" w:ascii="宋体" w:hAnsi="宋体"/>
          <w:szCs w:val="21"/>
          <w:lang w:val="en-US" w:eastAsia="zh-CN"/>
        </w:rPr>
        <w:t>6、我公司提供的投标货物的质量保证期时长，以及质量保证期内服务内容均满足招标文件的要求。</w:t>
      </w:r>
    </w:p>
    <w:p>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7、</w:t>
      </w:r>
      <w:r>
        <w:rPr>
          <w:rFonts w:hint="eastAsia" w:ascii="宋体" w:hAnsi="宋体"/>
          <w:szCs w:val="21"/>
          <w:u w:val="single"/>
          <w:lang w:val="en-US" w:eastAsia="zh-CN"/>
        </w:rPr>
        <w:t>我公司</w:t>
      </w:r>
      <w:r>
        <w:rPr>
          <w:rFonts w:hint="eastAsia" w:ascii="宋体" w:hAnsi="宋体"/>
          <w:szCs w:val="21"/>
          <w:u w:val="single"/>
        </w:rPr>
        <w:t>提供的货物和服务完全满足招标文件第五章供货要求中的所有要求。</w:t>
      </w:r>
      <w:r>
        <w:rPr>
          <w:rFonts w:hint="eastAsia" w:ascii="宋体" w:hAnsi="宋体"/>
          <w:szCs w:val="21"/>
          <w:u w:val="single"/>
          <w:lang w:val="en-US" w:eastAsia="zh-CN"/>
        </w:rPr>
        <w:t>成为中标候选人</w:t>
      </w:r>
      <w:r>
        <w:rPr>
          <w:rFonts w:hint="eastAsia" w:ascii="宋体" w:hAnsi="宋体"/>
          <w:szCs w:val="21"/>
          <w:u w:val="single"/>
        </w:rPr>
        <w:t>后，招标人随时有权核验相关资料和检测产品，</w:t>
      </w:r>
      <w:r>
        <w:rPr>
          <w:rFonts w:hint="eastAsia" w:ascii="宋体" w:hAnsi="宋体"/>
          <w:szCs w:val="21"/>
          <w:u w:val="single"/>
          <w:lang w:val="en-US" w:eastAsia="zh-CN"/>
        </w:rPr>
        <w:t>我公司积极配合招标人进行产品试用，按照招标人的要求试用合格后签订合同，履行合同义务。若按照招标人的要求试用不合格，</w:t>
      </w:r>
      <w:r>
        <w:rPr>
          <w:rFonts w:hint="eastAsia" w:ascii="宋体" w:hAnsi="宋体"/>
          <w:szCs w:val="21"/>
          <w:u w:val="single"/>
        </w:rPr>
        <w:t>招标人有权取消中标资格</w:t>
      </w:r>
      <w:r>
        <w:rPr>
          <w:rFonts w:hint="eastAsia" w:ascii="宋体" w:hAnsi="宋体"/>
          <w:szCs w:val="21"/>
          <w:u w:val="single"/>
          <w:lang w:eastAsia="zh-CN"/>
        </w:rPr>
        <w:t>，</w:t>
      </w:r>
      <w:r>
        <w:rPr>
          <w:rFonts w:hint="eastAsia" w:ascii="宋体" w:hAnsi="宋体"/>
          <w:szCs w:val="21"/>
          <w:u w:val="single"/>
          <w:lang w:val="en-US" w:eastAsia="zh-CN"/>
        </w:rPr>
        <w:t>予以淘汰，不与我方签订合同</w:t>
      </w:r>
      <w:r>
        <w:rPr>
          <w:rFonts w:hint="eastAsia"/>
          <w:u w:val="single"/>
          <w:lang w:val="en-US" w:eastAsia="zh-CN"/>
        </w:rPr>
        <w:t>。</w:t>
      </w:r>
    </w:p>
    <w:p>
      <w:pPr>
        <w:snapToGrid w:val="0"/>
        <w:spacing w:line="400" w:lineRule="exact"/>
        <w:ind w:firstLine="420" w:firstLineChars="200"/>
        <w:rPr>
          <w:rFonts w:ascii="宋体" w:hAnsi="宋体"/>
          <w:szCs w:val="21"/>
        </w:rPr>
      </w:pPr>
    </w:p>
    <w:p>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pPr>
        <w:widowControl/>
        <w:jc w:val="left"/>
      </w:pPr>
      <w:r>
        <w:br w:type="page"/>
      </w:r>
    </w:p>
    <w:p/>
    <w:p>
      <w:pPr>
        <w:pStyle w:val="5"/>
        <w:spacing w:before="0" w:line="360" w:lineRule="auto"/>
        <w:jc w:val="center"/>
        <w:rPr>
          <w:rFonts w:ascii="宋体" w:hAnsi="宋体"/>
        </w:rPr>
      </w:pPr>
      <w:bookmarkStart w:id="642" w:name="_Toc15536"/>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642"/>
    </w:p>
    <w:bookmarkEnd w:id="564"/>
    <w:bookmarkEnd w:id="565"/>
    <w:bookmarkEnd w:id="566"/>
    <w:p>
      <w:pPr>
        <w:spacing w:line="360" w:lineRule="auto"/>
        <w:ind w:firstLine="420" w:firstLineChars="200"/>
        <w:rPr>
          <w:rFonts w:ascii="宋体" w:hAnsi="宋体"/>
          <w:szCs w:val="21"/>
        </w:rPr>
      </w:pPr>
      <w:r>
        <w:rPr>
          <w:rFonts w:hint="eastAsia" w:ascii="宋体" w:hAnsi="宋体"/>
          <w:szCs w:val="21"/>
        </w:rPr>
        <w:t>1. 投标保证金</w:t>
      </w:r>
    </w:p>
    <w:p>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pPr>
        <w:spacing w:line="360" w:lineRule="auto"/>
        <w:ind w:firstLine="420" w:firstLineChars="200"/>
        <w:rPr>
          <w:rFonts w:ascii="宋体" w:hAnsi="宋体"/>
          <w:szCs w:val="21"/>
        </w:rPr>
      </w:pPr>
      <w:r>
        <w:rPr>
          <w:rFonts w:hint="eastAsia" w:ascii="宋体" w:hAnsi="宋体"/>
          <w:szCs w:val="21"/>
        </w:rPr>
        <w:t>（1）企业基本账户开户证明文件。</w:t>
      </w:r>
    </w:p>
    <w:p>
      <w:pPr>
        <w:rPr>
          <w:rFonts w:ascii="宋体" w:hAnsi="宋体"/>
          <w:i/>
          <w:szCs w:val="21"/>
        </w:rPr>
      </w:pPr>
      <w:r>
        <w:rPr>
          <w:rFonts w:hint="eastAsia" w:ascii="宋体" w:hAnsi="宋体"/>
          <w:i/>
          <w:szCs w:val="21"/>
        </w:rPr>
        <w:br w:type="page"/>
      </w:r>
    </w:p>
    <w:p>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：以纸质投标保函形式交纳投标保证金的提供以下资料</w:t>
      </w:r>
      <w:r>
        <w:rPr>
          <w:rFonts w:hint="eastAsia" w:ascii="宋体" w:hAnsi="宋体"/>
          <w:i w:val="0"/>
          <w:iCs/>
          <w:szCs w:val="21"/>
          <w:lang w:eastAsia="zh-CN"/>
        </w:rPr>
        <w:t>）</w:t>
      </w:r>
    </w:p>
    <w:p>
      <w:pPr>
        <w:spacing w:line="360" w:lineRule="auto"/>
        <w:ind w:firstLine="420" w:firstLineChars="200"/>
        <w:rPr>
          <w:rFonts w:ascii="宋体" w:hAnsi="宋体"/>
          <w:szCs w:val="21"/>
        </w:rPr>
      </w:pPr>
      <w:r>
        <w:rPr>
          <w:rFonts w:hint="eastAsia" w:ascii="宋体" w:hAnsi="宋体"/>
          <w:szCs w:val="21"/>
        </w:rPr>
        <w:t>（1）纸质投标保函（如有）</w:t>
      </w:r>
    </w:p>
    <w:p>
      <w:pPr>
        <w:spacing w:line="360" w:lineRule="auto"/>
        <w:jc w:val="center"/>
        <w:rPr>
          <w:rFonts w:ascii="宋体" w:hAnsi="宋体" w:cs="宋体"/>
          <w:szCs w:val="21"/>
        </w:rPr>
      </w:pPr>
      <w:r>
        <w:rPr>
          <w:rFonts w:hint="eastAsia" w:ascii="宋体" w:hAnsi="宋体" w:cs="宋体"/>
          <w:szCs w:val="21"/>
        </w:rPr>
        <w:t>投标保函示范文本</w:t>
      </w:r>
    </w:p>
    <w:p>
      <w:pPr>
        <w:spacing w:line="360" w:lineRule="auto"/>
        <w:ind w:firstLine="420" w:firstLineChars="200"/>
        <w:rPr>
          <w:rFonts w:ascii="宋体" w:hAnsi="宋体" w:cs="宋体"/>
          <w:szCs w:val="21"/>
        </w:rPr>
      </w:pPr>
    </w:p>
    <w:p>
      <w:pPr>
        <w:spacing w:line="360" w:lineRule="auto"/>
        <w:ind w:firstLine="420" w:firstLineChars="200"/>
        <w:rPr>
          <w:rFonts w:ascii="宋体" w:hAnsi="宋体" w:cs="宋体"/>
          <w:szCs w:val="21"/>
        </w:rPr>
      </w:pPr>
      <w:r>
        <w:rPr>
          <w:rFonts w:hint="eastAsia" w:ascii="宋体" w:hAnsi="宋体" w:cs="宋体"/>
          <w:szCs w:val="21"/>
        </w:rPr>
        <w:t>申请人：</w:t>
      </w:r>
    </w:p>
    <w:p>
      <w:pPr>
        <w:spacing w:line="360" w:lineRule="auto"/>
        <w:ind w:firstLine="420" w:firstLineChars="200"/>
        <w:rPr>
          <w:rFonts w:ascii="宋体" w:hAnsi="宋体" w:cs="宋体"/>
          <w:szCs w:val="21"/>
        </w:rPr>
      </w:pPr>
      <w:r>
        <w:rPr>
          <w:rFonts w:hint="eastAsia" w:ascii="宋体" w:hAnsi="宋体" w:cs="宋体"/>
          <w:szCs w:val="21"/>
        </w:rPr>
        <w:t>地  址：</w:t>
      </w:r>
    </w:p>
    <w:p>
      <w:pPr>
        <w:spacing w:line="360" w:lineRule="auto"/>
        <w:ind w:firstLine="420" w:firstLineChars="200"/>
        <w:rPr>
          <w:rFonts w:ascii="宋体" w:hAnsi="宋体" w:cs="宋体"/>
          <w:szCs w:val="21"/>
        </w:rPr>
      </w:pPr>
      <w:r>
        <w:rPr>
          <w:rFonts w:hint="eastAsia" w:ascii="宋体" w:hAnsi="宋体" w:cs="宋体"/>
          <w:szCs w:val="21"/>
        </w:rPr>
        <w:t>受益人：</w:t>
      </w:r>
    </w:p>
    <w:p>
      <w:pPr>
        <w:spacing w:line="360" w:lineRule="auto"/>
        <w:ind w:firstLine="420" w:firstLineChars="200"/>
        <w:rPr>
          <w:rFonts w:ascii="宋体" w:hAnsi="宋体" w:cs="宋体"/>
          <w:szCs w:val="21"/>
        </w:rPr>
      </w:pPr>
      <w:r>
        <w:rPr>
          <w:rFonts w:hint="eastAsia" w:ascii="宋体" w:hAnsi="宋体" w:cs="宋体"/>
          <w:szCs w:val="21"/>
        </w:rPr>
        <w:t>地  址：</w:t>
      </w:r>
    </w:p>
    <w:p>
      <w:pPr>
        <w:spacing w:line="360" w:lineRule="auto"/>
        <w:ind w:firstLine="420" w:firstLineChars="200"/>
        <w:rPr>
          <w:rFonts w:ascii="宋体" w:hAnsi="宋体" w:cs="宋体"/>
          <w:szCs w:val="21"/>
        </w:rPr>
      </w:pPr>
      <w:r>
        <w:rPr>
          <w:rFonts w:hint="eastAsia" w:ascii="宋体" w:hAnsi="宋体" w:cs="宋体"/>
          <w:szCs w:val="21"/>
        </w:rPr>
        <w:t>开立人：</w:t>
      </w:r>
    </w:p>
    <w:p>
      <w:pPr>
        <w:spacing w:line="360" w:lineRule="auto"/>
        <w:ind w:firstLine="420" w:firstLineChars="200"/>
        <w:rPr>
          <w:rFonts w:ascii="宋体" w:hAnsi="宋体" w:cs="宋体"/>
          <w:szCs w:val="21"/>
        </w:rPr>
      </w:pPr>
      <w:r>
        <w:rPr>
          <w:rFonts w:hint="eastAsia" w:ascii="宋体" w:hAnsi="宋体" w:cs="宋体"/>
          <w:szCs w:val="21"/>
        </w:rPr>
        <w:t>地  址：</w:t>
      </w:r>
    </w:p>
    <w:p>
      <w:pPr>
        <w:overflowPunct w:val="0"/>
        <w:spacing w:line="360" w:lineRule="auto"/>
        <w:rPr>
          <w:rFonts w:ascii="宋体" w:hAnsi="宋体" w:cs="宋体"/>
          <w:szCs w:val="21"/>
          <w:u w:val="single"/>
        </w:rPr>
      </w:pPr>
    </w:p>
    <w:p>
      <w:pPr>
        <w:overflowPunct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pPr>
        <w:overflowPunct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pPr>
        <w:overflowPunct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pPr>
        <w:overflowPunct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pPr>
        <w:overflowPunct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pPr>
        <w:overflowPunct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pPr>
        <w:overflowPunct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pPr>
        <w:overflowPunct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pPr>
        <w:overflowPunct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pPr>
        <w:overflowPunct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pPr>
        <w:overflowPunct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pPr>
        <w:overflowPunct w:val="0"/>
        <w:spacing w:line="360" w:lineRule="auto"/>
        <w:ind w:firstLine="420" w:firstLineChars="200"/>
        <w:rPr>
          <w:rFonts w:ascii="宋体" w:hAnsi="宋体" w:cs="宋体"/>
          <w:szCs w:val="21"/>
        </w:rPr>
      </w:pPr>
      <w:r>
        <w:rPr>
          <w:rFonts w:hint="eastAsia" w:ascii="宋体" w:hAnsi="宋体" w:cs="宋体"/>
          <w:szCs w:val="21"/>
        </w:rPr>
        <w:t>（2）载明要求支付的金额；</w:t>
      </w:r>
    </w:p>
    <w:p>
      <w:pPr>
        <w:overflowPunct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pPr>
        <w:overflowPunct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pPr>
        <w:overflowPunct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pPr>
        <w:overflowPunct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pPr>
        <w:overflowPunct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pPr>
        <w:overflowPunct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pPr>
        <w:overflowPunct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pPr>
        <w:overflowPunct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pPr>
        <w:overflowPunct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pPr>
        <w:overflowPunct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pPr>
        <w:overflowPunct w:val="0"/>
        <w:spacing w:line="360" w:lineRule="auto"/>
        <w:ind w:firstLine="420" w:firstLineChars="200"/>
        <w:rPr>
          <w:rFonts w:ascii="宋体" w:hAnsi="宋体" w:cs="宋体"/>
          <w:szCs w:val="21"/>
        </w:rPr>
      </w:pPr>
      <w:r>
        <w:rPr>
          <w:rFonts w:hint="eastAsia" w:ascii="宋体" w:hAnsi="宋体" w:cs="宋体"/>
          <w:szCs w:val="21"/>
        </w:rPr>
        <w:t>十一、本保函在重庆市辖区范围内的核验地点：</w:t>
      </w:r>
      <w:r>
        <w:rPr>
          <w:rFonts w:hint="eastAsia" w:ascii="宋体" w:hAnsi="宋体" w:cs="宋体"/>
          <w:szCs w:val="21"/>
          <w:u w:val="single"/>
        </w:rPr>
        <w:t xml:space="preserve">        </w:t>
      </w:r>
      <w:r>
        <w:rPr>
          <w:rFonts w:hint="eastAsia" w:ascii="宋体" w:hAnsi="宋体" w:cs="宋体"/>
          <w:szCs w:val="21"/>
        </w:rPr>
        <w:t>；核验方式：</w:t>
      </w:r>
      <w:r>
        <w:rPr>
          <w:rFonts w:hint="eastAsia" w:ascii="宋体" w:hAnsi="宋体" w:cs="宋体"/>
          <w:szCs w:val="21"/>
          <w:u w:val="single"/>
        </w:rPr>
        <w:t xml:space="preserve">        </w:t>
      </w:r>
      <w:r>
        <w:rPr>
          <w:rFonts w:hint="eastAsia" w:ascii="宋体" w:hAnsi="宋体" w:eastAsia="宋体" w:cs="宋体"/>
          <w:i/>
          <w:iCs/>
          <w:color w:val="auto"/>
          <w:kern w:val="2"/>
          <w:sz w:val="21"/>
          <w:szCs w:val="21"/>
          <w:u w:val="single"/>
        </w:rPr>
        <w:t>[提示：招标人可以根据项目实际情况，填写本保函在重庆本地的核验方式，如现场核验等]</w:t>
      </w:r>
      <w:r>
        <w:rPr>
          <w:rFonts w:hint="eastAsia" w:ascii="宋体" w:hAnsi="宋体" w:cs="宋体"/>
          <w:szCs w:val="21"/>
        </w:rPr>
        <w:t>。</w:t>
      </w:r>
    </w:p>
    <w:p>
      <w:pPr>
        <w:spacing w:line="360" w:lineRule="auto"/>
        <w:ind w:firstLine="420" w:firstLineChars="200"/>
        <w:rPr>
          <w:rFonts w:ascii="宋体" w:hAnsi="宋体" w:cs="宋体"/>
          <w:szCs w:val="21"/>
        </w:rPr>
      </w:pPr>
    </w:p>
    <w:p>
      <w:pPr>
        <w:overflowPunct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pPr>
        <w:overflowPunct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pPr>
        <w:overflowPunct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pPr>
        <w:overflowPunct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pPr>
        <w:overflowPunct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pPr>
        <w:overflowPunct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pPr>
        <w:widowControl w:val="0"/>
        <w:tabs>
          <w:tab w:val="left" w:pos="6300"/>
        </w:tabs>
        <w:snapToGrid w:val="0"/>
        <w:spacing w:line="360" w:lineRule="auto"/>
        <w:ind w:firstLine="420" w:firstLineChars="200"/>
        <w:rPr>
          <w:rFonts w:ascii="宋体" w:hAnsi="宋体"/>
          <w:szCs w:val="21"/>
        </w:rPr>
      </w:pPr>
      <w:r>
        <w:rPr>
          <w:rFonts w:hint="eastAsia" w:ascii="宋体" w:hAnsi="宋体" w:cs="宋体"/>
          <w:szCs w:val="21"/>
        </w:rPr>
        <w:t>开立时间：    年    月    日</w:t>
      </w:r>
      <w:r>
        <w:rPr>
          <w:rFonts w:hint="eastAsia" w:ascii="宋体" w:hAnsi="宋体"/>
          <w:szCs w:val="21"/>
        </w:rPr>
        <w:br w:type="page"/>
      </w: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按照招标文件第二章投标人须知前附表第1.4.1项及招标文件其他部分要求提供的资料。</w:t>
      </w:r>
    </w:p>
    <w:p>
      <w:pPr>
        <w:spacing w:line="360" w:lineRule="auto"/>
        <w:ind w:firstLine="420" w:firstLineChars="200"/>
      </w:pPr>
      <w:r>
        <w:rPr>
          <w:rFonts w:ascii="宋体" w:hAnsi="宋体"/>
          <w:szCs w:val="21"/>
        </w:rPr>
        <w:t>……</w:t>
      </w:r>
    </w:p>
    <w:p>
      <w:pPr>
        <w:spacing w:line="360" w:lineRule="auto"/>
        <w:ind w:firstLine="0" w:firstLineChars="0"/>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楷体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pPr>
      <w:pStyle w:val="3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2151D"/>
    <w:rsid w:val="016F5A53"/>
    <w:rsid w:val="0194674A"/>
    <w:rsid w:val="019A31A6"/>
    <w:rsid w:val="01A77992"/>
    <w:rsid w:val="01C81635"/>
    <w:rsid w:val="01D11D98"/>
    <w:rsid w:val="020110AA"/>
    <w:rsid w:val="02440E15"/>
    <w:rsid w:val="02456512"/>
    <w:rsid w:val="024C5C84"/>
    <w:rsid w:val="027B37D5"/>
    <w:rsid w:val="028B7029"/>
    <w:rsid w:val="029032C2"/>
    <w:rsid w:val="02C73591"/>
    <w:rsid w:val="02DA7E30"/>
    <w:rsid w:val="03035A75"/>
    <w:rsid w:val="03BF4AF2"/>
    <w:rsid w:val="03E5141C"/>
    <w:rsid w:val="03F94E0A"/>
    <w:rsid w:val="0415501E"/>
    <w:rsid w:val="043D3538"/>
    <w:rsid w:val="046917C8"/>
    <w:rsid w:val="047A3B5A"/>
    <w:rsid w:val="04C72C65"/>
    <w:rsid w:val="04C80BE4"/>
    <w:rsid w:val="04DE3380"/>
    <w:rsid w:val="04F75731"/>
    <w:rsid w:val="05CA642C"/>
    <w:rsid w:val="05FA2731"/>
    <w:rsid w:val="060F6AC5"/>
    <w:rsid w:val="06205B52"/>
    <w:rsid w:val="06A1589A"/>
    <w:rsid w:val="076D1CAF"/>
    <w:rsid w:val="07CA07CF"/>
    <w:rsid w:val="082062BB"/>
    <w:rsid w:val="08607EBF"/>
    <w:rsid w:val="086622CE"/>
    <w:rsid w:val="088B2566"/>
    <w:rsid w:val="08B03E69"/>
    <w:rsid w:val="08B34944"/>
    <w:rsid w:val="09247DCC"/>
    <w:rsid w:val="093167F8"/>
    <w:rsid w:val="093B2814"/>
    <w:rsid w:val="09514FE3"/>
    <w:rsid w:val="09AF2373"/>
    <w:rsid w:val="09B27B50"/>
    <w:rsid w:val="09D848E1"/>
    <w:rsid w:val="09F40CC1"/>
    <w:rsid w:val="09FF1FA9"/>
    <w:rsid w:val="0A054383"/>
    <w:rsid w:val="0A0F3905"/>
    <w:rsid w:val="0A4E2240"/>
    <w:rsid w:val="0A7C245D"/>
    <w:rsid w:val="0A7D5FCD"/>
    <w:rsid w:val="0A9450C5"/>
    <w:rsid w:val="0AF1029B"/>
    <w:rsid w:val="0B3C4432"/>
    <w:rsid w:val="0B555A50"/>
    <w:rsid w:val="0B7E4269"/>
    <w:rsid w:val="0BC86AE6"/>
    <w:rsid w:val="0C004A91"/>
    <w:rsid w:val="0C4F281C"/>
    <w:rsid w:val="0C5138B6"/>
    <w:rsid w:val="0C7915B7"/>
    <w:rsid w:val="0CBA3DAC"/>
    <w:rsid w:val="0CC11F4A"/>
    <w:rsid w:val="0CFA2238"/>
    <w:rsid w:val="0D9472BA"/>
    <w:rsid w:val="0DA93533"/>
    <w:rsid w:val="0DC02887"/>
    <w:rsid w:val="0DD94183"/>
    <w:rsid w:val="0DDF48EE"/>
    <w:rsid w:val="0DFE262D"/>
    <w:rsid w:val="0E0F1632"/>
    <w:rsid w:val="0E736D10"/>
    <w:rsid w:val="0EA31D7A"/>
    <w:rsid w:val="0EB72359"/>
    <w:rsid w:val="0EE228A3"/>
    <w:rsid w:val="0F322E7E"/>
    <w:rsid w:val="0FA95ED4"/>
    <w:rsid w:val="0FE73EE9"/>
    <w:rsid w:val="0FF25A15"/>
    <w:rsid w:val="10102D5F"/>
    <w:rsid w:val="10221450"/>
    <w:rsid w:val="106B768D"/>
    <w:rsid w:val="10B63FE7"/>
    <w:rsid w:val="110844E8"/>
    <w:rsid w:val="110B2037"/>
    <w:rsid w:val="111E449D"/>
    <w:rsid w:val="11DA57CC"/>
    <w:rsid w:val="124D0503"/>
    <w:rsid w:val="12695089"/>
    <w:rsid w:val="12832ECF"/>
    <w:rsid w:val="12940358"/>
    <w:rsid w:val="12A44467"/>
    <w:rsid w:val="12B44D3C"/>
    <w:rsid w:val="12BD46F9"/>
    <w:rsid w:val="12EF1A32"/>
    <w:rsid w:val="133833D9"/>
    <w:rsid w:val="138228A6"/>
    <w:rsid w:val="13B3480E"/>
    <w:rsid w:val="14580FA3"/>
    <w:rsid w:val="151E1AD9"/>
    <w:rsid w:val="155A4791"/>
    <w:rsid w:val="15634011"/>
    <w:rsid w:val="156E30E2"/>
    <w:rsid w:val="159B7958"/>
    <w:rsid w:val="159D7523"/>
    <w:rsid w:val="15C178A9"/>
    <w:rsid w:val="15EE6943"/>
    <w:rsid w:val="16313B46"/>
    <w:rsid w:val="169903EC"/>
    <w:rsid w:val="169C4016"/>
    <w:rsid w:val="16A625CA"/>
    <w:rsid w:val="16F7322A"/>
    <w:rsid w:val="17233AB1"/>
    <w:rsid w:val="179E0C56"/>
    <w:rsid w:val="17B53B6F"/>
    <w:rsid w:val="181847BE"/>
    <w:rsid w:val="181F221E"/>
    <w:rsid w:val="18257CB9"/>
    <w:rsid w:val="183C1F29"/>
    <w:rsid w:val="183F0D66"/>
    <w:rsid w:val="18C63235"/>
    <w:rsid w:val="19217B6C"/>
    <w:rsid w:val="19267F45"/>
    <w:rsid w:val="19660093"/>
    <w:rsid w:val="196B73B1"/>
    <w:rsid w:val="1975219A"/>
    <w:rsid w:val="198F308C"/>
    <w:rsid w:val="19C9274E"/>
    <w:rsid w:val="1A027EB1"/>
    <w:rsid w:val="1A735D7E"/>
    <w:rsid w:val="1A9829AF"/>
    <w:rsid w:val="1AC27A2C"/>
    <w:rsid w:val="1AE16104"/>
    <w:rsid w:val="1B132E22"/>
    <w:rsid w:val="1B46207A"/>
    <w:rsid w:val="1B776A68"/>
    <w:rsid w:val="1BEE3BE6"/>
    <w:rsid w:val="1BFE4A94"/>
    <w:rsid w:val="1C193C47"/>
    <w:rsid w:val="1C487C93"/>
    <w:rsid w:val="1C497438"/>
    <w:rsid w:val="1CE40726"/>
    <w:rsid w:val="1D191439"/>
    <w:rsid w:val="1D984A56"/>
    <w:rsid w:val="1DAA7D92"/>
    <w:rsid w:val="1E16738A"/>
    <w:rsid w:val="1E247CEB"/>
    <w:rsid w:val="1E3B1FCF"/>
    <w:rsid w:val="1F2E2E47"/>
    <w:rsid w:val="1F5F78B2"/>
    <w:rsid w:val="1F844BAB"/>
    <w:rsid w:val="1FC504A4"/>
    <w:rsid w:val="1FCC18A8"/>
    <w:rsid w:val="20106CB2"/>
    <w:rsid w:val="204260C0"/>
    <w:rsid w:val="20804635"/>
    <w:rsid w:val="208F121F"/>
    <w:rsid w:val="20905657"/>
    <w:rsid w:val="20B54929"/>
    <w:rsid w:val="20BF5FED"/>
    <w:rsid w:val="20D61B3B"/>
    <w:rsid w:val="212C42E3"/>
    <w:rsid w:val="21D325D9"/>
    <w:rsid w:val="222C28DC"/>
    <w:rsid w:val="22756E20"/>
    <w:rsid w:val="22F22A1F"/>
    <w:rsid w:val="238B7707"/>
    <w:rsid w:val="238D5065"/>
    <w:rsid w:val="239536C7"/>
    <w:rsid w:val="23A21CBC"/>
    <w:rsid w:val="23B048C6"/>
    <w:rsid w:val="242A0B1C"/>
    <w:rsid w:val="24501D6E"/>
    <w:rsid w:val="249C4E4A"/>
    <w:rsid w:val="24E0567E"/>
    <w:rsid w:val="253F05F7"/>
    <w:rsid w:val="255C7A5C"/>
    <w:rsid w:val="25E64306"/>
    <w:rsid w:val="25FA451E"/>
    <w:rsid w:val="2614570C"/>
    <w:rsid w:val="262F1AF6"/>
    <w:rsid w:val="26315D03"/>
    <w:rsid w:val="2633083A"/>
    <w:rsid w:val="2661634B"/>
    <w:rsid w:val="26C03072"/>
    <w:rsid w:val="26C11E88"/>
    <w:rsid w:val="26EA2080"/>
    <w:rsid w:val="279025A6"/>
    <w:rsid w:val="27914D3A"/>
    <w:rsid w:val="27BC4918"/>
    <w:rsid w:val="27F76E19"/>
    <w:rsid w:val="28633592"/>
    <w:rsid w:val="28B031D3"/>
    <w:rsid w:val="28BD58B4"/>
    <w:rsid w:val="292A5EE5"/>
    <w:rsid w:val="294C3182"/>
    <w:rsid w:val="29630A8C"/>
    <w:rsid w:val="29AA0E8A"/>
    <w:rsid w:val="29EB3ABC"/>
    <w:rsid w:val="29F63D05"/>
    <w:rsid w:val="2A9E366A"/>
    <w:rsid w:val="2AB721F8"/>
    <w:rsid w:val="2AD27734"/>
    <w:rsid w:val="2B1B5A5D"/>
    <w:rsid w:val="2B1B7913"/>
    <w:rsid w:val="2B28694F"/>
    <w:rsid w:val="2B30012B"/>
    <w:rsid w:val="2B30453E"/>
    <w:rsid w:val="2B42499D"/>
    <w:rsid w:val="2B522B9E"/>
    <w:rsid w:val="2B742122"/>
    <w:rsid w:val="2B92624A"/>
    <w:rsid w:val="2BFC409F"/>
    <w:rsid w:val="2C764495"/>
    <w:rsid w:val="2D557841"/>
    <w:rsid w:val="2DAD15F8"/>
    <w:rsid w:val="2DBE5A55"/>
    <w:rsid w:val="2DDB4C35"/>
    <w:rsid w:val="2E484D82"/>
    <w:rsid w:val="2E7C43E6"/>
    <w:rsid w:val="2EE1627B"/>
    <w:rsid w:val="2F6305D8"/>
    <w:rsid w:val="2FA8323D"/>
    <w:rsid w:val="2FCB7BF4"/>
    <w:rsid w:val="2FE83639"/>
    <w:rsid w:val="30310B95"/>
    <w:rsid w:val="304649F3"/>
    <w:rsid w:val="30662A7F"/>
    <w:rsid w:val="30700449"/>
    <w:rsid w:val="3079709D"/>
    <w:rsid w:val="30F304E8"/>
    <w:rsid w:val="30FF126C"/>
    <w:rsid w:val="312C77BF"/>
    <w:rsid w:val="31BC6B2B"/>
    <w:rsid w:val="31ED1D5A"/>
    <w:rsid w:val="32BF0681"/>
    <w:rsid w:val="32E62D19"/>
    <w:rsid w:val="33F6144D"/>
    <w:rsid w:val="34667C71"/>
    <w:rsid w:val="348C3F96"/>
    <w:rsid w:val="34A90091"/>
    <w:rsid w:val="35BD2452"/>
    <w:rsid w:val="35FB6A01"/>
    <w:rsid w:val="368816E9"/>
    <w:rsid w:val="368D7B3B"/>
    <w:rsid w:val="368F2A60"/>
    <w:rsid w:val="36C06910"/>
    <w:rsid w:val="36CC2296"/>
    <w:rsid w:val="375A27C9"/>
    <w:rsid w:val="379C49A8"/>
    <w:rsid w:val="37A13C16"/>
    <w:rsid w:val="38392C84"/>
    <w:rsid w:val="385D19D4"/>
    <w:rsid w:val="388E6F15"/>
    <w:rsid w:val="38C11124"/>
    <w:rsid w:val="38EB32BA"/>
    <w:rsid w:val="395D7024"/>
    <w:rsid w:val="397F6DBC"/>
    <w:rsid w:val="398750C3"/>
    <w:rsid w:val="39BE3E96"/>
    <w:rsid w:val="3A046B22"/>
    <w:rsid w:val="3A59585F"/>
    <w:rsid w:val="3A891C5C"/>
    <w:rsid w:val="3AAD24E0"/>
    <w:rsid w:val="3AE64F19"/>
    <w:rsid w:val="3B143421"/>
    <w:rsid w:val="3B1A20AF"/>
    <w:rsid w:val="3B4E6A46"/>
    <w:rsid w:val="3B5E5736"/>
    <w:rsid w:val="3B6E20F8"/>
    <w:rsid w:val="3B7A5FA3"/>
    <w:rsid w:val="3B9E5E50"/>
    <w:rsid w:val="3BBA0580"/>
    <w:rsid w:val="3C027E20"/>
    <w:rsid w:val="3C110491"/>
    <w:rsid w:val="3C2874B3"/>
    <w:rsid w:val="3C650EB6"/>
    <w:rsid w:val="3C7362BC"/>
    <w:rsid w:val="3CB7686D"/>
    <w:rsid w:val="3CF47AC1"/>
    <w:rsid w:val="3D3D3216"/>
    <w:rsid w:val="3D5456C8"/>
    <w:rsid w:val="3D986D8C"/>
    <w:rsid w:val="3DCA1748"/>
    <w:rsid w:val="3DCA78C6"/>
    <w:rsid w:val="3E3F16E6"/>
    <w:rsid w:val="3E7251A4"/>
    <w:rsid w:val="3E980CCF"/>
    <w:rsid w:val="3F1075FA"/>
    <w:rsid w:val="3F121648"/>
    <w:rsid w:val="3F2B55C2"/>
    <w:rsid w:val="3F343F06"/>
    <w:rsid w:val="3F8E265A"/>
    <w:rsid w:val="3FA36C10"/>
    <w:rsid w:val="40AB39D7"/>
    <w:rsid w:val="40F6622A"/>
    <w:rsid w:val="41087DA2"/>
    <w:rsid w:val="41532958"/>
    <w:rsid w:val="41547289"/>
    <w:rsid w:val="41745D2D"/>
    <w:rsid w:val="41996323"/>
    <w:rsid w:val="422B0BB3"/>
    <w:rsid w:val="42B10760"/>
    <w:rsid w:val="433C7611"/>
    <w:rsid w:val="436B0D14"/>
    <w:rsid w:val="43B34222"/>
    <w:rsid w:val="43B835F7"/>
    <w:rsid w:val="445515B4"/>
    <w:rsid w:val="445D27B9"/>
    <w:rsid w:val="44717ACA"/>
    <w:rsid w:val="44916C4F"/>
    <w:rsid w:val="44CE2B81"/>
    <w:rsid w:val="44EB2DBE"/>
    <w:rsid w:val="450354F6"/>
    <w:rsid w:val="452B7957"/>
    <w:rsid w:val="45730A88"/>
    <w:rsid w:val="45CC1560"/>
    <w:rsid w:val="464C5C3B"/>
    <w:rsid w:val="46774774"/>
    <w:rsid w:val="46AB5D46"/>
    <w:rsid w:val="46FC37FA"/>
    <w:rsid w:val="471B5D08"/>
    <w:rsid w:val="47257281"/>
    <w:rsid w:val="474B6530"/>
    <w:rsid w:val="477A5376"/>
    <w:rsid w:val="477B5F15"/>
    <w:rsid w:val="47A53DD6"/>
    <w:rsid w:val="47DD238F"/>
    <w:rsid w:val="484A5F3E"/>
    <w:rsid w:val="489D01C2"/>
    <w:rsid w:val="48A1490F"/>
    <w:rsid w:val="48B56534"/>
    <w:rsid w:val="48D55CE4"/>
    <w:rsid w:val="494B6BCC"/>
    <w:rsid w:val="496D25A9"/>
    <w:rsid w:val="49766EAE"/>
    <w:rsid w:val="497B34B6"/>
    <w:rsid w:val="4A105FBA"/>
    <w:rsid w:val="4A3E412A"/>
    <w:rsid w:val="4A677B24"/>
    <w:rsid w:val="4A7E72B3"/>
    <w:rsid w:val="4A9D66AE"/>
    <w:rsid w:val="4AA611E9"/>
    <w:rsid w:val="4AAE12AF"/>
    <w:rsid w:val="4ADF2DFE"/>
    <w:rsid w:val="4AE47F69"/>
    <w:rsid w:val="4B334812"/>
    <w:rsid w:val="4B595BF9"/>
    <w:rsid w:val="4B9177DA"/>
    <w:rsid w:val="4BBF56D2"/>
    <w:rsid w:val="4BE37B7A"/>
    <w:rsid w:val="4C40066C"/>
    <w:rsid w:val="4C791246"/>
    <w:rsid w:val="4CD206A0"/>
    <w:rsid w:val="4CF03E01"/>
    <w:rsid w:val="4D072084"/>
    <w:rsid w:val="4D28011D"/>
    <w:rsid w:val="4DAB31B9"/>
    <w:rsid w:val="4DF20231"/>
    <w:rsid w:val="4E0E0463"/>
    <w:rsid w:val="4E100B12"/>
    <w:rsid w:val="4E1E16E0"/>
    <w:rsid w:val="4E233CA5"/>
    <w:rsid w:val="4E5A0963"/>
    <w:rsid w:val="4F4D46C1"/>
    <w:rsid w:val="4FCA09F6"/>
    <w:rsid w:val="4FFD0FD6"/>
    <w:rsid w:val="50980CB6"/>
    <w:rsid w:val="50AF30B3"/>
    <w:rsid w:val="50B0116F"/>
    <w:rsid w:val="513639C0"/>
    <w:rsid w:val="51373F26"/>
    <w:rsid w:val="51385D77"/>
    <w:rsid w:val="51B83C6D"/>
    <w:rsid w:val="520703C7"/>
    <w:rsid w:val="521A43FF"/>
    <w:rsid w:val="521D586D"/>
    <w:rsid w:val="52610E93"/>
    <w:rsid w:val="526E009A"/>
    <w:rsid w:val="52BB1ED3"/>
    <w:rsid w:val="530F1FC1"/>
    <w:rsid w:val="53416485"/>
    <w:rsid w:val="53B021CB"/>
    <w:rsid w:val="54526EAF"/>
    <w:rsid w:val="545F1F94"/>
    <w:rsid w:val="54CC4171"/>
    <w:rsid w:val="54D666DD"/>
    <w:rsid w:val="54DD5342"/>
    <w:rsid w:val="56002D2F"/>
    <w:rsid w:val="56574F61"/>
    <w:rsid w:val="566F2249"/>
    <w:rsid w:val="567649A8"/>
    <w:rsid w:val="56AB6FEB"/>
    <w:rsid w:val="56BC511E"/>
    <w:rsid w:val="56CB0A2B"/>
    <w:rsid w:val="57004B9A"/>
    <w:rsid w:val="573A5A75"/>
    <w:rsid w:val="577234A8"/>
    <w:rsid w:val="57812D77"/>
    <w:rsid w:val="588A269C"/>
    <w:rsid w:val="589F66DB"/>
    <w:rsid w:val="58D06F50"/>
    <w:rsid w:val="593D68CB"/>
    <w:rsid w:val="59C61C25"/>
    <w:rsid w:val="5A0162C4"/>
    <w:rsid w:val="5A1A78F6"/>
    <w:rsid w:val="5AAA410D"/>
    <w:rsid w:val="5ABE4CC7"/>
    <w:rsid w:val="5B5B72AF"/>
    <w:rsid w:val="5BCF20AD"/>
    <w:rsid w:val="5BE43388"/>
    <w:rsid w:val="5BEC7116"/>
    <w:rsid w:val="5BFF032E"/>
    <w:rsid w:val="5C087F4D"/>
    <w:rsid w:val="5C3543D2"/>
    <w:rsid w:val="5C3A2A4E"/>
    <w:rsid w:val="5C550082"/>
    <w:rsid w:val="5C7B6832"/>
    <w:rsid w:val="5CDB6DB4"/>
    <w:rsid w:val="5CED6BD9"/>
    <w:rsid w:val="5D075F7D"/>
    <w:rsid w:val="5D1840E6"/>
    <w:rsid w:val="5D280E87"/>
    <w:rsid w:val="5D7D0FB9"/>
    <w:rsid w:val="5E0F1C76"/>
    <w:rsid w:val="5E5B413C"/>
    <w:rsid w:val="5E5D237F"/>
    <w:rsid w:val="5E9156EC"/>
    <w:rsid w:val="5EC40682"/>
    <w:rsid w:val="5ECA6A83"/>
    <w:rsid w:val="5EEA52EC"/>
    <w:rsid w:val="5F095DC9"/>
    <w:rsid w:val="5FA40A7B"/>
    <w:rsid w:val="5FB32C8F"/>
    <w:rsid w:val="5FF21669"/>
    <w:rsid w:val="60002155"/>
    <w:rsid w:val="60210F52"/>
    <w:rsid w:val="60397415"/>
    <w:rsid w:val="60582612"/>
    <w:rsid w:val="60880437"/>
    <w:rsid w:val="60DA29A7"/>
    <w:rsid w:val="61175300"/>
    <w:rsid w:val="6166062F"/>
    <w:rsid w:val="61A1723E"/>
    <w:rsid w:val="62273CB1"/>
    <w:rsid w:val="62326812"/>
    <w:rsid w:val="625E6C7A"/>
    <w:rsid w:val="62DD3137"/>
    <w:rsid w:val="62F029CF"/>
    <w:rsid w:val="6319505B"/>
    <w:rsid w:val="63F91396"/>
    <w:rsid w:val="64134580"/>
    <w:rsid w:val="642E4744"/>
    <w:rsid w:val="64A75E62"/>
    <w:rsid w:val="65204B23"/>
    <w:rsid w:val="652735EC"/>
    <w:rsid w:val="6570195B"/>
    <w:rsid w:val="65790CE9"/>
    <w:rsid w:val="66350483"/>
    <w:rsid w:val="66741E8A"/>
    <w:rsid w:val="66FE6CC3"/>
    <w:rsid w:val="6741775C"/>
    <w:rsid w:val="67B76083"/>
    <w:rsid w:val="67CA6313"/>
    <w:rsid w:val="67D509EC"/>
    <w:rsid w:val="68336E40"/>
    <w:rsid w:val="685C47AD"/>
    <w:rsid w:val="687436E1"/>
    <w:rsid w:val="687B4773"/>
    <w:rsid w:val="68B61B95"/>
    <w:rsid w:val="68C8445A"/>
    <w:rsid w:val="68EC674F"/>
    <w:rsid w:val="68F94F31"/>
    <w:rsid w:val="691762DD"/>
    <w:rsid w:val="692B7D65"/>
    <w:rsid w:val="697C4C17"/>
    <w:rsid w:val="69872FA0"/>
    <w:rsid w:val="698A5DA7"/>
    <w:rsid w:val="69AC2A06"/>
    <w:rsid w:val="69F67F67"/>
    <w:rsid w:val="6A2E3D63"/>
    <w:rsid w:val="6AC42A91"/>
    <w:rsid w:val="6B1C3002"/>
    <w:rsid w:val="6B222BED"/>
    <w:rsid w:val="6B301D81"/>
    <w:rsid w:val="6B572E46"/>
    <w:rsid w:val="6B723369"/>
    <w:rsid w:val="6B841E75"/>
    <w:rsid w:val="6BA134D1"/>
    <w:rsid w:val="6BDF5315"/>
    <w:rsid w:val="6C0C6948"/>
    <w:rsid w:val="6C605737"/>
    <w:rsid w:val="6C6922AF"/>
    <w:rsid w:val="6C862716"/>
    <w:rsid w:val="6D4C3D11"/>
    <w:rsid w:val="6E5C32AB"/>
    <w:rsid w:val="6E7938D5"/>
    <w:rsid w:val="6E8C7816"/>
    <w:rsid w:val="6EE81966"/>
    <w:rsid w:val="6EF82C2B"/>
    <w:rsid w:val="6F982AF6"/>
    <w:rsid w:val="702B57EE"/>
    <w:rsid w:val="702D3386"/>
    <w:rsid w:val="709C4221"/>
    <w:rsid w:val="70C328F3"/>
    <w:rsid w:val="70F74C7B"/>
    <w:rsid w:val="71324139"/>
    <w:rsid w:val="721F25E6"/>
    <w:rsid w:val="724E7FD6"/>
    <w:rsid w:val="72A946A6"/>
    <w:rsid w:val="731930F2"/>
    <w:rsid w:val="7399186A"/>
    <w:rsid w:val="73B9644B"/>
    <w:rsid w:val="73FD6336"/>
    <w:rsid w:val="74100048"/>
    <w:rsid w:val="7438794A"/>
    <w:rsid w:val="74881083"/>
    <w:rsid w:val="75A53A4F"/>
    <w:rsid w:val="75AE4FEE"/>
    <w:rsid w:val="75D26F3C"/>
    <w:rsid w:val="75D82CCE"/>
    <w:rsid w:val="75EA6D90"/>
    <w:rsid w:val="760A12D0"/>
    <w:rsid w:val="76155B22"/>
    <w:rsid w:val="76193200"/>
    <w:rsid w:val="76541398"/>
    <w:rsid w:val="769C0B21"/>
    <w:rsid w:val="76F6110C"/>
    <w:rsid w:val="77545CF4"/>
    <w:rsid w:val="77B971CE"/>
    <w:rsid w:val="77E641A5"/>
    <w:rsid w:val="77E65C7D"/>
    <w:rsid w:val="77F848B9"/>
    <w:rsid w:val="781D639E"/>
    <w:rsid w:val="785D684A"/>
    <w:rsid w:val="78762C31"/>
    <w:rsid w:val="787C42EA"/>
    <w:rsid w:val="78BF08DD"/>
    <w:rsid w:val="78DC3604"/>
    <w:rsid w:val="78E71CAD"/>
    <w:rsid w:val="791A1F81"/>
    <w:rsid w:val="79663C77"/>
    <w:rsid w:val="79786DA9"/>
    <w:rsid w:val="79D97093"/>
    <w:rsid w:val="79E0761A"/>
    <w:rsid w:val="7A684AAF"/>
    <w:rsid w:val="7A7D4AFB"/>
    <w:rsid w:val="7AB53848"/>
    <w:rsid w:val="7AE10808"/>
    <w:rsid w:val="7AE57A54"/>
    <w:rsid w:val="7B543277"/>
    <w:rsid w:val="7B6A44CF"/>
    <w:rsid w:val="7B6F1AE6"/>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4"/>
    <w:qFormat/>
    <w:uiPriority w:val="0"/>
    <w:pPr>
      <w:keepNext/>
      <w:keepLines/>
      <w:spacing w:before="260" w:after="260" w:line="416" w:lineRule="auto"/>
      <w:outlineLvl w:val="2"/>
    </w:pPr>
    <w:rPr>
      <w:b/>
      <w:bCs/>
      <w:sz w:val="32"/>
      <w:szCs w:val="32"/>
    </w:rPr>
  </w:style>
  <w:style w:type="paragraph" w:styleId="6">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7"/>
    <w:qFormat/>
    <w:uiPriority w:val="0"/>
    <w:pPr>
      <w:keepNext/>
      <w:keepLines/>
      <w:ind w:firstLine="200" w:firstLineChars="200"/>
      <w:outlineLvl w:val="5"/>
    </w:pPr>
    <w:rPr>
      <w:rFonts w:hAnsi="Arial"/>
    </w:rPr>
  </w:style>
  <w:style w:type="paragraph" w:styleId="10">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1"/>
    <w:qFormat/>
    <w:uiPriority w:val="0"/>
    <w:pPr>
      <w:spacing w:after="120"/>
    </w:p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5">
    <w:name w:val="caption"/>
    <w:basedOn w:val="1"/>
    <w:next w:val="1"/>
    <w:qFormat/>
    <w:uiPriority w:val="0"/>
    <w:rPr>
      <w:rFonts w:ascii="Cambria" w:hAnsi="Cambria" w:eastAsia="黑体"/>
      <w:sz w:val="20"/>
      <w:szCs w:val="20"/>
    </w:rPr>
  </w:style>
  <w:style w:type="paragraph" w:styleId="16">
    <w:name w:val="Document Map"/>
    <w:basedOn w:val="1"/>
    <w:link w:val="72"/>
    <w:qFormat/>
    <w:uiPriority w:val="0"/>
    <w:pPr>
      <w:shd w:val="clear" w:color="auto" w:fill="000080"/>
    </w:pPr>
  </w:style>
  <w:style w:type="paragraph" w:styleId="17">
    <w:name w:val="annotation text"/>
    <w:basedOn w:val="1"/>
    <w:link w:val="73"/>
    <w:qFormat/>
    <w:uiPriority w:val="0"/>
    <w:pPr>
      <w:jc w:val="left"/>
    </w:pPr>
  </w:style>
  <w:style w:type="paragraph" w:styleId="18">
    <w:name w:val="Body Text 3"/>
    <w:basedOn w:val="1"/>
    <w:link w:val="74"/>
    <w:qFormat/>
    <w:uiPriority w:val="0"/>
    <w:pPr>
      <w:spacing w:after="120"/>
    </w:pPr>
    <w:rPr>
      <w:sz w:val="16"/>
      <w:szCs w:val="16"/>
    </w:rPr>
  </w:style>
  <w:style w:type="paragraph" w:styleId="19">
    <w:name w:val="Body Text Indent"/>
    <w:basedOn w:val="1"/>
    <w:link w:val="75"/>
    <w:qFormat/>
    <w:uiPriority w:val="0"/>
    <w:pPr>
      <w:ind w:firstLine="407" w:firstLineChars="200"/>
    </w:p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4">
    <w:name w:val="Plain Text"/>
    <w:basedOn w:val="1"/>
    <w:link w:val="76"/>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7"/>
    <w:qFormat/>
    <w:uiPriority w:val="99"/>
    <w:pPr>
      <w:ind w:left="100" w:leftChars="2500"/>
    </w:pPr>
  </w:style>
  <w:style w:type="paragraph" w:styleId="27">
    <w:name w:val="Body Text Indent 2"/>
    <w:basedOn w:val="1"/>
    <w:link w:val="78"/>
    <w:qFormat/>
    <w:uiPriority w:val="0"/>
    <w:pPr>
      <w:widowControl/>
      <w:spacing w:line="480" w:lineRule="auto"/>
      <w:ind w:firstLine="560"/>
      <w:jc w:val="left"/>
    </w:pPr>
    <w:rPr>
      <w:kern w:val="0"/>
      <w:sz w:val="28"/>
    </w:rPr>
  </w:style>
  <w:style w:type="paragraph" w:styleId="28">
    <w:name w:val="endnote text"/>
    <w:basedOn w:val="1"/>
    <w:link w:val="79"/>
    <w:qFormat/>
    <w:uiPriority w:val="0"/>
    <w:pPr>
      <w:widowControl/>
      <w:snapToGrid w:val="0"/>
      <w:jc w:val="left"/>
    </w:pPr>
    <w:rPr>
      <w:rFonts w:ascii="Arial" w:hAnsi="Arial" w:cs="Arial"/>
      <w:kern w:val="0"/>
      <w:sz w:val="20"/>
      <w:lang w:eastAsia="en-US"/>
    </w:rPr>
  </w:style>
  <w:style w:type="paragraph" w:styleId="29">
    <w:name w:val="Balloon Text"/>
    <w:basedOn w:val="1"/>
    <w:link w:val="80"/>
    <w:qFormat/>
    <w:uiPriority w:val="99"/>
    <w:rPr>
      <w:sz w:val="18"/>
      <w:szCs w:val="18"/>
    </w:rPr>
  </w:style>
  <w:style w:type="paragraph" w:styleId="30">
    <w:name w:val="footer"/>
    <w:basedOn w:val="1"/>
    <w:link w:val="81"/>
    <w:qFormat/>
    <w:uiPriority w:val="99"/>
    <w:pPr>
      <w:tabs>
        <w:tab w:val="center" w:pos="4153"/>
        <w:tab w:val="right" w:pos="8306"/>
      </w:tabs>
      <w:snapToGrid w:val="0"/>
      <w:jc w:val="left"/>
    </w:pPr>
    <w:rPr>
      <w:sz w:val="18"/>
      <w:szCs w:val="18"/>
    </w:rPr>
  </w:style>
  <w:style w:type="paragraph" w:styleId="31">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3"/>
    <w:qFormat/>
    <w:uiPriority w:val="0"/>
    <w:pPr>
      <w:widowControl/>
      <w:jc w:val="center"/>
    </w:pPr>
    <w:rPr>
      <w:kern w:val="0"/>
      <w:sz w:val="20"/>
      <w:u w:val="single"/>
      <w:lang w:eastAsia="en-US"/>
    </w:rPr>
  </w:style>
  <w:style w:type="paragraph" w:styleId="35">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5"/>
    <w:qFormat/>
    <w:uiPriority w:val="0"/>
    <w:pPr>
      <w:spacing w:line="360" w:lineRule="auto"/>
      <w:ind w:firstLine="280" w:firstLineChars="100"/>
    </w:pPr>
    <w:rPr>
      <w:rFonts w:ascii="宋体" w:hAnsi="宋体"/>
      <w:sz w:val="28"/>
      <w:szCs w:val="28"/>
    </w:rPr>
  </w:style>
  <w:style w:type="paragraph" w:styleId="38">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6"/>
    <w:qFormat/>
    <w:uiPriority w:val="0"/>
    <w:rPr>
      <w:i/>
      <w:iCs/>
      <w:sz w:val="26"/>
    </w:rPr>
  </w:style>
  <w:style w:type="paragraph" w:styleId="41">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仿宋_GB2312" w:eastAsia="仿宋_GB2312"/>
      <w:szCs w:val="21"/>
    </w:rPr>
  </w:style>
  <w:style w:type="paragraph" w:styleId="44">
    <w:name w:val="Title"/>
    <w:basedOn w:val="1"/>
    <w:link w:val="88"/>
    <w:qFormat/>
    <w:uiPriority w:val="0"/>
    <w:pPr>
      <w:widowControl/>
      <w:jc w:val="center"/>
    </w:pPr>
    <w:rPr>
      <w:kern w:val="0"/>
      <w:sz w:val="20"/>
      <w:u w:val="single"/>
      <w:lang w:eastAsia="en-US"/>
    </w:rPr>
  </w:style>
  <w:style w:type="paragraph" w:styleId="45">
    <w:name w:val="annotation subject"/>
    <w:basedOn w:val="17"/>
    <w:next w:val="17"/>
    <w:link w:val="89"/>
    <w:qFormat/>
    <w:uiPriority w:val="99"/>
    <w:rPr>
      <w:b/>
      <w:bCs/>
    </w:rPr>
  </w:style>
  <w:style w:type="paragraph" w:styleId="46">
    <w:name w:val="Body Text First Indent 2"/>
    <w:basedOn w:val="19"/>
    <w:next w:val="1"/>
    <w:qFormat/>
    <w:uiPriority w:val="0"/>
    <w:pPr>
      <w:spacing w:after="120"/>
      <w:ind w:left="420" w:leftChars="200" w:firstLine="420"/>
    </w:pPr>
    <w:rPr>
      <w:szCs w:val="20"/>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3"/>
    <w:qFormat/>
    <w:uiPriority w:val="9"/>
    <w:rPr>
      <w:rFonts w:ascii="Times New Roman" w:hAnsi="Times New Roman" w:eastAsia="宋体" w:cs="Times New Roman"/>
      <w:b/>
      <w:bCs/>
      <w:kern w:val="44"/>
      <w:sz w:val="44"/>
      <w:szCs w:val="44"/>
    </w:rPr>
  </w:style>
  <w:style w:type="character" w:customStyle="1" w:styleId="63">
    <w:name w:val="标题 2 字符"/>
    <w:basedOn w:val="49"/>
    <w:link w:val="4"/>
    <w:qFormat/>
    <w:uiPriority w:val="9"/>
    <w:rPr>
      <w:rFonts w:ascii="Cambria" w:hAnsi="Cambria" w:eastAsia="宋体" w:cs="Times New Roman"/>
      <w:b/>
      <w:bCs/>
      <w:sz w:val="32"/>
      <w:szCs w:val="32"/>
    </w:rPr>
  </w:style>
  <w:style w:type="character" w:customStyle="1" w:styleId="64">
    <w:name w:val="标题 3 字符"/>
    <w:basedOn w:val="49"/>
    <w:link w:val="5"/>
    <w:qFormat/>
    <w:uiPriority w:val="0"/>
    <w:rPr>
      <w:rFonts w:ascii="Times New Roman" w:hAnsi="Times New Roman" w:eastAsia="宋体" w:cs="Times New Roman"/>
      <w:b/>
      <w:bCs/>
      <w:sz w:val="32"/>
      <w:szCs w:val="32"/>
    </w:rPr>
  </w:style>
  <w:style w:type="character" w:customStyle="1" w:styleId="65">
    <w:name w:val="标题 4 字符"/>
    <w:basedOn w:val="49"/>
    <w:link w:val="6"/>
    <w:qFormat/>
    <w:uiPriority w:val="0"/>
    <w:rPr>
      <w:rFonts w:ascii="宋体" w:hAnsi="宋体" w:eastAsia="宋体" w:cs="宋体"/>
      <w:b/>
      <w:bCs/>
      <w:kern w:val="0"/>
      <w:sz w:val="24"/>
      <w:szCs w:val="24"/>
    </w:rPr>
  </w:style>
  <w:style w:type="character" w:customStyle="1" w:styleId="66">
    <w:name w:val="标题 5 字符"/>
    <w:basedOn w:val="49"/>
    <w:link w:val="7"/>
    <w:qFormat/>
    <w:uiPriority w:val="0"/>
    <w:rPr>
      <w:rFonts w:ascii="宋体" w:hAnsi="宋体" w:eastAsia="宋体" w:cs="宋体"/>
      <w:b/>
      <w:bCs/>
      <w:kern w:val="0"/>
      <w:sz w:val="20"/>
      <w:szCs w:val="20"/>
    </w:rPr>
  </w:style>
  <w:style w:type="character" w:customStyle="1" w:styleId="67">
    <w:name w:val="标题 6 字符"/>
    <w:basedOn w:val="49"/>
    <w:link w:val="8"/>
    <w:qFormat/>
    <w:uiPriority w:val="0"/>
    <w:rPr>
      <w:rFonts w:ascii="Times New Roman" w:hAnsi="Arial" w:eastAsia="仿宋_GB2312" w:cs="Times New Roman"/>
      <w:kern w:val="0"/>
      <w:sz w:val="30"/>
      <w:szCs w:val="20"/>
    </w:rPr>
  </w:style>
  <w:style w:type="character" w:customStyle="1" w:styleId="68">
    <w:name w:val="标题 7 字符"/>
    <w:basedOn w:val="49"/>
    <w:link w:val="10"/>
    <w:qFormat/>
    <w:uiPriority w:val="0"/>
    <w:rPr>
      <w:rFonts w:ascii="Times New Roman" w:hAnsi="Times New Roman" w:eastAsia="仿宋_GB2312" w:cs="Times New Roman"/>
      <w:kern w:val="0"/>
      <w:sz w:val="30"/>
      <w:szCs w:val="20"/>
    </w:rPr>
  </w:style>
  <w:style w:type="character" w:customStyle="1" w:styleId="69">
    <w:name w:val="标题 8 字符"/>
    <w:basedOn w:val="49"/>
    <w:link w:val="11"/>
    <w:qFormat/>
    <w:uiPriority w:val="0"/>
    <w:rPr>
      <w:rFonts w:ascii="Times New Roman" w:hAnsi="Arial" w:eastAsia="仿宋_GB2312" w:cs="Times New Roman"/>
      <w:kern w:val="0"/>
      <w:sz w:val="30"/>
      <w:szCs w:val="20"/>
    </w:rPr>
  </w:style>
  <w:style w:type="character" w:customStyle="1" w:styleId="70">
    <w:name w:val="标题 9 字符"/>
    <w:basedOn w:val="49"/>
    <w:link w:val="12"/>
    <w:qFormat/>
    <w:uiPriority w:val="0"/>
    <w:rPr>
      <w:rFonts w:ascii="Times New Roman" w:hAnsi="Times New Roman" w:eastAsia="仿宋_GB2312" w:cs="Times New Roman"/>
      <w:kern w:val="0"/>
      <w:sz w:val="30"/>
      <w:szCs w:val="20"/>
    </w:rPr>
  </w:style>
  <w:style w:type="character" w:customStyle="1" w:styleId="71">
    <w:name w:val="正文文本 字符"/>
    <w:basedOn w:val="49"/>
    <w:link w:val="2"/>
    <w:qFormat/>
    <w:uiPriority w:val="0"/>
    <w:rPr>
      <w:rFonts w:ascii="Times New Roman" w:hAnsi="Times New Roman" w:eastAsia="宋体" w:cs="Times New Roman"/>
      <w:szCs w:val="24"/>
    </w:rPr>
  </w:style>
  <w:style w:type="character" w:customStyle="1" w:styleId="72">
    <w:name w:val="文档结构图 字符"/>
    <w:basedOn w:val="49"/>
    <w:link w:val="16"/>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7"/>
    <w:qFormat/>
    <w:uiPriority w:val="0"/>
    <w:rPr>
      <w:rFonts w:ascii="Times New Roman" w:hAnsi="Times New Roman" w:eastAsia="宋体" w:cs="Times New Roman"/>
      <w:szCs w:val="24"/>
    </w:rPr>
  </w:style>
  <w:style w:type="character" w:customStyle="1" w:styleId="74">
    <w:name w:val="正文文本 3 字符"/>
    <w:basedOn w:val="49"/>
    <w:link w:val="18"/>
    <w:qFormat/>
    <w:uiPriority w:val="0"/>
    <w:rPr>
      <w:rFonts w:ascii="Times New Roman" w:hAnsi="Times New Roman" w:eastAsia="宋体" w:cs="Times New Roman"/>
      <w:sz w:val="16"/>
      <w:szCs w:val="16"/>
    </w:rPr>
  </w:style>
  <w:style w:type="character" w:customStyle="1" w:styleId="75">
    <w:name w:val="正文文本缩进 字符"/>
    <w:basedOn w:val="49"/>
    <w:link w:val="19"/>
    <w:qFormat/>
    <w:uiPriority w:val="0"/>
    <w:rPr>
      <w:rFonts w:ascii="Times New Roman" w:hAnsi="Times New Roman" w:eastAsia="宋体" w:cs="Times New Roman"/>
      <w:szCs w:val="24"/>
    </w:rPr>
  </w:style>
  <w:style w:type="character" w:customStyle="1" w:styleId="76">
    <w:name w:val="纯文本 字符"/>
    <w:basedOn w:val="49"/>
    <w:link w:val="24"/>
    <w:qFormat/>
    <w:uiPriority w:val="0"/>
    <w:rPr>
      <w:rFonts w:ascii="宋体" w:hAnsi="Courier New" w:eastAsia="宋体" w:cs="Courier New"/>
      <w:szCs w:val="21"/>
    </w:rPr>
  </w:style>
  <w:style w:type="character" w:customStyle="1" w:styleId="77">
    <w:name w:val="日期 字符"/>
    <w:basedOn w:val="49"/>
    <w:link w:val="26"/>
    <w:qFormat/>
    <w:uiPriority w:val="99"/>
    <w:rPr>
      <w:rFonts w:ascii="Times New Roman" w:hAnsi="Times New Roman" w:eastAsia="宋体" w:cs="Times New Roman"/>
      <w:szCs w:val="24"/>
    </w:rPr>
  </w:style>
  <w:style w:type="character" w:customStyle="1" w:styleId="78">
    <w:name w:val="正文文本缩进 2 字符"/>
    <w:basedOn w:val="49"/>
    <w:link w:val="27"/>
    <w:qFormat/>
    <w:uiPriority w:val="0"/>
    <w:rPr>
      <w:rFonts w:ascii="Times New Roman" w:hAnsi="Times New Roman" w:eastAsia="宋体" w:cs="Times New Roman"/>
      <w:kern w:val="0"/>
      <w:sz w:val="28"/>
      <w:szCs w:val="24"/>
    </w:rPr>
  </w:style>
  <w:style w:type="character" w:customStyle="1" w:styleId="79">
    <w:name w:val="尾注文本 字符"/>
    <w:basedOn w:val="49"/>
    <w:link w:val="28"/>
    <w:qFormat/>
    <w:uiPriority w:val="0"/>
    <w:rPr>
      <w:rFonts w:ascii="Arial" w:hAnsi="Arial" w:eastAsia="宋体" w:cs="Arial"/>
      <w:kern w:val="0"/>
      <w:sz w:val="20"/>
      <w:szCs w:val="24"/>
      <w:lang w:eastAsia="en-US"/>
    </w:rPr>
  </w:style>
  <w:style w:type="character" w:customStyle="1" w:styleId="80">
    <w:name w:val="批注框文本 字符"/>
    <w:basedOn w:val="49"/>
    <w:link w:val="29"/>
    <w:qFormat/>
    <w:uiPriority w:val="99"/>
    <w:rPr>
      <w:rFonts w:ascii="Times New Roman" w:hAnsi="Times New Roman" w:eastAsia="宋体" w:cs="Times New Roman"/>
      <w:sz w:val="18"/>
      <w:szCs w:val="18"/>
    </w:rPr>
  </w:style>
  <w:style w:type="character" w:customStyle="1" w:styleId="81">
    <w:name w:val="页脚 字符"/>
    <w:basedOn w:val="49"/>
    <w:link w:val="30"/>
    <w:qFormat/>
    <w:uiPriority w:val="99"/>
    <w:rPr>
      <w:rFonts w:ascii="Times New Roman" w:hAnsi="Times New Roman" w:eastAsia="宋体" w:cs="Times New Roman"/>
      <w:sz w:val="18"/>
      <w:szCs w:val="18"/>
    </w:rPr>
  </w:style>
  <w:style w:type="character" w:customStyle="1" w:styleId="82">
    <w:name w:val="页眉 字符"/>
    <w:basedOn w:val="49"/>
    <w:link w:val="31"/>
    <w:qFormat/>
    <w:uiPriority w:val="99"/>
    <w:rPr>
      <w:rFonts w:ascii="Times New Roman" w:hAnsi="Times New Roman" w:eastAsia="宋体" w:cs="Times New Roman"/>
      <w:sz w:val="18"/>
      <w:szCs w:val="18"/>
    </w:rPr>
  </w:style>
  <w:style w:type="character" w:customStyle="1" w:styleId="83">
    <w:name w:val="副标题 字符"/>
    <w:basedOn w:val="49"/>
    <w:link w:val="34"/>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5"/>
    <w:qFormat/>
    <w:uiPriority w:val="0"/>
    <w:rPr>
      <w:rFonts w:ascii="Arial" w:hAnsi="Arial" w:eastAsia="宋体" w:cs="Arial"/>
      <w:kern w:val="0"/>
      <w:sz w:val="18"/>
      <w:szCs w:val="18"/>
      <w:lang w:eastAsia="en-US"/>
    </w:rPr>
  </w:style>
  <w:style w:type="character" w:customStyle="1" w:styleId="85">
    <w:name w:val="正文文本缩进 3 字符"/>
    <w:basedOn w:val="49"/>
    <w:link w:val="37"/>
    <w:qFormat/>
    <w:uiPriority w:val="0"/>
    <w:rPr>
      <w:rFonts w:ascii="宋体" w:hAnsi="宋体" w:eastAsia="宋体" w:cs="Times New Roman"/>
      <w:sz w:val="28"/>
      <w:szCs w:val="28"/>
    </w:rPr>
  </w:style>
  <w:style w:type="character" w:customStyle="1" w:styleId="86">
    <w:name w:val="正文文本 2 字符"/>
    <w:basedOn w:val="49"/>
    <w:link w:val="40"/>
    <w:qFormat/>
    <w:uiPriority w:val="0"/>
    <w:rPr>
      <w:rFonts w:ascii="Times New Roman" w:hAnsi="Times New Roman" w:eastAsia="宋体" w:cs="Times New Roman"/>
      <w:i/>
      <w:iCs/>
      <w:sz w:val="26"/>
      <w:szCs w:val="24"/>
    </w:rPr>
  </w:style>
  <w:style w:type="character" w:customStyle="1" w:styleId="87">
    <w:name w:val="HTML 预设格式 字符"/>
    <w:basedOn w:val="49"/>
    <w:link w:val="41"/>
    <w:qFormat/>
    <w:uiPriority w:val="0"/>
    <w:rPr>
      <w:rFonts w:ascii="宋体" w:hAnsi="宋体" w:eastAsia="宋体" w:cs="宋体"/>
      <w:color w:val="000000"/>
      <w:kern w:val="0"/>
      <w:sz w:val="24"/>
      <w:szCs w:val="24"/>
    </w:rPr>
  </w:style>
  <w:style w:type="character" w:customStyle="1" w:styleId="88">
    <w:name w:val="标题 字符"/>
    <w:basedOn w:val="49"/>
    <w:link w:val="44"/>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5"/>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3"/>
    <w:next w:val="1"/>
    <w:unhideWhenUsed/>
    <w:qFormat/>
    <w:uiPriority w:val="0"/>
    <w:pPr>
      <w:outlineLvl w:val="9"/>
    </w:pPr>
    <w:rPr>
      <w:rFonts w:ascii="Calibri" w:hAnsi="Calibri"/>
    </w:rPr>
  </w:style>
  <w:style w:type="paragraph" w:customStyle="1" w:styleId="101">
    <w:name w:val="样式1"/>
    <w:basedOn w:val="1"/>
    <w:next w:val="6"/>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6"/>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4"/>
    <w:next w:val="21"/>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6"/>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5"/>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6"/>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60</Pages>
  <Words>28948</Words>
  <Characters>30724</Characters>
  <Lines>935</Lines>
  <Paragraphs>263</Paragraphs>
  <TotalTime>1</TotalTime>
  <ScaleCrop>false</ScaleCrop>
  <LinksUpToDate>false</LinksUpToDate>
  <CharactersWithSpaces>34061</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2025-12-16T00:43:29Z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EBC01701E53C4BD1AB8750D048BD3CCB</vt:lpwstr>
  </property>
  <property fmtid="{D5CDD505-2E9C-101B-9397-08002B2CF9AE}" pid="4" name="KSOTemplateDocerSaveRecord">
    <vt:lpwstr>eyJoZGlkIjoiY2FhYWE2YzBmODBhYWQxMGExNTg1NWU5NzQzOGY3NjQiLCJ1c2VySWQiOiIxMzEzOTQ4NjU4In0=</vt:lpwstr>
  </property>
</Properties>
</file>