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8AEBB7">
      <w:pPr>
        <w:jc w:val="center"/>
        <w:rPr>
          <w:rFonts w:hint="eastAsia" w:ascii="宋体" w:hAnsi="宋体"/>
          <w:b/>
          <w:sz w:val="44"/>
          <w:szCs w:val="44"/>
        </w:rPr>
      </w:pPr>
      <w:bookmarkStart w:id="0" w:name="_Toc287620665"/>
    </w:p>
    <w:p w14:paraId="23C9D589">
      <w:pPr>
        <w:keepNext w:val="0"/>
        <w:keepLines w:val="0"/>
        <w:pageBreakBefore w:val="0"/>
        <w:widowControl w:val="0"/>
        <w:kinsoku/>
        <w:wordWrap/>
        <w:overflowPunct/>
        <w:topLinePunct w:val="0"/>
        <w:autoSpaceDE/>
        <w:autoSpaceDN/>
        <w:bidi w:val="0"/>
        <w:adjustRightInd/>
        <w:snapToGrid/>
        <w:spacing w:after="157" w:afterLines="50" w:line="360" w:lineRule="auto"/>
        <w:jc w:val="center"/>
        <w:textAlignment w:val="auto"/>
        <w:rPr>
          <w:rFonts w:hint="eastAsia" w:ascii="宋体" w:hAnsi="宋体"/>
          <w:b/>
          <w:sz w:val="32"/>
          <w:szCs w:val="32"/>
        </w:rPr>
      </w:pPr>
      <w:r>
        <w:rPr>
          <w:rFonts w:hint="eastAsia" w:ascii="宋体" w:hAnsi="宋体"/>
          <w:b/>
          <w:sz w:val="32"/>
          <w:szCs w:val="32"/>
        </w:rPr>
        <w:t>重庆市涪陵榨菜集团股份有限公司</w:t>
      </w:r>
    </w:p>
    <w:p w14:paraId="438459CC">
      <w:pPr>
        <w:keepNext w:val="0"/>
        <w:keepLines w:val="0"/>
        <w:pageBreakBefore w:val="0"/>
        <w:widowControl w:val="0"/>
        <w:kinsoku/>
        <w:wordWrap/>
        <w:overflowPunct/>
        <w:topLinePunct w:val="0"/>
        <w:autoSpaceDE w:val="0"/>
        <w:autoSpaceDN w:val="0"/>
        <w:bidi w:val="0"/>
        <w:adjustRightInd w:val="0"/>
        <w:snapToGrid w:val="0"/>
        <w:spacing w:line="360" w:lineRule="auto"/>
        <w:jc w:val="center"/>
        <w:textAlignment w:val="auto"/>
        <w:rPr>
          <w:rFonts w:ascii="宋体" w:hAnsi="宋体"/>
          <w:kern w:val="0"/>
          <w:sz w:val="32"/>
          <w:szCs w:val="32"/>
        </w:rPr>
      </w:pPr>
      <w:r>
        <w:rPr>
          <w:rFonts w:hint="eastAsia" w:ascii="宋体" w:hAnsi="宋体"/>
          <w:b/>
          <w:sz w:val="32"/>
          <w:szCs w:val="32"/>
        </w:rPr>
        <w:t>垫江分公司板椒（红龙23）、豆瓣酱专用蚕豆采购</w:t>
      </w:r>
    </w:p>
    <w:p w14:paraId="32C21B50">
      <w:pPr>
        <w:autoSpaceDE w:val="0"/>
        <w:autoSpaceDN w:val="0"/>
        <w:adjustRightInd w:val="0"/>
        <w:snapToGrid w:val="0"/>
        <w:spacing w:line="360" w:lineRule="auto"/>
        <w:jc w:val="left"/>
        <w:rPr>
          <w:rFonts w:ascii="宋体" w:hAnsi="宋体"/>
          <w:kern w:val="0"/>
          <w:sz w:val="20"/>
          <w:szCs w:val="20"/>
        </w:rPr>
      </w:pPr>
    </w:p>
    <w:p w14:paraId="5A9C89E7">
      <w:pPr>
        <w:autoSpaceDE w:val="0"/>
        <w:autoSpaceDN w:val="0"/>
        <w:adjustRightInd w:val="0"/>
        <w:snapToGrid w:val="0"/>
        <w:spacing w:line="360" w:lineRule="auto"/>
        <w:jc w:val="left"/>
        <w:rPr>
          <w:rFonts w:ascii="宋体" w:hAnsi="宋体"/>
          <w:kern w:val="0"/>
          <w:sz w:val="20"/>
          <w:szCs w:val="20"/>
        </w:rPr>
      </w:pPr>
    </w:p>
    <w:p w14:paraId="3A588926">
      <w:pPr>
        <w:autoSpaceDE w:val="0"/>
        <w:autoSpaceDN w:val="0"/>
        <w:adjustRightInd w:val="0"/>
        <w:snapToGrid w:val="0"/>
        <w:spacing w:line="360" w:lineRule="auto"/>
        <w:jc w:val="left"/>
        <w:rPr>
          <w:rFonts w:ascii="宋体" w:hAnsi="宋体"/>
          <w:kern w:val="0"/>
          <w:sz w:val="20"/>
          <w:szCs w:val="20"/>
        </w:rPr>
      </w:pPr>
    </w:p>
    <w:p w14:paraId="44DAC7AF">
      <w:pPr>
        <w:pStyle w:val="2"/>
        <w:rPr>
          <w:rFonts w:ascii="宋体" w:hAnsi="宋体"/>
          <w:kern w:val="0"/>
          <w:sz w:val="20"/>
          <w:szCs w:val="20"/>
        </w:rPr>
      </w:pPr>
    </w:p>
    <w:p w14:paraId="352A04EC">
      <w:pPr>
        <w:rPr>
          <w:rFonts w:ascii="宋体" w:hAnsi="宋体"/>
          <w:kern w:val="0"/>
          <w:sz w:val="20"/>
          <w:szCs w:val="20"/>
        </w:rPr>
      </w:pPr>
    </w:p>
    <w:p w14:paraId="73D99A7A">
      <w:pPr>
        <w:pStyle w:val="2"/>
        <w:rPr>
          <w:rFonts w:ascii="宋体" w:hAnsi="宋体"/>
          <w:kern w:val="0"/>
          <w:sz w:val="20"/>
          <w:szCs w:val="20"/>
        </w:rPr>
      </w:pPr>
    </w:p>
    <w:p w14:paraId="5CD2DF71">
      <w:pPr>
        <w:rPr>
          <w:rFonts w:ascii="宋体" w:hAnsi="宋体"/>
          <w:kern w:val="0"/>
          <w:sz w:val="20"/>
          <w:szCs w:val="20"/>
        </w:rPr>
      </w:pPr>
    </w:p>
    <w:p w14:paraId="31F53D6B">
      <w:pPr>
        <w:pStyle w:val="2"/>
      </w:pPr>
    </w:p>
    <w:p w14:paraId="25931B02">
      <w:pPr>
        <w:autoSpaceDE w:val="0"/>
        <w:autoSpaceDN w:val="0"/>
        <w:adjustRightInd w:val="0"/>
        <w:snapToGrid w:val="0"/>
        <w:spacing w:line="360" w:lineRule="auto"/>
        <w:jc w:val="left"/>
        <w:rPr>
          <w:rFonts w:ascii="宋体" w:hAnsi="宋体"/>
          <w:kern w:val="0"/>
          <w:sz w:val="20"/>
          <w:szCs w:val="20"/>
        </w:rPr>
      </w:pPr>
    </w:p>
    <w:p w14:paraId="64CF3B18">
      <w:pPr>
        <w:autoSpaceDE w:val="0"/>
        <w:autoSpaceDN w:val="0"/>
        <w:adjustRightInd w:val="0"/>
        <w:snapToGrid w:val="0"/>
        <w:spacing w:line="360" w:lineRule="auto"/>
        <w:jc w:val="center"/>
        <w:rPr>
          <w:rFonts w:ascii="宋体" w:hAnsi="宋体"/>
          <w:kern w:val="0"/>
          <w:sz w:val="72"/>
          <w:szCs w:val="72"/>
        </w:rPr>
      </w:pPr>
      <w:r>
        <w:rPr>
          <w:rFonts w:ascii="宋体" w:hAnsi="宋体"/>
          <w:kern w:val="0"/>
          <w:sz w:val="72"/>
          <w:szCs w:val="72"/>
        </w:rPr>
        <w:t>招</w:t>
      </w:r>
      <w:r>
        <w:rPr>
          <w:rFonts w:hint="eastAsia" w:ascii="宋体" w:hAnsi="宋体"/>
          <w:kern w:val="0"/>
          <w:sz w:val="72"/>
          <w:szCs w:val="72"/>
        </w:rPr>
        <w:t xml:space="preserve"> </w:t>
      </w:r>
      <w:r>
        <w:rPr>
          <w:rFonts w:ascii="宋体" w:hAnsi="宋体"/>
          <w:kern w:val="0"/>
          <w:sz w:val="72"/>
          <w:szCs w:val="72"/>
        </w:rPr>
        <w:t>标</w:t>
      </w:r>
      <w:r>
        <w:rPr>
          <w:rFonts w:hint="eastAsia" w:ascii="宋体" w:hAnsi="宋体"/>
          <w:kern w:val="0"/>
          <w:sz w:val="72"/>
          <w:szCs w:val="72"/>
        </w:rPr>
        <w:t xml:space="preserve"> </w:t>
      </w:r>
      <w:r>
        <w:rPr>
          <w:rFonts w:ascii="宋体" w:hAnsi="宋体"/>
          <w:kern w:val="0"/>
          <w:sz w:val="72"/>
          <w:szCs w:val="72"/>
        </w:rPr>
        <w:t>文</w:t>
      </w:r>
      <w:r>
        <w:rPr>
          <w:rFonts w:hint="eastAsia" w:ascii="宋体" w:hAnsi="宋体"/>
          <w:kern w:val="0"/>
          <w:sz w:val="72"/>
          <w:szCs w:val="72"/>
        </w:rPr>
        <w:t xml:space="preserve"> </w:t>
      </w:r>
      <w:r>
        <w:rPr>
          <w:rFonts w:ascii="宋体" w:hAnsi="宋体"/>
          <w:kern w:val="0"/>
          <w:sz w:val="72"/>
          <w:szCs w:val="72"/>
        </w:rPr>
        <w:t>件</w:t>
      </w:r>
    </w:p>
    <w:p w14:paraId="01AC8B03">
      <w:pPr>
        <w:autoSpaceDE w:val="0"/>
        <w:autoSpaceDN w:val="0"/>
        <w:adjustRightInd w:val="0"/>
        <w:snapToGrid w:val="0"/>
        <w:spacing w:line="360" w:lineRule="auto"/>
        <w:jc w:val="left"/>
        <w:rPr>
          <w:rFonts w:ascii="宋体" w:hAnsi="宋体"/>
          <w:kern w:val="0"/>
          <w:sz w:val="10"/>
          <w:szCs w:val="10"/>
        </w:rPr>
      </w:pPr>
    </w:p>
    <w:p w14:paraId="0A819C69">
      <w:pPr>
        <w:autoSpaceDE w:val="0"/>
        <w:autoSpaceDN w:val="0"/>
        <w:adjustRightInd w:val="0"/>
        <w:snapToGrid w:val="0"/>
        <w:spacing w:line="360" w:lineRule="auto"/>
        <w:jc w:val="left"/>
        <w:rPr>
          <w:rFonts w:ascii="宋体" w:hAnsi="宋体"/>
          <w:kern w:val="0"/>
          <w:sz w:val="20"/>
          <w:szCs w:val="20"/>
        </w:rPr>
      </w:pPr>
    </w:p>
    <w:p w14:paraId="7BC75D04">
      <w:pPr>
        <w:autoSpaceDE w:val="0"/>
        <w:autoSpaceDN w:val="0"/>
        <w:adjustRightInd w:val="0"/>
        <w:snapToGrid w:val="0"/>
        <w:spacing w:line="360" w:lineRule="auto"/>
        <w:jc w:val="left"/>
        <w:rPr>
          <w:rFonts w:ascii="宋体" w:hAnsi="宋体"/>
          <w:kern w:val="0"/>
          <w:sz w:val="20"/>
          <w:szCs w:val="20"/>
        </w:rPr>
      </w:pPr>
    </w:p>
    <w:p w14:paraId="28F80038">
      <w:pPr>
        <w:autoSpaceDE w:val="0"/>
        <w:autoSpaceDN w:val="0"/>
        <w:adjustRightInd w:val="0"/>
        <w:snapToGrid w:val="0"/>
        <w:spacing w:line="360" w:lineRule="auto"/>
        <w:jc w:val="left"/>
        <w:rPr>
          <w:rFonts w:ascii="宋体" w:hAnsi="宋体"/>
          <w:kern w:val="0"/>
          <w:sz w:val="20"/>
          <w:szCs w:val="20"/>
        </w:rPr>
      </w:pPr>
    </w:p>
    <w:p w14:paraId="7A895E13">
      <w:pPr>
        <w:autoSpaceDE w:val="0"/>
        <w:autoSpaceDN w:val="0"/>
        <w:adjustRightInd w:val="0"/>
        <w:snapToGrid w:val="0"/>
        <w:spacing w:line="360" w:lineRule="auto"/>
        <w:jc w:val="left"/>
        <w:rPr>
          <w:rFonts w:ascii="宋体" w:hAnsi="宋体"/>
          <w:kern w:val="0"/>
          <w:sz w:val="20"/>
          <w:szCs w:val="20"/>
        </w:rPr>
      </w:pPr>
    </w:p>
    <w:p w14:paraId="56999F53">
      <w:pPr>
        <w:autoSpaceDE w:val="0"/>
        <w:autoSpaceDN w:val="0"/>
        <w:adjustRightInd w:val="0"/>
        <w:snapToGrid w:val="0"/>
        <w:spacing w:line="360" w:lineRule="auto"/>
        <w:jc w:val="left"/>
        <w:rPr>
          <w:rFonts w:ascii="宋体" w:hAnsi="宋体"/>
          <w:kern w:val="0"/>
          <w:sz w:val="20"/>
          <w:szCs w:val="20"/>
        </w:rPr>
      </w:pPr>
    </w:p>
    <w:p w14:paraId="5930A616">
      <w:pPr>
        <w:autoSpaceDE w:val="0"/>
        <w:autoSpaceDN w:val="0"/>
        <w:adjustRightInd w:val="0"/>
        <w:snapToGrid w:val="0"/>
        <w:spacing w:line="360" w:lineRule="auto"/>
        <w:jc w:val="left"/>
        <w:rPr>
          <w:rFonts w:ascii="宋体" w:hAnsi="宋体"/>
          <w:kern w:val="0"/>
          <w:sz w:val="20"/>
          <w:szCs w:val="20"/>
        </w:rPr>
      </w:pPr>
    </w:p>
    <w:p w14:paraId="00B888F8">
      <w:pPr>
        <w:autoSpaceDE w:val="0"/>
        <w:autoSpaceDN w:val="0"/>
        <w:adjustRightInd w:val="0"/>
        <w:snapToGrid w:val="0"/>
        <w:spacing w:line="360" w:lineRule="auto"/>
        <w:jc w:val="left"/>
        <w:rPr>
          <w:rFonts w:ascii="宋体" w:hAnsi="宋体"/>
          <w:kern w:val="0"/>
          <w:sz w:val="20"/>
          <w:szCs w:val="20"/>
        </w:rPr>
      </w:pPr>
    </w:p>
    <w:p w14:paraId="320C1976">
      <w:pPr>
        <w:autoSpaceDE w:val="0"/>
        <w:autoSpaceDN w:val="0"/>
        <w:adjustRightInd w:val="0"/>
        <w:snapToGrid w:val="0"/>
        <w:spacing w:line="360" w:lineRule="auto"/>
        <w:rPr>
          <w:rFonts w:ascii="宋体" w:hAnsi="宋体"/>
          <w:kern w:val="0"/>
          <w:sz w:val="20"/>
          <w:szCs w:val="20"/>
        </w:rPr>
      </w:pPr>
    </w:p>
    <w:p w14:paraId="340AFBEB">
      <w:pPr>
        <w:autoSpaceDE w:val="0"/>
        <w:autoSpaceDN w:val="0"/>
        <w:adjustRightInd w:val="0"/>
        <w:snapToGrid w:val="0"/>
        <w:spacing w:line="360" w:lineRule="auto"/>
        <w:jc w:val="left"/>
        <w:rPr>
          <w:rFonts w:ascii="宋体" w:hAnsi="宋体"/>
          <w:kern w:val="0"/>
          <w:sz w:val="20"/>
          <w:szCs w:val="20"/>
        </w:rPr>
      </w:pPr>
    </w:p>
    <w:p w14:paraId="5B13E63C">
      <w:pPr>
        <w:autoSpaceDE w:val="0"/>
        <w:autoSpaceDN w:val="0"/>
        <w:adjustRightInd w:val="0"/>
        <w:snapToGrid w:val="0"/>
        <w:spacing w:line="360" w:lineRule="auto"/>
        <w:rPr>
          <w:rFonts w:ascii="宋体" w:hAnsi="宋体"/>
          <w:kern w:val="0"/>
          <w:sz w:val="20"/>
          <w:szCs w:val="20"/>
        </w:rPr>
      </w:pPr>
    </w:p>
    <w:p w14:paraId="6AC1AB0B">
      <w:pPr>
        <w:autoSpaceDE w:val="0"/>
        <w:autoSpaceDN w:val="0"/>
        <w:adjustRightInd w:val="0"/>
        <w:snapToGrid w:val="0"/>
        <w:spacing w:line="360" w:lineRule="auto"/>
        <w:rPr>
          <w:rFonts w:ascii="宋体" w:hAnsi="宋体"/>
          <w:kern w:val="0"/>
          <w:sz w:val="20"/>
          <w:szCs w:val="20"/>
        </w:rPr>
      </w:pPr>
    </w:p>
    <w:p w14:paraId="6A0E3E91">
      <w:pPr>
        <w:autoSpaceDE w:val="0"/>
        <w:autoSpaceDN w:val="0"/>
        <w:adjustRightInd w:val="0"/>
        <w:snapToGrid w:val="0"/>
        <w:spacing w:line="360" w:lineRule="auto"/>
        <w:rPr>
          <w:rFonts w:ascii="宋体" w:hAnsi="宋体"/>
          <w:kern w:val="0"/>
          <w:sz w:val="20"/>
          <w:szCs w:val="20"/>
        </w:rPr>
      </w:pPr>
    </w:p>
    <w:p w14:paraId="5DFAAAC4">
      <w:pPr>
        <w:tabs>
          <w:tab w:val="left" w:pos="6219"/>
        </w:tabs>
        <w:autoSpaceDE w:val="0"/>
        <w:autoSpaceDN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w w:val="99"/>
          <w:kern w:val="0"/>
          <w:sz w:val="28"/>
          <w:szCs w:val="28"/>
          <w:lang w:val="en-US" w:eastAsia="zh-CN"/>
        </w:rPr>
        <w:t>重庆市涪陵榨菜集团股份有限公司</w:t>
      </w:r>
      <w:r>
        <w:rPr>
          <w:rFonts w:ascii="宋体" w:hAnsi="宋体"/>
          <w:bCs/>
          <w:w w:val="99"/>
          <w:kern w:val="0"/>
          <w:sz w:val="28"/>
          <w:szCs w:val="28"/>
        </w:rPr>
        <w:t>（盖单位法人章）</w:t>
      </w:r>
    </w:p>
    <w:p w14:paraId="49106C1A">
      <w:pPr>
        <w:autoSpaceDE w:val="0"/>
        <w:autoSpaceDN w:val="0"/>
        <w:adjustRightInd w:val="0"/>
        <w:snapToGrid w:val="0"/>
        <w:spacing w:line="360" w:lineRule="auto"/>
        <w:jc w:val="center"/>
        <w:rPr>
          <w:rFonts w:ascii="宋体" w:hAnsi="宋体"/>
          <w:bCs/>
          <w:kern w:val="0"/>
          <w:sz w:val="28"/>
          <w:szCs w:val="28"/>
        </w:rPr>
      </w:pPr>
    </w:p>
    <w:p w14:paraId="2B37055D">
      <w:pPr>
        <w:autoSpaceDE w:val="0"/>
        <w:autoSpaceDN w:val="0"/>
        <w:adjustRightInd w:val="0"/>
        <w:snapToGrid w:val="0"/>
        <w:spacing w:line="360" w:lineRule="auto"/>
        <w:jc w:val="center"/>
        <w:rPr>
          <w:rFonts w:ascii="宋体" w:hAnsi="宋体"/>
          <w:bCs/>
          <w:kern w:val="0"/>
          <w:sz w:val="28"/>
          <w:szCs w:val="28"/>
        </w:rPr>
      </w:pPr>
    </w:p>
    <w:p w14:paraId="6103A831">
      <w:pPr>
        <w:autoSpaceDE w:val="0"/>
        <w:autoSpaceDN w:val="0"/>
        <w:adjustRightInd w:val="0"/>
        <w:snapToGrid w:val="0"/>
        <w:spacing w:line="360" w:lineRule="auto"/>
        <w:rPr>
          <w:rFonts w:ascii="宋体" w:hAnsi="宋体"/>
          <w:bCs/>
          <w:kern w:val="0"/>
          <w:sz w:val="20"/>
          <w:szCs w:val="20"/>
        </w:rPr>
      </w:pPr>
    </w:p>
    <w:p w14:paraId="3E029AB4">
      <w:pPr>
        <w:tabs>
          <w:tab w:val="left" w:pos="6252"/>
        </w:tabs>
        <w:autoSpaceDE w:val="0"/>
        <w:autoSpaceDN w:val="0"/>
        <w:adjustRightInd w:val="0"/>
        <w:snapToGrid w:val="0"/>
        <w:spacing w:line="360" w:lineRule="auto"/>
        <w:jc w:val="center"/>
        <w:rPr>
          <w:rFonts w:ascii="宋体" w:hAnsi="宋体"/>
          <w:bCs/>
          <w:spacing w:val="8"/>
          <w:kern w:val="0"/>
          <w:sz w:val="28"/>
          <w:szCs w:val="28"/>
          <w:u w:val="none"/>
        </w:rPr>
      </w:pPr>
      <w:bookmarkStart w:id="1" w:name="_Toc536621766"/>
      <w:bookmarkStart w:id="2" w:name="_Toc13210649"/>
      <w:bookmarkStart w:id="3" w:name="_Toc509218549"/>
      <w:bookmarkStart w:id="4" w:name="_Toc536796736"/>
      <w:bookmarkStart w:id="5" w:name="_Toc536797277"/>
      <w:r>
        <w:rPr>
          <w:rFonts w:hint="eastAsia" w:ascii="宋体" w:hAnsi="宋体"/>
          <w:bCs/>
          <w:spacing w:val="8"/>
          <w:kern w:val="0"/>
          <w:sz w:val="28"/>
          <w:szCs w:val="28"/>
          <w:u w:val="none"/>
          <w:lang w:val="en-US" w:eastAsia="zh-CN"/>
        </w:rPr>
        <w:t>二0二五</w:t>
      </w:r>
      <w:r>
        <w:rPr>
          <w:rFonts w:ascii="宋体" w:hAnsi="宋体"/>
          <w:bCs/>
          <w:spacing w:val="8"/>
          <w:kern w:val="0"/>
          <w:sz w:val="28"/>
          <w:szCs w:val="28"/>
          <w:u w:val="none"/>
        </w:rPr>
        <w:t>年</w:t>
      </w:r>
      <w:r>
        <w:rPr>
          <w:rFonts w:hint="eastAsia" w:ascii="宋体" w:hAnsi="宋体"/>
          <w:bCs/>
          <w:spacing w:val="8"/>
          <w:kern w:val="0"/>
          <w:sz w:val="28"/>
          <w:szCs w:val="28"/>
          <w:u w:val="none"/>
          <w:lang w:val="en-US" w:eastAsia="zh-CN"/>
        </w:rPr>
        <w:t>十一</w:t>
      </w:r>
      <w:r>
        <w:rPr>
          <w:rFonts w:ascii="宋体" w:hAnsi="宋体"/>
          <w:bCs/>
          <w:spacing w:val="8"/>
          <w:kern w:val="0"/>
          <w:sz w:val="28"/>
          <w:szCs w:val="28"/>
          <w:u w:val="none"/>
        </w:rPr>
        <w:t>月</w:t>
      </w:r>
      <w:bookmarkEnd w:id="1"/>
      <w:bookmarkEnd w:id="2"/>
      <w:bookmarkEnd w:id="3"/>
      <w:bookmarkEnd w:id="4"/>
      <w:bookmarkEnd w:id="5"/>
    </w:p>
    <w:p w14:paraId="475FE3DD">
      <w:pPr>
        <w:pStyle w:val="3"/>
        <w:spacing w:line="360" w:lineRule="auto"/>
        <w:rPr>
          <w:rFonts w:ascii="宋体" w:hAnsi="宋体"/>
          <w:w w:val="99"/>
          <w:kern w:val="0"/>
          <w:sz w:val="24"/>
          <w:u w:val="none"/>
        </w:rPr>
        <w:sectPr>
          <w:headerReference r:id="rId3" w:type="default"/>
          <w:footerReference r:id="rId4" w:type="default"/>
          <w:pgSz w:w="11907" w:h="16840"/>
          <w:pgMar w:top="1304" w:right="1134" w:bottom="1304" w:left="1134" w:header="851" w:footer="992" w:gutter="0"/>
          <w:pgNumType w:fmt="numberInDash" w:start="1"/>
          <w:cols w:space="720" w:num="1"/>
          <w:docGrid w:linePitch="312" w:charSpace="0"/>
        </w:sectPr>
      </w:pPr>
    </w:p>
    <w:p w14:paraId="7536F03A">
      <w:pPr>
        <w:jc w:val="center"/>
        <w:rPr>
          <w:rFonts w:ascii="宋体" w:hAnsi="宋体"/>
          <w:sz w:val="44"/>
          <w:szCs w:val="44"/>
        </w:rPr>
      </w:pPr>
      <w:bookmarkStart w:id="6"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6"/>
    </w:p>
    <w:p w14:paraId="6B57A23C">
      <w:pPr>
        <w:pStyle w:val="32"/>
        <w:tabs>
          <w:tab w:val="right" w:leader="dot" w:pos="9469"/>
        </w:tabs>
        <w:rPr>
          <w:i w:val="0"/>
          <w:iCs w:val="0"/>
        </w:rPr>
      </w:pPr>
      <w:r>
        <w:rPr>
          <w:rFonts w:hint="eastAsia" w:ascii="宋体" w:hAnsi="宋体" w:cs="宋体"/>
          <w:i w:val="0"/>
          <w:iCs w:val="0"/>
        </w:rPr>
        <w:fldChar w:fldCharType="begin"/>
      </w:r>
      <w:r>
        <w:rPr>
          <w:rFonts w:hint="eastAsia" w:ascii="宋体" w:hAnsi="宋体" w:cs="宋体"/>
          <w:i w:val="0"/>
          <w:iCs w:val="0"/>
        </w:rPr>
        <w:instrText xml:space="preserve"> TOC \o "1-3" \h \z \u </w:instrText>
      </w:r>
      <w:r>
        <w:rPr>
          <w:rFonts w:hint="eastAsia" w:ascii="宋体" w:hAnsi="宋体" w:cs="宋体"/>
          <w:i w:val="0"/>
          <w:iCs w:val="0"/>
        </w:rPr>
        <w:fldChar w:fldCharType="separate"/>
      </w:r>
    </w:p>
    <w:p w14:paraId="4A44314B">
      <w:pPr>
        <w:pStyle w:val="32"/>
        <w:tabs>
          <w:tab w:val="right" w:leader="dot" w:pos="9469"/>
        </w:tabs>
        <w:rPr>
          <w:i w:val="0"/>
          <w:iCs w:val="0"/>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_Toc25914 </w:instrText>
      </w:r>
      <w:r>
        <w:rPr>
          <w:rFonts w:hint="eastAsia" w:ascii="宋体" w:hAnsi="宋体" w:cs="宋体"/>
          <w:bCs/>
          <w:i w:val="0"/>
          <w:iCs w:val="0"/>
          <w:szCs w:val="20"/>
          <w:lang w:val="zh-CN"/>
        </w:rPr>
        <w:fldChar w:fldCharType="separate"/>
      </w:r>
      <w:r>
        <w:rPr>
          <w:rFonts w:ascii="宋体" w:hAnsi="宋体"/>
          <w:i w:val="0"/>
          <w:iCs w:val="0"/>
          <w:snapToGrid w:val="0"/>
          <w:kern w:val="0"/>
        </w:rPr>
        <w:t>第一章  招标公告</w:t>
      </w:r>
      <w:r>
        <w:rPr>
          <w:i w:val="0"/>
          <w:iCs w:val="0"/>
        </w:rPr>
        <w:tab/>
      </w:r>
      <w:r>
        <w:rPr>
          <w:rFonts w:hint="eastAsia"/>
          <w:i w:val="0"/>
          <w:iCs w:val="0"/>
          <w:lang w:val="en-US" w:eastAsia="zh-CN"/>
        </w:rPr>
        <w:t>2</w:t>
      </w:r>
      <w:r>
        <w:rPr>
          <w:rFonts w:hint="eastAsia" w:ascii="宋体" w:hAnsi="宋体" w:cs="宋体"/>
          <w:bCs/>
          <w:i w:val="0"/>
          <w:iCs w:val="0"/>
          <w:szCs w:val="20"/>
          <w:lang w:val="zh-CN"/>
        </w:rPr>
        <w:fldChar w:fldCharType="end"/>
      </w:r>
    </w:p>
    <w:p w14:paraId="4A1EE1C2">
      <w:pPr>
        <w:pStyle w:val="32"/>
        <w:tabs>
          <w:tab w:val="right" w:leader="dot" w:pos="9469"/>
        </w:tabs>
        <w:rPr>
          <w:i w:val="0"/>
          <w:iCs w:val="0"/>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_Toc12408 </w:instrText>
      </w:r>
      <w:r>
        <w:rPr>
          <w:rFonts w:hint="eastAsia" w:ascii="宋体" w:hAnsi="宋体" w:cs="宋体"/>
          <w:bCs/>
          <w:i w:val="0"/>
          <w:iCs w:val="0"/>
          <w:szCs w:val="20"/>
          <w:lang w:val="zh-CN"/>
        </w:rPr>
        <w:fldChar w:fldCharType="separate"/>
      </w:r>
      <w:r>
        <w:rPr>
          <w:rFonts w:ascii="宋体" w:hAnsi="宋体"/>
          <w:i w:val="0"/>
          <w:iCs w:val="0"/>
          <w:snapToGrid w:val="0"/>
          <w:kern w:val="0"/>
        </w:rPr>
        <w:t>第二章  投标人须知</w:t>
      </w:r>
      <w:r>
        <w:rPr>
          <w:i w:val="0"/>
          <w:iCs w:val="0"/>
        </w:rPr>
        <w:tab/>
      </w:r>
      <w:r>
        <w:rPr>
          <w:i w:val="0"/>
          <w:iCs w:val="0"/>
        </w:rPr>
        <w:fldChar w:fldCharType="begin"/>
      </w:r>
      <w:r>
        <w:rPr>
          <w:i w:val="0"/>
          <w:iCs w:val="0"/>
        </w:rPr>
        <w:instrText xml:space="preserve"> PAGEREF _Toc12408 \h </w:instrText>
      </w:r>
      <w:r>
        <w:rPr>
          <w:i w:val="0"/>
          <w:iCs w:val="0"/>
        </w:rPr>
        <w:fldChar w:fldCharType="separate"/>
      </w:r>
      <w:r>
        <w:rPr>
          <w:i w:val="0"/>
          <w:iCs w:val="0"/>
        </w:rPr>
        <w:t>3</w:t>
      </w:r>
      <w:r>
        <w:rPr>
          <w:i w:val="0"/>
          <w:iCs w:val="0"/>
        </w:rPr>
        <w:fldChar w:fldCharType="end"/>
      </w:r>
      <w:r>
        <w:rPr>
          <w:rFonts w:hint="eastAsia" w:ascii="宋体" w:hAnsi="宋体" w:cs="宋体"/>
          <w:bCs/>
          <w:i w:val="0"/>
          <w:iCs w:val="0"/>
          <w:szCs w:val="20"/>
          <w:lang w:val="zh-CN"/>
        </w:rPr>
        <w:fldChar w:fldCharType="end"/>
      </w:r>
    </w:p>
    <w:p w14:paraId="69799AE5">
      <w:pPr>
        <w:pStyle w:val="32"/>
        <w:tabs>
          <w:tab w:val="right" w:leader="dot" w:pos="9469"/>
        </w:tabs>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_Toc31620 </w:instrText>
      </w:r>
      <w:r>
        <w:rPr>
          <w:rFonts w:hint="eastAsia" w:ascii="宋体" w:hAnsi="宋体" w:cs="宋体"/>
          <w:bCs/>
          <w:i w:val="0"/>
          <w:iCs w:val="0"/>
          <w:szCs w:val="20"/>
          <w:lang w:val="zh-CN"/>
        </w:rPr>
        <w:fldChar w:fldCharType="separate"/>
      </w:r>
      <w:r>
        <w:rPr>
          <w:rFonts w:ascii="宋体" w:hAnsi="宋体"/>
          <w:i w:val="0"/>
          <w:iCs w:val="0"/>
          <w:snapToGrid w:val="0"/>
          <w:kern w:val="0"/>
        </w:rPr>
        <w:t xml:space="preserve">第三章 </w:t>
      </w:r>
      <w:r>
        <w:rPr>
          <w:rFonts w:hint="eastAsia" w:ascii="宋体" w:hAnsi="宋体"/>
          <w:i w:val="0"/>
          <w:iCs w:val="0"/>
          <w:snapToGrid w:val="0"/>
          <w:kern w:val="0"/>
        </w:rPr>
        <w:t xml:space="preserve"> </w:t>
      </w:r>
      <w:r>
        <w:rPr>
          <w:rFonts w:ascii="宋体" w:hAnsi="宋体"/>
          <w:i w:val="0"/>
          <w:iCs w:val="0"/>
          <w:snapToGrid w:val="0"/>
          <w:kern w:val="0"/>
        </w:rPr>
        <w:t>评标办法（</w:t>
      </w:r>
      <w:r>
        <w:rPr>
          <w:rFonts w:hint="eastAsia" w:ascii="宋体" w:hAnsi="宋体"/>
          <w:i w:val="0"/>
          <w:iCs w:val="0"/>
          <w:snapToGrid w:val="0"/>
          <w:kern w:val="0"/>
        </w:rPr>
        <w:t>经评审的最低投标价法</w:t>
      </w:r>
      <w:r>
        <w:rPr>
          <w:rFonts w:ascii="宋体" w:hAnsi="宋体"/>
          <w:i w:val="0"/>
          <w:iCs w:val="0"/>
          <w:snapToGrid w:val="0"/>
          <w:kern w:val="0"/>
        </w:rPr>
        <w:t>）</w:t>
      </w:r>
      <w:r>
        <w:rPr>
          <w:i w:val="0"/>
          <w:iCs w:val="0"/>
        </w:rPr>
        <w:tab/>
      </w:r>
      <w:r>
        <w:rPr>
          <w:rFonts w:hint="eastAsia"/>
          <w:i w:val="0"/>
          <w:iCs w:val="0"/>
          <w:lang w:val="en-US" w:eastAsia="zh-CN"/>
        </w:rPr>
        <w:t>2</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8</w:t>
      </w:r>
    </w:p>
    <w:p w14:paraId="093523E1">
      <w:pPr>
        <w:pStyle w:val="32"/>
        <w:tabs>
          <w:tab w:val="right" w:leader="dot" w:pos="9469"/>
        </w:tabs>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_Toc26937 </w:instrText>
      </w:r>
      <w:r>
        <w:rPr>
          <w:rFonts w:hint="eastAsia" w:ascii="宋体" w:hAnsi="宋体" w:cs="宋体"/>
          <w:bCs/>
          <w:i w:val="0"/>
          <w:iCs w:val="0"/>
          <w:szCs w:val="20"/>
          <w:lang w:val="zh-CN"/>
        </w:rPr>
        <w:fldChar w:fldCharType="separate"/>
      </w:r>
      <w:r>
        <w:rPr>
          <w:rFonts w:hint="eastAsia" w:ascii="宋体" w:hAnsi="宋体"/>
          <w:i w:val="0"/>
          <w:iCs w:val="0"/>
          <w:kern w:val="0"/>
        </w:rPr>
        <w:t>第四章  合同条款及格式</w:t>
      </w:r>
      <w:r>
        <w:rPr>
          <w:i w:val="0"/>
          <w:iCs w:val="0"/>
        </w:rPr>
        <w:tab/>
      </w:r>
      <w:r>
        <w:rPr>
          <w:rFonts w:hint="eastAsia"/>
          <w:i w:val="0"/>
          <w:iCs w:val="0"/>
          <w:lang w:val="en-US" w:eastAsia="zh-CN"/>
        </w:rPr>
        <w:t>3</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6</w:t>
      </w:r>
    </w:p>
    <w:p w14:paraId="0E630002">
      <w:pPr>
        <w:pStyle w:val="32"/>
        <w:tabs>
          <w:tab w:val="right" w:leader="dot" w:pos="9469"/>
        </w:tabs>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_Toc942 </w:instrText>
      </w:r>
      <w:r>
        <w:rPr>
          <w:rFonts w:hint="eastAsia" w:ascii="宋体" w:hAnsi="宋体" w:cs="宋体"/>
          <w:bCs/>
          <w:i w:val="0"/>
          <w:iCs w:val="0"/>
          <w:szCs w:val="20"/>
          <w:lang w:val="zh-CN"/>
        </w:rPr>
        <w:fldChar w:fldCharType="separate"/>
      </w:r>
      <w:r>
        <w:rPr>
          <w:rFonts w:hint="eastAsia" w:ascii="宋体" w:hAnsi="宋体"/>
          <w:i w:val="0"/>
          <w:iCs w:val="0"/>
        </w:rPr>
        <w:t>第五章  供货要求</w:t>
      </w:r>
      <w:r>
        <w:rPr>
          <w:i w:val="0"/>
          <w:iCs w:val="0"/>
        </w:rPr>
        <w:tab/>
      </w:r>
      <w:r>
        <w:rPr>
          <w:rFonts w:hint="eastAsia"/>
          <w:i w:val="0"/>
          <w:iCs w:val="0"/>
          <w:lang w:val="en-US" w:eastAsia="zh-CN"/>
        </w:rPr>
        <w:t>4</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0</w:t>
      </w:r>
    </w:p>
    <w:p w14:paraId="5D8D41CC">
      <w:pPr>
        <w:pStyle w:val="32"/>
        <w:tabs>
          <w:tab w:val="right" w:leader="dot" w:pos="9469"/>
        </w:tabs>
        <w:rPr>
          <w:rFonts w:hint="eastAsia" w:eastAsia="宋体"/>
          <w:i w:val="0"/>
          <w:iCs w:val="0"/>
          <w:lang w:val="en-US" w:eastAsia="zh-CN"/>
        </w:rPr>
      </w:pPr>
      <w:r>
        <w:rPr>
          <w:rFonts w:hint="eastAsia" w:ascii="宋体" w:hAnsi="宋体" w:cs="宋体"/>
          <w:bCs/>
          <w:i w:val="0"/>
          <w:iCs w:val="0"/>
          <w:szCs w:val="20"/>
          <w:lang w:val="zh-CN"/>
        </w:rPr>
        <w:fldChar w:fldCharType="begin"/>
      </w:r>
      <w:r>
        <w:rPr>
          <w:rFonts w:hint="eastAsia" w:ascii="宋体" w:hAnsi="宋体" w:cs="宋体"/>
          <w:bCs/>
          <w:i w:val="0"/>
          <w:iCs w:val="0"/>
          <w:szCs w:val="20"/>
          <w:lang w:val="zh-CN"/>
        </w:rPr>
        <w:instrText xml:space="preserve"> HYPERLINK \l _Toc28723 </w:instrText>
      </w:r>
      <w:r>
        <w:rPr>
          <w:rFonts w:hint="eastAsia" w:ascii="宋体" w:hAnsi="宋体" w:cs="宋体"/>
          <w:bCs/>
          <w:i w:val="0"/>
          <w:iCs w:val="0"/>
          <w:szCs w:val="20"/>
          <w:lang w:val="zh-CN"/>
        </w:rPr>
        <w:fldChar w:fldCharType="separate"/>
      </w:r>
      <w:r>
        <w:rPr>
          <w:rFonts w:hint="eastAsia" w:ascii="宋体" w:hAnsi="宋体"/>
          <w:i w:val="0"/>
          <w:iCs w:val="0"/>
        </w:rPr>
        <w:t>第六章  投标文件格式</w:t>
      </w:r>
      <w:r>
        <w:rPr>
          <w:i w:val="0"/>
          <w:iCs w:val="0"/>
        </w:rPr>
        <w:tab/>
      </w:r>
      <w:r>
        <w:rPr>
          <w:rFonts w:hint="eastAsia"/>
          <w:i w:val="0"/>
          <w:iCs w:val="0"/>
          <w:lang w:val="en-US" w:eastAsia="zh-CN"/>
        </w:rPr>
        <w:t>4</w:t>
      </w:r>
      <w:r>
        <w:rPr>
          <w:rFonts w:hint="eastAsia" w:ascii="宋体" w:hAnsi="宋体" w:cs="宋体"/>
          <w:bCs/>
          <w:i w:val="0"/>
          <w:iCs w:val="0"/>
          <w:szCs w:val="20"/>
          <w:lang w:val="zh-CN"/>
        </w:rPr>
        <w:fldChar w:fldCharType="end"/>
      </w:r>
      <w:r>
        <w:rPr>
          <w:rFonts w:hint="eastAsia" w:ascii="宋体" w:hAnsi="宋体" w:cs="宋体"/>
          <w:bCs/>
          <w:i w:val="0"/>
          <w:iCs w:val="0"/>
          <w:szCs w:val="20"/>
          <w:lang w:val="en-US" w:eastAsia="zh-CN"/>
        </w:rPr>
        <w:t>2</w:t>
      </w:r>
    </w:p>
    <w:p w14:paraId="32F5E03D">
      <w:pPr>
        <w:rPr>
          <w:rFonts w:ascii="宋体" w:hAnsi="宋体"/>
          <w:i w:val="0"/>
          <w:iCs w:val="0"/>
        </w:rPr>
      </w:pPr>
      <w:r>
        <w:rPr>
          <w:rFonts w:hint="eastAsia" w:ascii="宋体" w:hAnsi="宋体" w:cs="宋体"/>
          <w:bCs/>
          <w:i w:val="0"/>
          <w:iCs w:val="0"/>
          <w:szCs w:val="20"/>
          <w:lang w:val="zh-CN"/>
        </w:rPr>
        <w:fldChar w:fldCharType="end"/>
      </w:r>
    </w:p>
    <w:bookmarkEnd w:id="0"/>
    <w:p w14:paraId="2FF98F87">
      <w:pPr>
        <w:spacing w:line="20" w:lineRule="exact"/>
        <w:rPr>
          <w:rFonts w:ascii="宋体" w:hAnsi="宋体"/>
        </w:rPr>
      </w:pPr>
      <w:bookmarkStart w:id="7" w:name="_Toc430530414"/>
    </w:p>
    <w:p w14:paraId="7B100B8C">
      <w:pPr>
        <w:spacing w:line="20" w:lineRule="exact"/>
        <w:jc w:val="left"/>
        <w:rPr>
          <w:rFonts w:ascii="宋体" w:hAnsi="宋体"/>
        </w:rPr>
        <w:sectPr>
          <w:footerReference r:id="rId5" w:type="default"/>
          <w:pgSz w:w="11907" w:h="16840"/>
          <w:pgMar w:top="1304" w:right="1134" w:bottom="1304" w:left="1304" w:header="851" w:footer="992" w:gutter="0"/>
          <w:pgNumType w:fmt="numberInDash" w:start="1"/>
          <w:cols w:space="720" w:num="1"/>
          <w:docGrid w:linePitch="312" w:charSpace="0"/>
        </w:sectPr>
      </w:pPr>
    </w:p>
    <w:bookmarkEnd w:id="7"/>
    <w:p w14:paraId="274952EC">
      <w:pPr>
        <w:spacing w:line="360" w:lineRule="auto"/>
        <w:rPr>
          <w:rFonts w:ascii="宋体" w:hAnsi="宋体"/>
        </w:rPr>
      </w:pPr>
    </w:p>
    <w:p w14:paraId="6D6E8DF7">
      <w:pPr>
        <w:pStyle w:val="3"/>
        <w:spacing w:line="360" w:lineRule="auto"/>
        <w:jc w:val="center"/>
        <w:rPr>
          <w:rFonts w:ascii="宋体" w:hAnsi="宋体"/>
          <w:snapToGrid w:val="0"/>
          <w:kern w:val="0"/>
          <w:u w:val="none"/>
        </w:rPr>
      </w:pPr>
      <w:bookmarkStart w:id="8" w:name="_Toc287620666"/>
      <w:bookmarkStart w:id="9" w:name="_Toc277082535"/>
      <w:bookmarkStart w:id="10" w:name="_Toc224103298"/>
      <w:bookmarkStart w:id="11" w:name="_Toc25914"/>
      <w:bookmarkStart w:id="12" w:name="_Toc509218691"/>
      <w:bookmarkStart w:id="13" w:name="_Toc287607727"/>
      <w:bookmarkStart w:id="14" w:name="_Toc430530415"/>
      <w:r>
        <w:rPr>
          <w:rFonts w:ascii="宋体" w:hAnsi="宋体"/>
          <w:snapToGrid w:val="0"/>
          <w:kern w:val="0"/>
          <w:u w:val="none"/>
        </w:rPr>
        <w:t>第一章  招标公告</w:t>
      </w:r>
      <w:bookmarkEnd w:id="8"/>
      <w:bookmarkEnd w:id="9"/>
      <w:bookmarkEnd w:id="10"/>
      <w:bookmarkEnd w:id="11"/>
      <w:bookmarkEnd w:id="12"/>
      <w:bookmarkEnd w:id="13"/>
      <w:bookmarkEnd w:id="14"/>
    </w:p>
    <w:p w14:paraId="3587CA19">
      <w:pPr>
        <w:autoSpaceDE w:val="0"/>
        <w:autoSpaceDN w:val="0"/>
        <w:adjustRightInd w:val="0"/>
        <w:snapToGrid w:val="0"/>
        <w:spacing w:line="360" w:lineRule="auto"/>
        <w:jc w:val="center"/>
        <w:rPr>
          <w:rFonts w:ascii="宋体" w:hAnsi="宋体"/>
          <w:snapToGrid w:val="0"/>
          <w:kern w:val="0"/>
          <w:sz w:val="28"/>
          <w:szCs w:val="28"/>
          <w:u w:val="none"/>
        </w:rPr>
      </w:pPr>
      <w:r>
        <w:rPr>
          <w:rFonts w:hint="eastAsia" w:ascii="宋体" w:hAnsi="宋体"/>
          <w:snapToGrid w:val="0"/>
          <w:kern w:val="0"/>
          <w:sz w:val="28"/>
          <w:szCs w:val="28"/>
          <w:u w:val="none"/>
        </w:rPr>
        <w:t>重庆市涪陵榨菜集团股份有限公司垫江分公司板椒（红龙23）、豆瓣酱专用蚕豆采购</w:t>
      </w:r>
      <w:r>
        <w:rPr>
          <w:rFonts w:ascii="宋体" w:hAnsi="宋体"/>
          <w:snapToGrid w:val="0"/>
          <w:kern w:val="0"/>
          <w:sz w:val="28"/>
          <w:szCs w:val="28"/>
          <w:u w:val="none"/>
        </w:rPr>
        <w:t>招标公告</w:t>
      </w:r>
    </w:p>
    <w:p w14:paraId="464D8062">
      <w:pPr>
        <w:spacing w:before="100" w:after="100" w:line="460" w:lineRule="exact"/>
        <w:outlineLvl w:val="9"/>
        <w:rPr>
          <w:rFonts w:ascii="宋体" w:hAnsi="宋体"/>
          <w:snapToGrid w:val="0"/>
          <w:sz w:val="28"/>
          <w:szCs w:val="28"/>
        </w:rPr>
      </w:pPr>
      <w:bookmarkStart w:id="15" w:name="_Toc287607728"/>
      <w:bookmarkStart w:id="16" w:name="_Toc277082536"/>
      <w:bookmarkStart w:id="17" w:name="_Toc224103299"/>
      <w:bookmarkStart w:id="18" w:name="_Toc509218692"/>
      <w:bookmarkStart w:id="19" w:name="_Toc430530416"/>
      <w:bookmarkStart w:id="20" w:name="_Toc287620667"/>
      <w:bookmarkStart w:id="21" w:name="_Toc200359238"/>
      <w:bookmarkStart w:id="22" w:name="_Toc200359427"/>
    </w:p>
    <w:p w14:paraId="796FD5B1">
      <w:pPr>
        <w:pStyle w:val="4"/>
        <w:spacing w:before="100" w:after="100" w:line="460" w:lineRule="exact"/>
        <w:rPr>
          <w:rFonts w:ascii="宋体" w:hAnsi="宋体"/>
          <w:snapToGrid w:val="0"/>
          <w:sz w:val="28"/>
          <w:szCs w:val="28"/>
        </w:rPr>
      </w:pPr>
      <w:bookmarkStart w:id="23" w:name="_Toc6419"/>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5"/>
      <w:bookmarkEnd w:id="16"/>
      <w:bookmarkEnd w:id="17"/>
      <w:bookmarkEnd w:id="18"/>
      <w:bookmarkEnd w:id="19"/>
      <w:bookmarkEnd w:id="20"/>
      <w:bookmarkEnd w:id="21"/>
      <w:bookmarkEnd w:id="22"/>
      <w:bookmarkEnd w:id="23"/>
    </w:p>
    <w:p w14:paraId="0404FA89">
      <w:pPr>
        <w:tabs>
          <w:tab w:val="left" w:pos="3315"/>
          <w:tab w:val="left" w:pos="3390"/>
          <w:tab w:val="left" w:pos="6120"/>
          <w:tab w:val="left" w:pos="8850"/>
        </w:tabs>
        <w:autoSpaceDE w:val="0"/>
        <w:autoSpaceDN w:val="0"/>
        <w:adjustRightInd w:val="0"/>
        <w:snapToGrid w:val="0"/>
        <w:spacing w:line="460" w:lineRule="exact"/>
        <w:ind w:firstLine="420"/>
        <w:jc w:val="both"/>
        <w:rPr>
          <w:rFonts w:ascii="宋体" w:hAnsi="宋体"/>
          <w:snapToGrid w:val="0"/>
          <w:color w:val="auto"/>
          <w:kern w:val="0"/>
          <w:szCs w:val="21"/>
          <w:highlight w:val="none"/>
          <w:u w:val="none"/>
        </w:rPr>
      </w:pPr>
      <w:bookmarkStart w:id="24" w:name="_Toc430530417"/>
      <w:bookmarkStart w:id="25" w:name="_Toc287620668"/>
      <w:bookmarkStart w:id="26" w:name="_Toc509218693"/>
      <w:bookmarkStart w:id="27" w:name="_Toc15658"/>
      <w:bookmarkStart w:id="28" w:name="_Toc200359428"/>
      <w:bookmarkStart w:id="29" w:name="_Toc200359239"/>
      <w:bookmarkStart w:id="30" w:name="_Toc224103300"/>
      <w:bookmarkStart w:id="31" w:name="_Toc277082537"/>
      <w:bookmarkStart w:id="32" w:name="_Toc287607729"/>
      <w:r>
        <w:rPr>
          <w:rFonts w:ascii="宋体" w:hAnsi="宋体"/>
          <w:snapToGrid w:val="0"/>
          <w:color w:val="auto"/>
          <w:kern w:val="0"/>
          <w:szCs w:val="21"/>
          <w:highlight w:val="none"/>
          <w:u w:val="none"/>
        </w:rPr>
        <w:t>本</w:t>
      </w:r>
      <w:r>
        <w:rPr>
          <w:rFonts w:hint="eastAsia" w:ascii="宋体" w:hAnsi="宋体"/>
          <w:snapToGrid w:val="0"/>
          <w:color w:val="auto"/>
          <w:kern w:val="0"/>
          <w:szCs w:val="21"/>
          <w:highlight w:val="none"/>
          <w:u w:val="none"/>
          <w:lang w:val="en-US" w:eastAsia="zh-CN"/>
        </w:rPr>
        <w:t>次</w:t>
      </w:r>
      <w:r>
        <w:rPr>
          <w:rFonts w:ascii="宋体" w:hAnsi="宋体"/>
          <w:snapToGrid w:val="0"/>
          <w:color w:val="auto"/>
          <w:kern w:val="0"/>
          <w:szCs w:val="21"/>
          <w:highlight w:val="none"/>
          <w:u w:val="none"/>
        </w:rPr>
        <w:t>招标项目</w:t>
      </w:r>
      <w:r>
        <w:rPr>
          <w:rFonts w:hint="eastAsia" w:ascii="宋体" w:hAnsi="宋体" w:eastAsia="宋体" w:cs="Times New Roman"/>
          <w:snapToGrid w:val="0"/>
          <w:color w:val="auto"/>
          <w:kern w:val="0"/>
          <w:sz w:val="21"/>
          <w:szCs w:val="21"/>
          <w:highlight w:val="none"/>
          <w:u w:val="single"/>
          <w:lang w:val="en-US" w:eastAsia="zh-CN" w:bidi="ar-SA"/>
        </w:rPr>
        <w:t>重庆市涪陵榨菜集团股份有限公司垫江分公司板椒（红龙23）、豆瓣酱专用蚕豆采购</w:t>
      </w:r>
      <w:r>
        <w:rPr>
          <w:rFonts w:ascii="宋体" w:hAnsi="宋体"/>
          <w:snapToGrid w:val="0"/>
          <w:color w:val="auto"/>
          <w:kern w:val="0"/>
          <w:position w:val="-2"/>
          <w:szCs w:val="21"/>
          <w:highlight w:val="none"/>
          <w:u w:val="none"/>
        </w:rPr>
        <w:t>已具备招标条件</w:t>
      </w:r>
      <w:r>
        <w:rPr>
          <w:rFonts w:ascii="宋体" w:hAnsi="宋体"/>
          <w:snapToGrid w:val="0"/>
          <w:color w:val="auto"/>
          <w:kern w:val="0"/>
          <w:szCs w:val="21"/>
          <w:highlight w:val="none"/>
          <w:u w:val="none"/>
        </w:rPr>
        <w:t>，招标人</w:t>
      </w:r>
      <w:r>
        <w:rPr>
          <w:rFonts w:hint="eastAsia" w:ascii="宋体" w:hAnsi="宋体"/>
          <w:snapToGrid w:val="0"/>
          <w:color w:val="auto"/>
          <w:kern w:val="0"/>
          <w:szCs w:val="21"/>
          <w:highlight w:val="none"/>
          <w:u w:val="none"/>
          <w:lang w:val="en-US" w:eastAsia="zh-CN"/>
        </w:rPr>
        <w:t>为</w:t>
      </w:r>
      <w:r>
        <w:rPr>
          <w:rFonts w:hint="eastAsia" w:ascii="宋体" w:hAnsi="宋体"/>
          <w:b w:val="0"/>
          <w:bCs/>
          <w:color w:val="auto"/>
          <w:kern w:val="0"/>
          <w:sz w:val="21"/>
          <w:szCs w:val="21"/>
          <w:highlight w:val="none"/>
          <w:u w:val="none"/>
        </w:rPr>
        <w:t>重庆市涪陵榨菜集团股份有限公司</w:t>
      </w:r>
      <w:r>
        <w:rPr>
          <w:rFonts w:hint="eastAsia" w:ascii="宋体" w:hAnsi="宋体"/>
          <w:snapToGrid w:val="0"/>
          <w:color w:val="auto"/>
          <w:kern w:val="0"/>
          <w:szCs w:val="21"/>
          <w:highlight w:val="none"/>
          <w:u w:val="none"/>
          <w:lang w:eastAsia="zh-CN"/>
        </w:rPr>
        <w:t>，</w:t>
      </w:r>
      <w:r>
        <w:rPr>
          <w:rFonts w:ascii="宋体" w:hAnsi="宋体"/>
          <w:snapToGrid w:val="0"/>
          <w:color w:val="auto"/>
          <w:kern w:val="0"/>
          <w:szCs w:val="21"/>
          <w:highlight w:val="none"/>
          <w:u w:val="none"/>
        </w:rPr>
        <w:t>资金来</w:t>
      </w:r>
      <w:r>
        <w:rPr>
          <w:rFonts w:hint="eastAsia" w:ascii="宋体" w:hAnsi="宋体"/>
          <w:snapToGrid w:val="0"/>
          <w:color w:val="auto"/>
          <w:kern w:val="0"/>
          <w:szCs w:val="21"/>
          <w:highlight w:val="none"/>
          <w:u w:val="none"/>
          <w:lang w:val="en-US" w:eastAsia="zh-CN"/>
        </w:rPr>
        <w:t>源为业主自筹</w:t>
      </w:r>
      <w:r>
        <w:rPr>
          <w:rFonts w:ascii="宋体" w:hAnsi="宋体"/>
          <w:snapToGrid w:val="0"/>
          <w:color w:val="auto"/>
          <w:kern w:val="0"/>
          <w:position w:val="-2"/>
          <w:szCs w:val="21"/>
          <w:highlight w:val="none"/>
          <w:u w:val="none"/>
        </w:rPr>
        <w:t>，</w:t>
      </w:r>
      <w:r>
        <w:rPr>
          <w:rFonts w:hint="eastAsia" w:ascii="宋体" w:hAnsi="宋体"/>
          <w:snapToGrid w:val="0"/>
          <w:color w:val="auto"/>
          <w:kern w:val="0"/>
          <w:position w:val="-2"/>
          <w:szCs w:val="21"/>
          <w:highlight w:val="none"/>
          <w:u w:val="none"/>
          <w:lang w:val="en-US" w:eastAsia="zh-CN"/>
        </w:rPr>
        <w:t>现对该项目</w:t>
      </w:r>
      <w:r>
        <w:rPr>
          <w:rFonts w:ascii="宋体" w:hAnsi="宋体"/>
          <w:snapToGrid w:val="0"/>
          <w:color w:val="auto"/>
          <w:kern w:val="0"/>
          <w:position w:val="-2"/>
          <w:szCs w:val="21"/>
          <w:highlight w:val="none"/>
          <w:u w:val="none"/>
        </w:rPr>
        <w:t>进行公开招标。</w:t>
      </w:r>
    </w:p>
    <w:p w14:paraId="23AAAEC1">
      <w:pPr>
        <w:pStyle w:val="4"/>
        <w:spacing w:before="100" w:after="100" w:line="460" w:lineRule="exact"/>
        <w:rPr>
          <w:rFonts w:ascii="宋体" w:hAnsi="宋体"/>
          <w:snapToGrid w:val="0"/>
          <w:sz w:val="28"/>
          <w:szCs w:val="28"/>
        </w:rPr>
      </w:pPr>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24"/>
      <w:bookmarkEnd w:id="25"/>
      <w:bookmarkEnd w:id="26"/>
      <w:bookmarkEnd w:id="27"/>
      <w:bookmarkEnd w:id="28"/>
      <w:bookmarkEnd w:id="29"/>
      <w:bookmarkEnd w:id="30"/>
      <w:bookmarkEnd w:id="31"/>
      <w:bookmarkEnd w:id="32"/>
    </w:p>
    <w:p w14:paraId="27B08232">
      <w:pPr>
        <w:adjustRightInd w:val="0"/>
        <w:snapToGrid w:val="0"/>
        <w:spacing w:line="440" w:lineRule="atLeast"/>
        <w:ind w:firstLine="420" w:firstLineChars="200"/>
        <w:rPr>
          <w:rFonts w:hint="eastAsia" w:ascii="宋体" w:hAnsi="宋体" w:eastAsia="宋体"/>
          <w:kern w:val="0"/>
          <w:szCs w:val="21"/>
          <w:lang w:val="en-US" w:eastAsia="zh-CN"/>
        </w:rPr>
      </w:pPr>
      <w:r>
        <w:rPr>
          <w:rFonts w:ascii="宋体" w:hAnsi="宋体"/>
          <w:kern w:val="0"/>
          <w:szCs w:val="21"/>
        </w:rPr>
        <w:t>2.1</w:t>
      </w:r>
      <w:r>
        <w:rPr>
          <w:rFonts w:hint="eastAsia" w:ascii="宋体" w:hAnsi="宋体"/>
          <w:kern w:val="0"/>
          <w:szCs w:val="21"/>
        </w:rPr>
        <w:t xml:space="preserve"> </w:t>
      </w:r>
      <w:r>
        <w:rPr>
          <w:rFonts w:ascii="宋体" w:hAnsi="宋体"/>
          <w:kern w:val="0"/>
          <w:szCs w:val="21"/>
        </w:rPr>
        <w:t>项目名称：</w:t>
      </w:r>
      <w:r>
        <w:rPr>
          <w:rFonts w:hint="eastAsia" w:ascii="宋体" w:hAnsi="宋体"/>
          <w:kern w:val="0"/>
          <w:szCs w:val="21"/>
          <w:u w:val="single"/>
        </w:rPr>
        <w:t>重庆市涪陵榨菜集团股份有限公司垫江分公司板椒（红龙23）、豆瓣酱专用蚕豆</w:t>
      </w:r>
      <w:r>
        <w:rPr>
          <w:rFonts w:hint="eastAsia" w:ascii="宋体" w:hAnsi="宋体"/>
          <w:kern w:val="0"/>
          <w:szCs w:val="21"/>
          <w:u w:val="single"/>
          <w:lang w:val="en-US" w:eastAsia="zh-CN"/>
        </w:rPr>
        <w:t>采购</w:t>
      </w:r>
      <w:r>
        <w:rPr>
          <w:rFonts w:hint="eastAsia" w:ascii="宋体" w:hAnsi="宋体"/>
          <w:kern w:val="0"/>
          <w:szCs w:val="21"/>
          <w:lang w:val="en-US" w:eastAsia="zh-CN"/>
        </w:rPr>
        <w:t>。</w:t>
      </w:r>
    </w:p>
    <w:p w14:paraId="6AC136AD">
      <w:pPr>
        <w:widowControl w:val="0"/>
        <w:adjustRightInd w:val="0"/>
        <w:snapToGrid w:val="0"/>
        <w:spacing w:line="440" w:lineRule="atLeast"/>
        <w:ind w:firstLine="420" w:firstLineChars="200"/>
        <w:jc w:val="both"/>
        <w:rPr>
          <w:rFonts w:hint="eastAsia" w:ascii="宋体" w:hAnsi="宋体" w:cs="宋体"/>
        </w:rPr>
      </w:pPr>
      <w:r>
        <w:rPr>
          <w:rFonts w:hint="eastAsia" w:ascii="宋体" w:hAnsi="宋体" w:cs="宋体"/>
        </w:rPr>
        <w:t xml:space="preserve">2.2 </w:t>
      </w:r>
      <w:r>
        <w:rPr>
          <w:rFonts w:hint="eastAsia" w:ascii="宋体" w:hAnsi="宋体" w:cs="宋体"/>
          <w:lang w:val="en-US" w:eastAsia="zh-CN"/>
        </w:rPr>
        <w:t>供货</w:t>
      </w:r>
      <w:r>
        <w:rPr>
          <w:rFonts w:hint="eastAsia" w:ascii="宋体" w:hAnsi="宋体" w:cs="宋体"/>
        </w:rPr>
        <w:t>地点：</w:t>
      </w:r>
      <w:r>
        <w:rPr>
          <w:rFonts w:hint="eastAsia" w:ascii="宋体" w:hAnsi="宋体" w:cs="宋体"/>
          <w:u w:val="single"/>
        </w:rPr>
        <w:t>重庆市垫江县坪山镇沈严巷76号重庆市涪陵榨菜集团股份有限公司垫江分公司</w:t>
      </w:r>
      <w:r>
        <w:rPr>
          <w:rFonts w:hint="eastAsia" w:ascii="宋体" w:hAnsi="宋体" w:cs="宋体"/>
        </w:rPr>
        <w:t>。</w:t>
      </w:r>
    </w:p>
    <w:p w14:paraId="23D598C7">
      <w:pPr>
        <w:tabs>
          <w:tab w:val="left" w:pos="3840"/>
          <w:tab w:val="left" w:pos="5300"/>
        </w:tabs>
        <w:autoSpaceDE w:val="0"/>
        <w:autoSpaceDN w:val="0"/>
        <w:adjustRightInd w:val="0"/>
        <w:snapToGrid w:val="0"/>
        <w:spacing w:line="460" w:lineRule="exact"/>
        <w:ind w:firstLine="420" w:firstLineChars="200"/>
        <w:jc w:val="left"/>
        <w:rPr>
          <w:rFonts w:hint="default" w:ascii="宋体" w:hAnsi="宋体" w:eastAsia="宋体"/>
          <w:kern w:val="0"/>
          <w:szCs w:val="21"/>
          <w:lang w:val="en-US" w:eastAsia="zh-CN"/>
        </w:rPr>
      </w:pPr>
      <w:r>
        <w:rPr>
          <w:rFonts w:hint="eastAsia" w:ascii="宋体" w:hAnsi="宋体" w:cs="宋体"/>
        </w:rPr>
        <w:t xml:space="preserve">2.3 </w:t>
      </w:r>
      <w:r>
        <w:rPr>
          <w:rFonts w:hint="eastAsia" w:ascii="宋体" w:hAnsi="宋体"/>
          <w:kern w:val="0"/>
          <w:szCs w:val="21"/>
        </w:rPr>
        <w:t>招标</w:t>
      </w:r>
      <w:r>
        <w:rPr>
          <w:rFonts w:hint="eastAsia" w:ascii="宋体" w:hAnsi="宋体"/>
          <w:kern w:val="0"/>
          <w:szCs w:val="21"/>
          <w:lang w:val="en-US" w:eastAsia="zh-CN"/>
        </w:rPr>
        <w:t>内容</w:t>
      </w:r>
      <w:r>
        <w:rPr>
          <w:rFonts w:hint="eastAsia" w:ascii="宋体" w:hAnsi="宋体"/>
          <w:kern w:val="0"/>
          <w:szCs w:val="21"/>
        </w:rPr>
        <w:t>：</w:t>
      </w:r>
      <w:r>
        <w:rPr>
          <w:rFonts w:hint="eastAsia" w:ascii="宋体" w:hAnsi="宋体"/>
          <w:kern w:val="0"/>
          <w:szCs w:val="21"/>
          <w:u w:val="single"/>
          <w:lang w:val="en-US" w:eastAsia="zh-CN"/>
        </w:rPr>
        <w:t>预估</w:t>
      </w:r>
      <w:r>
        <w:rPr>
          <w:rFonts w:hint="eastAsia" w:ascii="宋体" w:hAnsi="宋体" w:eastAsia="宋体" w:cs="宋体"/>
          <w:color w:val="000000"/>
          <w:kern w:val="0"/>
          <w:sz w:val="21"/>
          <w:szCs w:val="21"/>
          <w:u w:val="single"/>
          <w:lang w:val="en-US" w:eastAsia="zh-CN" w:bidi="ar-SA"/>
        </w:rPr>
        <w:t>600000</w:t>
      </w:r>
      <w:r>
        <w:rPr>
          <w:rFonts w:hint="eastAsia" w:ascii="宋体" w:hAnsi="宋体" w:cs="宋体"/>
          <w:color w:val="000000"/>
          <w:kern w:val="0"/>
          <w:sz w:val="21"/>
          <w:szCs w:val="21"/>
          <w:u w:val="single"/>
          <w:lang w:val="en-US" w:eastAsia="zh-CN" w:bidi="ar-SA"/>
        </w:rPr>
        <w:t>kg</w:t>
      </w:r>
      <w:r>
        <w:rPr>
          <w:rFonts w:hint="eastAsia" w:ascii="宋体" w:hAnsi="宋体"/>
          <w:kern w:val="0"/>
          <w:szCs w:val="21"/>
          <w:u w:val="single"/>
        </w:rPr>
        <w:t>板椒（红龙23）</w:t>
      </w:r>
      <w:r>
        <w:rPr>
          <w:rFonts w:hint="eastAsia" w:ascii="宋体" w:hAnsi="宋体"/>
          <w:kern w:val="0"/>
          <w:szCs w:val="21"/>
          <w:u w:val="single"/>
          <w:lang w:eastAsia="zh-CN"/>
        </w:rPr>
        <w:t>、</w:t>
      </w:r>
      <w:r>
        <w:rPr>
          <w:rFonts w:hint="eastAsia" w:ascii="宋体" w:hAnsi="宋体" w:eastAsia="宋体" w:cs="宋体"/>
          <w:color w:val="000000"/>
          <w:kern w:val="0"/>
          <w:sz w:val="21"/>
          <w:szCs w:val="21"/>
          <w:u w:val="single"/>
          <w:lang w:val="en-US" w:eastAsia="zh-CN" w:bidi="ar-SA"/>
        </w:rPr>
        <w:t>500000</w:t>
      </w:r>
      <w:r>
        <w:rPr>
          <w:rFonts w:hint="eastAsia" w:ascii="宋体" w:hAnsi="宋体" w:cs="宋体"/>
          <w:color w:val="000000"/>
          <w:kern w:val="0"/>
          <w:sz w:val="21"/>
          <w:szCs w:val="21"/>
          <w:u w:val="single"/>
          <w:lang w:val="en-US" w:eastAsia="zh-CN" w:bidi="ar-SA"/>
        </w:rPr>
        <w:t>kg</w:t>
      </w:r>
      <w:r>
        <w:rPr>
          <w:rFonts w:hint="eastAsia" w:ascii="宋体" w:hAnsi="宋体"/>
          <w:kern w:val="0"/>
          <w:szCs w:val="21"/>
          <w:u w:val="single"/>
        </w:rPr>
        <w:t>豆瓣酱专用蚕豆</w:t>
      </w:r>
      <w:r>
        <w:rPr>
          <w:rFonts w:hint="eastAsia" w:ascii="宋体" w:hAnsi="宋体"/>
          <w:kern w:val="0"/>
          <w:szCs w:val="21"/>
          <w:u w:val="single"/>
          <w:lang w:eastAsia="zh-CN"/>
        </w:rPr>
        <w:t>，</w:t>
      </w:r>
      <w:r>
        <w:rPr>
          <w:rFonts w:hint="eastAsia" w:ascii="宋体" w:hAnsi="宋体"/>
          <w:kern w:val="0"/>
          <w:szCs w:val="21"/>
          <w:u w:val="single"/>
          <w:lang w:val="en-US" w:eastAsia="zh-CN"/>
        </w:rPr>
        <w:t>该数量为预估数量，且为2026年年度采购总预估需求量，不作为合同结算依据。详见第五章供货要求</w:t>
      </w:r>
      <w:r>
        <w:rPr>
          <w:rFonts w:hint="eastAsia" w:ascii="宋体" w:hAnsi="宋体"/>
          <w:kern w:val="0"/>
          <w:szCs w:val="21"/>
          <w:lang w:val="en-US" w:eastAsia="zh-CN"/>
        </w:rPr>
        <w:t>。</w:t>
      </w:r>
    </w:p>
    <w:p w14:paraId="15A0EAB5">
      <w:pPr>
        <w:tabs>
          <w:tab w:val="left" w:pos="3840"/>
          <w:tab w:val="left" w:pos="5300"/>
        </w:tabs>
        <w:autoSpaceDE w:val="0"/>
        <w:autoSpaceDN w:val="0"/>
        <w:adjustRightInd w:val="0"/>
        <w:snapToGrid w:val="0"/>
        <w:spacing w:line="460" w:lineRule="exact"/>
        <w:ind w:firstLine="420" w:firstLineChars="200"/>
        <w:jc w:val="left"/>
        <w:rPr>
          <w:rFonts w:hint="default" w:ascii="宋体" w:hAnsi="宋体" w:eastAsia="宋体"/>
          <w:snapToGrid w:val="0"/>
          <w:kern w:val="0"/>
          <w:szCs w:val="21"/>
          <w:lang w:val="en-US" w:eastAsia="zh-CN"/>
        </w:rPr>
      </w:pPr>
      <w:r>
        <w:rPr>
          <w:rFonts w:hint="eastAsia" w:ascii="宋体" w:hAnsi="宋体"/>
          <w:snapToGrid w:val="0"/>
          <w:kern w:val="0"/>
          <w:szCs w:val="21"/>
        </w:rPr>
        <w:t>2.</w:t>
      </w:r>
      <w:bookmarkStart w:id="33" w:name="_Hlk64626254"/>
      <w:r>
        <w:rPr>
          <w:rFonts w:hint="eastAsia" w:ascii="宋体" w:hAnsi="宋体"/>
          <w:snapToGrid w:val="0"/>
          <w:kern w:val="0"/>
          <w:szCs w:val="21"/>
          <w:lang w:val="en-US" w:eastAsia="zh-CN"/>
        </w:rPr>
        <w:t>4 供货时间</w:t>
      </w:r>
      <w:r>
        <w:rPr>
          <w:rFonts w:hint="eastAsia" w:ascii="宋体" w:hAnsi="宋体"/>
          <w:snapToGrid w:val="0"/>
          <w:kern w:val="0"/>
          <w:szCs w:val="21"/>
        </w:rPr>
        <w:t>：</w:t>
      </w:r>
      <w:bookmarkEnd w:id="33"/>
      <w:r>
        <w:rPr>
          <w:rFonts w:hint="eastAsia" w:ascii="宋体" w:hAnsi="宋体"/>
          <w:snapToGrid w:val="0"/>
          <w:kern w:val="0"/>
          <w:szCs w:val="21"/>
          <w:u w:val="single"/>
          <w:lang w:val="en-US" w:eastAsia="zh-CN"/>
        </w:rPr>
        <w:t>根据招标人使用单位下达采购订单时具体要求执行</w:t>
      </w:r>
      <w:r>
        <w:rPr>
          <w:rFonts w:hint="eastAsia" w:ascii="宋体" w:hAnsi="宋体"/>
          <w:snapToGrid w:val="0"/>
          <w:kern w:val="0"/>
          <w:szCs w:val="21"/>
          <w:lang w:val="en-US" w:eastAsia="zh-CN"/>
        </w:rPr>
        <w:t>。</w:t>
      </w:r>
    </w:p>
    <w:p w14:paraId="59583EB7">
      <w:pPr>
        <w:pStyle w:val="4"/>
        <w:spacing w:before="100" w:after="100" w:line="460" w:lineRule="exact"/>
        <w:rPr>
          <w:rFonts w:ascii="宋体" w:hAnsi="宋体"/>
          <w:snapToGrid w:val="0"/>
          <w:sz w:val="28"/>
          <w:szCs w:val="28"/>
        </w:rPr>
      </w:pPr>
      <w:bookmarkStart w:id="34" w:name="_Toc200359240"/>
      <w:bookmarkStart w:id="35" w:name="_Toc224103301"/>
      <w:bookmarkStart w:id="36" w:name="_Toc287620669"/>
      <w:bookmarkStart w:id="37" w:name="_Toc430530418"/>
      <w:bookmarkStart w:id="38" w:name="_Toc200359429"/>
      <w:bookmarkStart w:id="39" w:name="_Toc509218694"/>
      <w:bookmarkStart w:id="40" w:name="_Toc28075"/>
      <w:bookmarkStart w:id="41" w:name="_Toc287607730"/>
      <w:bookmarkStart w:id="42" w:name="_Toc277082538"/>
      <w:r>
        <w:rPr>
          <w:rFonts w:ascii="宋体" w:hAnsi="宋体"/>
          <w:snapToGrid w:val="0"/>
          <w:sz w:val="28"/>
          <w:szCs w:val="28"/>
        </w:rPr>
        <w:t xml:space="preserve">3. </w:t>
      </w:r>
      <w:r>
        <w:rPr>
          <w:rFonts w:hint="eastAsia" w:ascii="宋体" w:hAnsi="宋体"/>
          <w:snapToGrid w:val="0"/>
          <w:sz w:val="28"/>
          <w:szCs w:val="28"/>
        </w:rPr>
        <w:t xml:space="preserve"> </w:t>
      </w:r>
      <w:r>
        <w:rPr>
          <w:rFonts w:ascii="宋体" w:hAnsi="宋体"/>
          <w:snapToGrid w:val="0"/>
          <w:sz w:val="28"/>
          <w:szCs w:val="28"/>
        </w:rPr>
        <w:t>投标人资格要求</w:t>
      </w:r>
      <w:bookmarkEnd w:id="34"/>
      <w:bookmarkEnd w:id="35"/>
      <w:bookmarkEnd w:id="36"/>
      <w:bookmarkEnd w:id="37"/>
      <w:bookmarkEnd w:id="38"/>
      <w:bookmarkEnd w:id="39"/>
      <w:bookmarkEnd w:id="40"/>
      <w:bookmarkEnd w:id="41"/>
      <w:bookmarkEnd w:id="42"/>
    </w:p>
    <w:p w14:paraId="35728813">
      <w:pPr>
        <w:tabs>
          <w:tab w:val="left" w:pos="3840"/>
          <w:tab w:val="left" w:pos="5300"/>
        </w:tabs>
        <w:autoSpaceDE w:val="0"/>
        <w:autoSpaceDN w:val="0"/>
        <w:snapToGrid w:val="0"/>
        <w:spacing w:line="460" w:lineRule="exact"/>
        <w:ind w:firstLine="420" w:firstLineChars="200"/>
        <w:jc w:val="left"/>
        <w:rPr>
          <w:rFonts w:ascii="宋体" w:hAnsi="宋体"/>
          <w:snapToGrid w:val="0"/>
          <w:color w:val="auto"/>
          <w:kern w:val="0"/>
          <w:szCs w:val="21"/>
          <w:highlight w:val="none"/>
          <w:u w:val="none"/>
        </w:rPr>
      </w:pPr>
      <w:bookmarkStart w:id="43" w:name="_Toc509218695"/>
      <w:bookmarkStart w:id="44" w:name="_Toc287620670"/>
      <w:bookmarkStart w:id="45" w:name="_Toc200359241"/>
      <w:bookmarkStart w:id="46" w:name="_Toc200359430"/>
      <w:bookmarkStart w:id="47" w:name="_Toc277082539"/>
      <w:bookmarkStart w:id="48" w:name="_Toc12997"/>
      <w:bookmarkStart w:id="49" w:name="_Toc430530419"/>
      <w:bookmarkStart w:id="50" w:name="_Toc287607731"/>
      <w:bookmarkStart w:id="51" w:name="_Toc224103302"/>
      <w:r>
        <w:rPr>
          <w:rFonts w:ascii="宋体" w:hAnsi="宋体"/>
          <w:snapToGrid w:val="0"/>
          <w:color w:val="auto"/>
          <w:kern w:val="0"/>
          <w:szCs w:val="21"/>
          <w:highlight w:val="none"/>
          <w:u w:val="none"/>
        </w:rPr>
        <w:t>3.1 本次招标要求投标人须具备</w:t>
      </w:r>
      <w:r>
        <w:rPr>
          <w:rFonts w:hint="eastAsia" w:ascii="宋体" w:hAnsi="宋体"/>
          <w:snapToGrid w:val="0"/>
          <w:color w:val="auto"/>
          <w:kern w:val="0"/>
          <w:szCs w:val="21"/>
          <w:highlight w:val="none"/>
          <w:u w:val="none"/>
        </w:rPr>
        <w:t>以下条件：</w:t>
      </w:r>
    </w:p>
    <w:p w14:paraId="0017815E">
      <w:pPr>
        <w:tabs>
          <w:tab w:val="left" w:pos="3840"/>
          <w:tab w:val="left" w:pos="5300"/>
        </w:tabs>
        <w:autoSpaceDE w:val="0"/>
        <w:autoSpaceDN w:val="0"/>
        <w:snapToGrid w:val="0"/>
        <w:spacing w:line="460" w:lineRule="exact"/>
        <w:ind w:firstLine="420" w:firstLineChars="200"/>
        <w:jc w:val="left"/>
        <w:rPr>
          <w:rFonts w:hint="eastAsia"/>
          <w:snapToGrid w:val="0"/>
          <w:color w:val="auto"/>
          <w:szCs w:val="21"/>
          <w:highlight w:val="none"/>
          <w:u w:val="none"/>
        </w:rPr>
      </w:pPr>
      <w:r>
        <w:rPr>
          <w:rFonts w:hint="eastAsia" w:ascii="宋体" w:hAnsi="宋体"/>
          <w:snapToGrid w:val="0"/>
          <w:color w:val="auto"/>
          <w:kern w:val="0"/>
          <w:szCs w:val="21"/>
          <w:highlight w:val="none"/>
          <w:u w:val="none"/>
        </w:rPr>
        <w:t xml:space="preserve">3.1.1 </w:t>
      </w:r>
      <w:r>
        <w:rPr>
          <w:rFonts w:hint="eastAsia"/>
          <w:snapToGrid w:val="0"/>
          <w:color w:val="auto"/>
          <w:szCs w:val="21"/>
          <w:highlight w:val="none"/>
          <w:u w:val="none"/>
        </w:rPr>
        <w:t>投标人必须具备独立的法人资格</w:t>
      </w:r>
      <w:r>
        <w:rPr>
          <w:rFonts w:hint="eastAsia"/>
          <w:snapToGrid w:val="0"/>
          <w:color w:val="auto"/>
          <w:szCs w:val="21"/>
          <w:highlight w:val="none"/>
          <w:u w:val="none"/>
          <w:lang w:val="en-US" w:eastAsia="zh-CN"/>
        </w:rPr>
        <w:t>及</w:t>
      </w:r>
      <w:r>
        <w:rPr>
          <w:rFonts w:hint="eastAsia"/>
          <w:snapToGrid w:val="0"/>
          <w:color w:val="auto"/>
          <w:szCs w:val="21"/>
          <w:highlight w:val="none"/>
          <w:u w:val="none"/>
        </w:rPr>
        <w:t>有效的营业执照。</w:t>
      </w:r>
    </w:p>
    <w:p w14:paraId="04EA2920">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1.2</w:t>
      </w:r>
      <w:r>
        <w:rPr>
          <w:rFonts w:hint="eastAsia" w:ascii="宋体" w:hAnsi="宋体"/>
          <w:snapToGrid w:val="0"/>
          <w:color w:val="auto"/>
          <w:kern w:val="0"/>
          <w:szCs w:val="21"/>
          <w:u w:val="none"/>
        </w:rPr>
        <w:t xml:space="preserve"> 投标人还应在业绩、资金、人员等方面具有相应的供货能力，详见招标文件第二章投标人须知前附表第1.4.1项内容。</w:t>
      </w:r>
    </w:p>
    <w:p w14:paraId="273CD3F6">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color w:val="auto"/>
          <w:kern w:val="0"/>
          <w:szCs w:val="21"/>
          <w:u w:val="none"/>
        </w:rPr>
      </w:pPr>
      <w:r>
        <w:rPr>
          <w:rFonts w:hint="eastAsia" w:ascii="宋体" w:hAnsi="宋体"/>
          <w:snapToGrid w:val="0"/>
          <w:color w:val="auto"/>
          <w:kern w:val="0"/>
          <w:szCs w:val="21"/>
          <w:u w:val="none"/>
        </w:rPr>
        <w:t>3.</w:t>
      </w:r>
      <w:r>
        <w:rPr>
          <w:rFonts w:hint="eastAsia" w:ascii="宋体" w:hAnsi="宋体"/>
          <w:snapToGrid w:val="0"/>
          <w:color w:val="auto"/>
          <w:kern w:val="0"/>
          <w:szCs w:val="21"/>
          <w:u w:val="none"/>
          <w:lang w:val="en-US" w:eastAsia="zh-CN"/>
        </w:rPr>
        <w:t>2</w:t>
      </w:r>
      <w:r>
        <w:rPr>
          <w:rFonts w:hint="eastAsia" w:ascii="宋体" w:hAnsi="宋体"/>
          <w:snapToGrid w:val="0"/>
          <w:color w:val="auto"/>
          <w:kern w:val="0"/>
          <w:szCs w:val="21"/>
          <w:u w:val="none"/>
        </w:rPr>
        <w:t xml:space="preserve"> 本</w:t>
      </w:r>
      <w:r>
        <w:rPr>
          <w:rFonts w:ascii="宋体" w:hAnsi="宋体"/>
          <w:snapToGrid w:val="0"/>
          <w:color w:val="auto"/>
          <w:kern w:val="0"/>
          <w:szCs w:val="21"/>
          <w:u w:val="none"/>
        </w:rPr>
        <w:t>次招标</w:t>
      </w:r>
      <w:r>
        <w:rPr>
          <w:rFonts w:hint="eastAsia" w:ascii="宋体" w:hAnsi="宋体"/>
          <w:snapToGrid w:val="0"/>
          <w:color w:val="auto"/>
          <w:kern w:val="0"/>
          <w:szCs w:val="21"/>
          <w:u w:val="none"/>
        </w:rPr>
        <w:t>不接受</w:t>
      </w:r>
      <w:r>
        <w:rPr>
          <w:rFonts w:ascii="宋体" w:hAnsi="宋体"/>
          <w:snapToGrid w:val="0"/>
          <w:color w:val="auto"/>
          <w:kern w:val="0"/>
          <w:szCs w:val="21"/>
          <w:u w:val="none"/>
        </w:rPr>
        <w:t>联合体投标。</w:t>
      </w:r>
    </w:p>
    <w:p w14:paraId="7E8CD7D0">
      <w:pPr>
        <w:pStyle w:val="4"/>
        <w:spacing w:before="100" w:after="100" w:line="460" w:lineRule="exact"/>
        <w:rPr>
          <w:rFonts w:ascii="宋体" w:hAnsi="宋体"/>
          <w:snapToGrid w:val="0"/>
          <w:sz w:val="28"/>
          <w:szCs w:val="28"/>
        </w:rPr>
      </w:pPr>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43"/>
      <w:bookmarkEnd w:id="44"/>
      <w:bookmarkEnd w:id="45"/>
      <w:bookmarkEnd w:id="46"/>
      <w:bookmarkEnd w:id="47"/>
      <w:bookmarkEnd w:id="48"/>
      <w:bookmarkEnd w:id="49"/>
      <w:bookmarkEnd w:id="50"/>
      <w:bookmarkEnd w:id="51"/>
    </w:p>
    <w:p w14:paraId="5FBC9469">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 xml:space="preserve">4.1 </w:t>
      </w:r>
      <w:r>
        <w:rPr>
          <w:rFonts w:hint="eastAsia" w:ascii="宋体" w:hAnsi="宋体" w:eastAsia="宋体" w:cs="宋体"/>
          <w:caps w:val="0"/>
          <w:smallCaps w:val="0"/>
          <w:color w:val="auto"/>
          <w:sz w:val="21"/>
          <w:szCs w:val="21"/>
          <w:highlight w:val="none"/>
        </w:rPr>
        <w:t>本项目招标不需报名，开标</w:t>
      </w:r>
      <w:r>
        <w:rPr>
          <w:rFonts w:hint="eastAsia" w:ascii="宋体" w:hAnsi="宋体" w:eastAsia="宋体" w:cs="宋体"/>
          <w:caps w:val="0"/>
          <w:smallCaps w:val="0"/>
          <w:color w:val="auto"/>
          <w:sz w:val="21"/>
          <w:szCs w:val="21"/>
          <w:highlight w:val="none"/>
          <w:lang w:val="en-US" w:eastAsia="zh-CN"/>
        </w:rPr>
        <w:t>前</w:t>
      </w:r>
      <w:r>
        <w:rPr>
          <w:rFonts w:hint="eastAsia" w:ascii="宋体" w:hAnsi="宋体" w:eastAsia="宋体" w:cs="宋体"/>
          <w:caps w:val="0"/>
          <w:smallCaps w:val="0"/>
          <w:color w:val="auto"/>
          <w:sz w:val="21"/>
          <w:szCs w:val="21"/>
          <w:highlight w:val="none"/>
        </w:rPr>
        <w:t>直接投标，凡有意参加投标者，</w:t>
      </w:r>
      <w:r>
        <w:rPr>
          <w:rFonts w:hint="eastAsia" w:ascii="宋体" w:hAnsi="宋体" w:eastAsia="宋体" w:cs="宋体"/>
          <w:caps w:val="0"/>
          <w:smallCaps w:val="0"/>
          <w:snapToGrid w:val="0"/>
          <w:color w:val="auto"/>
          <w:kern w:val="0"/>
          <w:szCs w:val="21"/>
          <w:highlight w:val="none"/>
        </w:rPr>
        <w:t>投标人在投标前可在</w:t>
      </w:r>
      <w:r>
        <w:rPr>
          <w:rFonts w:hint="eastAsia" w:ascii="宋体" w:hAnsi="宋体" w:eastAsia="宋体" w:cs="宋体"/>
          <w:b/>
          <w:bCs/>
          <w:snapToGrid w:val="0"/>
          <w:color w:val="auto"/>
          <w:kern w:val="0"/>
          <w:szCs w:val="21"/>
          <w:highlight w:val="none"/>
          <w:u w:val="single"/>
        </w:rPr>
        <w:t>乌江涪陵榨菜集团官网（http://www.flzc.co</w:t>
      </w:r>
      <w:r>
        <w:rPr>
          <w:rFonts w:hint="eastAsia" w:ascii="宋体" w:hAnsi="宋体" w:eastAsia="宋体" w:cs="宋体"/>
          <w:b/>
          <w:bCs/>
          <w:snapToGrid w:val="0"/>
          <w:color w:val="auto"/>
          <w:kern w:val="0"/>
          <w:sz w:val="21"/>
          <w:szCs w:val="21"/>
          <w:highlight w:val="none"/>
          <w:u w:val="single"/>
        </w:rPr>
        <w:t>m</w:t>
      </w:r>
      <w:r>
        <w:rPr>
          <w:rFonts w:hint="eastAsia" w:ascii="宋体" w:hAnsi="宋体" w:eastAsia="宋体" w:cs="宋体"/>
          <w:b/>
          <w:bCs/>
          <w:color w:val="auto"/>
          <w:sz w:val="21"/>
          <w:szCs w:val="21"/>
          <w:u w:val="single"/>
          <w:lang w:bidi="ar-SA"/>
        </w:rPr>
        <w:t>/</w:t>
      </w:r>
      <w:r>
        <w:rPr>
          <w:rFonts w:hint="eastAsia" w:ascii="宋体" w:hAnsi="宋体" w:eastAsia="宋体" w:cs="宋体"/>
          <w:b/>
          <w:bCs/>
          <w:snapToGrid w:val="0"/>
          <w:color w:val="auto"/>
          <w:kern w:val="0"/>
          <w:sz w:val="21"/>
          <w:szCs w:val="21"/>
          <w:highlight w:val="none"/>
          <w:u w:val="single"/>
        </w:rPr>
        <w:t>）</w:t>
      </w:r>
      <w:r>
        <w:rPr>
          <w:rFonts w:hint="eastAsia" w:ascii="宋体" w:hAnsi="宋体" w:eastAsia="宋体" w:cs="宋体"/>
          <w:b w:val="0"/>
          <w:bCs w:val="0"/>
          <w:caps w:val="0"/>
          <w:smallCaps w:val="0"/>
          <w:color w:val="auto"/>
          <w:spacing w:val="-6"/>
          <w:sz w:val="21"/>
          <w:szCs w:val="21"/>
          <w:highlight w:val="none"/>
        </w:rPr>
        <w:t>下载本招</w:t>
      </w:r>
      <w:r>
        <w:rPr>
          <w:rFonts w:hint="eastAsia" w:ascii="宋体" w:hAnsi="宋体" w:eastAsia="宋体" w:cs="宋体"/>
          <w:caps w:val="0"/>
          <w:smallCaps w:val="0"/>
          <w:color w:val="auto"/>
          <w:spacing w:val="-6"/>
          <w:sz w:val="21"/>
          <w:szCs w:val="21"/>
          <w:highlight w:val="none"/>
        </w:rPr>
        <w:t>标项目的招标文件、</w:t>
      </w:r>
      <w:r>
        <w:rPr>
          <w:rFonts w:hint="eastAsia" w:ascii="宋体" w:hAnsi="宋体" w:cs="宋体"/>
          <w:caps w:val="0"/>
          <w:smallCaps w:val="0"/>
          <w:color w:val="auto"/>
          <w:spacing w:val="-6"/>
          <w:sz w:val="21"/>
          <w:szCs w:val="21"/>
          <w:highlight w:val="none"/>
          <w:lang w:val="en-US" w:eastAsia="zh-CN"/>
        </w:rPr>
        <w:t>图纸</w:t>
      </w:r>
      <w:r>
        <w:rPr>
          <w:rFonts w:hint="eastAsia" w:ascii="宋体" w:hAnsi="宋体" w:cs="宋体"/>
          <w:caps w:val="0"/>
          <w:smallCaps w:val="0"/>
          <w:color w:val="auto"/>
          <w:spacing w:val="-6"/>
          <w:sz w:val="21"/>
          <w:szCs w:val="21"/>
          <w:highlight w:val="none"/>
          <w:lang w:eastAsia="zh-CN"/>
        </w:rPr>
        <w:t>、</w:t>
      </w:r>
      <w:r>
        <w:rPr>
          <w:rFonts w:hint="eastAsia" w:ascii="宋体" w:hAnsi="宋体" w:eastAsia="宋体" w:cs="宋体"/>
          <w:caps w:val="0"/>
          <w:smallCaps w:val="0"/>
          <w:color w:val="auto"/>
          <w:spacing w:val="-6"/>
          <w:sz w:val="21"/>
          <w:szCs w:val="21"/>
          <w:highlight w:val="none"/>
        </w:rPr>
        <w:t>答疑、补遗、最高限价等投标截止时间前公布的所有相关资料，投标人应随时关注本招标项目所有相关信息，不论投标人下载与否，都视为投标人收到以上资料并全部知晓有关招标过程和事宜，由此产生的一切后果由投标人自负。</w:t>
      </w:r>
    </w:p>
    <w:p w14:paraId="5575A7CC">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rPr>
      </w:pPr>
      <w:r>
        <w:rPr>
          <w:rFonts w:hint="eastAsia" w:ascii="宋体" w:hAnsi="宋体"/>
          <w:snapToGrid w:val="0"/>
          <w:color w:val="auto"/>
          <w:kern w:val="0"/>
          <w:szCs w:val="21"/>
        </w:rPr>
        <w:t>4.2 投标人在收到招标文件后，应仔细检查招标文件的所有内容，如有残缺或文字表述不清</w:t>
      </w:r>
      <w:r>
        <w:rPr>
          <w:rFonts w:hint="eastAsia" w:ascii="宋体" w:hAnsi="宋体"/>
          <w:snapToGrid w:val="0"/>
          <w:color w:val="auto"/>
          <w:kern w:val="0"/>
          <w:szCs w:val="21"/>
          <w:lang w:eastAsia="zh-CN"/>
        </w:rPr>
        <w:t>，</w:t>
      </w:r>
      <w:r>
        <w:rPr>
          <w:rFonts w:hint="eastAsia" w:ascii="宋体" w:hAnsi="宋体"/>
          <w:snapToGrid w:val="0"/>
          <w:color w:val="auto"/>
          <w:kern w:val="0"/>
          <w:szCs w:val="21"/>
          <w:lang w:val="en-US" w:eastAsia="zh-CN"/>
        </w:rPr>
        <w:t>图纸尺寸标注不明</w:t>
      </w:r>
      <w:r>
        <w:rPr>
          <w:rFonts w:hint="eastAsia" w:ascii="宋体" w:hAnsi="宋体"/>
          <w:snapToGrid w:val="0"/>
          <w:color w:val="auto"/>
          <w:kern w:val="0"/>
          <w:szCs w:val="21"/>
        </w:rPr>
        <w:t>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25</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11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24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cs="宋体"/>
          <w:color w:val="auto"/>
          <w:sz w:val="21"/>
          <w:szCs w:val="21"/>
          <w:highlight w:val="none"/>
          <w:lang w:val="en-US" w:eastAsia="zh-CN"/>
        </w:rPr>
        <w:t>通过书面形式</w:t>
      </w:r>
      <w:r>
        <w:rPr>
          <w:rFonts w:hint="eastAsia" w:ascii="宋体" w:hAnsi="宋体"/>
          <w:snapToGrid w:val="0"/>
          <w:color w:val="auto"/>
          <w:kern w:val="0"/>
          <w:szCs w:val="21"/>
        </w:rPr>
        <w:t>提出疑问</w:t>
      </w:r>
      <w:r>
        <w:rPr>
          <w:rFonts w:hint="eastAsia" w:ascii="宋体" w:hAnsi="宋体"/>
          <w:snapToGrid w:val="0"/>
          <w:color w:val="auto"/>
          <w:kern w:val="0"/>
          <w:szCs w:val="21"/>
          <w:lang w:eastAsia="zh-CN"/>
        </w:rPr>
        <w:t>，</w:t>
      </w:r>
      <w:r>
        <w:rPr>
          <w:rFonts w:hint="eastAsia" w:ascii="宋体" w:hAnsi="宋体"/>
          <w:b/>
          <w:bCs/>
          <w:snapToGrid w:val="0"/>
          <w:color w:val="auto"/>
          <w:kern w:val="0"/>
          <w:szCs w:val="21"/>
          <w:lang w:val="en-US" w:eastAsia="zh-CN"/>
        </w:rPr>
        <w:t>将书面</w:t>
      </w:r>
      <w:r>
        <w:rPr>
          <w:rFonts w:hint="eastAsia" w:ascii="宋体" w:hAnsi="宋体"/>
          <w:b/>
          <w:bCs/>
          <w:snapToGrid w:val="0"/>
          <w:color w:val="auto"/>
          <w:kern w:val="0"/>
          <w:szCs w:val="21"/>
        </w:rPr>
        <w:t>提出疑问</w:t>
      </w:r>
      <w:r>
        <w:rPr>
          <w:rFonts w:hint="eastAsia" w:ascii="宋体" w:hAnsi="宋体"/>
          <w:b/>
          <w:bCs/>
          <w:snapToGrid w:val="0"/>
          <w:color w:val="auto"/>
          <w:kern w:val="0"/>
          <w:szCs w:val="21"/>
          <w:lang w:val="en-US" w:eastAsia="zh-CN"/>
        </w:rPr>
        <w:t>的文件发送至指定邮箱：</w:t>
      </w:r>
      <w:r>
        <w:rPr>
          <w:rFonts w:hint="eastAsia" w:ascii="宋体" w:hAnsi="宋体"/>
          <w:b/>
          <w:bCs/>
          <w:snapToGrid w:val="0"/>
          <w:color w:val="auto"/>
          <w:kern w:val="0"/>
          <w:szCs w:val="21"/>
          <w:u w:val="single"/>
          <w:lang w:val="en-US" w:eastAsia="zh-CN"/>
        </w:rPr>
        <w:t>yuanyuan@flzc.com</w:t>
      </w:r>
      <w:r>
        <w:rPr>
          <w:rFonts w:hint="eastAsia" w:ascii="宋体" w:hAnsi="宋体"/>
          <w:snapToGrid w:val="0"/>
          <w:color w:val="auto"/>
          <w:kern w:val="0"/>
          <w:szCs w:val="21"/>
        </w:rPr>
        <w:t>。</w:t>
      </w:r>
    </w:p>
    <w:p w14:paraId="189C0142">
      <w:pPr>
        <w:tabs>
          <w:tab w:val="left" w:pos="2420"/>
          <w:tab w:val="left" w:pos="5445"/>
        </w:tabs>
        <w:wordWrap w:val="0"/>
        <w:autoSpaceDE w:val="0"/>
        <w:autoSpaceDN w:val="0"/>
        <w:adjustRightInd w:val="0"/>
        <w:snapToGrid w:val="0"/>
        <w:spacing w:line="450" w:lineRule="exact"/>
        <w:ind w:firstLine="420"/>
        <w:jc w:val="left"/>
        <w:rPr>
          <w:rFonts w:ascii="宋体" w:hAnsi="宋体"/>
          <w:snapToGrid w:val="0"/>
          <w:color w:val="auto"/>
          <w:kern w:val="0"/>
          <w:szCs w:val="21"/>
        </w:rPr>
      </w:pPr>
      <w:r>
        <w:rPr>
          <w:rFonts w:hint="eastAsia" w:ascii="宋体" w:hAnsi="宋体"/>
          <w:snapToGrid w:val="0"/>
          <w:color w:val="auto"/>
          <w:kern w:val="0"/>
          <w:szCs w:val="21"/>
        </w:rPr>
        <w:t>4.3 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25</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11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27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cs="宋体"/>
          <w:caps w:val="0"/>
          <w:smallCaps w:val="0"/>
          <w:color w:val="auto"/>
          <w:sz w:val="21"/>
          <w:szCs w:val="21"/>
          <w:highlight w:val="none"/>
          <w:lang w:val="en-US" w:eastAsia="zh-CN"/>
        </w:rPr>
        <w:t>前</w:t>
      </w:r>
      <w:r>
        <w:rPr>
          <w:rFonts w:hint="eastAsia" w:ascii="宋体" w:hAnsi="宋体"/>
          <w:snapToGrid w:val="0"/>
          <w:color w:val="auto"/>
          <w:kern w:val="0"/>
          <w:szCs w:val="21"/>
        </w:rPr>
        <w:t>在</w:t>
      </w:r>
      <w:r>
        <w:rPr>
          <w:rFonts w:hint="eastAsia" w:ascii="宋体" w:hAnsi="宋体" w:eastAsia="宋体" w:cs="宋体"/>
          <w:b/>
          <w:bCs/>
          <w:snapToGrid w:val="0"/>
          <w:color w:val="auto"/>
          <w:kern w:val="0"/>
          <w:szCs w:val="21"/>
          <w:highlight w:val="none"/>
          <w:u w:val="single"/>
        </w:rPr>
        <w:t>乌江涪陵榨菜集团官网（http://www.flzc.com/）</w:t>
      </w:r>
      <w:r>
        <w:rPr>
          <w:rFonts w:hint="eastAsia" w:ascii="宋体" w:hAnsi="宋体"/>
          <w:snapToGrid w:val="0"/>
          <w:color w:val="auto"/>
          <w:kern w:val="0"/>
          <w:szCs w:val="21"/>
        </w:rPr>
        <w:t>发布澄清或修改。</w:t>
      </w:r>
    </w:p>
    <w:p w14:paraId="1FD7EC19">
      <w:pPr>
        <w:pStyle w:val="4"/>
        <w:spacing w:before="100" w:after="100" w:line="460" w:lineRule="exact"/>
        <w:rPr>
          <w:rFonts w:ascii="宋体" w:hAnsi="宋体"/>
          <w:snapToGrid w:val="0"/>
          <w:sz w:val="28"/>
          <w:szCs w:val="28"/>
        </w:rPr>
      </w:pPr>
      <w:bookmarkStart w:id="52" w:name="_Toc509218696"/>
      <w:bookmarkStart w:id="53" w:name="_Toc287607732"/>
      <w:bookmarkStart w:id="54" w:name="_Toc430530420"/>
      <w:bookmarkStart w:id="55" w:name="_Toc287620671"/>
      <w:bookmarkStart w:id="56" w:name="_Toc6355"/>
      <w:bookmarkStart w:id="57" w:name="_Toc277082540"/>
      <w:bookmarkStart w:id="58" w:name="_Toc200359242"/>
      <w:bookmarkStart w:id="59" w:name="_Toc200359431"/>
      <w:bookmarkStart w:id="60" w:name="_Toc224103303"/>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52"/>
      <w:bookmarkEnd w:id="53"/>
      <w:bookmarkEnd w:id="54"/>
      <w:bookmarkEnd w:id="55"/>
      <w:bookmarkEnd w:id="56"/>
      <w:bookmarkEnd w:id="57"/>
      <w:bookmarkEnd w:id="58"/>
      <w:bookmarkEnd w:id="59"/>
      <w:bookmarkEnd w:id="60"/>
    </w:p>
    <w:p w14:paraId="492A666C">
      <w:pPr>
        <w:tabs>
          <w:tab w:val="left" w:pos="4950"/>
        </w:tabs>
        <w:autoSpaceDE w:val="0"/>
        <w:autoSpaceDN w:val="0"/>
        <w:adjustRightInd w:val="0"/>
        <w:snapToGrid w:val="0"/>
        <w:spacing w:before="120" w:after="120" w:line="460" w:lineRule="exact"/>
        <w:ind w:firstLine="420" w:firstLineChars="200"/>
        <w:rPr>
          <w:rFonts w:ascii="宋体" w:hAnsi="宋体" w:cs="宋体"/>
          <w:color w:val="auto"/>
        </w:rPr>
      </w:pPr>
      <w:r>
        <w:rPr>
          <w:rFonts w:hint="eastAsia" w:ascii="宋体" w:hAnsi="宋体" w:cs="宋体"/>
          <w:color w:val="auto"/>
        </w:rPr>
        <w:t>5.1</w:t>
      </w:r>
      <w:r>
        <w:rPr>
          <w:rFonts w:hint="eastAsia" w:ascii="宋体" w:hAnsi="宋体" w:cs="宋体"/>
          <w:color w:val="auto"/>
          <w:lang w:val="en-US" w:eastAsia="zh-CN"/>
        </w:rPr>
        <w:t xml:space="preserve"> </w:t>
      </w:r>
      <w:r>
        <w:rPr>
          <w:rFonts w:hint="eastAsia" w:ascii="宋体" w:hAnsi="宋体" w:cs="宋体"/>
          <w:color w:val="auto"/>
        </w:rPr>
        <w:t>投标文件递交的截止时间（投标截止时间，下同）为：</w:t>
      </w:r>
      <w:r>
        <w:rPr>
          <w:rFonts w:hint="eastAsia" w:ascii="宋体" w:hAnsi="宋体" w:cs="宋体"/>
          <w:color w:val="auto"/>
          <w:u w:val="single"/>
        </w:rPr>
        <w:t>2025年 1</w:t>
      </w:r>
      <w:r>
        <w:rPr>
          <w:rFonts w:hint="eastAsia" w:ascii="宋体" w:hAnsi="宋体" w:cs="宋体"/>
          <w:color w:val="auto"/>
          <w:u w:val="single"/>
          <w:lang w:val="en-US" w:eastAsia="zh-CN"/>
        </w:rPr>
        <w:t>2</w:t>
      </w:r>
      <w:r>
        <w:rPr>
          <w:rFonts w:hint="eastAsia" w:ascii="宋体" w:hAnsi="宋体" w:cs="宋体"/>
          <w:color w:val="auto"/>
          <w:u w:val="single"/>
        </w:rPr>
        <w:t xml:space="preserve">月 </w:t>
      </w:r>
      <w:r>
        <w:rPr>
          <w:rFonts w:hint="eastAsia" w:ascii="宋体" w:hAnsi="宋体" w:cs="宋体"/>
          <w:color w:val="auto"/>
          <w:u w:val="single"/>
          <w:lang w:val="en-US" w:eastAsia="zh-CN"/>
        </w:rPr>
        <w:t>4</w:t>
      </w:r>
      <w:r>
        <w:rPr>
          <w:rFonts w:hint="eastAsia" w:ascii="宋体" w:hAnsi="宋体" w:cs="宋体"/>
          <w:color w:val="auto"/>
          <w:u w:val="single"/>
        </w:rPr>
        <w:t xml:space="preserve"> 日 09 时 30分</w:t>
      </w:r>
      <w:r>
        <w:rPr>
          <w:rFonts w:hint="eastAsia" w:ascii="宋体" w:hAnsi="宋体" w:cs="宋体"/>
          <w:snapToGrid w:val="0"/>
          <w:color w:val="auto"/>
          <w:kern w:val="0"/>
          <w:szCs w:val="21"/>
        </w:rPr>
        <w:t>（北京时间）</w:t>
      </w:r>
      <w:r>
        <w:rPr>
          <w:rFonts w:hint="eastAsia" w:ascii="宋体" w:hAnsi="宋体" w:cs="宋体"/>
          <w:color w:val="auto"/>
        </w:rPr>
        <w:t>。</w:t>
      </w:r>
    </w:p>
    <w:p w14:paraId="2C668EF5">
      <w:pPr>
        <w:tabs>
          <w:tab w:val="left" w:pos="4950"/>
        </w:tabs>
        <w:autoSpaceDE w:val="0"/>
        <w:autoSpaceDN w:val="0"/>
        <w:adjustRightInd w:val="0"/>
        <w:snapToGrid w:val="0"/>
        <w:spacing w:before="120" w:after="120" w:line="460" w:lineRule="exact"/>
        <w:ind w:firstLine="420" w:firstLineChars="200"/>
        <w:rPr>
          <w:rFonts w:ascii="宋体" w:hAnsi="宋体" w:cs="宋体"/>
          <w:color w:val="auto"/>
        </w:rPr>
      </w:pPr>
      <w:r>
        <w:rPr>
          <w:rFonts w:hint="eastAsia" w:ascii="宋体" w:hAnsi="宋体" w:cs="宋体"/>
          <w:color w:val="auto"/>
        </w:rPr>
        <w:t>5.2</w:t>
      </w:r>
      <w:r>
        <w:rPr>
          <w:rFonts w:hint="eastAsia" w:ascii="宋体" w:hAnsi="宋体" w:cs="宋体"/>
          <w:color w:val="auto"/>
          <w:lang w:val="en-US" w:eastAsia="zh-CN"/>
        </w:rPr>
        <w:t xml:space="preserve"> </w:t>
      </w:r>
      <w:r>
        <w:rPr>
          <w:rFonts w:hint="eastAsia" w:ascii="宋体" w:hAnsi="宋体" w:cs="宋体"/>
          <w:color w:val="auto"/>
        </w:rPr>
        <w:t>开标时间：</w:t>
      </w:r>
      <w:r>
        <w:rPr>
          <w:rFonts w:hint="eastAsia" w:ascii="宋体" w:hAnsi="宋体" w:cs="宋体"/>
          <w:color w:val="auto"/>
          <w:u w:val="single"/>
        </w:rPr>
        <w:t>2025年 1</w:t>
      </w:r>
      <w:r>
        <w:rPr>
          <w:rFonts w:hint="eastAsia" w:ascii="宋体" w:hAnsi="宋体" w:cs="宋体"/>
          <w:color w:val="auto"/>
          <w:u w:val="single"/>
          <w:lang w:val="en-US" w:eastAsia="zh-CN"/>
        </w:rPr>
        <w:t>2</w:t>
      </w:r>
      <w:r>
        <w:rPr>
          <w:rFonts w:hint="eastAsia" w:ascii="宋体" w:hAnsi="宋体" w:cs="宋体"/>
          <w:color w:val="auto"/>
          <w:u w:val="single"/>
        </w:rPr>
        <w:t xml:space="preserve">月 </w:t>
      </w:r>
      <w:r>
        <w:rPr>
          <w:rFonts w:hint="eastAsia" w:ascii="宋体" w:hAnsi="宋体" w:cs="宋体"/>
          <w:color w:val="auto"/>
          <w:u w:val="single"/>
          <w:lang w:val="en-US" w:eastAsia="zh-CN"/>
        </w:rPr>
        <w:t xml:space="preserve">4 </w:t>
      </w:r>
      <w:r>
        <w:rPr>
          <w:rFonts w:hint="eastAsia" w:ascii="宋体" w:hAnsi="宋体" w:cs="宋体"/>
          <w:color w:val="auto"/>
          <w:u w:val="single"/>
        </w:rPr>
        <w:t>日 09 时 30分</w:t>
      </w:r>
      <w:r>
        <w:rPr>
          <w:rFonts w:hint="eastAsia" w:ascii="宋体" w:hAnsi="宋体" w:cs="宋体"/>
          <w:snapToGrid w:val="0"/>
          <w:color w:val="auto"/>
          <w:kern w:val="0"/>
          <w:szCs w:val="21"/>
        </w:rPr>
        <w:t>（北京时间）</w:t>
      </w:r>
      <w:r>
        <w:rPr>
          <w:rFonts w:hint="eastAsia" w:ascii="宋体" w:hAnsi="宋体" w:cs="宋体"/>
          <w:color w:val="auto"/>
        </w:rPr>
        <w:t>。</w:t>
      </w:r>
    </w:p>
    <w:p w14:paraId="3374ADB1">
      <w:pPr>
        <w:tabs>
          <w:tab w:val="left" w:pos="4950"/>
        </w:tabs>
        <w:autoSpaceDE w:val="0"/>
        <w:autoSpaceDN w:val="0"/>
        <w:adjustRightInd w:val="0"/>
        <w:snapToGrid w:val="0"/>
        <w:spacing w:before="120" w:after="120" w:line="460" w:lineRule="exact"/>
        <w:ind w:firstLine="420" w:firstLineChars="200"/>
        <w:rPr>
          <w:rFonts w:hint="eastAsia" w:ascii="宋体" w:hAnsi="宋体" w:cs="宋体"/>
          <w:b/>
          <w:bCs/>
          <w:color w:val="auto"/>
        </w:rPr>
      </w:pPr>
      <w:r>
        <w:rPr>
          <w:rFonts w:hint="eastAsia" w:ascii="宋体" w:hAnsi="宋体" w:cs="宋体"/>
          <w:color w:val="auto"/>
        </w:rPr>
        <w:t>5.3</w:t>
      </w:r>
      <w:r>
        <w:rPr>
          <w:rFonts w:hint="eastAsia" w:ascii="宋体" w:hAnsi="宋体" w:cs="宋体"/>
          <w:color w:val="auto"/>
          <w:lang w:val="en-US" w:eastAsia="zh-CN"/>
        </w:rPr>
        <w:t xml:space="preserve"> </w:t>
      </w:r>
      <w:r>
        <w:rPr>
          <w:rFonts w:hint="eastAsia" w:ascii="宋体" w:hAnsi="宋体" w:cs="宋体"/>
          <w:color w:val="auto"/>
        </w:rPr>
        <w:t>递交投标文件地点为：</w:t>
      </w:r>
      <w:r>
        <w:rPr>
          <w:rFonts w:hint="eastAsia" w:ascii="宋体" w:hAnsi="宋体" w:cs="宋体"/>
          <w:color w:val="auto"/>
          <w:lang w:val="en-US" w:eastAsia="zh-CN"/>
        </w:rPr>
        <w:t>开标截止时间前，投标人将纸质及电子版U盘投标文件书面递交到</w:t>
      </w:r>
      <w:r>
        <w:rPr>
          <w:rFonts w:hint="eastAsia" w:ascii="宋体" w:hAnsi="宋体" w:cs="宋体"/>
          <w:b/>
          <w:bCs/>
          <w:color w:val="auto"/>
          <w:u w:val="single"/>
        </w:rPr>
        <w:t>重庆市涪陵榨菜集团股份有限公司当日指定会议室</w:t>
      </w:r>
      <w:r>
        <w:rPr>
          <w:rFonts w:hint="eastAsia" w:ascii="宋体" w:hAnsi="宋体" w:cs="宋体"/>
          <w:b/>
          <w:bCs/>
          <w:color w:val="auto"/>
          <w:u w:val="single"/>
          <w:lang w:eastAsia="zh-CN"/>
        </w:rPr>
        <w:t>（</w:t>
      </w:r>
      <w:r>
        <w:rPr>
          <w:rFonts w:hint="eastAsia" w:ascii="宋体" w:hAnsi="宋体" w:cs="宋体"/>
          <w:b/>
          <w:bCs/>
          <w:color w:val="auto"/>
          <w:u w:val="single"/>
        </w:rPr>
        <w:t>重庆市涪陵区</w:t>
      </w:r>
      <w:r>
        <w:rPr>
          <w:rFonts w:hint="eastAsia" w:ascii="宋体" w:hAnsi="宋体" w:cs="宋体"/>
          <w:b/>
          <w:bCs/>
          <w:color w:val="auto"/>
          <w:u w:val="single"/>
          <w:lang w:val="en-US" w:eastAsia="zh-CN"/>
        </w:rPr>
        <w:t>江北街道办事处二渡村一组）</w:t>
      </w:r>
      <w:r>
        <w:rPr>
          <w:rFonts w:hint="eastAsia" w:ascii="宋体" w:hAnsi="宋体" w:cs="宋体"/>
          <w:b/>
          <w:bCs/>
          <w:color w:val="auto"/>
        </w:rPr>
        <w:t>。</w:t>
      </w:r>
    </w:p>
    <w:p w14:paraId="5EEC6C3D">
      <w:pPr>
        <w:tabs>
          <w:tab w:val="left" w:pos="4950"/>
        </w:tabs>
        <w:autoSpaceDE w:val="0"/>
        <w:autoSpaceDN w:val="0"/>
        <w:adjustRightInd w:val="0"/>
        <w:snapToGrid w:val="0"/>
        <w:spacing w:before="120" w:after="120" w:line="460" w:lineRule="exact"/>
        <w:ind w:firstLine="420" w:firstLineChars="200"/>
        <w:rPr>
          <w:rFonts w:ascii="宋体" w:hAnsi="宋体" w:cs="宋体"/>
          <w:color w:val="auto"/>
        </w:rPr>
      </w:pPr>
      <w:r>
        <w:rPr>
          <w:rFonts w:hint="eastAsia" w:ascii="宋体" w:hAnsi="宋体" w:cs="宋体"/>
          <w:color w:val="auto"/>
        </w:rPr>
        <w:t>5.4</w:t>
      </w:r>
      <w:r>
        <w:rPr>
          <w:rFonts w:hint="eastAsia" w:ascii="宋体" w:hAnsi="宋体" w:cs="宋体"/>
          <w:color w:val="auto"/>
          <w:lang w:val="en-US" w:eastAsia="zh-CN"/>
        </w:rPr>
        <w:t xml:space="preserve"> </w:t>
      </w:r>
      <w:r>
        <w:rPr>
          <w:rFonts w:hint="eastAsia" w:ascii="宋体" w:hAnsi="宋体" w:cs="宋体"/>
          <w:snapToGrid w:val="0"/>
          <w:color w:val="auto"/>
          <w:kern w:val="0"/>
          <w:szCs w:val="21"/>
        </w:rPr>
        <w:t>逾期</w:t>
      </w:r>
      <w:r>
        <w:rPr>
          <w:rFonts w:hint="eastAsia" w:ascii="宋体" w:hAnsi="宋体" w:cs="宋体"/>
          <w:color w:val="auto"/>
        </w:rPr>
        <w:t>送达的、未送达指定地点的或者不按照招标文件要求密封的投标文件，招标人将予以拒收。</w:t>
      </w:r>
    </w:p>
    <w:p w14:paraId="021BCF8B">
      <w:pPr>
        <w:autoSpaceDE w:val="0"/>
        <w:autoSpaceDN w:val="0"/>
        <w:adjustRightInd w:val="0"/>
        <w:snapToGrid w:val="0"/>
        <w:spacing w:line="450" w:lineRule="exact"/>
        <w:ind w:firstLine="420" w:firstLineChars="200"/>
        <w:rPr>
          <w:rFonts w:ascii="宋体" w:hAnsi="宋体"/>
          <w:snapToGrid w:val="0"/>
          <w:color w:val="auto"/>
          <w:kern w:val="0"/>
          <w:szCs w:val="21"/>
        </w:rPr>
      </w:pPr>
      <w:r>
        <w:rPr>
          <w:rFonts w:hint="eastAsia" w:ascii="宋体" w:hAnsi="宋体" w:cs="宋体"/>
          <w:color w:val="auto"/>
        </w:rPr>
        <w:t>5.5</w:t>
      </w:r>
      <w:r>
        <w:rPr>
          <w:rFonts w:hint="eastAsia" w:ascii="宋体" w:hAnsi="宋体" w:cs="宋体"/>
          <w:color w:val="auto"/>
          <w:lang w:val="en-US" w:eastAsia="zh-CN"/>
        </w:rPr>
        <w:t xml:space="preserve"> </w:t>
      </w:r>
      <w:r>
        <w:rPr>
          <w:rFonts w:hint="eastAsia" w:ascii="宋体" w:hAnsi="宋体" w:cs="宋体"/>
          <w:color w:val="auto"/>
        </w:rPr>
        <w:t>本次招标不接受邮寄投标。</w:t>
      </w:r>
    </w:p>
    <w:p w14:paraId="77965CC0">
      <w:pPr>
        <w:pStyle w:val="4"/>
        <w:spacing w:before="100" w:after="100" w:line="460" w:lineRule="exact"/>
        <w:rPr>
          <w:rFonts w:ascii="宋体" w:hAnsi="宋体"/>
          <w:snapToGrid w:val="0"/>
          <w:sz w:val="28"/>
          <w:szCs w:val="28"/>
        </w:rPr>
      </w:pPr>
      <w:bookmarkStart w:id="61" w:name="_Toc200359432"/>
      <w:bookmarkStart w:id="62" w:name="_Toc200359243"/>
      <w:bookmarkStart w:id="63" w:name="_Toc287607733"/>
      <w:bookmarkStart w:id="64" w:name="_Toc277082541"/>
      <w:bookmarkStart w:id="65" w:name="_Toc224103304"/>
      <w:bookmarkStart w:id="66" w:name="_Toc23306"/>
      <w:bookmarkStart w:id="67" w:name="_Toc287620672"/>
      <w:bookmarkStart w:id="68" w:name="_Toc509218697"/>
      <w:bookmarkStart w:id="69" w:name="_Toc430530421"/>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61"/>
      <w:bookmarkEnd w:id="62"/>
      <w:bookmarkEnd w:id="63"/>
      <w:bookmarkEnd w:id="64"/>
      <w:bookmarkEnd w:id="65"/>
      <w:bookmarkEnd w:id="66"/>
      <w:bookmarkEnd w:id="67"/>
      <w:bookmarkEnd w:id="68"/>
      <w:bookmarkEnd w:id="69"/>
    </w:p>
    <w:p w14:paraId="027E33EA">
      <w:pPr>
        <w:tabs>
          <w:tab w:val="left" w:pos="4950"/>
        </w:tabs>
        <w:autoSpaceDE w:val="0"/>
        <w:autoSpaceDN w:val="0"/>
        <w:adjustRightInd w:val="0"/>
        <w:snapToGrid w:val="0"/>
        <w:spacing w:line="450" w:lineRule="exact"/>
        <w:ind w:firstLine="420" w:firstLineChars="200"/>
        <w:rPr>
          <w:rFonts w:ascii="宋体" w:hAnsi="宋体"/>
          <w:snapToGrid w:val="0"/>
          <w:color w:val="auto"/>
          <w:kern w:val="0"/>
          <w:szCs w:val="21"/>
        </w:rPr>
      </w:pPr>
      <w:r>
        <w:rPr>
          <w:rFonts w:ascii="宋体" w:hAnsi="宋体"/>
          <w:snapToGrid w:val="0"/>
          <w:color w:val="auto"/>
          <w:kern w:val="0"/>
          <w:szCs w:val="21"/>
        </w:rPr>
        <w:t>本次招标公告在</w:t>
      </w:r>
      <w:r>
        <w:rPr>
          <w:rFonts w:hint="eastAsia" w:ascii="宋体" w:hAnsi="宋体" w:cs="宋体"/>
          <w:b/>
          <w:bCs/>
          <w:color w:val="auto"/>
          <w:u w:val="single"/>
        </w:rPr>
        <w:t>乌江涪陵榨菜集团官网（http://www.flzc.com/）</w:t>
      </w:r>
      <w:r>
        <w:rPr>
          <w:rFonts w:ascii="宋体" w:hAnsi="宋体"/>
          <w:snapToGrid w:val="0"/>
          <w:color w:val="auto"/>
          <w:kern w:val="0"/>
          <w:szCs w:val="21"/>
        </w:rPr>
        <w:t>上发布。</w:t>
      </w:r>
    </w:p>
    <w:p w14:paraId="3F50F77A">
      <w:pPr>
        <w:pStyle w:val="4"/>
        <w:spacing w:before="100" w:after="100" w:line="460" w:lineRule="exact"/>
        <w:rPr>
          <w:rFonts w:ascii="宋体" w:hAnsi="宋体"/>
          <w:snapToGrid w:val="0"/>
          <w:sz w:val="28"/>
          <w:szCs w:val="28"/>
        </w:rPr>
      </w:pPr>
      <w:bookmarkStart w:id="70" w:name="_Toc277082542"/>
      <w:bookmarkStart w:id="71" w:name="_Toc509218698"/>
      <w:bookmarkStart w:id="72" w:name="_Toc430530422"/>
      <w:bookmarkStart w:id="73" w:name="_Toc14834"/>
      <w:bookmarkStart w:id="74" w:name="_Toc287607734"/>
      <w:bookmarkStart w:id="75" w:name="_Toc224103305"/>
      <w:bookmarkStart w:id="76" w:name="_Toc287620673"/>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70"/>
      <w:bookmarkEnd w:id="71"/>
      <w:bookmarkEnd w:id="72"/>
      <w:bookmarkEnd w:id="73"/>
      <w:bookmarkEnd w:id="74"/>
      <w:bookmarkEnd w:id="75"/>
      <w:bookmarkEnd w:id="76"/>
    </w:p>
    <w:p w14:paraId="7D7D5429">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招标人：</w:t>
      </w:r>
      <w:r>
        <w:rPr>
          <w:rFonts w:hint="eastAsia" w:ascii="宋体" w:hAnsi="宋体" w:cs="宋体"/>
          <w:snapToGrid w:val="0"/>
          <w:color w:val="auto"/>
          <w:kern w:val="0"/>
          <w:szCs w:val="21"/>
          <w:u w:val="single"/>
        </w:rPr>
        <w:t>重庆市涪陵榨菜集团股份有限公司</w:t>
      </w:r>
    </w:p>
    <w:p w14:paraId="5F9E62B0">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5BE900F8">
      <w:pPr>
        <w:spacing w:line="460" w:lineRule="exact"/>
        <w:ind w:firstLine="420" w:firstLineChars="200"/>
        <w:rPr>
          <w:rFonts w:hint="eastAsia" w:ascii="宋体" w:hAnsi="宋体" w:eastAsia="宋体" w:cs="宋体"/>
          <w:color w:val="auto"/>
          <w:sz w:val="21"/>
          <w:szCs w:val="21"/>
          <w:u w:val="single"/>
        </w:rPr>
      </w:pPr>
      <w:r>
        <w:rPr>
          <w:rFonts w:hint="eastAsia" w:ascii="宋体" w:hAnsi="宋体" w:cs="宋体"/>
          <w:color w:val="auto"/>
          <w:szCs w:val="21"/>
          <w:lang w:val="en-US" w:eastAsia="zh-CN"/>
        </w:rPr>
        <w:t>质量业务</w:t>
      </w:r>
      <w:r>
        <w:rPr>
          <w:rFonts w:hint="eastAsia" w:ascii="宋体" w:hAnsi="宋体" w:cs="宋体"/>
          <w:color w:val="auto"/>
          <w:szCs w:val="21"/>
        </w:rPr>
        <w:t>咨询联系人及电话：</w:t>
      </w:r>
      <w:r>
        <w:rPr>
          <w:rFonts w:hint="eastAsia" w:ascii="宋体" w:hAnsi="宋体" w:eastAsia="宋体" w:cs="宋体"/>
          <w:color w:val="auto"/>
          <w:sz w:val="21"/>
          <w:szCs w:val="21"/>
          <w:u w:val="single"/>
        </w:rPr>
        <w:t>谢</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eastAsia="宋体" w:cs="宋体"/>
          <w:color w:val="auto"/>
          <w:sz w:val="21"/>
          <w:szCs w:val="21"/>
          <w:u w:val="single"/>
        </w:rPr>
        <w:t>13509465352</w:t>
      </w:r>
    </w:p>
    <w:p w14:paraId="13C55588">
      <w:pPr>
        <w:spacing w:line="460" w:lineRule="exact"/>
        <w:ind w:firstLine="3150" w:firstLineChars="1500"/>
        <w:rPr>
          <w:rFonts w:hint="default" w:ascii="宋体" w:hAnsi="宋体" w:eastAsia="宋体" w:cs="宋体"/>
          <w:color w:val="auto"/>
          <w:szCs w:val="21"/>
          <w:u w:val="single"/>
          <w:lang w:val="en-US" w:eastAsia="zh-CN"/>
        </w:rPr>
      </w:pPr>
      <w:r>
        <w:rPr>
          <w:rFonts w:hint="eastAsia" w:ascii="宋体" w:hAnsi="宋体" w:cs="宋体"/>
          <w:color w:val="auto"/>
          <w:szCs w:val="21"/>
          <w:u w:val="single"/>
          <w:lang w:val="en-US" w:eastAsia="zh-CN"/>
        </w:rPr>
        <w:t>黎老师：18580133055</w:t>
      </w:r>
    </w:p>
    <w:p w14:paraId="44A96F72">
      <w:pPr>
        <w:spacing w:line="460" w:lineRule="exact"/>
        <w:ind w:firstLine="420" w:firstLineChars="200"/>
        <w:rPr>
          <w:rFonts w:hint="default" w:ascii="宋体" w:hAnsi="宋体" w:eastAsia="宋体" w:cs="宋体"/>
          <w:snapToGrid w:val="0"/>
          <w:color w:val="auto"/>
          <w:kern w:val="0"/>
          <w:szCs w:val="21"/>
          <w:u w:val="single"/>
          <w:lang w:val="en-US" w:eastAsia="zh-CN"/>
        </w:rPr>
      </w:pPr>
      <w:r>
        <w:rPr>
          <w:rFonts w:hint="eastAsia" w:ascii="宋体" w:hAnsi="宋体" w:cs="宋体"/>
          <w:color w:val="auto"/>
          <w:szCs w:val="21"/>
        </w:rPr>
        <w:t>投标</w:t>
      </w:r>
      <w:r>
        <w:rPr>
          <w:rFonts w:hint="eastAsia" w:ascii="宋体" w:hAnsi="宋体" w:eastAsia="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cs="宋体"/>
          <w:color w:val="auto"/>
          <w:szCs w:val="21"/>
          <w:u w:val="single"/>
        </w:rPr>
        <w:t>黄</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13101153562</w:t>
      </w:r>
    </w:p>
    <w:p w14:paraId="040EC3F0"/>
    <w:p w14:paraId="2266D83B">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14:paraId="60F2A3DC">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14:paraId="35324635">
      <w:pPr>
        <w:autoSpaceDE w:val="0"/>
        <w:autoSpaceDN w:val="0"/>
        <w:adjustRightInd w:val="0"/>
        <w:snapToGrid w:val="0"/>
        <w:spacing w:line="440" w:lineRule="exact"/>
        <w:ind w:firstLine="3906" w:firstLineChars="1860"/>
        <w:jc w:val="right"/>
        <w:rPr>
          <w:rFonts w:ascii="宋体" w:hAnsi="宋体"/>
          <w:snapToGrid w:val="0"/>
          <w:kern w:val="0"/>
          <w:szCs w:val="21"/>
          <w:u w:val="none"/>
        </w:rPr>
      </w:pPr>
      <w:r>
        <w:rPr>
          <w:rFonts w:ascii="宋体" w:hAnsi="宋体"/>
          <w:snapToGrid w:val="0"/>
          <w:kern w:val="0"/>
          <w:szCs w:val="21"/>
          <w:u w:val="none"/>
        </w:rPr>
        <w:t xml:space="preserve">    </w:t>
      </w:r>
      <w:r>
        <w:rPr>
          <w:rFonts w:hint="eastAsia" w:ascii="宋体" w:hAnsi="宋体"/>
          <w:snapToGrid w:val="0"/>
          <w:kern w:val="0"/>
          <w:szCs w:val="21"/>
          <w:u w:val="none"/>
          <w:lang w:val="en-US" w:eastAsia="zh-CN"/>
        </w:rPr>
        <w:t>2025</w:t>
      </w:r>
      <w:r>
        <w:rPr>
          <w:rFonts w:ascii="宋体" w:hAnsi="宋体"/>
          <w:snapToGrid w:val="0"/>
          <w:kern w:val="0"/>
          <w:szCs w:val="21"/>
          <w:u w:val="none"/>
        </w:rPr>
        <w:t xml:space="preserve"> 年</w:t>
      </w:r>
      <w:r>
        <w:rPr>
          <w:rFonts w:hint="eastAsia" w:ascii="宋体" w:hAnsi="宋体"/>
          <w:snapToGrid w:val="0"/>
          <w:kern w:val="0"/>
          <w:szCs w:val="21"/>
          <w:u w:val="none"/>
          <w:lang w:val="en-US" w:eastAsia="zh-CN"/>
        </w:rPr>
        <w:t>11</w:t>
      </w:r>
      <w:r>
        <w:rPr>
          <w:rFonts w:ascii="宋体" w:hAnsi="宋体"/>
          <w:snapToGrid w:val="0"/>
          <w:kern w:val="0"/>
          <w:szCs w:val="21"/>
          <w:u w:val="none"/>
        </w:rPr>
        <w:t xml:space="preserve"> 月</w:t>
      </w:r>
      <w:r>
        <w:rPr>
          <w:rFonts w:hint="eastAsia" w:ascii="宋体" w:hAnsi="宋体"/>
          <w:snapToGrid w:val="0"/>
          <w:kern w:val="0"/>
          <w:szCs w:val="21"/>
          <w:u w:val="none"/>
          <w:lang w:val="en-US" w:eastAsia="zh-CN"/>
        </w:rPr>
        <w:t>19</w:t>
      </w:r>
      <w:r>
        <w:rPr>
          <w:rFonts w:ascii="宋体" w:hAnsi="宋体"/>
          <w:snapToGrid w:val="0"/>
          <w:kern w:val="0"/>
          <w:szCs w:val="21"/>
          <w:u w:val="none"/>
        </w:rPr>
        <w:t>日</w:t>
      </w:r>
      <w:r>
        <w:rPr>
          <w:rFonts w:hint="eastAsia" w:ascii="宋体" w:hAnsi="宋体"/>
          <w:snapToGrid w:val="0"/>
          <w:kern w:val="0"/>
          <w:szCs w:val="21"/>
          <w:u w:val="none"/>
        </w:rPr>
        <w:t xml:space="preserve">  </w:t>
      </w:r>
    </w:p>
    <w:p w14:paraId="01B8B98C">
      <w:pPr>
        <w:pStyle w:val="2"/>
        <w:rPr>
          <w:snapToGrid w:val="0"/>
        </w:rPr>
      </w:pPr>
      <w:r>
        <w:rPr>
          <w:snapToGrid w:val="0"/>
        </w:rPr>
        <w:br w:type="page"/>
      </w:r>
    </w:p>
    <w:p w14:paraId="3BB40871">
      <w:pPr>
        <w:pStyle w:val="3"/>
        <w:spacing w:line="360" w:lineRule="auto"/>
        <w:jc w:val="center"/>
        <w:rPr>
          <w:rFonts w:hint="eastAsia" w:ascii="宋体" w:hAnsi="宋体"/>
        </w:rPr>
      </w:pPr>
      <w:bookmarkStart w:id="77" w:name="_Toc287607744"/>
      <w:bookmarkStart w:id="78" w:name="_Toc224103315"/>
      <w:bookmarkStart w:id="79" w:name="_Toc430530432"/>
      <w:bookmarkStart w:id="80" w:name="_Toc287620683"/>
      <w:bookmarkStart w:id="81" w:name="_Toc12408"/>
      <w:r>
        <w:rPr>
          <w:rFonts w:ascii="宋体" w:hAnsi="宋体"/>
          <w:snapToGrid w:val="0"/>
          <w:kern w:val="0"/>
        </w:rPr>
        <w:t>第二章  投标人须知</w:t>
      </w:r>
      <w:bookmarkEnd w:id="77"/>
      <w:bookmarkEnd w:id="78"/>
      <w:bookmarkEnd w:id="79"/>
      <w:bookmarkEnd w:id="80"/>
      <w:bookmarkEnd w:id="81"/>
      <w:bookmarkStart w:id="82" w:name="_Toc200513126"/>
      <w:bookmarkStart w:id="83" w:name="_Toc277082552"/>
      <w:bookmarkStart w:id="84" w:name="_Toc287607746"/>
      <w:bookmarkStart w:id="85" w:name="_Toc287620685"/>
      <w:bookmarkStart w:id="86" w:name="_Toc224103317"/>
      <w:bookmarkStart w:id="87" w:name="_Toc430530435"/>
    </w:p>
    <w:p w14:paraId="68CE141C">
      <w:pPr>
        <w:spacing w:before="100" w:after="100" w:line="360" w:lineRule="auto"/>
        <w:outlineLvl w:val="9"/>
        <w:rPr>
          <w:rFonts w:ascii="宋体" w:hAnsi="宋体"/>
          <w:b/>
          <w:bCs/>
        </w:rPr>
      </w:pPr>
      <w:r>
        <w:rPr>
          <w:rFonts w:hint="eastAsia" w:ascii="宋体" w:hAnsi="宋体"/>
          <w:b/>
          <w:bCs/>
        </w:rPr>
        <w:t>投标人须知前附表</w:t>
      </w:r>
    </w:p>
    <w:p w14:paraId="548EAA75">
      <w:pPr>
        <w:spacing w:line="360" w:lineRule="auto"/>
        <w:ind w:firstLine="422" w:firstLineChars="200"/>
        <w:rPr>
          <w:rFonts w:ascii="宋体" w:hAnsi="宋体"/>
          <w:b/>
          <w:bCs/>
          <w:szCs w:val="21"/>
        </w:rPr>
      </w:pPr>
      <w:r>
        <w:rPr>
          <w:rFonts w:ascii="宋体" w:hAnsi="宋体"/>
          <w:b/>
          <w:bCs/>
          <w:szCs w:val="21"/>
        </w:rPr>
        <w:t>正文内容不允许修改。若投标人须知前附表与正文不一致的地方，以投标人须知前附表为准。</w:t>
      </w:r>
    </w:p>
    <w:tbl>
      <w:tblPr>
        <w:tblStyle w:val="47"/>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6D69B37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2CD75F7B">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481507FA">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421F7317">
            <w:pPr>
              <w:snapToGrid w:val="0"/>
              <w:spacing w:line="400" w:lineRule="exact"/>
              <w:jc w:val="center"/>
              <w:rPr>
                <w:rFonts w:ascii="宋体" w:hAnsi="宋体"/>
                <w:b/>
                <w:kern w:val="0"/>
                <w:szCs w:val="21"/>
              </w:rPr>
            </w:pPr>
            <w:r>
              <w:rPr>
                <w:rFonts w:ascii="宋体" w:hAnsi="宋体"/>
                <w:b/>
                <w:kern w:val="0"/>
                <w:szCs w:val="21"/>
              </w:rPr>
              <w:t>编  列  内  容</w:t>
            </w:r>
          </w:p>
        </w:tc>
      </w:tr>
      <w:tr w14:paraId="11A630D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38743AA">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0C4343B8">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3D9D7F52">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14:paraId="505FF10A">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47248D7A">
            <w:pPr>
              <w:spacing w:line="460" w:lineRule="exact"/>
              <w:ind w:firstLine="420" w:firstLineChars="200"/>
              <w:rPr>
                <w:rFonts w:hint="eastAsia" w:ascii="宋体" w:hAnsi="宋体" w:cs="宋体"/>
                <w:snapToGrid w:val="0"/>
                <w:color w:val="auto"/>
                <w:kern w:val="0"/>
                <w:szCs w:val="21"/>
                <w:u w:val="single"/>
              </w:rPr>
            </w:pPr>
            <w:r>
              <w:rPr>
                <w:rFonts w:hint="eastAsia" w:ascii="宋体" w:hAnsi="宋体" w:cs="宋体"/>
                <w:color w:val="auto"/>
                <w:szCs w:val="21"/>
                <w:lang w:val="en-US" w:eastAsia="zh-CN"/>
              </w:rPr>
              <w:t>质量业务</w:t>
            </w:r>
            <w:r>
              <w:rPr>
                <w:rFonts w:hint="eastAsia" w:ascii="宋体" w:hAnsi="宋体" w:cs="宋体"/>
                <w:color w:val="auto"/>
                <w:szCs w:val="21"/>
              </w:rPr>
              <w:t>咨询联系人及电话：</w:t>
            </w:r>
            <w:r>
              <w:rPr>
                <w:rFonts w:hint="eastAsia" w:ascii="宋体" w:hAnsi="宋体" w:eastAsia="宋体" w:cs="宋体"/>
                <w:color w:val="auto"/>
                <w:sz w:val="21"/>
                <w:szCs w:val="21"/>
                <w:u w:val="single"/>
              </w:rPr>
              <w:t>谢</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eastAsia="宋体" w:cs="宋体"/>
                <w:color w:val="auto"/>
                <w:sz w:val="21"/>
                <w:szCs w:val="21"/>
                <w:u w:val="single"/>
              </w:rPr>
              <w:t>13509465352</w:t>
            </w:r>
          </w:p>
          <w:p w14:paraId="35C07D15">
            <w:pPr>
              <w:spacing w:line="460" w:lineRule="exact"/>
              <w:ind w:firstLine="3150" w:firstLineChars="1500"/>
              <w:rPr>
                <w:rFonts w:hint="default" w:ascii="宋体" w:hAnsi="宋体" w:eastAsia="宋体" w:cs="宋体"/>
                <w:color w:val="auto"/>
                <w:szCs w:val="21"/>
                <w:u w:val="single"/>
                <w:lang w:val="en-US" w:eastAsia="zh-CN"/>
              </w:rPr>
            </w:pPr>
            <w:r>
              <w:rPr>
                <w:rFonts w:hint="eastAsia" w:ascii="宋体" w:hAnsi="宋体" w:cs="宋体"/>
                <w:color w:val="auto"/>
                <w:szCs w:val="21"/>
                <w:u w:val="single"/>
                <w:lang w:val="en-US" w:eastAsia="zh-CN"/>
              </w:rPr>
              <w:t>黎老师：18580133055</w:t>
            </w:r>
          </w:p>
          <w:p w14:paraId="74F34C6A">
            <w:pPr>
              <w:snapToGrid w:val="0"/>
              <w:spacing w:line="400" w:lineRule="exact"/>
              <w:ind w:firstLine="420" w:firstLineChars="200"/>
              <w:rPr>
                <w:rFonts w:ascii="宋体" w:hAnsi="宋体"/>
                <w:kern w:val="0"/>
                <w:szCs w:val="21"/>
              </w:rPr>
            </w:pPr>
            <w:r>
              <w:rPr>
                <w:rFonts w:hint="eastAsia" w:ascii="宋体" w:hAnsi="宋体" w:cs="宋体"/>
                <w:color w:val="auto"/>
                <w:szCs w:val="21"/>
              </w:rPr>
              <w:t>投标</w:t>
            </w:r>
            <w:r>
              <w:rPr>
                <w:rFonts w:hint="eastAsia" w:ascii="宋体" w:hAnsi="宋体" w:eastAsia="宋体" w:cs="宋体"/>
                <w:color w:val="auto"/>
                <w:szCs w:val="21"/>
                <w:lang w:val="en-US" w:eastAsia="zh-CN"/>
              </w:rPr>
              <w:t>业务</w:t>
            </w:r>
            <w:r>
              <w:rPr>
                <w:rFonts w:hint="eastAsia" w:ascii="宋体" w:hAnsi="宋体" w:cs="宋体"/>
                <w:color w:val="auto"/>
                <w:szCs w:val="21"/>
              </w:rPr>
              <w:t>咨询联系人及电话：</w:t>
            </w:r>
            <w:r>
              <w:rPr>
                <w:rFonts w:hint="eastAsia" w:ascii="宋体" w:hAnsi="宋体" w:cs="宋体"/>
                <w:color w:val="auto"/>
                <w:szCs w:val="21"/>
                <w:u w:val="single"/>
              </w:rPr>
              <w:t>黄</w:t>
            </w:r>
            <w:r>
              <w:rPr>
                <w:rFonts w:hint="eastAsia" w:ascii="宋体" w:hAnsi="宋体" w:cs="宋体"/>
                <w:color w:val="auto"/>
                <w:szCs w:val="21"/>
                <w:u w:val="single"/>
                <w:lang w:val="en-US" w:eastAsia="zh-CN"/>
              </w:rPr>
              <w:t>老师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13101153562</w:t>
            </w:r>
          </w:p>
        </w:tc>
      </w:tr>
      <w:tr w14:paraId="488E09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02C838">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745C15C7">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1709A5B7">
            <w:pPr>
              <w:snapToGrid w:val="0"/>
              <w:spacing w:line="400" w:lineRule="exact"/>
              <w:rPr>
                <w:rFonts w:hint="eastAsia" w:ascii="宋体" w:hAnsi="宋体" w:eastAsia="宋体"/>
                <w:kern w:val="0"/>
                <w:szCs w:val="21"/>
                <w:lang w:eastAsia="zh-CN"/>
              </w:rPr>
            </w:pPr>
            <w:r>
              <w:rPr>
                <w:rFonts w:hint="eastAsia" w:ascii="宋体" w:hAnsi="宋体"/>
                <w:kern w:val="0"/>
                <w:szCs w:val="21"/>
                <w:lang w:val="en-US" w:eastAsia="zh-CN"/>
              </w:rPr>
              <w:t>/</w:t>
            </w:r>
          </w:p>
        </w:tc>
      </w:tr>
      <w:tr w14:paraId="420BB90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E605834">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08DC38EE">
            <w:pPr>
              <w:snapToGrid w:val="0"/>
              <w:spacing w:line="400" w:lineRule="exact"/>
              <w:jc w:val="center"/>
              <w:rPr>
                <w:rFonts w:hint="eastAsia" w:ascii="宋体" w:hAnsi="宋体"/>
                <w:kern w:val="2"/>
                <w:szCs w:val="21"/>
                <w:u w:val="none"/>
              </w:rPr>
            </w:pPr>
            <w:r>
              <w:rPr>
                <w:rFonts w:hint="eastAsia" w:ascii="宋体" w:hAnsi="宋体"/>
                <w:kern w:val="0"/>
                <w:szCs w:val="21"/>
                <w:u w:val="none"/>
              </w:rPr>
              <w:t>招标</w:t>
            </w:r>
            <w:r>
              <w:rPr>
                <w:rFonts w:ascii="宋体" w:hAnsi="宋体"/>
                <w:kern w:val="0"/>
                <w:szCs w:val="21"/>
                <w:u w:val="none"/>
              </w:rPr>
              <w:t>项目名称</w:t>
            </w:r>
          </w:p>
        </w:tc>
        <w:tc>
          <w:tcPr>
            <w:tcW w:w="6490" w:type="dxa"/>
            <w:vAlign w:val="center"/>
          </w:tcPr>
          <w:p w14:paraId="6DBDAB97">
            <w:pPr>
              <w:snapToGrid w:val="0"/>
              <w:spacing w:line="400" w:lineRule="exact"/>
              <w:ind w:firstLine="420" w:firstLineChars="200"/>
              <w:jc w:val="left"/>
              <w:rPr>
                <w:rFonts w:ascii="宋体" w:hAnsi="宋体"/>
                <w:szCs w:val="21"/>
                <w:u w:val="none"/>
              </w:rPr>
            </w:pPr>
            <w:r>
              <w:rPr>
                <w:rFonts w:hint="eastAsia" w:ascii="宋体" w:hAnsi="宋体"/>
                <w:kern w:val="2"/>
                <w:szCs w:val="21"/>
                <w:u w:val="none"/>
                <w:lang w:val="en-US" w:eastAsia="zh-CN"/>
              </w:rPr>
              <w:t xml:space="preserve">重庆市涪陵榨菜集团股份有限公司垫江分公司板椒（红龙23）、豆瓣酱专用蚕豆采购        </w:t>
            </w:r>
          </w:p>
        </w:tc>
      </w:tr>
      <w:tr w14:paraId="5F7FA8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B6E7BEC">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20A34FD5">
            <w:pPr>
              <w:snapToGrid w:val="0"/>
              <w:spacing w:line="400" w:lineRule="exact"/>
              <w:jc w:val="center"/>
              <w:rPr>
                <w:rFonts w:ascii="宋体" w:hAnsi="宋体"/>
                <w:kern w:val="0"/>
                <w:szCs w:val="21"/>
                <w:u w:val="none"/>
              </w:rPr>
            </w:pPr>
            <w:r>
              <w:rPr>
                <w:rFonts w:ascii="宋体" w:hAnsi="宋体"/>
                <w:kern w:val="0"/>
                <w:szCs w:val="21"/>
                <w:u w:val="none"/>
              </w:rPr>
              <w:t>资金来源</w:t>
            </w:r>
            <w:r>
              <w:rPr>
                <w:rFonts w:hint="eastAsia" w:ascii="宋体" w:hAnsi="宋体"/>
                <w:kern w:val="0"/>
                <w:szCs w:val="21"/>
                <w:u w:val="none"/>
              </w:rPr>
              <w:t>及比例</w:t>
            </w:r>
          </w:p>
        </w:tc>
        <w:tc>
          <w:tcPr>
            <w:tcW w:w="6490" w:type="dxa"/>
            <w:vAlign w:val="center"/>
          </w:tcPr>
          <w:p w14:paraId="543BFE27">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u w:val="none"/>
              </w:rPr>
            </w:pPr>
            <w:r>
              <w:rPr>
                <w:rFonts w:hint="eastAsia" w:ascii="宋体" w:hAnsi="宋体"/>
                <w:kern w:val="2"/>
                <w:szCs w:val="21"/>
                <w:u w:val="none"/>
                <w:lang w:val="en-US" w:eastAsia="zh-CN"/>
              </w:rPr>
              <w:t xml:space="preserve">   自有资金  100%     </w:t>
            </w:r>
          </w:p>
        </w:tc>
      </w:tr>
      <w:tr w14:paraId="1ED07D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A6C3478">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12D1B575">
            <w:pPr>
              <w:snapToGrid w:val="0"/>
              <w:spacing w:line="400" w:lineRule="exact"/>
              <w:jc w:val="center"/>
              <w:rPr>
                <w:rFonts w:ascii="宋体" w:hAnsi="宋体"/>
                <w:kern w:val="0"/>
                <w:szCs w:val="21"/>
                <w:u w:val="none"/>
              </w:rPr>
            </w:pPr>
            <w:r>
              <w:rPr>
                <w:rFonts w:ascii="宋体" w:hAnsi="宋体"/>
                <w:kern w:val="0"/>
                <w:szCs w:val="21"/>
                <w:u w:val="none"/>
              </w:rPr>
              <w:t>资金落实情况</w:t>
            </w:r>
          </w:p>
        </w:tc>
        <w:tc>
          <w:tcPr>
            <w:tcW w:w="6490" w:type="dxa"/>
            <w:vAlign w:val="center"/>
          </w:tcPr>
          <w:p w14:paraId="66B09DA8">
            <w:pPr>
              <w:snapToGrid w:val="0"/>
              <w:spacing w:line="400" w:lineRule="exact"/>
              <w:ind w:firstLine="420" w:firstLineChars="200"/>
              <w:jc w:val="left"/>
              <w:rPr>
                <w:rFonts w:ascii="宋体" w:hAnsi="宋体"/>
                <w:szCs w:val="21"/>
                <w:u w:val="none"/>
              </w:rPr>
            </w:pPr>
            <w:r>
              <w:rPr>
                <w:rFonts w:hint="eastAsia" w:ascii="宋体" w:hAnsi="宋体"/>
                <w:szCs w:val="21"/>
                <w:u w:val="none"/>
              </w:rPr>
              <w:t>已落实</w:t>
            </w:r>
          </w:p>
        </w:tc>
      </w:tr>
      <w:tr w14:paraId="55A4B65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8BAA496">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23E1FABD">
            <w:pPr>
              <w:snapToGrid w:val="0"/>
              <w:spacing w:line="400" w:lineRule="exact"/>
              <w:jc w:val="center"/>
              <w:rPr>
                <w:rFonts w:hint="eastAsia" w:ascii="宋体" w:hAnsi="宋体" w:eastAsia="宋体"/>
                <w:color w:val="0000FF"/>
                <w:kern w:val="0"/>
                <w:szCs w:val="21"/>
                <w:u w:val="none"/>
                <w:lang w:eastAsia="zh-CN"/>
              </w:rPr>
            </w:pPr>
            <w:r>
              <w:rPr>
                <w:rFonts w:ascii="宋体" w:hAnsi="宋体"/>
                <w:color w:val="0000FF"/>
                <w:kern w:val="0"/>
                <w:szCs w:val="21"/>
                <w:u w:val="none"/>
              </w:rPr>
              <w:t>招标</w:t>
            </w:r>
            <w:r>
              <w:rPr>
                <w:rFonts w:hint="eastAsia" w:ascii="宋体" w:hAnsi="宋体"/>
                <w:color w:val="0000FF"/>
                <w:kern w:val="0"/>
                <w:szCs w:val="21"/>
                <w:u w:val="none"/>
                <w:lang w:val="en-US" w:eastAsia="zh-CN"/>
              </w:rPr>
              <w:t>内容</w:t>
            </w:r>
          </w:p>
        </w:tc>
        <w:tc>
          <w:tcPr>
            <w:tcW w:w="6490" w:type="dxa"/>
            <w:vAlign w:val="center"/>
          </w:tcPr>
          <w:p w14:paraId="5D5A52EE">
            <w:pPr>
              <w:snapToGrid w:val="0"/>
              <w:spacing w:line="400" w:lineRule="exact"/>
              <w:ind w:firstLine="420" w:firstLineChars="200"/>
              <w:rPr>
                <w:rFonts w:hint="default" w:ascii="宋体" w:hAnsi="宋体" w:eastAsia="宋体"/>
                <w:i/>
                <w:szCs w:val="21"/>
                <w:u w:val="none"/>
                <w:lang w:val="en-US" w:eastAsia="zh-CN"/>
              </w:rPr>
            </w:pPr>
            <w:r>
              <w:rPr>
                <w:rFonts w:hint="eastAsia" w:ascii="宋体" w:hAnsi="宋体"/>
                <w:szCs w:val="21"/>
                <w:u w:val="none"/>
              </w:rPr>
              <w:t xml:space="preserve">        </w:t>
            </w:r>
            <w:r>
              <w:rPr>
                <w:rFonts w:hint="eastAsia" w:ascii="宋体" w:hAnsi="宋体"/>
                <w:szCs w:val="21"/>
                <w:u w:val="none"/>
                <w:lang w:val="en-US" w:eastAsia="zh-CN"/>
              </w:rPr>
              <w:t>详见第一章招标公告。</w:t>
            </w:r>
          </w:p>
        </w:tc>
      </w:tr>
      <w:tr w14:paraId="23A78E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159826D">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4ABFA756">
            <w:pPr>
              <w:snapToGrid w:val="0"/>
              <w:spacing w:line="400" w:lineRule="exact"/>
              <w:jc w:val="center"/>
              <w:rPr>
                <w:rFonts w:hint="eastAsia" w:ascii="宋体" w:hAnsi="宋体" w:eastAsia="宋体"/>
                <w:color w:val="0000FF"/>
                <w:kern w:val="0"/>
                <w:szCs w:val="21"/>
                <w:u w:val="none"/>
                <w:lang w:eastAsia="zh-CN"/>
              </w:rPr>
            </w:pPr>
            <w:r>
              <w:rPr>
                <w:rFonts w:hint="eastAsia" w:ascii="宋体" w:hAnsi="宋体"/>
                <w:color w:val="0000FF"/>
                <w:kern w:val="0"/>
                <w:szCs w:val="21"/>
                <w:u w:val="none"/>
                <w:lang w:val="en-US" w:eastAsia="zh-CN"/>
              </w:rPr>
              <w:t>供货时间</w:t>
            </w:r>
          </w:p>
        </w:tc>
        <w:tc>
          <w:tcPr>
            <w:tcW w:w="6490" w:type="dxa"/>
            <w:vAlign w:val="center"/>
          </w:tcPr>
          <w:p w14:paraId="0ECD0AF2">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none"/>
              </w:rPr>
            </w:pPr>
            <w:r>
              <w:rPr>
                <w:rFonts w:hint="eastAsia" w:ascii="宋体" w:hAnsi="宋体"/>
                <w:snapToGrid w:val="0"/>
                <w:kern w:val="0"/>
                <w:szCs w:val="21"/>
                <w:lang w:val="en-US" w:eastAsia="zh-CN"/>
              </w:rPr>
              <w:t>根据招标人使用单位下达采购订单的具体要求执行。</w:t>
            </w:r>
          </w:p>
        </w:tc>
      </w:tr>
      <w:tr w14:paraId="7A428AF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FB96783">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65CF8A3F">
            <w:pPr>
              <w:snapToGrid w:val="0"/>
              <w:spacing w:line="400" w:lineRule="exact"/>
              <w:jc w:val="center"/>
              <w:rPr>
                <w:rFonts w:ascii="宋体" w:hAnsi="宋体"/>
                <w:kern w:val="0"/>
                <w:szCs w:val="21"/>
              </w:rPr>
            </w:pPr>
            <w:r>
              <w:rPr>
                <w:rFonts w:hint="eastAsia" w:ascii="宋体" w:hAnsi="宋体"/>
                <w:color w:val="0000FF"/>
                <w:kern w:val="0"/>
                <w:szCs w:val="21"/>
                <w:lang w:val="en-US" w:eastAsia="zh-CN"/>
              </w:rPr>
              <w:t>供</w:t>
            </w:r>
            <w:r>
              <w:rPr>
                <w:rFonts w:hint="eastAsia" w:ascii="宋体" w:hAnsi="宋体"/>
                <w:color w:val="0000FF"/>
                <w:kern w:val="0"/>
                <w:szCs w:val="21"/>
              </w:rPr>
              <w:t>货地点</w:t>
            </w:r>
          </w:p>
        </w:tc>
        <w:tc>
          <w:tcPr>
            <w:tcW w:w="6490" w:type="dxa"/>
            <w:vAlign w:val="center"/>
          </w:tcPr>
          <w:p w14:paraId="7A813F48">
            <w:pPr>
              <w:snapToGrid w:val="0"/>
              <w:spacing w:line="400" w:lineRule="exact"/>
              <w:ind w:firstLine="420" w:firstLineChars="200"/>
              <w:rPr>
                <w:rFonts w:ascii="宋体" w:hAnsi="宋体"/>
                <w:szCs w:val="21"/>
              </w:rPr>
            </w:pPr>
            <w:r>
              <w:rPr>
                <w:rFonts w:hint="eastAsia" w:ascii="宋体" w:hAnsi="宋体" w:cs="宋体"/>
              </w:rPr>
              <w:t>重庆市垫江县坪山镇沈严巷76号重庆市涪陵榨菜集团股份有限公司垫江分公司。</w:t>
            </w:r>
          </w:p>
        </w:tc>
      </w:tr>
      <w:tr w14:paraId="037484C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91DA9A9">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4961A19B">
            <w:pPr>
              <w:snapToGrid w:val="0"/>
              <w:spacing w:line="400" w:lineRule="exact"/>
              <w:jc w:val="center"/>
              <w:rPr>
                <w:rFonts w:hint="eastAsia" w:ascii="宋体" w:hAnsi="宋体"/>
                <w:color w:val="0000FF"/>
                <w:kern w:val="0"/>
                <w:szCs w:val="21"/>
              </w:rPr>
            </w:pPr>
            <w:r>
              <w:rPr>
                <w:rFonts w:hint="eastAsia" w:ascii="宋体" w:hAnsi="宋体"/>
                <w:color w:val="0000FF"/>
                <w:kern w:val="0"/>
                <w:szCs w:val="21"/>
              </w:rPr>
              <w:t>质量标准</w:t>
            </w:r>
          </w:p>
          <w:p w14:paraId="5CAB2F8E">
            <w:pPr>
              <w:snapToGrid w:val="0"/>
              <w:spacing w:line="400" w:lineRule="exact"/>
              <w:jc w:val="center"/>
              <w:rPr>
                <w:rFonts w:ascii="宋体" w:hAnsi="宋体"/>
                <w:kern w:val="0"/>
                <w:szCs w:val="21"/>
              </w:rPr>
            </w:pPr>
            <w:r>
              <w:rPr>
                <w:rFonts w:hint="eastAsia" w:ascii="宋体" w:hAnsi="宋体"/>
                <w:color w:val="0000FF"/>
                <w:kern w:val="0"/>
                <w:szCs w:val="21"/>
                <w:lang w:val="en-US" w:eastAsia="zh-CN"/>
              </w:rPr>
              <w:t>和</w:t>
            </w:r>
            <w:r>
              <w:rPr>
                <w:rFonts w:hint="eastAsia" w:ascii="宋体" w:hAnsi="宋体"/>
                <w:color w:val="0000FF"/>
                <w:kern w:val="0"/>
                <w:szCs w:val="21"/>
              </w:rPr>
              <w:t>技术性能</w:t>
            </w:r>
          </w:p>
        </w:tc>
        <w:tc>
          <w:tcPr>
            <w:tcW w:w="6490" w:type="dxa"/>
            <w:vAlign w:val="center"/>
          </w:tcPr>
          <w:p w14:paraId="7EF383CD">
            <w:pPr>
              <w:snapToGrid w:val="0"/>
              <w:spacing w:line="400" w:lineRule="exact"/>
              <w:ind w:firstLine="420" w:firstLineChars="200"/>
              <w:rPr>
                <w:rFonts w:ascii="宋体" w:hAnsi="宋体"/>
                <w:i/>
                <w:szCs w:val="21"/>
              </w:rPr>
            </w:pPr>
            <w:r>
              <w:rPr>
                <w:rFonts w:hint="eastAsia"/>
                <w:u w:val="none"/>
              </w:rPr>
              <w:t>详见第五章供货要求。</w:t>
            </w:r>
          </w:p>
        </w:tc>
      </w:tr>
      <w:tr w14:paraId="0508F35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72847857">
            <w:pPr>
              <w:snapToGrid w:val="0"/>
              <w:spacing w:line="400" w:lineRule="exact"/>
              <w:jc w:val="center"/>
              <w:rPr>
                <w:rFonts w:ascii="宋体" w:hAnsi="宋体"/>
                <w:kern w:val="0"/>
                <w:szCs w:val="21"/>
              </w:rPr>
            </w:pPr>
          </w:p>
          <w:p w14:paraId="4AAD05F1">
            <w:pPr>
              <w:snapToGrid w:val="0"/>
              <w:spacing w:line="400" w:lineRule="exact"/>
              <w:jc w:val="center"/>
              <w:rPr>
                <w:rFonts w:hint="default" w:ascii="宋体" w:hAnsi="宋体" w:eastAsia="宋体"/>
                <w:kern w:val="0"/>
                <w:szCs w:val="21"/>
                <w:lang w:val="en-US" w:eastAsia="zh-CN"/>
              </w:rPr>
            </w:pPr>
            <w:r>
              <w:rPr>
                <w:rFonts w:hint="eastAsia" w:ascii="宋体" w:hAnsi="宋体"/>
                <w:kern w:val="0"/>
                <w:szCs w:val="21"/>
                <w:lang w:val="en-US" w:eastAsia="zh-CN"/>
              </w:rPr>
              <w:t>1.4.1</w:t>
            </w:r>
          </w:p>
          <w:p w14:paraId="1B767E97">
            <w:pPr>
              <w:snapToGrid w:val="0"/>
              <w:spacing w:line="400" w:lineRule="exact"/>
              <w:jc w:val="center"/>
              <w:rPr>
                <w:rFonts w:ascii="宋体" w:hAnsi="宋体"/>
                <w:kern w:val="0"/>
                <w:szCs w:val="21"/>
              </w:rPr>
            </w:pPr>
          </w:p>
        </w:tc>
        <w:tc>
          <w:tcPr>
            <w:tcW w:w="1754" w:type="dxa"/>
            <w:vAlign w:val="center"/>
          </w:tcPr>
          <w:p w14:paraId="4142D3F3">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i w:val="0"/>
                <w:iCs w:val="0"/>
                <w:kern w:val="0"/>
                <w:sz w:val="21"/>
                <w:szCs w:val="21"/>
              </w:rPr>
              <w:t>投标人资质条件、能力和信誉</w:t>
            </w:r>
          </w:p>
        </w:tc>
        <w:tc>
          <w:tcPr>
            <w:tcW w:w="6490" w:type="dxa"/>
            <w:vAlign w:val="center"/>
          </w:tcPr>
          <w:p w14:paraId="60039911">
            <w:pPr>
              <w:spacing w:line="400" w:lineRule="exact"/>
              <w:rPr>
                <w:rFonts w:hint="eastAsia" w:ascii="宋体" w:hAnsi="宋体" w:cs="宋体"/>
                <w:bCs/>
                <w:snapToGrid w:val="0"/>
                <w:kern w:val="0"/>
                <w:sz w:val="21"/>
                <w:szCs w:val="21"/>
                <w:lang w:eastAsia="zh-CN"/>
              </w:rPr>
            </w:pPr>
            <w:r>
              <w:rPr>
                <w:rFonts w:hint="eastAsia" w:ascii="宋体" w:hAnsi="宋体" w:cs="宋体"/>
                <w:b/>
                <w:bCs w:val="0"/>
                <w:snapToGrid w:val="0"/>
                <w:kern w:val="0"/>
                <w:sz w:val="21"/>
                <w:szCs w:val="21"/>
                <w:lang w:val="en-US" w:eastAsia="zh-CN"/>
              </w:rPr>
              <w:t>1、法人资格：</w:t>
            </w:r>
            <w:r>
              <w:rPr>
                <w:rFonts w:hint="eastAsia" w:ascii="宋体" w:hAnsi="宋体" w:eastAsia="宋体" w:cs="宋体"/>
                <w:bCs/>
                <w:snapToGrid w:val="0"/>
                <w:kern w:val="0"/>
                <w:sz w:val="21"/>
                <w:szCs w:val="21"/>
              </w:rPr>
              <w:t>投标人具备独立的法人资格以及有效的营业执照，从业5年及以上</w:t>
            </w:r>
            <w:r>
              <w:rPr>
                <w:rFonts w:hint="eastAsia" w:ascii="宋体" w:hAnsi="宋体" w:cs="宋体"/>
                <w:bCs/>
                <w:snapToGrid w:val="0"/>
                <w:kern w:val="0"/>
                <w:sz w:val="21"/>
                <w:szCs w:val="21"/>
                <w:lang w:eastAsia="zh-CN"/>
              </w:rPr>
              <w:t>。</w:t>
            </w:r>
          </w:p>
          <w:p w14:paraId="573B0A42">
            <w:pPr>
              <w:spacing w:line="400" w:lineRule="exact"/>
              <w:rPr>
                <w:rFonts w:hint="eastAsia" w:ascii="宋体" w:hAnsi="宋体" w:eastAsia="宋体" w:cs="宋体"/>
                <w:b/>
                <w:bCs w:val="0"/>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提供营业执照复印件并加盖投标单位公章。</w:t>
            </w:r>
          </w:p>
          <w:p w14:paraId="714E5B5B">
            <w:pPr>
              <w:spacing w:line="400" w:lineRule="exact"/>
              <w:rPr>
                <w:rFonts w:hint="eastAsia" w:ascii="宋体" w:hAnsi="宋体" w:cs="宋体"/>
                <w:bCs/>
                <w:snapToGrid w:val="0"/>
                <w:kern w:val="0"/>
                <w:sz w:val="21"/>
                <w:szCs w:val="21"/>
                <w:lang w:eastAsia="zh-CN"/>
              </w:rPr>
            </w:pPr>
            <w:r>
              <w:rPr>
                <w:rFonts w:hint="eastAsia" w:ascii="宋体" w:hAnsi="宋体" w:cs="宋体"/>
                <w:b/>
                <w:bCs w:val="0"/>
                <w:snapToGrid w:val="0"/>
                <w:kern w:val="0"/>
                <w:sz w:val="21"/>
                <w:szCs w:val="21"/>
                <w:lang w:val="en-US" w:eastAsia="zh-CN"/>
              </w:rPr>
              <w:t>2、资质证书：</w:t>
            </w:r>
            <w:r>
              <w:rPr>
                <w:rFonts w:hint="eastAsia" w:ascii="宋体" w:hAnsi="宋体" w:eastAsia="宋体" w:cs="宋体"/>
                <w:bCs/>
                <w:snapToGrid w:val="0"/>
                <w:kern w:val="0"/>
                <w:sz w:val="21"/>
                <w:szCs w:val="21"/>
              </w:rPr>
              <w:t>投标人具备有效的生产许可证或经营许可证</w:t>
            </w:r>
            <w:r>
              <w:rPr>
                <w:rFonts w:hint="eastAsia" w:ascii="宋体" w:hAnsi="宋体" w:cs="宋体"/>
                <w:bCs/>
                <w:snapToGrid w:val="0"/>
                <w:kern w:val="0"/>
                <w:sz w:val="21"/>
                <w:szCs w:val="21"/>
                <w:lang w:eastAsia="zh-CN"/>
              </w:rPr>
              <w:t>。</w:t>
            </w:r>
          </w:p>
          <w:p w14:paraId="608D10AA">
            <w:pPr>
              <w:spacing w:line="400" w:lineRule="exact"/>
              <w:rPr>
                <w:rFonts w:hint="eastAsia" w:ascii="宋体" w:hAnsi="宋体" w:eastAsia="宋体" w:cs="宋体"/>
                <w:bCs/>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提供证书复印件并加盖投标单位公章。</w:t>
            </w:r>
          </w:p>
          <w:p w14:paraId="68AD5D54">
            <w:pPr>
              <w:spacing w:line="400" w:lineRule="exact"/>
              <w:rPr>
                <w:rFonts w:hint="eastAsia" w:ascii="宋体" w:hAnsi="宋体" w:cs="宋体"/>
                <w:bCs/>
                <w:snapToGrid w:val="0"/>
                <w:kern w:val="0"/>
                <w:sz w:val="21"/>
                <w:szCs w:val="21"/>
                <w:lang w:eastAsia="zh-CN"/>
              </w:rPr>
            </w:pPr>
            <w:r>
              <w:rPr>
                <w:rFonts w:hint="eastAsia" w:ascii="宋体" w:hAnsi="宋体" w:cs="宋体"/>
                <w:b/>
                <w:bCs w:val="0"/>
                <w:snapToGrid w:val="0"/>
                <w:kern w:val="0"/>
                <w:sz w:val="21"/>
                <w:szCs w:val="21"/>
                <w:lang w:val="en-US" w:eastAsia="zh-CN"/>
              </w:rPr>
              <w:t>3、财务要求：</w:t>
            </w:r>
            <w:r>
              <w:rPr>
                <w:rFonts w:hint="eastAsia" w:ascii="宋体" w:hAnsi="宋体" w:eastAsia="宋体" w:cs="宋体"/>
                <w:bCs/>
                <w:snapToGrid w:val="0"/>
                <w:kern w:val="0"/>
                <w:sz w:val="21"/>
                <w:szCs w:val="21"/>
              </w:rPr>
              <w:t>投标人资产总额达200万元及以上，年销售额100万元及以上</w:t>
            </w:r>
            <w:r>
              <w:rPr>
                <w:rFonts w:hint="eastAsia" w:ascii="宋体" w:hAnsi="宋体" w:cs="宋体"/>
                <w:bCs/>
                <w:snapToGrid w:val="0"/>
                <w:kern w:val="0"/>
                <w:sz w:val="21"/>
                <w:szCs w:val="21"/>
                <w:lang w:eastAsia="zh-CN"/>
              </w:rPr>
              <w:t>。</w:t>
            </w:r>
          </w:p>
          <w:p w14:paraId="7C8440C0">
            <w:pPr>
              <w:spacing w:line="400" w:lineRule="exact"/>
              <w:rPr>
                <w:rFonts w:hint="eastAsia" w:ascii="宋体" w:hAnsi="宋体" w:eastAsia="宋体" w:cs="宋体"/>
                <w:bCs/>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提供2024年度财务报表（包含资产负债表、利润表、现金流量表）并加盖投标单位公章。</w:t>
            </w:r>
          </w:p>
          <w:p w14:paraId="0226544C">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4、</w:t>
            </w:r>
            <w:r>
              <w:rPr>
                <w:rFonts w:hint="eastAsia" w:ascii="宋体" w:hAnsi="宋体" w:eastAsia="宋体" w:cs="宋体"/>
                <w:b/>
                <w:bCs w:val="0"/>
                <w:snapToGrid w:val="0"/>
                <w:kern w:val="0"/>
                <w:sz w:val="21"/>
                <w:szCs w:val="21"/>
              </w:rPr>
              <w:t>产地证明及外检报告要求</w:t>
            </w:r>
            <w:r>
              <w:rPr>
                <w:rFonts w:hint="eastAsia" w:ascii="宋体" w:hAnsi="宋体" w:cs="宋体"/>
                <w:b/>
                <w:bCs w:val="0"/>
                <w:snapToGrid w:val="0"/>
                <w:kern w:val="0"/>
                <w:sz w:val="21"/>
                <w:szCs w:val="21"/>
                <w:lang w:eastAsia="zh-CN"/>
              </w:rPr>
              <w:t>。</w:t>
            </w:r>
          </w:p>
          <w:p w14:paraId="1FE5AC4B">
            <w:pPr>
              <w:spacing w:line="400" w:lineRule="exact"/>
              <w:rPr>
                <w:rFonts w:hint="eastAsia" w:ascii="宋体" w:hAnsi="宋体" w:cs="宋体"/>
                <w:b/>
                <w:bCs w:val="0"/>
                <w:snapToGrid w:val="0"/>
                <w:color w:val="0000FF"/>
                <w:kern w:val="0"/>
                <w:sz w:val="21"/>
                <w:szCs w:val="21"/>
                <w:lang w:eastAsia="zh-CN"/>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提供所投物资原产地证明或产地乡镇政府及以上证明</w:t>
            </w:r>
            <w:r>
              <w:rPr>
                <w:rFonts w:hint="eastAsia" w:ascii="宋体" w:hAnsi="宋体" w:cs="宋体"/>
                <w:b/>
                <w:bCs w:val="0"/>
                <w:snapToGrid w:val="0"/>
                <w:color w:val="0000FF"/>
                <w:kern w:val="0"/>
                <w:sz w:val="21"/>
                <w:szCs w:val="21"/>
                <w:lang w:eastAsia="zh-CN"/>
              </w:rPr>
              <w:t>。</w:t>
            </w:r>
          </w:p>
          <w:p w14:paraId="41A8CC56">
            <w:pPr>
              <w:spacing w:line="400" w:lineRule="exact"/>
              <w:rPr>
                <w:rFonts w:hint="eastAsia" w:ascii="宋体" w:hAnsi="宋体" w:eastAsia="宋体" w:cs="宋体"/>
                <w:bCs/>
                <w:snapToGrid w:val="0"/>
                <w:color w:val="0000FF"/>
                <w:kern w:val="0"/>
                <w:sz w:val="21"/>
                <w:szCs w:val="21"/>
                <w:lang w:eastAsia="zh-CN"/>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提供所投物资有CMA、CNAS标记的2025年有效农残和重金属外检报告</w:t>
            </w:r>
            <w:r>
              <w:rPr>
                <w:rFonts w:hint="eastAsia" w:ascii="宋体" w:hAnsi="宋体" w:cs="宋体"/>
                <w:b/>
                <w:bCs w:val="0"/>
                <w:snapToGrid w:val="0"/>
                <w:color w:val="0000FF"/>
                <w:kern w:val="0"/>
                <w:sz w:val="21"/>
                <w:szCs w:val="21"/>
                <w:lang w:eastAsia="zh-CN"/>
              </w:rPr>
              <w:t>。</w:t>
            </w:r>
          </w:p>
          <w:p w14:paraId="57A65503">
            <w:pPr>
              <w:spacing w:line="400" w:lineRule="exact"/>
              <w:rPr>
                <w:rFonts w:hint="eastAsia" w:ascii="宋体" w:hAnsi="宋体" w:cs="宋体"/>
                <w:bCs/>
                <w:snapToGrid w:val="0"/>
                <w:kern w:val="0"/>
                <w:sz w:val="21"/>
                <w:szCs w:val="21"/>
                <w:lang w:eastAsia="zh-CN"/>
              </w:rPr>
            </w:pPr>
            <w:r>
              <w:rPr>
                <w:rFonts w:hint="eastAsia" w:ascii="宋体" w:hAnsi="宋体" w:cs="宋体"/>
                <w:bCs/>
                <w:snapToGrid w:val="0"/>
                <w:kern w:val="0"/>
                <w:sz w:val="21"/>
                <w:szCs w:val="21"/>
                <w:lang w:val="en-US" w:eastAsia="zh-CN"/>
              </w:rPr>
              <w:t>5、</w:t>
            </w:r>
            <w:r>
              <w:rPr>
                <w:rFonts w:hint="eastAsia" w:ascii="宋体" w:hAnsi="宋体" w:eastAsia="宋体" w:cs="宋体"/>
                <w:bCs/>
                <w:snapToGrid w:val="0"/>
                <w:kern w:val="0"/>
                <w:sz w:val="21"/>
                <w:szCs w:val="21"/>
              </w:rPr>
              <w:t>投标人具备固定的生产经营场所、设施设备（除杂系统完备，除杂设备有效除杂率≥99%）、加工环境及防虫鼠害设施设备满足要求</w:t>
            </w:r>
            <w:r>
              <w:rPr>
                <w:rFonts w:hint="eastAsia" w:ascii="宋体" w:hAnsi="宋体" w:cs="宋体"/>
                <w:bCs/>
                <w:snapToGrid w:val="0"/>
                <w:kern w:val="0"/>
                <w:sz w:val="21"/>
                <w:szCs w:val="21"/>
                <w:lang w:eastAsia="zh-CN"/>
              </w:rPr>
              <w:t>。</w:t>
            </w:r>
          </w:p>
          <w:p w14:paraId="1E2D6BBE">
            <w:pPr>
              <w:spacing w:line="400" w:lineRule="exact"/>
              <w:rPr>
                <w:rFonts w:hint="eastAsia" w:ascii="宋体" w:hAnsi="宋体" w:eastAsia="宋体" w:cs="宋体"/>
                <w:bCs/>
                <w:snapToGrid w:val="0"/>
                <w:color w:val="0000FF"/>
                <w:kern w:val="0"/>
                <w:sz w:val="21"/>
                <w:szCs w:val="21"/>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提供相关说明并加盖投标单位公章。</w:t>
            </w:r>
          </w:p>
          <w:p w14:paraId="3DEA65A4">
            <w:pPr>
              <w:spacing w:line="400" w:lineRule="exact"/>
              <w:rPr>
                <w:rFonts w:hint="eastAsia" w:ascii="宋体" w:hAnsi="宋体" w:cs="宋体"/>
                <w:bCs/>
                <w:snapToGrid w:val="0"/>
                <w:kern w:val="0"/>
                <w:sz w:val="21"/>
                <w:szCs w:val="21"/>
                <w:lang w:eastAsia="zh-CN"/>
              </w:rPr>
            </w:pPr>
            <w:r>
              <w:rPr>
                <w:rFonts w:hint="eastAsia" w:ascii="宋体" w:hAnsi="宋体" w:cs="宋体"/>
                <w:bCs/>
                <w:snapToGrid w:val="0"/>
                <w:kern w:val="0"/>
                <w:sz w:val="21"/>
                <w:szCs w:val="21"/>
                <w:lang w:val="en-US" w:eastAsia="zh-CN"/>
              </w:rPr>
              <w:t>6、</w:t>
            </w:r>
            <w:r>
              <w:rPr>
                <w:rFonts w:hint="eastAsia" w:ascii="宋体" w:hAnsi="宋体" w:eastAsia="宋体" w:cs="宋体"/>
                <w:b/>
                <w:bCs w:val="0"/>
                <w:snapToGrid w:val="0"/>
                <w:kern w:val="0"/>
                <w:sz w:val="21"/>
                <w:szCs w:val="21"/>
              </w:rPr>
              <w:t>投标人具有良好的信誉</w:t>
            </w:r>
            <w:r>
              <w:rPr>
                <w:rFonts w:hint="eastAsia" w:ascii="宋体" w:hAnsi="宋体" w:cs="宋体"/>
                <w:b/>
                <w:bCs w:val="0"/>
                <w:snapToGrid w:val="0"/>
                <w:kern w:val="0"/>
                <w:sz w:val="21"/>
                <w:szCs w:val="21"/>
                <w:lang w:eastAsia="zh-CN"/>
              </w:rPr>
              <w:t>。</w:t>
            </w:r>
          </w:p>
          <w:p w14:paraId="2B83E833">
            <w:pPr>
              <w:spacing w:line="400" w:lineRule="exact"/>
              <w:rPr>
                <w:rFonts w:hint="eastAsia" w:ascii="宋体" w:hAnsi="宋体" w:eastAsia="宋体" w:cs="宋体"/>
                <w:bCs/>
                <w:snapToGrid w:val="0"/>
                <w:color w:val="0000FF"/>
                <w:kern w:val="0"/>
                <w:sz w:val="21"/>
                <w:szCs w:val="21"/>
                <w:highlight w:val="none"/>
              </w:rPr>
            </w:pPr>
            <w:r>
              <w:rPr>
                <w:rFonts w:hint="eastAsia" w:ascii="宋体" w:hAnsi="宋体" w:cs="宋体"/>
                <w:b/>
                <w:bCs w:val="0"/>
                <w:snapToGrid w:val="0"/>
                <w:color w:val="0000FF"/>
                <w:kern w:val="0"/>
                <w:sz w:val="21"/>
                <w:szCs w:val="21"/>
                <w:lang w:val="en-US" w:eastAsia="zh-CN"/>
              </w:rPr>
              <w:t>注：资格审查部分</w:t>
            </w:r>
            <w:r>
              <w:rPr>
                <w:rFonts w:hint="eastAsia" w:ascii="宋体" w:hAnsi="宋体" w:eastAsia="宋体" w:cs="宋体"/>
                <w:b/>
                <w:bCs w:val="0"/>
                <w:snapToGrid w:val="0"/>
                <w:color w:val="0000FF"/>
                <w:kern w:val="0"/>
                <w:sz w:val="21"/>
                <w:szCs w:val="21"/>
              </w:rPr>
              <w:t>提供招标公告发布之日起至投标截止之日止的期间内查询的信用报告</w:t>
            </w:r>
            <w:r>
              <w:rPr>
                <w:rFonts w:hint="eastAsia" w:ascii="宋体" w:hAnsi="宋体" w:eastAsia="宋体" w:cs="宋体"/>
                <w:b/>
                <w:bCs w:val="0"/>
                <w:snapToGrid w:val="0"/>
                <w:color w:val="0000FF"/>
                <w:kern w:val="0"/>
                <w:sz w:val="21"/>
                <w:szCs w:val="21"/>
                <w:highlight w:val="none"/>
              </w:rPr>
              <w:t>或由评标委员会参照信用中国网站查询的结果评审</w:t>
            </w:r>
            <w:r>
              <w:rPr>
                <w:rFonts w:hint="eastAsia" w:ascii="宋体" w:hAnsi="宋体" w:eastAsia="宋体" w:cs="宋体"/>
                <w:bCs/>
                <w:snapToGrid w:val="0"/>
                <w:color w:val="0000FF"/>
                <w:kern w:val="0"/>
                <w:sz w:val="21"/>
                <w:szCs w:val="21"/>
                <w:highlight w:val="none"/>
              </w:rPr>
              <w:t>。</w:t>
            </w:r>
          </w:p>
          <w:p w14:paraId="24F6F6D1">
            <w:pPr>
              <w:spacing w:line="400" w:lineRule="exact"/>
              <w:rPr>
                <w:rFonts w:hint="eastAsia" w:ascii="宋体" w:hAnsi="宋体" w:eastAsia="宋体" w:cs="宋体"/>
                <w:bCs/>
                <w:snapToGrid w:val="0"/>
                <w:kern w:val="0"/>
                <w:sz w:val="21"/>
                <w:szCs w:val="21"/>
              </w:rPr>
            </w:pPr>
          </w:p>
          <w:p w14:paraId="72333B0F">
            <w:pPr>
              <w:spacing w:line="400" w:lineRule="exact"/>
              <w:rPr>
                <w:rFonts w:hint="eastAsia" w:ascii="宋体" w:hAnsi="宋体" w:cs="宋体"/>
                <w:b/>
                <w:bCs w:val="0"/>
                <w:snapToGrid w:val="0"/>
                <w:kern w:val="0"/>
                <w:sz w:val="21"/>
                <w:szCs w:val="21"/>
                <w:lang w:eastAsia="zh-CN"/>
              </w:rPr>
            </w:pPr>
            <w:r>
              <w:rPr>
                <w:rFonts w:hint="eastAsia" w:ascii="宋体" w:hAnsi="宋体" w:cs="宋体"/>
                <w:b/>
                <w:bCs w:val="0"/>
                <w:snapToGrid w:val="0"/>
                <w:kern w:val="0"/>
                <w:sz w:val="21"/>
                <w:szCs w:val="21"/>
                <w:lang w:val="en-US" w:eastAsia="zh-CN"/>
              </w:rPr>
              <w:t>特别说明</w:t>
            </w:r>
            <w:r>
              <w:rPr>
                <w:rFonts w:hint="eastAsia" w:ascii="宋体" w:hAnsi="宋体" w:cs="宋体"/>
                <w:b/>
                <w:bCs w:val="0"/>
                <w:snapToGrid w:val="0"/>
                <w:kern w:val="0"/>
                <w:sz w:val="21"/>
                <w:szCs w:val="21"/>
                <w:lang w:eastAsia="zh-CN"/>
              </w:rPr>
              <w:t>：</w:t>
            </w:r>
          </w:p>
          <w:p w14:paraId="4EBE6D69">
            <w:pPr>
              <w:spacing w:line="400" w:lineRule="exact"/>
              <w:rPr>
                <w:rFonts w:hint="eastAsia" w:ascii="宋体" w:hAnsi="宋体" w:eastAsia="宋体" w:cs="宋体"/>
                <w:bCs/>
                <w:snapToGrid w:val="0"/>
                <w:kern w:val="0"/>
                <w:sz w:val="21"/>
                <w:szCs w:val="21"/>
              </w:rPr>
            </w:pPr>
            <w:r>
              <w:rPr>
                <w:rFonts w:hint="eastAsia" w:ascii="宋体" w:hAnsi="宋体" w:cs="宋体"/>
                <w:bCs/>
                <w:snapToGrid w:val="0"/>
                <w:kern w:val="0"/>
                <w:sz w:val="21"/>
                <w:szCs w:val="21"/>
                <w:lang w:val="en-US" w:eastAsia="zh-CN"/>
              </w:rPr>
              <w:t>1、招</w:t>
            </w:r>
            <w:r>
              <w:rPr>
                <w:rFonts w:hint="eastAsia" w:ascii="宋体" w:hAnsi="宋体" w:eastAsia="宋体" w:cs="宋体"/>
                <w:bCs/>
                <w:snapToGrid w:val="0"/>
                <w:kern w:val="0"/>
                <w:sz w:val="21"/>
                <w:szCs w:val="21"/>
              </w:rPr>
              <w:t>标人在公示期及签订合同前均有权对投标人提供的以上资料及承诺真实性进行核实，若发现资料、承诺存在虚假不实，其投标将被否决，已中标的，按照招标投标法有关法律法规的规定依法查处，招标人将有权取消其中标资格，其投标保证金不予退还，招标人可以按照评标报告中评标结果的排序，依次递补其他投标人为中标候选人或中标人，也可重新招标，且投标人需承担因此造成的相关责任与赔偿相应损失。</w:t>
            </w:r>
          </w:p>
          <w:p w14:paraId="5852DE1E">
            <w:pPr>
              <w:spacing w:line="400" w:lineRule="exact"/>
              <w:rPr>
                <w:rFonts w:hint="eastAsia" w:ascii="宋体" w:hAnsi="宋体" w:eastAsia="宋体" w:cs="宋体"/>
                <w:b/>
                <w:bCs w:val="0"/>
                <w:snapToGrid w:val="0"/>
                <w:kern w:val="0"/>
                <w:sz w:val="21"/>
                <w:szCs w:val="21"/>
              </w:rPr>
            </w:pPr>
            <w:r>
              <w:rPr>
                <w:rFonts w:hint="eastAsia" w:ascii="宋体" w:hAnsi="宋体" w:cs="宋体"/>
                <w:bCs/>
                <w:snapToGrid w:val="0"/>
                <w:kern w:val="0"/>
                <w:sz w:val="21"/>
                <w:szCs w:val="21"/>
                <w:lang w:val="en-US" w:eastAsia="zh-CN"/>
              </w:rPr>
              <w:t>2、</w:t>
            </w:r>
            <w:r>
              <w:rPr>
                <w:rFonts w:hint="eastAsia" w:ascii="宋体" w:hAnsi="宋体" w:eastAsia="宋体" w:cs="宋体"/>
                <w:bCs/>
                <w:snapToGrid w:val="0"/>
                <w:kern w:val="0"/>
                <w:sz w:val="21"/>
                <w:szCs w:val="21"/>
              </w:rPr>
              <w:t>投标人必须满足上述所有条件后，才能进入后续评标程序，若以上有一条不满足，则资格评审不合格，</w:t>
            </w:r>
            <w:r>
              <w:rPr>
                <w:rFonts w:hint="eastAsia" w:ascii="宋体" w:hAnsi="宋体" w:eastAsia="宋体" w:cs="宋体"/>
                <w:b/>
                <w:bCs w:val="0"/>
                <w:snapToGrid w:val="0"/>
                <w:kern w:val="0"/>
                <w:sz w:val="21"/>
                <w:szCs w:val="21"/>
              </w:rPr>
              <w:t>投标文件由评标委员会作否决投标处理。</w:t>
            </w:r>
          </w:p>
          <w:p w14:paraId="77CBB91A">
            <w:pPr>
              <w:spacing w:line="400" w:lineRule="exact"/>
              <w:rPr>
                <w:rFonts w:hint="eastAsia" w:ascii="宋体" w:hAnsi="宋体" w:eastAsia="宋体" w:cs="宋体"/>
                <w:bCs/>
                <w:snapToGrid w:val="0"/>
                <w:kern w:val="0"/>
                <w:sz w:val="21"/>
                <w:szCs w:val="21"/>
              </w:rPr>
            </w:pPr>
          </w:p>
        </w:tc>
      </w:tr>
      <w:tr w14:paraId="20BB6E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84B56E">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38422C66">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6C4F5775">
            <w:pPr>
              <w:snapToGrid w:val="0"/>
              <w:spacing w:line="400" w:lineRule="exact"/>
              <w:rPr>
                <w:rFonts w:hint="eastAsia" w:ascii="宋体" w:hAnsi="宋体" w:eastAsia="宋体"/>
                <w:kern w:val="0"/>
                <w:szCs w:val="21"/>
                <w:lang w:eastAsia="zh-CN"/>
              </w:rPr>
            </w:pPr>
            <w:r>
              <w:rPr>
                <w:rFonts w:ascii="宋体" w:hAnsi="宋体"/>
                <w:kern w:val="0"/>
                <w:szCs w:val="21"/>
              </w:rPr>
              <w:t>不接受</w:t>
            </w:r>
            <w:r>
              <w:rPr>
                <w:rFonts w:hint="eastAsia" w:ascii="宋体" w:hAnsi="宋体"/>
                <w:kern w:val="0"/>
                <w:szCs w:val="21"/>
                <w:lang w:eastAsia="zh-CN"/>
              </w:rPr>
              <w:t>。</w:t>
            </w:r>
          </w:p>
        </w:tc>
      </w:tr>
      <w:tr w14:paraId="3ED1B8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1A2E144">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122BBF79">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1845541F">
            <w:pPr>
              <w:snapToGrid w:val="0"/>
              <w:spacing w:line="400" w:lineRule="exact"/>
              <w:rPr>
                <w:rFonts w:hint="default" w:ascii="宋体" w:hAnsi="宋体" w:eastAsia="宋体"/>
                <w:kern w:val="0"/>
                <w:szCs w:val="21"/>
                <w:lang w:val="en-US" w:eastAsia="zh-CN"/>
              </w:rPr>
            </w:pPr>
            <w:r>
              <w:rPr>
                <w:rFonts w:hint="eastAsia" w:ascii="宋体" w:hAnsi="宋体"/>
                <w:kern w:val="0"/>
                <w:szCs w:val="21"/>
                <w:lang w:val="en-US" w:eastAsia="zh-CN"/>
              </w:rPr>
              <w:t>见正文。</w:t>
            </w:r>
          </w:p>
        </w:tc>
      </w:tr>
      <w:tr w14:paraId="4A73D92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4DD5366">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7DC7E9DF">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0F6A6E01">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不召开</w:t>
            </w:r>
            <w:r>
              <w:rPr>
                <w:rFonts w:hint="eastAsia" w:ascii="宋体" w:hAnsi="宋体"/>
                <w:kern w:val="0"/>
                <w:szCs w:val="21"/>
                <w:lang w:eastAsia="zh-CN"/>
              </w:rPr>
              <w:t>。</w:t>
            </w:r>
          </w:p>
        </w:tc>
      </w:tr>
      <w:tr w14:paraId="2E3CBF9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BFA34B8">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32A987BE">
            <w:pPr>
              <w:snapToGrid w:val="0"/>
              <w:spacing w:line="400" w:lineRule="exact"/>
              <w:jc w:val="center"/>
              <w:rPr>
                <w:rFonts w:ascii="宋体" w:hAnsi="宋体"/>
                <w:kern w:val="0"/>
                <w:szCs w:val="21"/>
              </w:rPr>
            </w:pPr>
            <w:r>
              <w:rPr>
                <w:rFonts w:hint="eastAsia" w:ascii="宋体" w:hAnsi="宋体"/>
                <w:kern w:val="0"/>
                <w:szCs w:val="21"/>
                <w:lang w:val="en-US" w:eastAsia="zh-CN"/>
              </w:rPr>
              <w:t>转包、</w:t>
            </w:r>
            <w:r>
              <w:rPr>
                <w:rFonts w:ascii="宋体" w:hAnsi="宋体"/>
                <w:kern w:val="0"/>
                <w:szCs w:val="21"/>
              </w:rPr>
              <w:t>分包</w:t>
            </w:r>
          </w:p>
        </w:tc>
        <w:tc>
          <w:tcPr>
            <w:tcW w:w="6490" w:type="dxa"/>
            <w:vAlign w:val="center"/>
          </w:tcPr>
          <w:p w14:paraId="5DD6DF19">
            <w:pPr>
              <w:snapToGrid w:val="0"/>
              <w:spacing w:line="400" w:lineRule="exact"/>
              <w:ind w:firstLine="420" w:firstLineChars="200"/>
              <w:rPr>
                <w:rFonts w:hint="eastAsia" w:eastAsia="宋体"/>
                <w:lang w:eastAsia="zh-CN"/>
              </w:rPr>
            </w:pPr>
            <w:r>
              <w:t>不允许</w:t>
            </w:r>
            <w:r>
              <w:rPr>
                <w:rFonts w:hint="eastAsia"/>
                <w:lang w:eastAsia="zh-CN"/>
              </w:rPr>
              <w:t>。</w:t>
            </w:r>
          </w:p>
        </w:tc>
      </w:tr>
      <w:tr w14:paraId="76E483E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AD10A8">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78E8ACEF">
            <w:pPr>
              <w:snapToGrid w:val="0"/>
              <w:spacing w:line="400" w:lineRule="exact"/>
              <w:jc w:val="center"/>
              <w:rPr>
                <w:rFonts w:ascii="宋体" w:hAnsi="宋体"/>
                <w:kern w:val="0"/>
                <w:szCs w:val="21"/>
              </w:rPr>
            </w:pPr>
            <w:r>
              <w:t>其他可以被接受的技术支持资料</w:t>
            </w:r>
          </w:p>
        </w:tc>
        <w:tc>
          <w:tcPr>
            <w:tcW w:w="6490" w:type="dxa"/>
            <w:vAlign w:val="center"/>
          </w:tcPr>
          <w:p w14:paraId="78732A20">
            <w:pPr>
              <w:snapToGrid w:val="0"/>
              <w:spacing w:line="400" w:lineRule="exact"/>
              <w:ind w:firstLine="420" w:firstLineChars="200"/>
              <w:rPr>
                <w:rFonts w:hint="eastAsia" w:eastAsia="宋体"/>
                <w:lang w:eastAsia="zh-CN"/>
              </w:rPr>
            </w:pPr>
            <w:r>
              <w:rPr>
                <w:rFonts w:hint="eastAsia"/>
              </w:rPr>
              <w:t>无</w:t>
            </w:r>
            <w:r>
              <w:rPr>
                <w:rFonts w:hint="eastAsia"/>
                <w:lang w:eastAsia="zh-CN"/>
              </w:rPr>
              <w:t>。</w:t>
            </w:r>
          </w:p>
        </w:tc>
      </w:tr>
      <w:tr w14:paraId="35DE511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B38742E">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379B0909">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12EF8625">
            <w:pPr>
              <w:snapToGrid w:val="0"/>
              <w:spacing w:line="400" w:lineRule="exact"/>
              <w:ind w:firstLine="420" w:firstLineChars="200"/>
              <w:rPr>
                <w:rFonts w:hint="eastAsia" w:eastAsia="宋体"/>
                <w:lang w:eastAsia="zh-CN"/>
              </w:rPr>
            </w:pPr>
            <w:r>
              <w:rPr>
                <w:rFonts w:hint="eastAsia"/>
              </w:rPr>
              <w:t>不允许</w:t>
            </w:r>
            <w:r>
              <w:rPr>
                <w:rFonts w:hint="eastAsia"/>
                <w:lang w:eastAsia="zh-CN"/>
              </w:rPr>
              <w:t>。</w:t>
            </w:r>
          </w:p>
        </w:tc>
      </w:tr>
      <w:tr w14:paraId="75B328D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D66ADCC">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379C9B9A">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2CEEEEEC">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523A706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A7CD243">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45B7262E">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7FDF6901">
            <w:pPr>
              <w:snapToGrid w:val="0"/>
              <w:spacing w:line="400" w:lineRule="exact"/>
              <w:ind w:firstLine="420" w:firstLineChars="200"/>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w:t>
            </w:r>
            <w:r>
              <w:rPr>
                <w:rFonts w:hint="eastAsia" w:ascii="宋体" w:hAnsi="宋体"/>
                <w:kern w:val="0"/>
                <w:szCs w:val="21"/>
                <w:lang w:eastAsia="zh-CN"/>
              </w:rPr>
              <w:t>，</w:t>
            </w:r>
            <w:r>
              <w:rPr>
                <w:rFonts w:hint="eastAsia" w:ascii="宋体" w:hAnsi="宋体"/>
                <w:kern w:val="0"/>
                <w:szCs w:val="21"/>
                <w:lang w:val="en-US" w:eastAsia="zh-CN"/>
              </w:rPr>
              <w:t>图纸尺寸标注不明</w:t>
            </w:r>
            <w:r>
              <w:rPr>
                <w:rFonts w:ascii="宋体" w:hAnsi="宋体"/>
                <w:kern w:val="0"/>
                <w:szCs w:val="21"/>
              </w:rPr>
              <w:t>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按照本</w:t>
            </w:r>
            <w:r>
              <w:rPr>
                <w:rFonts w:hint="eastAsia" w:ascii="宋体" w:hAnsi="宋体"/>
                <w:b/>
                <w:bCs/>
                <w:kern w:val="0"/>
                <w:szCs w:val="21"/>
              </w:rPr>
              <w:t>项目</w:t>
            </w:r>
            <w:r>
              <w:rPr>
                <w:rFonts w:hint="eastAsia" w:ascii="宋体" w:hAnsi="宋体"/>
                <w:b/>
                <w:bCs/>
                <w:kern w:val="0"/>
                <w:szCs w:val="21"/>
                <w:lang w:val="en-US" w:eastAsia="zh-CN"/>
              </w:rPr>
              <w:t>第一章招标公告规定的方式要求</w:t>
            </w:r>
            <w:r>
              <w:rPr>
                <w:rFonts w:ascii="宋体" w:hAnsi="宋体"/>
                <w:b/>
                <w:bCs/>
                <w:kern w:val="0"/>
                <w:szCs w:val="21"/>
              </w:rPr>
              <w:t>提交。</w:t>
            </w:r>
          </w:p>
        </w:tc>
      </w:tr>
      <w:tr w14:paraId="0608642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6B62B087">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06378CD3">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2FC32687">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kern w:val="0"/>
                <w:szCs w:val="21"/>
                <w:u w:val="single"/>
              </w:rPr>
              <w:t>乌江涪陵榨菜集团官网（http://www.flzc.com/）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100814C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BA948B5">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316D2A5D">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0E66D0E6">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kern w:val="0"/>
                <w:szCs w:val="21"/>
                <w:u w:val="single"/>
              </w:rPr>
              <w:t>乌江涪陵榨菜集团官网（http://www.flzc.com/）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692451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6D82537">
            <w:pPr>
              <w:snapToGrid w:val="0"/>
              <w:spacing w:line="400" w:lineRule="exact"/>
              <w:jc w:val="center"/>
              <w:rPr>
                <w:rFonts w:ascii="宋体" w:hAnsi="宋体"/>
                <w:kern w:val="0"/>
                <w:szCs w:val="21"/>
                <w:highlight w:val="none"/>
              </w:rPr>
            </w:pPr>
            <w:r>
              <w:rPr>
                <w:rFonts w:ascii="宋体" w:hAnsi="宋体"/>
                <w:kern w:val="0"/>
                <w:szCs w:val="21"/>
                <w:highlight w:val="none"/>
              </w:rPr>
              <w:t>2.4</w:t>
            </w:r>
          </w:p>
        </w:tc>
        <w:tc>
          <w:tcPr>
            <w:tcW w:w="1754" w:type="dxa"/>
            <w:vAlign w:val="center"/>
          </w:tcPr>
          <w:p w14:paraId="32D80FAB">
            <w:pPr>
              <w:snapToGrid w:val="0"/>
              <w:spacing w:line="400" w:lineRule="exact"/>
              <w:jc w:val="center"/>
              <w:rPr>
                <w:rFonts w:ascii="宋体" w:hAnsi="宋体"/>
                <w:kern w:val="0"/>
                <w:szCs w:val="21"/>
                <w:highlight w:val="none"/>
              </w:rPr>
            </w:pPr>
            <w:r>
              <w:rPr>
                <w:rFonts w:ascii="宋体" w:hAnsi="宋体"/>
                <w:kern w:val="0"/>
                <w:szCs w:val="21"/>
                <w:highlight w:val="none"/>
              </w:rPr>
              <w:t>投标人对招标文件及澄清修改提出异议的</w:t>
            </w:r>
            <w:r>
              <w:rPr>
                <w:rFonts w:hint="eastAsia" w:ascii="宋体" w:hAnsi="宋体"/>
                <w:kern w:val="0"/>
                <w:szCs w:val="21"/>
                <w:highlight w:val="none"/>
              </w:rPr>
              <w:t>形式和时间</w:t>
            </w:r>
          </w:p>
        </w:tc>
        <w:tc>
          <w:tcPr>
            <w:tcW w:w="6490" w:type="dxa"/>
            <w:vAlign w:val="center"/>
          </w:tcPr>
          <w:p w14:paraId="4709B459">
            <w:pPr>
              <w:snapToGrid w:val="0"/>
              <w:spacing w:line="400" w:lineRule="exact"/>
              <w:ind w:firstLine="420" w:firstLineChars="200"/>
              <w:rPr>
                <w:rFonts w:ascii="宋体" w:hAnsi="宋体"/>
                <w:snapToGrid w:val="0"/>
                <w:kern w:val="0"/>
                <w:szCs w:val="21"/>
                <w:highlight w:val="none"/>
              </w:rPr>
            </w:pPr>
            <w:r>
              <w:rPr>
                <w:rFonts w:ascii="宋体" w:hAnsi="宋体"/>
                <w:snapToGrid w:val="0"/>
                <w:kern w:val="0"/>
                <w:szCs w:val="21"/>
                <w:highlight w:val="none"/>
              </w:rPr>
              <w:t>投标人对招标文件和</w:t>
            </w:r>
            <w:r>
              <w:rPr>
                <w:rFonts w:hint="eastAsia" w:ascii="宋体" w:hAnsi="宋体"/>
                <w:snapToGrid w:val="0"/>
                <w:kern w:val="0"/>
                <w:szCs w:val="21"/>
                <w:highlight w:val="none"/>
              </w:rPr>
              <w:t>澄清修改</w:t>
            </w:r>
            <w:r>
              <w:rPr>
                <w:rFonts w:ascii="宋体" w:hAnsi="宋体"/>
                <w:snapToGrid w:val="0"/>
                <w:kern w:val="0"/>
                <w:szCs w:val="21"/>
                <w:highlight w:val="none"/>
              </w:rPr>
              <w:t>有异议的，应当在投标截止时间</w:t>
            </w:r>
            <w:r>
              <w:rPr>
                <w:rFonts w:hint="eastAsia" w:ascii="宋体" w:hAnsi="宋体"/>
                <w:snapToGrid w:val="0"/>
                <w:kern w:val="0"/>
                <w:szCs w:val="21"/>
                <w:highlight w:val="none"/>
                <w:lang w:val="en-US" w:eastAsia="zh-CN"/>
              </w:rPr>
              <w:t>8</w:t>
            </w:r>
            <w:r>
              <w:rPr>
                <w:rFonts w:ascii="宋体" w:hAnsi="宋体"/>
                <w:snapToGrid w:val="0"/>
                <w:kern w:val="0"/>
                <w:szCs w:val="21"/>
                <w:highlight w:val="none"/>
              </w:rPr>
              <w:t>日前，</w:t>
            </w:r>
            <w:r>
              <w:rPr>
                <w:rFonts w:hint="eastAsia" w:ascii="宋体" w:hAnsi="宋体"/>
                <w:snapToGrid w:val="0"/>
                <w:kern w:val="0"/>
                <w:szCs w:val="21"/>
                <w:highlight w:val="none"/>
              </w:rPr>
              <w:t>以书面形式</w:t>
            </w:r>
            <w:r>
              <w:rPr>
                <w:rFonts w:hint="eastAsia" w:ascii="宋体" w:hAnsi="宋体"/>
                <w:snapToGrid w:val="0"/>
                <w:kern w:val="0"/>
                <w:szCs w:val="21"/>
                <w:highlight w:val="none"/>
                <w:lang w:val="en-US" w:eastAsia="zh-CN"/>
              </w:rPr>
              <w:t>向</w:t>
            </w:r>
            <w:r>
              <w:rPr>
                <w:rFonts w:hint="eastAsia" w:ascii="宋体" w:hAnsi="宋体"/>
                <w:snapToGrid w:val="0"/>
                <w:kern w:val="0"/>
                <w:szCs w:val="21"/>
                <w:highlight w:val="none"/>
              </w:rPr>
              <w:t>招标人提出，</w:t>
            </w:r>
            <w:r>
              <w:rPr>
                <w:rFonts w:ascii="宋体" w:hAnsi="宋体"/>
                <w:snapToGrid w:val="0"/>
                <w:kern w:val="0"/>
                <w:szCs w:val="21"/>
                <w:highlight w:val="none"/>
              </w:rPr>
              <w:t>招标人应当自收到异议之日起3日内做出答复</w:t>
            </w:r>
            <w:r>
              <w:rPr>
                <w:rFonts w:hint="eastAsia" w:ascii="宋体" w:hAnsi="宋体"/>
                <w:snapToGrid w:val="0"/>
                <w:kern w:val="0"/>
                <w:szCs w:val="21"/>
                <w:highlight w:val="none"/>
              </w:rPr>
              <w:t>。答复内容</w:t>
            </w:r>
            <w:r>
              <w:rPr>
                <w:rFonts w:ascii="宋体" w:hAnsi="宋体"/>
                <w:snapToGrid w:val="0"/>
                <w:kern w:val="0"/>
                <w:szCs w:val="21"/>
                <w:highlight w:val="none"/>
              </w:rPr>
              <w:t>可能影响投标文件编制的</w:t>
            </w:r>
            <w:r>
              <w:rPr>
                <w:rFonts w:hint="eastAsia" w:ascii="宋体" w:hAnsi="宋体"/>
                <w:snapToGrid w:val="0"/>
                <w:kern w:val="0"/>
                <w:szCs w:val="21"/>
                <w:highlight w:val="none"/>
              </w:rPr>
              <w:t>，</w:t>
            </w:r>
            <w:r>
              <w:rPr>
                <w:rFonts w:ascii="宋体" w:hAnsi="宋体"/>
                <w:snapToGrid w:val="0"/>
                <w:kern w:val="0"/>
                <w:szCs w:val="21"/>
                <w:highlight w:val="none"/>
              </w:rPr>
              <w:t>将以</w:t>
            </w:r>
            <w:r>
              <w:rPr>
                <w:rFonts w:hint="eastAsia" w:ascii="宋体" w:hAnsi="宋体"/>
                <w:snapToGrid w:val="0"/>
                <w:kern w:val="0"/>
                <w:szCs w:val="21"/>
                <w:highlight w:val="none"/>
              </w:rPr>
              <w:t>修改</w:t>
            </w:r>
            <w:r>
              <w:rPr>
                <w:rFonts w:ascii="宋体" w:hAnsi="宋体"/>
                <w:snapToGrid w:val="0"/>
                <w:kern w:val="0"/>
                <w:szCs w:val="21"/>
                <w:highlight w:val="none"/>
              </w:rPr>
              <w:t>的形式</w:t>
            </w:r>
            <w:r>
              <w:rPr>
                <w:rFonts w:hint="eastAsia" w:ascii="宋体" w:hAnsi="宋体"/>
                <w:snapToGrid w:val="0"/>
                <w:kern w:val="0"/>
                <w:szCs w:val="21"/>
                <w:highlight w:val="none"/>
              </w:rPr>
              <w:t>于</w:t>
            </w:r>
            <w:r>
              <w:rPr>
                <w:rFonts w:ascii="宋体" w:hAnsi="宋体"/>
                <w:snapToGrid w:val="0"/>
                <w:kern w:val="0"/>
                <w:szCs w:val="21"/>
                <w:highlight w:val="none"/>
              </w:rPr>
              <w:t>投标截止时间</w:t>
            </w:r>
            <w:r>
              <w:rPr>
                <w:rFonts w:hint="eastAsia" w:ascii="宋体" w:hAnsi="宋体"/>
                <w:snapToGrid w:val="0"/>
                <w:kern w:val="0"/>
                <w:szCs w:val="21"/>
                <w:highlight w:val="none"/>
                <w:lang w:val="en-US" w:eastAsia="zh-CN"/>
              </w:rPr>
              <w:t>5</w:t>
            </w:r>
            <w:r>
              <w:rPr>
                <w:rFonts w:ascii="宋体" w:hAnsi="宋体"/>
                <w:snapToGrid w:val="0"/>
                <w:kern w:val="0"/>
                <w:szCs w:val="21"/>
                <w:highlight w:val="none"/>
              </w:rPr>
              <w:t>日前在</w:t>
            </w:r>
            <w:r>
              <w:rPr>
                <w:rFonts w:hint="eastAsia" w:ascii="宋体" w:hAnsi="宋体"/>
                <w:b/>
                <w:bCs/>
                <w:kern w:val="0"/>
                <w:szCs w:val="21"/>
                <w:highlight w:val="none"/>
                <w:u w:val="single"/>
              </w:rPr>
              <w:t>乌江涪陵榨菜集团官网（http://www.flzc.com/）</w:t>
            </w:r>
            <w:r>
              <w:rPr>
                <w:rFonts w:ascii="宋体" w:hAnsi="宋体"/>
                <w:snapToGrid w:val="0"/>
                <w:kern w:val="0"/>
                <w:szCs w:val="21"/>
                <w:highlight w:val="none"/>
              </w:rPr>
              <w:t>发布</w:t>
            </w:r>
            <w:r>
              <w:rPr>
                <w:rFonts w:ascii="宋体" w:hAnsi="宋体"/>
                <w:kern w:val="0"/>
                <w:szCs w:val="21"/>
                <w:highlight w:val="none"/>
              </w:rPr>
              <w:t>澄清修改</w:t>
            </w:r>
            <w:r>
              <w:rPr>
                <w:rFonts w:ascii="宋体" w:hAnsi="宋体"/>
                <w:snapToGrid w:val="0"/>
                <w:kern w:val="0"/>
                <w:szCs w:val="21"/>
                <w:highlight w:val="none"/>
              </w:rPr>
              <w:t>。发布时间至投标截止时间不足</w:t>
            </w:r>
            <w:r>
              <w:rPr>
                <w:rFonts w:hint="eastAsia" w:ascii="宋体" w:hAnsi="宋体"/>
                <w:snapToGrid w:val="0"/>
                <w:kern w:val="0"/>
                <w:szCs w:val="21"/>
                <w:highlight w:val="none"/>
                <w:lang w:val="en-US" w:eastAsia="zh-CN"/>
              </w:rPr>
              <w:t>5</w:t>
            </w:r>
            <w:r>
              <w:rPr>
                <w:rFonts w:ascii="宋体" w:hAnsi="宋体"/>
                <w:snapToGrid w:val="0"/>
                <w:kern w:val="0"/>
                <w:szCs w:val="21"/>
                <w:highlight w:val="none"/>
              </w:rPr>
              <w:t>日的，须相应延后投标截止时间。</w:t>
            </w:r>
          </w:p>
        </w:tc>
      </w:tr>
      <w:tr w14:paraId="7BCB277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5FFF31">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05174A87">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4153176">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14:paraId="416FB6D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7A2B79">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64EF1F88">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5F7ABDD3">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按照国家法律法规要求的税率提供</w:t>
            </w:r>
            <w:r>
              <w:rPr>
                <w:rFonts w:hint="eastAsia" w:ascii="宋体" w:hAnsi="宋体"/>
                <w:b/>
                <w:bCs/>
                <w:color w:val="FF0000"/>
                <w:szCs w:val="21"/>
                <w:lang w:val="en-US" w:eastAsia="zh-CN"/>
              </w:rPr>
              <w:t>增值税发票</w:t>
            </w:r>
            <w:r>
              <w:rPr>
                <w:rFonts w:hint="eastAsia" w:ascii="宋体" w:hAnsi="宋体"/>
                <w:szCs w:val="21"/>
                <w:lang w:val="en-US" w:eastAsia="zh-CN"/>
              </w:rPr>
              <w:t>。</w:t>
            </w:r>
          </w:p>
        </w:tc>
      </w:tr>
      <w:tr w14:paraId="08852E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7564FFC">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3D4AA218">
            <w:pPr>
              <w:snapToGrid w:val="0"/>
              <w:spacing w:line="400" w:lineRule="exact"/>
              <w:jc w:val="center"/>
              <w:rPr>
                <w:rFonts w:ascii="宋体" w:hAnsi="宋体"/>
                <w:kern w:val="0"/>
                <w:szCs w:val="21"/>
              </w:rPr>
            </w:pPr>
            <w:r>
              <w:rPr>
                <w:rFonts w:hint="eastAsia" w:ascii="宋体" w:hAnsi="宋体"/>
                <w:color w:val="0000FF"/>
                <w:kern w:val="0"/>
                <w:szCs w:val="21"/>
              </w:rPr>
              <w:t>报价方式</w:t>
            </w:r>
          </w:p>
        </w:tc>
        <w:tc>
          <w:tcPr>
            <w:tcW w:w="6490" w:type="dxa"/>
            <w:vAlign w:val="center"/>
          </w:tcPr>
          <w:p w14:paraId="218D9438">
            <w:pPr>
              <w:snapToGrid w:val="0"/>
              <w:spacing w:line="400" w:lineRule="exact"/>
              <w:ind w:firstLine="420" w:firstLineChars="200"/>
              <w:rPr>
                <w:rFonts w:hint="eastAsia" w:eastAsia="宋体"/>
                <w:b/>
                <w:bCs/>
                <w:color w:val="FF0000"/>
                <w:lang w:eastAsia="zh-CN"/>
              </w:rPr>
            </w:pPr>
            <w:r>
              <w:rPr>
                <w:rFonts w:hint="eastAsia"/>
              </w:rPr>
              <w:t>（1）投标人应按“第二章 投标人须知”和“第</w:t>
            </w:r>
            <w:r>
              <w:rPr>
                <w:rFonts w:hint="eastAsia"/>
                <w:lang w:val="en-US" w:eastAsia="zh-CN"/>
              </w:rPr>
              <w:t>五</w:t>
            </w:r>
            <w:r>
              <w:rPr>
                <w:rFonts w:hint="eastAsia"/>
              </w:rPr>
              <w:t xml:space="preserve">章 </w:t>
            </w:r>
            <w:r>
              <w:rPr>
                <w:rFonts w:hint="eastAsia"/>
                <w:lang w:val="en-US" w:eastAsia="zh-CN"/>
              </w:rPr>
              <w:t>供货</w:t>
            </w:r>
            <w:r>
              <w:rPr>
                <w:rFonts w:hint="eastAsia"/>
              </w:rPr>
              <w:t>要求”以及本招标文件中其他部分对于本项目的要求填写“报价明细表”，投标人填写“报价明细表”时不得改变货物清单中所列项目的名称、排列顺序、或技术参数、单位及预计数量</w:t>
            </w:r>
            <w:r>
              <w:rPr>
                <w:rFonts w:hint="eastAsia"/>
                <w:lang w:eastAsia="zh-CN"/>
              </w:rPr>
              <w:t>，</w:t>
            </w:r>
            <w:r>
              <w:rPr>
                <w:rFonts w:hint="eastAsia"/>
                <w:b/>
                <w:bCs/>
                <w:color w:val="FF0000"/>
              </w:rPr>
              <w:t>投标人填写“报价明细表”时</w:t>
            </w:r>
            <w:r>
              <w:rPr>
                <w:rFonts w:hint="eastAsia"/>
                <w:b/>
                <w:bCs/>
                <w:color w:val="FF0000"/>
                <w:lang w:val="en-US" w:eastAsia="zh-CN"/>
              </w:rPr>
              <w:t>应仔细阅读对应说明，按照说明要求填写，否则由此产生的不利结果，由投标人自行承担</w:t>
            </w:r>
            <w:r>
              <w:rPr>
                <w:rFonts w:hint="eastAsia"/>
                <w:b/>
                <w:bCs/>
                <w:color w:val="FF0000"/>
                <w:lang w:eastAsia="zh-CN"/>
              </w:rPr>
              <w:t>。</w:t>
            </w:r>
          </w:p>
          <w:p w14:paraId="7DC3EE25">
            <w:pPr>
              <w:snapToGrid w:val="0"/>
              <w:spacing w:line="400" w:lineRule="exact"/>
              <w:ind w:firstLine="420" w:firstLineChars="200"/>
              <w:rPr>
                <w:rFonts w:hint="eastAsia"/>
              </w:rPr>
            </w:pPr>
            <w:r>
              <w:rPr>
                <w:rFonts w:hint="eastAsia"/>
              </w:rPr>
              <w:t>（2）投标人所报投标报价应包含但不限于完成本项目招标内容全部工作内容所需的人工、货物、检验、运输、保险、装卸、培训等所有费用，一旦中标，招标人不再额外支付任何费用。</w:t>
            </w:r>
          </w:p>
          <w:p w14:paraId="352CF566">
            <w:pPr>
              <w:snapToGrid w:val="0"/>
              <w:spacing w:line="400" w:lineRule="exact"/>
              <w:ind w:firstLine="420" w:firstLineChars="200"/>
              <w:rPr>
                <w:rFonts w:hint="default"/>
                <w:lang w:val="en-US" w:eastAsia="zh-CN"/>
              </w:rPr>
            </w:pPr>
            <w:r>
              <w:rPr>
                <w:rFonts w:hint="eastAsia"/>
                <w:lang w:eastAsia="zh-CN"/>
              </w:rPr>
              <w:t>（</w:t>
            </w:r>
            <w:r>
              <w:rPr>
                <w:rFonts w:hint="eastAsia"/>
                <w:lang w:val="en-US" w:eastAsia="zh-CN"/>
              </w:rPr>
              <w:t>3</w:t>
            </w:r>
            <w:r>
              <w:rPr>
                <w:rFonts w:hint="eastAsia"/>
                <w:lang w:eastAsia="zh-CN"/>
              </w:rPr>
              <w:t>）</w:t>
            </w:r>
            <w:r>
              <w:rPr>
                <w:rFonts w:hint="eastAsia" w:ascii="宋体" w:hAnsi="宋体" w:cs="宋体"/>
                <w:kern w:val="0"/>
              </w:rPr>
              <w:t>暂定</w:t>
            </w:r>
            <w:r>
              <w:rPr>
                <w:rFonts w:hint="eastAsia" w:ascii="宋体" w:hAnsi="宋体" w:cs="宋体"/>
                <w:szCs w:val="21"/>
              </w:rPr>
              <w:t>供货数量详见第五章供货要求</w:t>
            </w:r>
            <w:r>
              <w:rPr>
                <w:rFonts w:hint="eastAsia" w:ascii="宋体" w:hAnsi="宋体" w:cs="宋体"/>
                <w:szCs w:val="21"/>
                <w:lang w:eastAsia="zh-CN"/>
              </w:rPr>
              <w:t>。</w:t>
            </w:r>
            <w:r>
              <w:rPr>
                <w:rFonts w:hint="eastAsia" w:ascii="宋体" w:hAnsi="宋体" w:cs="宋体"/>
                <w:szCs w:val="21"/>
                <w:lang w:val="en-US" w:eastAsia="zh-CN"/>
              </w:rPr>
              <w:t>本招标文件的预估采购数量不作为合同结算的依据，中标人中标后不得以此为由申请调整单价，任何单价的调整需获得招标人同意。</w:t>
            </w:r>
          </w:p>
          <w:p w14:paraId="784DD097">
            <w:pPr>
              <w:snapToGrid w:val="0"/>
              <w:spacing w:line="400" w:lineRule="exact"/>
              <w:ind w:firstLine="420" w:firstLineChars="200"/>
              <w:rPr>
                <w:rFonts w:hint="eastAsia" w:ascii="宋体" w:hAnsi="宋体" w:cs="宋体"/>
                <w:szCs w:val="21"/>
                <w:lang w:val="en-US" w:eastAsia="zh-CN"/>
              </w:rPr>
            </w:pPr>
            <w:r>
              <w:rPr>
                <w:rFonts w:hint="eastAsia" w:ascii="宋体" w:hAnsi="宋体" w:cs="宋体"/>
                <w:szCs w:val="21"/>
                <w:lang w:eastAsia="zh-CN"/>
              </w:rPr>
              <w:t>（</w:t>
            </w:r>
            <w:r>
              <w:rPr>
                <w:rFonts w:hint="eastAsia" w:ascii="宋体" w:hAnsi="宋体" w:cs="宋体"/>
                <w:szCs w:val="21"/>
                <w:lang w:val="en-US" w:eastAsia="zh-CN"/>
              </w:rPr>
              <w:t>4</w:t>
            </w:r>
            <w:r>
              <w:rPr>
                <w:rFonts w:hint="eastAsia" w:ascii="宋体" w:hAnsi="宋体" w:cs="宋体"/>
                <w:szCs w:val="21"/>
                <w:lang w:eastAsia="zh-CN"/>
              </w:rPr>
              <w:t>）</w:t>
            </w:r>
            <w:r>
              <w:rPr>
                <w:rFonts w:hint="eastAsia" w:ascii="宋体" w:hAnsi="宋体" w:cs="宋体"/>
                <w:szCs w:val="21"/>
                <w:lang w:val="en-US" w:eastAsia="zh-CN"/>
              </w:rPr>
              <w:t>投标货币：人民币。</w:t>
            </w:r>
          </w:p>
          <w:p w14:paraId="172117BF">
            <w:pPr>
              <w:pStyle w:val="14"/>
              <w:rPr>
                <w:rFonts w:hint="default"/>
                <w:lang w:val="en-US" w:eastAsia="zh-CN"/>
              </w:rPr>
            </w:pPr>
            <w:r>
              <w:rPr>
                <w:rFonts w:hint="eastAsia" w:ascii="宋体" w:hAnsi="宋体" w:cs="宋体"/>
                <w:b/>
                <w:bCs/>
                <w:color w:val="FF0000"/>
                <w:szCs w:val="21"/>
                <w:lang w:val="en-US" w:eastAsia="zh-CN"/>
              </w:rPr>
              <w:t>（5）同一投标单位可以只报其中1种产品价格，也可以同时报2种产品价格。只报1种产品价格时可以在另一种产品信息填写处填写“/”。不得删除表格格式。</w:t>
            </w:r>
          </w:p>
        </w:tc>
      </w:tr>
      <w:tr w14:paraId="13B7CA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D8427D">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1A73F48B">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1E392102">
            <w:pPr>
              <w:snapToGrid w:val="0"/>
              <w:spacing w:line="400" w:lineRule="exact"/>
              <w:ind w:firstLine="422" w:firstLineChars="200"/>
              <w:rPr>
                <w:rFonts w:hint="eastAsia" w:hAnsi="宋体" w:cs="宋体"/>
                <w:b/>
                <w:bCs/>
                <w:color w:val="FF0000"/>
                <w:kern w:val="0"/>
                <w:szCs w:val="21"/>
                <w:highlight w:val="none"/>
                <w:lang w:val="en-US" w:eastAsia="zh-CN"/>
              </w:rPr>
            </w:pPr>
            <w:r>
              <w:rPr>
                <w:rFonts w:hint="eastAsia"/>
                <w:b/>
                <w:bCs/>
                <w:color w:val="FF0000"/>
                <w:lang w:val="en-US" w:eastAsia="zh-CN"/>
              </w:rPr>
              <w:t>本项目设置</w:t>
            </w:r>
            <w:r>
              <w:rPr>
                <w:rFonts w:hint="eastAsia" w:hAnsi="宋体" w:cs="宋体"/>
                <w:b/>
                <w:bCs/>
                <w:color w:val="FF0000"/>
                <w:kern w:val="0"/>
                <w:szCs w:val="21"/>
                <w:highlight w:val="none"/>
              </w:rPr>
              <w:t>单价最高限价</w:t>
            </w:r>
            <w:r>
              <w:rPr>
                <w:rFonts w:hint="eastAsia" w:hAnsi="宋体" w:cs="宋体"/>
                <w:b/>
                <w:bCs/>
                <w:color w:val="FF0000"/>
                <w:kern w:val="0"/>
                <w:szCs w:val="21"/>
                <w:highlight w:val="none"/>
                <w:lang w:eastAsia="zh-CN"/>
              </w:rPr>
              <w:t>，</w:t>
            </w:r>
            <w:r>
              <w:rPr>
                <w:rFonts w:hint="eastAsia" w:hAnsi="宋体" w:cs="宋体"/>
                <w:b/>
                <w:bCs/>
                <w:color w:val="FF0000"/>
                <w:kern w:val="0"/>
                <w:szCs w:val="21"/>
                <w:highlight w:val="none"/>
              </w:rPr>
              <w:t>具体详见本招标文件</w:t>
            </w:r>
            <w:r>
              <w:rPr>
                <w:rFonts w:hint="eastAsia" w:hAnsi="宋体" w:cs="宋体"/>
                <w:b/>
                <w:bCs/>
                <w:color w:val="FF0000"/>
                <w:kern w:val="0"/>
                <w:szCs w:val="21"/>
                <w:highlight w:val="none"/>
                <w:lang w:val="en-US" w:eastAsia="zh-CN"/>
              </w:rPr>
              <w:t>第五章供货要求。</w:t>
            </w:r>
          </w:p>
          <w:p w14:paraId="245C54CE">
            <w:pPr>
              <w:adjustRightInd w:val="0"/>
              <w:snapToGrid w:val="0"/>
              <w:spacing w:line="440" w:lineRule="atLeast"/>
              <w:ind w:firstLine="420" w:firstLineChars="200"/>
              <w:rPr>
                <w:rFonts w:ascii="宋体" w:hAnsi="宋体" w:cs="宋体"/>
                <w:b/>
                <w:bCs/>
                <w:color w:val="auto"/>
                <w:szCs w:val="21"/>
                <w:highlight w:val="none"/>
              </w:rPr>
            </w:pPr>
            <w:r>
              <w:rPr>
                <w:rFonts w:hint="eastAsia" w:hAnsi="宋体" w:cs="宋体"/>
                <w:color w:val="auto"/>
                <w:kern w:val="0"/>
                <w:szCs w:val="21"/>
                <w:highlight w:val="none"/>
                <w:lang w:val="en-US" w:eastAsia="zh-CN"/>
              </w:rPr>
              <w:t>投标人的投标报价不</w:t>
            </w:r>
            <w:r>
              <w:rPr>
                <w:rFonts w:hint="eastAsia" w:hAnsi="宋体" w:cs="宋体"/>
                <w:color w:val="auto"/>
                <w:kern w:val="0"/>
                <w:szCs w:val="21"/>
                <w:highlight w:val="none"/>
              </w:rPr>
              <w:t>得超过相应的</w:t>
            </w:r>
            <w:r>
              <w:rPr>
                <w:rFonts w:hint="eastAsia" w:hAnsi="宋体" w:cs="宋体"/>
                <w:color w:val="auto"/>
                <w:kern w:val="0"/>
                <w:szCs w:val="21"/>
                <w:highlight w:val="none"/>
                <w:lang w:val="en-US" w:eastAsia="zh-CN"/>
              </w:rPr>
              <w:t>单价</w:t>
            </w:r>
            <w:r>
              <w:rPr>
                <w:rFonts w:hint="eastAsia" w:hAnsi="宋体" w:cs="宋体"/>
                <w:color w:val="auto"/>
                <w:kern w:val="0"/>
                <w:szCs w:val="21"/>
                <w:highlight w:val="none"/>
              </w:rPr>
              <w:t>最高限价，</w:t>
            </w:r>
            <w:r>
              <w:rPr>
                <w:rFonts w:hint="eastAsia" w:hAnsi="宋体" w:cs="宋体"/>
                <w:b/>
                <w:bCs/>
                <w:color w:val="auto"/>
                <w:kern w:val="0"/>
                <w:szCs w:val="21"/>
                <w:highlight w:val="none"/>
              </w:rPr>
              <w:t>否则由评标委员会作否决投标处理。</w:t>
            </w:r>
          </w:p>
          <w:p w14:paraId="7646BF99">
            <w:pPr>
              <w:snapToGrid w:val="0"/>
              <w:spacing w:line="400" w:lineRule="exact"/>
              <w:ind w:firstLine="420" w:firstLineChars="200"/>
              <w:rPr>
                <w:rFonts w:hint="default" w:hAnsi="宋体" w:cs="宋体"/>
                <w:color w:val="auto"/>
                <w:kern w:val="0"/>
                <w:szCs w:val="21"/>
                <w:highlight w:val="none"/>
                <w:lang w:val="en-US" w:eastAsia="zh-CN"/>
              </w:rPr>
            </w:pPr>
          </w:p>
        </w:tc>
      </w:tr>
      <w:tr w14:paraId="0313ACA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05DF4FE">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tc>
        <w:tc>
          <w:tcPr>
            <w:tcW w:w="1754" w:type="dxa"/>
            <w:vAlign w:val="center"/>
          </w:tcPr>
          <w:p w14:paraId="2D4ED59B">
            <w:pPr>
              <w:snapToGrid w:val="0"/>
              <w:spacing w:line="400" w:lineRule="exact"/>
              <w:jc w:val="center"/>
              <w:rPr>
                <w:rFonts w:ascii="宋体" w:hAnsi="宋体"/>
                <w:kern w:val="0"/>
                <w:szCs w:val="21"/>
              </w:rPr>
            </w:pPr>
            <w:r>
              <w:rPr>
                <w:rFonts w:ascii="宋体" w:hAnsi="宋体"/>
                <w:kern w:val="0"/>
                <w:szCs w:val="21"/>
              </w:rPr>
              <w:t>投标报价</w:t>
            </w:r>
            <w:r>
              <w:rPr>
                <w:rFonts w:hint="eastAsia" w:ascii="宋体" w:hAnsi="宋体"/>
                <w:kern w:val="0"/>
                <w:szCs w:val="21"/>
              </w:rPr>
              <w:t>的其他要求</w:t>
            </w:r>
          </w:p>
        </w:tc>
        <w:tc>
          <w:tcPr>
            <w:tcW w:w="6490" w:type="dxa"/>
            <w:vAlign w:val="center"/>
          </w:tcPr>
          <w:p w14:paraId="38B0B2DC">
            <w:pPr>
              <w:tabs>
                <w:tab w:val="left" w:pos="546"/>
                <w:tab w:val="left" w:pos="711"/>
              </w:tabs>
              <w:snapToGrid w:val="0"/>
              <w:spacing w:line="400" w:lineRule="exact"/>
              <w:ind w:firstLine="420" w:firstLineChars="200"/>
              <w:rPr>
                <w:rFonts w:hint="eastAsia" w:ascii="宋体" w:hAnsi="宋体" w:eastAsia="宋体"/>
                <w:szCs w:val="21"/>
                <w:lang w:val="en-US" w:eastAsia="zh-CN"/>
              </w:rPr>
            </w:pPr>
            <w:r>
              <w:rPr>
                <w:rFonts w:hint="eastAsia" w:ascii="宋体" w:hAnsi="宋体"/>
                <w:szCs w:val="21"/>
                <w:lang w:val="en-US" w:eastAsia="zh-CN"/>
              </w:rPr>
              <w:t>无</w:t>
            </w:r>
          </w:p>
        </w:tc>
      </w:tr>
      <w:tr w14:paraId="4ABB8E1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47D7807">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59D6AB24">
            <w:pPr>
              <w:snapToGrid w:val="0"/>
              <w:spacing w:line="400" w:lineRule="exact"/>
              <w:jc w:val="center"/>
              <w:rPr>
                <w:rFonts w:ascii="宋体" w:hAnsi="宋体"/>
                <w:kern w:val="0"/>
                <w:szCs w:val="21"/>
              </w:rPr>
            </w:pPr>
            <w:r>
              <w:rPr>
                <w:rFonts w:ascii="宋体" w:hAnsi="宋体"/>
                <w:color w:val="0000FF"/>
                <w:kern w:val="0"/>
                <w:szCs w:val="21"/>
              </w:rPr>
              <w:t>投标有效期</w:t>
            </w:r>
          </w:p>
        </w:tc>
        <w:tc>
          <w:tcPr>
            <w:tcW w:w="6490" w:type="dxa"/>
            <w:vAlign w:val="center"/>
          </w:tcPr>
          <w:p w14:paraId="4D81AB1F">
            <w:pPr>
              <w:snapToGrid w:val="0"/>
              <w:spacing w:line="400" w:lineRule="exact"/>
              <w:ind w:firstLine="420" w:firstLineChars="200"/>
              <w:rPr>
                <w:rFonts w:ascii="宋体" w:hAnsi="宋体"/>
                <w:szCs w:val="21"/>
              </w:rPr>
            </w:pPr>
            <w:r>
              <w:rPr>
                <w:rFonts w:hint="eastAsia" w:ascii="宋体" w:hAnsi="宋体"/>
                <w:szCs w:val="21"/>
                <w:u w:val="none"/>
                <w:lang w:val="en-US" w:eastAsia="zh-CN"/>
              </w:rPr>
              <w:t>90</w:t>
            </w:r>
            <w:r>
              <w:rPr>
                <w:rFonts w:ascii="宋体" w:hAnsi="宋体"/>
                <w:szCs w:val="21"/>
                <w:u w:val="none"/>
              </w:rPr>
              <w:t xml:space="preserve">  日历天（从提交投标文件截止日起计算）</w:t>
            </w:r>
          </w:p>
        </w:tc>
      </w:tr>
      <w:tr w14:paraId="48A150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3D992B1">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60BD754B">
            <w:pPr>
              <w:snapToGrid w:val="0"/>
              <w:spacing w:line="400" w:lineRule="exact"/>
              <w:jc w:val="center"/>
              <w:rPr>
                <w:rFonts w:ascii="宋体" w:hAnsi="宋体"/>
                <w:kern w:val="0"/>
                <w:szCs w:val="21"/>
              </w:rPr>
            </w:pPr>
            <w:r>
              <w:rPr>
                <w:rFonts w:ascii="宋体" w:hAnsi="宋体"/>
                <w:color w:val="0000FF"/>
                <w:kern w:val="0"/>
                <w:szCs w:val="21"/>
              </w:rPr>
              <w:t>投标保证金</w:t>
            </w:r>
          </w:p>
        </w:tc>
        <w:tc>
          <w:tcPr>
            <w:tcW w:w="6490" w:type="dxa"/>
            <w:vAlign w:val="center"/>
          </w:tcPr>
          <w:p w14:paraId="15990B94">
            <w:pPr>
              <w:snapToGrid w:val="0"/>
              <w:spacing w:line="400" w:lineRule="exact"/>
              <w:ind w:firstLine="420" w:firstLineChars="200"/>
            </w:pPr>
            <w:r>
              <w:rPr>
                <w:rFonts w:hint="eastAsia"/>
              </w:rPr>
              <w:t>投标人</w:t>
            </w:r>
            <w:r>
              <w:rPr>
                <w:rFonts w:hint="eastAsia"/>
                <w:lang w:val="en-US" w:eastAsia="zh-CN"/>
              </w:rPr>
              <w:t>按照</w:t>
            </w:r>
            <w:r>
              <w:rPr>
                <w:rFonts w:hint="eastAsia"/>
              </w:rPr>
              <w:t>以下方式</w:t>
            </w:r>
            <w:r>
              <w:rPr>
                <w:rFonts w:hint="eastAsia"/>
                <w:lang w:val="en-US" w:eastAsia="zh-CN"/>
              </w:rPr>
              <w:t>缴纳</w:t>
            </w:r>
            <w:r>
              <w:rPr>
                <w:rFonts w:hint="eastAsia"/>
              </w:rPr>
              <w:t>：</w:t>
            </w:r>
          </w:p>
          <w:p w14:paraId="2EA93ADF">
            <w:pPr>
              <w:snapToGrid w:val="0"/>
              <w:spacing w:line="400" w:lineRule="exact"/>
              <w:ind w:firstLine="420" w:firstLineChars="200"/>
              <w:jc w:val="left"/>
              <w:rPr>
                <w:rFonts w:hint="eastAsia"/>
              </w:rPr>
            </w:pPr>
            <w:r>
              <w:rPr>
                <w:rFonts w:hint="eastAsia"/>
              </w:rPr>
              <w:t>户名：重庆市涪陵榨菜集团股份有限公司</w:t>
            </w:r>
          </w:p>
          <w:p w14:paraId="359C7CD8">
            <w:pPr>
              <w:snapToGrid w:val="0"/>
              <w:spacing w:line="400" w:lineRule="exact"/>
              <w:ind w:firstLine="420" w:firstLineChars="200"/>
              <w:jc w:val="left"/>
              <w:rPr>
                <w:rFonts w:hint="eastAsia"/>
              </w:rPr>
            </w:pPr>
            <w:r>
              <w:rPr>
                <w:rFonts w:hint="eastAsia"/>
              </w:rPr>
              <w:t>开户行：中信银行重庆涪陵支行</w:t>
            </w:r>
          </w:p>
          <w:p w14:paraId="7995E46B">
            <w:pPr>
              <w:snapToGrid w:val="0"/>
              <w:spacing w:line="400" w:lineRule="exact"/>
              <w:ind w:firstLine="420" w:firstLineChars="200"/>
              <w:jc w:val="left"/>
              <w:rPr>
                <w:rFonts w:hint="eastAsia"/>
              </w:rPr>
            </w:pPr>
            <w:r>
              <w:rPr>
                <w:rFonts w:hint="eastAsia"/>
              </w:rPr>
              <w:t>账 号：7422010182100003830</w:t>
            </w:r>
          </w:p>
          <w:p w14:paraId="204F8D7F">
            <w:pPr>
              <w:snapToGrid w:val="0"/>
              <w:spacing w:line="400" w:lineRule="exact"/>
              <w:ind w:firstLine="420" w:firstLineChars="200"/>
              <w:jc w:val="left"/>
              <w:rPr>
                <w:rFonts w:hint="eastAsia"/>
              </w:rPr>
            </w:pPr>
            <w:r>
              <w:rPr>
                <w:rFonts w:hint="eastAsia"/>
              </w:rPr>
              <w:t>投标人从企业的基本账户（开户行）在投标文件递交截止时间前通过转账支票直接划付或以电汇方式直接划付至指定的投标保证金账户。</w:t>
            </w:r>
          </w:p>
          <w:p w14:paraId="096E9509">
            <w:pPr>
              <w:snapToGrid w:val="0"/>
              <w:spacing w:line="400" w:lineRule="exact"/>
              <w:ind w:firstLine="420" w:firstLineChars="200"/>
              <w:jc w:val="left"/>
              <w:rPr>
                <w:rFonts w:hint="eastAsia"/>
                <w:lang w:val="en-US" w:eastAsia="zh-CN"/>
              </w:rPr>
            </w:pPr>
            <w:r>
              <w:rPr>
                <w:rFonts w:hint="eastAsia"/>
              </w:rPr>
              <w:t>投标人在付款凭证备注栏中注明是“板椒（红龙23）、豆瓣酱蚕豆投标保证金”。</w:t>
            </w:r>
            <w:r>
              <w:rPr>
                <w:rFonts w:hint="eastAsia"/>
                <w:lang w:val="en-US" w:eastAsia="zh-CN"/>
              </w:rPr>
              <w:t>便于招标人核实及账务处理，未按要求备注的不否决投标。</w:t>
            </w:r>
          </w:p>
          <w:p w14:paraId="48DE3E56">
            <w:pPr>
              <w:pStyle w:val="14"/>
              <w:rPr>
                <w:rFonts w:hint="default"/>
                <w:b/>
                <w:bCs/>
                <w:lang w:val="en-US" w:eastAsia="zh-CN"/>
              </w:rPr>
            </w:pPr>
            <w:r>
              <w:rPr>
                <w:rFonts w:hint="eastAsia"/>
                <w:b/>
                <w:bCs/>
                <w:lang w:val="en-US" w:eastAsia="zh-CN"/>
              </w:rPr>
              <w:t>资格审查部分提供</w:t>
            </w:r>
            <w:r>
              <w:rPr>
                <w:rFonts w:hint="eastAsia"/>
                <w:b/>
                <w:bCs/>
              </w:rPr>
              <w:t>投标保证金银行缴款回单和企业基本账户开户证明文件扫描件</w:t>
            </w:r>
            <w:r>
              <w:rPr>
                <w:rFonts w:hint="eastAsia"/>
                <w:b/>
                <w:bCs/>
                <w:lang w:val="en-US" w:eastAsia="zh-CN"/>
              </w:rPr>
              <w:t>。</w:t>
            </w:r>
          </w:p>
          <w:p w14:paraId="10E71EC6">
            <w:pPr>
              <w:pStyle w:val="14"/>
              <w:rPr>
                <w:rFonts w:hint="default"/>
                <w:lang w:val="en-US" w:eastAsia="zh-CN"/>
              </w:rPr>
            </w:pPr>
          </w:p>
        </w:tc>
      </w:tr>
      <w:tr w14:paraId="0E2363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8B250A6">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38D581A0">
            <w:pPr>
              <w:snapToGrid w:val="0"/>
              <w:spacing w:line="400" w:lineRule="exact"/>
              <w:jc w:val="center"/>
              <w:rPr>
                <w:rFonts w:ascii="宋体" w:hAnsi="宋体"/>
                <w:kern w:val="0"/>
                <w:szCs w:val="21"/>
              </w:rPr>
            </w:pPr>
            <w:r>
              <w:rPr>
                <w:rFonts w:ascii="宋体" w:hAnsi="宋体"/>
                <w:kern w:val="0"/>
                <w:szCs w:val="21"/>
              </w:rPr>
              <w:t>不予退还投标保证金的情形</w:t>
            </w:r>
          </w:p>
        </w:tc>
        <w:tc>
          <w:tcPr>
            <w:tcW w:w="6490" w:type="dxa"/>
            <w:vAlign w:val="center"/>
          </w:tcPr>
          <w:p w14:paraId="1BE133F0">
            <w:pPr>
              <w:snapToGrid w:val="0"/>
              <w:spacing w:line="400" w:lineRule="exact"/>
              <w:ind w:firstLine="420" w:firstLineChars="200"/>
              <w:jc w:val="left"/>
              <w:rPr>
                <w:rFonts w:ascii="宋体" w:hAnsi="宋体"/>
                <w:kern w:val="0"/>
                <w:szCs w:val="21"/>
              </w:rPr>
            </w:pPr>
            <w:r>
              <w:rPr>
                <w:rFonts w:hint="eastAsia" w:ascii="宋体" w:hAnsi="宋体"/>
                <w:kern w:val="0"/>
                <w:szCs w:val="21"/>
              </w:rPr>
              <w:t>（1）投标人在规定的投标有效期内撤销或修改投标文件；</w:t>
            </w:r>
          </w:p>
          <w:p w14:paraId="04CBE489">
            <w:pPr>
              <w:snapToGrid w:val="0"/>
              <w:spacing w:line="400" w:lineRule="exact"/>
              <w:ind w:firstLine="420" w:firstLineChars="200"/>
              <w:jc w:val="left"/>
              <w:rPr>
                <w:rFonts w:hint="eastAsia" w:ascii="宋体" w:hAnsi="宋体"/>
                <w:kern w:val="0"/>
                <w:szCs w:val="21"/>
              </w:rPr>
            </w:pPr>
            <w:r>
              <w:rPr>
                <w:rFonts w:hint="eastAsia" w:ascii="宋体" w:hAnsi="宋体"/>
                <w:kern w:val="0"/>
                <w:szCs w:val="21"/>
              </w:rPr>
              <w:t>（2）中标人在收到中标通知书后，无正当理由不与招标人订立合同，在签订合同时向招标人提出附加条件，或者不按照招标文件要求提交履约保证金；</w:t>
            </w:r>
          </w:p>
          <w:p w14:paraId="46A23EF8">
            <w:pPr>
              <w:pStyle w:val="14"/>
              <w:rPr>
                <w:rFonts w:hint="eastAsia" w:eastAsia="宋体"/>
                <w:lang w:eastAsia="zh-CN"/>
              </w:rPr>
            </w:pPr>
            <w:r>
              <w:rPr>
                <w:rFonts w:hint="eastAsia" w:ascii="宋体" w:hAnsi="宋体"/>
                <w:kern w:val="0"/>
                <w:szCs w:val="21"/>
                <w:lang w:eastAsia="zh-CN"/>
              </w:rPr>
              <w:t>（</w:t>
            </w:r>
            <w:r>
              <w:rPr>
                <w:rFonts w:hint="eastAsia" w:ascii="宋体" w:hAnsi="宋体"/>
                <w:kern w:val="0"/>
                <w:szCs w:val="21"/>
                <w:lang w:val="en-US" w:eastAsia="zh-CN"/>
              </w:rPr>
              <w:t>3</w:t>
            </w:r>
            <w:r>
              <w:rPr>
                <w:rFonts w:hint="eastAsia" w:ascii="宋体" w:hAnsi="宋体"/>
                <w:kern w:val="0"/>
                <w:szCs w:val="21"/>
                <w:lang w:eastAsia="zh-CN"/>
              </w:rPr>
              <w:t>）</w:t>
            </w:r>
            <w:r>
              <w:rPr>
                <w:rFonts w:hint="eastAsia" w:ascii="宋体" w:hAnsi="宋体"/>
                <w:kern w:val="0"/>
                <w:szCs w:val="21"/>
              </w:rPr>
              <w:t>中标人</w:t>
            </w:r>
            <w:r>
              <w:rPr>
                <w:rFonts w:hint="eastAsia" w:ascii="宋体" w:hAnsi="宋体"/>
                <w:kern w:val="0"/>
                <w:szCs w:val="21"/>
                <w:lang w:val="en-US" w:eastAsia="zh-CN"/>
              </w:rPr>
              <w:t>投标</w:t>
            </w:r>
            <w:r>
              <w:rPr>
                <w:rFonts w:hint="eastAsia" w:ascii="宋体" w:hAnsi="宋体"/>
                <w:kern w:val="0"/>
                <w:szCs w:val="21"/>
                <w:lang w:eastAsia="zh-CN"/>
              </w:rPr>
              <w:t>资料弄虚作假的，取消其中</w:t>
            </w:r>
            <w:r>
              <w:rPr>
                <w:rFonts w:hint="eastAsia" w:ascii="宋体" w:hAnsi="宋体"/>
                <w:kern w:val="0"/>
                <w:szCs w:val="21"/>
                <w:lang w:val="en-US" w:eastAsia="zh-CN"/>
              </w:rPr>
              <w:t>标</w:t>
            </w:r>
            <w:r>
              <w:rPr>
                <w:rFonts w:hint="eastAsia" w:ascii="宋体" w:hAnsi="宋体"/>
                <w:kern w:val="0"/>
                <w:szCs w:val="21"/>
                <w:lang w:eastAsia="zh-CN"/>
              </w:rPr>
              <w:t>资格，</w:t>
            </w:r>
            <w:r>
              <w:rPr>
                <w:rFonts w:hint="eastAsia" w:ascii="宋体" w:hAnsi="宋体"/>
                <w:kern w:val="0"/>
                <w:szCs w:val="21"/>
                <w:lang w:val="en-US" w:eastAsia="zh-CN"/>
              </w:rPr>
              <w:t>投标</w:t>
            </w:r>
            <w:r>
              <w:rPr>
                <w:rFonts w:hint="eastAsia" w:ascii="宋体" w:hAnsi="宋体"/>
                <w:kern w:val="0"/>
                <w:szCs w:val="21"/>
                <w:lang w:eastAsia="zh-CN"/>
              </w:rPr>
              <w:t>保证金不予退还。</w:t>
            </w:r>
          </w:p>
          <w:p w14:paraId="1A1372EB">
            <w:pPr>
              <w:snapToGrid w:val="0"/>
              <w:spacing w:line="400" w:lineRule="exact"/>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4</w:t>
            </w:r>
            <w:r>
              <w:rPr>
                <w:rFonts w:ascii="宋体" w:hAnsi="宋体"/>
                <w:kern w:val="0"/>
                <w:szCs w:val="21"/>
              </w:rPr>
              <w:t>）违反</w:t>
            </w:r>
            <w:r>
              <w:rPr>
                <w:rFonts w:hint="eastAsia" w:ascii="宋体" w:hAnsi="宋体"/>
                <w:kern w:val="0"/>
                <w:szCs w:val="21"/>
              </w:rPr>
              <w:t>投标人须知</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4B5B0E12">
            <w:pPr>
              <w:snapToGrid w:val="0"/>
              <w:spacing w:line="400" w:lineRule="exact"/>
              <w:ind w:firstLine="420" w:firstLineChars="200"/>
              <w:jc w:val="left"/>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w:t>
            </w:r>
            <w:r>
              <w:rPr>
                <w:rFonts w:ascii="宋体" w:hAnsi="宋体"/>
                <w:kern w:val="0"/>
                <w:szCs w:val="21"/>
              </w:rPr>
              <w:t>法律法规规定的其他情形。</w:t>
            </w:r>
          </w:p>
        </w:tc>
      </w:tr>
      <w:tr w14:paraId="2413070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18B9C82">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4A4B72E9">
            <w:pPr>
              <w:snapToGrid w:val="0"/>
              <w:spacing w:line="400" w:lineRule="exact"/>
              <w:jc w:val="center"/>
              <w:rPr>
                <w:rFonts w:ascii="宋体" w:hAnsi="宋体"/>
                <w:kern w:val="0"/>
                <w:szCs w:val="21"/>
              </w:rPr>
            </w:pPr>
            <w:r>
              <w:rPr>
                <w:rFonts w:ascii="宋体" w:hAnsi="宋体"/>
                <w:kern w:val="0"/>
                <w:szCs w:val="21"/>
              </w:rPr>
              <w:t>是否允许递交</w:t>
            </w:r>
          </w:p>
          <w:p w14:paraId="0E80A087">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24CCF8CA">
            <w:pPr>
              <w:snapToGrid w:val="0"/>
              <w:spacing w:line="400" w:lineRule="exact"/>
              <w:ind w:firstLine="420" w:firstLineChars="200"/>
              <w:rPr>
                <w:rFonts w:hint="eastAsia" w:ascii="宋体" w:hAnsi="宋体" w:eastAsia="宋体"/>
                <w:kern w:val="0"/>
                <w:szCs w:val="21"/>
                <w:lang w:eastAsia="zh-CN"/>
              </w:rPr>
            </w:pPr>
            <w:r>
              <w:rPr>
                <w:rFonts w:ascii="宋体" w:hAnsi="宋体"/>
                <w:kern w:val="0"/>
                <w:szCs w:val="21"/>
              </w:rPr>
              <w:t>不允许</w:t>
            </w:r>
            <w:r>
              <w:rPr>
                <w:rFonts w:hint="eastAsia" w:ascii="宋体" w:hAnsi="宋体"/>
                <w:kern w:val="0"/>
                <w:szCs w:val="21"/>
                <w:lang w:eastAsia="zh-CN"/>
              </w:rPr>
              <w:t>。</w:t>
            </w:r>
          </w:p>
        </w:tc>
      </w:tr>
      <w:tr w14:paraId="640B1DF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EBCEB65">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0E9A7DFE">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41CC18FF">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w:t>
            </w:r>
            <w:r>
              <w:rPr>
                <w:rFonts w:hint="eastAsia" w:ascii="宋体" w:hAnsi="宋体"/>
                <w:b/>
                <w:bCs/>
                <w:kern w:val="0"/>
                <w:szCs w:val="21"/>
              </w:rPr>
              <w:t>评标委员会作否决投标处理。</w:t>
            </w:r>
          </w:p>
        </w:tc>
      </w:tr>
      <w:tr w14:paraId="00C31C1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1D1F513F">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0D311E81">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6A47685A">
            <w:pPr>
              <w:snapToGrid w:val="0"/>
              <w:spacing w:line="360" w:lineRule="auto"/>
              <w:ind w:firstLine="420" w:firstLineChars="200"/>
              <w:rPr>
                <w:rFonts w:ascii="宋体" w:hAnsi="宋体" w:cs="宋体"/>
                <w:color w:val="auto"/>
                <w:szCs w:val="21"/>
                <w:highlight w:val="none"/>
              </w:rPr>
            </w:pPr>
            <w:r>
              <w:rPr>
                <w:rFonts w:hint="eastAsia" w:ascii="宋体" w:hAnsi="宋体" w:cs="宋体"/>
                <w:color w:val="auto"/>
                <w:szCs w:val="21"/>
                <w:highlight w:val="none"/>
              </w:rPr>
              <w:t>1.投标文件格式上要求法定代表人或其委托代理人签名（或盖章）的须齐全。要求签名的，签名采用手写签名或签章均可。要求加盖单位法人章的，加盖投标人单位法人章或投标人的单位电子印章均可。</w:t>
            </w:r>
          </w:p>
          <w:p w14:paraId="4FB4622A">
            <w:pPr>
              <w:snapToGrid w:val="0"/>
              <w:spacing w:line="360" w:lineRule="auto"/>
              <w:ind w:firstLine="420" w:firstLineChars="200"/>
              <w:jc w:val="left"/>
              <w:rPr>
                <w:rFonts w:ascii="宋体" w:hAnsi="宋体" w:cs="宋体"/>
                <w:color w:val="auto"/>
                <w:szCs w:val="21"/>
                <w:highlight w:val="none"/>
              </w:rPr>
            </w:pPr>
            <w:r>
              <w:rPr>
                <w:rFonts w:hint="eastAsia" w:ascii="宋体" w:hAnsi="宋体" w:cs="宋体"/>
                <w:color w:val="auto"/>
                <w:szCs w:val="21"/>
                <w:highlight w:val="none"/>
              </w:rPr>
              <w:t>2.投标文件中按上述要求已经签字盖章页外，其他投标文件内容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p>
          <w:p w14:paraId="59EBDF2D">
            <w:pPr>
              <w:snapToGrid w:val="0"/>
              <w:spacing w:line="400" w:lineRule="exact"/>
              <w:ind w:firstLine="422" w:firstLineChars="200"/>
              <w:rPr>
                <w:rFonts w:ascii="宋体" w:hAnsi="宋体"/>
                <w:szCs w:val="21"/>
              </w:rPr>
            </w:pPr>
            <w:r>
              <w:rPr>
                <w:rFonts w:hint="eastAsia" w:ascii="宋体" w:hAnsi="宋体" w:cs="宋体"/>
                <w:b/>
                <w:bCs/>
                <w:color w:val="auto"/>
                <w:szCs w:val="21"/>
                <w:highlight w:val="none"/>
              </w:rPr>
              <w:t>未按上述规定执行的，交由评标委员会作否决投标处理。</w:t>
            </w:r>
          </w:p>
        </w:tc>
      </w:tr>
      <w:tr w14:paraId="7BF225E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7578BF9">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1CD8AD80">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7CB50181">
            <w:pPr>
              <w:autoSpaceDE w:val="0"/>
              <w:autoSpaceDN w:val="0"/>
              <w:adjustRightInd w:val="0"/>
              <w:snapToGrid w:val="0"/>
              <w:spacing w:line="400" w:lineRule="exact"/>
              <w:ind w:firstLine="396" w:firstLineChars="200"/>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正本份数：【1】份；</w:t>
            </w:r>
          </w:p>
          <w:p w14:paraId="769FB788">
            <w:pPr>
              <w:autoSpaceDE w:val="0"/>
              <w:autoSpaceDN w:val="0"/>
              <w:adjustRightInd w:val="0"/>
              <w:snapToGrid w:val="0"/>
              <w:spacing w:line="400" w:lineRule="exact"/>
              <w:ind w:firstLine="396" w:firstLineChars="200"/>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ascii="宋体" w:hAnsi="宋体" w:cs="宋体"/>
                <w:kern w:val="0"/>
                <w:szCs w:val="21"/>
              </w:rPr>
              <w:t>2】份；</w:t>
            </w:r>
          </w:p>
          <w:p w14:paraId="1758C44E">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提交整套投标文件电子版：U盘【1】份。</w:t>
            </w:r>
          </w:p>
          <w:p w14:paraId="75AC3C6B">
            <w:pPr>
              <w:autoSpaceDE w:val="0"/>
              <w:autoSpaceDN w:val="0"/>
              <w:adjustRightInd w:val="0"/>
              <w:snapToGrid w:val="0"/>
              <w:spacing w:line="400" w:lineRule="exact"/>
              <w:ind w:firstLine="420" w:firstLineChars="200"/>
              <w:rPr>
                <w:rFonts w:ascii="宋体" w:hAnsi="宋体" w:cs="宋体"/>
                <w:kern w:val="0"/>
                <w:szCs w:val="21"/>
              </w:rPr>
            </w:pPr>
            <w:r>
              <w:rPr>
                <w:rFonts w:hint="eastAsia" w:ascii="宋体" w:hAnsi="宋体" w:cs="宋体"/>
                <w:kern w:val="0"/>
                <w:szCs w:val="21"/>
              </w:rPr>
              <w:t>投标人应按要求提供，否则由评标委员会作否决投标处理。</w:t>
            </w:r>
          </w:p>
          <w:p w14:paraId="62CA2D11">
            <w:pPr>
              <w:autoSpaceDE w:val="0"/>
              <w:autoSpaceDN w:val="0"/>
              <w:adjustRightInd w:val="0"/>
              <w:snapToGrid w:val="0"/>
              <w:spacing w:after="72" w:afterLines="30" w:line="400" w:lineRule="exact"/>
              <w:ind w:firstLine="420" w:firstLineChars="200"/>
              <w:rPr>
                <w:u w:val="single"/>
              </w:rPr>
            </w:pPr>
            <w:r>
              <w:rPr>
                <w:rFonts w:hint="eastAsia" w:ascii="宋体" w:hAnsi="宋体" w:cs="宋体"/>
                <w:kern w:val="0"/>
                <w:szCs w:val="21"/>
              </w:rPr>
              <w:t>当副本</w:t>
            </w:r>
            <w:r>
              <w:rPr>
                <w:rFonts w:hint="eastAsia" w:ascii="宋体" w:hAnsi="宋体" w:cs="宋体"/>
                <w:kern w:val="0"/>
                <w:szCs w:val="21"/>
                <w:lang w:val="en-US" w:eastAsia="zh-CN"/>
              </w:rPr>
              <w:t>和</w:t>
            </w:r>
            <w:r>
              <w:rPr>
                <w:rFonts w:hint="eastAsia" w:ascii="宋体" w:hAnsi="宋体" w:cs="宋体"/>
                <w:kern w:val="0"/>
                <w:szCs w:val="21"/>
              </w:rPr>
              <w:t>正本不一致时，以正本为准。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3FDD56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225" w:type="dxa"/>
            <w:vAlign w:val="center"/>
          </w:tcPr>
          <w:p w14:paraId="6EDED995">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2B70625D">
            <w:pPr>
              <w:snapToGrid w:val="0"/>
              <w:spacing w:line="400" w:lineRule="exact"/>
              <w:jc w:val="center"/>
              <w:rPr>
                <w:rFonts w:ascii="宋体" w:hAnsi="宋体"/>
                <w:kern w:val="0"/>
                <w:szCs w:val="21"/>
              </w:rPr>
            </w:pPr>
            <w:r>
              <w:rPr>
                <w:rFonts w:hint="eastAsia" w:ascii="宋体" w:hAnsi="宋体"/>
                <w:kern w:val="0"/>
                <w:szCs w:val="21"/>
              </w:rPr>
              <w:t>编制要求</w:t>
            </w:r>
          </w:p>
        </w:tc>
        <w:tc>
          <w:tcPr>
            <w:tcW w:w="6490" w:type="dxa"/>
            <w:vAlign w:val="center"/>
          </w:tcPr>
          <w:p w14:paraId="728DFC0A">
            <w:pPr>
              <w:adjustRightInd w:val="0"/>
              <w:snapToGrid w:val="0"/>
              <w:spacing w:line="400" w:lineRule="exact"/>
              <w:ind w:firstLine="420" w:firstLineChars="200"/>
            </w:pPr>
            <w:r>
              <w:rPr>
                <w:rFonts w:hint="eastAsia"/>
              </w:rPr>
              <w:t>具体要求：</w:t>
            </w:r>
          </w:p>
          <w:p w14:paraId="3E66730A">
            <w:pPr>
              <w:adjustRightInd w:val="0"/>
              <w:snapToGrid w:val="0"/>
              <w:spacing w:line="400" w:lineRule="exact"/>
              <w:ind w:firstLine="420" w:firstLineChars="200"/>
            </w:pPr>
            <w:r>
              <w:rPr>
                <w:rFonts w:hint="eastAsia"/>
              </w:rPr>
              <w:t>（1）投标函部分</w:t>
            </w:r>
          </w:p>
          <w:p w14:paraId="2D38D24F">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7D5B6463">
            <w:pPr>
              <w:adjustRightInd w:val="0"/>
              <w:snapToGrid w:val="0"/>
              <w:spacing w:line="400" w:lineRule="exact"/>
              <w:ind w:firstLine="420" w:firstLineChars="200"/>
            </w:pPr>
            <w:r>
              <w:rPr>
                <w:rFonts w:hint="eastAsia"/>
              </w:rPr>
              <w:t>（</w:t>
            </w:r>
            <w:r>
              <w:t>2</w:t>
            </w:r>
            <w:r>
              <w:rPr>
                <w:rFonts w:hint="eastAsia"/>
              </w:rPr>
              <w:t>）商务部分（如有）</w:t>
            </w:r>
          </w:p>
          <w:p w14:paraId="385CFF2D">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3F8F7292">
            <w:pPr>
              <w:adjustRightInd w:val="0"/>
              <w:snapToGrid w:val="0"/>
              <w:spacing w:line="400" w:lineRule="exact"/>
              <w:ind w:firstLine="420" w:firstLineChars="200"/>
            </w:pPr>
            <w:r>
              <w:rPr>
                <w:rFonts w:hint="eastAsia"/>
              </w:rPr>
              <w:t>（</w:t>
            </w:r>
            <w:r>
              <w:t>3</w:t>
            </w:r>
            <w:r>
              <w:rPr>
                <w:rFonts w:hint="eastAsia"/>
              </w:rPr>
              <w:t>）技术部分（如有）</w:t>
            </w:r>
          </w:p>
          <w:p w14:paraId="0916A02B">
            <w:pPr>
              <w:adjustRightInd w:val="0"/>
              <w:snapToGrid w:val="0"/>
              <w:spacing w:line="400" w:lineRule="exact"/>
              <w:ind w:firstLine="420" w:firstLineChars="200"/>
            </w:pPr>
            <w:r>
              <w:rPr>
                <w:rFonts w:hint="eastAsia"/>
              </w:rPr>
              <w:t>电子投标文件技术部分明标不设封面，应按照第六章规定格式排版，原则上应编制目录，但不得将封面设置、目录编制作为评审因素。注：技术部分采用明标评审时，不因形式问题（包括但不限于封面、页码、目录、字体、格式等）而被否决投标。</w:t>
            </w:r>
          </w:p>
          <w:p w14:paraId="2A36E609">
            <w:pPr>
              <w:adjustRightInd w:val="0"/>
              <w:snapToGrid w:val="0"/>
              <w:spacing w:line="400" w:lineRule="exact"/>
              <w:ind w:firstLine="420" w:firstLineChars="200"/>
            </w:pPr>
            <w:r>
              <w:rPr>
                <w:rFonts w:hint="eastAsia"/>
                <w:lang w:eastAsia="zh-CN"/>
              </w:rPr>
              <w:t>（</w:t>
            </w:r>
            <w:r>
              <w:rPr>
                <w:rFonts w:hint="eastAsia"/>
              </w:rPr>
              <w:t>《</w:t>
            </w:r>
            <w:r>
              <w:rPr>
                <w:rFonts w:hint="eastAsia"/>
                <w:lang w:val="en-US" w:eastAsia="zh-CN"/>
              </w:rPr>
              <w:t>供货</w:t>
            </w:r>
            <w:r>
              <w:rPr>
                <w:rFonts w:hint="eastAsia"/>
              </w:rPr>
              <w:t>方案》原则上不超过</w:t>
            </w:r>
            <w:r>
              <w:rPr>
                <w:rFonts w:hint="eastAsia"/>
                <w:lang w:val="en-US" w:eastAsia="zh-CN"/>
              </w:rPr>
              <w:t>100</w:t>
            </w:r>
            <w:r>
              <w:rPr>
                <w:rFonts w:hint="eastAsia"/>
              </w:rPr>
              <w:t>页，但不得将页数作为评审因素。</w:t>
            </w:r>
            <w:r>
              <w:rPr>
                <w:rFonts w:hint="eastAsia"/>
                <w:lang w:eastAsia="zh-CN"/>
              </w:rPr>
              <w:t>）</w:t>
            </w:r>
          </w:p>
          <w:p w14:paraId="2E70DFD8">
            <w:pPr>
              <w:adjustRightInd w:val="0"/>
              <w:snapToGrid w:val="0"/>
              <w:spacing w:line="400" w:lineRule="exact"/>
              <w:ind w:firstLine="420" w:firstLineChars="200"/>
            </w:pPr>
            <w:r>
              <w:rPr>
                <w:rFonts w:hint="eastAsia"/>
              </w:rPr>
              <w:t>（</w:t>
            </w:r>
            <w:r>
              <w:t>4</w:t>
            </w:r>
            <w:r>
              <w:rPr>
                <w:rFonts w:hint="eastAsia"/>
              </w:rPr>
              <w:t>）资格审查部分</w:t>
            </w:r>
          </w:p>
          <w:p w14:paraId="779FE40C">
            <w:pPr>
              <w:adjustRightInd w:val="0"/>
              <w:snapToGrid w:val="0"/>
              <w:spacing w:line="400" w:lineRule="exact"/>
              <w:ind w:firstLine="420" w:firstLineChars="200"/>
              <w:rPr>
                <w:rFonts w:hint="eastAsia"/>
              </w:rPr>
            </w:pPr>
            <w:r>
              <w:rPr>
                <w:rFonts w:hint="eastAsia"/>
              </w:rPr>
              <w:t>应按照第六章规定格式排版，原则上应编制目录，但不得将目录编制作为评审因素。</w:t>
            </w:r>
          </w:p>
          <w:p w14:paraId="7B04E4AD">
            <w:pPr>
              <w:adjustRightInd w:val="0"/>
              <w:snapToGrid w:val="0"/>
              <w:spacing w:line="400" w:lineRule="exact"/>
              <w:ind w:firstLine="420" w:firstLineChars="200"/>
            </w:pPr>
            <w:r>
              <w:rPr>
                <w:rFonts w:hint="eastAsia" w:ascii="宋体" w:hAnsi="宋体"/>
                <w:szCs w:val="21"/>
                <w:lang w:val="en-US" w:eastAsia="zh-CN"/>
              </w:rPr>
              <w:t>注：投标人应按照招标文件要求，在投标文件的对应部分提供相关资料（如在资格审查部分提供招标文件</w:t>
            </w:r>
            <w:r>
              <w:rPr>
                <w:rFonts w:hint="eastAsia" w:ascii="宋体" w:hAnsi="宋体"/>
                <w:szCs w:val="21"/>
              </w:rPr>
              <w:t>第二章投标人须知前附表第1.4.1项</w:t>
            </w:r>
            <w:r>
              <w:rPr>
                <w:rFonts w:hint="eastAsia" w:ascii="宋体" w:hAnsi="宋体"/>
                <w:szCs w:val="21"/>
                <w:lang w:val="en-US" w:eastAsia="zh-CN"/>
              </w:rPr>
              <w:t>和</w:t>
            </w:r>
            <w:r>
              <w:rPr>
                <w:rFonts w:hint="eastAsia" w:ascii="宋体" w:hAnsi="宋体"/>
                <w:szCs w:val="21"/>
              </w:rPr>
              <w:t>第3.4款要求提供的资料</w:t>
            </w:r>
            <w:r>
              <w:rPr>
                <w:rFonts w:hint="eastAsia" w:ascii="宋体" w:hAnsi="宋体"/>
                <w:szCs w:val="21"/>
                <w:lang w:val="en-US" w:eastAsia="zh-CN"/>
              </w:rPr>
              <w:t>，在商务部分提供招标文件第三章评标办法前附表中商务评审标准要求提供的资料），否则视为未提供。</w:t>
            </w:r>
          </w:p>
        </w:tc>
      </w:tr>
      <w:tr w14:paraId="0A03F38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83" w:hRule="atLeast"/>
          <w:jc w:val="center"/>
        </w:trPr>
        <w:tc>
          <w:tcPr>
            <w:tcW w:w="1225" w:type="dxa"/>
            <w:vAlign w:val="center"/>
          </w:tcPr>
          <w:p w14:paraId="0A4E0967">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76E24FCC">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196F31E7">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1DD90CD9">
            <w:pPr>
              <w:spacing w:line="360" w:lineRule="auto"/>
              <w:ind w:firstLine="420" w:firstLineChars="200"/>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1.投标文件正本、副本统一用一个牛皮纸档案袋或其他较为结实的纸张包裹严实，密封后提交，封套格式按本附表4.1.2项要求张贴，封口处须加盖</w:t>
            </w:r>
            <w:r>
              <w:rPr>
                <w:rFonts w:hint="eastAsia" w:ascii="宋体" w:hAnsi="宋体" w:cs="宋体"/>
                <w:color w:val="000000" w:themeColor="text1"/>
                <w:szCs w:val="21"/>
                <w:highlight w:val="none"/>
                <w14:textFill>
                  <w14:solidFill>
                    <w14:schemeClr w14:val="tx1"/>
                  </w14:solidFill>
                </w14:textFill>
              </w:rPr>
              <w:t>投标人单位法人章</w:t>
            </w:r>
            <w:r>
              <w:rPr>
                <w:rFonts w:hint="eastAsia" w:ascii="宋体" w:hAnsi="宋体"/>
                <w:color w:val="000000" w:themeColor="text1"/>
                <w:szCs w:val="21"/>
                <w:highlight w:val="none"/>
                <w14:textFill>
                  <w14:solidFill>
                    <w14:schemeClr w14:val="tx1"/>
                  </w14:solidFill>
                </w14:textFill>
              </w:rPr>
              <w:t>。</w:t>
            </w:r>
          </w:p>
          <w:p w14:paraId="2C033907">
            <w:pPr>
              <w:adjustRightInd w:val="0"/>
              <w:snapToGrid w:val="0"/>
              <w:spacing w:line="400" w:lineRule="exact"/>
              <w:ind w:firstLine="420" w:firstLineChars="200"/>
            </w:pPr>
            <w:r>
              <w:rPr>
                <w:rFonts w:hint="eastAsia" w:ascii="宋体" w:hAnsi="宋体"/>
                <w:color w:val="000000" w:themeColor="text1"/>
                <w:szCs w:val="21"/>
                <w:highlight w:val="none"/>
                <w14:textFill>
                  <w14:solidFill>
                    <w14:schemeClr w14:val="tx1"/>
                  </w14:solidFill>
                </w14:textFill>
              </w:rPr>
              <w:t>2.如果未按上述规定进行密封和标记，招标人对投标文件的误投、失密或提前拆封等情况概不负责。</w:t>
            </w:r>
          </w:p>
        </w:tc>
      </w:tr>
      <w:tr w14:paraId="4A14D48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450" w:hRule="atLeast"/>
          <w:jc w:val="center"/>
        </w:trPr>
        <w:tc>
          <w:tcPr>
            <w:tcW w:w="1225" w:type="dxa"/>
            <w:vAlign w:val="center"/>
          </w:tcPr>
          <w:p w14:paraId="2C5B68E0">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024548E7">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00D276C9">
            <w:pPr>
              <w:snapToGrid w:val="0"/>
              <w:spacing w:line="400" w:lineRule="exact"/>
              <w:ind w:firstLine="420" w:firstLineChars="200"/>
              <w:rPr>
                <w:rFonts w:ascii="宋体" w:hAnsi="宋体"/>
                <w:kern w:val="0"/>
                <w:szCs w:val="21"/>
              </w:rPr>
            </w:pPr>
            <w:r>
              <w:rPr>
                <w:rFonts w:ascii="宋体" w:hAnsi="宋体"/>
                <w:kern w:val="0"/>
                <w:szCs w:val="21"/>
              </w:rPr>
              <w:t>应在</w:t>
            </w:r>
            <w:r>
              <w:rPr>
                <w:rFonts w:ascii="宋体" w:hAnsi="宋体"/>
                <w:szCs w:val="21"/>
              </w:rPr>
              <w:t xml:space="preserve"> </w:t>
            </w:r>
            <w:r>
              <w:rPr>
                <w:rFonts w:ascii="宋体" w:hAnsi="宋体"/>
                <w:kern w:val="0"/>
                <w:szCs w:val="21"/>
              </w:rPr>
              <w:t>“投标文件”袋封套上</w:t>
            </w:r>
            <w:r>
              <w:rPr>
                <w:rFonts w:hint="eastAsia" w:ascii="宋体" w:hAnsi="宋体"/>
                <w:kern w:val="0"/>
                <w:szCs w:val="21"/>
              </w:rPr>
              <w:t>载</w:t>
            </w:r>
            <w:r>
              <w:rPr>
                <w:rFonts w:ascii="宋体" w:hAnsi="宋体"/>
                <w:kern w:val="0"/>
                <w:szCs w:val="21"/>
              </w:rPr>
              <w:t>明如下内容：</w:t>
            </w:r>
          </w:p>
          <w:p w14:paraId="123AB2BC">
            <w:pPr>
              <w:snapToGrid w:val="0"/>
              <w:spacing w:line="400" w:lineRule="exact"/>
              <w:ind w:firstLine="420" w:firstLineChars="200"/>
              <w:rPr>
                <w:rFonts w:ascii="宋体" w:hAnsi="宋体"/>
                <w:kern w:val="0"/>
                <w:szCs w:val="21"/>
                <w:u w:val="single"/>
              </w:rPr>
            </w:pPr>
            <w:r>
              <w:rPr>
                <w:rFonts w:ascii="宋体" w:hAnsi="宋体"/>
                <w:kern w:val="0"/>
                <w:szCs w:val="21"/>
              </w:rPr>
              <w:t>招标人名称：</w:t>
            </w:r>
            <w:r>
              <w:rPr>
                <w:rFonts w:hint="eastAsia" w:ascii="宋体" w:hAnsi="宋体"/>
                <w:kern w:val="0"/>
                <w:szCs w:val="21"/>
                <w:u w:val="single"/>
              </w:rPr>
              <w:t xml:space="preserve">            </w:t>
            </w:r>
          </w:p>
          <w:p w14:paraId="58F7A343">
            <w:pPr>
              <w:snapToGrid w:val="0"/>
              <w:spacing w:line="400" w:lineRule="exact"/>
              <w:ind w:firstLine="420" w:firstLineChars="200"/>
              <w:rPr>
                <w:rFonts w:ascii="宋体" w:hAnsi="宋体"/>
                <w:kern w:val="0"/>
                <w:szCs w:val="21"/>
                <w:u w:val="single"/>
              </w:rPr>
            </w:pPr>
            <w:r>
              <w:rPr>
                <w:rFonts w:hint="eastAsia" w:ascii="宋体" w:hAnsi="宋体"/>
                <w:kern w:val="0"/>
                <w:szCs w:val="21"/>
              </w:rPr>
              <w:t>投标人名称：</w:t>
            </w:r>
            <w:r>
              <w:rPr>
                <w:rFonts w:hint="eastAsia" w:ascii="宋体" w:hAnsi="宋体"/>
                <w:kern w:val="0"/>
                <w:szCs w:val="21"/>
                <w:u w:val="single"/>
              </w:rPr>
              <w:t xml:space="preserve">            </w:t>
            </w:r>
          </w:p>
          <w:p w14:paraId="3B636C8F">
            <w:pPr>
              <w:snapToGrid w:val="0"/>
              <w:spacing w:line="400" w:lineRule="exact"/>
              <w:ind w:firstLine="420" w:firstLineChars="200"/>
              <w:rPr>
                <w:rFonts w:ascii="宋体" w:hAnsi="宋体"/>
                <w:kern w:val="0"/>
                <w:szCs w:val="21"/>
              </w:rPr>
            </w:pPr>
            <w:r>
              <w:rPr>
                <w:rFonts w:ascii="宋体" w:hAnsi="宋体"/>
                <w:kern w:val="0"/>
                <w:szCs w:val="21"/>
                <w:u w:val="single"/>
              </w:rPr>
              <w:t xml:space="preserve">                （项目名称）</w:t>
            </w:r>
            <w:r>
              <w:rPr>
                <w:rFonts w:ascii="宋体" w:hAnsi="宋体"/>
                <w:kern w:val="0"/>
                <w:szCs w:val="21"/>
              </w:rPr>
              <w:t>投标文件</w:t>
            </w:r>
          </w:p>
          <w:p w14:paraId="5E12E029">
            <w:pPr>
              <w:snapToGrid w:val="0"/>
              <w:spacing w:line="400" w:lineRule="exact"/>
              <w:ind w:firstLine="420" w:firstLineChars="200"/>
              <w:rPr>
                <w:rFonts w:ascii="宋体" w:hAnsi="宋体"/>
                <w:szCs w:val="21"/>
              </w:rPr>
            </w:pPr>
            <w:r>
              <w:rPr>
                <w:rFonts w:ascii="宋体" w:hAnsi="宋体"/>
                <w:kern w:val="0"/>
                <w:szCs w:val="21"/>
              </w:rPr>
              <w:t>在</w:t>
            </w: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r>
              <w:rPr>
                <w:rFonts w:hint="eastAsia" w:ascii="宋体" w:hAnsi="宋体"/>
                <w:kern w:val="0"/>
                <w:szCs w:val="21"/>
                <w:u w:val="single"/>
              </w:rPr>
              <w:t xml:space="preserve">    </w:t>
            </w:r>
            <w:r>
              <w:rPr>
                <w:rFonts w:ascii="宋体" w:hAnsi="宋体"/>
                <w:kern w:val="0"/>
                <w:szCs w:val="21"/>
              </w:rPr>
              <w:t>时</w:t>
            </w:r>
            <w:r>
              <w:rPr>
                <w:rFonts w:hint="eastAsia" w:ascii="宋体" w:hAnsi="宋体"/>
                <w:kern w:val="0"/>
                <w:szCs w:val="21"/>
                <w:u w:val="single"/>
              </w:rPr>
              <w:t xml:space="preserve">    </w:t>
            </w:r>
            <w:r>
              <w:rPr>
                <w:rFonts w:ascii="宋体" w:hAnsi="宋体"/>
                <w:kern w:val="0"/>
                <w:szCs w:val="21"/>
              </w:rPr>
              <w:t>分前不得开启</w:t>
            </w:r>
          </w:p>
        </w:tc>
      </w:tr>
      <w:tr w14:paraId="1DE12B8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B4795D3">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706D6413">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3010EE3E">
            <w:pPr>
              <w:snapToGrid w:val="0"/>
              <w:spacing w:line="400" w:lineRule="exact"/>
              <w:ind w:firstLine="420" w:firstLineChars="200"/>
              <w:rPr>
                <w:rFonts w:ascii="宋体" w:hAnsi="宋体"/>
                <w:kern w:val="0"/>
                <w:szCs w:val="21"/>
              </w:rPr>
            </w:pPr>
            <w:r>
              <w:rPr>
                <w:rFonts w:hint="eastAsia" w:ascii="宋体" w:hAnsi="宋体"/>
                <w:kern w:val="0"/>
                <w:szCs w:val="21"/>
              </w:rPr>
              <w:t>详见招标公告中规定的投标文件递交截止时间。</w:t>
            </w:r>
          </w:p>
        </w:tc>
      </w:tr>
      <w:tr w14:paraId="470AA5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532BB43">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7921E609">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1F259E05">
            <w:pPr>
              <w:snapToGrid w:val="0"/>
              <w:spacing w:line="400" w:lineRule="exact"/>
              <w:ind w:firstLine="420" w:firstLineChars="200"/>
              <w:rPr>
                <w:rFonts w:ascii="宋体" w:hAnsi="宋体"/>
                <w:bCs/>
                <w:szCs w:val="21"/>
              </w:rPr>
            </w:pPr>
            <w:r>
              <w:rPr>
                <w:rFonts w:hint="eastAsia" w:ascii="宋体" w:hAnsi="宋体"/>
                <w:color w:val="000000" w:themeColor="text1"/>
                <w:kern w:val="0"/>
                <w:szCs w:val="21"/>
                <w:highlight w:val="none"/>
                <w14:textFill>
                  <w14:solidFill>
                    <w14:schemeClr w14:val="tx1"/>
                  </w14:solidFill>
                </w14:textFill>
              </w:rPr>
              <w:t>详见招标公告中规定的投标文件递交地点。</w:t>
            </w:r>
          </w:p>
        </w:tc>
      </w:tr>
      <w:tr w14:paraId="2EB701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3681F9E">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24EB87D0">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2BD94572">
            <w:pPr>
              <w:snapToGrid w:val="0"/>
              <w:spacing w:line="400" w:lineRule="exact"/>
              <w:ind w:firstLine="420" w:firstLineChars="200"/>
              <w:rPr>
                <w:rFonts w:ascii="宋体" w:hAnsi="宋体"/>
                <w:kern w:val="0"/>
                <w:szCs w:val="21"/>
              </w:rPr>
            </w:pPr>
            <w:r>
              <w:rPr>
                <w:rFonts w:ascii="宋体" w:hAnsi="宋体"/>
                <w:kern w:val="0"/>
                <w:szCs w:val="21"/>
              </w:rPr>
              <w:t>否</w:t>
            </w:r>
          </w:p>
        </w:tc>
      </w:tr>
      <w:tr w14:paraId="78D1E02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87922A">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5C107D27">
            <w:pPr>
              <w:snapToGrid w:val="0"/>
              <w:spacing w:line="400" w:lineRule="exact"/>
              <w:jc w:val="center"/>
              <w:rPr>
                <w:rFonts w:ascii="宋体" w:hAnsi="宋体"/>
                <w:kern w:val="0"/>
                <w:szCs w:val="21"/>
              </w:rPr>
            </w:pPr>
            <w:r>
              <w:rPr>
                <w:rFonts w:ascii="宋体" w:hAnsi="宋体"/>
                <w:kern w:val="0"/>
                <w:szCs w:val="21"/>
              </w:rPr>
              <w:t>开标时间和</w:t>
            </w:r>
          </w:p>
          <w:p w14:paraId="478C3880">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1BE8579B">
            <w:pPr>
              <w:snapToGrid w:val="0"/>
              <w:spacing w:line="360" w:lineRule="auto"/>
              <w:ind w:firstLine="420" w:firstLineChars="200"/>
              <w:rPr>
                <w:rFonts w:ascii="宋体" w:hAnsi="宋体"/>
                <w:color w:val="000000" w:themeColor="text1"/>
                <w:kern w:val="0"/>
                <w:szCs w:val="21"/>
                <w:highlight w:val="none"/>
                <w14:textFill>
                  <w14:solidFill>
                    <w14:schemeClr w14:val="tx1"/>
                  </w14:solidFill>
                </w14:textFill>
              </w:rPr>
            </w:pPr>
            <w:r>
              <w:rPr>
                <w:rFonts w:ascii="宋体" w:hAnsi="宋体"/>
                <w:color w:val="000000" w:themeColor="text1"/>
                <w:kern w:val="0"/>
                <w:szCs w:val="21"/>
                <w:highlight w:val="none"/>
                <w14:textFill>
                  <w14:solidFill>
                    <w14:schemeClr w14:val="tx1"/>
                  </w14:solidFill>
                </w14:textFill>
              </w:rPr>
              <w:t>开标时间：</w:t>
            </w:r>
            <w:r>
              <w:rPr>
                <w:rFonts w:hint="eastAsia" w:ascii="宋体" w:hAnsi="宋体" w:cs="宋体"/>
                <w:color w:val="000000" w:themeColor="text1"/>
                <w:szCs w:val="21"/>
                <w:highlight w:val="none"/>
                <w14:textFill>
                  <w14:solidFill>
                    <w14:schemeClr w14:val="tx1"/>
                  </w14:solidFill>
                </w14:textFill>
              </w:rPr>
              <w:t>同投标截止时间</w:t>
            </w:r>
          </w:p>
          <w:p w14:paraId="16C2DB5A">
            <w:pPr>
              <w:tabs>
                <w:tab w:val="left" w:pos="4950"/>
              </w:tabs>
              <w:autoSpaceDE w:val="0"/>
              <w:autoSpaceDN w:val="0"/>
              <w:adjustRightInd w:val="0"/>
              <w:snapToGrid w:val="0"/>
              <w:spacing w:before="120" w:after="120" w:line="460" w:lineRule="exact"/>
              <w:ind w:firstLine="420" w:firstLineChars="200"/>
            </w:pPr>
            <w:r>
              <w:rPr>
                <w:rFonts w:ascii="宋体" w:hAnsi="宋体"/>
                <w:color w:val="000000" w:themeColor="text1"/>
                <w:kern w:val="0"/>
                <w:szCs w:val="21"/>
                <w:highlight w:val="none"/>
                <w14:textFill>
                  <w14:solidFill>
                    <w14:schemeClr w14:val="tx1"/>
                  </w14:solidFill>
                </w14:textFill>
              </w:rPr>
              <w:t>开标地点：</w:t>
            </w:r>
            <w:r>
              <w:rPr>
                <w:rFonts w:hint="eastAsia" w:ascii="宋体" w:hAnsi="宋体" w:cs="宋体"/>
                <w:color w:val="auto"/>
              </w:rPr>
              <w:t>重庆市涪陵榨菜集团股份有限公司当日指定会议室。重庆市涪陵新区</w:t>
            </w:r>
            <w:r>
              <w:rPr>
                <w:rFonts w:hint="eastAsia" w:ascii="宋体" w:hAnsi="宋体" w:cs="宋体"/>
                <w:color w:val="auto"/>
                <w:lang w:val="en-US" w:eastAsia="zh-CN"/>
              </w:rPr>
              <w:t>江北街道办事处二渡村一组</w:t>
            </w:r>
            <w:r>
              <w:rPr>
                <w:rFonts w:hint="eastAsia" w:ascii="宋体" w:hAnsi="宋体" w:cs="宋体"/>
                <w:color w:val="auto"/>
              </w:rPr>
              <w:t>。</w:t>
            </w:r>
          </w:p>
        </w:tc>
      </w:tr>
      <w:tr w14:paraId="78D2C0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035D465">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14:paraId="045C5B0C">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14:paraId="4192AC12">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主持人按下列程序进行开标：</w:t>
            </w:r>
          </w:p>
          <w:p w14:paraId="73660ED9">
            <w:pPr>
              <w:spacing w:line="360" w:lineRule="auto"/>
              <w:ind w:firstLine="420" w:firstLineChars="200"/>
              <w:rPr>
                <w:rFonts w:ascii="宋体" w:hAnsi="宋体"/>
                <w:color w:val="000000" w:themeColor="text1"/>
                <w:szCs w:val="21"/>
                <w:highlight w:val="none"/>
                <w14:textFill>
                  <w14:solidFill>
                    <w14:schemeClr w14:val="tx1"/>
                  </w14:solidFill>
                </w14:textFill>
              </w:rPr>
            </w:pPr>
            <w:r>
              <w:rPr>
                <w:rFonts w:hint="eastAsia" w:ascii="宋体" w:hAnsi="宋体"/>
                <w:color w:val="000000" w:themeColor="text1"/>
                <w:szCs w:val="21"/>
                <w:highlight w:val="none"/>
                <w14:textFill>
                  <w14:solidFill>
                    <w14:schemeClr w14:val="tx1"/>
                  </w14:solidFill>
                </w14:textFill>
              </w:rPr>
              <w:t>1.开标时间（应与投标截止时间一致），展示投标人数量是否大于（等于）3家，经招标人确认达到法定开标条件的，进入开标环节。</w:t>
            </w:r>
          </w:p>
          <w:p w14:paraId="63342D9B">
            <w:pPr>
              <w:spacing w:line="360" w:lineRule="auto"/>
              <w:ind w:firstLine="420" w:firstLineChars="200"/>
              <w:rPr>
                <w:rFonts w:ascii="宋体" w:hAnsi="宋体"/>
                <w:szCs w:val="21"/>
              </w:rPr>
            </w:pPr>
            <w:r>
              <w:rPr>
                <w:rFonts w:hint="eastAsia" w:ascii="宋体" w:hAnsi="宋体"/>
                <w:color w:val="000000" w:themeColor="text1"/>
                <w:szCs w:val="21"/>
                <w:highlight w:val="none"/>
                <w14:textFill>
                  <w14:solidFill>
                    <w14:schemeClr w14:val="tx1"/>
                  </w14:solidFill>
                </w14:textFill>
              </w:rPr>
              <w:t>2.宣布开标纪律，宣布开标人、唱标人、记录人、监标人等有关人员姓名并现场确认。</w:t>
            </w:r>
          </w:p>
          <w:p w14:paraId="297419D6">
            <w:pPr>
              <w:autoSpaceDE w:val="0"/>
              <w:autoSpaceDN w:val="0"/>
              <w:adjustRightInd w:val="0"/>
              <w:snapToGrid w:val="0"/>
              <w:spacing w:line="400" w:lineRule="exact"/>
              <w:ind w:firstLine="420" w:firstLineChars="200"/>
              <w:rPr>
                <w:rFonts w:ascii="宋体" w:hAnsi="宋体"/>
                <w:color w:val="auto"/>
                <w:szCs w:val="21"/>
              </w:rPr>
            </w:pPr>
            <w:r>
              <w:rPr>
                <w:rFonts w:hint="eastAsia" w:ascii="宋体" w:hAnsi="宋体"/>
                <w:color w:val="auto"/>
                <w:szCs w:val="21"/>
                <w:lang w:val="en-US" w:eastAsia="zh-CN"/>
              </w:rPr>
              <w:t>3</w:t>
            </w:r>
            <w:r>
              <w:rPr>
                <w:rFonts w:hint="eastAsia" w:ascii="宋体" w:hAnsi="宋体"/>
                <w:color w:val="auto"/>
                <w:szCs w:val="21"/>
              </w:rPr>
              <w:t>.汇总投标保证金交纳情况</w:t>
            </w:r>
          </w:p>
          <w:p w14:paraId="3EDEB07B">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4 打印所有投标人的投标保证金交纳情况，并由招标人代表、监标人、记录人签名确认。</w:t>
            </w:r>
          </w:p>
          <w:p w14:paraId="2CBB9CB5">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5. 公布最高限价。</w:t>
            </w:r>
          </w:p>
          <w:p w14:paraId="1A92DAD6">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6. 公布投标人名称、投标报价、供货期及其他内容。</w:t>
            </w:r>
          </w:p>
          <w:p w14:paraId="2DF24C68">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7</w:t>
            </w:r>
            <w:r>
              <w:rPr>
                <w:rFonts w:hint="eastAsia" w:ascii="宋体" w:hAnsi="宋体"/>
                <w:szCs w:val="21"/>
              </w:rPr>
              <w:t>.投标人对开标有异议的，应当场或在线（不见面开标适用）提出，由招标人或代理机构当场或在线（不见面开标适用）答复，并记录到开标记录表中。异议处理完毕后，汇总开标情况，打印开标记录表。</w:t>
            </w:r>
          </w:p>
          <w:p w14:paraId="344AC661">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 投标人代表、招标人代表、监标人、主持人、记录人等有关人员在开标记录上签名确认。因其他原因未能签名的，视为默认开标结果。</w:t>
            </w:r>
          </w:p>
          <w:p w14:paraId="5452D4B4">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rPr>
              <w:t>纸质投标保函原件、投标保证金缴纳情况表、开标记录表、投标人信用情况汇总表一并交由评标委员会评审。</w:t>
            </w:r>
          </w:p>
          <w:p w14:paraId="28BB9255">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9</w:t>
            </w:r>
            <w:r>
              <w:rPr>
                <w:rFonts w:hint="eastAsia" w:ascii="宋体" w:hAnsi="宋体"/>
                <w:szCs w:val="21"/>
              </w:rPr>
              <w:t>.主持人宣布开标结束。</w:t>
            </w:r>
          </w:p>
        </w:tc>
      </w:tr>
      <w:tr w14:paraId="34D15E5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5D4AFA9">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14:paraId="57570167">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14:paraId="1A7C56A9">
            <w:pPr>
              <w:autoSpaceDE w:val="0"/>
              <w:autoSpaceDN w:val="0"/>
              <w:adjustRightInd w:val="0"/>
              <w:snapToGrid w:val="0"/>
              <w:spacing w:line="400" w:lineRule="exact"/>
              <w:ind w:firstLine="436" w:firstLineChars="200"/>
              <w:rPr>
                <w:rFonts w:ascii="宋体" w:hAnsi="宋体"/>
                <w:kern w:val="0"/>
                <w:szCs w:val="21"/>
                <w:u w:val="none"/>
              </w:rPr>
            </w:pPr>
            <w:r>
              <w:rPr>
                <w:rFonts w:hint="eastAsia" w:ascii="宋体" w:hAnsi="宋体"/>
                <w:spacing w:val="4"/>
                <w:kern w:val="0"/>
                <w:szCs w:val="21"/>
                <w:u w:val="none"/>
              </w:rPr>
              <w:t>由招标人按法律法规及相关规定依法组建评标委员会</w:t>
            </w:r>
            <w:r>
              <w:rPr>
                <w:rFonts w:hint="eastAsia" w:ascii="宋体" w:hAnsi="宋体"/>
                <w:kern w:val="0"/>
                <w:szCs w:val="21"/>
                <w:u w:val="none"/>
              </w:rPr>
              <w:t>。</w:t>
            </w:r>
          </w:p>
        </w:tc>
      </w:tr>
      <w:tr w14:paraId="6396143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EADC86F">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26F8BCA4">
            <w:pPr>
              <w:snapToGrid w:val="0"/>
              <w:spacing w:line="400" w:lineRule="exact"/>
              <w:jc w:val="center"/>
              <w:rPr>
                <w:rFonts w:ascii="宋体" w:hAnsi="宋体"/>
                <w:kern w:val="0"/>
                <w:szCs w:val="21"/>
              </w:rPr>
            </w:pPr>
            <w:r>
              <w:rPr>
                <w:rFonts w:ascii="宋体" w:hAnsi="宋体"/>
                <w:color w:val="0000FF"/>
                <w:kern w:val="0"/>
                <w:szCs w:val="21"/>
              </w:rPr>
              <w:t>评标委员会推荐中标候选人的人数</w:t>
            </w:r>
          </w:p>
        </w:tc>
        <w:tc>
          <w:tcPr>
            <w:tcW w:w="6490" w:type="dxa"/>
            <w:vAlign w:val="center"/>
          </w:tcPr>
          <w:p w14:paraId="087E1891">
            <w:pPr>
              <w:autoSpaceDE w:val="0"/>
              <w:autoSpaceDN w:val="0"/>
              <w:adjustRightInd w:val="0"/>
              <w:snapToGrid w:val="0"/>
              <w:spacing w:line="400" w:lineRule="exact"/>
              <w:ind w:firstLine="422" w:firstLineChars="200"/>
              <w:rPr>
                <w:u w:val="none"/>
              </w:rPr>
            </w:pPr>
            <w:r>
              <w:rPr>
                <w:rFonts w:hint="eastAsia"/>
                <w:b/>
                <w:bCs/>
                <w:u w:val="none"/>
              </w:rPr>
              <w:t>板椒（红龙23）、豆瓣酱专用蚕豆</w:t>
            </w:r>
            <w:r>
              <w:rPr>
                <w:rFonts w:hint="eastAsia"/>
                <w:b/>
                <w:bCs/>
                <w:u w:val="none"/>
                <w:lang w:val="en-US" w:eastAsia="zh-CN"/>
              </w:rPr>
              <w:t>分别</w:t>
            </w:r>
            <w:r>
              <w:rPr>
                <w:u w:val="none"/>
              </w:rPr>
              <w:t>推荐经评审</w:t>
            </w:r>
            <w:r>
              <w:rPr>
                <w:rFonts w:hint="eastAsia"/>
                <w:u w:val="none"/>
              </w:rPr>
              <w:t>合格的报价</w:t>
            </w:r>
            <w:r>
              <w:rPr>
                <w:u w:val="none"/>
              </w:rPr>
              <w:t>由</w:t>
            </w:r>
            <w:r>
              <w:rPr>
                <w:rFonts w:hint="eastAsia"/>
                <w:u w:val="none"/>
              </w:rPr>
              <w:t>低</w:t>
            </w:r>
            <w:r>
              <w:rPr>
                <w:u w:val="none"/>
              </w:rPr>
              <w:t>到</w:t>
            </w:r>
            <w:r>
              <w:rPr>
                <w:rFonts w:hint="eastAsia"/>
                <w:u w:val="none"/>
              </w:rPr>
              <w:t>高</w:t>
            </w:r>
            <w:r>
              <w:rPr>
                <w:u w:val="none"/>
              </w:rPr>
              <w:t>排</w:t>
            </w:r>
            <w:r>
              <w:rPr>
                <w:rFonts w:hint="eastAsia"/>
                <w:u w:val="none"/>
              </w:rPr>
              <w:t>名前</w:t>
            </w:r>
            <w:r>
              <w:rPr>
                <w:u w:val="none"/>
              </w:rPr>
              <w:t xml:space="preserve"> </w:t>
            </w:r>
            <w:r>
              <w:rPr>
                <w:rFonts w:hint="eastAsia"/>
                <w:u w:val="none"/>
                <w:lang w:val="en-US" w:eastAsia="zh-CN"/>
              </w:rPr>
              <w:t>5</w:t>
            </w:r>
            <w:r>
              <w:rPr>
                <w:rFonts w:hint="eastAsia"/>
                <w:u w:val="none"/>
              </w:rPr>
              <w:t xml:space="preserve"> </w:t>
            </w:r>
            <w:r>
              <w:rPr>
                <w:u w:val="none"/>
              </w:rPr>
              <w:t>名为中标候选人</w:t>
            </w:r>
            <w:r>
              <w:rPr>
                <w:rFonts w:hint="eastAsia"/>
                <w:u w:val="none"/>
              </w:rPr>
              <w:t>，若有效投标人少于</w:t>
            </w:r>
            <w:r>
              <w:rPr>
                <w:u w:val="none"/>
              </w:rPr>
              <w:t xml:space="preserve"> </w:t>
            </w:r>
            <w:r>
              <w:rPr>
                <w:rFonts w:hint="eastAsia"/>
                <w:u w:val="none"/>
                <w:lang w:val="en-US" w:eastAsia="zh-CN"/>
              </w:rPr>
              <w:t>5</w:t>
            </w:r>
            <w:r>
              <w:rPr>
                <w:u w:val="none"/>
              </w:rPr>
              <w:t xml:space="preserve"> </w:t>
            </w:r>
            <w:r>
              <w:rPr>
                <w:rFonts w:hint="eastAsia"/>
                <w:u w:val="none"/>
              </w:rPr>
              <w:t>个的则按实际数量推荐</w:t>
            </w:r>
            <w:r>
              <w:rPr>
                <w:u w:val="none"/>
              </w:rPr>
              <w:t>。</w:t>
            </w:r>
          </w:p>
          <w:p w14:paraId="0D98AC9B">
            <w:pPr>
              <w:autoSpaceDE w:val="0"/>
              <w:autoSpaceDN w:val="0"/>
              <w:adjustRightInd w:val="0"/>
              <w:snapToGrid w:val="0"/>
              <w:spacing w:line="400" w:lineRule="exact"/>
              <w:ind w:firstLine="420" w:firstLineChars="200"/>
              <w:rPr>
                <w:u w:val="none"/>
              </w:rPr>
            </w:pPr>
          </w:p>
        </w:tc>
      </w:tr>
      <w:tr w14:paraId="528179B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60C0C95F">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62CD094B">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4173E7F7">
            <w:pPr>
              <w:autoSpaceDE w:val="0"/>
              <w:autoSpaceDN w:val="0"/>
              <w:adjustRightInd w:val="0"/>
              <w:snapToGrid w:val="0"/>
              <w:spacing w:line="400" w:lineRule="exact"/>
              <w:ind w:firstLine="436" w:firstLineChars="200"/>
              <w:rPr>
                <w:rFonts w:hint="eastAsia" w:ascii="宋体" w:hAnsi="宋体" w:eastAsia="宋体"/>
                <w:spacing w:val="4"/>
                <w:kern w:val="0"/>
                <w:szCs w:val="21"/>
                <w:u w:val="none"/>
                <w:lang w:eastAsia="zh-CN"/>
              </w:rPr>
            </w:pPr>
            <w:r>
              <w:rPr>
                <w:rFonts w:hint="eastAsia" w:ascii="宋体" w:hAnsi="宋体"/>
                <w:spacing w:val="4"/>
                <w:kern w:val="0"/>
                <w:szCs w:val="21"/>
                <w:u w:val="none"/>
              </w:rPr>
              <w:t>招标人在收到评标报告后3日内将评标结果在乌江涪陵榨菜集团官网（http://www.flzc.com/）上进行公示，公示期不少于3日</w:t>
            </w:r>
            <w:r>
              <w:rPr>
                <w:rFonts w:hint="eastAsia" w:ascii="宋体" w:hAnsi="宋体"/>
                <w:spacing w:val="4"/>
                <w:kern w:val="0"/>
                <w:szCs w:val="21"/>
                <w:u w:val="none"/>
                <w:lang w:eastAsia="zh-CN"/>
              </w:rPr>
              <w:t>，</w:t>
            </w:r>
            <w:r>
              <w:rPr>
                <w:rFonts w:hint="eastAsia" w:ascii="宋体" w:hAnsi="宋体"/>
                <w:color w:val="auto"/>
                <w:spacing w:val="4"/>
                <w:kern w:val="0"/>
                <w:szCs w:val="21"/>
                <w:highlight w:val="none"/>
              </w:rPr>
              <w:t>请各投标人自行查询</w:t>
            </w:r>
            <w:r>
              <w:rPr>
                <w:rFonts w:hint="eastAsia" w:ascii="宋体" w:hAnsi="宋体"/>
                <w:color w:val="auto"/>
                <w:spacing w:val="4"/>
                <w:kern w:val="0"/>
                <w:szCs w:val="21"/>
                <w:highlight w:val="none"/>
                <w:lang w:eastAsia="zh-CN"/>
              </w:rPr>
              <w:t>。</w:t>
            </w:r>
          </w:p>
        </w:tc>
      </w:tr>
      <w:tr w14:paraId="235E12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7E89FAE4">
            <w:pPr>
              <w:snapToGrid w:val="0"/>
              <w:spacing w:line="400" w:lineRule="exact"/>
              <w:jc w:val="center"/>
              <w:rPr>
                <w:rFonts w:hint="eastAsia" w:ascii="宋体" w:hAnsi="宋体"/>
                <w:kern w:val="0"/>
                <w:szCs w:val="21"/>
              </w:rPr>
            </w:pPr>
          </w:p>
        </w:tc>
        <w:tc>
          <w:tcPr>
            <w:tcW w:w="1754" w:type="dxa"/>
            <w:vAlign w:val="center"/>
          </w:tcPr>
          <w:p w14:paraId="2C7BDB01">
            <w:pPr>
              <w:snapToGrid w:val="0"/>
              <w:spacing w:line="400" w:lineRule="exact"/>
              <w:jc w:val="center"/>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20B94EB1">
            <w:pPr>
              <w:autoSpaceDE w:val="0"/>
              <w:autoSpaceDN w:val="0"/>
              <w:adjustRightInd w:val="0"/>
              <w:snapToGrid w:val="0"/>
              <w:spacing w:line="400" w:lineRule="exact"/>
              <w:ind w:firstLine="420" w:firstLineChars="200"/>
              <w:rPr>
                <w:rFonts w:hint="eastAsia" w:ascii="宋体" w:hAnsi="宋体" w:cs="宋体"/>
                <w:b/>
                <w:bCs/>
                <w:color w:val="FF0000"/>
                <w:szCs w:val="21"/>
                <w:highlight w:val="none"/>
                <w:lang w:eastAsia="zh-CN"/>
              </w:rPr>
            </w:pPr>
            <w:r>
              <w:rPr>
                <w:rFonts w:hint="eastAsia" w:ascii="宋体" w:hAnsi="宋体" w:cs="宋体"/>
                <w:color w:val="auto"/>
                <w:szCs w:val="21"/>
                <w:highlight w:val="none"/>
              </w:rPr>
              <w:t>中标候选人公示期间没有收到异议或相关异议不成立的，招标人在中标候选人公示期结束后，</w:t>
            </w:r>
            <w:r>
              <w:rPr>
                <w:rFonts w:hint="eastAsia" w:ascii="宋体" w:hAnsi="宋体" w:cs="宋体"/>
                <w:b/>
                <w:bCs/>
                <w:color w:val="FF0000"/>
                <w:szCs w:val="21"/>
                <w:highlight w:val="none"/>
              </w:rPr>
              <w:t>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优先选取排名前三中标候选</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安排现场考察</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lang w:val="en-US" w:eastAsia="zh-CN"/>
              </w:rPr>
              <w:t>若中标候选人不足3名时，按照实际中标候选人选取</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rPr>
              <w:t>，考察合格后安排试用2批，2批均合格</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rPr>
              <w:t>则招标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与其洽谈、签订合同。2批中有1批不合格，招标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安排试用第3批，</w:t>
            </w:r>
            <w:r>
              <w:rPr>
                <w:rFonts w:hint="eastAsia" w:ascii="宋体" w:hAnsi="宋体" w:cs="宋体"/>
                <w:b/>
                <w:bCs/>
                <w:color w:val="FF0000"/>
                <w:szCs w:val="21"/>
                <w:highlight w:val="none"/>
                <w:lang w:val="en-US" w:eastAsia="zh-CN"/>
              </w:rPr>
              <w:t>第3批试用合格，</w:t>
            </w:r>
            <w:r>
              <w:rPr>
                <w:rFonts w:hint="eastAsia" w:ascii="宋体" w:hAnsi="宋体" w:cs="宋体"/>
                <w:b/>
                <w:bCs/>
                <w:color w:val="FF0000"/>
                <w:szCs w:val="21"/>
                <w:highlight w:val="none"/>
              </w:rPr>
              <w:t>则招标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与其洽谈、签订合同。</w:t>
            </w:r>
            <w:r>
              <w:rPr>
                <w:rFonts w:hint="eastAsia" w:ascii="宋体" w:hAnsi="宋体" w:cs="宋体"/>
                <w:b/>
                <w:bCs/>
                <w:color w:val="FF0000"/>
                <w:szCs w:val="21"/>
                <w:highlight w:val="none"/>
                <w:lang w:val="en-US" w:eastAsia="zh-CN"/>
              </w:rPr>
              <w:t>否则予以淘汰，招标人不将其作为中标人与之</w:t>
            </w:r>
            <w:r>
              <w:rPr>
                <w:rFonts w:hint="eastAsia" w:ascii="宋体" w:hAnsi="宋体" w:cs="宋体"/>
                <w:b/>
                <w:bCs/>
                <w:color w:val="FF0000"/>
                <w:szCs w:val="21"/>
                <w:highlight w:val="none"/>
              </w:rPr>
              <w:t>洽谈、签订合同</w:t>
            </w:r>
            <w:r>
              <w:rPr>
                <w:rFonts w:hint="eastAsia" w:ascii="宋体" w:hAnsi="宋体" w:cs="宋体"/>
                <w:b/>
                <w:bCs/>
                <w:color w:val="FF0000"/>
                <w:szCs w:val="21"/>
                <w:highlight w:val="none"/>
                <w:lang w:eastAsia="zh-CN"/>
              </w:rPr>
              <w:t>。</w:t>
            </w:r>
          </w:p>
          <w:p w14:paraId="3423D782">
            <w:pPr>
              <w:autoSpaceDE w:val="0"/>
              <w:autoSpaceDN w:val="0"/>
              <w:adjustRightInd w:val="0"/>
              <w:snapToGrid w:val="0"/>
              <w:spacing w:line="400" w:lineRule="exact"/>
              <w:ind w:firstLine="422" w:firstLineChars="200"/>
              <w:rPr>
                <w:rFonts w:hint="default" w:ascii="宋体" w:hAnsi="宋体" w:eastAsia="宋体" w:cs="宋体"/>
                <w:b/>
                <w:bCs/>
                <w:color w:val="FF0000"/>
                <w:szCs w:val="21"/>
                <w:highlight w:val="none"/>
                <w:lang w:val="en-US" w:eastAsia="zh-CN"/>
              </w:rPr>
            </w:pPr>
            <w:r>
              <w:rPr>
                <w:rFonts w:hint="eastAsia" w:ascii="宋体" w:hAnsi="宋体" w:cs="宋体"/>
                <w:b/>
                <w:bCs/>
                <w:color w:val="FF0000"/>
                <w:szCs w:val="21"/>
                <w:highlight w:val="none"/>
                <w:lang w:val="en-US" w:eastAsia="zh-CN"/>
              </w:rPr>
              <w:t>排名前三中标候选人中若淘汰1名后，则安排排名第4名现场考察，</w:t>
            </w:r>
            <w:r>
              <w:rPr>
                <w:rFonts w:hint="eastAsia" w:ascii="宋体" w:hAnsi="宋体" w:cs="宋体"/>
                <w:b/>
                <w:bCs/>
                <w:color w:val="FF0000"/>
                <w:szCs w:val="21"/>
                <w:highlight w:val="none"/>
              </w:rPr>
              <w:t>考察合格后安排试用2批，2批均合格</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rPr>
              <w:t>则招标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与其洽谈、签订合同。2批中有1批不合格，招标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安排试用第3批，</w:t>
            </w:r>
            <w:r>
              <w:rPr>
                <w:rFonts w:hint="eastAsia" w:ascii="宋体" w:hAnsi="宋体" w:cs="宋体"/>
                <w:b/>
                <w:bCs/>
                <w:color w:val="FF0000"/>
                <w:szCs w:val="21"/>
                <w:highlight w:val="none"/>
                <w:lang w:val="en-US" w:eastAsia="zh-CN"/>
              </w:rPr>
              <w:t>第3批试用合格，</w:t>
            </w:r>
            <w:r>
              <w:rPr>
                <w:rFonts w:hint="eastAsia" w:ascii="宋体" w:hAnsi="宋体" w:cs="宋体"/>
                <w:b/>
                <w:bCs/>
                <w:color w:val="FF0000"/>
                <w:szCs w:val="21"/>
                <w:highlight w:val="none"/>
              </w:rPr>
              <w:t>则招标</w:t>
            </w:r>
            <w:r>
              <w:rPr>
                <w:rFonts w:hint="eastAsia" w:ascii="宋体" w:hAnsi="宋体" w:cs="宋体"/>
                <w:b/>
                <w:bCs/>
                <w:color w:val="FF0000"/>
                <w:szCs w:val="21"/>
                <w:highlight w:val="none"/>
                <w:lang w:val="en-US" w:eastAsia="zh-CN"/>
              </w:rPr>
              <w:t>人</w:t>
            </w:r>
            <w:r>
              <w:rPr>
                <w:rFonts w:hint="eastAsia" w:ascii="宋体" w:hAnsi="宋体" w:cs="宋体"/>
                <w:b/>
                <w:bCs/>
                <w:color w:val="FF0000"/>
                <w:szCs w:val="21"/>
                <w:highlight w:val="none"/>
              </w:rPr>
              <w:t>与其洽谈、签订合同。</w:t>
            </w:r>
            <w:r>
              <w:rPr>
                <w:rFonts w:hint="eastAsia" w:ascii="宋体" w:hAnsi="宋体" w:cs="宋体"/>
                <w:b/>
                <w:bCs/>
                <w:color w:val="FF0000"/>
                <w:szCs w:val="21"/>
                <w:highlight w:val="none"/>
                <w:lang w:val="en-US" w:eastAsia="zh-CN"/>
              </w:rPr>
              <w:t>否则予以淘汰，招标人不将其作为中标人与之</w:t>
            </w:r>
            <w:r>
              <w:rPr>
                <w:rFonts w:hint="eastAsia" w:ascii="宋体" w:hAnsi="宋体" w:cs="宋体"/>
                <w:b/>
                <w:bCs/>
                <w:color w:val="FF0000"/>
                <w:szCs w:val="21"/>
                <w:highlight w:val="none"/>
              </w:rPr>
              <w:t>洽谈、签订合同</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lang w:val="en-US" w:eastAsia="zh-CN"/>
              </w:rPr>
              <w:t>以此类推。</w:t>
            </w:r>
          </w:p>
          <w:p w14:paraId="17217DB4">
            <w:pPr>
              <w:autoSpaceDE w:val="0"/>
              <w:autoSpaceDN w:val="0"/>
              <w:adjustRightInd w:val="0"/>
              <w:snapToGrid w:val="0"/>
              <w:spacing w:line="400" w:lineRule="exact"/>
              <w:ind w:firstLine="422" w:firstLineChars="200"/>
              <w:rPr>
                <w:rFonts w:hint="eastAsia" w:ascii="宋体" w:hAnsi="宋体" w:eastAsia="宋体"/>
                <w:spacing w:val="4"/>
                <w:kern w:val="0"/>
                <w:szCs w:val="21"/>
                <w:lang w:eastAsia="zh-CN"/>
              </w:rPr>
            </w:pPr>
            <w:r>
              <w:rPr>
                <w:rFonts w:hint="eastAsia" w:ascii="宋体" w:hAnsi="宋体" w:cs="宋体"/>
                <w:b/>
                <w:bCs/>
                <w:color w:val="FF0000"/>
                <w:szCs w:val="21"/>
                <w:highlight w:val="none"/>
              </w:rPr>
              <w:t>板椒（红龙23）、豆瓣酱专用蚕豆最终分别确定三家中标单位</w:t>
            </w:r>
            <w:r>
              <w:rPr>
                <w:rFonts w:hint="eastAsia" w:ascii="宋体" w:hAnsi="宋体" w:cs="宋体"/>
                <w:b/>
                <w:bCs/>
                <w:color w:val="FF0000"/>
                <w:szCs w:val="21"/>
                <w:highlight w:val="none"/>
                <w:lang w:eastAsia="zh-CN"/>
              </w:rPr>
              <w:t>，</w:t>
            </w:r>
            <w:r>
              <w:rPr>
                <w:rFonts w:hint="eastAsia" w:ascii="宋体" w:hAnsi="宋体" w:cs="宋体"/>
                <w:b/>
                <w:bCs/>
                <w:color w:val="FF0000"/>
                <w:szCs w:val="21"/>
                <w:highlight w:val="none"/>
              </w:rPr>
              <w:t>若最终试用合格家数不足3家，则按照试用合格实际家数确定</w:t>
            </w:r>
            <w:r>
              <w:rPr>
                <w:rFonts w:hint="eastAsia" w:ascii="宋体" w:hAnsi="宋体" w:cs="宋体"/>
                <w:b/>
                <w:bCs/>
                <w:color w:val="FF0000"/>
                <w:szCs w:val="21"/>
                <w:highlight w:val="none"/>
                <w:lang w:eastAsia="zh-CN"/>
              </w:rPr>
              <w:t>。</w:t>
            </w:r>
          </w:p>
        </w:tc>
      </w:tr>
      <w:tr w14:paraId="147C587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AA822A8">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14:paraId="13E8A239">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32844785">
            <w:pPr>
              <w:snapToGrid w:val="0"/>
              <w:spacing w:line="400" w:lineRule="exact"/>
              <w:rPr>
                <w:rFonts w:hint="eastAsia" w:ascii="宋体" w:hAnsi="宋体" w:eastAsia="宋体"/>
                <w:i/>
                <w:kern w:val="0"/>
                <w:szCs w:val="21"/>
                <w:lang w:eastAsia="zh-CN"/>
              </w:rPr>
            </w:pPr>
            <w:r>
              <w:rPr>
                <w:rFonts w:ascii="宋体" w:hAnsi="宋体"/>
                <w:kern w:val="0"/>
                <w:szCs w:val="21"/>
              </w:rPr>
              <w:t>否</w:t>
            </w:r>
            <w:r>
              <w:rPr>
                <w:rFonts w:hint="eastAsia" w:ascii="宋体" w:hAnsi="宋体"/>
                <w:kern w:val="0"/>
                <w:szCs w:val="21"/>
                <w:lang w:eastAsia="zh-CN"/>
              </w:rPr>
              <w:t>。</w:t>
            </w:r>
          </w:p>
        </w:tc>
      </w:tr>
      <w:tr w14:paraId="6DAA26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9F53C7">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58DFA2A1">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14:paraId="0ED23AB1">
            <w:pPr>
              <w:snapToGrid w:val="0"/>
              <w:spacing w:line="400" w:lineRule="exact"/>
              <w:ind w:firstLine="422" w:firstLineChars="200"/>
              <w:rPr>
                <w:rFonts w:ascii="宋体" w:hAnsi="宋体"/>
                <w:kern w:val="0"/>
                <w:szCs w:val="21"/>
              </w:rPr>
            </w:pPr>
            <w:r>
              <w:rPr>
                <w:rFonts w:hint="eastAsia" w:ascii="宋体" w:hAnsi="宋体"/>
                <w:b/>
                <w:bCs/>
                <w:kern w:val="0"/>
                <w:szCs w:val="21"/>
                <w:u w:val="none"/>
              </w:rPr>
              <w:t>1、中标人是否提供履约保证金：</w:t>
            </w:r>
            <w:r>
              <w:rPr>
                <w:rFonts w:hint="eastAsia" w:ascii="宋体" w:hAnsi="宋体"/>
                <w:b/>
                <w:bCs/>
                <w:kern w:val="0"/>
                <w:szCs w:val="21"/>
                <w:u w:val="none"/>
                <w:lang w:val="en-US" w:eastAsia="zh-CN"/>
              </w:rPr>
              <w:t>不提供</w:t>
            </w:r>
            <w:r>
              <w:rPr>
                <w:rFonts w:hint="eastAsia" w:ascii="宋体" w:hAnsi="宋体"/>
                <w:b/>
                <w:bCs/>
                <w:kern w:val="0"/>
                <w:szCs w:val="21"/>
                <w:u w:val="none"/>
              </w:rPr>
              <w:t>。</w:t>
            </w:r>
          </w:p>
        </w:tc>
      </w:tr>
      <w:tr w14:paraId="3591D6C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D951BB6">
            <w:pPr>
              <w:snapToGrid w:val="0"/>
              <w:spacing w:line="400" w:lineRule="exact"/>
              <w:jc w:val="center"/>
              <w:rPr>
                <w:rFonts w:ascii="宋体" w:hAnsi="宋体"/>
                <w:kern w:val="0"/>
                <w:szCs w:val="21"/>
              </w:rPr>
            </w:pPr>
            <w:r>
              <w:rPr>
                <w:rFonts w:hint="eastAsia" w:ascii="宋体" w:hAnsi="宋体"/>
                <w:kern w:val="0"/>
                <w:szCs w:val="21"/>
              </w:rPr>
              <w:t>7.7.1</w:t>
            </w:r>
          </w:p>
        </w:tc>
        <w:tc>
          <w:tcPr>
            <w:tcW w:w="1754" w:type="dxa"/>
            <w:vAlign w:val="center"/>
          </w:tcPr>
          <w:p w14:paraId="32FEA38C">
            <w:pPr>
              <w:snapToGrid w:val="0"/>
              <w:spacing w:line="400" w:lineRule="exact"/>
              <w:jc w:val="center"/>
              <w:rPr>
                <w:rFonts w:ascii="宋体" w:hAnsi="宋体"/>
                <w:kern w:val="0"/>
                <w:szCs w:val="21"/>
              </w:rPr>
            </w:pPr>
            <w:r>
              <w:rPr>
                <w:rFonts w:hint="eastAsia" w:ascii="宋体" w:hAnsi="宋体"/>
                <w:kern w:val="0"/>
                <w:szCs w:val="21"/>
              </w:rPr>
              <w:t>签订合同</w:t>
            </w:r>
          </w:p>
        </w:tc>
        <w:tc>
          <w:tcPr>
            <w:tcW w:w="6490" w:type="dxa"/>
            <w:vAlign w:val="center"/>
          </w:tcPr>
          <w:p w14:paraId="369D5DDE">
            <w:pPr>
              <w:snapToGrid w:val="0"/>
              <w:spacing w:after="48" w:afterLines="20" w:line="400" w:lineRule="exact"/>
              <w:ind w:firstLine="420" w:firstLineChars="200"/>
              <w:rPr>
                <w:rFonts w:ascii="宋体" w:hAnsi="宋体"/>
                <w:kern w:val="0"/>
                <w:szCs w:val="21"/>
              </w:rPr>
            </w:pPr>
            <w:r>
              <w:rPr>
                <w:rFonts w:hint="eastAsia" w:ascii="宋体" w:hAnsi="宋体"/>
                <w:color w:val="auto"/>
                <w:kern w:val="0"/>
                <w:szCs w:val="21"/>
                <w:highlight w:val="none"/>
              </w:rPr>
              <w:t>中标人与招标人依法签订合同。</w:t>
            </w:r>
          </w:p>
        </w:tc>
      </w:tr>
      <w:tr w14:paraId="19F7914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7A1CD01">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14:paraId="617E8557">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745028D1">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1.投标截止时间止，投标人少于 3 个的；</w:t>
            </w:r>
          </w:p>
          <w:p w14:paraId="58B57C44">
            <w:pPr>
              <w:snapToGrid w:val="0"/>
              <w:spacing w:line="400" w:lineRule="exact"/>
              <w:ind w:firstLine="420" w:firstLineChars="200"/>
              <w:rPr>
                <w:rFonts w:hint="eastAsia" w:ascii="宋体" w:hAnsi="宋体"/>
                <w:color w:val="auto"/>
                <w:kern w:val="0"/>
                <w:szCs w:val="21"/>
                <w:highlight w:val="none"/>
              </w:rPr>
            </w:pPr>
            <w:r>
              <w:rPr>
                <w:rFonts w:hint="eastAsia" w:ascii="宋体" w:hAnsi="宋体"/>
                <w:color w:val="auto"/>
                <w:kern w:val="0"/>
                <w:szCs w:val="21"/>
                <w:highlight w:val="none"/>
              </w:rPr>
              <w:t>2.经评标委员会评审后否决所有投标的；</w:t>
            </w:r>
          </w:p>
          <w:p w14:paraId="59852A84">
            <w:pPr>
              <w:snapToGrid w:val="0"/>
              <w:spacing w:line="400" w:lineRule="exact"/>
              <w:ind w:firstLine="420" w:firstLineChars="200"/>
              <w:rPr>
                <w:rFonts w:ascii="宋体" w:hAnsi="宋体"/>
                <w:kern w:val="0"/>
                <w:szCs w:val="21"/>
              </w:rPr>
            </w:pPr>
            <w:r>
              <w:rPr>
                <w:rFonts w:hint="eastAsia" w:ascii="宋体" w:hAnsi="宋体"/>
                <w:color w:val="auto"/>
                <w:kern w:val="0"/>
                <w:szCs w:val="21"/>
                <w:highlight w:val="none"/>
              </w:rPr>
              <w:t>注：本款只适用于首次招标。</w:t>
            </w:r>
          </w:p>
        </w:tc>
      </w:tr>
      <w:tr w14:paraId="6199142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8FCBB56">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14:paraId="743D294E">
            <w:pPr>
              <w:snapToGrid w:val="0"/>
              <w:spacing w:line="400" w:lineRule="exact"/>
              <w:jc w:val="center"/>
            </w:pPr>
            <w:r>
              <w:rPr>
                <w:rFonts w:hint="eastAsia" w:ascii="宋体" w:hAnsi="宋体"/>
                <w:kern w:val="0"/>
                <w:szCs w:val="21"/>
              </w:rPr>
              <w:t>重新</w:t>
            </w:r>
            <w:r>
              <w:rPr>
                <w:rFonts w:ascii="宋体" w:hAnsi="宋体"/>
                <w:kern w:val="0"/>
                <w:szCs w:val="21"/>
              </w:rPr>
              <w:t>招标和不再招标</w:t>
            </w:r>
          </w:p>
        </w:tc>
        <w:tc>
          <w:tcPr>
            <w:tcW w:w="6490" w:type="dxa"/>
            <w:vAlign w:val="center"/>
          </w:tcPr>
          <w:p w14:paraId="11081A33">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tc>
      </w:tr>
      <w:tr w14:paraId="66EDB9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4C02F71">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14:paraId="6FAF2700">
            <w:pPr>
              <w:snapToGrid w:val="0"/>
              <w:spacing w:line="400" w:lineRule="exact"/>
              <w:jc w:val="center"/>
              <w:rPr>
                <w:rFonts w:ascii="宋体" w:hAnsi="宋体"/>
                <w:kern w:val="0"/>
                <w:szCs w:val="21"/>
              </w:rPr>
            </w:pPr>
            <w:r>
              <w:rPr>
                <w:rFonts w:ascii="宋体" w:hAnsi="宋体"/>
                <w:kern w:val="0"/>
                <w:szCs w:val="21"/>
              </w:rPr>
              <w:t>需要补充的其他内容</w:t>
            </w:r>
          </w:p>
        </w:tc>
      </w:tr>
      <w:tr w14:paraId="27C2964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C4CD177">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688BD5DD">
            <w:pPr>
              <w:snapToGrid w:val="0"/>
              <w:spacing w:line="400" w:lineRule="exact"/>
              <w:jc w:val="center"/>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0D5ADC71">
            <w:pPr>
              <w:widowControl/>
              <w:spacing w:line="400" w:lineRule="exact"/>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 xml:space="preserve"> </w:t>
            </w:r>
            <w:r>
              <w:rPr>
                <w:rFonts w:ascii="宋体" w:hAnsi="宋体"/>
                <w:kern w:val="0"/>
                <w:szCs w:val="21"/>
              </w:rPr>
              <w:t>投标人或者其他利害关系人就本项目的招标文件</w:t>
            </w:r>
            <w:r>
              <w:rPr>
                <w:rFonts w:hint="eastAsia" w:ascii="宋体" w:hAnsi="宋体"/>
                <w:kern w:val="0"/>
                <w:szCs w:val="21"/>
              </w:rPr>
              <w:t>（含澄清修改）、开标情况、</w:t>
            </w:r>
            <w:r>
              <w:rPr>
                <w:rFonts w:ascii="宋体" w:hAnsi="宋体"/>
                <w:kern w:val="0"/>
                <w:szCs w:val="21"/>
              </w:rPr>
              <w:t>评标结果等事项提出投诉</w:t>
            </w:r>
            <w:r>
              <w:rPr>
                <w:rFonts w:hint="eastAsia" w:ascii="宋体" w:hAnsi="宋体"/>
                <w:kern w:val="0"/>
                <w:szCs w:val="21"/>
              </w:rPr>
              <w:t>的</w:t>
            </w:r>
            <w:r>
              <w:rPr>
                <w:rFonts w:ascii="宋体" w:hAnsi="宋体"/>
                <w:kern w:val="0"/>
                <w:szCs w:val="21"/>
              </w:rPr>
              <w:t>，应当先向招标人提出异议；招标人应当在规定时间内答复；对招标人的答复不满意，可向行政监督部门投诉。</w:t>
            </w:r>
          </w:p>
          <w:p w14:paraId="3205B994">
            <w:pPr>
              <w:widowControl/>
              <w:spacing w:line="400" w:lineRule="exact"/>
              <w:ind w:firstLine="420" w:firstLineChars="200"/>
              <w:rPr>
                <w:rFonts w:ascii="宋体" w:hAnsi="宋体"/>
                <w:kern w:val="0"/>
                <w:szCs w:val="21"/>
              </w:rPr>
            </w:pPr>
            <w:r>
              <w:rPr>
                <w:rFonts w:hint="eastAsia" w:ascii="宋体" w:hAnsi="宋体"/>
                <w:kern w:val="0"/>
                <w:szCs w:val="21"/>
              </w:rPr>
              <w:t>提出异议或投诉时应当包括下列内容：</w:t>
            </w:r>
          </w:p>
          <w:p w14:paraId="3125AFB9">
            <w:pPr>
              <w:widowControl/>
              <w:spacing w:line="400" w:lineRule="exact"/>
              <w:ind w:firstLine="420" w:firstLineChars="200"/>
              <w:rPr>
                <w:rFonts w:ascii="宋体" w:hAnsi="宋体"/>
                <w:kern w:val="0"/>
                <w:szCs w:val="21"/>
              </w:rPr>
            </w:pPr>
            <w:r>
              <w:rPr>
                <w:rFonts w:hint="eastAsia" w:ascii="宋体" w:hAnsi="宋体"/>
                <w:kern w:val="0"/>
                <w:szCs w:val="21"/>
              </w:rPr>
              <w:t>（1）异议人或投诉人的姓名/名称、地址及有效联系方式；</w:t>
            </w:r>
          </w:p>
          <w:p w14:paraId="117CDA55">
            <w:pPr>
              <w:widowControl/>
              <w:spacing w:line="400" w:lineRule="exact"/>
              <w:ind w:firstLine="420" w:firstLineChars="200"/>
              <w:rPr>
                <w:rFonts w:ascii="宋体" w:hAnsi="宋体"/>
                <w:kern w:val="0"/>
                <w:szCs w:val="21"/>
              </w:rPr>
            </w:pPr>
            <w:r>
              <w:rPr>
                <w:rFonts w:hint="eastAsia" w:ascii="宋体" w:hAnsi="宋体"/>
                <w:kern w:val="0"/>
                <w:szCs w:val="21"/>
              </w:rPr>
              <w:t>（2）被异议人或被投诉人的名称、地址及有效联系方式；</w:t>
            </w:r>
          </w:p>
          <w:p w14:paraId="3F431D4E">
            <w:pPr>
              <w:widowControl/>
              <w:spacing w:line="400" w:lineRule="exact"/>
              <w:ind w:firstLine="420" w:firstLineChars="200"/>
              <w:rPr>
                <w:rFonts w:ascii="宋体" w:hAnsi="宋体"/>
                <w:kern w:val="0"/>
                <w:szCs w:val="21"/>
              </w:rPr>
            </w:pPr>
            <w:r>
              <w:rPr>
                <w:rFonts w:hint="eastAsia" w:ascii="宋体" w:hAnsi="宋体"/>
                <w:kern w:val="0"/>
                <w:szCs w:val="21"/>
              </w:rPr>
              <w:t>（3）异议或投诉事项的基本事实；</w:t>
            </w:r>
          </w:p>
          <w:p w14:paraId="4D902534">
            <w:pPr>
              <w:widowControl/>
              <w:spacing w:line="400" w:lineRule="exact"/>
              <w:ind w:firstLine="420" w:firstLineChars="200"/>
              <w:rPr>
                <w:rFonts w:ascii="宋体" w:hAnsi="宋体"/>
                <w:kern w:val="0"/>
                <w:szCs w:val="21"/>
              </w:rPr>
            </w:pPr>
            <w:r>
              <w:rPr>
                <w:rFonts w:hint="eastAsia" w:ascii="宋体" w:hAnsi="宋体"/>
                <w:kern w:val="0"/>
                <w:szCs w:val="21"/>
              </w:rPr>
              <w:t>（4）请求及主张；</w:t>
            </w:r>
          </w:p>
          <w:p w14:paraId="239F1AB4">
            <w:pPr>
              <w:widowControl/>
              <w:spacing w:line="400" w:lineRule="exact"/>
              <w:ind w:firstLine="420" w:firstLineChars="200"/>
              <w:rPr>
                <w:rFonts w:ascii="宋体" w:hAnsi="宋体"/>
                <w:kern w:val="0"/>
                <w:szCs w:val="21"/>
              </w:rPr>
            </w:pPr>
            <w:r>
              <w:rPr>
                <w:rFonts w:hint="eastAsia" w:ascii="宋体" w:hAnsi="宋体"/>
                <w:kern w:val="0"/>
                <w:szCs w:val="21"/>
              </w:rPr>
              <w:t>（5）涉及事项的证据、证明材料。</w:t>
            </w:r>
          </w:p>
          <w:p w14:paraId="22782A5E">
            <w:pPr>
              <w:widowControl/>
              <w:spacing w:line="400" w:lineRule="exact"/>
              <w:ind w:firstLine="420" w:firstLineChars="200"/>
              <w:rPr>
                <w:rFonts w:ascii="宋体" w:hAnsi="宋体"/>
                <w:kern w:val="0"/>
                <w:szCs w:val="21"/>
              </w:rPr>
            </w:pPr>
            <w:r>
              <w:rPr>
                <w:rFonts w:hint="eastAsia" w:ascii="宋体" w:hAnsi="宋体" w:cs="宋体"/>
                <w:kern w:val="0"/>
                <w:szCs w:val="21"/>
              </w:rPr>
              <w:t>异议人或投诉人是法人的，异议书或投诉书必须由其法定代表人或者委托代理人签名并加盖单位公章；异议人或投诉人是其他组织或者自然人的，异议书或投诉书必须由其主要负责人签名或者异议人（或投诉人）本人签名，并附有效身份证明。如有关材料是外文，应当同时提供中文译本。</w:t>
            </w:r>
          </w:p>
          <w:p w14:paraId="2C25670A">
            <w:pPr>
              <w:widowControl/>
              <w:spacing w:line="400" w:lineRule="exact"/>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 xml:space="preserve"> </w:t>
            </w:r>
            <w:r>
              <w:rPr>
                <w:rFonts w:ascii="宋体" w:hAnsi="宋体"/>
                <w:kern w:val="0"/>
                <w:szCs w:val="21"/>
              </w:rPr>
              <w:t>行政监督部门依照</w:t>
            </w:r>
            <w:r>
              <w:rPr>
                <w:rFonts w:hint="eastAsia" w:ascii="宋体" w:hAnsi="宋体"/>
                <w:kern w:val="0"/>
                <w:szCs w:val="21"/>
                <w:lang w:val="en-US" w:eastAsia="zh-CN"/>
              </w:rPr>
              <w:t>相关</w:t>
            </w:r>
            <w:r>
              <w:rPr>
                <w:rFonts w:ascii="宋体" w:hAnsi="宋体"/>
                <w:kern w:val="0"/>
                <w:szCs w:val="21"/>
              </w:rPr>
              <w:t>法律法规文件处理投诉。</w:t>
            </w:r>
          </w:p>
          <w:p w14:paraId="4D9E593A">
            <w:pPr>
              <w:snapToGrid w:val="0"/>
              <w:spacing w:line="400" w:lineRule="exact"/>
              <w:ind w:firstLine="420" w:firstLineChars="200"/>
              <w:rPr>
                <w:rFonts w:ascii="宋体" w:hAnsi="宋体"/>
                <w:kern w:val="0"/>
                <w:szCs w:val="21"/>
              </w:rPr>
            </w:pPr>
            <w:r>
              <w:rPr>
                <w:rFonts w:hint="eastAsia" w:ascii="宋体" w:hAnsi="宋体"/>
                <w:kern w:val="0"/>
                <w:szCs w:val="21"/>
              </w:rPr>
              <w:t>3. 根据《重庆市工程建设领域招标投标信用管理暂行办法》的规定，投标人捏造事实、伪造材料，或者以非法手段获取证明材料进行质疑或者投诉的，将被列入黑名单管理；</w:t>
            </w:r>
            <w:r>
              <w:rPr>
                <w:rFonts w:ascii="宋体" w:hAnsi="宋体"/>
                <w:kern w:val="0"/>
                <w:szCs w:val="21"/>
              </w:rPr>
              <w:t>给他人造成损失的，依法承担赔偿责任。</w:t>
            </w:r>
          </w:p>
          <w:p w14:paraId="0292FCC0">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rPr>
              <w:t>4.</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14:paraId="3654EE1A">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13101153562</w:t>
            </w:r>
          </w:p>
          <w:p w14:paraId="46161CE9">
            <w:pPr>
              <w:wordWrap w:val="0"/>
              <w:topLinePunct/>
              <w:snapToGrid w:val="0"/>
              <w:spacing w:line="400" w:lineRule="exact"/>
              <w:ind w:firstLine="420" w:firstLineChars="200"/>
              <w:rPr>
                <w:rFonts w:ascii="宋体" w:hAnsi="宋体"/>
                <w:color w:val="000000" w:themeColor="text1"/>
                <w:kern w:val="0"/>
                <w:szCs w:val="21"/>
                <w:highlight w:val="none"/>
                <w14:textFill>
                  <w14:solidFill>
                    <w14:schemeClr w14:val="tx1"/>
                  </w14:solidFill>
                </w14:textFill>
              </w:rPr>
            </w:pP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000000" w:themeColor="text1"/>
                <w:kern w:val="0"/>
                <w:szCs w:val="21"/>
                <w:highlight w:val="none"/>
                <w14:textFill>
                  <w14:solidFill>
                    <w14:schemeClr w14:val="tx1"/>
                  </w14:solidFill>
                </w14:textFill>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14:paraId="07333869">
            <w:pPr>
              <w:snapToGrid w:val="0"/>
              <w:spacing w:line="400" w:lineRule="exact"/>
              <w:ind w:firstLine="420" w:firstLineChars="200"/>
              <w:rPr>
                <w:rFonts w:ascii="宋体" w:hAnsi="宋体"/>
                <w:kern w:val="0"/>
                <w:szCs w:val="21"/>
              </w:rPr>
            </w:pPr>
            <w:r>
              <w:rPr>
                <w:rFonts w:hint="eastAsia" w:ascii="宋体" w:hAnsi="宋体"/>
                <w:color w:val="000000" w:themeColor="text1"/>
                <w:kern w:val="0"/>
                <w:szCs w:val="21"/>
                <w:highlight w:val="none"/>
                <w14:textFill>
                  <w14:solidFill>
                    <w14:schemeClr w14:val="tx1"/>
                  </w14:solidFill>
                </w14:textFill>
              </w:rPr>
              <w:t>联系电话：</w:t>
            </w:r>
            <w:r>
              <w:rPr>
                <w:rFonts w:hint="eastAsia" w:ascii="宋体" w:hAnsi="宋体"/>
                <w:color w:val="000000" w:themeColor="text1"/>
                <w:kern w:val="0"/>
                <w:szCs w:val="21"/>
                <w:highlight w:val="none"/>
                <w:lang w:val="en-US" w:eastAsia="zh-CN"/>
                <w14:textFill>
                  <w14:solidFill>
                    <w14:schemeClr w14:val="tx1"/>
                  </w14:solidFill>
                </w14:textFill>
              </w:rPr>
              <w:t>023-72205722</w:t>
            </w:r>
          </w:p>
        </w:tc>
      </w:tr>
      <w:tr w14:paraId="728FF1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05B907D">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759909A3">
            <w:pPr>
              <w:snapToGrid w:val="0"/>
              <w:spacing w:line="400" w:lineRule="exact"/>
              <w:jc w:val="center"/>
              <w:rPr>
                <w:rFonts w:ascii="宋体" w:hAnsi="宋体"/>
                <w:kern w:val="0"/>
                <w:szCs w:val="21"/>
              </w:rPr>
            </w:pPr>
            <w:r>
              <w:rPr>
                <w:rFonts w:hint="eastAsia" w:ascii="宋体" w:hAnsi="宋体"/>
                <w:kern w:val="0"/>
                <w:szCs w:val="21"/>
              </w:rPr>
              <w:t>关于对招标文件及投标争议的解释</w:t>
            </w:r>
          </w:p>
        </w:tc>
        <w:tc>
          <w:tcPr>
            <w:tcW w:w="6490" w:type="dxa"/>
            <w:vAlign w:val="center"/>
          </w:tcPr>
          <w:p w14:paraId="53C98E19">
            <w:pPr>
              <w:autoSpaceDE w:val="0"/>
              <w:autoSpaceDN w:val="0"/>
              <w:adjustRightInd w:val="0"/>
              <w:snapToGrid w:val="0"/>
              <w:spacing w:line="400" w:lineRule="exact"/>
              <w:ind w:firstLine="420" w:firstLineChars="200"/>
              <w:rPr>
                <w:rFonts w:ascii="宋体" w:hAnsi="宋体"/>
                <w:kern w:val="0"/>
                <w:szCs w:val="21"/>
              </w:rPr>
            </w:pPr>
            <w:r>
              <w:rPr>
                <w:rFonts w:hint="eastAsia" w:ascii="宋体" w:hAnsi="宋体"/>
                <w:kern w:val="0"/>
                <w:szCs w:val="21"/>
              </w:rPr>
              <w:t>对资格预审文件或者招标文件中的条款理解有争议的，应当作出不利于招标人的解释；对投标文件理解有争议的，应当作出不利于投标人的解释。但是，违背国家利益、社会公共利益的除外。</w:t>
            </w:r>
          </w:p>
        </w:tc>
      </w:tr>
      <w:tr w14:paraId="00CC853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E0D1D3D">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3</w:t>
            </w:r>
          </w:p>
        </w:tc>
        <w:tc>
          <w:tcPr>
            <w:tcW w:w="1754" w:type="dxa"/>
            <w:vAlign w:val="center"/>
          </w:tcPr>
          <w:p w14:paraId="663E7996">
            <w:pPr>
              <w:snapToGrid w:val="0"/>
              <w:spacing w:line="400" w:lineRule="exact"/>
              <w:jc w:val="center"/>
              <w:rPr>
                <w:rFonts w:ascii="宋体" w:hAnsi="宋体"/>
                <w:kern w:val="0"/>
                <w:szCs w:val="21"/>
              </w:rPr>
            </w:pPr>
            <w:r>
              <w:rPr>
                <w:rFonts w:hint="eastAsia" w:ascii="宋体" w:hAnsi="宋体"/>
                <w:kern w:val="0"/>
                <w:szCs w:val="21"/>
              </w:rPr>
              <w:t>交易服务费</w:t>
            </w:r>
          </w:p>
        </w:tc>
        <w:tc>
          <w:tcPr>
            <w:tcW w:w="6490" w:type="dxa"/>
            <w:vAlign w:val="center"/>
          </w:tcPr>
          <w:p w14:paraId="7425D27D">
            <w:pPr>
              <w:autoSpaceDE w:val="0"/>
              <w:autoSpaceDN w:val="0"/>
              <w:adjustRightInd w:val="0"/>
              <w:snapToGrid w:val="0"/>
              <w:spacing w:line="400" w:lineRule="exact"/>
              <w:ind w:firstLine="420"/>
              <w:rPr>
                <w:rFonts w:hint="eastAsia" w:ascii="宋体" w:hAnsi="宋体" w:eastAsia="宋体"/>
                <w:i/>
                <w:kern w:val="0"/>
                <w:szCs w:val="21"/>
                <w:lang w:eastAsia="zh-CN"/>
              </w:rPr>
            </w:pPr>
            <w:r>
              <w:rPr>
                <w:rFonts w:hint="eastAsia" w:ascii="宋体" w:hAnsi="宋体"/>
                <w:i w:val="0"/>
                <w:iCs/>
                <w:kern w:val="0"/>
                <w:szCs w:val="21"/>
                <w:lang w:val="en-US" w:eastAsia="zh-CN"/>
              </w:rPr>
              <w:t>无。</w:t>
            </w:r>
          </w:p>
        </w:tc>
      </w:tr>
      <w:tr w14:paraId="22E054A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shd w:val="clear" w:color="auto" w:fill="auto"/>
            <w:vAlign w:val="center"/>
          </w:tcPr>
          <w:p w14:paraId="7D2DB7B6">
            <w:pPr>
              <w:snapToGrid w:val="0"/>
              <w:spacing w:line="360" w:lineRule="auto"/>
              <w:ind w:firstLine="210" w:firstLineChars="100"/>
              <w:jc w:val="both"/>
              <w:rPr>
                <w:rFonts w:hint="eastAsia" w:ascii="宋体" w:hAnsi="宋体" w:eastAsia="宋体" w:cs="宋体"/>
                <w:color w:val="FF0000"/>
                <w:kern w:val="0"/>
                <w:sz w:val="21"/>
                <w:szCs w:val="21"/>
                <w:highlight w:val="none"/>
                <w:lang w:val="en-US" w:eastAsia="zh-CN" w:bidi="ar-SA"/>
              </w:rPr>
            </w:pPr>
            <w:r>
              <w:rPr>
                <w:rFonts w:hint="eastAsia" w:ascii="宋体" w:hAnsi="宋体" w:cs="宋体"/>
                <w:color w:val="FF0000"/>
                <w:kern w:val="0"/>
                <w:szCs w:val="21"/>
                <w:highlight w:val="none"/>
              </w:rPr>
              <w:t>10.</w:t>
            </w:r>
            <w:r>
              <w:rPr>
                <w:rFonts w:hint="eastAsia" w:ascii="宋体" w:hAnsi="宋体" w:cs="宋体"/>
                <w:color w:val="FF0000"/>
                <w:kern w:val="0"/>
                <w:szCs w:val="21"/>
                <w:highlight w:val="none"/>
                <w:lang w:val="en-US" w:eastAsia="zh-CN"/>
              </w:rPr>
              <w:t>4</w:t>
            </w:r>
          </w:p>
        </w:tc>
        <w:tc>
          <w:tcPr>
            <w:tcW w:w="1754" w:type="dxa"/>
            <w:shd w:val="clear" w:color="auto" w:fill="auto"/>
            <w:vAlign w:val="center"/>
          </w:tcPr>
          <w:p w14:paraId="208F7CBA">
            <w:pPr>
              <w:snapToGrid w:val="0"/>
              <w:spacing w:line="360" w:lineRule="auto"/>
              <w:jc w:val="center"/>
              <w:rPr>
                <w:rFonts w:hint="eastAsia" w:ascii="宋体" w:hAnsi="宋体" w:eastAsia="宋体" w:cs="宋体"/>
                <w:color w:val="FF0000"/>
                <w:kern w:val="0"/>
                <w:sz w:val="21"/>
                <w:szCs w:val="21"/>
                <w:highlight w:val="none"/>
                <w:lang w:val="en-US" w:eastAsia="zh-CN" w:bidi="ar-SA"/>
              </w:rPr>
            </w:pPr>
            <w:r>
              <w:rPr>
                <w:rFonts w:hint="eastAsia" w:ascii="宋体" w:hAnsi="宋体" w:cs="宋体"/>
                <w:color w:val="FF0000"/>
                <w:kern w:val="0"/>
                <w:szCs w:val="21"/>
                <w:highlight w:val="none"/>
              </w:rPr>
              <w:t>拟中标价和中标人的确定</w:t>
            </w:r>
          </w:p>
        </w:tc>
        <w:tc>
          <w:tcPr>
            <w:tcW w:w="6490" w:type="dxa"/>
            <w:shd w:val="clear" w:color="auto" w:fill="auto"/>
            <w:vAlign w:val="center"/>
          </w:tcPr>
          <w:p w14:paraId="22476E23">
            <w:pPr>
              <w:snapToGrid w:val="0"/>
              <w:spacing w:line="360" w:lineRule="auto"/>
              <w:ind w:firstLine="420" w:firstLineChars="200"/>
              <w:rPr>
                <w:rFonts w:hint="eastAsia" w:ascii="宋体" w:hAnsi="宋体" w:cs="宋体"/>
                <w:b w:val="0"/>
                <w:bCs w:val="0"/>
                <w:color w:val="FF0000"/>
                <w:szCs w:val="21"/>
                <w:highlight w:val="none"/>
                <w:lang w:eastAsia="zh-CN"/>
              </w:rPr>
            </w:pPr>
            <w:r>
              <w:rPr>
                <w:rFonts w:hint="eastAsia" w:ascii="宋体" w:hAnsi="宋体" w:cs="宋体"/>
                <w:b w:val="0"/>
                <w:bCs w:val="0"/>
                <w:color w:val="FF0000"/>
                <w:szCs w:val="21"/>
                <w:highlight w:val="none"/>
              </w:rPr>
              <w:t>板椒（红龙23）、豆瓣酱专用蚕豆</w:t>
            </w:r>
            <w:r>
              <w:rPr>
                <w:rFonts w:hint="eastAsia" w:ascii="宋体" w:hAnsi="宋体" w:cs="宋体"/>
                <w:b w:val="0"/>
                <w:bCs w:val="0"/>
                <w:color w:val="FF0000"/>
                <w:szCs w:val="21"/>
                <w:highlight w:val="none"/>
                <w:lang w:val="en-US" w:eastAsia="zh-CN"/>
              </w:rPr>
              <w:t>均</w:t>
            </w:r>
            <w:r>
              <w:rPr>
                <w:rFonts w:hint="eastAsia" w:ascii="宋体" w:hAnsi="宋体" w:cs="宋体"/>
                <w:b w:val="0"/>
                <w:bCs w:val="0"/>
                <w:color w:val="FF0000"/>
                <w:szCs w:val="21"/>
                <w:highlight w:val="none"/>
              </w:rPr>
              <w:t>以</w:t>
            </w:r>
            <w:r>
              <w:rPr>
                <w:rFonts w:hint="eastAsia" w:ascii="宋体" w:hAnsi="宋体" w:cs="宋体"/>
                <w:b w:val="0"/>
                <w:bCs w:val="0"/>
                <w:color w:val="FF0000"/>
                <w:szCs w:val="21"/>
                <w:highlight w:val="none"/>
                <w:lang w:val="en-US" w:eastAsia="zh-CN"/>
              </w:rPr>
              <w:t>此物资</w:t>
            </w:r>
            <w:r>
              <w:rPr>
                <w:rFonts w:hint="eastAsia" w:ascii="宋体" w:hAnsi="宋体" w:cs="宋体"/>
                <w:b w:val="0"/>
                <w:bCs w:val="0"/>
                <w:color w:val="FF0000"/>
                <w:szCs w:val="21"/>
                <w:highlight w:val="none"/>
              </w:rPr>
              <w:t>中标候选人的</w:t>
            </w:r>
            <w:r>
              <w:rPr>
                <w:rFonts w:hint="eastAsia" w:ascii="宋体" w:hAnsi="宋体" w:cs="宋体"/>
                <w:b w:val="0"/>
                <w:bCs w:val="0"/>
                <w:color w:val="FF0000"/>
                <w:szCs w:val="21"/>
                <w:highlight w:val="none"/>
                <w:lang w:val="en-US" w:eastAsia="zh-CN"/>
              </w:rPr>
              <w:t>最低</w:t>
            </w:r>
            <w:r>
              <w:rPr>
                <w:rFonts w:hint="eastAsia" w:ascii="宋体" w:hAnsi="宋体" w:cs="宋体"/>
                <w:b w:val="0"/>
                <w:bCs w:val="0"/>
                <w:color w:val="FF0000"/>
                <w:szCs w:val="21"/>
                <w:highlight w:val="none"/>
              </w:rPr>
              <w:t>投标价作为拟中标价</w:t>
            </w:r>
            <w:r>
              <w:rPr>
                <w:rFonts w:hint="eastAsia" w:ascii="宋体" w:hAnsi="宋体" w:cs="宋体"/>
                <w:b w:val="0"/>
                <w:bCs w:val="0"/>
                <w:color w:val="FF0000"/>
                <w:szCs w:val="21"/>
                <w:highlight w:val="none"/>
                <w:lang w:eastAsia="zh-CN"/>
              </w:rPr>
              <w:t>。</w:t>
            </w:r>
          </w:p>
          <w:p w14:paraId="37CEFCFD">
            <w:pPr>
              <w:snapToGrid w:val="0"/>
              <w:spacing w:line="360" w:lineRule="auto"/>
              <w:ind w:firstLine="420" w:firstLineChars="200"/>
              <w:rPr>
                <w:rFonts w:hint="eastAsia" w:ascii="宋体" w:hAnsi="宋体" w:eastAsia="宋体" w:cs="宋体"/>
                <w:color w:val="FF0000"/>
                <w:kern w:val="2"/>
                <w:sz w:val="21"/>
                <w:szCs w:val="21"/>
                <w:highlight w:val="none"/>
                <w:lang w:val="en-US" w:eastAsia="zh-CN" w:bidi="ar-SA"/>
              </w:rPr>
            </w:pPr>
            <w:r>
              <w:rPr>
                <w:rFonts w:hint="eastAsia" w:ascii="宋体" w:hAnsi="宋体" w:cs="宋体"/>
                <w:b w:val="0"/>
                <w:bCs w:val="0"/>
                <w:color w:val="FF0000"/>
                <w:szCs w:val="21"/>
                <w:highlight w:val="none"/>
              </w:rPr>
              <w:t>板椒（红龙23）、豆瓣酱专用蚕豆</w:t>
            </w:r>
            <w:r>
              <w:rPr>
                <w:rFonts w:hint="eastAsia" w:ascii="宋体" w:hAnsi="宋体" w:cs="宋体"/>
                <w:b w:val="0"/>
                <w:bCs w:val="0"/>
                <w:color w:val="FF0000"/>
                <w:szCs w:val="21"/>
                <w:highlight w:val="none"/>
                <w:lang w:val="en-US" w:eastAsia="zh-CN"/>
              </w:rPr>
              <w:t>均</w:t>
            </w:r>
            <w:bookmarkStart w:id="642" w:name="_GoBack"/>
            <w:bookmarkEnd w:id="642"/>
            <w:r>
              <w:rPr>
                <w:rFonts w:hint="eastAsia" w:ascii="宋体" w:hAnsi="宋体" w:cs="宋体"/>
                <w:b w:val="0"/>
                <w:bCs w:val="0"/>
                <w:color w:val="FF0000"/>
                <w:szCs w:val="21"/>
                <w:highlight w:val="none"/>
                <w:lang w:val="en-US" w:eastAsia="zh-CN"/>
              </w:rPr>
              <w:t>按中标候选人排名顺序经考察、试用合格后</w:t>
            </w:r>
            <w:r>
              <w:rPr>
                <w:rFonts w:hint="eastAsia" w:ascii="宋体" w:hAnsi="宋体" w:cs="宋体"/>
                <w:b w:val="0"/>
                <w:bCs w:val="0"/>
                <w:color w:val="FF0000"/>
                <w:szCs w:val="21"/>
                <w:highlight w:val="none"/>
              </w:rPr>
              <w:t>确定三家中标单位</w:t>
            </w:r>
            <w:r>
              <w:rPr>
                <w:rFonts w:hint="eastAsia" w:ascii="宋体" w:hAnsi="宋体" w:cs="宋体"/>
                <w:b w:val="0"/>
                <w:bCs w:val="0"/>
                <w:color w:val="FF0000"/>
                <w:szCs w:val="21"/>
                <w:highlight w:val="none"/>
                <w:lang w:eastAsia="zh-CN"/>
              </w:rPr>
              <w:t>，</w:t>
            </w:r>
            <w:r>
              <w:rPr>
                <w:rFonts w:hint="eastAsia" w:ascii="宋体" w:hAnsi="宋体" w:cs="宋体"/>
                <w:b w:val="0"/>
                <w:bCs w:val="0"/>
                <w:color w:val="FF0000"/>
                <w:szCs w:val="21"/>
                <w:highlight w:val="none"/>
              </w:rPr>
              <w:t>若最终</w:t>
            </w:r>
            <w:r>
              <w:rPr>
                <w:rFonts w:hint="eastAsia" w:ascii="宋体" w:hAnsi="宋体" w:cs="宋体"/>
                <w:b w:val="0"/>
                <w:bCs w:val="0"/>
                <w:color w:val="FF0000"/>
                <w:szCs w:val="21"/>
                <w:highlight w:val="none"/>
                <w:lang w:val="en-US" w:eastAsia="zh-CN"/>
              </w:rPr>
              <w:t>考察、</w:t>
            </w:r>
            <w:r>
              <w:rPr>
                <w:rFonts w:hint="eastAsia" w:ascii="宋体" w:hAnsi="宋体" w:cs="宋体"/>
                <w:b w:val="0"/>
                <w:bCs w:val="0"/>
                <w:color w:val="FF0000"/>
                <w:szCs w:val="21"/>
                <w:highlight w:val="none"/>
              </w:rPr>
              <w:t>试用合格家数不足3家，则按照</w:t>
            </w:r>
            <w:r>
              <w:rPr>
                <w:rFonts w:hint="eastAsia" w:ascii="宋体" w:hAnsi="宋体" w:cs="宋体"/>
                <w:b w:val="0"/>
                <w:bCs w:val="0"/>
                <w:color w:val="FF0000"/>
                <w:szCs w:val="21"/>
                <w:highlight w:val="none"/>
                <w:lang w:val="en-US" w:eastAsia="zh-CN"/>
              </w:rPr>
              <w:t>考察、</w:t>
            </w:r>
            <w:r>
              <w:rPr>
                <w:rFonts w:hint="eastAsia" w:ascii="宋体" w:hAnsi="宋体" w:cs="宋体"/>
                <w:b w:val="0"/>
                <w:bCs w:val="0"/>
                <w:color w:val="FF0000"/>
                <w:szCs w:val="21"/>
                <w:highlight w:val="none"/>
              </w:rPr>
              <w:t>试用合格实际家数确定</w:t>
            </w:r>
            <w:r>
              <w:rPr>
                <w:rFonts w:hint="eastAsia" w:ascii="宋体" w:hAnsi="宋体" w:cs="宋体"/>
                <w:b w:val="0"/>
                <w:bCs w:val="0"/>
                <w:color w:val="FF0000"/>
                <w:szCs w:val="21"/>
                <w:highlight w:val="none"/>
                <w:lang w:eastAsia="zh-CN"/>
              </w:rPr>
              <w:t>。</w:t>
            </w:r>
          </w:p>
        </w:tc>
      </w:tr>
    </w:tbl>
    <w:p w14:paraId="13DCBD0E">
      <w:pPr>
        <w:spacing w:before="0" w:after="0" w:line="200" w:lineRule="exact"/>
        <w:outlineLvl w:val="9"/>
        <w:rPr>
          <w:rFonts w:ascii="宋体" w:hAnsi="宋体"/>
          <w:b w:val="0"/>
          <w:snapToGrid w:val="0"/>
        </w:rPr>
      </w:pPr>
      <w:r>
        <w:rPr>
          <w:rFonts w:ascii="宋体" w:hAnsi="宋体"/>
          <w:b w:val="0"/>
          <w:snapToGrid w:val="0"/>
        </w:rPr>
        <w:br w:type="page"/>
      </w:r>
    </w:p>
    <w:p w14:paraId="513A81E2">
      <w:pPr>
        <w:pStyle w:val="4"/>
        <w:spacing w:before="0" w:after="0" w:line="360" w:lineRule="auto"/>
        <w:rPr>
          <w:rFonts w:ascii="宋体" w:hAnsi="宋体"/>
          <w:b w:val="0"/>
          <w:snapToGrid w:val="0"/>
        </w:rPr>
      </w:pPr>
      <w:bookmarkStart w:id="88" w:name="_Toc509218710"/>
      <w:bookmarkStart w:id="89" w:name="_Toc2014"/>
      <w:r>
        <w:rPr>
          <w:rFonts w:ascii="宋体" w:hAnsi="宋体"/>
          <w:b w:val="0"/>
          <w:snapToGrid w:val="0"/>
        </w:rPr>
        <w:t>1.  总则</w:t>
      </w:r>
      <w:bookmarkEnd w:id="82"/>
      <w:bookmarkEnd w:id="83"/>
      <w:bookmarkEnd w:id="84"/>
      <w:bookmarkEnd w:id="85"/>
      <w:bookmarkEnd w:id="86"/>
      <w:bookmarkEnd w:id="87"/>
      <w:bookmarkEnd w:id="88"/>
      <w:bookmarkEnd w:id="89"/>
    </w:p>
    <w:p w14:paraId="2FDDC4B4">
      <w:pPr>
        <w:pStyle w:val="5"/>
        <w:snapToGrid w:val="0"/>
        <w:spacing w:before="0" w:after="0" w:line="360" w:lineRule="auto"/>
        <w:rPr>
          <w:rFonts w:ascii="宋体" w:hAnsi="宋体"/>
          <w:b w:val="0"/>
          <w:snapToGrid w:val="0"/>
          <w:sz w:val="24"/>
          <w:szCs w:val="24"/>
        </w:rPr>
      </w:pPr>
      <w:bookmarkStart w:id="90" w:name="_Toc224103318"/>
      <w:bookmarkStart w:id="91" w:name="_Toc430530436"/>
      <w:bookmarkStart w:id="92" w:name="_Toc200513127"/>
      <w:bookmarkStart w:id="93" w:name="_Toc7735"/>
      <w:bookmarkStart w:id="94" w:name="_Toc287620686"/>
      <w:bookmarkStart w:id="95" w:name="_Toc287607747"/>
      <w:bookmarkStart w:id="96" w:name="_Toc509218711"/>
      <w:bookmarkStart w:id="97" w:name="_Toc277082553"/>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0"/>
      <w:bookmarkEnd w:id="91"/>
      <w:bookmarkEnd w:id="92"/>
      <w:bookmarkEnd w:id="93"/>
      <w:bookmarkEnd w:id="94"/>
      <w:bookmarkEnd w:id="95"/>
      <w:bookmarkEnd w:id="96"/>
      <w:bookmarkEnd w:id="97"/>
    </w:p>
    <w:p w14:paraId="09C7AF6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根据《中华人民共和国招标投标法》、《中华人民共和国招标投标法实施条例》等有关法律、法规和规章的规定，本招标项目已具备招标条件，现对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2D1E871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6682BA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5C65CFC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470A8B5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1.1.5  </w:t>
      </w:r>
      <w:r>
        <w:rPr>
          <w:rFonts w:hint="eastAsia" w:ascii="宋体" w:hAnsi="宋体"/>
          <w:snapToGrid w:val="0"/>
          <w:kern w:val="0"/>
          <w:szCs w:val="21"/>
        </w:rPr>
        <w:t>工程项目名称</w:t>
      </w:r>
      <w:r>
        <w:rPr>
          <w:rFonts w:ascii="宋体" w:hAnsi="宋体"/>
          <w:snapToGrid w:val="0"/>
          <w:kern w:val="0"/>
          <w:szCs w:val="21"/>
        </w:rPr>
        <w:t>：即招标项目所属的工程建设项目，见投标人须知前附表。</w:t>
      </w:r>
    </w:p>
    <w:p w14:paraId="2039CA6F">
      <w:pPr>
        <w:pStyle w:val="5"/>
        <w:snapToGrid w:val="0"/>
        <w:spacing w:before="0" w:after="0" w:line="360" w:lineRule="auto"/>
        <w:rPr>
          <w:rFonts w:ascii="宋体" w:hAnsi="宋体"/>
          <w:b w:val="0"/>
          <w:snapToGrid w:val="0"/>
          <w:sz w:val="24"/>
          <w:szCs w:val="24"/>
        </w:rPr>
      </w:pPr>
      <w:bookmarkStart w:id="98" w:name="_Toc509218712"/>
      <w:bookmarkStart w:id="99" w:name="_Toc287607748"/>
      <w:bookmarkStart w:id="100" w:name="_Toc277082554"/>
      <w:bookmarkStart w:id="101" w:name="_Toc430530437"/>
      <w:bookmarkStart w:id="102" w:name="_Toc287620687"/>
      <w:bookmarkStart w:id="103" w:name="_Toc200513128"/>
      <w:bookmarkStart w:id="104" w:name="_Toc23905"/>
      <w:bookmarkStart w:id="105" w:name="_Toc224103319"/>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98"/>
      <w:bookmarkEnd w:id="99"/>
      <w:bookmarkEnd w:id="100"/>
      <w:bookmarkEnd w:id="101"/>
      <w:bookmarkEnd w:id="102"/>
      <w:bookmarkEnd w:id="103"/>
      <w:bookmarkEnd w:id="104"/>
      <w:bookmarkEnd w:id="105"/>
    </w:p>
    <w:p w14:paraId="6F31ECF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5A8C58C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57C4660B">
      <w:pPr>
        <w:pStyle w:val="5"/>
        <w:snapToGrid w:val="0"/>
        <w:spacing w:before="0" w:after="0" w:line="360" w:lineRule="auto"/>
        <w:rPr>
          <w:rFonts w:ascii="宋体" w:hAnsi="宋体"/>
          <w:b w:val="0"/>
          <w:snapToGrid w:val="0"/>
          <w:sz w:val="24"/>
          <w:szCs w:val="24"/>
        </w:rPr>
      </w:pPr>
      <w:bookmarkStart w:id="106" w:name="_Toc200513129"/>
      <w:bookmarkStart w:id="107" w:name="_Toc509218713"/>
      <w:bookmarkStart w:id="108" w:name="_Toc224103320"/>
      <w:bookmarkStart w:id="109" w:name="_Toc277082555"/>
      <w:bookmarkStart w:id="110" w:name="_Toc287620688"/>
      <w:bookmarkStart w:id="111" w:name="_Toc287607749"/>
      <w:bookmarkStart w:id="112" w:name="_Toc430530438"/>
      <w:bookmarkStart w:id="113" w:name="_Toc22962"/>
      <w:r>
        <w:rPr>
          <w:rFonts w:ascii="宋体" w:hAnsi="宋体"/>
          <w:b w:val="0"/>
          <w:snapToGrid w:val="0"/>
          <w:sz w:val="24"/>
          <w:szCs w:val="24"/>
        </w:rPr>
        <w:t>1.3  招标</w:t>
      </w:r>
      <w:r>
        <w:rPr>
          <w:rFonts w:hint="eastAsia" w:ascii="宋体" w:hAnsi="宋体"/>
          <w:b w:val="0"/>
          <w:snapToGrid w:val="0"/>
          <w:sz w:val="24"/>
          <w:szCs w:val="24"/>
          <w:lang w:val="en-US" w:eastAsia="zh-CN"/>
        </w:rPr>
        <w:t>内容</w:t>
      </w:r>
      <w:r>
        <w:rPr>
          <w:rFonts w:ascii="宋体" w:hAnsi="宋体"/>
          <w:b w:val="0"/>
          <w:snapToGrid w:val="0"/>
          <w:sz w:val="24"/>
          <w:szCs w:val="24"/>
        </w:rPr>
        <w:t>、</w:t>
      </w:r>
      <w:bookmarkEnd w:id="106"/>
      <w:bookmarkEnd w:id="107"/>
      <w:bookmarkEnd w:id="108"/>
      <w:bookmarkEnd w:id="109"/>
      <w:bookmarkEnd w:id="110"/>
      <w:bookmarkEnd w:id="111"/>
      <w:bookmarkEnd w:id="112"/>
      <w:r>
        <w:rPr>
          <w:rFonts w:hint="eastAsia" w:ascii="宋体" w:hAnsi="宋体"/>
          <w:b w:val="0"/>
          <w:snapToGrid w:val="0"/>
          <w:sz w:val="24"/>
          <w:szCs w:val="24"/>
        </w:rPr>
        <w:t>交货期、交货地点和技术性能指标</w:t>
      </w:r>
      <w:bookmarkEnd w:id="113"/>
    </w:p>
    <w:p w14:paraId="099FE7F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w:t>
      </w:r>
      <w:r>
        <w:rPr>
          <w:rFonts w:hint="eastAsia" w:ascii="宋体" w:hAnsi="宋体"/>
          <w:snapToGrid w:val="0"/>
          <w:kern w:val="0"/>
          <w:szCs w:val="21"/>
          <w:lang w:val="en-US" w:eastAsia="zh-CN"/>
        </w:rPr>
        <w:t>内容</w:t>
      </w:r>
      <w:r>
        <w:rPr>
          <w:rFonts w:ascii="宋体" w:hAnsi="宋体"/>
          <w:snapToGrid w:val="0"/>
          <w:kern w:val="0"/>
          <w:szCs w:val="21"/>
        </w:rPr>
        <w:t>：见投标人须知前附表。</w:t>
      </w:r>
    </w:p>
    <w:p w14:paraId="0808967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ascii="宋体" w:hAnsi="宋体"/>
          <w:snapToGrid w:val="0"/>
          <w:kern w:val="0"/>
          <w:szCs w:val="21"/>
        </w:rPr>
        <w:t>：见投标人须知前附表。</w:t>
      </w:r>
    </w:p>
    <w:p w14:paraId="48A6FD1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73DDA21F">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65A2D05D">
      <w:pPr>
        <w:pStyle w:val="5"/>
        <w:snapToGrid w:val="0"/>
        <w:spacing w:before="0" w:after="0" w:line="360" w:lineRule="auto"/>
        <w:rPr>
          <w:rFonts w:ascii="宋体" w:hAnsi="宋体"/>
          <w:b w:val="0"/>
          <w:snapToGrid w:val="0"/>
          <w:sz w:val="24"/>
          <w:szCs w:val="24"/>
        </w:rPr>
      </w:pPr>
      <w:bookmarkStart w:id="114" w:name="_Toc224103321"/>
      <w:bookmarkStart w:id="115" w:name="_Toc287620689"/>
      <w:bookmarkStart w:id="116" w:name="_Toc200513130"/>
      <w:bookmarkStart w:id="117" w:name="_Toc287607750"/>
      <w:bookmarkStart w:id="118" w:name="_Toc277082556"/>
      <w:bookmarkStart w:id="119" w:name="_Toc430530439"/>
      <w:bookmarkStart w:id="120" w:name="_Toc509218714"/>
      <w:bookmarkStart w:id="121" w:name="_Toc13825"/>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14"/>
      <w:bookmarkEnd w:id="115"/>
      <w:bookmarkEnd w:id="116"/>
      <w:bookmarkEnd w:id="117"/>
      <w:bookmarkEnd w:id="118"/>
      <w:bookmarkEnd w:id="119"/>
      <w:bookmarkEnd w:id="120"/>
      <w:bookmarkEnd w:id="121"/>
    </w:p>
    <w:p w14:paraId="497B5B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55C64C93">
      <w:pPr>
        <w:pStyle w:val="5"/>
        <w:snapToGrid w:val="0"/>
        <w:spacing w:before="0" w:after="0" w:line="360" w:lineRule="auto"/>
        <w:rPr>
          <w:rFonts w:ascii="宋体" w:hAnsi="宋体"/>
          <w:b w:val="0"/>
          <w:snapToGrid w:val="0"/>
          <w:sz w:val="24"/>
          <w:szCs w:val="24"/>
        </w:rPr>
      </w:pPr>
      <w:bookmarkStart w:id="122" w:name="_Toc287607751"/>
      <w:bookmarkStart w:id="123" w:name="_Toc277082557"/>
      <w:bookmarkStart w:id="124" w:name="_Toc200513131"/>
      <w:bookmarkStart w:id="125" w:name="_Toc430530440"/>
      <w:bookmarkStart w:id="126" w:name="_Toc28996"/>
      <w:bookmarkStart w:id="127" w:name="_Toc224103322"/>
      <w:bookmarkStart w:id="128" w:name="_Toc509218715"/>
      <w:bookmarkStart w:id="129" w:name="_Toc287620690"/>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22"/>
      <w:bookmarkEnd w:id="123"/>
      <w:bookmarkEnd w:id="124"/>
      <w:bookmarkEnd w:id="125"/>
      <w:bookmarkEnd w:id="126"/>
      <w:bookmarkEnd w:id="127"/>
      <w:bookmarkEnd w:id="128"/>
      <w:bookmarkEnd w:id="129"/>
    </w:p>
    <w:p w14:paraId="087EBCB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5F8F202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rPr>
        <w:t>营业执照及</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1676CA9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584B711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433931D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snapToGrid w:val="0"/>
          <w:kern w:val="0"/>
          <w:szCs w:val="21"/>
        </w:rPr>
        <w:t>信誉要求</w:t>
      </w:r>
      <w:r>
        <w:rPr>
          <w:rFonts w:ascii="宋体" w:hAnsi="宋体"/>
          <w:snapToGrid w:val="0"/>
          <w:kern w:val="0"/>
          <w:szCs w:val="21"/>
        </w:rPr>
        <w:t>：见投标人须知前附表；</w:t>
      </w:r>
    </w:p>
    <w:p w14:paraId="6D5A2BC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41949F19">
      <w:pPr>
        <w:autoSpaceDE w:val="0"/>
        <w:autoSpaceDN w:val="0"/>
        <w:adjustRightInd w:val="0"/>
        <w:snapToGrid w:val="0"/>
        <w:spacing w:line="360" w:lineRule="auto"/>
        <w:ind w:firstLine="420" w:firstLineChars="200"/>
        <w:rPr>
          <w:rFonts w:ascii="宋体" w:hAnsi="宋体"/>
          <w:snapToGrid w:val="0"/>
          <w:kern w:val="0"/>
          <w:szCs w:val="21"/>
        </w:rPr>
      </w:pPr>
      <w:r>
        <w:t>投标人为代理经销商的，对投标人的资质要求包含对制造商的资质要求，对投标人的业绩要求包含对投标</w:t>
      </w:r>
      <w:r>
        <w:rPr>
          <w:rFonts w:hint="eastAsia"/>
        </w:rPr>
        <w:t>货物</w:t>
      </w:r>
      <w:r>
        <w:t>的业绩要求。</w:t>
      </w:r>
    </w:p>
    <w:p w14:paraId="665D4FE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392E57A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00FED08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06CB52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3457A9D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4B9616D8">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50DBCC59">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47C1F62F">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20C53A92">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position w:val="-2"/>
          <w:szCs w:val="21"/>
        </w:rPr>
        <w:t>（4）</w:t>
      </w:r>
      <w:r>
        <w:t>与本招标项目其他投标人代理同一个制造商同一品牌同一型号的</w:t>
      </w:r>
      <w:r>
        <w:rPr>
          <w:rFonts w:hint="eastAsia"/>
        </w:rPr>
        <w:t>货物</w:t>
      </w:r>
      <w:r>
        <w:t>投标；</w:t>
      </w:r>
    </w:p>
    <w:p w14:paraId="20D46DCA">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4D10889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656D81C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6D23624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14062A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0EF7282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2EB79F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11</w:t>
      </w:r>
      <w:r>
        <w:rPr>
          <w:rFonts w:ascii="宋体" w:hAnsi="宋体"/>
          <w:snapToGrid w:val="0"/>
          <w:kern w:val="0"/>
          <w:szCs w:val="21"/>
        </w:rPr>
        <w:t>）</w:t>
      </w:r>
      <w:r>
        <w:rPr>
          <w:rFonts w:hint="eastAsia" w:ascii="宋体" w:hAnsi="宋体"/>
          <w:snapToGrid w:val="0"/>
          <w:kern w:val="0"/>
          <w:szCs w:val="21"/>
        </w:rPr>
        <w:t>被国家、重庆市（含市或任意区县）有关行政部门处以暂停投标资格行政处罚，且在处罚期限内的；</w:t>
      </w:r>
    </w:p>
    <w:p w14:paraId="0E6BF9E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2</w:t>
      </w:r>
      <w:r>
        <w:rPr>
          <w:rFonts w:ascii="宋体" w:hAnsi="宋体"/>
          <w:snapToGrid w:val="0"/>
          <w:kern w:val="0"/>
          <w:szCs w:val="21"/>
        </w:rPr>
        <w:t>）</w:t>
      </w:r>
      <w:bookmarkStart w:id="130" w:name="_Hlk66280425"/>
      <w:r>
        <w:rPr>
          <w:rFonts w:ascii="宋体" w:hAnsi="宋体"/>
          <w:snapToGrid w:val="0"/>
          <w:kern w:val="0"/>
          <w:szCs w:val="21"/>
        </w:rPr>
        <w:t>被责令停产停业、暂扣或者吊销许可证、暂扣或者吊销执照；</w:t>
      </w:r>
      <w:bookmarkEnd w:id="130"/>
    </w:p>
    <w:p w14:paraId="0C775E8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3</w:t>
      </w:r>
      <w:r>
        <w:rPr>
          <w:rFonts w:ascii="宋体" w:hAnsi="宋体"/>
          <w:snapToGrid w:val="0"/>
          <w:kern w:val="0"/>
          <w:szCs w:val="21"/>
        </w:rPr>
        <w:t>）</w:t>
      </w:r>
      <w:bookmarkStart w:id="131" w:name="_Hlk66280433"/>
      <w:r>
        <w:rPr>
          <w:rFonts w:ascii="宋体" w:hAnsi="宋体"/>
          <w:snapToGrid w:val="0"/>
          <w:kern w:val="0"/>
          <w:szCs w:val="21"/>
        </w:rPr>
        <w:t>进入清算程序，或被宣告破产，或其他丧失履约能力的情形；</w:t>
      </w:r>
      <w:bookmarkEnd w:id="131"/>
    </w:p>
    <w:p w14:paraId="0CAE0EEB">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（14）被市场监督管理机关在全国企业信用信息公示系统中列入严重违法失信企业名单；</w:t>
      </w:r>
    </w:p>
    <w:p w14:paraId="5C6D30A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5</w:t>
      </w:r>
      <w:r>
        <w:rPr>
          <w:rFonts w:ascii="宋体" w:hAnsi="宋体"/>
          <w:snapToGrid w:val="0"/>
          <w:kern w:val="0"/>
          <w:szCs w:val="21"/>
        </w:rPr>
        <w:t>）法律法规或投标人须知前附表规定的其他情形。</w:t>
      </w:r>
    </w:p>
    <w:p w14:paraId="649C2A6A">
      <w:pPr>
        <w:pStyle w:val="5"/>
        <w:snapToGrid w:val="0"/>
        <w:spacing w:before="0" w:after="0" w:line="360" w:lineRule="auto"/>
        <w:rPr>
          <w:rFonts w:ascii="宋体" w:hAnsi="宋体"/>
          <w:b w:val="0"/>
          <w:snapToGrid w:val="0"/>
          <w:sz w:val="24"/>
          <w:szCs w:val="24"/>
        </w:rPr>
      </w:pPr>
      <w:bookmarkStart w:id="132" w:name="_Toc200513132"/>
      <w:bookmarkStart w:id="133" w:name="_Toc224103323"/>
      <w:bookmarkStart w:id="134" w:name="_Toc287620691"/>
      <w:bookmarkStart w:id="135" w:name="_Toc17181"/>
      <w:bookmarkStart w:id="136" w:name="_Toc509218716"/>
      <w:bookmarkStart w:id="137" w:name="_Toc287607752"/>
      <w:bookmarkStart w:id="138" w:name="_Toc430530441"/>
      <w:bookmarkStart w:id="139" w:name="_Toc277082558"/>
      <w:r>
        <w:rPr>
          <w:rFonts w:ascii="宋体" w:hAnsi="宋体"/>
          <w:b w:val="0"/>
          <w:snapToGrid w:val="0"/>
          <w:sz w:val="24"/>
          <w:szCs w:val="24"/>
        </w:rPr>
        <w:t>1.5  费用承担</w:t>
      </w:r>
      <w:bookmarkEnd w:id="132"/>
      <w:bookmarkEnd w:id="133"/>
      <w:bookmarkEnd w:id="134"/>
      <w:bookmarkEnd w:id="135"/>
      <w:bookmarkEnd w:id="136"/>
      <w:bookmarkEnd w:id="137"/>
      <w:bookmarkEnd w:id="138"/>
      <w:bookmarkEnd w:id="139"/>
    </w:p>
    <w:p w14:paraId="44E3D67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63E9FF67">
      <w:pPr>
        <w:pStyle w:val="5"/>
        <w:snapToGrid w:val="0"/>
        <w:spacing w:before="0" w:after="0" w:line="360" w:lineRule="auto"/>
        <w:rPr>
          <w:rFonts w:ascii="宋体" w:hAnsi="宋体"/>
          <w:b w:val="0"/>
          <w:snapToGrid w:val="0"/>
          <w:sz w:val="24"/>
          <w:szCs w:val="24"/>
        </w:rPr>
      </w:pPr>
      <w:bookmarkStart w:id="140" w:name="_Toc509218717"/>
      <w:bookmarkStart w:id="141" w:name="_Toc200513133"/>
      <w:bookmarkStart w:id="142" w:name="_Toc277082559"/>
      <w:bookmarkStart w:id="143" w:name="_Toc287620692"/>
      <w:bookmarkStart w:id="144" w:name="_Toc9754"/>
      <w:bookmarkStart w:id="145" w:name="_Toc224103324"/>
      <w:bookmarkStart w:id="146" w:name="_Toc430530442"/>
      <w:bookmarkStart w:id="147" w:name="_Toc287607753"/>
      <w:r>
        <w:rPr>
          <w:rFonts w:ascii="宋体" w:hAnsi="宋体"/>
          <w:b w:val="0"/>
          <w:snapToGrid w:val="0"/>
          <w:sz w:val="24"/>
          <w:szCs w:val="24"/>
        </w:rPr>
        <w:t>1.6  保密</w:t>
      </w:r>
      <w:bookmarkEnd w:id="140"/>
      <w:bookmarkEnd w:id="141"/>
      <w:bookmarkEnd w:id="142"/>
      <w:bookmarkEnd w:id="143"/>
      <w:bookmarkEnd w:id="144"/>
      <w:bookmarkEnd w:id="145"/>
      <w:bookmarkEnd w:id="146"/>
      <w:bookmarkEnd w:id="147"/>
    </w:p>
    <w:p w14:paraId="7EA3D2D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D4D9DDA">
      <w:pPr>
        <w:pStyle w:val="5"/>
        <w:snapToGrid w:val="0"/>
        <w:spacing w:before="0" w:after="0" w:line="360" w:lineRule="auto"/>
        <w:rPr>
          <w:rFonts w:ascii="宋体" w:hAnsi="宋体"/>
          <w:b w:val="0"/>
          <w:snapToGrid w:val="0"/>
          <w:sz w:val="24"/>
          <w:szCs w:val="24"/>
        </w:rPr>
      </w:pPr>
      <w:bookmarkStart w:id="148" w:name="_Toc224103325"/>
      <w:bookmarkStart w:id="149" w:name="_Toc430530443"/>
      <w:bookmarkStart w:id="150" w:name="_Toc2357"/>
      <w:bookmarkStart w:id="151" w:name="_Toc287620693"/>
      <w:bookmarkStart w:id="152" w:name="_Toc287607754"/>
      <w:bookmarkStart w:id="153" w:name="_Toc509218718"/>
      <w:bookmarkStart w:id="154" w:name="_Toc200513134"/>
      <w:bookmarkStart w:id="155" w:name="_Toc277082560"/>
      <w:r>
        <w:rPr>
          <w:rFonts w:ascii="宋体" w:hAnsi="宋体"/>
          <w:b w:val="0"/>
          <w:snapToGrid w:val="0"/>
          <w:sz w:val="24"/>
          <w:szCs w:val="24"/>
        </w:rPr>
        <w:t>1.7  语言文字</w:t>
      </w:r>
      <w:bookmarkEnd w:id="148"/>
      <w:bookmarkEnd w:id="149"/>
      <w:bookmarkEnd w:id="150"/>
      <w:bookmarkEnd w:id="151"/>
      <w:bookmarkEnd w:id="152"/>
      <w:bookmarkEnd w:id="153"/>
      <w:bookmarkEnd w:id="154"/>
      <w:bookmarkEnd w:id="155"/>
    </w:p>
    <w:p w14:paraId="1455840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240FF963">
      <w:pPr>
        <w:pStyle w:val="5"/>
        <w:snapToGrid w:val="0"/>
        <w:spacing w:before="0" w:after="0" w:line="360" w:lineRule="auto"/>
        <w:rPr>
          <w:rFonts w:ascii="宋体" w:hAnsi="宋体"/>
          <w:b w:val="0"/>
          <w:snapToGrid w:val="0"/>
          <w:sz w:val="24"/>
          <w:szCs w:val="24"/>
        </w:rPr>
      </w:pPr>
      <w:bookmarkStart w:id="156" w:name="_Toc200513135"/>
      <w:bookmarkStart w:id="157" w:name="_Toc287607755"/>
      <w:bookmarkStart w:id="158" w:name="_Toc15005"/>
      <w:bookmarkStart w:id="159" w:name="_Toc509218719"/>
      <w:bookmarkStart w:id="160" w:name="_Toc224103326"/>
      <w:bookmarkStart w:id="161" w:name="_Toc430530444"/>
      <w:bookmarkStart w:id="162" w:name="_Toc277082561"/>
      <w:bookmarkStart w:id="163" w:name="_Toc287620694"/>
      <w:r>
        <w:rPr>
          <w:rFonts w:ascii="宋体" w:hAnsi="宋体"/>
          <w:b w:val="0"/>
          <w:snapToGrid w:val="0"/>
          <w:sz w:val="24"/>
          <w:szCs w:val="24"/>
        </w:rPr>
        <w:t>1.8  计量单位</w:t>
      </w:r>
      <w:bookmarkEnd w:id="156"/>
      <w:bookmarkEnd w:id="157"/>
      <w:bookmarkEnd w:id="158"/>
      <w:bookmarkEnd w:id="159"/>
      <w:bookmarkEnd w:id="160"/>
      <w:bookmarkEnd w:id="161"/>
      <w:bookmarkEnd w:id="162"/>
      <w:bookmarkEnd w:id="163"/>
    </w:p>
    <w:p w14:paraId="05A7B59C">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63AC9690">
      <w:pPr>
        <w:pStyle w:val="5"/>
        <w:snapToGrid w:val="0"/>
        <w:spacing w:before="0" w:after="0" w:line="360" w:lineRule="auto"/>
        <w:rPr>
          <w:rFonts w:ascii="宋体" w:hAnsi="宋体"/>
          <w:b w:val="0"/>
          <w:snapToGrid w:val="0"/>
          <w:sz w:val="24"/>
          <w:szCs w:val="24"/>
        </w:rPr>
      </w:pPr>
      <w:bookmarkStart w:id="164" w:name="_Toc224103328"/>
      <w:bookmarkStart w:id="165" w:name="_Toc287620696"/>
      <w:bookmarkStart w:id="166" w:name="_Toc430530446"/>
      <w:bookmarkStart w:id="167" w:name="_Toc509218721"/>
      <w:bookmarkStart w:id="168" w:name="_Toc277082563"/>
      <w:bookmarkStart w:id="169" w:name="_Toc287607757"/>
      <w:bookmarkStart w:id="170" w:name="_Toc200513137"/>
      <w:bookmarkStart w:id="171" w:name="_Toc22895"/>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64"/>
      <w:bookmarkEnd w:id="165"/>
      <w:bookmarkEnd w:id="166"/>
      <w:bookmarkEnd w:id="167"/>
      <w:bookmarkEnd w:id="168"/>
      <w:bookmarkEnd w:id="169"/>
      <w:bookmarkEnd w:id="170"/>
      <w:bookmarkEnd w:id="171"/>
    </w:p>
    <w:p w14:paraId="26977AC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5E811859">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1AAE229D">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362D6C1A">
      <w:pPr>
        <w:pStyle w:val="5"/>
        <w:snapToGrid w:val="0"/>
        <w:spacing w:before="0" w:after="0" w:line="360" w:lineRule="auto"/>
        <w:rPr>
          <w:rFonts w:ascii="宋体" w:hAnsi="宋体"/>
          <w:b w:val="0"/>
          <w:snapToGrid w:val="0"/>
          <w:sz w:val="24"/>
          <w:szCs w:val="24"/>
        </w:rPr>
      </w:pPr>
      <w:bookmarkStart w:id="172" w:name="_Toc277082564"/>
      <w:bookmarkStart w:id="173" w:name="_Toc287607758"/>
      <w:bookmarkStart w:id="174" w:name="_Toc430530447"/>
      <w:bookmarkStart w:id="175" w:name="_Toc23112"/>
      <w:bookmarkStart w:id="176" w:name="_Toc287620697"/>
      <w:bookmarkStart w:id="177" w:name="_Toc509218722"/>
      <w:bookmarkStart w:id="178" w:name="_Toc224103329"/>
      <w:bookmarkStart w:id="179" w:name="_Toc200513138"/>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w:t>
      </w:r>
      <w:r>
        <w:rPr>
          <w:rFonts w:hint="eastAsia" w:ascii="宋体" w:hAnsi="宋体"/>
          <w:b w:val="0"/>
          <w:snapToGrid w:val="0"/>
          <w:sz w:val="24"/>
          <w:szCs w:val="24"/>
          <w:lang w:val="en-US" w:eastAsia="zh-CN"/>
        </w:rPr>
        <w:t>转包、</w:t>
      </w:r>
      <w:r>
        <w:rPr>
          <w:rFonts w:ascii="宋体" w:hAnsi="宋体"/>
          <w:b w:val="0"/>
          <w:snapToGrid w:val="0"/>
          <w:sz w:val="24"/>
          <w:szCs w:val="24"/>
        </w:rPr>
        <w:t>分包</w:t>
      </w:r>
      <w:bookmarkEnd w:id="172"/>
      <w:bookmarkEnd w:id="173"/>
      <w:bookmarkEnd w:id="174"/>
      <w:bookmarkEnd w:id="175"/>
      <w:bookmarkEnd w:id="176"/>
      <w:bookmarkEnd w:id="177"/>
      <w:bookmarkEnd w:id="178"/>
      <w:bookmarkEnd w:id="179"/>
    </w:p>
    <w:p w14:paraId="68CFD354">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5F59BCD4">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5C83D6A8">
      <w:pPr>
        <w:pStyle w:val="5"/>
        <w:snapToGrid w:val="0"/>
        <w:spacing w:before="0" w:after="0" w:line="360" w:lineRule="auto"/>
        <w:rPr>
          <w:rFonts w:ascii="宋体" w:hAnsi="宋体"/>
          <w:b w:val="0"/>
          <w:snapToGrid w:val="0"/>
          <w:sz w:val="24"/>
          <w:szCs w:val="24"/>
        </w:rPr>
      </w:pPr>
      <w:bookmarkStart w:id="180" w:name="_Toc224103330"/>
      <w:bookmarkStart w:id="181" w:name="_Toc200513139"/>
      <w:bookmarkStart w:id="182" w:name="_Toc277082565"/>
      <w:bookmarkStart w:id="183" w:name="_Toc509218723"/>
      <w:bookmarkStart w:id="184" w:name="_Toc287620698"/>
      <w:bookmarkStart w:id="185" w:name="_Toc287607759"/>
      <w:bookmarkStart w:id="186" w:name="_Toc430530448"/>
      <w:bookmarkStart w:id="187" w:name="_Toc7296"/>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0"/>
      <w:bookmarkEnd w:id="181"/>
      <w:bookmarkEnd w:id="182"/>
      <w:bookmarkEnd w:id="183"/>
      <w:bookmarkEnd w:id="184"/>
      <w:bookmarkEnd w:id="185"/>
      <w:bookmarkEnd w:id="186"/>
      <w:r>
        <w:rPr>
          <w:rFonts w:hint="eastAsia" w:ascii="宋体" w:hAnsi="宋体"/>
          <w:b w:val="0"/>
          <w:snapToGrid w:val="0"/>
          <w:sz w:val="24"/>
          <w:szCs w:val="24"/>
        </w:rPr>
        <w:t>响应和偏差</w:t>
      </w:r>
      <w:bookmarkEnd w:id="187"/>
    </w:p>
    <w:p w14:paraId="4093F43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4D1F0BE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技术支持资料以制造商公开发布的印刷资料，或检测机构出具的检测报告或投标人须知前附表允许的其他形式为准，不符合前述要求的，视为无技术支持资料，其投标将被否决。</w:t>
      </w:r>
    </w:p>
    <w:p w14:paraId="0BE4F96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5CC0941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2E8D4084">
      <w:pPr>
        <w:pStyle w:val="4"/>
        <w:spacing w:before="0" w:after="0" w:line="360" w:lineRule="auto"/>
        <w:rPr>
          <w:rFonts w:ascii="宋体" w:hAnsi="宋体"/>
          <w:b w:val="0"/>
          <w:snapToGrid w:val="0"/>
        </w:rPr>
      </w:pPr>
      <w:bookmarkStart w:id="188" w:name="_Toc287620699"/>
      <w:bookmarkStart w:id="189" w:name="_Toc287607760"/>
      <w:bookmarkStart w:id="190" w:name="_Toc430530449"/>
      <w:bookmarkStart w:id="191" w:name="_Toc200513140"/>
      <w:bookmarkStart w:id="192" w:name="_Toc277082566"/>
      <w:bookmarkStart w:id="193" w:name="_Toc509218724"/>
      <w:bookmarkStart w:id="194" w:name="_Toc224103331"/>
      <w:bookmarkStart w:id="195" w:name="_Toc12674"/>
      <w:r>
        <w:rPr>
          <w:rFonts w:ascii="宋体" w:hAnsi="宋体"/>
          <w:b w:val="0"/>
          <w:snapToGrid w:val="0"/>
        </w:rPr>
        <w:t>2.  招标文件</w:t>
      </w:r>
      <w:bookmarkEnd w:id="188"/>
      <w:bookmarkEnd w:id="189"/>
      <w:bookmarkEnd w:id="190"/>
      <w:bookmarkEnd w:id="191"/>
      <w:bookmarkEnd w:id="192"/>
      <w:bookmarkEnd w:id="193"/>
      <w:bookmarkEnd w:id="194"/>
      <w:bookmarkEnd w:id="195"/>
    </w:p>
    <w:p w14:paraId="72625875">
      <w:pPr>
        <w:pStyle w:val="5"/>
        <w:snapToGrid w:val="0"/>
        <w:spacing w:before="0" w:after="0" w:line="360" w:lineRule="auto"/>
        <w:rPr>
          <w:rFonts w:ascii="宋体" w:hAnsi="宋体"/>
          <w:b w:val="0"/>
          <w:snapToGrid w:val="0"/>
          <w:sz w:val="24"/>
          <w:szCs w:val="24"/>
        </w:rPr>
      </w:pPr>
      <w:bookmarkStart w:id="196" w:name="_Toc509218725"/>
      <w:bookmarkStart w:id="197" w:name="_Toc287620700"/>
      <w:bookmarkStart w:id="198" w:name="_Toc200513141"/>
      <w:bookmarkStart w:id="199" w:name="_Toc224103332"/>
      <w:bookmarkStart w:id="200" w:name="_Toc8621"/>
      <w:bookmarkStart w:id="201" w:name="_Toc277082567"/>
      <w:bookmarkStart w:id="202" w:name="_Toc430530450"/>
      <w:bookmarkStart w:id="203" w:name="_Toc287607761"/>
      <w:r>
        <w:rPr>
          <w:rFonts w:ascii="宋体" w:hAnsi="宋体"/>
          <w:b w:val="0"/>
          <w:snapToGrid w:val="0"/>
          <w:sz w:val="24"/>
          <w:szCs w:val="24"/>
        </w:rPr>
        <w:t>2.1  招标文件的组成</w:t>
      </w:r>
      <w:bookmarkEnd w:id="196"/>
      <w:bookmarkEnd w:id="197"/>
      <w:bookmarkEnd w:id="198"/>
      <w:bookmarkEnd w:id="199"/>
      <w:bookmarkEnd w:id="200"/>
      <w:bookmarkEnd w:id="201"/>
      <w:bookmarkEnd w:id="202"/>
      <w:bookmarkEnd w:id="203"/>
    </w:p>
    <w:p w14:paraId="3E08007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14110CD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38DB535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7D95AD3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24ECEF00">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7953045E">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3E270A16">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697BBB0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15FE80D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5961A461">
      <w:pPr>
        <w:pStyle w:val="5"/>
        <w:snapToGrid w:val="0"/>
        <w:spacing w:before="0" w:after="0" w:line="360" w:lineRule="auto"/>
        <w:rPr>
          <w:rFonts w:ascii="宋体" w:hAnsi="宋体"/>
          <w:b w:val="0"/>
          <w:snapToGrid w:val="0"/>
          <w:sz w:val="24"/>
          <w:szCs w:val="24"/>
        </w:rPr>
      </w:pPr>
      <w:bookmarkStart w:id="204" w:name="_Toc430530451"/>
      <w:bookmarkStart w:id="205" w:name="_Toc15628"/>
      <w:bookmarkStart w:id="206" w:name="_Toc509218726"/>
      <w:r>
        <w:rPr>
          <w:rFonts w:ascii="宋体" w:hAnsi="宋体"/>
          <w:b w:val="0"/>
          <w:snapToGrid w:val="0"/>
          <w:sz w:val="24"/>
          <w:szCs w:val="24"/>
        </w:rPr>
        <w:t>2.2  招标文件的澄清</w:t>
      </w:r>
      <w:bookmarkEnd w:id="204"/>
      <w:bookmarkEnd w:id="205"/>
      <w:bookmarkEnd w:id="206"/>
    </w:p>
    <w:p w14:paraId="3A80255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657AA746">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投标人，但不指明澄清问题的来源。澄清发出的时间距本章第4.2.1项规定的投标截止时间不足15日的，并且澄清内容可能影响投标文件编制的，将相应延长投标截止时间。</w:t>
      </w:r>
    </w:p>
    <w:p w14:paraId="02687BF8">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7B4358AB">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7D07068A">
      <w:pPr>
        <w:pStyle w:val="5"/>
        <w:snapToGrid w:val="0"/>
        <w:spacing w:before="0" w:after="0" w:line="360" w:lineRule="auto"/>
        <w:rPr>
          <w:rFonts w:ascii="宋体" w:hAnsi="宋体"/>
          <w:b w:val="0"/>
          <w:snapToGrid w:val="0"/>
          <w:sz w:val="24"/>
          <w:szCs w:val="24"/>
        </w:rPr>
      </w:pPr>
      <w:bookmarkStart w:id="207" w:name="_Toc31483"/>
      <w:bookmarkStart w:id="208" w:name="_Toc287607763"/>
      <w:bookmarkStart w:id="209" w:name="_Toc200513143"/>
      <w:bookmarkStart w:id="210" w:name="_Toc287620702"/>
      <w:bookmarkStart w:id="211" w:name="_Toc430530452"/>
      <w:bookmarkStart w:id="212" w:name="_Toc224103334"/>
      <w:bookmarkStart w:id="213" w:name="_Toc509218727"/>
      <w:bookmarkStart w:id="214" w:name="_Toc277082569"/>
      <w:r>
        <w:rPr>
          <w:rFonts w:ascii="宋体" w:hAnsi="宋体"/>
          <w:b w:val="0"/>
          <w:snapToGrid w:val="0"/>
          <w:sz w:val="24"/>
          <w:szCs w:val="24"/>
        </w:rPr>
        <w:t>2.3  招标文件的修改</w:t>
      </w:r>
      <w:bookmarkEnd w:id="207"/>
      <w:bookmarkEnd w:id="208"/>
      <w:bookmarkEnd w:id="209"/>
      <w:bookmarkEnd w:id="210"/>
      <w:bookmarkEnd w:id="211"/>
      <w:bookmarkEnd w:id="212"/>
      <w:bookmarkEnd w:id="213"/>
      <w:bookmarkEnd w:id="214"/>
    </w:p>
    <w:p w14:paraId="24773D75">
      <w:pPr>
        <w:autoSpaceDE w:val="0"/>
        <w:autoSpaceDN w:val="0"/>
        <w:adjustRightInd w:val="0"/>
        <w:snapToGrid w:val="0"/>
        <w:spacing w:line="360" w:lineRule="auto"/>
        <w:ind w:firstLine="420"/>
        <w:rPr>
          <w:rFonts w:ascii="宋体" w:hAnsi="宋体"/>
          <w:snapToGrid w:val="0"/>
        </w:rPr>
      </w:pPr>
      <w:bookmarkStart w:id="215" w:name="_Toc224103335"/>
      <w:bookmarkStart w:id="216" w:name="_Toc287607764"/>
      <w:bookmarkStart w:id="217" w:name="_Toc277082570"/>
      <w:bookmarkStart w:id="218" w:name="_Toc287620703"/>
      <w:bookmarkStart w:id="219" w:name="_Toc20051314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r>
        <w:rPr>
          <w:rFonts w:ascii="宋体" w:hAnsi="宋体"/>
          <w:snapToGrid w:val="0"/>
        </w:rPr>
        <w:t>修改招标文件的时间距本章第4.2.1项规定的投标截止时间不足15日的，并且修改内容可能影响投标文件编制的，将相应延长投标截止时间。</w:t>
      </w:r>
    </w:p>
    <w:p w14:paraId="211AE04C">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2111D0F4">
      <w:pPr>
        <w:pStyle w:val="5"/>
        <w:snapToGrid w:val="0"/>
        <w:spacing w:before="0" w:after="0" w:line="360" w:lineRule="auto"/>
        <w:rPr>
          <w:rFonts w:ascii="宋体" w:hAnsi="宋体"/>
          <w:b w:val="0"/>
          <w:snapToGrid w:val="0"/>
          <w:sz w:val="24"/>
          <w:szCs w:val="24"/>
        </w:rPr>
      </w:pPr>
      <w:bookmarkStart w:id="220" w:name="_Toc22009"/>
      <w:r>
        <w:rPr>
          <w:rFonts w:ascii="宋体" w:hAnsi="宋体"/>
          <w:b w:val="0"/>
          <w:snapToGrid w:val="0"/>
          <w:sz w:val="24"/>
          <w:szCs w:val="24"/>
        </w:rPr>
        <w:t>2.4  招标文件的</w:t>
      </w:r>
      <w:r>
        <w:rPr>
          <w:rFonts w:hint="eastAsia" w:ascii="宋体" w:hAnsi="宋体"/>
          <w:b w:val="0"/>
          <w:snapToGrid w:val="0"/>
          <w:sz w:val="24"/>
          <w:szCs w:val="24"/>
        </w:rPr>
        <w:t>异议</w:t>
      </w:r>
      <w:bookmarkEnd w:id="220"/>
    </w:p>
    <w:p w14:paraId="3AAC2142">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有异议的，应当在投标截止时间10日前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收到异议之日起 3 日内作出答复</w:t>
      </w:r>
      <w:r>
        <w:rPr>
          <w:rFonts w:hint="eastAsia" w:ascii="宋体" w:hAnsi="宋体"/>
          <w:snapToGrid w:val="0"/>
        </w:rPr>
        <w:t>。</w:t>
      </w:r>
      <w:r>
        <w:rPr>
          <w:rFonts w:ascii="宋体" w:hAnsi="宋体"/>
          <w:snapToGrid w:val="0"/>
        </w:rPr>
        <w:t>作出答复前，将暂停招标投标活动。</w:t>
      </w:r>
    </w:p>
    <w:p w14:paraId="2F321836">
      <w:pPr>
        <w:pStyle w:val="4"/>
        <w:spacing w:before="0" w:after="0" w:line="360" w:lineRule="auto"/>
        <w:rPr>
          <w:rFonts w:ascii="宋体" w:hAnsi="宋体"/>
          <w:b w:val="0"/>
          <w:snapToGrid w:val="0"/>
        </w:rPr>
      </w:pPr>
      <w:bookmarkStart w:id="221" w:name="_Toc509218728"/>
      <w:bookmarkStart w:id="222" w:name="_Toc430530453"/>
      <w:bookmarkStart w:id="223" w:name="_Toc30670"/>
      <w:r>
        <w:rPr>
          <w:rFonts w:ascii="宋体" w:hAnsi="宋体"/>
          <w:b w:val="0"/>
          <w:snapToGrid w:val="0"/>
        </w:rPr>
        <w:t>3.  投标文件</w:t>
      </w:r>
      <w:bookmarkEnd w:id="215"/>
      <w:bookmarkEnd w:id="216"/>
      <w:bookmarkEnd w:id="217"/>
      <w:bookmarkEnd w:id="218"/>
      <w:bookmarkEnd w:id="219"/>
      <w:bookmarkEnd w:id="221"/>
      <w:bookmarkEnd w:id="222"/>
      <w:bookmarkEnd w:id="223"/>
    </w:p>
    <w:p w14:paraId="42302757">
      <w:pPr>
        <w:pStyle w:val="5"/>
        <w:snapToGrid w:val="0"/>
        <w:spacing w:before="0" w:after="0" w:line="360" w:lineRule="auto"/>
        <w:rPr>
          <w:rFonts w:ascii="宋体" w:hAnsi="宋体"/>
          <w:b w:val="0"/>
          <w:snapToGrid w:val="0"/>
          <w:sz w:val="24"/>
          <w:szCs w:val="24"/>
        </w:rPr>
      </w:pPr>
      <w:bookmarkStart w:id="224" w:name="_Toc26190"/>
      <w:bookmarkStart w:id="225" w:name="_Toc509218729"/>
      <w:bookmarkStart w:id="226" w:name="_Toc287607765"/>
      <w:bookmarkStart w:id="227" w:name="_Toc200513145"/>
      <w:bookmarkStart w:id="228" w:name="_Toc277082571"/>
      <w:bookmarkStart w:id="229" w:name="_Toc287620704"/>
      <w:bookmarkStart w:id="230" w:name="_Toc430530454"/>
      <w:bookmarkStart w:id="231" w:name="_Toc224103336"/>
      <w:r>
        <w:rPr>
          <w:rFonts w:ascii="宋体" w:hAnsi="宋体"/>
          <w:b w:val="0"/>
          <w:snapToGrid w:val="0"/>
          <w:sz w:val="24"/>
          <w:szCs w:val="24"/>
        </w:rPr>
        <w:t>3.1  投标文件的组成</w:t>
      </w:r>
      <w:bookmarkEnd w:id="224"/>
      <w:bookmarkEnd w:id="225"/>
      <w:bookmarkEnd w:id="226"/>
      <w:bookmarkEnd w:id="227"/>
      <w:bookmarkEnd w:id="228"/>
      <w:bookmarkEnd w:id="229"/>
      <w:bookmarkEnd w:id="230"/>
      <w:bookmarkEnd w:id="231"/>
    </w:p>
    <w:p w14:paraId="6BC93949">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6E62DB3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2620F26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6201F5C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68C5C5A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（3）法定代表人身份证明或授权委托书；</w:t>
      </w:r>
    </w:p>
    <w:p w14:paraId="0F38E1AA">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（4）</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5C2FB78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77F44865">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7C341A0D">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0F545893">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31630BA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02F9087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48D4F550">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154A150F">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3F0FCBCB">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523444BD">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188F230E">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28494255">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223D787B">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067657A">
      <w:pPr>
        <w:pStyle w:val="5"/>
        <w:snapToGrid w:val="0"/>
        <w:spacing w:before="0" w:after="0" w:line="360" w:lineRule="auto"/>
        <w:rPr>
          <w:rFonts w:ascii="宋体" w:hAnsi="宋体"/>
          <w:b w:val="0"/>
          <w:snapToGrid w:val="0"/>
          <w:sz w:val="24"/>
          <w:szCs w:val="24"/>
        </w:rPr>
      </w:pPr>
      <w:bookmarkStart w:id="232" w:name="_Toc224103337"/>
      <w:bookmarkStart w:id="233" w:name="_Toc287620705"/>
      <w:bookmarkStart w:id="234" w:name="_Toc509218730"/>
      <w:bookmarkStart w:id="235" w:name="_Toc6531"/>
      <w:bookmarkStart w:id="236" w:name="_Toc430530455"/>
      <w:bookmarkStart w:id="237" w:name="_Toc277082572"/>
      <w:bookmarkStart w:id="238" w:name="_Toc287607766"/>
      <w:bookmarkStart w:id="239" w:name="_Toc200513146"/>
      <w:r>
        <w:rPr>
          <w:rFonts w:ascii="宋体" w:hAnsi="宋体"/>
          <w:b w:val="0"/>
          <w:snapToGrid w:val="0"/>
          <w:sz w:val="24"/>
          <w:szCs w:val="24"/>
        </w:rPr>
        <w:t>3.2  投标报价</w:t>
      </w:r>
      <w:bookmarkEnd w:id="232"/>
      <w:bookmarkEnd w:id="233"/>
      <w:bookmarkEnd w:id="234"/>
      <w:bookmarkEnd w:id="235"/>
      <w:bookmarkEnd w:id="236"/>
      <w:bookmarkEnd w:id="237"/>
      <w:bookmarkEnd w:id="238"/>
      <w:bookmarkEnd w:id="239"/>
    </w:p>
    <w:p w14:paraId="207786D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7FAA1E6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5D0F2D3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6720D54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18DE7FE2">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7031BE78">
      <w:pPr>
        <w:pStyle w:val="5"/>
        <w:snapToGrid w:val="0"/>
        <w:spacing w:before="0" w:after="0" w:line="360" w:lineRule="auto"/>
        <w:rPr>
          <w:rFonts w:ascii="宋体" w:hAnsi="宋体"/>
          <w:b w:val="0"/>
          <w:snapToGrid w:val="0"/>
          <w:sz w:val="24"/>
          <w:szCs w:val="24"/>
        </w:rPr>
      </w:pPr>
      <w:bookmarkStart w:id="240" w:name="_Toc224103338"/>
      <w:bookmarkStart w:id="241" w:name="_Toc287607767"/>
      <w:bookmarkStart w:id="242" w:name="_Toc287620706"/>
      <w:bookmarkStart w:id="243" w:name="_Toc509218731"/>
      <w:bookmarkStart w:id="244" w:name="_Toc200513147"/>
      <w:bookmarkStart w:id="245" w:name="_Toc277082573"/>
      <w:bookmarkStart w:id="246" w:name="_Toc21433"/>
      <w:bookmarkStart w:id="247" w:name="_Toc430530456"/>
      <w:r>
        <w:rPr>
          <w:rFonts w:ascii="宋体" w:hAnsi="宋体"/>
          <w:b w:val="0"/>
          <w:snapToGrid w:val="0"/>
          <w:sz w:val="24"/>
          <w:szCs w:val="24"/>
        </w:rPr>
        <w:t>3.3  投标有效期</w:t>
      </w:r>
      <w:bookmarkEnd w:id="240"/>
      <w:bookmarkEnd w:id="241"/>
      <w:bookmarkEnd w:id="242"/>
      <w:bookmarkEnd w:id="243"/>
      <w:bookmarkEnd w:id="244"/>
      <w:bookmarkEnd w:id="245"/>
      <w:bookmarkEnd w:id="246"/>
      <w:bookmarkEnd w:id="247"/>
    </w:p>
    <w:p w14:paraId="4EA217C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39B43096">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1D5EF8B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4FC442EE">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3CCB3C50">
      <w:pPr>
        <w:pStyle w:val="5"/>
        <w:keepNext w:val="0"/>
        <w:keepLines w:val="0"/>
        <w:snapToGrid w:val="0"/>
        <w:spacing w:before="0" w:after="0" w:line="360" w:lineRule="auto"/>
        <w:rPr>
          <w:rFonts w:ascii="宋体" w:hAnsi="宋体"/>
          <w:b w:val="0"/>
          <w:snapToGrid w:val="0"/>
          <w:sz w:val="24"/>
          <w:szCs w:val="24"/>
        </w:rPr>
      </w:pPr>
      <w:bookmarkStart w:id="248" w:name="_Toc277082574"/>
      <w:bookmarkStart w:id="249" w:name="_Toc287607768"/>
      <w:bookmarkStart w:id="250" w:name="_Toc224103339"/>
      <w:bookmarkStart w:id="251" w:name="_Toc287620707"/>
      <w:bookmarkStart w:id="252" w:name="_Toc509218732"/>
      <w:bookmarkStart w:id="253" w:name="_Toc430530457"/>
      <w:bookmarkStart w:id="254" w:name="_Toc200513148"/>
      <w:bookmarkStart w:id="255" w:name="_Toc31173"/>
      <w:r>
        <w:rPr>
          <w:rFonts w:ascii="宋体" w:hAnsi="宋体"/>
          <w:b w:val="0"/>
          <w:snapToGrid w:val="0"/>
          <w:sz w:val="24"/>
          <w:szCs w:val="24"/>
        </w:rPr>
        <w:t>3.4  投标</w:t>
      </w:r>
      <w:bookmarkEnd w:id="248"/>
      <w:bookmarkEnd w:id="249"/>
      <w:bookmarkEnd w:id="250"/>
      <w:bookmarkEnd w:id="251"/>
      <w:bookmarkEnd w:id="252"/>
      <w:bookmarkEnd w:id="253"/>
      <w:bookmarkEnd w:id="254"/>
      <w:r>
        <w:rPr>
          <w:rFonts w:hint="eastAsia" w:ascii="宋体" w:hAnsi="宋体"/>
          <w:b w:val="0"/>
          <w:snapToGrid w:val="0"/>
          <w:sz w:val="24"/>
          <w:szCs w:val="24"/>
        </w:rPr>
        <w:t>保证金</w:t>
      </w:r>
      <w:bookmarkEnd w:id="255"/>
    </w:p>
    <w:p w14:paraId="74A42BA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0CB58133">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08DC0BEC">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196337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1D53F43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72FB99A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28BFE25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发生投标人须知前附表规定的其他可以不予退还投标保证金的情形。</w:t>
      </w:r>
    </w:p>
    <w:p w14:paraId="07C5134B">
      <w:pPr>
        <w:pStyle w:val="5"/>
        <w:keepNext w:val="0"/>
        <w:keepLines w:val="0"/>
        <w:snapToGrid w:val="0"/>
        <w:spacing w:before="0" w:after="0" w:line="360" w:lineRule="auto"/>
        <w:rPr>
          <w:rFonts w:ascii="宋体" w:hAnsi="宋体"/>
          <w:b w:val="0"/>
          <w:snapToGrid w:val="0"/>
          <w:sz w:val="24"/>
          <w:szCs w:val="24"/>
        </w:rPr>
      </w:pPr>
      <w:bookmarkStart w:id="256" w:name="_Toc277082575"/>
      <w:bookmarkStart w:id="257" w:name="_Toc509218733"/>
      <w:bookmarkStart w:id="258" w:name="_Toc287607769"/>
      <w:bookmarkStart w:id="259" w:name="_Toc430530458"/>
      <w:bookmarkStart w:id="260" w:name="_Toc224103340"/>
      <w:bookmarkStart w:id="261" w:name="_Toc22793"/>
      <w:bookmarkStart w:id="262" w:name="_Toc200513149"/>
      <w:bookmarkStart w:id="263" w:name="_Toc287620708"/>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56"/>
      <w:bookmarkEnd w:id="257"/>
      <w:bookmarkEnd w:id="258"/>
      <w:bookmarkEnd w:id="259"/>
      <w:bookmarkEnd w:id="260"/>
      <w:bookmarkEnd w:id="261"/>
      <w:bookmarkEnd w:id="262"/>
      <w:bookmarkEnd w:id="263"/>
    </w:p>
    <w:p w14:paraId="46C37CE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7B1B0291">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0B97FD97">
      <w:pPr>
        <w:pStyle w:val="5"/>
        <w:keepNext w:val="0"/>
        <w:keepLines w:val="0"/>
        <w:snapToGrid w:val="0"/>
        <w:spacing w:before="0" w:after="0" w:line="360" w:lineRule="auto"/>
        <w:rPr>
          <w:rFonts w:ascii="宋体" w:hAnsi="宋体"/>
          <w:b w:val="0"/>
          <w:snapToGrid w:val="0"/>
          <w:sz w:val="24"/>
          <w:szCs w:val="24"/>
        </w:rPr>
      </w:pPr>
      <w:bookmarkStart w:id="264" w:name="_Toc200513150"/>
      <w:bookmarkStart w:id="265" w:name="_Toc287620709"/>
      <w:bookmarkStart w:id="266" w:name="_Toc224103341"/>
      <w:bookmarkStart w:id="267" w:name="_Toc287607770"/>
      <w:bookmarkStart w:id="268" w:name="_Toc6322"/>
      <w:bookmarkStart w:id="269" w:name="_Toc277082576"/>
      <w:bookmarkStart w:id="270" w:name="_Toc430530459"/>
      <w:bookmarkStart w:id="271" w:name="_Toc509218734"/>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64"/>
      <w:bookmarkEnd w:id="265"/>
      <w:bookmarkEnd w:id="266"/>
      <w:bookmarkEnd w:id="267"/>
      <w:bookmarkEnd w:id="268"/>
      <w:bookmarkEnd w:id="269"/>
      <w:bookmarkEnd w:id="270"/>
      <w:bookmarkEnd w:id="271"/>
    </w:p>
    <w:p w14:paraId="7BA9E4F7">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740C5CD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3E12F03B">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176E53A4">
      <w:pPr>
        <w:pStyle w:val="5"/>
        <w:snapToGrid w:val="0"/>
        <w:spacing w:before="0" w:after="0" w:line="360" w:lineRule="auto"/>
        <w:rPr>
          <w:rFonts w:ascii="宋体" w:hAnsi="宋体"/>
          <w:b w:val="0"/>
          <w:snapToGrid w:val="0"/>
          <w:sz w:val="24"/>
          <w:szCs w:val="24"/>
        </w:rPr>
      </w:pPr>
      <w:bookmarkStart w:id="272" w:name="_Toc224103342"/>
      <w:bookmarkStart w:id="273" w:name="_Toc277082577"/>
      <w:bookmarkStart w:id="274" w:name="_Toc200513151"/>
      <w:bookmarkStart w:id="275" w:name="_Toc287607771"/>
      <w:bookmarkStart w:id="276" w:name="_Toc430530460"/>
      <w:bookmarkStart w:id="277" w:name="_Toc509218735"/>
      <w:bookmarkStart w:id="278" w:name="_Toc287620710"/>
      <w:bookmarkStart w:id="279" w:name="_Toc3143"/>
      <w:r>
        <w:rPr>
          <w:rFonts w:ascii="宋体" w:hAnsi="宋体"/>
          <w:b w:val="0"/>
          <w:snapToGrid w:val="0"/>
          <w:sz w:val="24"/>
          <w:szCs w:val="24"/>
        </w:rPr>
        <w:t>3.6  备选投标方案</w:t>
      </w:r>
      <w:bookmarkEnd w:id="272"/>
      <w:bookmarkEnd w:id="273"/>
      <w:bookmarkEnd w:id="274"/>
      <w:bookmarkEnd w:id="275"/>
      <w:bookmarkEnd w:id="276"/>
      <w:bookmarkEnd w:id="277"/>
      <w:bookmarkEnd w:id="278"/>
      <w:bookmarkEnd w:id="279"/>
    </w:p>
    <w:p w14:paraId="2F8A460F">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5DCB4A3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06F7E75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45E82E69">
      <w:pPr>
        <w:pStyle w:val="5"/>
        <w:snapToGrid w:val="0"/>
        <w:spacing w:before="0" w:after="0" w:line="360" w:lineRule="auto"/>
        <w:rPr>
          <w:rFonts w:ascii="宋体" w:hAnsi="宋体"/>
          <w:b w:val="0"/>
          <w:snapToGrid w:val="0"/>
          <w:sz w:val="24"/>
          <w:szCs w:val="24"/>
        </w:rPr>
      </w:pPr>
      <w:bookmarkStart w:id="280" w:name="_Toc30990"/>
      <w:bookmarkStart w:id="281" w:name="_Toc287620711"/>
      <w:bookmarkStart w:id="282" w:name="_Toc277082578"/>
      <w:bookmarkStart w:id="283" w:name="_Toc224103343"/>
      <w:bookmarkStart w:id="284" w:name="_Toc287607772"/>
      <w:bookmarkStart w:id="285" w:name="_Toc430530461"/>
      <w:bookmarkStart w:id="286" w:name="_Toc200513152"/>
      <w:bookmarkStart w:id="287" w:name="_Toc509218736"/>
      <w:r>
        <w:rPr>
          <w:rFonts w:ascii="宋体" w:hAnsi="宋体"/>
          <w:b w:val="0"/>
          <w:snapToGrid w:val="0"/>
          <w:sz w:val="24"/>
          <w:szCs w:val="24"/>
        </w:rPr>
        <w:t>3.7  投标文件的编制</w:t>
      </w:r>
      <w:bookmarkEnd w:id="280"/>
      <w:bookmarkEnd w:id="281"/>
      <w:bookmarkEnd w:id="282"/>
      <w:bookmarkEnd w:id="283"/>
      <w:bookmarkEnd w:id="284"/>
      <w:bookmarkEnd w:id="285"/>
      <w:bookmarkEnd w:id="286"/>
      <w:bookmarkEnd w:id="287"/>
    </w:p>
    <w:p w14:paraId="06FF937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6A8E7FD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7C9C16F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33B4C2AC">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w:t>
      </w:r>
      <w:r>
        <w:rPr>
          <w:rFonts w:hint="eastAsia" w:ascii="宋体" w:hAnsi="宋体"/>
          <w:kern w:val="0"/>
          <w:szCs w:val="21"/>
        </w:rPr>
        <w:t>投标人网上提交加密电子投标文件一份</w:t>
      </w:r>
      <w:r>
        <w:rPr>
          <w:rFonts w:ascii="宋体" w:hAnsi="宋体"/>
          <w:kern w:val="0"/>
          <w:szCs w:val="21"/>
        </w:rPr>
        <w:t>。</w:t>
      </w:r>
      <w:r>
        <w:rPr>
          <w:rFonts w:hint="eastAsia" w:ascii="宋体" w:hAnsi="宋体"/>
          <w:kern w:val="0"/>
          <w:szCs w:val="21"/>
        </w:rPr>
        <w:t>招标文件要求提供样品的，样品提供</w:t>
      </w:r>
      <w:r>
        <w:rPr>
          <w:rFonts w:hint="eastAsia" w:ascii="宋体" w:hAnsi="宋体"/>
          <w:snapToGrid w:val="0"/>
          <w:kern w:val="0"/>
          <w:szCs w:val="21"/>
        </w:rPr>
        <w:t>按</w:t>
      </w:r>
      <w:r>
        <w:rPr>
          <w:rFonts w:ascii="宋体" w:hAnsi="宋体"/>
          <w:snapToGrid w:val="0"/>
          <w:kern w:val="0"/>
          <w:szCs w:val="21"/>
        </w:rPr>
        <w:t>投标</w:t>
      </w:r>
      <w:r>
        <w:rPr>
          <w:rFonts w:hint="eastAsia" w:ascii="宋体" w:hAnsi="宋体"/>
          <w:kern w:val="0"/>
          <w:szCs w:val="21"/>
        </w:rPr>
        <w:t>人须知前附表第3.7.4项执行。</w:t>
      </w:r>
    </w:p>
    <w:p w14:paraId="0C75857A">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2736DEA6">
      <w:pPr>
        <w:pStyle w:val="4"/>
        <w:keepNext w:val="0"/>
        <w:keepLines w:val="0"/>
        <w:spacing w:before="0" w:after="0" w:line="360" w:lineRule="auto"/>
        <w:rPr>
          <w:rFonts w:ascii="宋体" w:hAnsi="宋体"/>
          <w:b w:val="0"/>
          <w:snapToGrid w:val="0"/>
        </w:rPr>
      </w:pPr>
      <w:bookmarkStart w:id="288" w:name="_Toc287620712"/>
      <w:bookmarkStart w:id="289" w:name="_Toc287607773"/>
      <w:bookmarkStart w:id="290" w:name="_Toc224103344"/>
      <w:bookmarkStart w:id="291" w:name="_Toc200513153"/>
      <w:bookmarkStart w:id="292" w:name="_Toc430530462"/>
      <w:bookmarkStart w:id="293" w:name="_Toc277082579"/>
      <w:bookmarkStart w:id="294" w:name="_Toc509218737"/>
      <w:bookmarkStart w:id="295" w:name="_Toc32408"/>
      <w:r>
        <w:rPr>
          <w:rFonts w:ascii="宋体" w:hAnsi="宋体"/>
          <w:b w:val="0"/>
          <w:snapToGrid w:val="0"/>
        </w:rPr>
        <w:t>4.  投标</w:t>
      </w:r>
      <w:bookmarkEnd w:id="288"/>
      <w:bookmarkEnd w:id="289"/>
      <w:bookmarkEnd w:id="290"/>
      <w:bookmarkEnd w:id="291"/>
      <w:bookmarkEnd w:id="292"/>
      <w:bookmarkEnd w:id="293"/>
      <w:bookmarkEnd w:id="294"/>
      <w:bookmarkEnd w:id="295"/>
    </w:p>
    <w:p w14:paraId="580906E8">
      <w:pPr>
        <w:pStyle w:val="5"/>
        <w:keepNext w:val="0"/>
        <w:keepLines w:val="0"/>
        <w:snapToGrid w:val="0"/>
        <w:spacing w:before="0" w:after="0" w:line="360" w:lineRule="auto"/>
        <w:rPr>
          <w:rFonts w:ascii="宋体" w:hAnsi="宋体"/>
          <w:b w:val="0"/>
          <w:snapToGrid w:val="0"/>
          <w:sz w:val="24"/>
          <w:szCs w:val="24"/>
        </w:rPr>
      </w:pPr>
      <w:bookmarkStart w:id="296" w:name="_Toc224103345"/>
      <w:bookmarkStart w:id="297" w:name="_Toc509218738"/>
      <w:bookmarkStart w:id="298" w:name="_Toc25357"/>
      <w:bookmarkStart w:id="299" w:name="_Toc430530463"/>
      <w:bookmarkStart w:id="300" w:name="_Toc277082580"/>
      <w:bookmarkStart w:id="301" w:name="_Toc287607774"/>
      <w:bookmarkStart w:id="302" w:name="_Toc287620713"/>
      <w:bookmarkStart w:id="303" w:name="_Toc200513154"/>
      <w:r>
        <w:rPr>
          <w:rFonts w:ascii="宋体" w:hAnsi="宋体"/>
          <w:b w:val="0"/>
          <w:snapToGrid w:val="0"/>
          <w:sz w:val="24"/>
          <w:szCs w:val="24"/>
        </w:rPr>
        <w:t>4.1  投标文件的密封和标记</w:t>
      </w:r>
      <w:bookmarkEnd w:id="296"/>
      <w:bookmarkEnd w:id="297"/>
      <w:bookmarkEnd w:id="298"/>
      <w:bookmarkEnd w:id="299"/>
      <w:bookmarkEnd w:id="300"/>
      <w:bookmarkEnd w:id="301"/>
      <w:bookmarkEnd w:id="302"/>
      <w:bookmarkEnd w:id="303"/>
    </w:p>
    <w:p w14:paraId="2966B71F">
      <w:pPr>
        <w:autoSpaceDE w:val="0"/>
        <w:autoSpaceDN w:val="0"/>
        <w:adjustRightInd w:val="0"/>
        <w:snapToGrid w:val="0"/>
        <w:spacing w:line="360" w:lineRule="auto"/>
        <w:ind w:firstLine="420" w:firstLineChars="200"/>
        <w:rPr>
          <w:rFonts w:ascii="宋体" w:hAnsi="宋体"/>
          <w:snapToGrid w:val="0"/>
          <w:kern w:val="0"/>
          <w:szCs w:val="21"/>
        </w:rPr>
      </w:pPr>
      <w:bookmarkStart w:id="304"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001A2A1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1CDA3AF4">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4.1.3  电子投标文件的加密</w:t>
      </w:r>
    </w:p>
    <w:p w14:paraId="5F611693">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加密的电子投标文件应按照本章投标人须知前附表第</w:t>
      </w:r>
      <w:r>
        <w:rPr>
          <w:rFonts w:hint="eastAsia" w:ascii="宋体" w:hAnsi="宋体"/>
          <w:snapToGrid w:val="0"/>
          <w:kern w:val="0"/>
          <w:szCs w:val="21"/>
          <w:lang w:val="en-US" w:eastAsia="zh-CN"/>
        </w:rPr>
        <w:t>10.3</w:t>
      </w:r>
      <w:r>
        <w:rPr>
          <w:rFonts w:hint="eastAsia" w:ascii="宋体" w:hAnsi="宋体"/>
          <w:snapToGrid w:val="0"/>
          <w:kern w:val="0"/>
          <w:szCs w:val="21"/>
        </w:rPr>
        <w:t>款相关要求制作并加密，未按要求加密的电子投标文件，将无法上传至重庆市电子招投标系统，逾期未完成上传投标文件的，视为撤回投标文件。</w:t>
      </w:r>
    </w:p>
    <w:p w14:paraId="7DD8F54B">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4.1.4  不加密电子投标文件的密封</w:t>
      </w:r>
    </w:p>
    <w:p w14:paraId="211F6DE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投标人如需递交不加密电子投标文件（光盘备份）应单独封装，并在封套的封口处加盖投标人单位法人章。</w:t>
      </w:r>
    </w:p>
    <w:p w14:paraId="7AC7BE9B">
      <w:pPr>
        <w:pStyle w:val="5"/>
        <w:keepNext w:val="0"/>
        <w:keepLines w:val="0"/>
        <w:snapToGrid w:val="0"/>
        <w:spacing w:before="0" w:after="0" w:line="360" w:lineRule="auto"/>
        <w:rPr>
          <w:rFonts w:ascii="宋体" w:hAnsi="宋体"/>
          <w:b w:val="0"/>
          <w:snapToGrid w:val="0"/>
          <w:sz w:val="24"/>
          <w:szCs w:val="24"/>
        </w:rPr>
      </w:pPr>
      <w:bookmarkStart w:id="305" w:name="_Toc430530464"/>
      <w:bookmarkStart w:id="306" w:name="_Toc287620714"/>
      <w:bookmarkStart w:id="307" w:name="_Toc3167"/>
      <w:bookmarkStart w:id="308" w:name="_Toc277082581"/>
      <w:bookmarkStart w:id="309" w:name="_Toc509218739"/>
      <w:bookmarkStart w:id="310" w:name="_Toc287607775"/>
      <w:bookmarkStart w:id="311" w:name="_Toc224103346"/>
      <w:r>
        <w:rPr>
          <w:rFonts w:ascii="宋体" w:hAnsi="宋体"/>
          <w:b w:val="0"/>
          <w:snapToGrid w:val="0"/>
          <w:sz w:val="24"/>
          <w:szCs w:val="24"/>
        </w:rPr>
        <w:t>4.2  投标文件的递交</w:t>
      </w:r>
      <w:bookmarkEnd w:id="304"/>
      <w:bookmarkEnd w:id="305"/>
      <w:bookmarkEnd w:id="306"/>
      <w:bookmarkEnd w:id="307"/>
      <w:bookmarkEnd w:id="308"/>
      <w:bookmarkEnd w:id="309"/>
      <w:bookmarkEnd w:id="310"/>
      <w:bookmarkEnd w:id="311"/>
    </w:p>
    <w:p w14:paraId="027F884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5BE2DEF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2025E79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0B21DDC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4.2.4  招标人收到投标文件后，由</w:t>
      </w:r>
      <w:r>
        <w:rPr>
          <w:rFonts w:hint="eastAsia" w:ascii="宋体" w:hAnsi="宋体" w:cs="宋体"/>
          <w:szCs w:val="21"/>
        </w:rPr>
        <w:t>重庆市电子招投标系统</w:t>
      </w:r>
      <w:r>
        <w:rPr>
          <w:rFonts w:ascii="宋体" w:hAnsi="宋体"/>
          <w:snapToGrid w:val="0"/>
          <w:kern w:val="0"/>
          <w:szCs w:val="21"/>
        </w:rPr>
        <w:t>向投标人出具签收凭证。</w:t>
      </w:r>
    </w:p>
    <w:p w14:paraId="61DA2F3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rPr>
          <w:rFonts w:hint="eastAsia" w:ascii="宋体" w:hAnsi="宋体" w:cs="宋体"/>
          <w:szCs w:val="21"/>
        </w:rPr>
        <w:t>重庆市电子招投标系统</w:t>
      </w:r>
      <w:r>
        <w:t>将予以拒收</w:t>
      </w:r>
      <w:r>
        <w:rPr>
          <w:rFonts w:ascii="宋体" w:hAnsi="宋体"/>
          <w:snapToGrid w:val="0"/>
          <w:kern w:val="0"/>
          <w:szCs w:val="21"/>
        </w:rPr>
        <w:t>。</w:t>
      </w:r>
    </w:p>
    <w:p w14:paraId="36A16A1D">
      <w:pPr>
        <w:pStyle w:val="5"/>
        <w:keepNext w:val="0"/>
        <w:keepLines w:val="0"/>
        <w:snapToGrid w:val="0"/>
        <w:spacing w:before="0" w:after="0" w:line="360" w:lineRule="auto"/>
        <w:rPr>
          <w:rFonts w:ascii="宋体" w:hAnsi="宋体"/>
          <w:b w:val="0"/>
          <w:snapToGrid w:val="0"/>
          <w:sz w:val="24"/>
          <w:szCs w:val="24"/>
        </w:rPr>
      </w:pPr>
      <w:bookmarkStart w:id="312" w:name="_Toc200513156"/>
      <w:bookmarkStart w:id="313" w:name="_Toc287607776"/>
      <w:bookmarkStart w:id="314" w:name="_Toc509218740"/>
      <w:bookmarkStart w:id="315" w:name="_Toc430530465"/>
      <w:bookmarkStart w:id="316" w:name="_Toc10886"/>
      <w:bookmarkStart w:id="317" w:name="_Toc277082582"/>
      <w:bookmarkStart w:id="318" w:name="_Toc224103347"/>
      <w:bookmarkStart w:id="319" w:name="_Toc287620715"/>
      <w:r>
        <w:rPr>
          <w:rFonts w:ascii="宋体" w:hAnsi="宋体"/>
          <w:b w:val="0"/>
          <w:snapToGrid w:val="0"/>
          <w:sz w:val="24"/>
          <w:szCs w:val="24"/>
        </w:rPr>
        <w:t>4.3  投标文件的修改与撤回</w:t>
      </w:r>
      <w:bookmarkEnd w:id="312"/>
      <w:bookmarkEnd w:id="313"/>
      <w:bookmarkEnd w:id="314"/>
      <w:bookmarkEnd w:id="315"/>
      <w:bookmarkEnd w:id="316"/>
      <w:bookmarkEnd w:id="317"/>
      <w:bookmarkEnd w:id="318"/>
      <w:bookmarkEnd w:id="319"/>
    </w:p>
    <w:p w14:paraId="2E80FAD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r>
        <w:rPr>
          <w:rFonts w:hint="eastAsia" w:ascii="宋体" w:hAnsi="宋体" w:cs="宋体"/>
          <w:szCs w:val="21"/>
        </w:rPr>
        <w:t>投标人修改投标文件的，应按照本章第 3.7.3 项的要求重新对投标文件进行电子签章，再按照本章第 4.2 款的要求提交。</w:t>
      </w:r>
    </w:p>
    <w:p w14:paraId="0C0D87C7">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4.3.2  投标人对加密的电子投标文件进行撤回的，在重庆市电子招投标系统直接进行撤回操作；任何情况下，投标人都有义务保证其递交的加密的电子投标文件和不加密电子投标文件（光盘备份）的内容保持一致，否则造成的后果由投标人自行承担。</w:t>
      </w:r>
    </w:p>
    <w:p w14:paraId="6BB0E25B">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625D7686">
      <w:pPr>
        <w:pStyle w:val="4"/>
        <w:keepNext w:val="0"/>
        <w:keepLines w:val="0"/>
        <w:spacing w:before="0" w:after="0" w:line="360" w:lineRule="auto"/>
        <w:rPr>
          <w:rFonts w:ascii="宋体" w:hAnsi="宋体"/>
          <w:b w:val="0"/>
          <w:snapToGrid w:val="0"/>
        </w:rPr>
      </w:pPr>
      <w:bookmarkStart w:id="320" w:name="_Toc287607777"/>
      <w:bookmarkStart w:id="321" w:name="_Toc26417"/>
      <w:bookmarkStart w:id="322" w:name="_Toc277082583"/>
      <w:bookmarkStart w:id="323" w:name="_Toc509218741"/>
      <w:bookmarkStart w:id="324" w:name="_Toc224103348"/>
      <w:bookmarkStart w:id="325" w:name="_Toc430530466"/>
      <w:bookmarkStart w:id="326" w:name="_Toc287620716"/>
      <w:bookmarkStart w:id="327" w:name="_Toc200513157"/>
      <w:r>
        <w:rPr>
          <w:rFonts w:ascii="宋体" w:hAnsi="宋体"/>
          <w:b w:val="0"/>
          <w:snapToGrid w:val="0"/>
        </w:rPr>
        <w:t>5.  开标</w:t>
      </w:r>
      <w:bookmarkEnd w:id="320"/>
      <w:bookmarkEnd w:id="321"/>
      <w:bookmarkEnd w:id="322"/>
      <w:bookmarkEnd w:id="323"/>
      <w:bookmarkEnd w:id="324"/>
      <w:bookmarkEnd w:id="325"/>
      <w:bookmarkEnd w:id="326"/>
      <w:bookmarkEnd w:id="327"/>
    </w:p>
    <w:p w14:paraId="6C7D5B09">
      <w:pPr>
        <w:pStyle w:val="5"/>
        <w:keepNext w:val="0"/>
        <w:keepLines w:val="0"/>
        <w:snapToGrid w:val="0"/>
        <w:spacing w:before="0" w:after="0" w:line="360" w:lineRule="auto"/>
        <w:rPr>
          <w:rFonts w:ascii="宋体" w:hAnsi="宋体"/>
          <w:b w:val="0"/>
          <w:snapToGrid w:val="0"/>
          <w:sz w:val="24"/>
          <w:szCs w:val="24"/>
        </w:rPr>
      </w:pPr>
      <w:bookmarkStart w:id="328" w:name="_Toc277082584"/>
      <w:bookmarkStart w:id="329" w:name="_Toc430530467"/>
      <w:bookmarkStart w:id="330" w:name="_Toc287607778"/>
      <w:bookmarkStart w:id="331" w:name="_Toc224103349"/>
      <w:bookmarkStart w:id="332" w:name="_Toc509218742"/>
      <w:bookmarkStart w:id="333" w:name="_Toc31615"/>
      <w:bookmarkStart w:id="334" w:name="_Toc287620717"/>
      <w:bookmarkStart w:id="335" w:name="_Toc200513158"/>
      <w:r>
        <w:rPr>
          <w:rFonts w:ascii="宋体" w:hAnsi="宋体"/>
          <w:b w:val="0"/>
          <w:snapToGrid w:val="0"/>
          <w:sz w:val="24"/>
          <w:szCs w:val="24"/>
        </w:rPr>
        <w:t>5.1  开标时间和地点</w:t>
      </w:r>
      <w:bookmarkEnd w:id="328"/>
      <w:bookmarkEnd w:id="329"/>
      <w:bookmarkEnd w:id="330"/>
      <w:bookmarkEnd w:id="331"/>
      <w:bookmarkEnd w:id="332"/>
      <w:bookmarkEnd w:id="333"/>
      <w:bookmarkEnd w:id="334"/>
      <w:bookmarkEnd w:id="335"/>
    </w:p>
    <w:p w14:paraId="36B4ACF7">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7C79042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14:paraId="65C87873">
      <w:pPr>
        <w:pStyle w:val="5"/>
        <w:keepNext w:val="0"/>
        <w:keepLines w:val="0"/>
        <w:snapToGrid w:val="0"/>
        <w:spacing w:before="0" w:after="0" w:line="360" w:lineRule="auto"/>
        <w:rPr>
          <w:rFonts w:ascii="宋体" w:hAnsi="宋体"/>
          <w:b w:val="0"/>
          <w:snapToGrid w:val="0"/>
          <w:sz w:val="24"/>
          <w:szCs w:val="24"/>
        </w:rPr>
      </w:pPr>
      <w:bookmarkStart w:id="336" w:name="_Toc277082585"/>
      <w:bookmarkStart w:id="337" w:name="_Toc287607779"/>
      <w:bookmarkStart w:id="338" w:name="_Toc287620718"/>
      <w:bookmarkStart w:id="339" w:name="_Toc224103350"/>
      <w:bookmarkStart w:id="340" w:name="_Toc28821"/>
      <w:bookmarkStart w:id="341" w:name="_Toc430530468"/>
      <w:bookmarkStart w:id="342" w:name="_Toc509218743"/>
      <w:bookmarkStart w:id="343" w:name="_Toc200513159"/>
      <w:r>
        <w:rPr>
          <w:rFonts w:ascii="宋体" w:hAnsi="宋体"/>
          <w:b w:val="0"/>
          <w:snapToGrid w:val="0"/>
          <w:sz w:val="24"/>
          <w:szCs w:val="24"/>
        </w:rPr>
        <w:t>5.2  开标程序</w:t>
      </w:r>
      <w:bookmarkEnd w:id="336"/>
      <w:bookmarkEnd w:id="337"/>
      <w:bookmarkEnd w:id="338"/>
      <w:bookmarkEnd w:id="339"/>
      <w:bookmarkEnd w:id="340"/>
      <w:bookmarkEnd w:id="341"/>
      <w:bookmarkEnd w:id="342"/>
      <w:bookmarkEnd w:id="343"/>
    </w:p>
    <w:p w14:paraId="444B7B16">
      <w:pPr>
        <w:autoSpaceDE w:val="0"/>
        <w:autoSpaceDN w:val="0"/>
        <w:adjustRightInd w:val="0"/>
        <w:snapToGrid w:val="0"/>
        <w:spacing w:line="360" w:lineRule="auto"/>
        <w:ind w:firstLine="420" w:firstLineChars="200"/>
        <w:rPr>
          <w:rFonts w:ascii="宋体" w:hAnsi="宋体"/>
          <w:szCs w:val="21"/>
        </w:rPr>
      </w:pPr>
      <w:bookmarkStart w:id="344" w:name="_Toc287607780"/>
      <w:bookmarkStart w:id="345" w:name="_Toc287620719"/>
      <w:bookmarkStart w:id="346" w:name="_Toc224103351"/>
      <w:bookmarkStart w:id="347" w:name="_Toc277082586"/>
      <w:bookmarkStart w:id="348" w:name="_Toc200513160"/>
      <w:r>
        <w:rPr>
          <w:rFonts w:ascii="宋体" w:hAnsi="宋体"/>
          <w:szCs w:val="21"/>
        </w:rPr>
        <w:t>详见投标人须知前附表第5.2款开标程序。</w:t>
      </w:r>
    </w:p>
    <w:p w14:paraId="3C1C1490">
      <w:pPr>
        <w:pStyle w:val="5"/>
        <w:keepNext w:val="0"/>
        <w:keepLines w:val="0"/>
        <w:snapToGrid w:val="0"/>
        <w:spacing w:before="0" w:after="0" w:line="360" w:lineRule="auto"/>
        <w:rPr>
          <w:rFonts w:ascii="宋体" w:hAnsi="宋体"/>
          <w:b w:val="0"/>
          <w:snapToGrid w:val="0"/>
          <w:sz w:val="24"/>
          <w:szCs w:val="24"/>
        </w:rPr>
      </w:pPr>
      <w:bookmarkStart w:id="349" w:name="_Toc2175"/>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49"/>
    </w:p>
    <w:p w14:paraId="0A6694AE">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不见面开标适用）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427A3A6">
      <w:pPr>
        <w:pStyle w:val="4"/>
        <w:keepNext w:val="0"/>
        <w:keepLines w:val="0"/>
        <w:spacing w:before="0" w:after="0" w:line="360" w:lineRule="auto"/>
        <w:rPr>
          <w:rFonts w:ascii="宋体" w:hAnsi="宋体"/>
          <w:b w:val="0"/>
          <w:snapToGrid w:val="0"/>
        </w:rPr>
      </w:pPr>
      <w:bookmarkStart w:id="350" w:name="_Toc29615"/>
      <w:bookmarkStart w:id="351" w:name="_Toc509218744"/>
      <w:bookmarkStart w:id="352" w:name="_Toc430530469"/>
      <w:r>
        <w:rPr>
          <w:rFonts w:ascii="宋体" w:hAnsi="宋体"/>
          <w:b w:val="0"/>
          <w:snapToGrid w:val="0"/>
        </w:rPr>
        <w:t>6.  评标</w:t>
      </w:r>
      <w:bookmarkEnd w:id="344"/>
      <w:bookmarkEnd w:id="345"/>
      <w:bookmarkEnd w:id="346"/>
      <w:bookmarkEnd w:id="347"/>
      <w:bookmarkEnd w:id="348"/>
      <w:bookmarkEnd w:id="350"/>
      <w:bookmarkEnd w:id="351"/>
      <w:bookmarkEnd w:id="352"/>
    </w:p>
    <w:p w14:paraId="2C052FB6">
      <w:pPr>
        <w:pStyle w:val="5"/>
        <w:keepNext w:val="0"/>
        <w:keepLines w:val="0"/>
        <w:snapToGrid w:val="0"/>
        <w:spacing w:before="0" w:after="0" w:line="360" w:lineRule="auto"/>
        <w:rPr>
          <w:rFonts w:ascii="宋体" w:hAnsi="宋体"/>
          <w:b w:val="0"/>
          <w:snapToGrid w:val="0"/>
          <w:sz w:val="24"/>
          <w:szCs w:val="24"/>
        </w:rPr>
      </w:pPr>
      <w:bookmarkStart w:id="353" w:name="_Toc277082587"/>
      <w:bookmarkStart w:id="354" w:name="_Toc430530470"/>
      <w:bookmarkStart w:id="355" w:name="_Toc287607781"/>
      <w:bookmarkStart w:id="356" w:name="_Toc4103"/>
      <w:bookmarkStart w:id="357" w:name="_Toc200513161"/>
      <w:bookmarkStart w:id="358" w:name="_Toc224103352"/>
      <w:bookmarkStart w:id="359" w:name="_Toc287620720"/>
      <w:bookmarkStart w:id="360" w:name="_Toc509218745"/>
      <w:r>
        <w:rPr>
          <w:rFonts w:ascii="宋体" w:hAnsi="宋体"/>
          <w:b w:val="0"/>
          <w:snapToGrid w:val="0"/>
          <w:sz w:val="24"/>
          <w:szCs w:val="24"/>
        </w:rPr>
        <w:t>6.1  评标委员会</w:t>
      </w:r>
      <w:bookmarkEnd w:id="353"/>
      <w:bookmarkEnd w:id="354"/>
      <w:bookmarkEnd w:id="355"/>
      <w:bookmarkEnd w:id="356"/>
      <w:bookmarkEnd w:id="357"/>
      <w:bookmarkEnd w:id="358"/>
      <w:bookmarkEnd w:id="359"/>
      <w:bookmarkEnd w:id="360"/>
    </w:p>
    <w:p w14:paraId="4F9C2966">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47C0E2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2AEB49A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4A7486F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4F410E4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3ED8015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274D04D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4F6B6761">
      <w:pPr>
        <w:pStyle w:val="131"/>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73F433CC">
      <w:pPr>
        <w:pStyle w:val="5"/>
        <w:snapToGrid w:val="0"/>
        <w:spacing w:before="0" w:after="0" w:line="360" w:lineRule="auto"/>
        <w:rPr>
          <w:rFonts w:ascii="宋体" w:hAnsi="宋体"/>
          <w:b w:val="0"/>
          <w:snapToGrid w:val="0"/>
          <w:sz w:val="24"/>
          <w:szCs w:val="24"/>
        </w:rPr>
      </w:pPr>
      <w:bookmarkStart w:id="361" w:name="_Toc287607782"/>
      <w:bookmarkStart w:id="362" w:name="_Toc224103353"/>
      <w:bookmarkStart w:id="363" w:name="_Toc200513162"/>
      <w:bookmarkStart w:id="364" w:name="_Toc277082588"/>
      <w:bookmarkStart w:id="365" w:name="_Toc32060"/>
      <w:bookmarkStart w:id="366" w:name="_Toc287620721"/>
      <w:bookmarkStart w:id="367" w:name="_Toc430530471"/>
      <w:bookmarkStart w:id="368" w:name="_Toc509218746"/>
      <w:r>
        <w:rPr>
          <w:rFonts w:ascii="宋体" w:hAnsi="宋体"/>
          <w:b w:val="0"/>
          <w:snapToGrid w:val="0"/>
          <w:sz w:val="24"/>
          <w:szCs w:val="24"/>
        </w:rPr>
        <w:t>6.2  评标原则</w:t>
      </w:r>
      <w:bookmarkEnd w:id="361"/>
      <w:bookmarkEnd w:id="362"/>
      <w:bookmarkEnd w:id="363"/>
      <w:bookmarkEnd w:id="364"/>
      <w:bookmarkEnd w:id="365"/>
      <w:bookmarkEnd w:id="366"/>
      <w:bookmarkEnd w:id="367"/>
      <w:bookmarkEnd w:id="368"/>
    </w:p>
    <w:p w14:paraId="7CDECA7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410C5F16">
      <w:pPr>
        <w:pStyle w:val="5"/>
        <w:snapToGrid w:val="0"/>
        <w:spacing w:before="0" w:after="0" w:line="360" w:lineRule="auto"/>
        <w:rPr>
          <w:rFonts w:ascii="宋体" w:hAnsi="宋体"/>
          <w:b w:val="0"/>
          <w:snapToGrid w:val="0"/>
          <w:sz w:val="24"/>
          <w:szCs w:val="24"/>
        </w:rPr>
      </w:pPr>
      <w:bookmarkStart w:id="369" w:name="_Toc287620722"/>
      <w:bookmarkStart w:id="370" w:name="_Toc6932"/>
      <w:bookmarkStart w:id="371" w:name="_Toc200513163"/>
      <w:bookmarkStart w:id="372" w:name="_Toc287607783"/>
      <w:bookmarkStart w:id="373" w:name="_Toc277082589"/>
      <w:bookmarkStart w:id="374" w:name="_Toc224103354"/>
      <w:bookmarkStart w:id="375" w:name="_Toc509218747"/>
      <w:bookmarkStart w:id="376" w:name="_Toc430530472"/>
      <w:r>
        <w:rPr>
          <w:rFonts w:ascii="宋体" w:hAnsi="宋体"/>
          <w:b w:val="0"/>
          <w:snapToGrid w:val="0"/>
          <w:sz w:val="24"/>
          <w:szCs w:val="24"/>
        </w:rPr>
        <w:t>6.3  评标</w:t>
      </w:r>
      <w:bookmarkEnd w:id="369"/>
      <w:bookmarkEnd w:id="370"/>
      <w:bookmarkEnd w:id="371"/>
      <w:bookmarkEnd w:id="372"/>
      <w:bookmarkEnd w:id="373"/>
      <w:bookmarkEnd w:id="374"/>
      <w:bookmarkEnd w:id="375"/>
      <w:bookmarkEnd w:id="376"/>
    </w:p>
    <w:p w14:paraId="0122EC3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59CE3359">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3071AB9C">
      <w:pPr>
        <w:pStyle w:val="4"/>
        <w:spacing w:before="0" w:after="0" w:line="360" w:lineRule="auto"/>
        <w:rPr>
          <w:rFonts w:ascii="宋体" w:hAnsi="宋体"/>
          <w:b w:val="0"/>
          <w:snapToGrid w:val="0"/>
        </w:rPr>
      </w:pPr>
      <w:bookmarkStart w:id="377" w:name="_Toc19604"/>
      <w:bookmarkStart w:id="378" w:name="_Toc287607784"/>
      <w:bookmarkStart w:id="379" w:name="_Toc430530473"/>
      <w:bookmarkStart w:id="380" w:name="_Toc509218748"/>
      <w:bookmarkStart w:id="381" w:name="_Toc277082590"/>
      <w:bookmarkStart w:id="382" w:name="_Toc200513164"/>
      <w:bookmarkStart w:id="383" w:name="_Toc287620723"/>
      <w:bookmarkStart w:id="384" w:name="_Toc224103355"/>
      <w:r>
        <w:rPr>
          <w:rFonts w:ascii="宋体" w:hAnsi="宋体"/>
          <w:b w:val="0"/>
          <w:snapToGrid w:val="0"/>
        </w:rPr>
        <w:t>7.  合同授予</w:t>
      </w:r>
      <w:bookmarkEnd w:id="377"/>
      <w:bookmarkEnd w:id="378"/>
      <w:bookmarkEnd w:id="379"/>
      <w:bookmarkEnd w:id="380"/>
      <w:bookmarkEnd w:id="381"/>
      <w:bookmarkEnd w:id="382"/>
      <w:bookmarkEnd w:id="383"/>
      <w:bookmarkEnd w:id="384"/>
    </w:p>
    <w:p w14:paraId="135F8AA7">
      <w:pPr>
        <w:pStyle w:val="5"/>
        <w:snapToGrid w:val="0"/>
        <w:spacing w:before="0" w:after="0" w:line="360" w:lineRule="auto"/>
        <w:rPr>
          <w:rFonts w:ascii="宋体" w:hAnsi="宋体"/>
          <w:b w:val="0"/>
          <w:snapToGrid w:val="0"/>
          <w:sz w:val="24"/>
          <w:szCs w:val="24"/>
        </w:rPr>
      </w:pPr>
      <w:bookmarkStart w:id="385" w:name="_Toc224103356"/>
      <w:bookmarkStart w:id="386" w:name="_Toc430530474"/>
      <w:bookmarkStart w:id="387" w:name="_Toc287620724"/>
      <w:bookmarkStart w:id="388" w:name="_Toc509218749"/>
      <w:bookmarkStart w:id="389" w:name="_Toc200513165"/>
      <w:bookmarkStart w:id="390" w:name="_Toc277082591"/>
      <w:bookmarkStart w:id="391" w:name="_Toc287607785"/>
      <w:bookmarkStart w:id="392" w:name="_Toc9389"/>
      <w:r>
        <w:rPr>
          <w:rFonts w:ascii="宋体" w:hAnsi="宋体"/>
          <w:b w:val="0"/>
          <w:snapToGrid w:val="0"/>
          <w:sz w:val="24"/>
          <w:szCs w:val="24"/>
        </w:rPr>
        <w:t xml:space="preserve">7.1  </w:t>
      </w:r>
      <w:bookmarkEnd w:id="385"/>
      <w:bookmarkEnd w:id="386"/>
      <w:bookmarkEnd w:id="387"/>
      <w:bookmarkEnd w:id="388"/>
      <w:bookmarkEnd w:id="389"/>
      <w:bookmarkEnd w:id="390"/>
      <w:bookmarkEnd w:id="391"/>
      <w:r>
        <w:rPr>
          <w:rFonts w:hint="eastAsia" w:ascii="宋体" w:hAnsi="宋体"/>
          <w:b w:val="0"/>
          <w:snapToGrid w:val="0"/>
          <w:sz w:val="24"/>
          <w:szCs w:val="24"/>
        </w:rPr>
        <w:t>中标候选人公示</w:t>
      </w:r>
      <w:bookmarkEnd w:id="392"/>
    </w:p>
    <w:p w14:paraId="7B3B425E">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165E900A">
      <w:pPr>
        <w:pStyle w:val="5"/>
        <w:snapToGrid w:val="0"/>
        <w:spacing w:before="0" w:after="0" w:line="360" w:lineRule="auto"/>
        <w:rPr>
          <w:rFonts w:ascii="宋体" w:hAnsi="宋体"/>
          <w:b w:val="0"/>
          <w:snapToGrid w:val="0"/>
          <w:sz w:val="24"/>
          <w:szCs w:val="24"/>
        </w:rPr>
      </w:pPr>
      <w:bookmarkStart w:id="393" w:name="_Toc28039"/>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393"/>
    </w:p>
    <w:p w14:paraId="78DD5E3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384FD7F0">
      <w:pPr>
        <w:pStyle w:val="5"/>
        <w:snapToGrid w:val="0"/>
        <w:spacing w:before="0" w:after="0" w:line="360" w:lineRule="auto"/>
        <w:rPr>
          <w:rFonts w:ascii="宋体" w:hAnsi="宋体"/>
          <w:b w:val="0"/>
          <w:snapToGrid w:val="0"/>
          <w:sz w:val="24"/>
          <w:szCs w:val="24"/>
        </w:rPr>
      </w:pPr>
      <w:bookmarkStart w:id="394" w:name="_Toc6842"/>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394"/>
    </w:p>
    <w:p w14:paraId="14889DE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14208998">
      <w:pPr>
        <w:pStyle w:val="5"/>
        <w:snapToGrid w:val="0"/>
        <w:spacing w:before="0" w:after="0" w:line="360" w:lineRule="auto"/>
        <w:rPr>
          <w:rFonts w:ascii="宋体" w:hAnsi="宋体"/>
          <w:b w:val="0"/>
          <w:snapToGrid w:val="0"/>
          <w:sz w:val="24"/>
          <w:szCs w:val="24"/>
        </w:rPr>
      </w:pPr>
      <w:bookmarkStart w:id="395" w:name="_Toc19022"/>
      <w:r>
        <w:rPr>
          <w:rFonts w:ascii="宋体" w:hAnsi="宋体"/>
          <w:b w:val="0"/>
          <w:snapToGrid w:val="0"/>
          <w:sz w:val="24"/>
          <w:szCs w:val="24"/>
        </w:rPr>
        <w:t xml:space="preserve">7.4  </w:t>
      </w:r>
      <w:r>
        <w:rPr>
          <w:rFonts w:hint="eastAsia" w:ascii="宋体" w:hAnsi="宋体"/>
          <w:b w:val="0"/>
          <w:snapToGrid w:val="0"/>
          <w:sz w:val="24"/>
          <w:szCs w:val="24"/>
        </w:rPr>
        <w:t>定标</w:t>
      </w:r>
      <w:bookmarkEnd w:id="395"/>
    </w:p>
    <w:p w14:paraId="623E053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0D77264C">
      <w:pPr>
        <w:autoSpaceDE w:val="0"/>
        <w:autoSpaceDN w:val="0"/>
        <w:adjustRightInd w:val="0"/>
        <w:snapToGrid w:val="0"/>
        <w:spacing w:line="360" w:lineRule="auto"/>
        <w:ind w:firstLine="420" w:firstLineChars="200"/>
      </w:pPr>
      <w: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70BE775B">
      <w:pPr>
        <w:pStyle w:val="5"/>
        <w:snapToGrid w:val="0"/>
        <w:spacing w:before="0" w:after="0" w:line="360" w:lineRule="auto"/>
        <w:rPr>
          <w:rFonts w:ascii="宋体" w:hAnsi="宋体"/>
          <w:b w:val="0"/>
          <w:snapToGrid w:val="0"/>
          <w:sz w:val="24"/>
          <w:szCs w:val="24"/>
        </w:rPr>
      </w:pPr>
      <w:bookmarkStart w:id="396" w:name="_Toc509218750"/>
      <w:bookmarkStart w:id="397" w:name="_Toc430530475"/>
      <w:bookmarkStart w:id="398" w:name="_Toc27322"/>
      <w:r>
        <w:rPr>
          <w:rFonts w:ascii="宋体" w:hAnsi="宋体"/>
          <w:b w:val="0"/>
          <w:snapToGrid w:val="0"/>
          <w:sz w:val="24"/>
          <w:szCs w:val="24"/>
        </w:rPr>
        <w:t>7.5  中标通知</w:t>
      </w:r>
      <w:bookmarkEnd w:id="396"/>
      <w:bookmarkEnd w:id="397"/>
      <w:bookmarkEnd w:id="398"/>
    </w:p>
    <w:p w14:paraId="2D9A036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416FC945">
      <w:pPr>
        <w:pStyle w:val="5"/>
        <w:snapToGrid w:val="0"/>
        <w:spacing w:before="0" w:after="0" w:line="360" w:lineRule="auto"/>
        <w:rPr>
          <w:rFonts w:ascii="宋体" w:hAnsi="宋体"/>
          <w:b w:val="0"/>
          <w:snapToGrid w:val="0"/>
          <w:sz w:val="24"/>
          <w:szCs w:val="24"/>
        </w:rPr>
      </w:pPr>
      <w:bookmarkStart w:id="399" w:name="_Toc224103358"/>
      <w:bookmarkStart w:id="400" w:name="_Toc430530476"/>
      <w:bookmarkStart w:id="401" w:name="_Toc287607787"/>
      <w:bookmarkStart w:id="402" w:name="_Toc287620726"/>
      <w:bookmarkStart w:id="403" w:name="_Toc509218751"/>
      <w:bookmarkStart w:id="404" w:name="_Toc200513167"/>
      <w:bookmarkStart w:id="405" w:name="_Toc277082593"/>
      <w:bookmarkStart w:id="406" w:name="_Toc15854"/>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399"/>
      <w:bookmarkEnd w:id="400"/>
      <w:bookmarkEnd w:id="401"/>
      <w:bookmarkEnd w:id="402"/>
      <w:bookmarkEnd w:id="403"/>
      <w:bookmarkEnd w:id="404"/>
      <w:bookmarkEnd w:id="405"/>
      <w:r>
        <w:rPr>
          <w:rFonts w:hint="eastAsia" w:ascii="宋体" w:hAnsi="宋体"/>
          <w:b w:val="0"/>
          <w:snapToGrid w:val="0"/>
          <w:sz w:val="24"/>
          <w:szCs w:val="24"/>
        </w:rPr>
        <w:t>保证金</w:t>
      </w:r>
      <w:bookmarkEnd w:id="406"/>
    </w:p>
    <w:p w14:paraId="0EC134A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00B08B3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7E514001">
      <w:pPr>
        <w:pStyle w:val="5"/>
        <w:snapToGrid w:val="0"/>
        <w:spacing w:before="0" w:after="0" w:line="360" w:lineRule="auto"/>
        <w:rPr>
          <w:rFonts w:ascii="宋体" w:hAnsi="宋体"/>
          <w:b w:val="0"/>
          <w:snapToGrid w:val="0"/>
          <w:sz w:val="24"/>
          <w:szCs w:val="24"/>
        </w:rPr>
      </w:pPr>
      <w:bookmarkStart w:id="407" w:name="_Toc277082594"/>
      <w:bookmarkStart w:id="408" w:name="_Toc509218752"/>
      <w:bookmarkStart w:id="409" w:name="_Toc200513168"/>
      <w:bookmarkStart w:id="410" w:name="_Toc8472"/>
      <w:bookmarkStart w:id="411" w:name="_Toc287607788"/>
      <w:bookmarkStart w:id="412" w:name="_Toc287620727"/>
      <w:bookmarkStart w:id="413" w:name="_Toc224103359"/>
      <w:bookmarkStart w:id="414" w:name="_Toc430530477"/>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07"/>
      <w:bookmarkEnd w:id="408"/>
      <w:bookmarkEnd w:id="409"/>
      <w:bookmarkEnd w:id="410"/>
      <w:bookmarkEnd w:id="411"/>
      <w:bookmarkEnd w:id="412"/>
      <w:bookmarkEnd w:id="413"/>
      <w:bookmarkEnd w:id="414"/>
    </w:p>
    <w:p w14:paraId="6A45F53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3E2468E9">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42E3B71A">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27028295">
      <w:pPr>
        <w:pStyle w:val="4"/>
        <w:spacing w:before="0" w:after="0" w:line="360" w:lineRule="auto"/>
        <w:rPr>
          <w:rFonts w:ascii="宋体" w:hAnsi="宋体"/>
          <w:b w:val="0"/>
          <w:snapToGrid w:val="0"/>
        </w:rPr>
      </w:pPr>
      <w:bookmarkStart w:id="415" w:name="_Toc277082595"/>
      <w:bookmarkStart w:id="416" w:name="_Toc200513169"/>
      <w:bookmarkStart w:id="417" w:name="_Toc224103360"/>
      <w:bookmarkStart w:id="418" w:name="_Toc287607789"/>
      <w:bookmarkStart w:id="419" w:name="_Toc509218753"/>
      <w:bookmarkStart w:id="420" w:name="_Toc430530478"/>
      <w:bookmarkStart w:id="421" w:name="_Toc287620728"/>
      <w:bookmarkStart w:id="422" w:name="_Toc12985"/>
      <w:r>
        <w:rPr>
          <w:rFonts w:ascii="宋体" w:hAnsi="宋体"/>
          <w:b w:val="0"/>
          <w:snapToGrid w:val="0"/>
        </w:rPr>
        <w:t>8.  重新招标和不再招标</w:t>
      </w:r>
      <w:bookmarkEnd w:id="415"/>
      <w:bookmarkEnd w:id="416"/>
      <w:bookmarkEnd w:id="417"/>
      <w:bookmarkEnd w:id="418"/>
      <w:bookmarkEnd w:id="419"/>
      <w:bookmarkEnd w:id="420"/>
      <w:bookmarkEnd w:id="421"/>
      <w:r>
        <w:rPr>
          <w:rFonts w:hint="eastAsia" w:ascii="宋体" w:hAnsi="宋体"/>
          <w:b w:val="0"/>
          <w:snapToGrid w:val="0"/>
        </w:rPr>
        <w:t>（增加条款）</w:t>
      </w:r>
      <w:bookmarkEnd w:id="422"/>
    </w:p>
    <w:p w14:paraId="4216CCCA">
      <w:pPr>
        <w:pStyle w:val="5"/>
        <w:snapToGrid w:val="0"/>
        <w:spacing w:before="0" w:after="0" w:line="360" w:lineRule="auto"/>
        <w:rPr>
          <w:rFonts w:ascii="宋体" w:hAnsi="宋体"/>
          <w:b w:val="0"/>
          <w:snapToGrid w:val="0"/>
          <w:sz w:val="24"/>
          <w:szCs w:val="24"/>
        </w:rPr>
      </w:pPr>
      <w:bookmarkStart w:id="423" w:name="_Toc277082596"/>
      <w:bookmarkStart w:id="424" w:name="_Toc430530479"/>
      <w:bookmarkStart w:id="425" w:name="_Toc287607790"/>
      <w:bookmarkStart w:id="426" w:name="_Toc224103361"/>
      <w:bookmarkStart w:id="427" w:name="_Toc200513170"/>
      <w:bookmarkStart w:id="428" w:name="_Toc509218754"/>
      <w:bookmarkStart w:id="429" w:name="_Toc287620729"/>
      <w:bookmarkStart w:id="430" w:name="_Toc6184"/>
      <w:r>
        <w:rPr>
          <w:rFonts w:ascii="宋体" w:hAnsi="宋体"/>
          <w:b w:val="0"/>
          <w:snapToGrid w:val="0"/>
          <w:sz w:val="24"/>
          <w:szCs w:val="24"/>
        </w:rPr>
        <w:t>8.1  重新招标</w:t>
      </w:r>
      <w:bookmarkEnd w:id="423"/>
      <w:bookmarkEnd w:id="424"/>
      <w:bookmarkEnd w:id="425"/>
      <w:bookmarkEnd w:id="426"/>
      <w:bookmarkEnd w:id="427"/>
      <w:bookmarkEnd w:id="428"/>
      <w:bookmarkEnd w:id="429"/>
      <w:r>
        <w:rPr>
          <w:rFonts w:hint="eastAsia" w:ascii="宋体" w:hAnsi="宋体"/>
          <w:b w:val="0"/>
          <w:snapToGrid w:val="0"/>
          <w:sz w:val="24"/>
          <w:szCs w:val="24"/>
        </w:rPr>
        <w:t>的情形</w:t>
      </w:r>
      <w:bookmarkEnd w:id="430"/>
    </w:p>
    <w:p w14:paraId="25F77CB9">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有下列情形之一的，招标人将重新招标：</w:t>
      </w:r>
    </w:p>
    <w:p w14:paraId="45B90913">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（1）投标截止时间止，投标人少于 3 个的；</w:t>
      </w:r>
    </w:p>
    <w:p w14:paraId="7900104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（2）经评标委员会评审后否决所有投标的；</w:t>
      </w:r>
    </w:p>
    <w:p w14:paraId="661078F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w:t>
      </w:r>
      <w:r>
        <w:rPr>
          <w:rFonts w:hint="eastAsia" w:ascii="宋体" w:hAnsi="宋体"/>
          <w:snapToGrid w:val="0"/>
          <w:kern w:val="0"/>
          <w:szCs w:val="21"/>
        </w:rPr>
        <w:t>经评标委员会评审后部分投标被否决，导致有效投标人不足三个的，评标委员会应当否决所有投标。但是有效投标人的经济、技术等指标仍然具有市场竞争力，能够满足招标文件要求的，评标委员会可以继续评标并确定中标候选人</w:t>
      </w:r>
      <w:r>
        <w:rPr>
          <w:rFonts w:ascii="宋体" w:hAnsi="宋体"/>
          <w:snapToGrid w:val="0"/>
          <w:kern w:val="0"/>
          <w:szCs w:val="21"/>
        </w:rPr>
        <w:t>；</w:t>
      </w:r>
    </w:p>
    <w:p w14:paraId="7AA9515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（4）法律法规规定的其他情形。</w:t>
      </w:r>
    </w:p>
    <w:p w14:paraId="24E3142A">
      <w:pPr>
        <w:pStyle w:val="5"/>
        <w:snapToGrid w:val="0"/>
        <w:spacing w:before="0" w:after="0" w:line="360" w:lineRule="auto"/>
        <w:rPr>
          <w:rFonts w:ascii="宋体" w:hAnsi="宋体"/>
          <w:b w:val="0"/>
          <w:snapToGrid w:val="0"/>
          <w:sz w:val="24"/>
          <w:szCs w:val="24"/>
        </w:rPr>
      </w:pPr>
      <w:bookmarkStart w:id="431" w:name="_Toc224103362"/>
      <w:bookmarkStart w:id="432" w:name="_Toc287607791"/>
      <w:bookmarkStart w:id="433" w:name="_Toc430530480"/>
      <w:bookmarkStart w:id="434" w:name="_Toc200513171"/>
      <w:bookmarkStart w:id="435" w:name="_Toc509218755"/>
      <w:bookmarkStart w:id="436" w:name="_Toc287620730"/>
      <w:bookmarkStart w:id="437" w:name="_Toc30163"/>
      <w:bookmarkStart w:id="438" w:name="_Toc277082597"/>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31"/>
      <w:bookmarkEnd w:id="432"/>
      <w:bookmarkEnd w:id="433"/>
      <w:bookmarkEnd w:id="434"/>
      <w:bookmarkEnd w:id="435"/>
      <w:bookmarkEnd w:id="436"/>
      <w:bookmarkEnd w:id="437"/>
      <w:bookmarkEnd w:id="438"/>
    </w:p>
    <w:p w14:paraId="61E57A9B">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投标法律法规规定的程序开标和评标。重新招标经评审有有效投标人的，应当依法确定中标候选人；无有效投标人的，可以不再进行招标，但是按照国家有关规定需要履行审批、核准手续的依法必须进行招标的项目，应当报原项目投资主管部门审批、核准</w:t>
      </w:r>
      <w:r>
        <w:rPr>
          <w:rFonts w:ascii="宋体" w:hAnsi="宋体"/>
          <w:snapToGrid w:val="0"/>
          <w:kern w:val="0"/>
          <w:szCs w:val="21"/>
        </w:rPr>
        <w:t>。</w:t>
      </w:r>
    </w:p>
    <w:p w14:paraId="2B21A57E">
      <w:pPr>
        <w:pStyle w:val="4"/>
        <w:spacing w:before="0" w:after="0" w:line="360" w:lineRule="auto"/>
        <w:rPr>
          <w:rFonts w:ascii="宋体" w:hAnsi="宋体"/>
          <w:b w:val="0"/>
          <w:snapToGrid w:val="0"/>
        </w:rPr>
      </w:pPr>
      <w:bookmarkStart w:id="439" w:name="_Toc277082598"/>
      <w:bookmarkStart w:id="440" w:name="_Toc509218756"/>
      <w:bookmarkStart w:id="441" w:name="_Toc23577"/>
      <w:bookmarkStart w:id="442" w:name="_Toc430530481"/>
      <w:bookmarkStart w:id="443" w:name="_Toc224103363"/>
      <w:bookmarkStart w:id="444" w:name="_Toc287607792"/>
      <w:bookmarkStart w:id="445" w:name="_Toc287620731"/>
      <w:bookmarkStart w:id="446" w:name="_Toc200513172"/>
      <w:r>
        <w:rPr>
          <w:rFonts w:ascii="宋体" w:hAnsi="宋体"/>
          <w:b w:val="0"/>
          <w:snapToGrid w:val="0"/>
        </w:rPr>
        <w:t>9.  纪律和监督</w:t>
      </w:r>
      <w:bookmarkEnd w:id="439"/>
      <w:bookmarkEnd w:id="440"/>
      <w:bookmarkEnd w:id="441"/>
      <w:bookmarkEnd w:id="442"/>
      <w:bookmarkEnd w:id="443"/>
      <w:bookmarkEnd w:id="444"/>
      <w:bookmarkEnd w:id="445"/>
      <w:bookmarkEnd w:id="446"/>
    </w:p>
    <w:p w14:paraId="42A153CB">
      <w:pPr>
        <w:pStyle w:val="5"/>
        <w:snapToGrid w:val="0"/>
        <w:spacing w:before="0" w:after="0" w:line="360" w:lineRule="auto"/>
        <w:rPr>
          <w:rFonts w:ascii="宋体" w:hAnsi="宋体"/>
          <w:b w:val="0"/>
          <w:snapToGrid w:val="0"/>
          <w:sz w:val="24"/>
          <w:szCs w:val="24"/>
        </w:rPr>
      </w:pPr>
      <w:bookmarkStart w:id="447" w:name="_Toc28646"/>
      <w:bookmarkStart w:id="448" w:name="_Toc287620732"/>
      <w:bookmarkStart w:id="449" w:name="_Toc224103364"/>
      <w:bookmarkStart w:id="450" w:name="_Toc277082599"/>
      <w:bookmarkStart w:id="451" w:name="_Toc287607793"/>
      <w:bookmarkStart w:id="452" w:name="_Toc430530482"/>
      <w:bookmarkStart w:id="453" w:name="_Toc509218757"/>
      <w:bookmarkStart w:id="454" w:name="_Toc200513173"/>
      <w:r>
        <w:rPr>
          <w:rFonts w:ascii="宋体" w:hAnsi="宋体"/>
          <w:b w:val="0"/>
          <w:snapToGrid w:val="0"/>
          <w:sz w:val="24"/>
          <w:szCs w:val="24"/>
        </w:rPr>
        <w:t>9.1  对招标人的纪律要求</w:t>
      </w:r>
      <w:bookmarkEnd w:id="447"/>
      <w:bookmarkEnd w:id="448"/>
      <w:bookmarkEnd w:id="449"/>
      <w:bookmarkEnd w:id="450"/>
      <w:bookmarkEnd w:id="451"/>
      <w:bookmarkEnd w:id="452"/>
      <w:bookmarkEnd w:id="453"/>
      <w:bookmarkEnd w:id="454"/>
    </w:p>
    <w:p w14:paraId="547EE87A">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6CEBFFE8">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043F3258">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2132BF20">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25371451">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200362B3">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4FF7FB3A">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1F3BD784">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700C08C1">
      <w:pPr>
        <w:pStyle w:val="5"/>
        <w:snapToGrid w:val="0"/>
        <w:spacing w:before="0" w:after="0" w:line="360" w:lineRule="auto"/>
        <w:ind w:firstLine="480" w:firstLineChars="200"/>
        <w:rPr>
          <w:rFonts w:ascii="宋体" w:hAnsi="宋体"/>
          <w:b w:val="0"/>
          <w:snapToGrid w:val="0"/>
          <w:sz w:val="24"/>
          <w:szCs w:val="24"/>
        </w:rPr>
      </w:pPr>
      <w:bookmarkStart w:id="455" w:name="_Toc430530483"/>
      <w:bookmarkStart w:id="456" w:name="_Toc287607794"/>
      <w:bookmarkStart w:id="457" w:name="_Toc224103365"/>
      <w:bookmarkStart w:id="458" w:name="_Toc509218758"/>
      <w:bookmarkStart w:id="459" w:name="_Toc287620733"/>
      <w:bookmarkStart w:id="460" w:name="_Toc21336"/>
      <w:bookmarkStart w:id="461" w:name="_Toc277082600"/>
      <w:bookmarkStart w:id="462" w:name="_Toc200513174"/>
      <w:r>
        <w:rPr>
          <w:rFonts w:ascii="宋体" w:hAnsi="宋体"/>
          <w:b w:val="0"/>
          <w:snapToGrid w:val="0"/>
          <w:sz w:val="24"/>
          <w:szCs w:val="24"/>
        </w:rPr>
        <w:t>9.2  对投标人的纪律要求</w:t>
      </w:r>
      <w:bookmarkEnd w:id="455"/>
      <w:bookmarkEnd w:id="456"/>
      <w:bookmarkEnd w:id="457"/>
      <w:bookmarkEnd w:id="458"/>
      <w:bookmarkEnd w:id="459"/>
      <w:bookmarkEnd w:id="460"/>
      <w:bookmarkEnd w:id="461"/>
      <w:bookmarkEnd w:id="462"/>
    </w:p>
    <w:p w14:paraId="477BDF2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2F50E5C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3D621D32">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70EF7E5A">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76CCD381">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72C04714">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63FFC6F5">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75303115">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257ECC18">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56FDEADC">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7342DBE1">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0708F66D">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6793DC30">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3A1A7A99">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48C2A226">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50A3D0EE">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6B9F9043">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0C206C03">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4F31A07E">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62AB5B82">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26A8DD66">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4384145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575D5B58">
      <w:pPr>
        <w:pStyle w:val="5"/>
        <w:snapToGrid w:val="0"/>
        <w:spacing w:before="0" w:after="0" w:line="360" w:lineRule="auto"/>
        <w:rPr>
          <w:rFonts w:ascii="宋体" w:hAnsi="宋体"/>
          <w:b w:val="0"/>
          <w:snapToGrid w:val="0"/>
          <w:sz w:val="24"/>
          <w:szCs w:val="24"/>
        </w:rPr>
      </w:pPr>
      <w:bookmarkStart w:id="463" w:name="_Toc287620734"/>
      <w:bookmarkStart w:id="464" w:name="_Toc430530484"/>
      <w:bookmarkStart w:id="465" w:name="_Toc13414"/>
      <w:bookmarkStart w:id="466" w:name="_Toc224103366"/>
      <w:bookmarkStart w:id="467" w:name="_Toc509218759"/>
      <w:bookmarkStart w:id="468" w:name="_Toc200513175"/>
      <w:bookmarkStart w:id="469" w:name="_Toc287607795"/>
      <w:bookmarkStart w:id="470" w:name="_Toc277082601"/>
      <w:r>
        <w:rPr>
          <w:rFonts w:ascii="宋体" w:hAnsi="宋体"/>
          <w:b w:val="0"/>
          <w:snapToGrid w:val="0"/>
          <w:sz w:val="24"/>
          <w:szCs w:val="24"/>
        </w:rPr>
        <w:t>9.3  对评标委员会成员的纪律要求</w:t>
      </w:r>
      <w:bookmarkEnd w:id="463"/>
      <w:bookmarkEnd w:id="464"/>
      <w:bookmarkEnd w:id="465"/>
      <w:bookmarkEnd w:id="466"/>
      <w:bookmarkEnd w:id="467"/>
      <w:bookmarkEnd w:id="468"/>
      <w:bookmarkEnd w:id="469"/>
      <w:bookmarkEnd w:id="470"/>
    </w:p>
    <w:p w14:paraId="03B5EE1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，不得对招标文件中《否决投标情况一览表》以外的内容予以否决投标，否则对评标委员会成员按《重庆市综合评标专家库和评标专家管理暂行办法》进行处理。</w:t>
      </w:r>
    </w:p>
    <w:p w14:paraId="6AE49307">
      <w:pPr>
        <w:pStyle w:val="5"/>
        <w:snapToGrid w:val="0"/>
        <w:spacing w:before="0" w:after="0" w:line="360" w:lineRule="auto"/>
        <w:rPr>
          <w:rFonts w:ascii="宋体" w:hAnsi="宋体"/>
          <w:b w:val="0"/>
          <w:snapToGrid w:val="0"/>
          <w:sz w:val="24"/>
          <w:szCs w:val="24"/>
        </w:rPr>
      </w:pPr>
      <w:bookmarkStart w:id="471" w:name="_Toc30527"/>
      <w:bookmarkStart w:id="472" w:name="_Toc200513176"/>
      <w:bookmarkStart w:id="473" w:name="_Toc224103367"/>
      <w:bookmarkStart w:id="474" w:name="_Toc430530485"/>
      <w:bookmarkStart w:id="475" w:name="_Toc509218760"/>
      <w:bookmarkStart w:id="476" w:name="_Toc277082602"/>
      <w:bookmarkStart w:id="477" w:name="_Toc287620735"/>
      <w:bookmarkStart w:id="478" w:name="_Toc287607796"/>
      <w:r>
        <w:rPr>
          <w:rFonts w:ascii="宋体" w:hAnsi="宋体"/>
          <w:b w:val="0"/>
          <w:snapToGrid w:val="0"/>
          <w:sz w:val="24"/>
          <w:szCs w:val="24"/>
        </w:rPr>
        <w:t>9.4  对与评标活动有关的工作人员的纪律要求</w:t>
      </w:r>
      <w:bookmarkEnd w:id="471"/>
      <w:bookmarkEnd w:id="472"/>
      <w:bookmarkEnd w:id="473"/>
      <w:bookmarkEnd w:id="474"/>
      <w:bookmarkEnd w:id="475"/>
      <w:bookmarkEnd w:id="476"/>
      <w:bookmarkEnd w:id="477"/>
      <w:bookmarkEnd w:id="478"/>
    </w:p>
    <w:p w14:paraId="2814310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31C366E3">
      <w:pPr>
        <w:pStyle w:val="5"/>
        <w:snapToGrid w:val="0"/>
        <w:spacing w:before="0" w:after="0" w:line="360" w:lineRule="auto"/>
        <w:rPr>
          <w:rFonts w:ascii="宋体" w:hAnsi="宋体"/>
          <w:b w:val="0"/>
          <w:snapToGrid w:val="0"/>
          <w:sz w:val="24"/>
          <w:szCs w:val="24"/>
        </w:rPr>
      </w:pPr>
      <w:bookmarkStart w:id="479" w:name="_Toc430530486"/>
      <w:bookmarkStart w:id="480" w:name="_Toc277082603"/>
      <w:bookmarkStart w:id="481" w:name="_Toc509218761"/>
      <w:bookmarkStart w:id="482" w:name="_Toc200513177"/>
      <w:bookmarkStart w:id="483" w:name="_Toc224103368"/>
      <w:bookmarkStart w:id="484" w:name="_Toc287607797"/>
      <w:bookmarkStart w:id="485" w:name="_Toc287620736"/>
      <w:bookmarkStart w:id="486" w:name="_Toc9243"/>
      <w:r>
        <w:rPr>
          <w:rFonts w:ascii="宋体" w:hAnsi="宋体"/>
          <w:b w:val="0"/>
          <w:snapToGrid w:val="0"/>
          <w:sz w:val="24"/>
          <w:szCs w:val="24"/>
        </w:rPr>
        <w:t>9.5  投诉</w:t>
      </w:r>
      <w:bookmarkEnd w:id="479"/>
      <w:bookmarkEnd w:id="480"/>
      <w:bookmarkEnd w:id="481"/>
      <w:bookmarkEnd w:id="482"/>
      <w:bookmarkEnd w:id="483"/>
      <w:bookmarkEnd w:id="484"/>
      <w:bookmarkEnd w:id="485"/>
      <w:bookmarkEnd w:id="486"/>
    </w:p>
    <w:p w14:paraId="4FF3081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262B18D7">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2D895210">
      <w:pPr>
        <w:pStyle w:val="4"/>
        <w:spacing w:before="0" w:after="0" w:line="360" w:lineRule="auto"/>
        <w:rPr>
          <w:rFonts w:ascii="宋体" w:hAnsi="宋体"/>
          <w:b w:val="0"/>
          <w:snapToGrid w:val="0"/>
        </w:rPr>
      </w:pPr>
      <w:bookmarkStart w:id="487" w:name="_Toc509218762"/>
      <w:bookmarkStart w:id="488" w:name="_Toc200513178"/>
      <w:bookmarkStart w:id="489" w:name="_Toc430530487"/>
      <w:bookmarkStart w:id="490" w:name="_Toc224103369"/>
      <w:bookmarkStart w:id="491" w:name="_Toc287607798"/>
      <w:bookmarkStart w:id="492" w:name="_Toc287620737"/>
      <w:bookmarkStart w:id="493" w:name="_Toc1795"/>
      <w:bookmarkStart w:id="494" w:name="_Toc277082604"/>
      <w:r>
        <w:rPr>
          <w:rFonts w:ascii="宋体" w:hAnsi="宋体"/>
          <w:b w:val="0"/>
          <w:snapToGrid w:val="0"/>
        </w:rPr>
        <w:t>10. 需要补充的其他内容</w:t>
      </w:r>
      <w:bookmarkEnd w:id="487"/>
      <w:bookmarkEnd w:id="488"/>
      <w:bookmarkEnd w:id="489"/>
      <w:bookmarkEnd w:id="490"/>
      <w:bookmarkEnd w:id="491"/>
      <w:bookmarkEnd w:id="492"/>
      <w:bookmarkEnd w:id="493"/>
      <w:bookmarkEnd w:id="494"/>
    </w:p>
    <w:p w14:paraId="503EDFEE">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cols w:space="720" w:num="1"/>
          <w:docGrid w:linePitch="312" w:charSpace="0"/>
        </w:sectPr>
      </w:pPr>
      <w:r>
        <w:rPr>
          <w:rFonts w:ascii="宋体" w:hAnsi="宋体"/>
          <w:snapToGrid w:val="0"/>
          <w:kern w:val="0"/>
          <w:szCs w:val="21"/>
        </w:rPr>
        <w:t>需要补充的其他内容：见投标人须知前附表。</w:t>
      </w:r>
    </w:p>
    <w:p w14:paraId="63FF6338">
      <w:pPr>
        <w:autoSpaceDE w:val="0"/>
        <w:autoSpaceDN w:val="0"/>
        <w:adjustRightInd w:val="0"/>
        <w:snapToGrid w:val="0"/>
        <w:spacing w:line="360" w:lineRule="auto"/>
        <w:ind w:firstLine="420" w:firstLineChars="200"/>
        <w:rPr>
          <w:rFonts w:ascii="宋体" w:hAnsi="宋体"/>
          <w:snapToGrid w:val="0"/>
          <w:kern w:val="0"/>
          <w:szCs w:val="21"/>
        </w:rPr>
      </w:pPr>
    </w:p>
    <w:p w14:paraId="68CC181A">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380184A5">
      <w:pPr>
        <w:rPr>
          <w:rFonts w:ascii="宋体" w:hAnsi="宋体"/>
          <w:b/>
          <w:snapToGrid w:val="0"/>
          <w:kern w:val="0"/>
        </w:rPr>
      </w:pPr>
    </w:p>
    <w:tbl>
      <w:tblPr>
        <w:tblStyle w:val="4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16"/>
        <w:gridCol w:w="809"/>
        <w:gridCol w:w="1150"/>
        <w:gridCol w:w="1150"/>
        <w:gridCol w:w="1152"/>
        <w:gridCol w:w="1150"/>
        <w:gridCol w:w="1150"/>
        <w:gridCol w:w="1152"/>
        <w:gridCol w:w="1151"/>
      </w:tblGrid>
      <w:tr w14:paraId="700098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8D0BDA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41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F7529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投标单位名称</w:t>
            </w:r>
          </w:p>
        </w:tc>
        <w:tc>
          <w:tcPr>
            <w:tcW w:w="178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8BA18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板椒（红龙23）</w:t>
            </w:r>
          </w:p>
        </w:tc>
        <w:tc>
          <w:tcPr>
            <w:tcW w:w="178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E803C9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豆瓣酱专用蚕豆</w:t>
            </w:r>
          </w:p>
        </w:tc>
        <w:tc>
          <w:tcPr>
            <w:tcW w:w="59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70865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0327B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CED55E">
            <w:pPr>
              <w:jc w:val="center"/>
              <w:rPr>
                <w:rFonts w:hint="eastAsia" w:ascii="宋体" w:hAnsi="宋体" w:eastAsia="宋体" w:cs="宋体"/>
                <w:b/>
                <w:bCs/>
                <w:i w:val="0"/>
                <w:iCs w:val="0"/>
                <w:color w:val="000000"/>
                <w:sz w:val="20"/>
                <w:szCs w:val="20"/>
                <w:u w:val="none"/>
              </w:rPr>
            </w:pPr>
          </w:p>
        </w:tc>
        <w:tc>
          <w:tcPr>
            <w:tcW w:w="41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BA074C">
            <w:pPr>
              <w:jc w:val="center"/>
              <w:rPr>
                <w:rFonts w:hint="eastAsia" w:ascii="宋体" w:hAnsi="宋体" w:eastAsia="宋体" w:cs="宋体"/>
                <w:b/>
                <w:bCs/>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97CE8">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含税投标价格（元/kg）</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417D79">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增值税发票类型</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48E07">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增值税发票税率</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2D4B2F">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含税投标价格（元/kg）</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4341B">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增值税发票类型</w:t>
            </w: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3B3B4D">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增值税发票税率</w:t>
            </w:r>
          </w:p>
        </w:tc>
        <w:tc>
          <w:tcPr>
            <w:tcW w:w="59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B0097B">
            <w:pPr>
              <w:jc w:val="center"/>
              <w:rPr>
                <w:rFonts w:hint="eastAsia" w:ascii="宋体" w:hAnsi="宋体" w:eastAsia="宋体" w:cs="宋体"/>
                <w:b/>
                <w:bCs/>
                <w:i w:val="0"/>
                <w:iCs w:val="0"/>
                <w:color w:val="000000"/>
                <w:sz w:val="20"/>
                <w:szCs w:val="20"/>
                <w:u w:val="none"/>
              </w:rPr>
            </w:pPr>
          </w:p>
        </w:tc>
      </w:tr>
      <w:tr w14:paraId="61C426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16C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F327C2">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D347FF">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47488D">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A11E8A">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AEBE86">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A1121">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CB759">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F97C3">
            <w:pPr>
              <w:jc w:val="center"/>
              <w:rPr>
                <w:rFonts w:hint="eastAsia" w:ascii="宋体" w:hAnsi="宋体" w:eastAsia="宋体" w:cs="宋体"/>
                <w:i w:val="0"/>
                <w:iCs w:val="0"/>
                <w:color w:val="000000"/>
                <w:sz w:val="20"/>
                <w:szCs w:val="20"/>
                <w:u w:val="none"/>
              </w:rPr>
            </w:pPr>
          </w:p>
        </w:tc>
      </w:tr>
      <w:tr w14:paraId="2EC88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8A27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76D016">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635E09">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CA82A2">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7EE63">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DFB091">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4740A">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5228CF">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211F92">
            <w:pPr>
              <w:jc w:val="center"/>
              <w:rPr>
                <w:rFonts w:hint="eastAsia" w:ascii="宋体" w:hAnsi="宋体" w:eastAsia="宋体" w:cs="宋体"/>
                <w:i w:val="0"/>
                <w:iCs w:val="0"/>
                <w:color w:val="000000"/>
                <w:sz w:val="20"/>
                <w:szCs w:val="20"/>
                <w:u w:val="none"/>
              </w:rPr>
            </w:pPr>
          </w:p>
        </w:tc>
      </w:tr>
      <w:tr w14:paraId="09E855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A1F6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7F361F">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1A17AD">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F972B9">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4BFD7E">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12362">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E730B5">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0AE74">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C80647">
            <w:pPr>
              <w:jc w:val="center"/>
              <w:rPr>
                <w:rFonts w:hint="eastAsia" w:ascii="宋体" w:hAnsi="宋体" w:eastAsia="宋体" w:cs="宋体"/>
                <w:i w:val="0"/>
                <w:iCs w:val="0"/>
                <w:color w:val="000000"/>
                <w:sz w:val="20"/>
                <w:szCs w:val="20"/>
                <w:u w:val="none"/>
              </w:rPr>
            </w:pPr>
          </w:p>
        </w:tc>
      </w:tr>
      <w:tr w14:paraId="20A98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B9BD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023585">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DFD9B">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90D60E">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2B0CD5">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379957">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DDB97">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428DE">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ECD7A4">
            <w:pPr>
              <w:jc w:val="center"/>
              <w:rPr>
                <w:rFonts w:hint="eastAsia" w:ascii="宋体" w:hAnsi="宋体" w:eastAsia="宋体" w:cs="宋体"/>
                <w:i w:val="0"/>
                <w:iCs w:val="0"/>
                <w:color w:val="000000"/>
                <w:sz w:val="20"/>
                <w:szCs w:val="20"/>
                <w:u w:val="none"/>
              </w:rPr>
            </w:pPr>
          </w:p>
        </w:tc>
      </w:tr>
      <w:tr w14:paraId="3C48C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F7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CF7F26">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A1C29">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952AE4">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F1B28">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CC7F23">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18B3DD">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6183C3">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2EF99C">
            <w:pPr>
              <w:jc w:val="center"/>
              <w:rPr>
                <w:rFonts w:hint="eastAsia" w:ascii="宋体" w:hAnsi="宋体" w:eastAsia="宋体" w:cs="宋体"/>
                <w:i w:val="0"/>
                <w:iCs w:val="0"/>
                <w:color w:val="000000"/>
                <w:sz w:val="20"/>
                <w:szCs w:val="20"/>
                <w:u w:val="none"/>
              </w:rPr>
            </w:pPr>
          </w:p>
        </w:tc>
      </w:tr>
      <w:tr w14:paraId="3580F3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28BF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4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63ACE9">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5DFF63">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7322D">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C1159">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BCD6FC">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71AC9">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E8599C">
            <w:pPr>
              <w:jc w:val="center"/>
              <w:rPr>
                <w:rFonts w:hint="eastAsia" w:ascii="宋体" w:hAnsi="宋体" w:eastAsia="宋体" w:cs="宋体"/>
                <w:i w:val="0"/>
                <w:iCs w:val="0"/>
                <w:color w:val="000000"/>
                <w:sz w:val="20"/>
                <w:szCs w:val="20"/>
                <w:u w:val="none"/>
              </w:rPr>
            </w:pPr>
          </w:p>
        </w:tc>
        <w:tc>
          <w:tcPr>
            <w:tcW w:w="59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7F16C0">
            <w:pPr>
              <w:jc w:val="center"/>
              <w:rPr>
                <w:rFonts w:hint="eastAsia" w:ascii="宋体" w:hAnsi="宋体" w:eastAsia="宋体" w:cs="宋体"/>
                <w:i w:val="0"/>
                <w:iCs w:val="0"/>
                <w:color w:val="000000"/>
                <w:sz w:val="20"/>
                <w:szCs w:val="20"/>
                <w:u w:val="none"/>
              </w:rPr>
            </w:pPr>
          </w:p>
        </w:tc>
      </w:tr>
    </w:tbl>
    <w:p w14:paraId="015074A5">
      <w:pPr>
        <w:rPr>
          <w:rFonts w:ascii="宋体" w:hAnsi="宋体"/>
          <w:b/>
          <w:snapToGrid w:val="0"/>
          <w:kern w:val="0"/>
        </w:rPr>
      </w:pPr>
    </w:p>
    <w:p w14:paraId="33F5225C">
      <w:pPr>
        <w:rPr>
          <w:rFonts w:hint="eastAsia" w:ascii="宋体" w:hAnsi="宋体"/>
          <w:b/>
          <w:snapToGrid w:val="0"/>
          <w:kern w:val="0"/>
          <w:lang w:val="en-US" w:eastAsia="zh-CN"/>
        </w:rPr>
      </w:pPr>
      <w:r>
        <w:rPr>
          <w:rFonts w:hint="eastAsia" w:ascii="宋体" w:hAnsi="宋体"/>
          <w:b/>
          <w:snapToGrid w:val="0"/>
          <w:kern w:val="0"/>
          <w:lang w:val="en-US" w:eastAsia="zh-CN"/>
        </w:rPr>
        <w:t>说明：</w:t>
      </w:r>
    </w:p>
    <w:p w14:paraId="13D64883">
      <w:pPr>
        <w:rPr>
          <w:rFonts w:hint="eastAsia" w:ascii="宋体" w:hAnsi="宋体"/>
          <w:b/>
          <w:snapToGrid w:val="0"/>
          <w:kern w:val="0"/>
        </w:rPr>
      </w:pPr>
      <w:r>
        <w:rPr>
          <w:rFonts w:hint="eastAsia" w:ascii="宋体" w:hAnsi="宋体"/>
          <w:b/>
          <w:snapToGrid w:val="0"/>
          <w:kern w:val="0"/>
          <w:lang w:val="en-US" w:eastAsia="zh-CN"/>
        </w:rPr>
        <w:t>1、</w:t>
      </w:r>
      <w:r>
        <w:rPr>
          <w:rFonts w:hint="eastAsia" w:ascii="宋体" w:hAnsi="宋体"/>
          <w:b/>
          <w:snapToGrid w:val="0"/>
          <w:kern w:val="0"/>
        </w:rPr>
        <w:t>含税单价报价包含但不限于完成本项目招标内容全部工作内容所需的所有人工费、包装费、运输费、装卸费、仓储费、搬运费、过程伴随服务费等所有费用。</w:t>
      </w:r>
    </w:p>
    <w:p w14:paraId="02826442">
      <w:pPr>
        <w:rPr>
          <w:rFonts w:hint="eastAsia" w:ascii="宋体" w:hAnsi="宋体"/>
          <w:b/>
          <w:snapToGrid w:val="0"/>
          <w:kern w:val="0"/>
        </w:rPr>
      </w:pPr>
      <w:r>
        <w:rPr>
          <w:rFonts w:hint="eastAsia" w:ascii="宋体" w:hAnsi="宋体"/>
          <w:b/>
          <w:snapToGrid w:val="0"/>
          <w:kern w:val="0"/>
          <w:lang w:val="en-US" w:eastAsia="zh-CN"/>
        </w:rPr>
        <w:t>2、</w:t>
      </w:r>
      <w:r>
        <w:rPr>
          <w:rFonts w:hint="eastAsia" w:ascii="宋体" w:hAnsi="宋体"/>
          <w:b/>
          <w:snapToGrid w:val="0"/>
          <w:kern w:val="0"/>
        </w:rPr>
        <w:t>投标人的含税单价报价不得超过相应的最高限价，否则由评标委员会作否决投标处理。</w:t>
      </w:r>
    </w:p>
    <w:p w14:paraId="12C73829">
      <w:pPr>
        <w:rPr>
          <w:rFonts w:hint="eastAsia" w:ascii="宋体" w:hAnsi="宋体"/>
          <w:b/>
          <w:snapToGrid w:val="0"/>
          <w:kern w:val="0"/>
          <w:lang w:val="en-US" w:eastAsia="zh-CN"/>
        </w:rPr>
      </w:pPr>
      <w:r>
        <w:rPr>
          <w:rFonts w:hint="eastAsia" w:ascii="宋体" w:hAnsi="宋体"/>
          <w:b/>
          <w:snapToGrid w:val="0"/>
          <w:kern w:val="0"/>
          <w:lang w:val="en-US" w:eastAsia="zh-CN"/>
        </w:rPr>
        <w:t>3、预估数量仅作为本次招标使用，不作为结算时的具体数量。招标人不承诺业务发生的最低数量，具体按单价以实际发生量进行据实结算。</w:t>
      </w:r>
    </w:p>
    <w:p w14:paraId="66F23EA5">
      <w:pPr>
        <w:rPr>
          <w:rFonts w:ascii="宋体" w:hAnsi="宋体"/>
          <w:b/>
          <w:snapToGrid w:val="0"/>
          <w:kern w:val="0"/>
        </w:rPr>
      </w:pPr>
      <w:r>
        <w:rPr>
          <w:rFonts w:hint="eastAsia" w:ascii="宋体" w:hAnsi="宋体"/>
          <w:b/>
          <w:snapToGrid w:val="0"/>
          <w:kern w:val="0"/>
          <w:lang w:val="en-US" w:eastAsia="zh-CN"/>
        </w:rPr>
        <w:t>4、</w:t>
      </w:r>
      <w:r>
        <w:rPr>
          <w:rFonts w:hint="eastAsia" w:ascii="宋体" w:hAnsi="宋体"/>
          <w:b/>
          <w:snapToGrid w:val="0"/>
          <w:kern w:val="0"/>
        </w:rPr>
        <w:t>上表中的含税投标报价须与投标函上的投标报价（含税）保持一致。</w:t>
      </w:r>
      <w:r>
        <w:rPr>
          <w:rFonts w:ascii="宋体" w:hAnsi="宋体"/>
          <w:b/>
          <w:snapToGrid w:val="0"/>
          <w:kern w:val="0"/>
        </w:rPr>
        <w:br w:type="page"/>
      </w:r>
    </w:p>
    <w:p w14:paraId="6AB2377B">
      <w:pPr>
        <w:autoSpaceDE w:val="0"/>
        <w:autoSpaceDN w:val="0"/>
        <w:adjustRightInd w:val="0"/>
        <w:snapToGrid w:val="0"/>
        <w:spacing w:line="360" w:lineRule="auto"/>
        <w:jc w:val="left"/>
        <w:rPr>
          <w:rFonts w:ascii="宋体" w:hAnsi="宋体"/>
          <w:b/>
          <w:snapToGrid w:val="0"/>
          <w:kern w:val="0"/>
        </w:rPr>
      </w:pPr>
    </w:p>
    <w:p w14:paraId="3E15D54C">
      <w:pPr>
        <w:autoSpaceDE w:val="0"/>
        <w:autoSpaceDN w:val="0"/>
        <w:adjustRightInd w:val="0"/>
        <w:snapToGrid w:val="0"/>
        <w:spacing w:before="48" w:beforeLines="20" w:line="360" w:lineRule="auto"/>
        <w:jc w:val="right"/>
        <w:rPr>
          <w:rFonts w:ascii="宋体" w:hAnsi="宋体"/>
          <w:snapToGrid w:val="0"/>
          <w:kern w:val="0"/>
          <w:sz w:val="24"/>
        </w:rPr>
      </w:pPr>
    </w:p>
    <w:p w14:paraId="7F88EF18">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lang w:val="en-US" w:eastAsia="zh-CN"/>
        </w:rPr>
        <w:t>二</w:t>
      </w:r>
      <w:r>
        <w:rPr>
          <w:rFonts w:ascii="宋体" w:hAnsi="宋体"/>
          <w:b/>
          <w:snapToGrid w:val="0"/>
          <w:kern w:val="0"/>
        </w:rPr>
        <w:t>：问题澄清通知</w:t>
      </w:r>
    </w:p>
    <w:p w14:paraId="5D8011E7">
      <w:pPr>
        <w:autoSpaceDE w:val="0"/>
        <w:autoSpaceDN w:val="0"/>
        <w:adjustRightInd w:val="0"/>
        <w:snapToGrid w:val="0"/>
        <w:spacing w:line="360" w:lineRule="auto"/>
        <w:jc w:val="left"/>
        <w:rPr>
          <w:rFonts w:ascii="宋体" w:hAnsi="宋体"/>
          <w:b/>
          <w:snapToGrid w:val="0"/>
          <w:kern w:val="0"/>
          <w:sz w:val="24"/>
        </w:rPr>
      </w:pPr>
    </w:p>
    <w:p w14:paraId="73F3E7EE">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357B9F55">
      <w:pPr>
        <w:autoSpaceDE w:val="0"/>
        <w:autoSpaceDN w:val="0"/>
        <w:adjustRightInd w:val="0"/>
        <w:snapToGrid w:val="0"/>
        <w:spacing w:line="360" w:lineRule="auto"/>
        <w:jc w:val="left"/>
        <w:rPr>
          <w:rFonts w:ascii="宋体" w:hAnsi="宋体"/>
          <w:b/>
          <w:snapToGrid w:val="0"/>
          <w:kern w:val="0"/>
          <w:sz w:val="24"/>
        </w:rPr>
      </w:pPr>
    </w:p>
    <w:p w14:paraId="3CF5FAE0">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1EE79721">
      <w:pPr>
        <w:autoSpaceDE w:val="0"/>
        <w:autoSpaceDN w:val="0"/>
        <w:adjustRightInd w:val="0"/>
        <w:snapToGrid w:val="0"/>
        <w:spacing w:line="360" w:lineRule="auto"/>
        <w:jc w:val="left"/>
        <w:rPr>
          <w:rFonts w:ascii="宋体" w:hAnsi="宋体"/>
          <w:b/>
          <w:snapToGrid w:val="0"/>
          <w:kern w:val="0"/>
          <w:sz w:val="24"/>
        </w:rPr>
      </w:pPr>
    </w:p>
    <w:p w14:paraId="1FF656C9">
      <w:pPr>
        <w:autoSpaceDE w:val="0"/>
        <w:autoSpaceDN w:val="0"/>
        <w:adjustRightInd w:val="0"/>
        <w:snapToGrid w:val="0"/>
        <w:spacing w:line="360" w:lineRule="auto"/>
        <w:rPr>
          <w:rFonts w:ascii="宋体" w:hAnsi="宋体"/>
          <w:snapToGrid w:val="0"/>
          <w:kern w:val="0"/>
          <w:sz w:val="28"/>
          <w:szCs w:val="28"/>
        </w:rPr>
      </w:pPr>
    </w:p>
    <w:p w14:paraId="3E7F88FA">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129D65C6">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7BF55F81">
      <w:pPr>
        <w:autoSpaceDE w:val="0"/>
        <w:autoSpaceDN w:val="0"/>
        <w:adjustRightInd w:val="0"/>
        <w:snapToGrid w:val="0"/>
        <w:spacing w:line="360" w:lineRule="auto"/>
        <w:jc w:val="left"/>
        <w:rPr>
          <w:rFonts w:ascii="宋体" w:hAnsi="宋体"/>
          <w:snapToGrid w:val="0"/>
          <w:kern w:val="0"/>
          <w:sz w:val="24"/>
        </w:rPr>
      </w:pPr>
    </w:p>
    <w:p w14:paraId="4F7CCE12">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0F59D3B3">
      <w:pPr>
        <w:autoSpaceDE w:val="0"/>
        <w:autoSpaceDN w:val="0"/>
        <w:adjustRightInd w:val="0"/>
        <w:snapToGrid w:val="0"/>
        <w:spacing w:line="360" w:lineRule="auto"/>
        <w:jc w:val="left"/>
        <w:rPr>
          <w:rFonts w:ascii="宋体" w:hAnsi="宋体"/>
          <w:snapToGrid w:val="0"/>
          <w:kern w:val="0"/>
          <w:szCs w:val="21"/>
        </w:rPr>
      </w:pPr>
    </w:p>
    <w:p w14:paraId="615F9388">
      <w:pPr>
        <w:autoSpaceDE w:val="0"/>
        <w:autoSpaceDN w:val="0"/>
        <w:adjustRightInd w:val="0"/>
        <w:snapToGrid w:val="0"/>
        <w:spacing w:line="360" w:lineRule="auto"/>
        <w:jc w:val="left"/>
        <w:rPr>
          <w:rFonts w:ascii="宋体" w:hAnsi="宋体"/>
          <w:snapToGrid w:val="0"/>
          <w:kern w:val="0"/>
          <w:szCs w:val="21"/>
        </w:rPr>
      </w:pPr>
    </w:p>
    <w:p w14:paraId="01E8442F">
      <w:pPr>
        <w:autoSpaceDE w:val="0"/>
        <w:autoSpaceDN w:val="0"/>
        <w:adjustRightInd w:val="0"/>
        <w:snapToGrid w:val="0"/>
        <w:spacing w:line="360" w:lineRule="auto"/>
        <w:jc w:val="left"/>
        <w:rPr>
          <w:rFonts w:ascii="宋体" w:hAnsi="宋体"/>
          <w:snapToGrid w:val="0"/>
          <w:kern w:val="0"/>
          <w:szCs w:val="21"/>
        </w:rPr>
      </w:pPr>
    </w:p>
    <w:p w14:paraId="17469ECA">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06A2E16B">
      <w:pPr>
        <w:autoSpaceDE w:val="0"/>
        <w:autoSpaceDN w:val="0"/>
        <w:adjustRightInd w:val="0"/>
        <w:snapToGrid w:val="0"/>
        <w:spacing w:line="360" w:lineRule="auto"/>
        <w:jc w:val="left"/>
        <w:rPr>
          <w:rFonts w:ascii="宋体" w:hAnsi="宋体"/>
          <w:snapToGrid w:val="0"/>
          <w:kern w:val="0"/>
          <w:szCs w:val="21"/>
        </w:rPr>
      </w:pPr>
    </w:p>
    <w:p w14:paraId="2B89F2C1">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7AF13395">
      <w:pPr>
        <w:autoSpaceDE w:val="0"/>
        <w:autoSpaceDN w:val="0"/>
        <w:adjustRightInd w:val="0"/>
        <w:snapToGrid w:val="0"/>
        <w:spacing w:line="360" w:lineRule="auto"/>
        <w:jc w:val="left"/>
        <w:rPr>
          <w:rFonts w:ascii="宋体" w:hAnsi="宋体"/>
          <w:snapToGrid w:val="0"/>
          <w:kern w:val="0"/>
          <w:sz w:val="14"/>
          <w:szCs w:val="14"/>
        </w:rPr>
      </w:pPr>
    </w:p>
    <w:p w14:paraId="385EA6C6">
      <w:pPr>
        <w:autoSpaceDE w:val="0"/>
        <w:autoSpaceDN w:val="0"/>
        <w:adjustRightInd w:val="0"/>
        <w:snapToGrid w:val="0"/>
        <w:spacing w:line="360" w:lineRule="auto"/>
        <w:jc w:val="left"/>
        <w:rPr>
          <w:rFonts w:ascii="宋体" w:hAnsi="宋体"/>
          <w:snapToGrid w:val="0"/>
          <w:kern w:val="0"/>
          <w:sz w:val="14"/>
          <w:szCs w:val="14"/>
        </w:rPr>
      </w:pPr>
    </w:p>
    <w:p w14:paraId="07F4497F">
      <w:pPr>
        <w:autoSpaceDE w:val="0"/>
        <w:autoSpaceDN w:val="0"/>
        <w:adjustRightInd w:val="0"/>
        <w:snapToGrid w:val="0"/>
        <w:spacing w:line="360" w:lineRule="auto"/>
        <w:jc w:val="left"/>
        <w:rPr>
          <w:rFonts w:ascii="宋体" w:hAnsi="宋体"/>
          <w:snapToGrid w:val="0"/>
          <w:kern w:val="0"/>
          <w:sz w:val="14"/>
          <w:szCs w:val="14"/>
        </w:rPr>
      </w:pPr>
    </w:p>
    <w:p w14:paraId="579C2265">
      <w:pPr>
        <w:autoSpaceDE w:val="0"/>
        <w:autoSpaceDN w:val="0"/>
        <w:adjustRightInd w:val="0"/>
        <w:snapToGrid w:val="0"/>
        <w:spacing w:line="360" w:lineRule="auto"/>
        <w:jc w:val="left"/>
        <w:rPr>
          <w:rFonts w:ascii="宋体" w:hAnsi="宋体"/>
          <w:snapToGrid w:val="0"/>
          <w:kern w:val="0"/>
          <w:sz w:val="20"/>
          <w:szCs w:val="20"/>
        </w:rPr>
      </w:pPr>
    </w:p>
    <w:p w14:paraId="7037C5BA">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通过重庆市电子招投标系统提交</w:t>
      </w:r>
      <w:r>
        <w:rPr>
          <w:rFonts w:ascii="宋体" w:hAnsi="宋体"/>
          <w:snapToGrid w:val="0"/>
          <w:kern w:val="0"/>
          <w:szCs w:val="21"/>
        </w:rPr>
        <w:t>。</w:t>
      </w:r>
    </w:p>
    <w:p w14:paraId="042655E6">
      <w:pPr>
        <w:autoSpaceDE w:val="0"/>
        <w:autoSpaceDN w:val="0"/>
        <w:adjustRightInd w:val="0"/>
        <w:snapToGrid w:val="0"/>
        <w:spacing w:line="360" w:lineRule="auto"/>
        <w:jc w:val="left"/>
        <w:rPr>
          <w:rFonts w:ascii="宋体" w:hAnsi="宋体"/>
          <w:snapToGrid w:val="0"/>
          <w:kern w:val="0"/>
          <w:sz w:val="20"/>
          <w:szCs w:val="20"/>
        </w:rPr>
      </w:pPr>
    </w:p>
    <w:p w14:paraId="5AD665ED">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7C53EC93">
      <w:pPr>
        <w:pStyle w:val="2"/>
        <w:jc w:val="right"/>
        <w:rPr>
          <w:i/>
        </w:rPr>
      </w:pPr>
      <w:r>
        <w:rPr>
          <w:rFonts w:hint="eastAsia"/>
          <w:i/>
        </w:rPr>
        <w:t>[提示：重庆市电子招投标系统应实现投标人接收端口签名隐藏显示功能]</w:t>
      </w:r>
    </w:p>
    <w:p w14:paraId="2422FAE6">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00CF938A">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67E0EACA">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12664BF4">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lang w:val="en-US" w:eastAsia="zh-CN"/>
        </w:rPr>
        <w:t>三</w:t>
      </w:r>
      <w:r>
        <w:rPr>
          <w:rFonts w:ascii="宋体" w:hAnsi="宋体"/>
          <w:b/>
          <w:snapToGrid w:val="0"/>
          <w:kern w:val="0"/>
        </w:rPr>
        <w:t>：问题的澄清</w:t>
      </w:r>
    </w:p>
    <w:p w14:paraId="3D7C4525">
      <w:pPr>
        <w:autoSpaceDE w:val="0"/>
        <w:autoSpaceDN w:val="0"/>
        <w:adjustRightInd w:val="0"/>
        <w:snapToGrid w:val="0"/>
        <w:spacing w:line="360" w:lineRule="auto"/>
        <w:jc w:val="left"/>
        <w:rPr>
          <w:rFonts w:ascii="宋体" w:hAnsi="宋体"/>
          <w:b/>
          <w:snapToGrid w:val="0"/>
          <w:kern w:val="0"/>
          <w:sz w:val="10"/>
          <w:szCs w:val="10"/>
        </w:rPr>
      </w:pPr>
    </w:p>
    <w:p w14:paraId="30C35C97">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78E2C97B">
      <w:pPr>
        <w:autoSpaceDE w:val="0"/>
        <w:autoSpaceDN w:val="0"/>
        <w:adjustRightInd w:val="0"/>
        <w:snapToGrid w:val="0"/>
        <w:spacing w:line="360" w:lineRule="auto"/>
        <w:ind w:firstLine="3255" w:firstLineChars="1550"/>
        <w:jc w:val="left"/>
        <w:rPr>
          <w:rFonts w:ascii="宋体" w:hAnsi="宋体"/>
          <w:snapToGrid w:val="0"/>
          <w:kern w:val="0"/>
          <w:szCs w:val="21"/>
        </w:rPr>
      </w:pPr>
    </w:p>
    <w:p w14:paraId="5EEF4E59">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2D01FA24">
      <w:pPr>
        <w:autoSpaceDE w:val="0"/>
        <w:autoSpaceDN w:val="0"/>
        <w:adjustRightInd w:val="0"/>
        <w:snapToGrid w:val="0"/>
        <w:spacing w:line="360" w:lineRule="auto"/>
        <w:ind w:firstLine="3150" w:firstLineChars="1500"/>
        <w:rPr>
          <w:rFonts w:ascii="宋体" w:hAnsi="宋体"/>
          <w:snapToGrid w:val="0"/>
          <w:kern w:val="0"/>
          <w:szCs w:val="21"/>
        </w:rPr>
      </w:pPr>
    </w:p>
    <w:p w14:paraId="470E2664">
      <w:pPr>
        <w:autoSpaceDE w:val="0"/>
        <w:autoSpaceDN w:val="0"/>
        <w:adjustRightInd w:val="0"/>
        <w:snapToGrid w:val="0"/>
        <w:spacing w:line="360" w:lineRule="auto"/>
        <w:ind w:firstLine="3150" w:firstLineChars="1500"/>
        <w:rPr>
          <w:rFonts w:ascii="宋体" w:hAnsi="宋体"/>
          <w:snapToGrid w:val="0"/>
          <w:kern w:val="0"/>
          <w:szCs w:val="21"/>
        </w:rPr>
      </w:pPr>
    </w:p>
    <w:p w14:paraId="6BBEC321">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4AA3D8EC">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0D9150C4">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71B0A904">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6EF13762">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1CC724AA">
      <w:pPr>
        <w:autoSpaceDE w:val="0"/>
        <w:autoSpaceDN w:val="0"/>
        <w:adjustRightInd w:val="0"/>
        <w:snapToGrid w:val="0"/>
        <w:spacing w:line="360" w:lineRule="auto"/>
        <w:jc w:val="left"/>
        <w:rPr>
          <w:rFonts w:ascii="宋体" w:hAnsi="宋体"/>
          <w:snapToGrid w:val="0"/>
          <w:kern w:val="0"/>
          <w:sz w:val="18"/>
          <w:szCs w:val="18"/>
        </w:rPr>
      </w:pPr>
    </w:p>
    <w:p w14:paraId="3279A600">
      <w:pPr>
        <w:autoSpaceDE w:val="0"/>
        <w:autoSpaceDN w:val="0"/>
        <w:adjustRightInd w:val="0"/>
        <w:snapToGrid w:val="0"/>
        <w:spacing w:line="360" w:lineRule="auto"/>
        <w:jc w:val="left"/>
        <w:rPr>
          <w:rFonts w:ascii="宋体" w:hAnsi="宋体"/>
          <w:snapToGrid w:val="0"/>
          <w:kern w:val="0"/>
          <w:sz w:val="18"/>
          <w:szCs w:val="18"/>
        </w:rPr>
      </w:pPr>
    </w:p>
    <w:p w14:paraId="4C30DB53">
      <w:pPr>
        <w:autoSpaceDE w:val="0"/>
        <w:autoSpaceDN w:val="0"/>
        <w:adjustRightInd w:val="0"/>
        <w:snapToGrid w:val="0"/>
        <w:spacing w:line="360" w:lineRule="auto"/>
        <w:jc w:val="left"/>
        <w:rPr>
          <w:rFonts w:ascii="宋体" w:hAnsi="宋体"/>
          <w:snapToGrid w:val="0"/>
          <w:kern w:val="0"/>
          <w:sz w:val="18"/>
          <w:szCs w:val="18"/>
        </w:rPr>
      </w:pPr>
    </w:p>
    <w:p w14:paraId="6C0A2362">
      <w:pPr>
        <w:autoSpaceDE w:val="0"/>
        <w:autoSpaceDN w:val="0"/>
        <w:adjustRightInd w:val="0"/>
        <w:snapToGrid w:val="0"/>
        <w:spacing w:line="360" w:lineRule="auto"/>
        <w:jc w:val="left"/>
        <w:rPr>
          <w:rFonts w:ascii="宋体" w:hAnsi="宋体"/>
          <w:snapToGrid w:val="0"/>
          <w:kern w:val="0"/>
          <w:sz w:val="18"/>
          <w:szCs w:val="18"/>
        </w:rPr>
      </w:pPr>
    </w:p>
    <w:p w14:paraId="5A508DF8">
      <w:pPr>
        <w:autoSpaceDE w:val="0"/>
        <w:autoSpaceDN w:val="0"/>
        <w:adjustRightInd w:val="0"/>
        <w:snapToGrid w:val="0"/>
        <w:spacing w:line="360" w:lineRule="auto"/>
        <w:jc w:val="left"/>
        <w:rPr>
          <w:rFonts w:ascii="宋体" w:hAnsi="宋体"/>
          <w:snapToGrid w:val="0"/>
          <w:kern w:val="0"/>
          <w:sz w:val="18"/>
          <w:szCs w:val="18"/>
        </w:rPr>
      </w:pPr>
    </w:p>
    <w:p w14:paraId="0FAE9630">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5ED7EAB3">
      <w:pPr>
        <w:autoSpaceDE w:val="0"/>
        <w:autoSpaceDN w:val="0"/>
        <w:adjustRightInd w:val="0"/>
        <w:snapToGrid w:val="0"/>
        <w:spacing w:line="360" w:lineRule="auto"/>
        <w:jc w:val="left"/>
        <w:rPr>
          <w:rFonts w:ascii="宋体" w:hAnsi="宋体"/>
          <w:snapToGrid w:val="0"/>
          <w:kern w:val="0"/>
          <w:sz w:val="20"/>
          <w:szCs w:val="20"/>
        </w:rPr>
      </w:pPr>
    </w:p>
    <w:p w14:paraId="59E20C5C">
      <w:pPr>
        <w:autoSpaceDE w:val="0"/>
        <w:autoSpaceDN w:val="0"/>
        <w:adjustRightInd w:val="0"/>
        <w:snapToGrid w:val="0"/>
        <w:spacing w:line="360" w:lineRule="auto"/>
        <w:jc w:val="left"/>
        <w:rPr>
          <w:rFonts w:ascii="宋体" w:hAnsi="宋体"/>
          <w:snapToGrid w:val="0"/>
          <w:kern w:val="0"/>
          <w:sz w:val="20"/>
          <w:szCs w:val="20"/>
        </w:rPr>
      </w:pPr>
    </w:p>
    <w:p w14:paraId="24E2687E">
      <w:pPr>
        <w:autoSpaceDE w:val="0"/>
        <w:autoSpaceDN w:val="0"/>
        <w:adjustRightInd w:val="0"/>
        <w:snapToGrid w:val="0"/>
        <w:spacing w:line="360" w:lineRule="auto"/>
        <w:jc w:val="left"/>
        <w:rPr>
          <w:rFonts w:ascii="宋体" w:hAnsi="宋体"/>
          <w:snapToGrid w:val="0"/>
          <w:kern w:val="0"/>
          <w:sz w:val="20"/>
          <w:szCs w:val="20"/>
        </w:rPr>
      </w:pPr>
    </w:p>
    <w:p w14:paraId="6EE756DA">
      <w:pPr>
        <w:autoSpaceDE w:val="0"/>
        <w:autoSpaceDN w:val="0"/>
        <w:adjustRightInd w:val="0"/>
        <w:snapToGrid w:val="0"/>
        <w:spacing w:line="360" w:lineRule="auto"/>
        <w:jc w:val="left"/>
        <w:rPr>
          <w:rFonts w:ascii="宋体" w:hAnsi="宋体"/>
          <w:snapToGrid w:val="0"/>
          <w:kern w:val="0"/>
          <w:sz w:val="22"/>
          <w:szCs w:val="22"/>
        </w:rPr>
      </w:pPr>
    </w:p>
    <w:p w14:paraId="608D15D6">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28698FD0">
      <w:pPr>
        <w:autoSpaceDE w:val="0"/>
        <w:autoSpaceDN w:val="0"/>
        <w:adjustRightInd w:val="0"/>
        <w:snapToGrid w:val="0"/>
        <w:spacing w:line="360" w:lineRule="auto"/>
        <w:jc w:val="left"/>
        <w:rPr>
          <w:rFonts w:ascii="宋体" w:hAnsi="宋体"/>
          <w:snapToGrid w:val="0"/>
          <w:kern w:val="0"/>
          <w:sz w:val="18"/>
          <w:szCs w:val="18"/>
        </w:rPr>
      </w:pPr>
    </w:p>
    <w:p w14:paraId="0ADFEE76">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37E68603">
      <w:pPr>
        <w:autoSpaceDE w:val="0"/>
        <w:autoSpaceDN w:val="0"/>
        <w:adjustRightInd w:val="0"/>
        <w:snapToGrid w:val="0"/>
        <w:spacing w:line="360" w:lineRule="auto"/>
        <w:jc w:val="left"/>
        <w:rPr>
          <w:rFonts w:ascii="宋体" w:hAnsi="宋体"/>
          <w:snapToGrid w:val="0"/>
          <w:kern w:val="0"/>
          <w:sz w:val="20"/>
          <w:szCs w:val="20"/>
        </w:rPr>
      </w:pPr>
    </w:p>
    <w:p w14:paraId="6EE82C0B">
      <w:pPr>
        <w:autoSpaceDE w:val="0"/>
        <w:autoSpaceDN w:val="0"/>
        <w:adjustRightInd w:val="0"/>
        <w:snapToGrid w:val="0"/>
        <w:spacing w:line="360" w:lineRule="auto"/>
        <w:jc w:val="left"/>
        <w:rPr>
          <w:rFonts w:ascii="宋体" w:hAnsi="宋体"/>
          <w:snapToGrid w:val="0"/>
          <w:kern w:val="0"/>
          <w:sz w:val="20"/>
          <w:szCs w:val="20"/>
        </w:rPr>
      </w:pPr>
    </w:p>
    <w:p w14:paraId="0793A15F">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47E9193F">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3AE01695">
      <w:pPr>
        <w:autoSpaceDE w:val="0"/>
        <w:autoSpaceDN w:val="0"/>
        <w:adjustRightInd w:val="0"/>
        <w:snapToGrid w:val="0"/>
        <w:spacing w:line="360" w:lineRule="auto"/>
        <w:jc w:val="right"/>
        <w:rPr>
          <w:rFonts w:ascii="宋体" w:hAnsi="宋体"/>
          <w:snapToGrid w:val="0"/>
          <w:kern w:val="0"/>
          <w:sz w:val="20"/>
          <w:szCs w:val="20"/>
        </w:rPr>
      </w:pPr>
    </w:p>
    <w:p w14:paraId="7499DE3B">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6E5EB7AA">
      <w:pPr>
        <w:autoSpaceDE w:val="0"/>
        <w:autoSpaceDN w:val="0"/>
        <w:adjustRightInd w:val="0"/>
        <w:snapToGrid w:val="0"/>
        <w:spacing w:line="360" w:lineRule="auto"/>
        <w:jc w:val="left"/>
        <w:rPr>
          <w:rFonts w:ascii="宋体" w:hAnsi="宋体"/>
          <w:b/>
          <w:snapToGrid w:val="0"/>
          <w:kern w:val="0"/>
          <w:sz w:val="24"/>
        </w:rPr>
      </w:pPr>
    </w:p>
    <w:p w14:paraId="555DF03E">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1ACFCA0A">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lang w:val="en-US" w:eastAsia="zh-CN"/>
        </w:rPr>
        <w:t>四</w:t>
      </w:r>
      <w:r>
        <w:rPr>
          <w:rFonts w:ascii="宋体" w:hAnsi="宋体"/>
          <w:b/>
          <w:snapToGrid w:val="0"/>
          <w:kern w:val="0"/>
        </w:rPr>
        <w:t>：中标通知书</w:t>
      </w:r>
    </w:p>
    <w:p w14:paraId="638AA5D7">
      <w:pPr>
        <w:autoSpaceDE w:val="0"/>
        <w:autoSpaceDN w:val="0"/>
        <w:adjustRightInd w:val="0"/>
        <w:spacing w:line="360" w:lineRule="auto"/>
        <w:jc w:val="left"/>
        <w:rPr>
          <w:rFonts w:ascii="宋体" w:hAnsi="宋体"/>
          <w:snapToGrid w:val="0"/>
          <w:kern w:val="0"/>
          <w:sz w:val="20"/>
          <w:szCs w:val="20"/>
        </w:rPr>
      </w:pPr>
    </w:p>
    <w:p w14:paraId="505AAF07">
      <w:pPr>
        <w:autoSpaceDE w:val="0"/>
        <w:autoSpaceDN w:val="0"/>
        <w:adjustRightInd w:val="0"/>
        <w:spacing w:line="360" w:lineRule="auto"/>
        <w:jc w:val="left"/>
        <w:rPr>
          <w:rFonts w:ascii="宋体" w:hAnsi="宋体"/>
          <w:snapToGrid w:val="0"/>
          <w:kern w:val="0"/>
          <w:sz w:val="20"/>
          <w:szCs w:val="20"/>
        </w:rPr>
      </w:pPr>
    </w:p>
    <w:p w14:paraId="381D9F9E">
      <w:pPr>
        <w:autoSpaceDE w:val="0"/>
        <w:autoSpaceDN w:val="0"/>
        <w:adjustRightInd w:val="0"/>
        <w:spacing w:line="360" w:lineRule="auto"/>
        <w:jc w:val="left"/>
        <w:rPr>
          <w:rFonts w:ascii="宋体" w:hAnsi="宋体"/>
          <w:snapToGrid w:val="0"/>
          <w:kern w:val="0"/>
          <w:sz w:val="20"/>
          <w:szCs w:val="20"/>
        </w:rPr>
      </w:pPr>
    </w:p>
    <w:p w14:paraId="26BF8592">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7A710E4F">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643D7961">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0CD2E183">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5495E33F">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025195BC">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2528F028">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24FF21C5">
      <w:pPr>
        <w:spacing w:line="360" w:lineRule="auto"/>
        <w:ind w:firstLine="420" w:firstLineChars="200"/>
        <w:rPr>
          <w:rFonts w:ascii="宋体" w:hAnsi="宋体"/>
          <w:kern w:val="0"/>
          <w:szCs w:val="21"/>
        </w:rPr>
      </w:pPr>
      <w:r>
        <w:rPr>
          <w:rFonts w:ascii="宋体" w:hAnsi="宋体"/>
          <w:kern w:val="0"/>
          <w:szCs w:val="21"/>
        </w:rPr>
        <w:t>特此通知。</w:t>
      </w:r>
    </w:p>
    <w:p w14:paraId="4D60B250">
      <w:pPr>
        <w:spacing w:line="480" w:lineRule="auto"/>
        <w:rPr>
          <w:rFonts w:ascii="宋体" w:hAnsi="宋体"/>
          <w:kern w:val="0"/>
          <w:sz w:val="24"/>
        </w:rPr>
      </w:pPr>
    </w:p>
    <w:p w14:paraId="71605232">
      <w:pPr>
        <w:spacing w:line="480" w:lineRule="auto"/>
        <w:rPr>
          <w:rFonts w:ascii="宋体" w:hAnsi="宋体"/>
          <w:kern w:val="0"/>
          <w:sz w:val="24"/>
        </w:rPr>
      </w:pPr>
    </w:p>
    <w:p w14:paraId="7AE5E351">
      <w:pPr>
        <w:spacing w:line="480" w:lineRule="auto"/>
        <w:rPr>
          <w:rFonts w:ascii="宋体" w:hAnsi="宋体"/>
          <w:kern w:val="0"/>
          <w:sz w:val="24"/>
        </w:rPr>
      </w:pPr>
    </w:p>
    <w:p w14:paraId="74C8270A">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0C3B5073">
      <w:pPr>
        <w:spacing w:line="480" w:lineRule="auto"/>
        <w:jc w:val="left"/>
        <w:rPr>
          <w:rFonts w:ascii="宋体" w:hAnsi="宋体"/>
          <w:kern w:val="0"/>
          <w:szCs w:val="21"/>
          <w:u w:val="single"/>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联系人</w:t>
      </w:r>
      <w:r>
        <w:rPr>
          <w:rFonts w:ascii="宋体" w:hAnsi="宋体"/>
          <w:snapToGrid w:val="0"/>
          <w:kern w:val="0"/>
          <w:szCs w:val="21"/>
        </w:rPr>
        <w:t>：</w:t>
      </w:r>
      <w:r>
        <w:rPr>
          <w:rFonts w:ascii="宋体" w:hAnsi="宋体"/>
          <w:kern w:val="0"/>
          <w:szCs w:val="21"/>
          <w:u w:val="single"/>
        </w:rPr>
        <w:t xml:space="preserve">                          </w:t>
      </w:r>
    </w:p>
    <w:p w14:paraId="6E40663B">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091E40ED">
      <w:pPr>
        <w:spacing w:line="480" w:lineRule="auto"/>
        <w:jc w:val="right"/>
        <w:rPr>
          <w:rFonts w:ascii="宋体" w:hAnsi="宋体"/>
          <w:kern w:val="0"/>
          <w:szCs w:val="21"/>
        </w:rPr>
      </w:pPr>
    </w:p>
    <w:p w14:paraId="231EAEDC">
      <w:pPr>
        <w:spacing w:line="480" w:lineRule="auto"/>
        <w:jc w:val="right"/>
        <w:rPr>
          <w:rFonts w:ascii="宋体" w:hAnsi="宋体"/>
          <w:kern w:val="0"/>
          <w:szCs w:val="21"/>
        </w:rPr>
      </w:pPr>
    </w:p>
    <w:p w14:paraId="0CE0DF6B">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6D4022C0">
      <w:pPr>
        <w:spacing w:line="200" w:lineRule="exact"/>
        <w:rPr>
          <w:rFonts w:ascii="宋体" w:hAnsi="宋体"/>
          <w:kern w:val="0"/>
        </w:rPr>
      </w:pPr>
      <w:r>
        <w:rPr>
          <w:rFonts w:ascii="宋体" w:hAnsi="宋体"/>
          <w:snapToGrid w:val="0"/>
          <w:kern w:val="0"/>
        </w:rPr>
        <w:br w:type="page"/>
      </w:r>
      <w:bookmarkStart w:id="495" w:name="招标文件03章02评标办法综合评估法00"/>
      <w:bookmarkEnd w:id="495"/>
      <w:bookmarkStart w:id="496" w:name="招标文件03章02评标办法综合评估法"/>
      <w:bookmarkEnd w:id="496"/>
      <w:bookmarkStart w:id="497" w:name="_Toc277082618"/>
      <w:bookmarkStart w:id="498" w:name="_Toc200513198"/>
      <w:bookmarkStart w:id="499" w:name="_Toc287607812"/>
      <w:bookmarkStart w:id="500" w:name="_Toc430530500"/>
      <w:bookmarkStart w:id="501" w:name="_Toc287620751"/>
      <w:bookmarkStart w:id="502" w:name="_Toc224103384"/>
    </w:p>
    <w:bookmarkEnd w:id="497"/>
    <w:bookmarkEnd w:id="498"/>
    <w:bookmarkEnd w:id="499"/>
    <w:bookmarkEnd w:id="500"/>
    <w:bookmarkEnd w:id="501"/>
    <w:bookmarkEnd w:id="502"/>
    <w:p w14:paraId="38CE401B">
      <w:pPr>
        <w:pStyle w:val="3"/>
        <w:spacing w:line="360" w:lineRule="auto"/>
        <w:jc w:val="center"/>
        <w:rPr>
          <w:rFonts w:ascii="宋体" w:hAnsi="宋体"/>
          <w:snapToGrid w:val="0"/>
          <w:kern w:val="0"/>
        </w:rPr>
      </w:pPr>
      <w:bookmarkStart w:id="503" w:name="_Toc58860121"/>
      <w:bookmarkStart w:id="504" w:name="_Toc3015"/>
      <w:bookmarkStart w:id="505" w:name="_Toc31620"/>
      <w:r>
        <w:rPr>
          <w:rFonts w:ascii="宋体" w:hAnsi="宋体"/>
          <w:snapToGrid w:val="0"/>
          <w:kern w:val="0"/>
        </w:rPr>
        <w:t xml:space="preserve">第三章 </w:t>
      </w:r>
      <w:r>
        <w:rPr>
          <w:rFonts w:hint="eastAsia" w:ascii="宋体" w:hAnsi="宋体"/>
          <w:snapToGrid w:val="0"/>
          <w:kern w:val="0"/>
        </w:rPr>
        <w:t xml:space="preserve"> </w:t>
      </w:r>
      <w:r>
        <w:rPr>
          <w:rFonts w:ascii="宋体" w:hAnsi="宋体"/>
          <w:snapToGrid w:val="0"/>
          <w:kern w:val="0"/>
        </w:rPr>
        <w:t>评标办法（</w:t>
      </w:r>
      <w:r>
        <w:rPr>
          <w:rFonts w:hint="eastAsia" w:ascii="宋体" w:hAnsi="宋体"/>
          <w:snapToGrid w:val="0"/>
          <w:kern w:val="0"/>
        </w:rPr>
        <w:t>经评审的最低投标价法</w:t>
      </w:r>
      <w:r>
        <w:rPr>
          <w:rFonts w:ascii="宋体" w:hAnsi="宋体"/>
          <w:snapToGrid w:val="0"/>
          <w:kern w:val="0"/>
        </w:rPr>
        <w:t>）</w:t>
      </w:r>
      <w:bookmarkEnd w:id="503"/>
      <w:bookmarkEnd w:id="504"/>
      <w:bookmarkEnd w:id="505"/>
    </w:p>
    <w:p w14:paraId="1CCAA2D4">
      <w:pPr>
        <w:keepNext/>
        <w:keepLines/>
        <w:spacing w:before="100" w:after="100" w:line="360" w:lineRule="auto"/>
        <w:outlineLvl w:val="1"/>
        <w:rPr>
          <w:rFonts w:ascii="宋体" w:hAnsi="宋体"/>
          <w:b/>
          <w:sz w:val="32"/>
          <w:szCs w:val="32"/>
        </w:rPr>
      </w:pPr>
      <w:bookmarkStart w:id="506" w:name="_Toc58860122"/>
      <w:bookmarkStart w:id="507" w:name="_Toc22972"/>
      <w:bookmarkStart w:id="508" w:name="_Toc9487"/>
      <w:r>
        <w:rPr>
          <w:rFonts w:hint="eastAsia" w:ascii="宋体" w:hAnsi="宋体"/>
          <w:b/>
          <w:sz w:val="32"/>
          <w:szCs w:val="32"/>
        </w:rPr>
        <w:t>评标办法前附表</w:t>
      </w:r>
      <w:bookmarkEnd w:id="506"/>
      <w:bookmarkEnd w:id="507"/>
      <w:bookmarkEnd w:id="508"/>
    </w:p>
    <w:p w14:paraId="3D5BDB3E">
      <w:pPr>
        <w:spacing w:line="360" w:lineRule="auto"/>
        <w:ind w:firstLine="422" w:firstLineChars="200"/>
        <w:rPr>
          <w:rFonts w:ascii="宋体" w:hAnsi="宋体"/>
          <w:b/>
          <w:bCs/>
          <w:szCs w:val="21"/>
        </w:rPr>
      </w:pPr>
      <w:bookmarkStart w:id="509" w:name="_Toc13210726"/>
      <w:r>
        <w:rPr>
          <w:rFonts w:ascii="宋体" w:hAnsi="宋体"/>
          <w:b/>
          <w:bCs/>
          <w:szCs w:val="21"/>
        </w:rPr>
        <w:t>若</w:t>
      </w:r>
      <w:r>
        <w:rPr>
          <w:rFonts w:hint="eastAsia" w:ascii="宋体" w:hAnsi="宋体"/>
          <w:b/>
          <w:bCs/>
          <w:szCs w:val="21"/>
        </w:rPr>
        <w:t>评标办法</w:t>
      </w:r>
      <w:r>
        <w:rPr>
          <w:rFonts w:ascii="宋体" w:hAnsi="宋体"/>
          <w:b/>
          <w:bCs/>
          <w:szCs w:val="21"/>
        </w:rPr>
        <w:t>前附表与正文不一致的地方，以</w:t>
      </w:r>
      <w:r>
        <w:rPr>
          <w:rFonts w:hint="eastAsia" w:ascii="宋体" w:hAnsi="宋体"/>
          <w:b/>
          <w:bCs/>
          <w:szCs w:val="21"/>
        </w:rPr>
        <w:t>评标办法</w:t>
      </w:r>
      <w:r>
        <w:rPr>
          <w:rFonts w:ascii="宋体" w:hAnsi="宋体"/>
          <w:b/>
          <w:bCs/>
          <w:szCs w:val="21"/>
        </w:rPr>
        <w:t>前附表为准。</w:t>
      </w:r>
    </w:p>
    <w:p w14:paraId="7822EEE5">
      <w:pPr>
        <w:spacing w:line="400" w:lineRule="exact"/>
        <w:ind w:firstLine="427" w:firstLineChars="196"/>
        <w:rPr>
          <w:rFonts w:ascii="宋体" w:hAnsi="宋体"/>
          <w:spacing w:val="4"/>
          <w:kern w:val="0"/>
          <w:szCs w:val="21"/>
        </w:rPr>
      </w:pPr>
      <w:r>
        <w:rPr>
          <w:rFonts w:ascii="宋体" w:hAnsi="宋体"/>
          <w:spacing w:val="4"/>
          <w:kern w:val="0"/>
          <w:szCs w:val="21"/>
        </w:rPr>
        <w:t>评标办法中的评审内容必须和投标人须知中的对应内容一致，若投标人须知中未作要求的内容，不得列入评标办法作为评定依据。</w:t>
      </w:r>
      <w:bookmarkEnd w:id="509"/>
    </w:p>
    <w:tbl>
      <w:tblPr>
        <w:tblStyle w:val="47"/>
        <w:tblW w:w="99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002"/>
        <w:gridCol w:w="1438"/>
        <w:gridCol w:w="2630"/>
        <w:gridCol w:w="4879"/>
      </w:tblGrid>
      <w:tr w14:paraId="713A95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7" w:hRule="atLeast"/>
        </w:trPr>
        <w:tc>
          <w:tcPr>
            <w:tcW w:w="1002" w:type="dxa"/>
            <w:tcBorders>
              <w:right w:val="single" w:color="auto" w:sz="4" w:space="0"/>
            </w:tcBorders>
            <w:vAlign w:val="center"/>
          </w:tcPr>
          <w:p w14:paraId="55734D5A">
            <w:pPr>
              <w:spacing w:line="400" w:lineRule="exact"/>
              <w:jc w:val="center"/>
              <w:rPr>
                <w:rFonts w:ascii="宋体" w:hAnsi="宋体"/>
                <w:b/>
                <w:kern w:val="0"/>
              </w:rPr>
            </w:pPr>
            <w:r>
              <w:rPr>
                <w:rFonts w:ascii="宋体" w:hAnsi="宋体"/>
                <w:b/>
                <w:kern w:val="0"/>
              </w:rPr>
              <w:t>条款号</w:t>
            </w:r>
          </w:p>
        </w:tc>
        <w:tc>
          <w:tcPr>
            <w:tcW w:w="1438" w:type="dxa"/>
            <w:tcBorders>
              <w:left w:val="single" w:color="auto" w:sz="4" w:space="0"/>
            </w:tcBorders>
            <w:vAlign w:val="center"/>
          </w:tcPr>
          <w:p w14:paraId="246F612C">
            <w:pPr>
              <w:spacing w:line="400" w:lineRule="exact"/>
              <w:jc w:val="center"/>
              <w:rPr>
                <w:rFonts w:ascii="宋体" w:hAnsi="宋体"/>
                <w:b/>
                <w:kern w:val="0"/>
              </w:rPr>
            </w:pPr>
            <w:r>
              <w:rPr>
                <w:rFonts w:ascii="宋体" w:hAnsi="宋体"/>
                <w:b/>
                <w:kern w:val="0"/>
              </w:rPr>
              <w:t>评审因素</w:t>
            </w:r>
          </w:p>
        </w:tc>
        <w:tc>
          <w:tcPr>
            <w:tcW w:w="7509" w:type="dxa"/>
            <w:gridSpan w:val="2"/>
            <w:vAlign w:val="center"/>
          </w:tcPr>
          <w:p w14:paraId="4D99C3FF">
            <w:pPr>
              <w:spacing w:line="400" w:lineRule="exact"/>
              <w:jc w:val="center"/>
              <w:rPr>
                <w:rFonts w:ascii="宋体" w:hAnsi="宋体"/>
                <w:b/>
                <w:kern w:val="0"/>
              </w:rPr>
            </w:pPr>
            <w:r>
              <w:rPr>
                <w:rFonts w:ascii="宋体" w:hAnsi="宋体"/>
                <w:b/>
                <w:kern w:val="0"/>
              </w:rPr>
              <w:t>评审标准</w:t>
            </w:r>
          </w:p>
        </w:tc>
      </w:tr>
      <w:tr w14:paraId="5C86EA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42" w:hRule="atLeast"/>
        </w:trPr>
        <w:tc>
          <w:tcPr>
            <w:tcW w:w="1002" w:type="dxa"/>
            <w:tcBorders>
              <w:right w:val="single" w:color="auto" w:sz="4" w:space="0"/>
            </w:tcBorders>
            <w:vAlign w:val="center"/>
          </w:tcPr>
          <w:p w14:paraId="02941A9E">
            <w:pPr>
              <w:pStyle w:val="139"/>
              <w:spacing w:line="400" w:lineRule="exact"/>
              <w:ind w:firstLine="420"/>
              <w:rPr>
                <w:sz w:val="21"/>
                <w:szCs w:val="21"/>
              </w:rPr>
            </w:pPr>
            <w:r>
              <w:rPr>
                <w:sz w:val="21"/>
                <w:szCs w:val="21"/>
              </w:rPr>
              <w:t>1</w:t>
            </w:r>
          </w:p>
        </w:tc>
        <w:tc>
          <w:tcPr>
            <w:tcW w:w="1438" w:type="dxa"/>
            <w:tcBorders>
              <w:left w:val="single" w:color="auto" w:sz="4" w:space="0"/>
            </w:tcBorders>
            <w:vAlign w:val="center"/>
          </w:tcPr>
          <w:p w14:paraId="6A361B05">
            <w:pPr>
              <w:pStyle w:val="139"/>
              <w:spacing w:line="400" w:lineRule="exact"/>
              <w:ind w:firstLine="0" w:firstLineChars="0"/>
              <w:jc w:val="center"/>
              <w:rPr>
                <w:sz w:val="21"/>
                <w:szCs w:val="21"/>
              </w:rPr>
            </w:pPr>
            <w:r>
              <w:rPr>
                <w:rFonts w:hint="eastAsia"/>
                <w:sz w:val="21"/>
                <w:szCs w:val="21"/>
              </w:rPr>
              <w:t>评标办法</w:t>
            </w:r>
          </w:p>
        </w:tc>
        <w:tc>
          <w:tcPr>
            <w:tcW w:w="7509" w:type="dxa"/>
            <w:gridSpan w:val="2"/>
            <w:vAlign w:val="center"/>
          </w:tcPr>
          <w:p w14:paraId="7A9BDC53">
            <w:pPr>
              <w:spacing w:line="400" w:lineRule="exact"/>
              <w:ind w:firstLine="427" w:firstLineChars="196"/>
              <w:rPr>
                <w:rFonts w:ascii="宋体" w:hAnsi="宋体"/>
                <w:spacing w:val="4"/>
                <w:kern w:val="0"/>
                <w:szCs w:val="21"/>
              </w:rPr>
            </w:pPr>
            <w:r>
              <w:rPr>
                <w:rFonts w:hint="eastAsia" w:ascii="宋体" w:hAnsi="宋体"/>
                <w:spacing w:val="4"/>
                <w:kern w:val="0"/>
                <w:szCs w:val="21"/>
              </w:rPr>
              <w:t>本次评标采用经评审的最低投标价法，评标委员会按照本章第2.1款进行报价排序，按照本章第2.2款进行符合性审查，符合性审查合格的投标人中按</w:t>
            </w:r>
            <w:r>
              <w:rPr>
                <w:rFonts w:hint="eastAsia" w:ascii="宋体" w:hAnsi="宋体"/>
                <w:spacing w:val="4"/>
                <w:kern w:val="0"/>
                <w:szCs w:val="21"/>
                <w:lang w:val="en-US" w:eastAsia="zh-CN"/>
              </w:rPr>
              <w:t>报价</w:t>
            </w:r>
            <w:r>
              <w:rPr>
                <w:rFonts w:hint="eastAsia" w:ascii="宋体" w:hAnsi="宋体"/>
                <w:spacing w:val="4"/>
                <w:kern w:val="0"/>
                <w:szCs w:val="21"/>
                <w:lang w:eastAsia="zh-CN"/>
              </w:rPr>
              <w:t>（</w:t>
            </w:r>
            <w:r>
              <w:rPr>
                <w:rFonts w:hint="eastAsia" w:ascii="宋体" w:hAnsi="宋体"/>
                <w:b/>
                <w:bCs/>
                <w:color w:val="FF0000"/>
                <w:kern w:val="0"/>
                <w:lang w:val="en-US" w:eastAsia="zh-CN"/>
              </w:rPr>
              <w:t>若投标人发票类型或者发票税率不一致时，按照以下规则换算后的不含税</w:t>
            </w:r>
            <w:r>
              <w:rPr>
                <w:rFonts w:hint="eastAsia" w:ascii="宋体" w:hAnsi="宋体"/>
                <w:b/>
                <w:bCs/>
                <w:color w:val="FF0000"/>
                <w:kern w:val="0"/>
              </w:rPr>
              <w:t>报价</w:t>
            </w:r>
            <w:r>
              <w:rPr>
                <w:rFonts w:hint="eastAsia" w:ascii="宋体" w:hAnsi="宋体"/>
                <w:spacing w:val="4"/>
                <w:kern w:val="0"/>
                <w:szCs w:val="21"/>
                <w:lang w:eastAsia="zh-CN"/>
              </w:rPr>
              <w:t>）</w:t>
            </w:r>
            <w:r>
              <w:rPr>
                <w:rFonts w:hint="eastAsia" w:ascii="宋体" w:hAnsi="宋体"/>
                <w:spacing w:val="4"/>
                <w:kern w:val="0"/>
                <w:szCs w:val="21"/>
              </w:rPr>
              <w:t>由低到高推荐中标候选人，或根据招标人授权直接确定中标人。若出现投标人投标报价相同的，由评标委员会按照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14:paraId="7FC99B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tcBorders>
              <w:right w:val="single" w:color="auto" w:sz="4" w:space="0"/>
            </w:tcBorders>
            <w:vAlign w:val="center"/>
          </w:tcPr>
          <w:p w14:paraId="3D50DC3A">
            <w:pPr>
              <w:spacing w:line="400" w:lineRule="exact"/>
              <w:jc w:val="center"/>
              <w:rPr>
                <w:rFonts w:ascii="宋体" w:hAnsi="宋体"/>
                <w:kern w:val="0"/>
              </w:rPr>
            </w:pPr>
            <w:r>
              <w:rPr>
                <w:rFonts w:hint="eastAsia" w:ascii="宋体" w:hAnsi="宋体"/>
                <w:kern w:val="0"/>
              </w:rPr>
              <w:t>2.1</w:t>
            </w:r>
          </w:p>
        </w:tc>
        <w:tc>
          <w:tcPr>
            <w:tcW w:w="1438" w:type="dxa"/>
            <w:tcBorders>
              <w:left w:val="single" w:color="auto" w:sz="4" w:space="0"/>
              <w:right w:val="single" w:color="auto" w:sz="4" w:space="0"/>
            </w:tcBorders>
            <w:vAlign w:val="center"/>
          </w:tcPr>
          <w:p w14:paraId="67B36024">
            <w:pPr>
              <w:spacing w:line="400" w:lineRule="exact"/>
              <w:jc w:val="center"/>
              <w:rPr>
                <w:rFonts w:ascii="宋体" w:hAnsi="宋体"/>
                <w:kern w:val="0"/>
              </w:rPr>
            </w:pPr>
            <w:r>
              <w:rPr>
                <w:rFonts w:ascii="宋体" w:hAnsi="宋体"/>
                <w:kern w:val="0"/>
              </w:rPr>
              <w:t>报价</w:t>
            </w:r>
            <w:r>
              <w:rPr>
                <w:rFonts w:hint="eastAsia" w:ascii="宋体" w:hAnsi="宋体"/>
                <w:kern w:val="0"/>
              </w:rPr>
              <w:t>排序</w:t>
            </w:r>
          </w:p>
        </w:tc>
        <w:tc>
          <w:tcPr>
            <w:tcW w:w="7509" w:type="dxa"/>
            <w:gridSpan w:val="2"/>
            <w:tcBorders>
              <w:left w:val="single" w:color="auto" w:sz="4" w:space="0"/>
            </w:tcBorders>
            <w:vAlign w:val="center"/>
          </w:tcPr>
          <w:p w14:paraId="175C3281">
            <w:pPr>
              <w:spacing w:line="400" w:lineRule="exact"/>
              <w:ind w:firstLine="420" w:firstLineChars="200"/>
              <w:jc w:val="left"/>
              <w:rPr>
                <w:rFonts w:hint="eastAsia" w:ascii="宋体" w:hAnsi="宋体"/>
                <w:kern w:val="0"/>
              </w:rPr>
            </w:pPr>
            <w:r>
              <w:rPr>
                <w:rFonts w:hint="eastAsia" w:ascii="宋体" w:hAnsi="宋体"/>
                <w:kern w:val="0"/>
              </w:rPr>
              <w:t>对报价不高于最高限价的所有投标人的投标文件，按照</w:t>
            </w:r>
            <w:r>
              <w:rPr>
                <w:rFonts w:hint="eastAsia" w:ascii="宋体" w:hAnsi="宋体"/>
                <w:kern w:val="0"/>
                <w:lang w:eastAsia="zh-CN"/>
              </w:rPr>
              <w:t>（</w:t>
            </w:r>
            <w:r>
              <w:rPr>
                <w:rFonts w:hint="eastAsia" w:ascii="宋体" w:hAnsi="宋体"/>
                <w:b/>
                <w:bCs/>
                <w:color w:val="FF0000"/>
                <w:kern w:val="0"/>
                <w:lang w:val="en-US" w:eastAsia="zh-CN"/>
              </w:rPr>
              <w:t>若投标人发票类型或者发票税率不一致时，按照以下规则换算后的不含税</w:t>
            </w:r>
            <w:r>
              <w:rPr>
                <w:rFonts w:hint="eastAsia" w:ascii="宋体" w:hAnsi="宋体"/>
                <w:b/>
                <w:bCs/>
                <w:color w:val="FF0000"/>
                <w:kern w:val="0"/>
              </w:rPr>
              <w:t>报价</w:t>
            </w:r>
            <w:r>
              <w:rPr>
                <w:rFonts w:hint="eastAsia" w:ascii="宋体" w:hAnsi="宋体"/>
                <w:kern w:val="0"/>
                <w:lang w:eastAsia="zh-CN"/>
              </w:rPr>
              <w:t>）</w:t>
            </w:r>
            <w:r>
              <w:rPr>
                <w:rFonts w:hint="eastAsia" w:ascii="宋体" w:hAnsi="宋体"/>
                <w:kern w:val="0"/>
              </w:rPr>
              <w:t>由低到高的顺序排序。</w:t>
            </w:r>
          </w:p>
          <w:p w14:paraId="75476C99">
            <w:pPr>
              <w:spacing w:line="400" w:lineRule="exact"/>
              <w:ind w:firstLine="420" w:firstLineChars="200"/>
              <w:jc w:val="left"/>
              <w:rPr>
                <w:rFonts w:hint="eastAsia" w:ascii="宋体" w:hAnsi="宋体"/>
                <w:kern w:val="0"/>
                <w:lang w:val="en-US" w:eastAsia="zh-CN"/>
              </w:rPr>
            </w:pPr>
            <w:r>
              <w:rPr>
                <w:rFonts w:hint="eastAsia" w:ascii="宋体" w:hAnsi="宋体"/>
                <w:kern w:val="0"/>
                <w:lang w:val="en-US" w:eastAsia="zh-CN"/>
              </w:rPr>
              <w:t>换算规则：</w:t>
            </w:r>
          </w:p>
          <w:tbl>
            <w:tblPr>
              <w:tblStyle w:val="47"/>
              <w:tblW w:w="4997"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200"/>
              <w:gridCol w:w="2487"/>
              <w:gridCol w:w="1075"/>
              <w:gridCol w:w="1200"/>
              <w:gridCol w:w="1327"/>
            </w:tblGrid>
            <w:tr w14:paraId="66967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D2EB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E5B32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发票类型</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96D0A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增值税发票税率</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0ADCB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含税投标报价（元/kg）</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2F5D0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换算后不含税投标报价（元/kg）</w:t>
                  </w:r>
                </w:p>
              </w:tc>
            </w:tr>
            <w:tr w14:paraId="47257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F0C3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CD5CF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增值税专用发票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D848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0B00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284E02">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w:t>
                  </w:r>
                </w:p>
              </w:tc>
            </w:tr>
            <w:tr w14:paraId="7B738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F956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0BD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增值税专用发票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04E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352DA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4BA8C2">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A/(1+9%)</w:t>
                  </w:r>
                </w:p>
              </w:tc>
            </w:tr>
            <w:tr w14:paraId="7F4F34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2B6F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3</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BB0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增值税专用发票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3DF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9%</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34B74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803C2">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A/(1+9%)</w:t>
                  </w:r>
                </w:p>
              </w:tc>
            </w:tr>
            <w:tr w14:paraId="4204EC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9B23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D4F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增值税普通发票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7D40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任何税率</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4DCE2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7D985">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w:t>
                  </w:r>
                </w:p>
              </w:tc>
            </w:tr>
            <w:tr w14:paraId="038FE6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7829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170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7231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左上角带“自产农产品销售”字样发票</w:t>
                  </w:r>
                </w:p>
              </w:tc>
              <w:tc>
                <w:tcPr>
                  <w:tcW w:w="73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C6ED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任何税率</w:t>
                  </w:r>
                </w:p>
              </w:tc>
              <w:tc>
                <w:tcPr>
                  <w:tcW w:w="8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AA028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A</w:t>
                  </w:r>
                </w:p>
              </w:tc>
              <w:tc>
                <w:tcPr>
                  <w:tcW w:w="91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D8775">
                  <w:pPr>
                    <w:keepNext w:val="0"/>
                    <w:keepLines w:val="0"/>
                    <w:widowControl/>
                    <w:suppressLineNumbers w:val="0"/>
                    <w:jc w:val="center"/>
                    <w:textAlignment w:val="center"/>
                    <w:rPr>
                      <w:rFonts w:hint="eastAsia" w:ascii="宋体" w:hAnsi="宋体" w:eastAsia="宋体" w:cs="宋体"/>
                      <w:b/>
                      <w:bCs/>
                      <w:i w:val="0"/>
                      <w:iCs w:val="0"/>
                      <w:color w:val="FF0000"/>
                      <w:sz w:val="20"/>
                      <w:szCs w:val="20"/>
                      <w:u w:val="none"/>
                    </w:rPr>
                  </w:pPr>
                  <w:r>
                    <w:rPr>
                      <w:rFonts w:hint="eastAsia" w:ascii="宋体" w:hAnsi="宋体" w:eastAsia="宋体" w:cs="宋体"/>
                      <w:b/>
                      <w:bCs/>
                      <w:i w:val="0"/>
                      <w:iCs w:val="0"/>
                      <w:color w:val="FF0000"/>
                      <w:kern w:val="0"/>
                      <w:sz w:val="20"/>
                      <w:szCs w:val="20"/>
                      <w:u w:val="none"/>
                      <w:lang w:val="en-US" w:eastAsia="zh-CN" w:bidi="ar"/>
                    </w:rPr>
                    <w:t>A/(1+9%)</w:t>
                  </w:r>
                </w:p>
              </w:tc>
            </w:tr>
          </w:tbl>
          <w:p w14:paraId="61AD515D">
            <w:pPr>
              <w:spacing w:line="400" w:lineRule="exact"/>
              <w:ind w:firstLine="420" w:firstLineChars="200"/>
              <w:jc w:val="left"/>
              <w:rPr>
                <w:rFonts w:hint="default" w:ascii="宋体" w:hAnsi="宋体"/>
                <w:kern w:val="0"/>
                <w:lang w:val="en-US" w:eastAsia="zh-CN"/>
              </w:rPr>
            </w:pPr>
          </w:p>
        </w:tc>
      </w:tr>
      <w:tr w14:paraId="23125C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26" w:hRule="atLeast"/>
        </w:trPr>
        <w:tc>
          <w:tcPr>
            <w:tcW w:w="1002" w:type="dxa"/>
            <w:tcBorders>
              <w:right w:val="single" w:color="auto" w:sz="4" w:space="0"/>
            </w:tcBorders>
            <w:vAlign w:val="center"/>
          </w:tcPr>
          <w:p w14:paraId="194687DF">
            <w:pPr>
              <w:spacing w:line="400" w:lineRule="exact"/>
              <w:jc w:val="center"/>
              <w:rPr>
                <w:rFonts w:ascii="宋体" w:hAnsi="宋体"/>
                <w:kern w:val="0"/>
              </w:rPr>
            </w:pPr>
            <w:r>
              <w:rPr>
                <w:rFonts w:hint="eastAsia" w:ascii="宋体" w:hAnsi="宋体"/>
                <w:kern w:val="0"/>
              </w:rPr>
              <w:t>2.2</w:t>
            </w:r>
          </w:p>
        </w:tc>
        <w:tc>
          <w:tcPr>
            <w:tcW w:w="1438" w:type="dxa"/>
            <w:tcBorders>
              <w:left w:val="single" w:color="auto" w:sz="4" w:space="0"/>
              <w:right w:val="single" w:color="auto" w:sz="4" w:space="0"/>
            </w:tcBorders>
            <w:vAlign w:val="center"/>
          </w:tcPr>
          <w:p w14:paraId="76F2AF82">
            <w:pPr>
              <w:spacing w:line="400" w:lineRule="exact"/>
              <w:jc w:val="center"/>
              <w:rPr>
                <w:rFonts w:ascii="宋体" w:hAnsi="宋体"/>
                <w:kern w:val="0"/>
              </w:rPr>
            </w:pPr>
            <w:r>
              <w:rPr>
                <w:rFonts w:hint="eastAsia" w:ascii="宋体" w:hAnsi="宋体"/>
                <w:kern w:val="0"/>
              </w:rPr>
              <w:t>符合性审查</w:t>
            </w:r>
          </w:p>
        </w:tc>
        <w:tc>
          <w:tcPr>
            <w:tcW w:w="7509" w:type="dxa"/>
            <w:gridSpan w:val="2"/>
            <w:tcBorders>
              <w:left w:val="single" w:color="auto" w:sz="4" w:space="0"/>
            </w:tcBorders>
            <w:vAlign w:val="center"/>
          </w:tcPr>
          <w:p w14:paraId="02CFBCB3">
            <w:pPr>
              <w:spacing w:line="400" w:lineRule="exact"/>
              <w:ind w:firstLine="436" w:firstLineChars="200"/>
              <w:jc w:val="left"/>
              <w:rPr>
                <w:rFonts w:ascii="宋体" w:hAnsi="宋体"/>
                <w:kern w:val="0"/>
              </w:rPr>
            </w:pPr>
            <w:r>
              <w:rPr>
                <w:rFonts w:hint="eastAsia" w:ascii="宋体" w:hAnsi="宋体"/>
                <w:spacing w:val="4"/>
                <w:kern w:val="0"/>
                <w:szCs w:val="21"/>
                <w:lang w:val="en-US" w:eastAsia="zh-CN"/>
              </w:rPr>
              <w:t>对所有投标文件</w:t>
            </w:r>
            <w:r>
              <w:rPr>
                <w:rFonts w:hint="eastAsia" w:ascii="宋体" w:hAnsi="宋体"/>
                <w:spacing w:val="4"/>
                <w:kern w:val="0"/>
                <w:szCs w:val="21"/>
              </w:rPr>
              <w:t>进行符合性审查。符合性审查内容：资格评审、形式评审、响应性评审。符合性审查</w:t>
            </w:r>
            <w:r>
              <w:rPr>
                <w:rFonts w:hint="eastAsia" w:ascii="宋体" w:hAnsi="宋体"/>
                <w:kern w:val="0"/>
              </w:rPr>
              <w:t>合格的投标人中，报价最低的成为第一中标候选人，报价次低的成为第二中标候选人，依次类推。</w:t>
            </w:r>
          </w:p>
          <w:p w14:paraId="2B2D727A">
            <w:pPr>
              <w:spacing w:line="400" w:lineRule="exact"/>
              <w:ind w:firstLine="420" w:firstLineChars="200"/>
              <w:jc w:val="left"/>
              <w:rPr>
                <w:rFonts w:ascii="宋体" w:hAnsi="宋体"/>
                <w:i/>
                <w:kern w:val="0"/>
              </w:rPr>
            </w:pPr>
            <w:r>
              <w:rPr>
                <w:rFonts w:hint="eastAsia" w:ascii="宋体" w:hAnsi="宋体"/>
                <w:kern w:val="0"/>
              </w:rPr>
              <w:t>符合性审查中有任何一项不符合要求，符合性审查不合格，由评标委员会作否决投标处理。</w:t>
            </w:r>
          </w:p>
        </w:tc>
      </w:tr>
      <w:tr w14:paraId="72FDAD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restart"/>
            <w:tcBorders>
              <w:right w:val="single" w:color="auto" w:sz="4" w:space="0"/>
            </w:tcBorders>
            <w:vAlign w:val="center"/>
          </w:tcPr>
          <w:p w14:paraId="5A9A5258">
            <w:pPr>
              <w:spacing w:line="400" w:lineRule="exact"/>
              <w:jc w:val="center"/>
              <w:rPr>
                <w:rFonts w:ascii="宋体" w:hAnsi="宋体" w:cs="宋体"/>
                <w:szCs w:val="21"/>
              </w:rPr>
            </w:pPr>
            <w:r>
              <w:rPr>
                <w:rFonts w:hint="eastAsia" w:ascii="宋体" w:hAnsi="宋体" w:cs="宋体"/>
                <w:szCs w:val="21"/>
              </w:rPr>
              <w:t>2.2.2</w:t>
            </w:r>
          </w:p>
        </w:tc>
        <w:tc>
          <w:tcPr>
            <w:tcW w:w="1438" w:type="dxa"/>
            <w:vMerge w:val="restart"/>
            <w:tcBorders>
              <w:left w:val="single" w:color="auto" w:sz="4" w:space="0"/>
              <w:right w:val="single" w:color="auto" w:sz="4" w:space="0"/>
            </w:tcBorders>
            <w:vAlign w:val="center"/>
          </w:tcPr>
          <w:p w14:paraId="5584DBCE">
            <w:pPr>
              <w:spacing w:line="400" w:lineRule="exact"/>
              <w:jc w:val="center"/>
              <w:rPr>
                <w:rFonts w:ascii="宋体" w:hAnsi="宋体"/>
                <w:kern w:val="0"/>
              </w:rPr>
            </w:pPr>
            <w:r>
              <w:rPr>
                <w:rFonts w:hint="eastAsia" w:ascii="宋体" w:hAnsi="宋体"/>
                <w:kern w:val="0"/>
              </w:rPr>
              <w:t>资格评审标准</w:t>
            </w:r>
          </w:p>
        </w:tc>
        <w:tc>
          <w:tcPr>
            <w:tcW w:w="2630" w:type="dxa"/>
            <w:tcBorders>
              <w:top w:val="single" w:color="auto" w:sz="4" w:space="0"/>
              <w:left w:val="single" w:color="auto" w:sz="4" w:space="0"/>
              <w:right w:val="single" w:color="auto" w:sz="4" w:space="0"/>
            </w:tcBorders>
            <w:vAlign w:val="center"/>
          </w:tcPr>
          <w:p w14:paraId="2936D8BF">
            <w:pPr>
              <w:snapToGrid w:val="0"/>
              <w:spacing w:line="400" w:lineRule="exact"/>
              <w:jc w:val="left"/>
              <w:rPr>
                <w:rFonts w:hint="default" w:ascii="宋体" w:hAnsi="宋体" w:eastAsia="宋体" w:cs="宋体"/>
                <w:kern w:val="0"/>
                <w:lang w:val="en-US" w:eastAsia="zh-CN"/>
              </w:rPr>
            </w:pPr>
            <w:r>
              <w:rPr>
                <w:rFonts w:hint="eastAsia" w:ascii="宋体" w:hAnsi="宋体" w:cs="宋体"/>
                <w:kern w:val="0"/>
                <w:lang w:val="en-US" w:eastAsia="zh-CN"/>
              </w:rPr>
              <w:t>独立法人资格</w:t>
            </w:r>
          </w:p>
        </w:tc>
        <w:tc>
          <w:tcPr>
            <w:tcW w:w="4879" w:type="dxa"/>
            <w:tcBorders>
              <w:top w:val="single" w:color="auto" w:sz="4" w:space="0"/>
              <w:left w:val="single" w:color="auto" w:sz="4" w:space="0"/>
            </w:tcBorders>
            <w:vAlign w:val="center"/>
          </w:tcPr>
          <w:p w14:paraId="16A4C8C2">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5178F2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3B2E28EC">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17C1B472">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7C97C502">
            <w:pPr>
              <w:snapToGrid w:val="0"/>
              <w:spacing w:line="400" w:lineRule="exact"/>
              <w:jc w:val="left"/>
              <w:rPr>
                <w:rFonts w:ascii="宋体" w:hAnsi="宋体" w:cs="宋体"/>
                <w:kern w:val="0"/>
              </w:rPr>
            </w:pPr>
            <w:r>
              <w:rPr>
                <w:rFonts w:hint="eastAsia" w:ascii="宋体" w:hAnsi="宋体"/>
                <w:kern w:val="0"/>
              </w:rPr>
              <w:t>资质要求</w:t>
            </w:r>
          </w:p>
        </w:tc>
        <w:tc>
          <w:tcPr>
            <w:tcW w:w="4879" w:type="dxa"/>
            <w:tcBorders>
              <w:top w:val="single" w:color="auto" w:sz="4" w:space="0"/>
              <w:left w:val="single" w:color="auto" w:sz="4" w:space="0"/>
            </w:tcBorders>
            <w:vAlign w:val="center"/>
          </w:tcPr>
          <w:p w14:paraId="19833DD6">
            <w:pPr>
              <w:snapToGrid w:val="0"/>
              <w:spacing w:after="60" w:afterLines="25"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084727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7ED7C11">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7977B255">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631A7F4D">
            <w:pPr>
              <w:snapToGrid w:val="0"/>
              <w:spacing w:line="400" w:lineRule="exact"/>
              <w:jc w:val="left"/>
              <w:rPr>
                <w:rFonts w:ascii="宋体" w:hAnsi="宋体" w:cs="宋体"/>
                <w:kern w:val="0"/>
              </w:rPr>
            </w:pPr>
            <w:r>
              <w:rPr>
                <w:rFonts w:hint="eastAsia" w:ascii="宋体" w:hAnsi="宋体" w:cs="宋体"/>
                <w:kern w:val="0"/>
              </w:rPr>
              <w:t>财务要求</w:t>
            </w:r>
          </w:p>
        </w:tc>
        <w:tc>
          <w:tcPr>
            <w:tcW w:w="4879" w:type="dxa"/>
            <w:tcBorders>
              <w:top w:val="single" w:color="auto" w:sz="4" w:space="0"/>
              <w:left w:val="single" w:color="auto" w:sz="4" w:space="0"/>
            </w:tcBorders>
            <w:vAlign w:val="center"/>
          </w:tcPr>
          <w:p w14:paraId="556B533B">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6A5EE1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trPr>
        <w:tc>
          <w:tcPr>
            <w:tcW w:w="1002" w:type="dxa"/>
            <w:vMerge w:val="continue"/>
            <w:tcBorders>
              <w:right w:val="single" w:color="auto" w:sz="4" w:space="0"/>
            </w:tcBorders>
            <w:vAlign w:val="center"/>
          </w:tcPr>
          <w:p w14:paraId="125BD7EF">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6C16F6BE">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5ACC5EB6">
            <w:pPr>
              <w:snapToGrid w:val="0"/>
              <w:spacing w:after="60" w:afterLines="25" w:line="400" w:lineRule="exact"/>
              <w:jc w:val="left"/>
              <w:rPr>
                <w:rFonts w:ascii="宋体" w:hAnsi="宋体" w:cs="宋体"/>
                <w:kern w:val="0"/>
              </w:rPr>
            </w:pPr>
            <w:r>
              <w:rPr>
                <w:rFonts w:hint="eastAsia" w:ascii="宋体" w:hAnsi="宋体" w:cs="宋体"/>
                <w:kern w:val="0"/>
              </w:rPr>
              <w:t>产地证明及外检报告</w:t>
            </w:r>
          </w:p>
        </w:tc>
        <w:tc>
          <w:tcPr>
            <w:tcW w:w="4879" w:type="dxa"/>
            <w:tcBorders>
              <w:top w:val="single" w:color="auto" w:sz="4" w:space="0"/>
              <w:left w:val="single" w:color="auto" w:sz="4" w:space="0"/>
            </w:tcBorders>
            <w:vAlign w:val="center"/>
          </w:tcPr>
          <w:p w14:paraId="1341B870">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192258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3B05D9A2">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5B72C562">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7AE2C67D">
            <w:pPr>
              <w:snapToGrid w:val="0"/>
              <w:spacing w:after="60" w:afterLines="25" w:line="400" w:lineRule="exact"/>
              <w:jc w:val="left"/>
              <w:rPr>
                <w:rFonts w:hint="default" w:ascii="宋体" w:hAnsi="宋体" w:eastAsia="宋体" w:cs="宋体"/>
                <w:kern w:val="0"/>
                <w:lang w:val="en-US" w:eastAsia="zh-CN"/>
              </w:rPr>
            </w:pPr>
            <w:r>
              <w:rPr>
                <w:rFonts w:hint="eastAsia" w:ascii="宋体" w:hAnsi="宋体" w:cs="宋体"/>
                <w:szCs w:val="21"/>
                <w:lang w:val="en-US" w:eastAsia="zh-CN"/>
              </w:rPr>
              <w:t>信誉要求</w:t>
            </w:r>
          </w:p>
        </w:tc>
        <w:tc>
          <w:tcPr>
            <w:tcW w:w="4879" w:type="dxa"/>
            <w:tcBorders>
              <w:top w:val="single" w:color="auto" w:sz="4" w:space="0"/>
              <w:left w:val="single" w:color="auto" w:sz="4" w:space="0"/>
            </w:tcBorders>
            <w:vAlign w:val="center"/>
          </w:tcPr>
          <w:p w14:paraId="3C3426CF">
            <w:pPr>
              <w:snapToGrid w:val="0"/>
              <w:spacing w:line="400" w:lineRule="exact"/>
              <w:ind w:firstLine="420" w:firstLineChars="200"/>
              <w:rPr>
                <w:rFonts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34914E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53A4D5D2">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7346BAC6">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63D70F8E">
            <w:pPr>
              <w:snapToGrid w:val="0"/>
              <w:spacing w:line="400" w:lineRule="exact"/>
              <w:jc w:val="left"/>
              <w:rPr>
                <w:rFonts w:ascii="宋体" w:hAnsi="宋体" w:cs="宋体"/>
                <w:kern w:val="0"/>
              </w:rPr>
            </w:pPr>
            <w:r>
              <w:rPr>
                <w:rFonts w:hint="eastAsia" w:ascii="宋体" w:hAnsi="宋体" w:cs="宋体"/>
                <w:kern w:val="0"/>
              </w:rPr>
              <w:t>其他要求</w:t>
            </w:r>
          </w:p>
        </w:tc>
        <w:tc>
          <w:tcPr>
            <w:tcW w:w="4879" w:type="dxa"/>
            <w:tcBorders>
              <w:top w:val="single" w:color="auto" w:sz="4" w:space="0"/>
              <w:left w:val="single" w:color="auto" w:sz="4" w:space="0"/>
            </w:tcBorders>
            <w:vAlign w:val="center"/>
          </w:tcPr>
          <w:p w14:paraId="034B48AA">
            <w:pPr>
              <w:snapToGrid w:val="0"/>
              <w:spacing w:line="400" w:lineRule="exact"/>
              <w:ind w:firstLine="420" w:firstLineChars="200"/>
              <w:rPr>
                <w:rFonts w:ascii="宋体" w:hAnsi="宋体" w:cs="宋体"/>
                <w:kern w:val="0"/>
                <w:u w:val="single"/>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”第1.4.1项规定。</w:t>
            </w:r>
          </w:p>
        </w:tc>
      </w:tr>
      <w:tr w14:paraId="030F23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0" w:hRule="atLeast"/>
        </w:trPr>
        <w:tc>
          <w:tcPr>
            <w:tcW w:w="1002" w:type="dxa"/>
            <w:vMerge w:val="continue"/>
            <w:tcBorders>
              <w:right w:val="single" w:color="auto" w:sz="4" w:space="0"/>
            </w:tcBorders>
            <w:vAlign w:val="center"/>
          </w:tcPr>
          <w:p w14:paraId="642D46B3">
            <w:pPr>
              <w:spacing w:line="400" w:lineRule="exact"/>
              <w:jc w:val="center"/>
              <w:rPr>
                <w:rFonts w:ascii="宋体" w:hAnsi="宋体" w:cs="宋体"/>
                <w:szCs w:val="21"/>
              </w:rPr>
            </w:pPr>
          </w:p>
        </w:tc>
        <w:tc>
          <w:tcPr>
            <w:tcW w:w="1438" w:type="dxa"/>
            <w:vMerge w:val="continue"/>
            <w:tcBorders>
              <w:left w:val="single" w:color="auto" w:sz="4" w:space="0"/>
              <w:right w:val="single" w:color="auto" w:sz="4" w:space="0"/>
            </w:tcBorders>
            <w:vAlign w:val="center"/>
          </w:tcPr>
          <w:p w14:paraId="4B23EB14">
            <w:pPr>
              <w:spacing w:line="400" w:lineRule="exact"/>
              <w:jc w:val="center"/>
              <w:rPr>
                <w:rFonts w:ascii="宋体" w:hAnsi="宋体"/>
                <w:kern w:val="0"/>
              </w:rPr>
            </w:pPr>
          </w:p>
        </w:tc>
        <w:tc>
          <w:tcPr>
            <w:tcW w:w="2630" w:type="dxa"/>
            <w:tcBorders>
              <w:top w:val="single" w:color="auto" w:sz="4" w:space="0"/>
              <w:left w:val="single" w:color="auto" w:sz="4" w:space="0"/>
              <w:right w:val="single" w:color="auto" w:sz="4" w:space="0"/>
            </w:tcBorders>
            <w:vAlign w:val="center"/>
          </w:tcPr>
          <w:p w14:paraId="783835A7">
            <w:pPr>
              <w:snapToGrid w:val="0"/>
              <w:spacing w:line="400" w:lineRule="exact"/>
              <w:jc w:val="left"/>
              <w:rPr>
                <w:rFonts w:ascii="宋体" w:hAnsi="宋体" w:cs="宋体"/>
                <w:kern w:val="0"/>
              </w:rPr>
            </w:pPr>
            <w:r>
              <w:t>不存在禁止投标的情形</w:t>
            </w:r>
          </w:p>
        </w:tc>
        <w:tc>
          <w:tcPr>
            <w:tcW w:w="4879" w:type="dxa"/>
            <w:tcBorders>
              <w:top w:val="single" w:color="auto" w:sz="4" w:space="0"/>
              <w:left w:val="single" w:color="auto" w:sz="4" w:space="0"/>
            </w:tcBorders>
            <w:vAlign w:val="center"/>
          </w:tcPr>
          <w:p w14:paraId="4BD589C3">
            <w:pPr>
              <w:snapToGrid w:val="0"/>
              <w:spacing w:line="400" w:lineRule="exact"/>
              <w:ind w:firstLine="420" w:firstLineChars="200"/>
              <w:rPr>
                <w:rFonts w:ascii="宋体" w:hAnsi="宋体" w:cs="宋体"/>
                <w:kern w:val="0"/>
              </w:rPr>
            </w:pPr>
            <w:r>
              <w:rPr>
                <w:rFonts w:ascii="宋体" w:hAnsi="宋体" w:cs="宋体"/>
                <w:kern w:val="0"/>
                <w:szCs w:val="22"/>
              </w:rPr>
              <w:t>不存在第二章“投标人须知”第 1.4.3 项规定的任何一种情形</w:t>
            </w:r>
            <w:r>
              <w:rPr>
                <w:rFonts w:hint="eastAsia" w:ascii="宋体" w:hAnsi="宋体" w:cs="宋体"/>
                <w:kern w:val="0"/>
                <w:szCs w:val="22"/>
              </w:rPr>
              <w:t>。</w:t>
            </w:r>
          </w:p>
        </w:tc>
      </w:tr>
      <w:tr w14:paraId="700152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right w:val="single" w:color="auto" w:sz="4" w:space="0"/>
            </w:tcBorders>
            <w:vAlign w:val="center"/>
          </w:tcPr>
          <w:p w14:paraId="2E1341FA">
            <w:pPr>
              <w:spacing w:line="400" w:lineRule="exact"/>
              <w:jc w:val="center"/>
              <w:rPr>
                <w:rFonts w:ascii="宋体" w:hAnsi="宋体"/>
                <w:kern w:val="0"/>
              </w:rPr>
            </w:pPr>
            <w:r>
              <w:rPr>
                <w:rFonts w:ascii="宋体" w:hAnsi="宋体"/>
                <w:kern w:val="0"/>
              </w:rPr>
              <w:t>2.</w:t>
            </w:r>
            <w:r>
              <w:rPr>
                <w:rFonts w:hint="eastAsia" w:ascii="宋体" w:hAnsi="宋体"/>
                <w:kern w:val="0"/>
              </w:rPr>
              <w:t>2</w:t>
            </w:r>
            <w:r>
              <w:rPr>
                <w:rFonts w:ascii="宋体" w:hAnsi="宋体"/>
                <w:kern w:val="0"/>
              </w:rPr>
              <w:t>.</w:t>
            </w:r>
            <w:r>
              <w:rPr>
                <w:rFonts w:hint="eastAsia" w:ascii="宋体" w:hAnsi="宋体"/>
                <w:kern w:val="0"/>
              </w:rPr>
              <w:t>3</w:t>
            </w:r>
          </w:p>
        </w:tc>
        <w:tc>
          <w:tcPr>
            <w:tcW w:w="1438" w:type="dxa"/>
            <w:vMerge w:val="restart"/>
            <w:tcBorders>
              <w:left w:val="single" w:color="auto" w:sz="4" w:space="0"/>
            </w:tcBorders>
            <w:vAlign w:val="center"/>
          </w:tcPr>
          <w:p w14:paraId="3760273C">
            <w:pPr>
              <w:spacing w:line="400" w:lineRule="exact"/>
              <w:jc w:val="center"/>
              <w:rPr>
                <w:rFonts w:ascii="宋体" w:hAnsi="宋体"/>
                <w:kern w:val="0"/>
              </w:rPr>
            </w:pPr>
            <w:r>
              <w:rPr>
                <w:rFonts w:hint="eastAsia" w:ascii="宋体" w:hAnsi="宋体"/>
                <w:kern w:val="0"/>
              </w:rPr>
              <w:t>形式评审标准</w:t>
            </w:r>
          </w:p>
        </w:tc>
        <w:tc>
          <w:tcPr>
            <w:tcW w:w="2630" w:type="dxa"/>
            <w:tcBorders>
              <w:right w:val="single" w:color="auto" w:sz="4" w:space="0"/>
            </w:tcBorders>
            <w:vAlign w:val="center"/>
          </w:tcPr>
          <w:p w14:paraId="0396EA50">
            <w:pPr>
              <w:spacing w:line="400" w:lineRule="exact"/>
              <w:jc w:val="left"/>
              <w:rPr>
                <w:rFonts w:ascii="宋体" w:hAnsi="宋体" w:cs="宋体"/>
                <w:kern w:val="0"/>
              </w:rPr>
            </w:pPr>
            <w:r>
              <w:rPr>
                <w:rFonts w:hint="eastAsia" w:ascii="宋体" w:hAnsi="宋体" w:cs="宋体"/>
                <w:kern w:val="0"/>
              </w:rPr>
              <w:t>投标人名称</w:t>
            </w:r>
          </w:p>
        </w:tc>
        <w:tc>
          <w:tcPr>
            <w:tcW w:w="4879" w:type="dxa"/>
            <w:tcBorders>
              <w:left w:val="single" w:color="auto" w:sz="4" w:space="0"/>
            </w:tcBorders>
            <w:vAlign w:val="center"/>
          </w:tcPr>
          <w:p w14:paraId="082BFB29">
            <w:pPr>
              <w:snapToGrid w:val="0"/>
              <w:spacing w:line="400" w:lineRule="exact"/>
              <w:ind w:firstLine="420" w:firstLineChars="200"/>
              <w:rPr>
                <w:rFonts w:ascii="宋体" w:hAnsi="宋体" w:cs="宋体"/>
                <w:kern w:val="0"/>
              </w:rPr>
            </w:pPr>
            <w:r>
              <w:rPr>
                <w:rFonts w:hint="eastAsia" w:ascii="宋体" w:hAnsi="宋体" w:cs="宋体"/>
                <w:kern w:val="0"/>
              </w:rPr>
              <w:t>与营业执照、资质证书一致，依法变更名称的应提交相应证明材料。</w:t>
            </w:r>
          </w:p>
        </w:tc>
      </w:tr>
      <w:tr w14:paraId="6533F9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AE0B034">
            <w:pPr>
              <w:spacing w:line="400" w:lineRule="exact"/>
              <w:jc w:val="center"/>
              <w:rPr>
                <w:rFonts w:ascii="宋体" w:hAnsi="宋体"/>
                <w:b/>
                <w:kern w:val="0"/>
              </w:rPr>
            </w:pPr>
          </w:p>
        </w:tc>
        <w:tc>
          <w:tcPr>
            <w:tcW w:w="1438" w:type="dxa"/>
            <w:vMerge w:val="continue"/>
            <w:tcBorders>
              <w:left w:val="single" w:color="auto" w:sz="4" w:space="0"/>
            </w:tcBorders>
            <w:vAlign w:val="center"/>
          </w:tcPr>
          <w:p w14:paraId="2D8907EE">
            <w:pPr>
              <w:spacing w:line="400" w:lineRule="exact"/>
              <w:jc w:val="center"/>
              <w:rPr>
                <w:rFonts w:ascii="宋体" w:hAnsi="宋体"/>
                <w:b/>
                <w:kern w:val="0"/>
              </w:rPr>
            </w:pPr>
          </w:p>
        </w:tc>
        <w:tc>
          <w:tcPr>
            <w:tcW w:w="2630" w:type="dxa"/>
            <w:tcBorders>
              <w:right w:val="single" w:color="auto" w:sz="4" w:space="0"/>
            </w:tcBorders>
            <w:vAlign w:val="center"/>
          </w:tcPr>
          <w:p w14:paraId="7FC28B73">
            <w:pPr>
              <w:spacing w:line="400" w:lineRule="exact"/>
              <w:jc w:val="left"/>
              <w:rPr>
                <w:rFonts w:ascii="宋体" w:hAnsi="宋体" w:cs="宋体"/>
                <w:kern w:val="0"/>
              </w:rPr>
            </w:pPr>
            <w:r>
              <w:rPr>
                <w:rFonts w:hint="eastAsia" w:ascii="宋体" w:hAnsi="宋体" w:cs="宋体"/>
                <w:kern w:val="0"/>
              </w:rPr>
              <w:t>投标文件格式</w:t>
            </w:r>
          </w:p>
        </w:tc>
        <w:tc>
          <w:tcPr>
            <w:tcW w:w="4879" w:type="dxa"/>
            <w:tcBorders>
              <w:left w:val="single" w:color="auto" w:sz="4" w:space="0"/>
            </w:tcBorders>
            <w:vAlign w:val="center"/>
          </w:tcPr>
          <w:p w14:paraId="4EE8AA59">
            <w:pPr>
              <w:snapToGrid w:val="0"/>
              <w:spacing w:line="400" w:lineRule="exact"/>
              <w:ind w:firstLine="380" w:firstLineChars="181"/>
              <w:rPr>
                <w:rFonts w:ascii="宋体" w:hAnsi="宋体" w:cs="宋体"/>
                <w:kern w:val="0"/>
              </w:rPr>
            </w:pPr>
            <w:r>
              <w:rPr>
                <w:rFonts w:hint="eastAsia" w:ascii="宋体" w:hAnsi="宋体" w:cs="宋体"/>
                <w:kern w:val="0"/>
              </w:rPr>
              <w:t>符合第二章“投标人须知”第3.7款的要求（不含投标函部分）。</w:t>
            </w:r>
          </w:p>
        </w:tc>
      </w:tr>
      <w:tr w14:paraId="43B310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1DE28D8F">
            <w:pPr>
              <w:spacing w:line="400" w:lineRule="exact"/>
              <w:jc w:val="center"/>
              <w:rPr>
                <w:rFonts w:ascii="宋体" w:hAnsi="宋体"/>
                <w:b/>
                <w:kern w:val="0"/>
              </w:rPr>
            </w:pPr>
          </w:p>
        </w:tc>
        <w:tc>
          <w:tcPr>
            <w:tcW w:w="1438" w:type="dxa"/>
            <w:vMerge w:val="continue"/>
            <w:tcBorders>
              <w:left w:val="single" w:color="auto" w:sz="4" w:space="0"/>
            </w:tcBorders>
            <w:vAlign w:val="center"/>
          </w:tcPr>
          <w:p w14:paraId="45FD42AF">
            <w:pPr>
              <w:spacing w:line="400" w:lineRule="exact"/>
              <w:jc w:val="center"/>
              <w:rPr>
                <w:rFonts w:ascii="宋体" w:hAnsi="宋体"/>
                <w:b/>
                <w:kern w:val="0"/>
              </w:rPr>
            </w:pPr>
          </w:p>
        </w:tc>
        <w:tc>
          <w:tcPr>
            <w:tcW w:w="2630" w:type="dxa"/>
            <w:tcBorders>
              <w:right w:val="single" w:color="auto" w:sz="4" w:space="0"/>
            </w:tcBorders>
            <w:vAlign w:val="center"/>
          </w:tcPr>
          <w:p w14:paraId="6891E4F2">
            <w:pPr>
              <w:spacing w:line="400" w:lineRule="exact"/>
              <w:jc w:val="left"/>
              <w:rPr>
                <w:rFonts w:hint="eastAsia" w:ascii="宋体" w:hAnsi="宋体" w:eastAsia="宋体" w:cs="宋体"/>
                <w:kern w:val="0"/>
                <w:lang w:val="en-US" w:eastAsia="zh-CN"/>
              </w:rPr>
            </w:pPr>
            <w:r>
              <w:rPr>
                <w:rFonts w:hint="eastAsia" w:ascii="宋体" w:hAnsi="宋体" w:cs="宋体"/>
                <w:kern w:val="0"/>
              </w:rPr>
              <w:t>投标文件</w:t>
            </w:r>
            <w:r>
              <w:rPr>
                <w:rFonts w:hint="eastAsia" w:ascii="宋体" w:hAnsi="宋体" w:cs="宋体"/>
                <w:kern w:val="0"/>
                <w:lang w:val="en-US" w:eastAsia="zh-CN"/>
              </w:rPr>
              <w:t>份数</w:t>
            </w:r>
          </w:p>
        </w:tc>
        <w:tc>
          <w:tcPr>
            <w:tcW w:w="4879" w:type="dxa"/>
            <w:tcBorders>
              <w:left w:val="single" w:color="auto" w:sz="4" w:space="0"/>
            </w:tcBorders>
            <w:vAlign w:val="center"/>
          </w:tcPr>
          <w:p w14:paraId="4E72BF4A">
            <w:pPr>
              <w:snapToGrid w:val="0"/>
              <w:spacing w:line="400" w:lineRule="exact"/>
              <w:ind w:firstLine="380" w:firstLineChars="181"/>
              <w:rPr>
                <w:rFonts w:hint="eastAsia" w:ascii="宋体" w:hAnsi="宋体" w:cs="宋体"/>
                <w:kern w:val="0"/>
              </w:rPr>
            </w:pPr>
            <w:r>
              <w:rPr>
                <w:rFonts w:hint="eastAsia" w:ascii="宋体" w:hAnsi="宋体" w:cs="宋体"/>
                <w:kern w:val="0"/>
              </w:rPr>
              <w:t>符合第二章“投标人须知</w:t>
            </w:r>
            <w:r>
              <w:rPr>
                <w:rFonts w:hint="eastAsia" w:ascii="宋体" w:hAnsi="宋体" w:cs="宋体"/>
                <w:kern w:val="0"/>
                <w:lang w:val="en-US" w:eastAsia="zh-CN"/>
              </w:rPr>
              <w:t>前附表</w:t>
            </w:r>
            <w:r>
              <w:rPr>
                <w:rFonts w:hint="eastAsia" w:ascii="宋体" w:hAnsi="宋体" w:cs="宋体"/>
                <w:kern w:val="0"/>
              </w:rPr>
              <w:t>”第3.7</w:t>
            </w:r>
            <w:r>
              <w:rPr>
                <w:rFonts w:hint="eastAsia" w:ascii="宋体" w:hAnsi="宋体" w:cs="宋体"/>
                <w:kern w:val="0"/>
                <w:lang w:val="en-US" w:eastAsia="zh-CN"/>
              </w:rPr>
              <w:t>.4</w:t>
            </w:r>
            <w:r>
              <w:rPr>
                <w:rFonts w:hint="eastAsia" w:ascii="宋体" w:hAnsi="宋体" w:cs="宋体"/>
                <w:kern w:val="0"/>
              </w:rPr>
              <w:t>项规定。</w:t>
            </w:r>
          </w:p>
        </w:tc>
      </w:tr>
      <w:tr w14:paraId="03A3C9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009E04ED">
            <w:pPr>
              <w:spacing w:line="400" w:lineRule="exact"/>
              <w:jc w:val="center"/>
              <w:rPr>
                <w:rFonts w:ascii="宋体" w:hAnsi="宋体"/>
                <w:b/>
                <w:kern w:val="0"/>
              </w:rPr>
            </w:pPr>
          </w:p>
        </w:tc>
        <w:tc>
          <w:tcPr>
            <w:tcW w:w="1438" w:type="dxa"/>
            <w:vMerge w:val="continue"/>
            <w:tcBorders>
              <w:left w:val="single" w:color="auto" w:sz="4" w:space="0"/>
            </w:tcBorders>
            <w:vAlign w:val="center"/>
          </w:tcPr>
          <w:p w14:paraId="2200BE35">
            <w:pPr>
              <w:spacing w:line="400" w:lineRule="exact"/>
              <w:jc w:val="center"/>
              <w:rPr>
                <w:rFonts w:ascii="宋体" w:hAnsi="宋体"/>
                <w:b/>
                <w:kern w:val="0"/>
              </w:rPr>
            </w:pPr>
          </w:p>
        </w:tc>
        <w:tc>
          <w:tcPr>
            <w:tcW w:w="2630" w:type="dxa"/>
            <w:tcBorders>
              <w:right w:val="single" w:color="auto" w:sz="4" w:space="0"/>
            </w:tcBorders>
            <w:vAlign w:val="center"/>
          </w:tcPr>
          <w:p w14:paraId="4B23B653">
            <w:pPr>
              <w:spacing w:line="400" w:lineRule="exact"/>
              <w:jc w:val="left"/>
              <w:rPr>
                <w:rFonts w:ascii="宋体" w:hAnsi="宋体" w:cs="宋体"/>
                <w:kern w:val="0"/>
              </w:rPr>
            </w:pPr>
            <w:r>
              <w:rPr>
                <w:rFonts w:hint="eastAsia" w:ascii="宋体" w:hAnsi="宋体" w:cs="宋体"/>
                <w:kern w:val="0"/>
              </w:rPr>
              <w:t>投标文件的签署</w:t>
            </w:r>
          </w:p>
        </w:tc>
        <w:tc>
          <w:tcPr>
            <w:tcW w:w="4879" w:type="dxa"/>
            <w:tcBorders>
              <w:left w:val="single" w:color="auto" w:sz="4" w:space="0"/>
            </w:tcBorders>
            <w:vAlign w:val="center"/>
          </w:tcPr>
          <w:p w14:paraId="256AD6D1">
            <w:pPr>
              <w:pageBreakBefore w:val="0"/>
              <w:kinsoku/>
              <w:wordWrap/>
              <w:overflowPunct/>
              <w:topLinePunct w:val="0"/>
              <w:bidi w:val="0"/>
              <w:spacing w:line="360" w:lineRule="auto"/>
              <w:rPr>
                <w:rFonts w:hint="eastAsia" w:ascii="宋体" w:hAnsi="宋体" w:eastAsia="宋体" w:cs="宋体"/>
                <w:caps w:val="0"/>
                <w:smallCaps w:val="0"/>
                <w:color w:val="auto"/>
                <w:kern w:val="0"/>
                <w:sz w:val="21"/>
                <w:szCs w:val="21"/>
                <w:highlight w:val="none"/>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章投标文件格式要求法定代表人或其委托代理人签名（或盖章）的须齐全。</w:t>
            </w:r>
            <w:r>
              <w:rPr>
                <w:rFonts w:hint="eastAsia" w:ascii="宋体" w:hAnsi="宋体" w:eastAsia="宋体" w:cs="宋体"/>
                <w:caps w:val="0"/>
                <w:smallCaps w:val="0"/>
                <w:color w:val="auto"/>
                <w:sz w:val="21"/>
                <w:szCs w:val="21"/>
                <w:highlight w:val="none"/>
                <w:lang w:eastAsia="zh-CN"/>
              </w:rPr>
              <w:t>要求签名的，</w:t>
            </w:r>
            <w:r>
              <w:rPr>
                <w:rFonts w:hint="eastAsia" w:ascii="宋体" w:hAnsi="宋体" w:eastAsia="宋体" w:cs="宋体"/>
                <w:caps w:val="0"/>
                <w:smallCaps w:val="0"/>
                <w:color w:val="auto"/>
                <w:kern w:val="0"/>
                <w:sz w:val="21"/>
                <w:szCs w:val="21"/>
                <w:highlight w:val="none"/>
              </w:rPr>
              <w:t>签名采用手写签名</w:t>
            </w:r>
            <w:r>
              <w:rPr>
                <w:rFonts w:hint="eastAsia" w:ascii="宋体" w:hAnsi="宋体" w:eastAsia="宋体" w:cs="宋体"/>
                <w:caps w:val="0"/>
                <w:smallCaps w:val="0"/>
                <w:color w:val="auto"/>
                <w:sz w:val="21"/>
                <w:szCs w:val="21"/>
                <w:highlight w:val="none"/>
                <w:lang w:eastAsia="zh-CN"/>
              </w:rPr>
              <w:t>或签章</w:t>
            </w:r>
            <w:r>
              <w:rPr>
                <w:rFonts w:hint="eastAsia" w:ascii="宋体" w:hAnsi="宋体" w:eastAsia="宋体" w:cs="宋体"/>
                <w:caps w:val="0"/>
                <w:smallCaps w:val="0"/>
                <w:color w:val="auto"/>
                <w:kern w:val="0"/>
                <w:sz w:val="21"/>
                <w:szCs w:val="21"/>
                <w:highlight w:val="none"/>
              </w:rPr>
              <w:t>均可。</w:t>
            </w:r>
          </w:p>
          <w:p w14:paraId="050EE99F">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eastAsia="宋体" w:cs="宋体"/>
                <w:caps w:val="0"/>
                <w:smallCaps w:val="0"/>
                <w:color w:val="auto"/>
                <w:kern w:val="0"/>
                <w:sz w:val="21"/>
                <w:szCs w:val="21"/>
                <w:highlight w:val="none"/>
              </w:rPr>
              <w:t>第</w:t>
            </w:r>
            <w:r>
              <w:rPr>
                <w:rFonts w:hint="eastAsia" w:ascii="宋体" w:hAnsi="宋体" w:eastAsia="宋体" w:cs="宋体"/>
                <w:caps w:val="0"/>
                <w:smallCaps w:val="0"/>
                <w:color w:val="auto"/>
                <w:kern w:val="0"/>
                <w:sz w:val="21"/>
                <w:szCs w:val="21"/>
                <w:highlight w:val="none"/>
                <w:lang w:val="en-US" w:eastAsia="zh-CN"/>
              </w:rPr>
              <w:t>六</w:t>
            </w:r>
            <w:r>
              <w:rPr>
                <w:rFonts w:hint="eastAsia" w:ascii="宋体" w:hAnsi="宋体" w:eastAsia="宋体" w:cs="宋体"/>
                <w:caps w:val="0"/>
                <w:smallCaps w:val="0"/>
                <w:color w:val="auto"/>
                <w:kern w:val="0"/>
                <w:sz w:val="21"/>
                <w:szCs w:val="21"/>
                <w:highlight w:val="none"/>
              </w:rPr>
              <w:t>章投标文件格式要求加盖单位法人章的</w:t>
            </w:r>
            <w:r>
              <w:rPr>
                <w:rFonts w:hint="eastAsia" w:ascii="宋体" w:hAnsi="宋体" w:eastAsia="宋体" w:cs="宋体"/>
                <w:caps w:val="0"/>
                <w:smallCaps w:val="0"/>
                <w:color w:val="auto"/>
                <w:kern w:val="0"/>
                <w:sz w:val="21"/>
                <w:szCs w:val="21"/>
                <w:highlight w:val="none"/>
                <w:lang w:eastAsia="zh-CN"/>
              </w:rPr>
              <w:t>，</w:t>
            </w:r>
            <w:r>
              <w:rPr>
                <w:rFonts w:hint="eastAsia" w:ascii="宋体" w:hAnsi="宋体" w:eastAsia="宋体" w:cs="宋体"/>
                <w:caps w:val="0"/>
                <w:smallCaps w:val="0"/>
                <w:color w:val="auto"/>
                <w:sz w:val="21"/>
                <w:szCs w:val="21"/>
                <w:highlight w:val="none"/>
                <w:lang w:val="en-US" w:eastAsia="zh-CN"/>
              </w:rPr>
              <w:t>加盖投标人单位法人章(公章）或</w:t>
            </w:r>
            <w:r>
              <w:rPr>
                <w:rFonts w:hint="eastAsia" w:ascii="宋体" w:hAnsi="宋体" w:eastAsia="宋体" w:cs="宋体"/>
                <w:color w:val="auto"/>
                <w:szCs w:val="21"/>
                <w:highlight w:val="none"/>
              </w:rPr>
              <w:t>投标人的单位电子印章</w:t>
            </w:r>
            <w:r>
              <w:rPr>
                <w:rFonts w:hint="eastAsia" w:ascii="宋体" w:hAnsi="宋体" w:eastAsia="宋体" w:cs="宋体"/>
                <w:caps w:val="0"/>
                <w:smallCaps w:val="0"/>
                <w:color w:val="auto"/>
                <w:kern w:val="0"/>
                <w:sz w:val="21"/>
                <w:szCs w:val="21"/>
                <w:highlight w:val="none"/>
              </w:rPr>
              <w:t>均可</w:t>
            </w:r>
            <w:r>
              <w:rPr>
                <w:rFonts w:hint="eastAsia" w:ascii="宋体" w:hAnsi="宋体" w:eastAsia="宋体" w:cs="宋体"/>
                <w:color w:val="auto"/>
                <w:szCs w:val="21"/>
                <w:highlight w:val="none"/>
              </w:rPr>
              <w:t>。</w:t>
            </w:r>
          </w:p>
        </w:tc>
      </w:tr>
      <w:tr w14:paraId="409286D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461B1231">
            <w:pPr>
              <w:spacing w:line="400" w:lineRule="exact"/>
              <w:jc w:val="center"/>
              <w:rPr>
                <w:rFonts w:ascii="宋体" w:hAnsi="宋体"/>
                <w:b/>
                <w:kern w:val="0"/>
              </w:rPr>
            </w:pPr>
          </w:p>
        </w:tc>
        <w:tc>
          <w:tcPr>
            <w:tcW w:w="1438" w:type="dxa"/>
            <w:vMerge w:val="continue"/>
            <w:tcBorders>
              <w:left w:val="single" w:color="auto" w:sz="4" w:space="0"/>
            </w:tcBorders>
            <w:vAlign w:val="center"/>
          </w:tcPr>
          <w:p w14:paraId="6BD54B76">
            <w:pPr>
              <w:spacing w:line="400" w:lineRule="exact"/>
              <w:jc w:val="center"/>
              <w:rPr>
                <w:rFonts w:ascii="宋体" w:hAnsi="宋体"/>
                <w:b/>
                <w:kern w:val="0"/>
              </w:rPr>
            </w:pPr>
          </w:p>
        </w:tc>
        <w:tc>
          <w:tcPr>
            <w:tcW w:w="2630" w:type="dxa"/>
            <w:tcBorders>
              <w:right w:val="single" w:color="auto" w:sz="4" w:space="0"/>
            </w:tcBorders>
            <w:vAlign w:val="center"/>
          </w:tcPr>
          <w:p w14:paraId="042CA6AB">
            <w:pPr>
              <w:spacing w:line="400" w:lineRule="exact"/>
              <w:jc w:val="left"/>
              <w:rPr>
                <w:rFonts w:ascii="宋体" w:hAnsi="宋体" w:cs="宋体"/>
                <w:kern w:val="0"/>
              </w:rPr>
            </w:pPr>
            <w:r>
              <w:rPr>
                <w:rFonts w:hint="eastAsia" w:ascii="宋体" w:hAnsi="宋体" w:cs="宋体"/>
                <w:kern w:val="0"/>
              </w:rPr>
              <w:t>委托代理人</w:t>
            </w:r>
          </w:p>
        </w:tc>
        <w:tc>
          <w:tcPr>
            <w:tcW w:w="4879" w:type="dxa"/>
            <w:tcBorders>
              <w:left w:val="single" w:color="auto" w:sz="4" w:space="0"/>
            </w:tcBorders>
            <w:vAlign w:val="center"/>
          </w:tcPr>
          <w:p w14:paraId="7781FD43">
            <w:pPr>
              <w:autoSpaceDE w:val="0"/>
              <w:autoSpaceDN w:val="0"/>
              <w:adjustRightInd w:val="0"/>
              <w:snapToGrid w:val="0"/>
              <w:spacing w:line="400" w:lineRule="exact"/>
              <w:ind w:firstLine="420" w:firstLineChars="200"/>
              <w:rPr>
                <w:rFonts w:ascii="宋体" w:hAnsi="宋体" w:cs="宋体"/>
                <w:kern w:val="0"/>
              </w:rPr>
            </w:pPr>
            <w:r>
              <w:rPr>
                <w:rFonts w:hint="eastAsia" w:ascii="宋体" w:hAnsi="宋体" w:cs="宋体"/>
                <w:kern w:val="0"/>
              </w:rPr>
              <w:t>投标人法定代表人的委托代理人有法定代表人签署的授权委托书和投标人为其缴纳的养老保险证明材料。</w:t>
            </w:r>
          </w:p>
        </w:tc>
      </w:tr>
      <w:tr w14:paraId="6810C9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restart"/>
            <w:tcBorders>
              <w:top w:val="single" w:color="auto" w:sz="4" w:space="0"/>
              <w:right w:val="single" w:color="auto" w:sz="4" w:space="0"/>
            </w:tcBorders>
            <w:vAlign w:val="center"/>
          </w:tcPr>
          <w:p w14:paraId="1FD4400F">
            <w:pPr>
              <w:spacing w:line="400" w:lineRule="exact"/>
              <w:jc w:val="center"/>
              <w:rPr>
                <w:rFonts w:ascii="宋体" w:hAnsi="宋体"/>
                <w:kern w:val="0"/>
              </w:rPr>
            </w:pPr>
            <w:r>
              <w:rPr>
                <w:rFonts w:hint="eastAsia" w:ascii="宋体" w:hAnsi="宋体"/>
                <w:kern w:val="0"/>
              </w:rPr>
              <w:t>2.2.4</w:t>
            </w:r>
          </w:p>
        </w:tc>
        <w:tc>
          <w:tcPr>
            <w:tcW w:w="1438" w:type="dxa"/>
            <w:vMerge w:val="restart"/>
            <w:tcBorders>
              <w:top w:val="single" w:color="auto" w:sz="4" w:space="0"/>
              <w:left w:val="single" w:color="auto" w:sz="4" w:space="0"/>
            </w:tcBorders>
            <w:vAlign w:val="center"/>
          </w:tcPr>
          <w:p w14:paraId="1082B4D3">
            <w:pPr>
              <w:spacing w:line="400" w:lineRule="exact"/>
              <w:jc w:val="center"/>
              <w:rPr>
                <w:rFonts w:ascii="宋体" w:hAnsi="宋体"/>
                <w:kern w:val="0"/>
              </w:rPr>
            </w:pPr>
            <w:r>
              <w:rPr>
                <w:rFonts w:ascii="宋体" w:hAnsi="宋体"/>
                <w:kern w:val="0"/>
              </w:rPr>
              <w:t>响应性评审标准</w:t>
            </w:r>
          </w:p>
        </w:tc>
        <w:tc>
          <w:tcPr>
            <w:tcW w:w="2630" w:type="dxa"/>
            <w:tcBorders>
              <w:right w:val="single" w:color="auto" w:sz="4" w:space="0"/>
            </w:tcBorders>
            <w:shd w:val="clear" w:color="auto" w:fill="auto"/>
            <w:vAlign w:val="center"/>
          </w:tcPr>
          <w:p w14:paraId="2590CE07">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投标内容</w:t>
            </w:r>
          </w:p>
        </w:tc>
        <w:tc>
          <w:tcPr>
            <w:tcW w:w="4879" w:type="dxa"/>
            <w:tcBorders>
              <w:left w:val="single" w:color="auto" w:sz="4" w:space="0"/>
            </w:tcBorders>
            <w:vAlign w:val="center"/>
          </w:tcPr>
          <w:p w14:paraId="3208C218">
            <w:pPr>
              <w:spacing w:line="400" w:lineRule="exact"/>
              <w:ind w:firstLine="420" w:firstLineChars="200"/>
              <w:jc w:val="left"/>
              <w:rPr>
                <w:rFonts w:ascii="宋体" w:hAnsi="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2991ED9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2797964">
            <w:pPr>
              <w:spacing w:line="400" w:lineRule="exact"/>
              <w:jc w:val="center"/>
              <w:rPr>
                <w:rFonts w:ascii="宋体" w:hAnsi="宋体"/>
                <w:kern w:val="0"/>
              </w:rPr>
            </w:pPr>
          </w:p>
        </w:tc>
        <w:tc>
          <w:tcPr>
            <w:tcW w:w="1438" w:type="dxa"/>
            <w:vMerge w:val="continue"/>
            <w:tcBorders>
              <w:left w:val="single" w:color="auto" w:sz="4" w:space="0"/>
            </w:tcBorders>
            <w:vAlign w:val="center"/>
          </w:tcPr>
          <w:p w14:paraId="4C0AE664">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58A9E782">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供货时间</w:t>
            </w:r>
          </w:p>
        </w:tc>
        <w:tc>
          <w:tcPr>
            <w:tcW w:w="4879" w:type="dxa"/>
            <w:tcBorders>
              <w:left w:val="single" w:color="auto" w:sz="4" w:space="0"/>
            </w:tcBorders>
            <w:vAlign w:val="center"/>
          </w:tcPr>
          <w:p w14:paraId="3B4E58D7">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2</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0291F68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3DA6C857">
            <w:pPr>
              <w:spacing w:line="400" w:lineRule="exact"/>
              <w:jc w:val="center"/>
              <w:rPr>
                <w:rFonts w:ascii="宋体" w:hAnsi="宋体"/>
                <w:kern w:val="0"/>
              </w:rPr>
            </w:pPr>
          </w:p>
        </w:tc>
        <w:tc>
          <w:tcPr>
            <w:tcW w:w="1438" w:type="dxa"/>
            <w:vMerge w:val="continue"/>
            <w:tcBorders>
              <w:left w:val="single" w:color="auto" w:sz="4" w:space="0"/>
            </w:tcBorders>
            <w:vAlign w:val="center"/>
          </w:tcPr>
          <w:p w14:paraId="1519BDBF">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7C190742">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lang w:val="en-US" w:eastAsia="zh-CN"/>
              </w:rPr>
              <w:t>供货</w:t>
            </w:r>
            <w:r>
              <w:rPr>
                <w:rFonts w:hint="eastAsia" w:ascii="宋体" w:hAnsi="宋体" w:cs="宋体"/>
                <w:color w:val="auto"/>
                <w:kern w:val="0"/>
                <w:highlight w:val="none"/>
              </w:rPr>
              <w:t>地点</w:t>
            </w:r>
          </w:p>
        </w:tc>
        <w:tc>
          <w:tcPr>
            <w:tcW w:w="4879" w:type="dxa"/>
            <w:tcBorders>
              <w:left w:val="single" w:color="auto" w:sz="4" w:space="0"/>
            </w:tcBorders>
            <w:vAlign w:val="center"/>
          </w:tcPr>
          <w:p w14:paraId="7C3D28E4">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3</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63F10A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0D6EE3E">
            <w:pPr>
              <w:spacing w:line="400" w:lineRule="exact"/>
              <w:jc w:val="center"/>
              <w:rPr>
                <w:rFonts w:ascii="宋体" w:hAnsi="宋体"/>
                <w:kern w:val="0"/>
              </w:rPr>
            </w:pPr>
          </w:p>
        </w:tc>
        <w:tc>
          <w:tcPr>
            <w:tcW w:w="1438" w:type="dxa"/>
            <w:vMerge w:val="continue"/>
            <w:tcBorders>
              <w:left w:val="single" w:color="auto" w:sz="4" w:space="0"/>
            </w:tcBorders>
            <w:vAlign w:val="center"/>
          </w:tcPr>
          <w:p w14:paraId="39AED1A0">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4AF1B050">
            <w:pPr>
              <w:spacing w:line="420" w:lineRule="exact"/>
              <w:jc w:val="center"/>
              <w:rPr>
                <w:rFonts w:hint="eastAsia" w:ascii="宋体" w:hAnsi="宋体" w:cs="宋体"/>
                <w:color w:val="auto"/>
                <w:kern w:val="0"/>
                <w:highlight w:val="none"/>
              </w:rPr>
            </w:pPr>
            <w:r>
              <w:rPr>
                <w:rFonts w:hint="eastAsia" w:ascii="宋体" w:hAnsi="宋体" w:cs="宋体"/>
                <w:color w:val="auto"/>
                <w:kern w:val="0"/>
                <w:highlight w:val="none"/>
              </w:rPr>
              <w:t>质量标准</w:t>
            </w:r>
          </w:p>
          <w:p w14:paraId="6FFDECC3">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和技术性能</w:t>
            </w:r>
          </w:p>
        </w:tc>
        <w:tc>
          <w:tcPr>
            <w:tcW w:w="4879" w:type="dxa"/>
            <w:tcBorders>
              <w:left w:val="single" w:color="auto" w:sz="4" w:space="0"/>
            </w:tcBorders>
            <w:vAlign w:val="center"/>
          </w:tcPr>
          <w:p w14:paraId="1F87C12E">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w:t>
            </w:r>
            <w:r>
              <w:rPr>
                <w:rFonts w:hint="eastAsia" w:ascii="宋体" w:hAnsi="宋体"/>
                <w:kern w:val="0"/>
                <w:szCs w:val="21"/>
                <w:lang w:val="en-US" w:eastAsia="zh-CN"/>
              </w:rPr>
              <w:t>4</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450F2E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7CB68D31">
            <w:pPr>
              <w:spacing w:line="400" w:lineRule="exact"/>
              <w:jc w:val="center"/>
              <w:rPr>
                <w:rFonts w:ascii="宋体" w:hAnsi="宋体"/>
                <w:kern w:val="0"/>
              </w:rPr>
            </w:pPr>
          </w:p>
        </w:tc>
        <w:tc>
          <w:tcPr>
            <w:tcW w:w="1438" w:type="dxa"/>
            <w:vMerge w:val="continue"/>
            <w:tcBorders>
              <w:left w:val="single" w:color="auto" w:sz="4" w:space="0"/>
            </w:tcBorders>
            <w:vAlign w:val="center"/>
          </w:tcPr>
          <w:p w14:paraId="3C34508D">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2E201E1A">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投标保证金</w:t>
            </w:r>
          </w:p>
        </w:tc>
        <w:tc>
          <w:tcPr>
            <w:tcW w:w="4879" w:type="dxa"/>
            <w:tcBorders>
              <w:left w:val="single" w:color="auto" w:sz="4" w:space="0"/>
            </w:tcBorders>
            <w:vAlign w:val="center"/>
          </w:tcPr>
          <w:p w14:paraId="614D4292">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4</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41F5041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23891E1">
            <w:pPr>
              <w:spacing w:line="400" w:lineRule="exact"/>
              <w:jc w:val="center"/>
              <w:rPr>
                <w:rFonts w:ascii="宋体" w:hAnsi="宋体"/>
                <w:kern w:val="0"/>
              </w:rPr>
            </w:pPr>
          </w:p>
        </w:tc>
        <w:tc>
          <w:tcPr>
            <w:tcW w:w="1438" w:type="dxa"/>
            <w:vMerge w:val="continue"/>
            <w:tcBorders>
              <w:left w:val="single" w:color="auto" w:sz="4" w:space="0"/>
            </w:tcBorders>
            <w:vAlign w:val="center"/>
          </w:tcPr>
          <w:p w14:paraId="61EC25A8">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35A00635">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投标有效期</w:t>
            </w:r>
          </w:p>
        </w:tc>
        <w:tc>
          <w:tcPr>
            <w:tcW w:w="4879" w:type="dxa"/>
            <w:tcBorders>
              <w:left w:val="single" w:color="auto" w:sz="4" w:space="0"/>
            </w:tcBorders>
            <w:vAlign w:val="center"/>
          </w:tcPr>
          <w:p w14:paraId="5EFA1A9E">
            <w:pPr>
              <w:tabs>
                <w:tab w:val="left" w:pos="611"/>
                <w:tab w:val="left" w:pos="669"/>
              </w:tabs>
              <w:snapToGrid w:val="0"/>
              <w:spacing w:line="400" w:lineRule="exact"/>
              <w:ind w:firstLine="420" w:firstLineChars="200"/>
              <w:rPr>
                <w:rFonts w:hint="eastAsia" w:ascii="宋体" w:hAnsi="宋体" w:cs="宋体"/>
                <w:kern w:val="0"/>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w:t>
            </w:r>
            <w:r>
              <w:rPr>
                <w:rFonts w:hint="eastAsia" w:ascii="宋体" w:hAnsi="宋体"/>
                <w:kern w:val="0"/>
                <w:szCs w:val="21"/>
                <w:lang w:val="en-US" w:eastAsia="zh-CN"/>
              </w:rPr>
              <w:t>3</w:t>
            </w:r>
            <w:r>
              <w:rPr>
                <w:rFonts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ascii="宋体" w:hAnsi="宋体"/>
                <w:kern w:val="0"/>
                <w:szCs w:val="21"/>
                <w:lang w:val="en-US" w:eastAsia="zh-CN"/>
              </w:rPr>
              <w:t>1</w:t>
            </w:r>
            <w:r>
              <w:rPr>
                <w:rFonts w:hint="eastAsia" w:ascii="宋体" w:hAnsi="宋体"/>
                <w:kern w:val="0"/>
                <w:szCs w:val="21"/>
              </w:rPr>
              <w:t>项</w:t>
            </w:r>
            <w:r>
              <w:rPr>
                <w:rFonts w:ascii="宋体" w:hAnsi="宋体"/>
                <w:kern w:val="0"/>
              </w:rPr>
              <w:t>规定</w:t>
            </w:r>
            <w:r>
              <w:rPr>
                <w:rFonts w:hint="eastAsia" w:ascii="宋体" w:hAnsi="宋体"/>
                <w:kern w:val="0"/>
              </w:rPr>
              <w:t>。</w:t>
            </w:r>
          </w:p>
        </w:tc>
      </w:tr>
      <w:tr w14:paraId="2EC83E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5FEB331C">
            <w:pPr>
              <w:spacing w:line="400" w:lineRule="exact"/>
              <w:jc w:val="center"/>
              <w:rPr>
                <w:rFonts w:ascii="宋体" w:hAnsi="宋体"/>
                <w:kern w:val="0"/>
              </w:rPr>
            </w:pPr>
          </w:p>
        </w:tc>
        <w:tc>
          <w:tcPr>
            <w:tcW w:w="1438" w:type="dxa"/>
            <w:vMerge w:val="continue"/>
            <w:tcBorders>
              <w:left w:val="single" w:color="auto" w:sz="4" w:space="0"/>
            </w:tcBorders>
            <w:vAlign w:val="center"/>
          </w:tcPr>
          <w:p w14:paraId="73DCDADF">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3DE38749">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投标文件</w:t>
            </w:r>
          </w:p>
        </w:tc>
        <w:tc>
          <w:tcPr>
            <w:tcW w:w="4879" w:type="dxa"/>
            <w:tcBorders>
              <w:left w:val="single" w:color="auto" w:sz="4" w:space="0"/>
            </w:tcBorders>
            <w:vAlign w:val="center"/>
          </w:tcPr>
          <w:p w14:paraId="094953D4">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color w:val="auto"/>
                <w:szCs w:val="21"/>
                <w:highlight w:val="none"/>
              </w:rPr>
              <w:t>实质上响应招标文件要求</w:t>
            </w:r>
            <w:r>
              <w:rPr>
                <w:rFonts w:hint="eastAsia" w:ascii="宋体" w:hAnsi="宋体" w:cs="宋体"/>
                <w:color w:val="auto"/>
                <w:kern w:val="0"/>
                <w:highlight w:val="none"/>
              </w:rPr>
              <w:t>，且投标文件不应附有招标人不能接受的条件。</w:t>
            </w:r>
          </w:p>
        </w:tc>
      </w:tr>
      <w:tr w14:paraId="59E766A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671BA96B">
            <w:pPr>
              <w:spacing w:line="400" w:lineRule="exact"/>
              <w:jc w:val="center"/>
              <w:rPr>
                <w:rFonts w:ascii="宋体" w:hAnsi="宋体"/>
                <w:kern w:val="0"/>
              </w:rPr>
            </w:pPr>
          </w:p>
        </w:tc>
        <w:tc>
          <w:tcPr>
            <w:tcW w:w="1438" w:type="dxa"/>
            <w:vMerge w:val="continue"/>
            <w:tcBorders>
              <w:left w:val="single" w:color="auto" w:sz="4" w:space="0"/>
            </w:tcBorders>
            <w:vAlign w:val="center"/>
          </w:tcPr>
          <w:p w14:paraId="061DB80C">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5509AD68">
            <w:pPr>
              <w:spacing w:line="420" w:lineRule="exact"/>
              <w:jc w:val="center"/>
              <w:rPr>
                <w:rFonts w:hint="eastAsia" w:ascii="宋体" w:hAnsi="宋体" w:eastAsia="宋体" w:cs="宋体"/>
                <w:color w:val="auto"/>
                <w:kern w:val="0"/>
                <w:sz w:val="21"/>
                <w:szCs w:val="24"/>
                <w:highlight w:val="none"/>
                <w:lang w:val="en-US" w:eastAsia="zh-CN" w:bidi="ar-SA"/>
              </w:rPr>
            </w:pPr>
            <w:r>
              <w:rPr>
                <w:rFonts w:hint="eastAsia" w:ascii="宋体" w:hAnsi="宋体" w:cs="宋体"/>
                <w:color w:val="auto"/>
                <w:kern w:val="0"/>
                <w:highlight w:val="none"/>
              </w:rPr>
              <w:t>投标报价</w:t>
            </w:r>
          </w:p>
        </w:tc>
        <w:tc>
          <w:tcPr>
            <w:tcW w:w="4879" w:type="dxa"/>
            <w:tcBorders>
              <w:left w:val="single" w:color="auto" w:sz="4" w:space="0"/>
            </w:tcBorders>
            <w:vAlign w:val="center"/>
          </w:tcPr>
          <w:p w14:paraId="002960F9">
            <w:pPr>
              <w:tabs>
                <w:tab w:val="left" w:pos="611"/>
                <w:tab w:val="left" w:pos="669"/>
              </w:tabs>
              <w:snapToGrid w:val="0"/>
              <w:spacing w:line="400" w:lineRule="exact"/>
              <w:ind w:firstLine="420" w:firstLineChars="200"/>
              <w:rPr>
                <w:rFonts w:hint="eastAsia" w:ascii="宋体" w:hAnsi="宋体" w:cs="宋体"/>
                <w:kern w:val="0"/>
              </w:rPr>
            </w:pPr>
            <w:r>
              <w:rPr>
                <w:rFonts w:hint="eastAsia" w:ascii="宋体" w:hAnsi="宋体" w:cs="宋体"/>
                <w:kern w:val="0"/>
              </w:rPr>
              <w:t>符合第二章“投标人须知”第3.</w:t>
            </w:r>
            <w:r>
              <w:rPr>
                <w:rFonts w:hint="eastAsia" w:ascii="宋体" w:hAnsi="宋体" w:cs="宋体"/>
                <w:kern w:val="0"/>
                <w:lang w:val="en-US" w:eastAsia="zh-CN"/>
              </w:rPr>
              <w:t>2</w:t>
            </w:r>
            <w:r>
              <w:rPr>
                <w:rFonts w:hint="eastAsia" w:ascii="宋体" w:hAnsi="宋体" w:cs="宋体"/>
                <w:kern w:val="0"/>
              </w:rPr>
              <w:t>项规定。</w:t>
            </w:r>
          </w:p>
        </w:tc>
      </w:tr>
      <w:tr w14:paraId="1AF603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002" w:type="dxa"/>
            <w:vMerge w:val="continue"/>
            <w:tcBorders>
              <w:right w:val="single" w:color="auto" w:sz="4" w:space="0"/>
            </w:tcBorders>
            <w:vAlign w:val="center"/>
          </w:tcPr>
          <w:p w14:paraId="2D280765">
            <w:pPr>
              <w:spacing w:line="400" w:lineRule="exact"/>
              <w:jc w:val="center"/>
              <w:rPr>
                <w:rFonts w:ascii="宋体" w:hAnsi="宋体"/>
                <w:kern w:val="0"/>
              </w:rPr>
            </w:pPr>
          </w:p>
        </w:tc>
        <w:tc>
          <w:tcPr>
            <w:tcW w:w="1438" w:type="dxa"/>
            <w:vMerge w:val="continue"/>
            <w:tcBorders>
              <w:left w:val="single" w:color="auto" w:sz="4" w:space="0"/>
            </w:tcBorders>
            <w:vAlign w:val="center"/>
          </w:tcPr>
          <w:p w14:paraId="0F592489">
            <w:pPr>
              <w:spacing w:line="400" w:lineRule="exact"/>
              <w:jc w:val="center"/>
              <w:rPr>
                <w:rFonts w:ascii="宋体" w:hAnsi="宋体"/>
                <w:kern w:val="0"/>
              </w:rPr>
            </w:pPr>
          </w:p>
        </w:tc>
        <w:tc>
          <w:tcPr>
            <w:tcW w:w="2630" w:type="dxa"/>
            <w:tcBorders>
              <w:right w:val="single" w:color="auto" w:sz="4" w:space="0"/>
            </w:tcBorders>
            <w:shd w:val="clear" w:color="auto" w:fill="auto"/>
            <w:vAlign w:val="center"/>
          </w:tcPr>
          <w:p w14:paraId="363B1288">
            <w:pPr>
              <w:spacing w:line="420" w:lineRule="exact"/>
              <w:jc w:val="center"/>
              <w:rPr>
                <w:rFonts w:ascii="宋体" w:hAnsi="宋体" w:eastAsia="宋体" w:cs="宋体"/>
                <w:color w:val="auto"/>
                <w:kern w:val="0"/>
                <w:sz w:val="21"/>
                <w:szCs w:val="24"/>
                <w:highlight w:val="none"/>
                <w:lang w:val="en-US" w:eastAsia="zh-CN" w:bidi="ar-SA"/>
              </w:rPr>
            </w:pPr>
            <w:r>
              <w:rPr>
                <w:rFonts w:hint="eastAsia" w:ascii="宋体" w:hAnsi="宋体"/>
                <w:color w:val="auto"/>
                <w:kern w:val="0"/>
                <w:szCs w:val="21"/>
                <w:highlight w:val="none"/>
              </w:rPr>
              <w:t>权利义务</w:t>
            </w:r>
          </w:p>
        </w:tc>
        <w:tc>
          <w:tcPr>
            <w:tcW w:w="4879" w:type="dxa"/>
            <w:tcBorders>
              <w:left w:val="single" w:color="auto" w:sz="4" w:space="0"/>
            </w:tcBorders>
            <w:vAlign w:val="center"/>
          </w:tcPr>
          <w:p w14:paraId="6094953A">
            <w:pPr>
              <w:tabs>
                <w:tab w:val="left" w:pos="611"/>
                <w:tab w:val="left" w:pos="669"/>
              </w:tabs>
              <w:snapToGrid w:val="0"/>
              <w:spacing w:line="400" w:lineRule="exact"/>
              <w:ind w:firstLine="420" w:firstLineChars="200"/>
              <w:rPr>
                <w:rFonts w:ascii="宋体" w:hAnsi="宋体" w:cs="宋体"/>
                <w:kern w:val="0"/>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w:t>
            </w:r>
          </w:p>
        </w:tc>
      </w:tr>
      <w:tr w14:paraId="79572DE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57" w:hRule="atLeast"/>
        </w:trPr>
        <w:tc>
          <w:tcPr>
            <w:tcW w:w="1002" w:type="dxa"/>
            <w:tcBorders>
              <w:right w:val="single" w:color="auto" w:sz="4" w:space="0"/>
            </w:tcBorders>
            <w:vAlign w:val="center"/>
          </w:tcPr>
          <w:p w14:paraId="500708F9">
            <w:pPr>
              <w:spacing w:line="400" w:lineRule="exact"/>
              <w:jc w:val="center"/>
              <w:rPr>
                <w:rFonts w:ascii="宋体" w:hAnsi="宋体"/>
              </w:rPr>
            </w:pPr>
            <w:r>
              <w:rPr>
                <w:rFonts w:ascii="宋体" w:hAnsi="宋体"/>
              </w:rPr>
              <w:t>3</w:t>
            </w:r>
          </w:p>
        </w:tc>
        <w:tc>
          <w:tcPr>
            <w:tcW w:w="1438" w:type="dxa"/>
            <w:tcBorders>
              <w:left w:val="single" w:color="auto" w:sz="4" w:space="0"/>
              <w:right w:val="single" w:color="auto" w:sz="4" w:space="0"/>
            </w:tcBorders>
            <w:vAlign w:val="center"/>
          </w:tcPr>
          <w:p w14:paraId="2A90290B">
            <w:pPr>
              <w:spacing w:line="400" w:lineRule="exact"/>
              <w:jc w:val="center"/>
              <w:rPr>
                <w:rFonts w:ascii="宋体" w:hAnsi="宋体"/>
              </w:rPr>
            </w:pPr>
            <w:r>
              <w:rPr>
                <w:rFonts w:hint="eastAsia" w:ascii="宋体" w:hAnsi="宋体"/>
              </w:rPr>
              <w:t>评标程序</w:t>
            </w:r>
          </w:p>
        </w:tc>
        <w:tc>
          <w:tcPr>
            <w:tcW w:w="7509" w:type="dxa"/>
            <w:gridSpan w:val="2"/>
            <w:tcBorders>
              <w:left w:val="single" w:color="auto" w:sz="4" w:space="0"/>
            </w:tcBorders>
            <w:vAlign w:val="center"/>
          </w:tcPr>
          <w:p w14:paraId="1655C7E2">
            <w:pPr>
              <w:spacing w:after="24" w:afterLines="10" w:line="400" w:lineRule="exact"/>
              <w:ind w:firstLine="420" w:firstLineChars="200"/>
              <w:jc w:val="left"/>
              <w:rPr>
                <w:rFonts w:hint="eastAsia" w:ascii="宋体" w:hAnsi="宋体"/>
                <w:kern w:val="0"/>
                <w:szCs w:val="21"/>
              </w:rPr>
            </w:pPr>
            <w:r>
              <w:rPr>
                <w:rFonts w:hint="eastAsia" w:ascii="宋体" w:hAnsi="宋体"/>
                <w:kern w:val="0"/>
                <w:szCs w:val="21"/>
              </w:rPr>
              <w:t>1.对报价不高于最高限价的所有投标人的投标文件，按照报价由低到高的顺序排序。</w:t>
            </w:r>
          </w:p>
          <w:p w14:paraId="4EB92E55">
            <w:pPr>
              <w:spacing w:after="24" w:afterLines="10" w:line="400" w:lineRule="exact"/>
              <w:ind w:firstLine="420" w:firstLineChars="200"/>
              <w:jc w:val="left"/>
              <w:rPr>
                <w:rFonts w:ascii="宋体" w:hAnsi="宋体"/>
                <w:kern w:val="0"/>
                <w:szCs w:val="21"/>
              </w:rPr>
            </w:pPr>
            <w:r>
              <w:rPr>
                <w:rFonts w:hint="eastAsia" w:ascii="宋体" w:hAnsi="宋体"/>
                <w:kern w:val="0"/>
                <w:szCs w:val="21"/>
              </w:rPr>
              <w:t>2.根据本章第2.2款约定进行符合性审查</w:t>
            </w:r>
            <w:r>
              <w:rPr>
                <w:rFonts w:hint="eastAsia" w:ascii="宋体" w:hAnsi="宋体"/>
                <w:spacing w:val="4"/>
                <w:kern w:val="0"/>
                <w:szCs w:val="21"/>
              </w:rPr>
              <w:t>。符合性审查</w:t>
            </w:r>
            <w:r>
              <w:rPr>
                <w:rFonts w:hint="eastAsia" w:ascii="宋体" w:hAnsi="宋体"/>
                <w:kern w:val="0"/>
                <w:szCs w:val="21"/>
              </w:rPr>
              <w:t>合格的投标人中，报价最低的成为第一中标候选人，报价次低的成为第二中标候选人，依次类推。</w:t>
            </w:r>
          </w:p>
          <w:p w14:paraId="029C4EAD">
            <w:pPr>
              <w:spacing w:after="24" w:afterLines="10" w:line="400" w:lineRule="exact"/>
              <w:ind w:firstLine="420" w:firstLineChars="200"/>
              <w:jc w:val="left"/>
              <w:rPr>
                <w:rFonts w:ascii="宋体" w:hAnsi="宋体"/>
                <w:kern w:val="0"/>
                <w:szCs w:val="21"/>
              </w:rPr>
            </w:pPr>
            <w:r>
              <w:rPr>
                <w:rFonts w:hint="eastAsia" w:ascii="宋体" w:hAnsi="宋体"/>
                <w:kern w:val="0"/>
                <w:szCs w:val="21"/>
              </w:rPr>
              <w:t>3.</w:t>
            </w:r>
            <w:r>
              <w:rPr>
                <w:rFonts w:hint="eastAsia" w:ascii="宋体" w:hAnsi="宋体"/>
                <w:kern w:val="0"/>
                <w:szCs w:val="21"/>
                <w:lang w:val="en-US" w:eastAsia="zh-CN"/>
              </w:rPr>
              <w:t>若通过符合性审查的投标人不足5家，则按实际家数推荐中标候选人</w:t>
            </w:r>
            <w:r>
              <w:rPr>
                <w:rFonts w:hint="eastAsia" w:ascii="宋体" w:hAnsi="宋体"/>
                <w:kern w:val="0"/>
                <w:szCs w:val="21"/>
              </w:rPr>
              <w:t>。</w:t>
            </w:r>
          </w:p>
          <w:p w14:paraId="468C55F2">
            <w:pPr>
              <w:spacing w:after="24" w:afterLines="10" w:line="400" w:lineRule="exact"/>
              <w:ind w:firstLine="420" w:firstLineChars="200"/>
              <w:jc w:val="left"/>
              <w:rPr>
                <w:rFonts w:ascii="宋体" w:hAnsi="宋体"/>
                <w:kern w:val="0"/>
                <w:szCs w:val="21"/>
              </w:rPr>
            </w:pPr>
            <w:r>
              <w:rPr>
                <w:rFonts w:hint="eastAsia" w:ascii="宋体" w:hAnsi="宋体"/>
                <w:kern w:val="0"/>
                <w:szCs w:val="21"/>
              </w:rPr>
              <w:t>注：若出现投标人投标报价相同的</w:t>
            </w:r>
            <w:r>
              <w:rPr>
                <w:rFonts w:hint="eastAsia" w:ascii="宋体" w:hAnsi="宋体"/>
                <w:spacing w:val="4"/>
                <w:kern w:val="0"/>
                <w:szCs w:val="21"/>
              </w:rPr>
              <w:t>，由评标委员会按照</w:t>
            </w:r>
            <w:r>
              <w:rPr>
                <w:rFonts w:hint="eastAsia" w:ascii="宋体" w:hAnsi="宋体"/>
                <w:spacing w:val="4"/>
                <w:kern w:val="0"/>
                <w:szCs w:val="21"/>
                <w:u w:val="single"/>
              </w:rPr>
              <w:t xml:space="preserve">   </w:t>
            </w:r>
            <w:r>
              <w:rPr>
                <w:rFonts w:hint="eastAsia" w:ascii="宋体" w:hAnsi="宋体"/>
                <w:spacing w:val="4"/>
                <w:kern w:val="0"/>
                <w:szCs w:val="21"/>
                <w:u w:val="single"/>
                <w:lang w:val="en-US" w:eastAsia="zh-CN"/>
              </w:rPr>
              <w:t>投票</w:t>
            </w:r>
            <w:r>
              <w:rPr>
                <w:rFonts w:hint="eastAsia" w:ascii="宋体" w:hAnsi="宋体"/>
                <w:spacing w:val="4"/>
                <w:kern w:val="0"/>
                <w:szCs w:val="21"/>
                <w:u w:val="single"/>
              </w:rPr>
              <w:t xml:space="preserve">      </w:t>
            </w:r>
            <w:r>
              <w:rPr>
                <w:rFonts w:hint="eastAsia" w:ascii="宋体" w:hAnsi="宋体"/>
                <w:spacing w:val="4"/>
                <w:kern w:val="0"/>
                <w:szCs w:val="21"/>
              </w:rPr>
              <w:t>原则排序。</w:t>
            </w:r>
          </w:p>
        </w:tc>
      </w:tr>
      <w:tr w14:paraId="229CFA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2" w:hRule="atLeast"/>
        </w:trPr>
        <w:tc>
          <w:tcPr>
            <w:tcW w:w="1002" w:type="dxa"/>
            <w:tcBorders>
              <w:right w:val="single" w:color="auto" w:sz="4" w:space="0"/>
            </w:tcBorders>
            <w:vAlign w:val="center"/>
          </w:tcPr>
          <w:p w14:paraId="5DB9376F">
            <w:pPr>
              <w:spacing w:line="400" w:lineRule="exact"/>
              <w:jc w:val="center"/>
              <w:rPr>
                <w:rFonts w:ascii="宋体" w:hAnsi="宋体"/>
              </w:rPr>
            </w:pPr>
            <w:r>
              <w:rPr>
                <w:rFonts w:hint="eastAsia" w:ascii="宋体" w:hAnsi="宋体"/>
              </w:rPr>
              <w:t>3.4</w:t>
            </w:r>
          </w:p>
        </w:tc>
        <w:tc>
          <w:tcPr>
            <w:tcW w:w="1438" w:type="dxa"/>
            <w:tcBorders>
              <w:left w:val="single" w:color="auto" w:sz="4" w:space="0"/>
              <w:right w:val="single" w:color="auto" w:sz="4" w:space="0"/>
            </w:tcBorders>
            <w:vAlign w:val="center"/>
          </w:tcPr>
          <w:p w14:paraId="4695022A">
            <w:pPr>
              <w:spacing w:line="400" w:lineRule="exact"/>
              <w:jc w:val="center"/>
              <w:rPr>
                <w:rFonts w:ascii="宋体" w:hAnsi="宋体"/>
              </w:rPr>
            </w:pPr>
            <w:r>
              <w:rPr>
                <w:rFonts w:ascii="宋体" w:hAnsi="宋体"/>
              </w:rPr>
              <w:t>评标结果</w:t>
            </w:r>
          </w:p>
        </w:tc>
        <w:tc>
          <w:tcPr>
            <w:tcW w:w="7509" w:type="dxa"/>
            <w:gridSpan w:val="2"/>
            <w:tcBorders>
              <w:left w:val="single" w:color="auto" w:sz="4" w:space="0"/>
            </w:tcBorders>
            <w:vAlign w:val="center"/>
          </w:tcPr>
          <w:p w14:paraId="2F9ED599">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按经评审的最低投标价法</w:t>
            </w:r>
            <w:r>
              <w:rPr>
                <w:rFonts w:ascii="宋体" w:hAnsi="宋体"/>
                <w:kern w:val="0"/>
                <w:szCs w:val="21"/>
              </w:rPr>
              <w:t>推荐中标候选人。</w:t>
            </w:r>
          </w:p>
          <w:p w14:paraId="4F98DF7B">
            <w:pPr>
              <w:spacing w:line="400" w:lineRule="exact"/>
              <w:ind w:firstLine="424" w:firstLineChars="200"/>
              <w:rPr>
                <w:rFonts w:ascii="宋体" w:hAnsi="宋体"/>
              </w:rPr>
            </w:pPr>
            <w:r>
              <w:rPr>
                <w:rFonts w:ascii="宋体" w:hAnsi="宋体"/>
                <w:spacing w:val="1"/>
                <w:kern w:val="0"/>
                <w:szCs w:val="21"/>
              </w:rPr>
              <w:t>3</w:t>
            </w:r>
            <w:r>
              <w:rPr>
                <w:rFonts w:ascii="宋体" w:hAnsi="宋体"/>
                <w:kern w:val="0"/>
                <w:szCs w:val="21"/>
              </w:rPr>
              <w:t>.4.2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tbl>
    <w:p w14:paraId="0E4BDF68">
      <w:pPr>
        <w:pStyle w:val="4"/>
        <w:spacing w:before="0" w:after="0" w:line="360" w:lineRule="auto"/>
        <w:rPr>
          <w:rFonts w:ascii="宋体" w:hAnsi="宋体"/>
          <w:bCs w:val="0"/>
          <w:snapToGrid w:val="0"/>
        </w:rPr>
      </w:pPr>
      <w:r>
        <w:rPr>
          <w:rFonts w:ascii="宋体" w:hAnsi="宋体"/>
          <w:bCs w:val="0"/>
          <w:snapToGrid w:val="0"/>
        </w:rPr>
        <w:br w:type="page"/>
      </w:r>
      <w:bookmarkStart w:id="510" w:name="_Toc58860123"/>
      <w:bookmarkStart w:id="511" w:name="_Toc29822"/>
      <w:bookmarkStart w:id="512" w:name="_Toc11962"/>
      <w:r>
        <w:rPr>
          <w:rFonts w:ascii="宋体" w:hAnsi="宋体"/>
          <w:b w:val="0"/>
          <w:snapToGrid w:val="0"/>
        </w:rPr>
        <w:t>1.  评标方法</w:t>
      </w:r>
      <w:bookmarkEnd w:id="510"/>
      <w:bookmarkEnd w:id="511"/>
      <w:bookmarkEnd w:id="512"/>
    </w:p>
    <w:p w14:paraId="48D5448D">
      <w:pPr>
        <w:spacing w:line="360" w:lineRule="auto"/>
        <w:ind w:firstLine="420" w:firstLineChars="200"/>
        <w:rPr>
          <w:rFonts w:ascii="宋体" w:hAnsi="宋体"/>
        </w:rPr>
      </w:pPr>
      <w:r>
        <w:rPr>
          <w:rFonts w:hint="eastAsia" w:ascii="宋体" w:hAnsi="宋体"/>
        </w:rPr>
        <w:t>本次评标采用经评审的最低投标价法，评标委员会按照本章第2.1款进行报价排序，按照本章第2.2款进行符合性审查，符合性审查合格的投标人中按报价由低到高推荐中标候选人，或根据招标人授权直接确定中标人。若出现投标人投标报价相同的，以评标办法前附表约定的原则确定排序。</w:t>
      </w:r>
    </w:p>
    <w:p w14:paraId="3A9E9CC2">
      <w:pPr>
        <w:pStyle w:val="4"/>
        <w:spacing w:before="0" w:after="0" w:line="360" w:lineRule="auto"/>
        <w:rPr>
          <w:rFonts w:ascii="宋体" w:hAnsi="宋体"/>
          <w:b w:val="0"/>
          <w:snapToGrid w:val="0"/>
        </w:rPr>
      </w:pPr>
      <w:bookmarkStart w:id="513" w:name="_Toc6405"/>
      <w:bookmarkStart w:id="514" w:name="_Toc58860124"/>
      <w:bookmarkStart w:id="515" w:name="_Toc4671"/>
      <w:r>
        <w:rPr>
          <w:rFonts w:ascii="宋体" w:hAnsi="宋体"/>
          <w:b w:val="0"/>
          <w:snapToGrid w:val="0"/>
        </w:rPr>
        <w:t>2.  评审标准</w:t>
      </w:r>
      <w:bookmarkEnd w:id="513"/>
      <w:bookmarkEnd w:id="514"/>
      <w:bookmarkEnd w:id="515"/>
    </w:p>
    <w:p w14:paraId="4D6FABD3">
      <w:pPr>
        <w:pStyle w:val="5"/>
        <w:spacing w:before="0" w:after="0" w:line="360" w:lineRule="auto"/>
        <w:rPr>
          <w:rFonts w:ascii="宋体" w:hAnsi="宋体" w:cs="宋体"/>
          <w:sz w:val="21"/>
          <w:szCs w:val="21"/>
        </w:rPr>
      </w:pPr>
      <w:bookmarkStart w:id="516" w:name="_Toc58860125"/>
      <w:bookmarkStart w:id="517" w:name="_Toc27601"/>
      <w:bookmarkStart w:id="518" w:name="_Toc1272"/>
      <w:r>
        <w:rPr>
          <w:rFonts w:ascii="宋体" w:hAnsi="宋体" w:cs="宋体"/>
          <w:sz w:val="21"/>
          <w:szCs w:val="21"/>
        </w:rPr>
        <w:t>2.1</w:t>
      </w:r>
      <w:r>
        <w:rPr>
          <w:rFonts w:hint="eastAsia" w:ascii="宋体" w:hAnsi="宋体" w:cs="宋体"/>
          <w:sz w:val="21"/>
          <w:szCs w:val="21"/>
        </w:rPr>
        <w:t>报价</w:t>
      </w:r>
      <w:r>
        <w:rPr>
          <w:rFonts w:ascii="宋体" w:hAnsi="宋体" w:cs="宋体"/>
          <w:sz w:val="21"/>
          <w:szCs w:val="21"/>
        </w:rPr>
        <w:t>排序</w:t>
      </w:r>
      <w:r>
        <w:rPr>
          <w:rFonts w:hint="eastAsia" w:ascii="宋体" w:hAnsi="宋体" w:cs="宋体"/>
          <w:sz w:val="21"/>
          <w:szCs w:val="21"/>
        </w:rPr>
        <w:t>标准</w:t>
      </w:r>
      <w:bookmarkEnd w:id="516"/>
      <w:bookmarkEnd w:id="517"/>
      <w:bookmarkEnd w:id="518"/>
    </w:p>
    <w:p w14:paraId="26F2A09C">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见评标办法前附表。</w:t>
      </w:r>
    </w:p>
    <w:p w14:paraId="7B487AED">
      <w:pPr>
        <w:pStyle w:val="5"/>
        <w:spacing w:before="0" w:after="0" w:line="360" w:lineRule="auto"/>
        <w:rPr>
          <w:rFonts w:ascii="宋体" w:hAnsi="宋体" w:cs="宋体"/>
          <w:sz w:val="21"/>
          <w:szCs w:val="21"/>
        </w:rPr>
      </w:pPr>
      <w:bookmarkStart w:id="519" w:name="_Toc58860126"/>
      <w:bookmarkStart w:id="520" w:name="_Toc429"/>
      <w:bookmarkStart w:id="521" w:name="_Toc19640"/>
      <w:r>
        <w:rPr>
          <w:rFonts w:ascii="宋体" w:hAnsi="宋体" w:cs="宋体"/>
          <w:sz w:val="21"/>
          <w:szCs w:val="21"/>
        </w:rPr>
        <w:t>2.</w:t>
      </w:r>
      <w:r>
        <w:rPr>
          <w:rFonts w:hint="eastAsia" w:ascii="宋体" w:hAnsi="宋体" w:cs="宋体"/>
          <w:sz w:val="21"/>
          <w:szCs w:val="21"/>
        </w:rPr>
        <w:t>2符合性审查标准</w:t>
      </w:r>
      <w:bookmarkEnd w:id="519"/>
      <w:bookmarkEnd w:id="520"/>
      <w:bookmarkEnd w:id="521"/>
    </w:p>
    <w:p w14:paraId="13689C36">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评标委员会按评标办法前附表约定的投标单位报价排序数量进行符合性审查</w:t>
      </w:r>
      <w:r>
        <w:rPr>
          <w:rFonts w:hint="eastAsia" w:ascii="宋体" w:hAnsi="宋体" w:cs="宋体"/>
          <w:spacing w:val="4"/>
          <w:kern w:val="0"/>
          <w:szCs w:val="21"/>
        </w:rPr>
        <w:t>。</w:t>
      </w:r>
      <w:r>
        <w:rPr>
          <w:rFonts w:hint="eastAsia" w:ascii="宋体" w:hAnsi="宋体"/>
          <w:spacing w:val="4"/>
          <w:kern w:val="0"/>
          <w:szCs w:val="21"/>
        </w:rPr>
        <w:t>符合性审查内容：技术部分评审（如有）、资格评审、形式评审、响应性评审</w:t>
      </w:r>
      <w:r>
        <w:rPr>
          <w:rFonts w:hint="eastAsia" w:ascii="宋体" w:hAnsi="宋体"/>
          <w:spacing w:val="4"/>
          <w:kern w:val="0"/>
          <w:szCs w:val="21"/>
          <w:lang w:eastAsia="zh-CN"/>
        </w:rPr>
        <w:t>、</w:t>
      </w:r>
      <w:r>
        <w:rPr>
          <w:rFonts w:hint="eastAsia" w:ascii="宋体" w:hAnsi="宋体" w:cs="宋体"/>
          <w:szCs w:val="21"/>
        </w:rPr>
        <w:t>投标函部分</w:t>
      </w:r>
      <w:r>
        <w:rPr>
          <w:rFonts w:hint="eastAsia" w:ascii="宋体" w:hAnsi="宋体"/>
          <w:spacing w:val="4"/>
          <w:kern w:val="0"/>
          <w:szCs w:val="21"/>
        </w:rPr>
        <w:t>评审（如有）</w:t>
      </w:r>
      <w:r>
        <w:rPr>
          <w:rFonts w:hint="eastAsia" w:ascii="宋体" w:hAnsi="宋体" w:cs="宋体"/>
          <w:szCs w:val="21"/>
        </w:rPr>
        <w:t>。</w:t>
      </w:r>
    </w:p>
    <w:p w14:paraId="3AB74B9B">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2.2.1  技术部分评审标准</w:t>
      </w:r>
      <w:r>
        <w:rPr>
          <w:rFonts w:hint="eastAsia" w:ascii="宋体" w:hAnsi="宋体"/>
          <w:spacing w:val="4"/>
          <w:kern w:val="0"/>
          <w:szCs w:val="21"/>
        </w:rPr>
        <w:t>（如有）</w:t>
      </w:r>
      <w:r>
        <w:rPr>
          <w:rFonts w:hint="eastAsia" w:ascii="宋体" w:hAnsi="宋体" w:cs="宋体"/>
          <w:szCs w:val="21"/>
        </w:rPr>
        <w:t>：见评标办法前附表。</w:t>
      </w:r>
    </w:p>
    <w:p w14:paraId="13ED90AD">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2A  资格评审标准：见资格预审文件第三章“资格审查办法”详细审查标准（适用于已进行资格预审的）。</w:t>
      </w:r>
    </w:p>
    <w:p w14:paraId="07F1E8B8">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2B  资格评审标准：见评标办法前附表（适用于未进行资格预审的）。</w:t>
      </w:r>
    </w:p>
    <w:p w14:paraId="002EDFE2">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3  形式评审标准：见评标办法前附表。</w:t>
      </w:r>
    </w:p>
    <w:p w14:paraId="0CA12105">
      <w:pPr>
        <w:autoSpaceDE w:val="0"/>
        <w:autoSpaceDN w:val="0"/>
        <w:adjustRightInd w:val="0"/>
        <w:snapToGrid w:val="0"/>
        <w:spacing w:line="360" w:lineRule="auto"/>
        <w:ind w:firstLine="420" w:firstLineChars="200"/>
        <w:jc w:val="left"/>
        <w:rPr>
          <w:rFonts w:ascii="宋体" w:hAnsi="宋体" w:cs="宋体"/>
          <w:szCs w:val="21"/>
        </w:rPr>
      </w:pPr>
      <w:r>
        <w:rPr>
          <w:rFonts w:ascii="宋体" w:hAnsi="宋体" w:cs="宋体"/>
          <w:szCs w:val="21"/>
        </w:rPr>
        <w:t>2.</w:t>
      </w:r>
      <w:r>
        <w:rPr>
          <w:rFonts w:hint="eastAsia" w:ascii="宋体" w:hAnsi="宋体" w:cs="宋体"/>
          <w:szCs w:val="21"/>
        </w:rPr>
        <w:t>2</w:t>
      </w:r>
      <w:r>
        <w:rPr>
          <w:rFonts w:ascii="宋体" w:hAnsi="宋体" w:cs="宋体"/>
          <w:szCs w:val="21"/>
        </w:rPr>
        <w:t>.</w:t>
      </w:r>
      <w:r>
        <w:rPr>
          <w:rFonts w:hint="eastAsia" w:ascii="宋体" w:hAnsi="宋体" w:cs="宋体"/>
          <w:szCs w:val="21"/>
        </w:rPr>
        <w:t>4  响应性评审标准：见评标办法前附表。</w:t>
      </w:r>
    </w:p>
    <w:p w14:paraId="1491C87E">
      <w:pPr>
        <w:autoSpaceDE w:val="0"/>
        <w:autoSpaceDN w:val="0"/>
        <w:adjustRightInd w:val="0"/>
        <w:snapToGrid w:val="0"/>
        <w:spacing w:line="360" w:lineRule="auto"/>
        <w:ind w:firstLine="420" w:firstLineChars="200"/>
        <w:jc w:val="left"/>
        <w:rPr>
          <w:rFonts w:ascii="宋体" w:hAnsi="宋体" w:cs="宋体"/>
          <w:szCs w:val="21"/>
        </w:rPr>
      </w:pPr>
      <w:r>
        <w:rPr>
          <w:rFonts w:hint="eastAsia" w:ascii="宋体" w:hAnsi="宋体" w:cs="宋体"/>
          <w:szCs w:val="21"/>
        </w:rPr>
        <w:t>2.2.5  投标函部分评审标准：见评标办法前附表。</w:t>
      </w:r>
    </w:p>
    <w:p w14:paraId="0EA68396">
      <w:pPr>
        <w:pStyle w:val="4"/>
        <w:spacing w:before="0" w:after="0" w:line="360" w:lineRule="auto"/>
        <w:rPr>
          <w:rFonts w:ascii="宋体" w:hAnsi="宋体"/>
          <w:b w:val="0"/>
          <w:snapToGrid w:val="0"/>
        </w:rPr>
      </w:pPr>
      <w:bookmarkStart w:id="522" w:name="_Toc58860127"/>
      <w:bookmarkStart w:id="523" w:name="_Toc18979"/>
      <w:bookmarkStart w:id="524" w:name="_Toc2961"/>
      <w:r>
        <w:rPr>
          <w:rFonts w:ascii="宋体" w:hAnsi="宋体"/>
          <w:b w:val="0"/>
          <w:snapToGrid w:val="0"/>
        </w:rPr>
        <w:t>3.  评标程序</w:t>
      </w:r>
      <w:bookmarkEnd w:id="522"/>
      <w:bookmarkEnd w:id="523"/>
      <w:bookmarkEnd w:id="524"/>
    </w:p>
    <w:p w14:paraId="32592B3A">
      <w:pPr>
        <w:pStyle w:val="5"/>
        <w:spacing w:before="0" w:after="0" w:line="360" w:lineRule="auto"/>
        <w:rPr>
          <w:rFonts w:ascii="宋体" w:hAnsi="宋体" w:cs="宋体"/>
          <w:sz w:val="21"/>
          <w:szCs w:val="21"/>
        </w:rPr>
      </w:pPr>
      <w:bookmarkStart w:id="525" w:name="_Toc58860128"/>
      <w:bookmarkStart w:id="526" w:name="_Toc11666"/>
      <w:bookmarkStart w:id="527" w:name="_Toc12782"/>
      <w:r>
        <w:rPr>
          <w:rFonts w:ascii="宋体" w:hAnsi="宋体" w:cs="宋体"/>
          <w:sz w:val="21"/>
          <w:szCs w:val="21"/>
        </w:rPr>
        <w:t>3.1</w:t>
      </w:r>
      <w:r>
        <w:rPr>
          <w:rFonts w:hint="eastAsia" w:ascii="宋体" w:hAnsi="宋体" w:cs="宋体"/>
          <w:sz w:val="21"/>
          <w:szCs w:val="21"/>
        </w:rPr>
        <w:t>报价排序</w:t>
      </w:r>
      <w:bookmarkEnd w:id="525"/>
      <w:bookmarkEnd w:id="526"/>
      <w:bookmarkEnd w:id="527"/>
    </w:p>
    <w:p w14:paraId="058A0DA6">
      <w:pPr>
        <w:spacing w:line="360" w:lineRule="auto"/>
        <w:ind w:firstLine="413" w:firstLineChars="197"/>
        <w:rPr>
          <w:rFonts w:ascii="宋体" w:hAnsi="宋体" w:cs="宋体"/>
          <w:szCs w:val="21"/>
        </w:rPr>
      </w:pPr>
      <w:r>
        <w:rPr>
          <w:rFonts w:hint="eastAsia" w:ascii="宋体" w:hAnsi="宋体" w:cs="宋体"/>
          <w:szCs w:val="21"/>
        </w:rPr>
        <w:t>对报价不高于最高限价的所有投标人的投标文件，按照报价由低到高的顺序排序。需技术部分评审的，由电子评标系统对技术部分进行自动随机编号。在投标函部分评审前，推送给评标委员会的投标文件不得显示排序。</w:t>
      </w:r>
    </w:p>
    <w:p w14:paraId="29877A56">
      <w:pPr>
        <w:pStyle w:val="5"/>
        <w:spacing w:before="0" w:after="0" w:line="360" w:lineRule="auto"/>
        <w:rPr>
          <w:rFonts w:ascii="宋体" w:hAnsi="宋体" w:cs="宋体"/>
          <w:sz w:val="21"/>
          <w:szCs w:val="21"/>
        </w:rPr>
      </w:pPr>
      <w:bookmarkStart w:id="528" w:name="_Toc58860129"/>
      <w:bookmarkStart w:id="529" w:name="_Toc16229"/>
      <w:bookmarkStart w:id="530" w:name="_Toc8996"/>
      <w:r>
        <w:rPr>
          <w:rFonts w:ascii="宋体" w:hAnsi="宋体" w:cs="宋体"/>
          <w:sz w:val="21"/>
          <w:szCs w:val="21"/>
        </w:rPr>
        <w:t>3.</w:t>
      </w:r>
      <w:r>
        <w:rPr>
          <w:rFonts w:hint="eastAsia" w:ascii="宋体" w:hAnsi="宋体" w:cs="宋体"/>
          <w:sz w:val="21"/>
          <w:szCs w:val="21"/>
        </w:rPr>
        <w:t>2符合性审查</w:t>
      </w:r>
      <w:bookmarkEnd w:id="528"/>
      <w:bookmarkEnd w:id="529"/>
      <w:bookmarkEnd w:id="530"/>
    </w:p>
    <w:p w14:paraId="3B276335">
      <w:pPr>
        <w:spacing w:line="360" w:lineRule="auto"/>
        <w:ind w:firstLine="413" w:firstLineChars="197"/>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.1评标委员会依据本章第2.</w:t>
      </w:r>
      <w:r>
        <w:rPr>
          <w:rFonts w:hint="eastAsia" w:ascii="宋体" w:hAnsi="宋体" w:cs="宋体"/>
          <w:szCs w:val="21"/>
        </w:rPr>
        <w:t>2</w:t>
      </w:r>
      <w:r>
        <w:rPr>
          <w:rFonts w:ascii="宋体" w:hAnsi="宋体" w:cs="宋体"/>
          <w:szCs w:val="21"/>
        </w:rPr>
        <w:t xml:space="preserve"> </w:t>
      </w:r>
      <w:r>
        <w:rPr>
          <w:rFonts w:hint="eastAsia" w:ascii="宋体" w:hAnsi="宋体" w:cs="宋体"/>
          <w:szCs w:val="21"/>
        </w:rPr>
        <w:t>款规定的标准对投标文件进行符合性审查。符合性审查顺序：技术部分评审（如有）、资格评审、形式评审、响应性、投标函部分评审（如有）。</w:t>
      </w:r>
    </w:p>
    <w:p w14:paraId="1718B275">
      <w:pPr>
        <w:spacing w:line="360" w:lineRule="auto"/>
        <w:ind w:firstLine="413" w:firstLineChars="197"/>
        <w:rPr>
          <w:rFonts w:ascii="宋体" w:hAnsi="宋体" w:cs="宋体"/>
          <w:szCs w:val="21"/>
        </w:rPr>
      </w:pPr>
      <w:r>
        <w:rPr>
          <w:rFonts w:hint="eastAsia" w:ascii="宋体" w:hAnsi="宋体" w:cs="宋体"/>
          <w:szCs w:val="21"/>
        </w:rPr>
        <w:t>勾选技术部分评审的，符合性审查应首先进行技术部分审查，再按照资格、形式、响应性、投标函部分的顺序进行评审。有一项不符合评审标准的，作否决投标处理。</w:t>
      </w:r>
    </w:p>
    <w:p w14:paraId="69776DDE">
      <w:pPr>
        <w:spacing w:line="360" w:lineRule="auto"/>
        <w:ind w:firstLine="420" w:firstLineChars="200"/>
        <w:rPr>
          <w:rFonts w:ascii="宋体" w:hAnsi="宋体" w:cs="宋体"/>
          <w:szCs w:val="21"/>
        </w:rPr>
      </w:pPr>
      <w:r>
        <w:rPr>
          <w:rFonts w:ascii="宋体" w:hAnsi="宋体" w:cs="宋体"/>
          <w:szCs w:val="21"/>
        </w:rPr>
        <w:t>3.</w:t>
      </w:r>
      <w:r>
        <w:rPr>
          <w:rFonts w:hint="eastAsia" w:ascii="宋体" w:hAnsi="宋体" w:cs="宋体"/>
          <w:szCs w:val="21"/>
        </w:rPr>
        <w:t>2</w:t>
      </w:r>
      <w:r>
        <w:rPr>
          <w:rFonts w:ascii="宋体" w:hAnsi="宋体" w:cs="宋体"/>
          <w:szCs w:val="21"/>
        </w:rPr>
        <w:t>.2 投标人有以下情形之一的，</w:t>
      </w:r>
      <w:r>
        <w:rPr>
          <w:rFonts w:hint="eastAsia" w:ascii="宋体" w:hAnsi="宋体" w:cs="宋体"/>
          <w:szCs w:val="21"/>
        </w:rPr>
        <w:t>其投标文件将被否决：</w:t>
      </w:r>
    </w:p>
    <w:p w14:paraId="7864BCB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t>）投标文件没有对招标文件的实质性要求和条件作出响应，或者对招标文件的偏差超出招标文件规定的偏差范围或最高项数；</w:t>
      </w:r>
    </w:p>
    <w:p w14:paraId="717F445F">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2</w:t>
      </w:r>
      <w:r>
        <w:rPr>
          <w:rFonts w:ascii="宋体" w:hAnsi="宋体"/>
          <w:kern w:val="0"/>
          <w:szCs w:val="21"/>
        </w:rPr>
        <w:t>）</w:t>
      </w:r>
      <w:r>
        <w:t>有串通投标、弄虚作假、行贿等违法行为</w:t>
      </w:r>
      <w:r>
        <w:rPr>
          <w:rFonts w:ascii="宋体" w:hAnsi="宋体"/>
          <w:kern w:val="0"/>
          <w:szCs w:val="21"/>
        </w:rPr>
        <w:t>；</w:t>
      </w:r>
    </w:p>
    <w:p w14:paraId="447A1A4C">
      <w:pPr>
        <w:autoSpaceDE w:val="0"/>
        <w:autoSpaceDN w:val="0"/>
        <w:adjustRightInd w:val="0"/>
        <w:snapToGrid w:val="0"/>
        <w:spacing w:line="360" w:lineRule="auto"/>
        <w:ind w:firstLine="420" w:firstLineChars="200"/>
        <w:rPr>
          <w:rFonts w:ascii="宋体" w:hAnsi="宋体" w:cs="宋体"/>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hint="eastAsia" w:ascii="宋体" w:hAnsi="宋体"/>
          <w:kern w:val="0"/>
          <w:szCs w:val="21"/>
        </w:rPr>
        <w:t>拒绝</w:t>
      </w:r>
      <w:r>
        <w:rPr>
          <w:rFonts w:ascii="宋体" w:hAnsi="宋体"/>
          <w:kern w:val="0"/>
          <w:szCs w:val="21"/>
        </w:rPr>
        <w:t>按</w:t>
      </w:r>
      <w:r>
        <w:rPr>
          <w:rFonts w:ascii="宋体" w:hAnsi="宋体"/>
          <w:spacing w:val="-1"/>
          <w:kern w:val="0"/>
          <w:szCs w:val="21"/>
        </w:rPr>
        <w:t>评</w:t>
      </w:r>
      <w:r>
        <w:rPr>
          <w:rFonts w:ascii="宋体" w:hAnsi="宋体"/>
          <w:kern w:val="0"/>
          <w:szCs w:val="21"/>
        </w:rPr>
        <w:t>标委员会要求澄清、说明或补正的</w:t>
      </w:r>
      <w:r>
        <w:rPr>
          <w:rFonts w:hint="eastAsia" w:ascii="宋体" w:hAnsi="宋体"/>
          <w:kern w:val="0"/>
          <w:szCs w:val="21"/>
        </w:rPr>
        <w:t>。</w:t>
      </w:r>
    </w:p>
    <w:p w14:paraId="4EBDC1FA">
      <w:pPr>
        <w:spacing w:line="360" w:lineRule="auto"/>
        <w:ind w:firstLine="420" w:firstLineChars="200"/>
        <w:rPr>
          <w:rFonts w:ascii="宋体" w:hAnsi="宋体" w:cs="宋体"/>
          <w:szCs w:val="21"/>
        </w:rPr>
      </w:pPr>
      <w:r>
        <w:rPr>
          <w:rFonts w:hint="eastAsia" w:ascii="宋体" w:hAnsi="宋体" w:cs="宋体"/>
          <w:szCs w:val="21"/>
        </w:rPr>
        <w:t xml:space="preserve">3.2.3 </w:t>
      </w:r>
      <w:r>
        <w:rPr>
          <w:rFonts w:ascii="宋体" w:hAnsi="宋体" w:cs="宋体"/>
          <w:szCs w:val="21"/>
        </w:rPr>
        <w:t>投标报价有算术错误及其他错误的，评标委员会按以下原则要求投标人对投标报价进行修正，并要求投标人书面澄清确认。投标人拒不澄清确认的，评标委员会应当否决其投标：</w:t>
      </w:r>
    </w:p>
    <w:p w14:paraId="172AAEA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（1）投标文件中的大写金额与小写金额不一致的，</w:t>
      </w:r>
      <w:r>
        <w:rPr>
          <w:rFonts w:ascii="宋体" w:hAnsi="宋体"/>
          <w:b/>
          <w:bCs/>
          <w:kern w:val="0"/>
          <w:szCs w:val="21"/>
        </w:rPr>
        <w:t>以大写金额为准</w:t>
      </w:r>
      <w:r>
        <w:rPr>
          <w:rFonts w:ascii="宋体" w:hAnsi="宋体"/>
          <w:kern w:val="0"/>
          <w:szCs w:val="21"/>
        </w:rPr>
        <w:t>；</w:t>
      </w:r>
    </w:p>
    <w:p w14:paraId="7E1EDD7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rPr>
        <w:t>分项报价表中各分项</w:t>
      </w:r>
      <w:r>
        <w:t>总价金额</w:t>
      </w:r>
      <w:r>
        <w:rPr>
          <w:rFonts w:hint="eastAsia"/>
        </w:rPr>
        <w:t>与依据固定</w:t>
      </w:r>
      <w:r>
        <w:t>单价</w:t>
      </w:r>
      <w:r>
        <w:rPr>
          <w:rFonts w:hint="eastAsia"/>
        </w:rPr>
        <w:t>计算出的结果</w:t>
      </w:r>
      <w:r>
        <w:rPr>
          <w:rFonts w:ascii="宋体" w:hAnsi="宋体"/>
          <w:kern w:val="0"/>
          <w:szCs w:val="21"/>
        </w:rPr>
        <w:t>不一致的，</w:t>
      </w:r>
      <w:r>
        <w:rPr>
          <w:rFonts w:hint="eastAsia" w:ascii="宋体" w:hAnsi="宋体"/>
          <w:kern w:val="0"/>
          <w:szCs w:val="21"/>
        </w:rPr>
        <w:t>由评标委员会作否决投标处理</w:t>
      </w:r>
      <w:r>
        <w:rPr>
          <w:rFonts w:ascii="宋体" w:hAnsi="宋体"/>
          <w:kern w:val="0"/>
          <w:szCs w:val="21"/>
        </w:rPr>
        <w:t>；</w:t>
      </w:r>
    </w:p>
    <w:p w14:paraId="055FE8DC">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（3）投标报价为各分项</w:t>
      </w:r>
      <w:r>
        <w:rPr>
          <w:rFonts w:hint="eastAsia" w:ascii="宋体" w:hAnsi="宋体"/>
          <w:kern w:val="0"/>
          <w:szCs w:val="21"/>
        </w:rPr>
        <w:t>总价</w:t>
      </w:r>
      <w:r>
        <w:rPr>
          <w:rFonts w:ascii="宋体" w:hAnsi="宋体"/>
          <w:kern w:val="0"/>
          <w:szCs w:val="21"/>
        </w:rPr>
        <w:t>金额之和，投标报价与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ascii="宋体" w:hAnsi="宋体"/>
          <w:kern w:val="0"/>
          <w:szCs w:val="21"/>
        </w:rPr>
        <w:t>；</w:t>
      </w:r>
    </w:p>
    <w:p w14:paraId="686BEFEA">
      <w:pPr>
        <w:spacing w:line="360" w:lineRule="auto"/>
        <w:ind w:firstLine="420" w:firstLineChars="200"/>
        <w:rPr>
          <w:rFonts w:ascii="宋体" w:hAnsi="宋体" w:cs="宋体"/>
          <w:szCs w:val="21"/>
        </w:rPr>
      </w:pPr>
      <w:r>
        <w:rPr>
          <w:rFonts w:ascii="宋体" w:hAnsi="宋体"/>
          <w:kern w:val="0"/>
          <w:szCs w:val="21"/>
        </w:rPr>
        <w:t>（4）如果分项报价中存在缺漏项，则视为缺漏项价格已包含在其他分项报价之中。</w:t>
      </w:r>
    </w:p>
    <w:p w14:paraId="6013508B">
      <w:pPr>
        <w:pStyle w:val="5"/>
        <w:spacing w:before="0" w:after="0" w:line="360" w:lineRule="auto"/>
        <w:rPr>
          <w:rFonts w:ascii="宋体" w:hAnsi="宋体" w:cs="宋体"/>
          <w:sz w:val="21"/>
          <w:szCs w:val="21"/>
        </w:rPr>
      </w:pPr>
      <w:bookmarkStart w:id="531" w:name="_Toc28487"/>
      <w:bookmarkStart w:id="532" w:name="_Toc2559"/>
      <w:bookmarkStart w:id="533" w:name="_Toc58860130"/>
      <w:r>
        <w:rPr>
          <w:rFonts w:ascii="宋体" w:hAnsi="宋体" w:cs="宋体"/>
          <w:sz w:val="21"/>
          <w:szCs w:val="21"/>
        </w:rPr>
        <w:t>3.</w:t>
      </w:r>
      <w:r>
        <w:rPr>
          <w:rFonts w:hint="eastAsia" w:ascii="宋体" w:hAnsi="宋体" w:cs="宋体"/>
          <w:sz w:val="21"/>
          <w:szCs w:val="21"/>
        </w:rPr>
        <w:t>3</w:t>
      </w:r>
      <w:r>
        <w:rPr>
          <w:rFonts w:ascii="宋体" w:hAnsi="宋体" w:cs="宋体"/>
          <w:sz w:val="21"/>
          <w:szCs w:val="21"/>
        </w:rPr>
        <w:t xml:space="preserve"> </w:t>
      </w:r>
      <w:r>
        <w:rPr>
          <w:rFonts w:hint="eastAsia" w:ascii="宋体" w:hAnsi="宋体" w:cs="宋体"/>
          <w:sz w:val="21"/>
          <w:szCs w:val="21"/>
        </w:rPr>
        <w:t>投标文件的澄清</w:t>
      </w:r>
      <w:bookmarkEnd w:id="531"/>
      <w:bookmarkEnd w:id="532"/>
      <w:bookmarkEnd w:id="533"/>
    </w:p>
    <w:p w14:paraId="7DF54F6A">
      <w:pPr>
        <w:spacing w:line="360" w:lineRule="auto"/>
        <w:ind w:firstLine="420" w:firstLineChars="200"/>
        <w:rPr>
          <w:rFonts w:ascii="宋体" w:hAnsi="宋体" w:cs="宋体"/>
          <w:szCs w:val="21"/>
        </w:rPr>
      </w:pPr>
      <w:r>
        <w:rPr>
          <w:rFonts w:ascii="宋体" w:hAnsi="宋体" w:cs="宋体"/>
          <w:szCs w:val="21"/>
        </w:rPr>
        <w:t>3.3.1  在评标过程中，评标委员会可以书面形式要求投标人对所提交投标文件中</w:t>
      </w:r>
      <w:r>
        <w:rPr>
          <w:rFonts w:hint="eastAsia" w:ascii="宋体" w:hAnsi="宋体" w:cs="宋体"/>
          <w:szCs w:val="21"/>
        </w:rPr>
        <w:t>含义不明确、对同类问题表述不一致或者有明显文字和计算错误的内容作必要的澄清、说明或补正。澄清、说明或补正应以书面方式进行。评标委员会不接受投标人主动提出的澄清、说明或补正。</w:t>
      </w:r>
    </w:p>
    <w:p w14:paraId="1932AE42">
      <w:pPr>
        <w:spacing w:line="360" w:lineRule="auto"/>
        <w:ind w:firstLine="420" w:firstLineChars="200"/>
        <w:rPr>
          <w:rFonts w:ascii="宋体" w:hAnsi="宋体" w:cs="宋体"/>
          <w:szCs w:val="21"/>
        </w:rPr>
      </w:pPr>
      <w:r>
        <w:rPr>
          <w:rFonts w:ascii="宋体" w:hAnsi="宋体" w:cs="宋体"/>
          <w:szCs w:val="21"/>
        </w:rPr>
        <w:t>3.3.2  澄清、说明或补正不得超出投标文件的范围且不得改变投标文件的实质性内容，并构成投标文件的组成部分。</w:t>
      </w:r>
    </w:p>
    <w:p w14:paraId="306335D5">
      <w:pPr>
        <w:spacing w:line="360" w:lineRule="auto"/>
        <w:ind w:firstLine="420" w:firstLineChars="200"/>
        <w:rPr>
          <w:rFonts w:ascii="宋体" w:hAnsi="宋体" w:cs="宋体"/>
          <w:szCs w:val="21"/>
        </w:rPr>
      </w:pPr>
      <w:r>
        <w:rPr>
          <w:rFonts w:ascii="宋体" w:hAnsi="宋体" w:cs="宋体"/>
          <w:szCs w:val="21"/>
        </w:rPr>
        <w:t>3.3.3  评标委员会对投标人提交的澄清、说明或补正有疑问的，可以要求投标人进一步澄清、说明或补正，直至满足评标委员会的要求。</w:t>
      </w:r>
    </w:p>
    <w:p w14:paraId="61FECA7E">
      <w:pPr>
        <w:pStyle w:val="5"/>
        <w:spacing w:before="0" w:after="0" w:line="360" w:lineRule="auto"/>
        <w:rPr>
          <w:rFonts w:ascii="宋体" w:hAnsi="宋体" w:cs="宋体"/>
          <w:sz w:val="21"/>
          <w:szCs w:val="21"/>
        </w:rPr>
      </w:pPr>
      <w:bookmarkStart w:id="534" w:name="_Toc58860131"/>
      <w:bookmarkStart w:id="535" w:name="_Toc484465184"/>
      <w:bookmarkStart w:id="536" w:name="_Toc2301"/>
      <w:bookmarkStart w:id="537" w:name="_Toc479262406"/>
      <w:bookmarkStart w:id="538" w:name="_Toc18734"/>
      <w:r>
        <w:rPr>
          <w:rFonts w:ascii="宋体" w:hAnsi="宋体" w:cs="宋体"/>
          <w:sz w:val="21"/>
          <w:szCs w:val="21"/>
        </w:rPr>
        <w:t>3.</w:t>
      </w:r>
      <w:r>
        <w:rPr>
          <w:rFonts w:hint="eastAsia" w:ascii="宋体" w:hAnsi="宋体" w:cs="宋体"/>
          <w:sz w:val="21"/>
          <w:szCs w:val="21"/>
        </w:rPr>
        <w:t>4</w:t>
      </w:r>
      <w:r>
        <w:rPr>
          <w:rFonts w:ascii="宋体" w:hAnsi="宋体" w:cs="宋体"/>
          <w:sz w:val="21"/>
          <w:szCs w:val="21"/>
        </w:rPr>
        <w:t xml:space="preserve"> </w:t>
      </w:r>
      <w:r>
        <w:rPr>
          <w:rFonts w:hint="eastAsia" w:ascii="宋体" w:hAnsi="宋体" w:cs="宋体"/>
          <w:sz w:val="21"/>
          <w:szCs w:val="21"/>
        </w:rPr>
        <w:t>评标结果</w:t>
      </w:r>
      <w:bookmarkEnd w:id="534"/>
      <w:bookmarkEnd w:id="535"/>
      <w:bookmarkEnd w:id="536"/>
      <w:bookmarkEnd w:id="537"/>
      <w:bookmarkEnd w:id="538"/>
    </w:p>
    <w:p w14:paraId="7F9389AB">
      <w:pPr>
        <w:autoSpaceDE w:val="0"/>
        <w:autoSpaceDN w:val="0"/>
        <w:adjustRightInd w:val="0"/>
        <w:spacing w:line="360" w:lineRule="auto"/>
        <w:ind w:firstLine="420" w:firstLineChars="200"/>
        <w:jc w:val="left"/>
        <w:rPr>
          <w:rFonts w:ascii="宋体" w:hAnsi="宋体" w:cs="宋体"/>
          <w:kern w:val="0"/>
          <w:szCs w:val="21"/>
        </w:rPr>
      </w:pPr>
      <w:r>
        <w:rPr>
          <w:rFonts w:ascii="宋体" w:hAnsi="宋体" w:cs="宋体"/>
          <w:szCs w:val="21"/>
        </w:rPr>
        <w:t>3.</w:t>
      </w:r>
      <w:r>
        <w:rPr>
          <w:rFonts w:hint="eastAsia" w:ascii="宋体" w:hAnsi="宋体" w:cs="宋体"/>
          <w:szCs w:val="21"/>
        </w:rPr>
        <w:t>4</w:t>
      </w:r>
      <w:r>
        <w:rPr>
          <w:rFonts w:ascii="宋体" w:hAnsi="宋体" w:cs="宋体"/>
          <w:szCs w:val="21"/>
        </w:rPr>
        <w:t xml:space="preserve">.1 </w:t>
      </w:r>
      <w:r>
        <w:rPr>
          <w:rFonts w:hint="eastAsia" w:ascii="宋体" w:hAnsi="宋体" w:cs="宋体"/>
          <w:szCs w:val="21"/>
        </w:rPr>
        <w:t>除第二章“投标人须知”前附表授权直接确定中标人外，评标委员会按经评审的最低投标价法推荐中标候选人。</w:t>
      </w:r>
    </w:p>
    <w:p w14:paraId="31C04F46">
      <w:pPr>
        <w:spacing w:line="360" w:lineRule="auto"/>
        <w:ind w:firstLine="420" w:firstLineChars="200"/>
        <w:jc w:val="left"/>
        <w:rPr>
          <w:rFonts w:ascii="宋体" w:hAnsi="宋体" w:cs="宋体"/>
          <w:szCs w:val="21"/>
        </w:rPr>
      </w:pPr>
      <w:r>
        <w:rPr>
          <w:rFonts w:ascii="宋体" w:hAnsi="宋体" w:cs="宋体"/>
          <w:szCs w:val="21"/>
        </w:rPr>
        <w:t>3.</w:t>
      </w:r>
      <w:r>
        <w:rPr>
          <w:rFonts w:hint="eastAsia" w:ascii="宋体" w:hAnsi="宋体" w:cs="宋体"/>
          <w:szCs w:val="21"/>
        </w:rPr>
        <w:t>4</w:t>
      </w:r>
      <w:r>
        <w:rPr>
          <w:rFonts w:ascii="宋体" w:hAnsi="宋体" w:cs="宋体"/>
          <w:szCs w:val="21"/>
        </w:rPr>
        <w:t>.2</w:t>
      </w:r>
      <w:r>
        <w:rPr>
          <w:rFonts w:hint="eastAsia" w:ascii="宋体" w:hAnsi="宋体" w:cs="宋体"/>
          <w:szCs w:val="21"/>
        </w:rPr>
        <w:t xml:space="preserve"> 评标委员会完成评标后，应当向招标人提交书面评标报告和中标候选人名单。</w:t>
      </w:r>
    </w:p>
    <w:p w14:paraId="3EF9EA8F">
      <w:pPr>
        <w:pStyle w:val="34"/>
        <w:spacing w:line="360" w:lineRule="auto"/>
        <w:rPr>
          <w:rFonts w:ascii="宋体" w:hAnsi="宋体"/>
          <w:b/>
          <w:sz w:val="28"/>
          <w:szCs w:val="28"/>
          <w:u w:val="none"/>
          <w:lang w:eastAsia="zh-CN"/>
        </w:rPr>
      </w:pPr>
      <w:r>
        <w:rPr>
          <w:rFonts w:ascii="宋体" w:hAnsi="宋体" w:cs="宋体"/>
          <w:szCs w:val="21"/>
          <w:lang w:eastAsia="zh-CN"/>
        </w:rPr>
        <w:br w:type="page"/>
      </w:r>
      <w:r>
        <w:rPr>
          <w:rFonts w:ascii="宋体" w:hAnsi="宋体"/>
          <w:b/>
          <w:sz w:val="28"/>
          <w:szCs w:val="28"/>
          <w:u w:val="none"/>
          <w:lang w:eastAsia="zh-CN"/>
        </w:rPr>
        <w:t>附件A：</w:t>
      </w:r>
      <w:r>
        <w:rPr>
          <w:rFonts w:hint="eastAsia" w:ascii="宋体" w:hAnsi="宋体"/>
          <w:b/>
          <w:sz w:val="28"/>
          <w:szCs w:val="28"/>
          <w:u w:val="none"/>
          <w:lang w:eastAsia="zh-CN"/>
        </w:rPr>
        <w:t>经评审的最低投标价法</w:t>
      </w:r>
      <w:r>
        <w:rPr>
          <w:rFonts w:ascii="宋体" w:hAnsi="宋体"/>
          <w:b/>
          <w:sz w:val="28"/>
          <w:szCs w:val="28"/>
          <w:u w:val="none"/>
          <w:lang w:eastAsia="zh-CN"/>
        </w:rPr>
        <w:t>否决投标情况一览表</w:t>
      </w:r>
    </w:p>
    <w:p w14:paraId="4B45424E">
      <w:pPr>
        <w:pStyle w:val="34"/>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p>
    <w:tbl>
      <w:tblPr>
        <w:tblStyle w:val="47"/>
        <w:tblW w:w="899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515"/>
        <w:gridCol w:w="7478"/>
      </w:tblGrid>
      <w:tr w14:paraId="6DA79CA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14:paraId="0D37D008">
            <w:pPr>
              <w:spacing w:line="400" w:lineRule="exact"/>
              <w:jc w:val="center"/>
              <w:rPr>
                <w:rFonts w:ascii="宋体" w:hAnsi="宋体"/>
                <w:b/>
                <w:szCs w:val="21"/>
              </w:rPr>
            </w:pPr>
            <w:r>
              <w:rPr>
                <w:rFonts w:ascii="宋体" w:hAnsi="宋体"/>
                <w:b/>
                <w:szCs w:val="21"/>
              </w:rPr>
              <w:t>条款名称</w:t>
            </w:r>
          </w:p>
        </w:tc>
        <w:tc>
          <w:tcPr>
            <w:tcW w:w="7478" w:type="dxa"/>
            <w:vAlign w:val="center"/>
          </w:tcPr>
          <w:p w14:paraId="30027D20">
            <w:pPr>
              <w:spacing w:line="400" w:lineRule="exact"/>
              <w:jc w:val="center"/>
              <w:rPr>
                <w:rFonts w:ascii="宋体" w:hAnsi="宋体"/>
                <w:b/>
                <w:szCs w:val="21"/>
              </w:rPr>
            </w:pPr>
            <w:r>
              <w:rPr>
                <w:rFonts w:ascii="宋体" w:hAnsi="宋体"/>
                <w:b/>
                <w:szCs w:val="21"/>
              </w:rPr>
              <w:t>否决投标条件</w:t>
            </w:r>
          </w:p>
        </w:tc>
      </w:tr>
      <w:tr w14:paraId="09C3ABF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tcBorders>
              <w:bottom w:val="single" w:color="auto" w:sz="4" w:space="0"/>
            </w:tcBorders>
            <w:vAlign w:val="center"/>
          </w:tcPr>
          <w:p w14:paraId="6AED7794">
            <w:pPr>
              <w:spacing w:line="400" w:lineRule="exact"/>
              <w:jc w:val="center"/>
              <w:rPr>
                <w:rFonts w:ascii="宋体" w:hAnsi="宋体"/>
                <w:szCs w:val="21"/>
              </w:rPr>
            </w:pPr>
            <w:r>
              <w:rPr>
                <w:rFonts w:hint="eastAsia" w:ascii="宋体" w:hAnsi="宋体"/>
                <w:szCs w:val="21"/>
              </w:rPr>
              <w:t>技术部分评审（如有）</w:t>
            </w:r>
          </w:p>
        </w:tc>
        <w:tc>
          <w:tcPr>
            <w:tcW w:w="7478" w:type="dxa"/>
            <w:vAlign w:val="center"/>
          </w:tcPr>
          <w:p w14:paraId="581338E1">
            <w:pPr>
              <w:spacing w:line="400" w:lineRule="exact"/>
              <w:ind w:firstLine="420" w:firstLineChars="200"/>
              <w:rPr>
                <w:rFonts w:ascii="宋体" w:hAnsi="宋体"/>
                <w:szCs w:val="21"/>
              </w:rPr>
            </w:pPr>
            <w:r>
              <w:rPr>
                <w:rFonts w:hint="eastAsia" w:ascii="宋体" w:hAnsi="宋体"/>
                <w:szCs w:val="21"/>
              </w:rPr>
              <w:t>A-1投标人的技术部分评审不合格，由评标委员会作否决投标处理。</w:t>
            </w:r>
            <w:r>
              <w:rPr>
                <w:rFonts w:hint="eastAsia" w:ascii="宋体" w:hAnsi="宋体"/>
                <w:szCs w:val="21"/>
                <w:lang w:val="en-US" w:eastAsia="zh-CN"/>
              </w:rPr>
              <w:t>技术部分采用暗标评审时，其形式应符合</w:t>
            </w:r>
            <w:r>
              <w:rPr>
                <w:rFonts w:hint="eastAsia" w:ascii="宋体" w:hAnsi="宋体"/>
                <w:szCs w:val="21"/>
              </w:rPr>
              <w:t>第二章投标人须知前附表第3.7.5项（</w:t>
            </w:r>
            <w:r>
              <w:rPr>
                <w:rFonts w:hint="eastAsia" w:ascii="宋体" w:hAnsi="宋体"/>
                <w:szCs w:val="21"/>
                <w:lang w:val="en-US" w:eastAsia="zh-CN"/>
              </w:rPr>
              <w:t>3</w:t>
            </w:r>
            <w:r>
              <w:rPr>
                <w:rFonts w:hint="eastAsia" w:ascii="宋体" w:hAnsi="宋体"/>
                <w:szCs w:val="21"/>
              </w:rPr>
              <w:t>）技术部分</w:t>
            </w:r>
            <w:r>
              <w:rPr>
                <w:rFonts w:hint="eastAsia" w:ascii="宋体" w:hAnsi="宋体"/>
                <w:szCs w:val="21"/>
                <w:lang w:val="en-US" w:eastAsia="zh-CN"/>
              </w:rPr>
              <w:t>的</w:t>
            </w:r>
            <w:r>
              <w:rPr>
                <w:rFonts w:hint="eastAsia" w:ascii="宋体" w:hAnsi="宋体"/>
                <w:szCs w:val="21"/>
              </w:rPr>
              <w:t>要求</w:t>
            </w:r>
            <w:r>
              <w:rPr>
                <w:rFonts w:hint="eastAsia" w:ascii="宋体" w:hAnsi="宋体"/>
                <w:szCs w:val="21"/>
                <w:lang w:eastAsia="zh-CN"/>
              </w:rPr>
              <w:t>，</w:t>
            </w:r>
            <w:r>
              <w:rPr>
                <w:rFonts w:hint="eastAsia" w:ascii="宋体" w:hAnsi="宋体"/>
                <w:szCs w:val="21"/>
              </w:rPr>
              <w:t>否则由评标委员会作否决投标处理。</w:t>
            </w:r>
          </w:p>
        </w:tc>
      </w:tr>
      <w:tr w14:paraId="5E6775E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restart"/>
            <w:tcBorders>
              <w:top w:val="single" w:color="auto" w:sz="4" w:space="0"/>
            </w:tcBorders>
            <w:vAlign w:val="center"/>
          </w:tcPr>
          <w:p w14:paraId="1337BF97">
            <w:pPr>
              <w:spacing w:line="400" w:lineRule="exact"/>
              <w:jc w:val="center"/>
              <w:rPr>
                <w:rFonts w:ascii="宋体" w:hAnsi="宋体"/>
                <w:szCs w:val="21"/>
              </w:rPr>
            </w:pPr>
            <w:r>
              <w:rPr>
                <w:rFonts w:hint="eastAsia" w:ascii="宋体" w:hAnsi="宋体"/>
                <w:szCs w:val="21"/>
              </w:rPr>
              <w:t>资格评审</w:t>
            </w:r>
          </w:p>
        </w:tc>
        <w:tc>
          <w:tcPr>
            <w:tcW w:w="7478" w:type="dxa"/>
            <w:vAlign w:val="center"/>
          </w:tcPr>
          <w:p w14:paraId="3F684DE5">
            <w:pPr>
              <w:spacing w:line="400" w:lineRule="exact"/>
              <w:ind w:firstLine="420" w:firstLineChars="200"/>
              <w:rPr>
                <w:rFonts w:ascii="宋体" w:hAnsi="宋体"/>
                <w:szCs w:val="21"/>
              </w:rPr>
            </w:pPr>
            <w:r>
              <w:rPr>
                <w:rFonts w:hint="eastAsia" w:ascii="宋体" w:hAnsi="宋体"/>
                <w:szCs w:val="21"/>
              </w:rPr>
              <w:t>A-2投标人的</w:t>
            </w:r>
            <w:r>
              <w:rPr>
                <w:rFonts w:hint="eastAsia" w:ascii="宋体" w:hAnsi="宋体"/>
                <w:szCs w:val="21"/>
                <w:lang w:val="en-US" w:eastAsia="zh-CN"/>
              </w:rPr>
              <w:t>独立法人资格</w:t>
            </w:r>
            <w:r>
              <w:rPr>
                <w:rFonts w:hint="eastAsia" w:ascii="宋体" w:hAnsi="宋体"/>
                <w:szCs w:val="21"/>
              </w:rPr>
              <w:t>、资质条件（如有）须满足投标人须知前附表第1.4.1项的要求，否则由评标委员会作否决投标处理。</w:t>
            </w:r>
          </w:p>
        </w:tc>
      </w:tr>
      <w:tr w14:paraId="01B6DB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5A00D628">
            <w:pPr>
              <w:spacing w:line="400" w:lineRule="exact"/>
              <w:jc w:val="center"/>
              <w:rPr>
                <w:rFonts w:ascii="宋体" w:hAnsi="宋体"/>
                <w:szCs w:val="21"/>
              </w:rPr>
            </w:pPr>
          </w:p>
        </w:tc>
        <w:tc>
          <w:tcPr>
            <w:tcW w:w="7478" w:type="dxa"/>
            <w:vAlign w:val="center"/>
          </w:tcPr>
          <w:p w14:paraId="5D7D800E">
            <w:pPr>
              <w:spacing w:line="400" w:lineRule="exact"/>
              <w:ind w:firstLine="420" w:firstLineChars="200"/>
              <w:rPr>
                <w:rFonts w:ascii="宋体" w:hAnsi="宋体"/>
                <w:szCs w:val="21"/>
              </w:rPr>
            </w:pPr>
            <w:r>
              <w:rPr>
                <w:rFonts w:hint="eastAsia" w:ascii="宋体" w:hAnsi="宋体"/>
                <w:szCs w:val="21"/>
              </w:rPr>
              <w:t>A-3投标人的财务须满足投标人须知前附表第1.4.1项的要求，否则由评标委员会作否决投标处理（如有）。</w:t>
            </w:r>
          </w:p>
        </w:tc>
      </w:tr>
      <w:tr w14:paraId="3F86D06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073DC3C2">
            <w:pPr>
              <w:spacing w:line="400" w:lineRule="exact"/>
              <w:jc w:val="center"/>
              <w:rPr>
                <w:rFonts w:ascii="宋体" w:hAnsi="宋体"/>
                <w:szCs w:val="21"/>
              </w:rPr>
            </w:pPr>
          </w:p>
        </w:tc>
        <w:tc>
          <w:tcPr>
            <w:tcW w:w="7478" w:type="dxa"/>
            <w:vAlign w:val="center"/>
          </w:tcPr>
          <w:p w14:paraId="446F9D62">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kern w:val="0"/>
                <w:highlight w:val="none"/>
              </w:rPr>
              <w:t>产地证明及外检报告</w:t>
            </w:r>
            <w:r>
              <w:rPr>
                <w:rFonts w:hint="eastAsia" w:ascii="宋体" w:hAnsi="宋体"/>
                <w:szCs w:val="21"/>
              </w:rPr>
              <w:t>须满足投标人须知前附表第1.4.1项的要求，否则由评标委员会作否决投标处理（如有）。</w:t>
            </w:r>
          </w:p>
        </w:tc>
      </w:tr>
      <w:tr w14:paraId="6615293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0E83E185">
            <w:pPr>
              <w:spacing w:line="400" w:lineRule="exact"/>
              <w:jc w:val="center"/>
              <w:rPr>
                <w:rFonts w:ascii="宋体" w:hAnsi="宋体"/>
                <w:szCs w:val="21"/>
              </w:rPr>
            </w:pPr>
          </w:p>
        </w:tc>
        <w:tc>
          <w:tcPr>
            <w:tcW w:w="7478" w:type="dxa"/>
            <w:vAlign w:val="center"/>
          </w:tcPr>
          <w:p w14:paraId="76C4563D">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5</w:t>
            </w:r>
            <w:r>
              <w:rPr>
                <w:rFonts w:hint="eastAsia" w:ascii="宋体" w:hAnsi="宋体"/>
                <w:szCs w:val="21"/>
              </w:rPr>
              <w:t>投标人的</w:t>
            </w:r>
            <w:r>
              <w:rPr>
                <w:rFonts w:hint="eastAsia" w:ascii="宋体" w:hAnsi="宋体"/>
                <w:color w:val="auto"/>
                <w:szCs w:val="21"/>
              </w:rPr>
              <w:t>信誉要求</w:t>
            </w:r>
            <w:r>
              <w:rPr>
                <w:rFonts w:hint="eastAsia" w:ascii="宋体" w:hAnsi="宋体"/>
                <w:szCs w:val="21"/>
              </w:rPr>
              <w:t>须满足投标人须知前附表第1.4.1项的要求，否则由评标委员会作否决投标处理。</w:t>
            </w:r>
          </w:p>
        </w:tc>
      </w:tr>
      <w:tr w14:paraId="3F0AC56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78BDAFD6">
            <w:pPr>
              <w:spacing w:line="400" w:lineRule="exact"/>
              <w:jc w:val="center"/>
              <w:rPr>
                <w:rFonts w:ascii="宋体" w:hAnsi="宋体"/>
                <w:szCs w:val="21"/>
              </w:rPr>
            </w:pPr>
          </w:p>
        </w:tc>
        <w:tc>
          <w:tcPr>
            <w:tcW w:w="7478" w:type="dxa"/>
            <w:vAlign w:val="center"/>
          </w:tcPr>
          <w:p w14:paraId="70AFC50D">
            <w:pPr>
              <w:spacing w:line="400" w:lineRule="exact"/>
              <w:ind w:firstLine="420" w:firstLineChars="200"/>
              <w:rPr>
                <w:rFonts w:ascii="宋体" w:hAnsi="宋体"/>
                <w:szCs w:val="21"/>
              </w:rPr>
            </w:pPr>
            <w:r>
              <w:rPr>
                <w:rFonts w:hint="eastAsia" w:ascii="宋体" w:hAnsi="宋体"/>
                <w:szCs w:val="21"/>
              </w:rPr>
              <w:t>A-6投标人的</w:t>
            </w:r>
            <w:r>
              <w:rPr>
                <w:rFonts w:hint="eastAsia" w:ascii="宋体" w:hAnsi="宋体"/>
                <w:color w:val="FF0000"/>
                <w:szCs w:val="21"/>
                <w:highlight w:val="none"/>
              </w:rPr>
              <w:t>其他要求</w:t>
            </w:r>
            <w:r>
              <w:rPr>
                <w:rFonts w:hint="eastAsia" w:ascii="宋体" w:hAnsi="宋体"/>
                <w:szCs w:val="21"/>
                <w:highlight w:val="none"/>
              </w:rPr>
              <w:t>须</w:t>
            </w:r>
            <w:r>
              <w:rPr>
                <w:rFonts w:hint="eastAsia" w:ascii="宋体" w:hAnsi="宋体"/>
                <w:szCs w:val="21"/>
              </w:rPr>
              <w:t>满足投标人须知前附表第1.4.1项的要求，否则由评标委员会作否决投标处理。</w:t>
            </w:r>
          </w:p>
        </w:tc>
      </w:tr>
      <w:tr w14:paraId="018671A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515" w:type="dxa"/>
            <w:vMerge w:val="continue"/>
            <w:vAlign w:val="center"/>
          </w:tcPr>
          <w:p w14:paraId="2B1C4F9E">
            <w:pPr>
              <w:spacing w:line="400" w:lineRule="exact"/>
              <w:jc w:val="center"/>
              <w:rPr>
                <w:rFonts w:ascii="宋体" w:hAnsi="宋体"/>
                <w:szCs w:val="21"/>
              </w:rPr>
            </w:pPr>
          </w:p>
        </w:tc>
        <w:tc>
          <w:tcPr>
            <w:tcW w:w="7478" w:type="dxa"/>
            <w:vAlign w:val="center"/>
          </w:tcPr>
          <w:p w14:paraId="706D6BEF">
            <w:pPr>
              <w:spacing w:line="400" w:lineRule="exact"/>
              <w:ind w:firstLine="420" w:firstLineChars="200"/>
              <w:rPr>
                <w:rFonts w:ascii="宋体" w:hAnsi="宋体"/>
                <w:szCs w:val="21"/>
              </w:rPr>
            </w:pPr>
            <w:r>
              <w:rPr>
                <w:rFonts w:hint="eastAsia" w:ascii="宋体" w:hAnsi="宋体" w:cs="宋体"/>
                <w:kern w:val="0"/>
                <w:szCs w:val="22"/>
              </w:rPr>
              <w:t>A-</w:t>
            </w:r>
            <w:r>
              <w:rPr>
                <w:rFonts w:hint="eastAsia" w:ascii="宋体" w:hAnsi="宋体" w:cs="宋体"/>
                <w:kern w:val="0"/>
                <w:szCs w:val="22"/>
                <w:lang w:val="en-US" w:eastAsia="zh-CN"/>
              </w:rPr>
              <w:t>7</w:t>
            </w:r>
            <w:r>
              <w:rPr>
                <w:rFonts w:hint="eastAsia" w:ascii="宋体" w:hAnsi="宋体" w:cs="宋体"/>
                <w:kern w:val="0"/>
                <w:szCs w:val="22"/>
              </w:rPr>
              <w:t>投标人</w:t>
            </w:r>
            <w:r>
              <w:rPr>
                <w:rFonts w:ascii="宋体" w:hAnsi="宋体" w:cs="宋体"/>
                <w:kern w:val="0"/>
                <w:szCs w:val="22"/>
              </w:rPr>
              <w:t>不</w:t>
            </w:r>
            <w:r>
              <w:rPr>
                <w:rFonts w:hint="eastAsia" w:ascii="宋体" w:hAnsi="宋体" w:cs="宋体"/>
                <w:kern w:val="0"/>
                <w:szCs w:val="22"/>
              </w:rPr>
              <w:t>得</w:t>
            </w:r>
            <w:r>
              <w:rPr>
                <w:rFonts w:ascii="宋体" w:hAnsi="宋体" w:cs="宋体"/>
                <w:kern w:val="0"/>
                <w:szCs w:val="22"/>
              </w:rPr>
              <w:t>存在第二章“投标人须知”第 1.4.3 项规定的任何一种情形</w:t>
            </w:r>
            <w:r>
              <w:rPr>
                <w:rFonts w:hint="eastAsia" w:ascii="宋体" w:hAnsi="宋体" w:cs="宋体"/>
                <w:kern w:val="0"/>
                <w:szCs w:val="22"/>
              </w:rPr>
              <w:t>，</w:t>
            </w:r>
            <w:r>
              <w:rPr>
                <w:rFonts w:hint="eastAsia" w:ascii="宋体" w:hAnsi="宋体"/>
                <w:szCs w:val="21"/>
              </w:rPr>
              <w:t>否则由评标委员会作否决投标处理。</w:t>
            </w:r>
          </w:p>
        </w:tc>
      </w:tr>
      <w:tr w14:paraId="4014E20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6ECC2E99">
            <w:pPr>
              <w:spacing w:line="400" w:lineRule="exact"/>
              <w:jc w:val="center"/>
              <w:rPr>
                <w:rFonts w:ascii="宋体" w:hAnsi="宋体"/>
                <w:szCs w:val="21"/>
              </w:rPr>
            </w:pPr>
            <w:r>
              <w:rPr>
                <w:rFonts w:hint="eastAsia" w:ascii="宋体" w:hAnsi="宋体"/>
                <w:szCs w:val="21"/>
              </w:rPr>
              <w:t>形式评审</w:t>
            </w:r>
          </w:p>
        </w:tc>
        <w:tc>
          <w:tcPr>
            <w:tcW w:w="7478" w:type="dxa"/>
          </w:tcPr>
          <w:p w14:paraId="225B3C87">
            <w:pPr>
              <w:spacing w:line="400" w:lineRule="exact"/>
              <w:ind w:firstLine="420" w:firstLineChars="200"/>
              <w:rPr>
                <w:rFonts w:ascii="宋体" w:hAnsi="宋体"/>
                <w:szCs w:val="21"/>
              </w:rPr>
            </w:pPr>
            <w:r>
              <w:rPr>
                <w:rFonts w:hint="eastAsia" w:ascii="宋体" w:hAnsi="宋体"/>
                <w:szCs w:val="21"/>
              </w:rPr>
              <w:t>A-9投标人名称必须与营业执照、资质证书（如有）一致，依法变更名称的应提交相应证明材料，</w:t>
            </w:r>
            <w:r>
              <w:rPr>
                <w:rFonts w:ascii="宋体" w:hAnsi="宋体"/>
                <w:szCs w:val="21"/>
              </w:rPr>
              <w:t>否则</w:t>
            </w:r>
            <w:r>
              <w:rPr>
                <w:rFonts w:hint="eastAsia" w:ascii="宋体" w:hAnsi="宋体"/>
                <w:szCs w:val="21"/>
              </w:rPr>
              <w:t>由评标委员会</w:t>
            </w:r>
            <w:r>
              <w:rPr>
                <w:rFonts w:ascii="宋体" w:hAnsi="宋体"/>
                <w:szCs w:val="21"/>
              </w:rPr>
              <w:t>作否决投标处理。</w:t>
            </w:r>
          </w:p>
        </w:tc>
      </w:tr>
      <w:tr w14:paraId="60D176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4F59468C">
            <w:pPr>
              <w:spacing w:line="400" w:lineRule="exact"/>
              <w:jc w:val="center"/>
              <w:rPr>
                <w:rFonts w:ascii="宋体" w:hAnsi="宋体"/>
                <w:szCs w:val="21"/>
              </w:rPr>
            </w:pPr>
          </w:p>
        </w:tc>
        <w:tc>
          <w:tcPr>
            <w:tcW w:w="7478" w:type="dxa"/>
          </w:tcPr>
          <w:p w14:paraId="5B21890C">
            <w:pPr>
              <w:spacing w:line="400" w:lineRule="exact"/>
              <w:ind w:firstLine="420" w:firstLineChars="200"/>
              <w:rPr>
                <w:rFonts w:ascii="宋体" w:hAnsi="宋体"/>
                <w:szCs w:val="21"/>
              </w:rPr>
            </w:pPr>
            <w:r>
              <w:rPr>
                <w:rFonts w:hint="eastAsia" w:ascii="宋体" w:hAnsi="宋体"/>
                <w:szCs w:val="21"/>
              </w:rPr>
              <w:t>A-10</w:t>
            </w:r>
            <w:r>
              <w:rPr>
                <w:rFonts w:hint="eastAsia" w:ascii="宋体" w:hAnsi="宋体"/>
                <w:color w:val="FF0000"/>
                <w:szCs w:val="21"/>
              </w:rPr>
              <w:t>投标文件格式</w:t>
            </w:r>
            <w:r>
              <w:rPr>
                <w:rFonts w:hint="eastAsia" w:ascii="宋体" w:hAnsi="宋体"/>
                <w:szCs w:val="21"/>
              </w:rPr>
              <w:t>（不含投标函部分）符合第二章“投标人须知”第3.7款的要求，否则由评标委员会作否决投标处理。</w:t>
            </w:r>
          </w:p>
          <w:p w14:paraId="2750924A">
            <w:pPr>
              <w:spacing w:line="400" w:lineRule="exact"/>
              <w:ind w:firstLine="420" w:firstLineChars="200"/>
              <w:rPr>
                <w:rFonts w:ascii="宋体" w:hAnsi="宋体"/>
                <w:szCs w:val="21"/>
              </w:rPr>
            </w:pPr>
            <w:r>
              <w:rPr>
                <w:rFonts w:hint="eastAsia" w:ascii="宋体" w:hAnsi="宋体"/>
                <w:szCs w:val="21"/>
              </w:rPr>
              <w:t>编制投标文件时不得对第六章“投标文件格式”的相应要素作实质性修改，否则视为重大偏差，由评标委员会作否决投标处理。</w:t>
            </w:r>
          </w:p>
        </w:tc>
      </w:tr>
      <w:tr w14:paraId="6A55655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6E8408A0">
            <w:pPr>
              <w:spacing w:line="400" w:lineRule="exact"/>
              <w:jc w:val="center"/>
              <w:rPr>
                <w:rFonts w:ascii="宋体" w:hAnsi="宋体"/>
                <w:szCs w:val="21"/>
              </w:rPr>
            </w:pPr>
          </w:p>
        </w:tc>
        <w:tc>
          <w:tcPr>
            <w:tcW w:w="7478" w:type="dxa"/>
          </w:tcPr>
          <w:p w14:paraId="1256F8B2">
            <w:pPr>
              <w:spacing w:line="400" w:lineRule="exact"/>
              <w:ind w:firstLine="420" w:firstLineChars="200"/>
              <w:rPr>
                <w:rFonts w:ascii="宋体" w:hAnsi="宋体" w:cs="宋体"/>
                <w:color w:val="auto"/>
                <w:szCs w:val="21"/>
                <w:highlight w:val="none"/>
              </w:rPr>
            </w:pPr>
            <w:r>
              <w:rPr>
                <w:rFonts w:ascii="宋体" w:hAnsi="宋体" w:cs="宋体"/>
                <w:kern w:val="0"/>
              </w:rPr>
              <w:t>A-1</w:t>
            </w:r>
            <w:r>
              <w:rPr>
                <w:rFonts w:hint="eastAsia" w:ascii="宋体" w:hAnsi="宋体" w:cs="宋体"/>
                <w:kern w:val="0"/>
                <w:lang w:val="en-US" w:eastAsia="zh-CN"/>
              </w:rPr>
              <w:t>1</w:t>
            </w:r>
            <w:r>
              <w:rPr>
                <w:rFonts w:hint="eastAsia" w:ascii="宋体" w:hAnsi="宋体" w:cs="宋体"/>
                <w:kern w:val="0"/>
              </w:rPr>
              <w:t xml:space="preserve">第六章 </w:t>
            </w:r>
            <w:r>
              <w:rPr>
                <w:rFonts w:hint="eastAsia" w:ascii="宋体" w:hAnsi="宋体" w:cs="宋体"/>
                <w:color w:val="FF0000"/>
                <w:kern w:val="0"/>
              </w:rPr>
              <w:t>投标文件格式</w:t>
            </w:r>
            <w:r>
              <w:rPr>
                <w:rFonts w:hint="eastAsia" w:ascii="宋体" w:hAnsi="宋体" w:cs="宋体"/>
                <w:kern w:val="0"/>
              </w:rPr>
              <w:t>（不含投标函部分）</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要求法定代表人或其委托代理人签名（或盖章）的须齐全。要求签名的，签名采用手写签名或签章均可。要求加盖单位法人章的，加盖投标人单位法人章或投标人的单位电子印章均可。</w:t>
            </w:r>
            <w:r>
              <w:rPr>
                <w:rFonts w:hint="eastAsia" w:ascii="宋体" w:hAnsi="宋体"/>
                <w:szCs w:val="21"/>
              </w:rPr>
              <w:t>否则由评标委员会作否决投标处理</w:t>
            </w:r>
            <w:r>
              <w:rPr>
                <w:rFonts w:hint="eastAsia" w:ascii="宋体" w:hAnsi="宋体" w:cs="宋体"/>
              </w:rPr>
              <w:t>。</w:t>
            </w:r>
          </w:p>
          <w:p w14:paraId="371CECD7">
            <w:pPr>
              <w:snapToGrid w:val="0"/>
              <w:spacing w:line="360" w:lineRule="auto"/>
              <w:ind w:firstLine="420" w:firstLineChars="200"/>
              <w:jc w:val="left"/>
              <w:rPr>
                <w:rFonts w:ascii="宋体" w:hAnsi="宋体" w:cs="宋体"/>
                <w:kern w:val="0"/>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14:paraId="3DAD7F7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74E5C74">
            <w:pPr>
              <w:spacing w:line="400" w:lineRule="exact"/>
              <w:jc w:val="center"/>
              <w:rPr>
                <w:rFonts w:ascii="宋体" w:hAnsi="宋体"/>
                <w:szCs w:val="21"/>
              </w:rPr>
            </w:pPr>
          </w:p>
        </w:tc>
        <w:tc>
          <w:tcPr>
            <w:tcW w:w="7478" w:type="dxa"/>
          </w:tcPr>
          <w:p w14:paraId="3F900517">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2</w:t>
            </w:r>
            <w:r>
              <w:rPr>
                <w:rFonts w:hint="eastAsia" w:ascii="宋体" w:hAnsi="宋体"/>
                <w:szCs w:val="21"/>
              </w:rPr>
              <w:t>投标人法定代表人的委托代理人有法定代表人签署的授权委托书和投标人为其缴纳的养老保险证明材料，否则由评标委员会作否决投标处理。</w:t>
            </w:r>
          </w:p>
        </w:tc>
      </w:tr>
      <w:tr w14:paraId="2847477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122FF2BE">
            <w:pPr>
              <w:spacing w:line="400" w:lineRule="exact"/>
              <w:jc w:val="center"/>
              <w:rPr>
                <w:rFonts w:ascii="宋体" w:hAnsi="宋体"/>
                <w:szCs w:val="21"/>
              </w:rPr>
            </w:pPr>
          </w:p>
        </w:tc>
        <w:tc>
          <w:tcPr>
            <w:tcW w:w="7478" w:type="dxa"/>
          </w:tcPr>
          <w:p w14:paraId="6AB97823">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cs="宋体"/>
                <w:kern w:val="0"/>
              </w:rPr>
              <w:t>投标文件</w:t>
            </w:r>
            <w:r>
              <w:rPr>
                <w:rFonts w:hint="eastAsia" w:ascii="宋体" w:hAnsi="宋体" w:cs="宋体"/>
                <w:kern w:val="0"/>
                <w:lang w:val="en-US" w:eastAsia="zh-CN"/>
              </w:rPr>
              <w:t>份数符合第二章“投标人须知前附表”第3.7.4项规定。</w:t>
            </w:r>
          </w:p>
        </w:tc>
      </w:tr>
      <w:tr w14:paraId="6FFDB4E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11D0597E">
            <w:pPr>
              <w:spacing w:line="400" w:lineRule="exact"/>
              <w:jc w:val="center"/>
              <w:rPr>
                <w:rFonts w:ascii="宋体" w:hAnsi="宋体"/>
                <w:szCs w:val="21"/>
              </w:rPr>
            </w:pPr>
          </w:p>
        </w:tc>
        <w:tc>
          <w:tcPr>
            <w:tcW w:w="7478" w:type="dxa"/>
          </w:tcPr>
          <w:p w14:paraId="787E2A91">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4</w:t>
            </w:r>
            <w:r>
              <w:rPr>
                <w:rFonts w:ascii="宋体" w:hAnsi="宋体"/>
                <w:szCs w:val="21"/>
              </w:rPr>
              <w:t>除招标文件明确允许提交备选投标方案外，投标人不得提交备选投标方案</w:t>
            </w:r>
            <w:r>
              <w:rPr>
                <w:rFonts w:hint="eastAsia" w:ascii="宋体" w:hAnsi="宋体"/>
                <w:szCs w:val="21"/>
              </w:rPr>
              <w:t>，否则由评标委员会作否决投标处理。</w:t>
            </w:r>
          </w:p>
        </w:tc>
      </w:tr>
      <w:tr w14:paraId="665A114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04678A6B">
            <w:pPr>
              <w:spacing w:line="400" w:lineRule="exact"/>
              <w:jc w:val="center"/>
              <w:rPr>
                <w:rFonts w:ascii="宋体" w:hAnsi="宋体"/>
                <w:szCs w:val="21"/>
              </w:rPr>
            </w:pPr>
            <w:r>
              <w:rPr>
                <w:rFonts w:hint="eastAsia" w:ascii="宋体" w:hAnsi="宋体"/>
                <w:szCs w:val="21"/>
              </w:rPr>
              <w:t>响应性评审</w:t>
            </w:r>
          </w:p>
        </w:tc>
        <w:tc>
          <w:tcPr>
            <w:tcW w:w="7478" w:type="dxa"/>
            <w:vAlign w:val="center"/>
          </w:tcPr>
          <w:p w14:paraId="1C32EEB8">
            <w:pPr>
              <w:spacing w:line="400" w:lineRule="exact"/>
              <w:ind w:firstLine="420" w:firstLineChars="200"/>
              <w:rPr>
                <w:rFonts w:ascii="宋体" w:hAnsi="宋体"/>
                <w:szCs w:val="21"/>
              </w:rPr>
            </w:pPr>
            <w:r>
              <w:rPr>
                <w:rFonts w:hint="eastAsia" w:ascii="宋体" w:hAnsi="宋体"/>
                <w:szCs w:val="21"/>
              </w:rPr>
              <w:t xml:space="preserve">A-15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r>
              <w:rPr>
                <w:rFonts w:hint="eastAsia" w:ascii="宋体" w:hAnsi="宋体"/>
                <w:szCs w:val="21"/>
              </w:rPr>
              <w:t>否则由评标委员会作否决投标处理。</w:t>
            </w:r>
          </w:p>
        </w:tc>
      </w:tr>
      <w:tr w14:paraId="0726582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14A41E7C">
            <w:pPr>
              <w:spacing w:line="400" w:lineRule="exact"/>
              <w:jc w:val="center"/>
              <w:rPr>
                <w:rFonts w:ascii="宋体" w:hAnsi="宋体"/>
                <w:szCs w:val="21"/>
              </w:rPr>
            </w:pPr>
          </w:p>
        </w:tc>
        <w:tc>
          <w:tcPr>
            <w:tcW w:w="7478" w:type="dxa"/>
            <w:vAlign w:val="center"/>
          </w:tcPr>
          <w:p w14:paraId="298F2E60">
            <w:pPr>
              <w:spacing w:line="400" w:lineRule="exact"/>
              <w:ind w:firstLine="420" w:firstLineChars="200"/>
              <w:rPr>
                <w:rFonts w:ascii="宋体" w:hAnsi="宋体"/>
                <w:szCs w:val="21"/>
              </w:rPr>
            </w:pPr>
            <w:r>
              <w:rPr>
                <w:rFonts w:hint="eastAsia" w:ascii="宋体" w:hAnsi="宋体"/>
                <w:szCs w:val="21"/>
              </w:rPr>
              <w:t>A-16投标人应按第二章“投标人须知”第</w:t>
            </w:r>
            <w:r>
              <w:rPr>
                <w:rFonts w:ascii="宋体" w:hAnsi="宋体"/>
                <w:szCs w:val="21"/>
              </w:rPr>
              <w:t>3</w:t>
            </w:r>
            <w:r>
              <w:rPr>
                <w:rFonts w:hint="eastAsia" w:ascii="宋体" w:hAnsi="宋体"/>
                <w:szCs w:val="21"/>
              </w:rPr>
              <w:t>.</w:t>
            </w:r>
            <w:r>
              <w:rPr>
                <w:rFonts w:ascii="宋体" w:hAnsi="宋体"/>
                <w:szCs w:val="21"/>
              </w:rPr>
              <w:t>4</w:t>
            </w:r>
            <w:r>
              <w:rPr>
                <w:rFonts w:hint="eastAsia" w:ascii="宋体" w:hAnsi="宋体"/>
                <w:szCs w:val="21"/>
              </w:rPr>
              <w:t>.1项规定递交投标保证金，并作为其投标文件的组成部分，否则由评标委员会作否决投标处理。</w:t>
            </w:r>
          </w:p>
        </w:tc>
      </w:tr>
      <w:tr w14:paraId="09219BC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553CD819">
            <w:pPr>
              <w:spacing w:line="400" w:lineRule="exact"/>
              <w:jc w:val="center"/>
              <w:rPr>
                <w:rFonts w:ascii="宋体" w:hAnsi="宋体"/>
                <w:szCs w:val="21"/>
              </w:rPr>
            </w:pPr>
          </w:p>
        </w:tc>
        <w:tc>
          <w:tcPr>
            <w:tcW w:w="7478" w:type="dxa"/>
            <w:vAlign w:val="center"/>
          </w:tcPr>
          <w:p w14:paraId="2FFAA449">
            <w:pPr>
              <w:spacing w:line="400" w:lineRule="exact"/>
              <w:ind w:firstLine="420" w:firstLineChars="200"/>
              <w:rPr>
                <w:rFonts w:ascii="宋体" w:hAnsi="宋体"/>
                <w:szCs w:val="21"/>
              </w:rPr>
            </w:pPr>
            <w:r>
              <w:rPr>
                <w:rFonts w:hint="eastAsia" w:ascii="宋体" w:hAnsi="宋体"/>
                <w:szCs w:val="21"/>
              </w:rPr>
              <w:t>A-17</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，投标文件不应附有招标人不能接受的条件。</w:t>
            </w:r>
            <w:r>
              <w:rPr>
                <w:rFonts w:hint="eastAsia" w:ascii="宋体" w:hAnsi="宋体"/>
                <w:szCs w:val="21"/>
              </w:rPr>
              <w:t>否则由评标委员会作否决投标处理。（由投标人承诺，承诺书格式详见第六章投标文件格式。）</w:t>
            </w:r>
          </w:p>
        </w:tc>
      </w:tr>
      <w:tr w14:paraId="3D6E9D5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5DDD4A6A">
            <w:pPr>
              <w:spacing w:line="400" w:lineRule="exact"/>
              <w:jc w:val="center"/>
              <w:rPr>
                <w:rFonts w:ascii="宋体" w:hAnsi="宋体"/>
                <w:szCs w:val="21"/>
              </w:rPr>
            </w:pPr>
          </w:p>
        </w:tc>
        <w:tc>
          <w:tcPr>
            <w:tcW w:w="7478" w:type="dxa"/>
            <w:vAlign w:val="center"/>
          </w:tcPr>
          <w:p w14:paraId="5BEED475">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szCs w:val="21"/>
              </w:rPr>
              <w:t>投标人有以下情形之一的，其投标文件由评标委员会</w:t>
            </w:r>
            <w:r>
              <w:rPr>
                <w:rFonts w:ascii="宋体" w:hAnsi="宋体"/>
                <w:szCs w:val="21"/>
              </w:rPr>
              <w:t>作否决投标处理</w:t>
            </w:r>
            <w:r>
              <w:rPr>
                <w:rFonts w:hint="eastAsia" w:ascii="宋体" w:hAnsi="宋体"/>
                <w:szCs w:val="21"/>
              </w:rPr>
              <w:t>：</w:t>
            </w:r>
          </w:p>
          <w:p w14:paraId="57ABDC6C">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rPr>
              <w:t>有</w:t>
            </w:r>
            <w:r>
              <w:t>串通投标、弄虚作假、行贿等违法行为</w:t>
            </w:r>
            <w:r>
              <w:rPr>
                <w:rFonts w:hint="eastAsia" w:ascii="宋体" w:hAnsi="宋体"/>
                <w:szCs w:val="21"/>
              </w:rPr>
              <w:t>；</w:t>
            </w:r>
          </w:p>
          <w:p w14:paraId="67EBF306">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4FFC178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restart"/>
            <w:vAlign w:val="center"/>
          </w:tcPr>
          <w:p w14:paraId="7334CE46">
            <w:pPr>
              <w:spacing w:line="400" w:lineRule="exact"/>
              <w:jc w:val="center"/>
              <w:rPr>
                <w:rFonts w:ascii="宋体" w:hAnsi="宋体"/>
                <w:szCs w:val="21"/>
              </w:rPr>
            </w:pPr>
            <w:r>
              <w:rPr>
                <w:rFonts w:hint="eastAsia" w:ascii="宋体" w:hAnsi="宋体"/>
                <w:szCs w:val="21"/>
              </w:rPr>
              <w:t>投标</w:t>
            </w:r>
            <w:r>
              <w:rPr>
                <w:rFonts w:ascii="宋体" w:hAnsi="宋体"/>
                <w:szCs w:val="21"/>
              </w:rPr>
              <w:t>函部分及</w:t>
            </w:r>
            <w:r>
              <w:rPr>
                <w:rFonts w:hint="eastAsia" w:ascii="宋体" w:hAnsi="宋体"/>
                <w:szCs w:val="21"/>
                <w:lang w:eastAsia="zh-CN"/>
              </w:rPr>
              <w:t>报价</w:t>
            </w:r>
            <w:r>
              <w:rPr>
                <w:rFonts w:ascii="宋体" w:hAnsi="宋体"/>
                <w:szCs w:val="21"/>
              </w:rPr>
              <w:t>部分</w:t>
            </w:r>
            <w:r>
              <w:rPr>
                <w:rFonts w:hint="eastAsia" w:ascii="宋体" w:hAnsi="宋体"/>
                <w:szCs w:val="21"/>
              </w:rPr>
              <w:t>评审</w:t>
            </w:r>
          </w:p>
        </w:tc>
        <w:tc>
          <w:tcPr>
            <w:tcW w:w="7478" w:type="dxa"/>
            <w:vAlign w:val="center"/>
          </w:tcPr>
          <w:p w14:paraId="6C564384">
            <w:pPr>
              <w:spacing w:line="400" w:lineRule="exact"/>
              <w:ind w:firstLine="420" w:firstLineChars="200"/>
              <w:rPr>
                <w:rFonts w:ascii="宋体" w:hAnsi="宋体" w:cs="宋体"/>
                <w:color w:val="auto"/>
                <w:szCs w:val="21"/>
                <w:highlight w:val="none"/>
              </w:rPr>
            </w:pPr>
            <w:r>
              <w:rPr>
                <w:rFonts w:hint="eastAsia" w:ascii="宋体" w:hAnsi="宋体"/>
                <w:szCs w:val="21"/>
              </w:rPr>
              <w:t>A-</w:t>
            </w:r>
            <w:r>
              <w:rPr>
                <w:rFonts w:hint="eastAsia" w:ascii="宋体" w:hAnsi="宋体"/>
                <w:szCs w:val="21"/>
                <w:lang w:val="en-US" w:eastAsia="zh-CN"/>
              </w:rPr>
              <w:t>19</w:t>
            </w:r>
            <w:r>
              <w:rPr>
                <w:rFonts w:hint="eastAsia" w:ascii="宋体" w:hAnsi="宋体"/>
                <w:szCs w:val="21"/>
              </w:rPr>
              <w:t>投标函部分的格式</w:t>
            </w:r>
            <w:r>
              <w:rPr>
                <w:rFonts w:hint="eastAsia" w:ascii="宋体" w:hAnsi="宋体" w:cs="宋体"/>
                <w:color w:val="auto"/>
                <w:szCs w:val="21"/>
                <w:highlight w:val="none"/>
              </w:rPr>
              <w:t>要求法定代表人或其委托代理人签名（或盖章）的须齐全。要求签名的，签名采用手写签名或签章均可。要求加盖单位法人章的，加盖投标人单位法人章或投标人的单位电子印章均可。</w:t>
            </w:r>
            <w:r>
              <w:rPr>
                <w:rFonts w:hint="eastAsia" w:ascii="宋体" w:hAnsi="宋体"/>
                <w:szCs w:val="21"/>
              </w:rPr>
              <w:t>否则由评标委员会作否决投标处理</w:t>
            </w:r>
            <w:r>
              <w:rPr>
                <w:rFonts w:hint="eastAsia" w:ascii="宋体" w:hAnsi="宋体" w:cs="宋体"/>
              </w:rPr>
              <w:t>。</w:t>
            </w:r>
          </w:p>
          <w:p w14:paraId="615008DE">
            <w:pPr>
              <w:spacing w:line="400" w:lineRule="exact"/>
              <w:ind w:firstLine="420" w:firstLineChars="200"/>
              <w:rPr>
                <w:rFonts w:ascii="宋体" w:hAnsi="宋体"/>
                <w:szCs w:val="21"/>
              </w:rPr>
            </w:pPr>
            <w:r>
              <w:rPr>
                <w:rFonts w:hint="eastAsia" w:ascii="宋体" w:hAnsi="宋体" w:cs="宋体"/>
                <w:color w:val="auto"/>
                <w:szCs w:val="21"/>
                <w:highlight w:val="none"/>
              </w:rPr>
              <w:t>投标文件中按上述要求已经签字盖章页外，其他投标文件内容</w:t>
            </w:r>
            <w:r>
              <w:rPr>
                <w:rFonts w:hint="eastAsia" w:ascii="宋体" w:hAnsi="宋体" w:cs="宋体"/>
                <w:color w:val="auto"/>
                <w:szCs w:val="21"/>
                <w:highlight w:val="none"/>
                <w:lang w:val="en-US" w:eastAsia="zh-CN"/>
              </w:rPr>
              <w:t>可以逐页加盖</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或用</w:t>
            </w:r>
            <w:r>
              <w:rPr>
                <w:rFonts w:hint="eastAsia" w:ascii="宋体" w:hAnsi="宋体" w:cs="宋体"/>
                <w:color w:val="auto"/>
                <w:szCs w:val="21"/>
                <w:highlight w:val="none"/>
              </w:rPr>
              <w:t>单位法人章</w:t>
            </w:r>
            <w:r>
              <w:rPr>
                <w:rFonts w:hint="eastAsia" w:ascii="宋体" w:hAnsi="宋体" w:cs="宋体"/>
                <w:color w:val="auto"/>
                <w:szCs w:val="21"/>
                <w:highlight w:val="none"/>
                <w:lang w:val="en-US" w:eastAsia="zh-CN"/>
              </w:rPr>
              <w:t>加盖骑缝章</w:t>
            </w:r>
            <w:r>
              <w:rPr>
                <w:rFonts w:hint="eastAsia" w:ascii="宋体" w:hAnsi="宋体" w:cs="宋体"/>
                <w:color w:val="auto"/>
                <w:szCs w:val="21"/>
                <w:highlight w:val="none"/>
              </w:rPr>
              <w:t>。</w:t>
            </w:r>
            <w:r>
              <w:rPr>
                <w:rFonts w:hint="eastAsia" w:ascii="宋体" w:hAnsi="宋体"/>
                <w:szCs w:val="21"/>
              </w:rPr>
              <w:t>否则由评标委员会作否决投标处理</w:t>
            </w:r>
            <w:r>
              <w:rPr>
                <w:rFonts w:hint="eastAsia" w:ascii="宋体" w:hAnsi="宋体" w:cs="宋体"/>
              </w:rPr>
              <w:t>。</w:t>
            </w:r>
          </w:p>
        </w:tc>
      </w:tr>
      <w:tr w14:paraId="76A02D0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7847C3B">
            <w:pPr>
              <w:spacing w:line="400" w:lineRule="exact"/>
              <w:jc w:val="center"/>
              <w:rPr>
                <w:rFonts w:ascii="宋体" w:hAnsi="宋体"/>
                <w:szCs w:val="21"/>
              </w:rPr>
            </w:pPr>
          </w:p>
        </w:tc>
        <w:tc>
          <w:tcPr>
            <w:tcW w:w="7478" w:type="dxa"/>
            <w:vAlign w:val="center"/>
          </w:tcPr>
          <w:p w14:paraId="112A30BC">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kern w:val="0"/>
              </w:rPr>
              <w:t>投标报价</w:t>
            </w:r>
            <w:r>
              <w:rPr>
                <w:rFonts w:hint="eastAsia" w:ascii="宋体" w:hAnsi="宋体" w:cs="宋体"/>
              </w:rPr>
              <w:t>符合第二章“投标人须知”第3.2款规定</w:t>
            </w:r>
            <w:r>
              <w:rPr>
                <w:rFonts w:hint="eastAsia" w:ascii="宋体" w:hAnsi="宋体"/>
                <w:szCs w:val="21"/>
              </w:rPr>
              <w:t>，否则由评标委员会作否决投标处理</w:t>
            </w:r>
            <w:r>
              <w:rPr>
                <w:rFonts w:hint="eastAsia" w:ascii="宋体" w:hAnsi="宋体" w:cs="宋体"/>
              </w:rPr>
              <w:t>。</w:t>
            </w:r>
          </w:p>
        </w:tc>
      </w:tr>
      <w:tr w14:paraId="22C61D8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4A2865FF">
            <w:pPr>
              <w:spacing w:line="400" w:lineRule="exact"/>
              <w:jc w:val="center"/>
              <w:rPr>
                <w:rFonts w:ascii="宋体" w:hAnsi="宋体"/>
                <w:szCs w:val="21"/>
              </w:rPr>
            </w:pPr>
          </w:p>
        </w:tc>
        <w:tc>
          <w:tcPr>
            <w:tcW w:w="7478" w:type="dxa"/>
            <w:vAlign w:val="center"/>
          </w:tcPr>
          <w:p w14:paraId="4BD29049">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1</w:t>
            </w:r>
            <w:r>
              <w:rPr>
                <w:rFonts w:hint="eastAsia"/>
              </w:rPr>
              <w:t>分项报价表中各分项</w:t>
            </w:r>
            <w:r>
              <w:t>总价金额</w:t>
            </w:r>
            <w:r>
              <w:rPr>
                <w:rFonts w:hint="eastAsia"/>
              </w:rPr>
              <w:t>与依据固定</w:t>
            </w:r>
            <w:r>
              <w:t>单价</w:t>
            </w:r>
            <w:r>
              <w:rPr>
                <w:rFonts w:hint="eastAsia"/>
              </w:rPr>
              <w:t>计算出的结果不</w:t>
            </w:r>
            <w:r>
              <w:t>一致</w:t>
            </w:r>
            <w:r>
              <w:rPr>
                <w:rFonts w:hint="eastAsia"/>
              </w:rPr>
              <w:t>的</w:t>
            </w:r>
            <w:r>
              <w:rPr>
                <w:rFonts w:ascii="宋体" w:hAnsi="宋体"/>
                <w:kern w:val="0"/>
                <w:szCs w:val="21"/>
              </w:rPr>
              <w:t>，</w:t>
            </w:r>
            <w:r>
              <w:rPr>
                <w:rFonts w:hint="eastAsia" w:ascii="宋体" w:hAnsi="宋体"/>
                <w:kern w:val="0"/>
                <w:szCs w:val="21"/>
              </w:rPr>
              <w:t>由评标委员会作否决投标处理</w:t>
            </w:r>
            <w:r>
              <w:rPr>
                <w:rFonts w:hint="eastAsia" w:ascii="宋体" w:hAnsi="宋体"/>
                <w:szCs w:val="21"/>
              </w:rPr>
              <w:t>。</w:t>
            </w:r>
          </w:p>
        </w:tc>
      </w:tr>
      <w:tr w14:paraId="41CDCB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14AA357F">
            <w:pPr>
              <w:spacing w:line="400" w:lineRule="exact"/>
              <w:jc w:val="center"/>
              <w:rPr>
                <w:rFonts w:ascii="宋体" w:hAnsi="宋体"/>
                <w:szCs w:val="21"/>
              </w:rPr>
            </w:pPr>
          </w:p>
        </w:tc>
        <w:tc>
          <w:tcPr>
            <w:tcW w:w="7478" w:type="dxa"/>
            <w:vAlign w:val="center"/>
          </w:tcPr>
          <w:p w14:paraId="2288CD47">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2</w:t>
            </w:r>
            <w:r>
              <w:rPr>
                <w:rFonts w:ascii="宋体" w:hAnsi="宋体"/>
                <w:kern w:val="0"/>
                <w:szCs w:val="21"/>
              </w:rPr>
              <w:t>投标报价与</w:t>
            </w:r>
            <w:r>
              <w:rPr>
                <w:rFonts w:hint="eastAsia" w:ascii="宋体" w:hAnsi="宋体"/>
                <w:kern w:val="0"/>
                <w:szCs w:val="21"/>
              </w:rPr>
              <w:t>各</w:t>
            </w:r>
            <w:r>
              <w:rPr>
                <w:rFonts w:ascii="宋体" w:hAnsi="宋体"/>
                <w:kern w:val="0"/>
                <w:szCs w:val="21"/>
              </w:rPr>
              <w:t>分项</w:t>
            </w:r>
            <w:r>
              <w:rPr>
                <w:rFonts w:hint="eastAsia" w:ascii="宋体" w:hAnsi="宋体"/>
                <w:kern w:val="0"/>
                <w:szCs w:val="21"/>
              </w:rPr>
              <w:t>总价</w:t>
            </w:r>
            <w:r>
              <w:rPr>
                <w:rFonts w:ascii="宋体" w:hAnsi="宋体"/>
                <w:kern w:val="0"/>
                <w:szCs w:val="21"/>
              </w:rPr>
              <w:t>的合价不一致的，</w:t>
            </w:r>
            <w:r>
              <w:rPr>
                <w:rFonts w:hint="eastAsia" w:ascii="宋体" w:hAnsi="宋体"/>
                <w:kern w:val="0"/>
                <w:szCs w:val="21"/>
              </w:rPr>
              <w:t>由评标委员会作否决投标处理</w:t>
            </w:r>
            <w:r>
              <w:rPr>
                <w:rFonts w:hint="eastAsia" w:ascii="宋体" w:hAnsi="宋体"/>
                <w:szCs w:val="21"/>
              </w:rPr>
              <w:t>。</w:t>
            </w:r>
          </w:p>
        </w:tc>
      </w:tr>
      <w:tr w14:paraId="6D9293A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4454C1BF">
            <w:pPr>
              <w:spacing w:line="400" w:lineRule="exact"/>
              <w:jc w:val="center"/>
              <w:rPr>
                <w:rFonts w:ascii="宋体" w:hAnsi="宋体"/>
                <w:szCs w:val="21"/>
              </w:rPr>
            </w:pPr>
          </w:p>
        </w:tc>
        <w:tc>
          <w:tcPr>
            <w:tcW w:w="7478" w:type="dxa"/>
            <w:vAlign w:val="center"/>
          </w:tcPr>
          <w:p w14:paraId="386C9DC4">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3</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低于招标文件规定的对应的异常低价警戒线的，应提供报价合理性说明，并提供必要的证明材料。</w:t>
            </w:r>
            <w:r>
              <w:rPr>
                <w:rFonts w:hint="eastAsia" w:ascii="宋体" w:hAnsi="宋体"/>
                <w:szCs w:val="21"/>
              </w:rPr>
              <w:t>否则由评标委员会作否决投标处理。</w:t>
            </w:r>
          </w:p>
        </w:tc>
      </w:tr>
      <w:tr w14:paraId="7332E53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765AD69F">
            <w:pPr>
              <w:spacing w:line="400" w:lineRule="exact"/>
              <w:jc w:val="center"/>
              <w:rPr>
                <w:rFonts w:ascii="宋体" w:hAnsi="宋体"/>
                <w:szCs w:val="21"/>
              </w:rPr>
            </w:pPr>
          </w:p>
        </w:tc>
        <w:tc>
          <w:tcPr>
            <w:tcW w:w="7478" w:type="dxa"/>
          </w:tcPr>
          <w:p w14:paraId="3E1AE635">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4</w:t>
            </w:r>
            <w:r>
              <w:rPr>
                <w:rFonts w:hint="eastAsia" w:ascii="宋体" w:hAnsi="宋体"/>
                <w:szCs w:val="21"/>
              </w:rPr>
              <w:t>只能有一个有效报价。在招标文件没有规定的情况下，不得提交选择性报价，否则由评标委员会作否决投标处理。</w:t>
            </w:r>
          </w:p>
        </w:tc>
      </w:tr>
      <w:tr w14:paraId="62F0CCC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7388FC17">
            <w:pPr>
              <w:spacing w:line="400" w:lineRule="exact"/>
              <w:jc w:val="center"/>
              <w:rPr>
                <w:rFonts w:ascii="宋体" w:hAnsi="宋体"/>
                <w:szCs w:val="21"/>
              </w:rPr>
            </w:pPr>
          </w:p>
        </w:tc>
        <w:tc>
          <w:tcPr>
            <w:tcW w:w="7478" w:type="dxa"/>
          </w:tcPr>
          <w:p w14:paraId="04CF6B73">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5</w:t>
            </w:r>
            <w:r>
              <w:rPr>
                <w:rFonts w:hint="eastAsia" w:ascii="宋体" w:hAnsi="宋体"/>
                <w:szCs w:val="21"/>
              </w:rPr>
              <w:t>投标报价有算术错误的，按照第三章“评标办法”第3.2.3项规定执行，否则由评标委员会作否决投标处理。</w:t>
            </w:r>
          </w:p>
        </w:tc>
      </w:tr>
      <w:tr w14:paraId="1417A3A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02487F7C">
            <w:pPr>
              <w:spacing w:line="400" w:lineRule="exact"/>
              <w:jc w:val="center"/>
              <w:rPr>
                <w:rFonts w:ascii="宋体" w:hAnsi="宋体"/>
                <w:szCs w:val="21"/>
              </w:rPr>
            </w:pPr>
          </w:p>
        </w:tc>
        <w:tc>
          <w:tcPr>
            <w:tcW w:w="7478" w:type="dxa"/>
          </w:tcPr>
          <w:p w14:paraId="682AB484">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6</w:t>
            </w:r>
            <w:r>
              <w:rPr>
                <w:rFonts w:hint="eastAsia" w:ascii="宋体" w:hAnsi="宋体"/>
                <w:szCs w:val="21"/>
              </w:rPr>
              <w:t>投标内容符合第二章“投标人须知”第1.3.1项规定，否则由评标委员会作否决投标处理。</w:t>
            </w:r>
          </w:p>
        </w:tc>
      </w:tr>
      <w:tr w14:paraId="0672877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05A0A8D9">
            <w:pPr>
              <w:spacing w:line="400" w:lineRule="exact"/>
              <w:jc w:val="center"/>
              <w:rPr>
                <w:rFonts w:ascii="宋体" w:hAnsi="宋体"/>
                <w:szCs w:val="21"/>
              </w:rPr>
            </w:pPr>
          </w:p>
        </w:tc>
        <w:tc>
          <w:tcPr>
            <w:tcW w:w="7478" w:type="dxa"/>
          </w:tcPr>
          <w:p w14:paraId="38BA981C">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7</w:t>
            </w:r>
            <w:r>
              <w:rPr>
                <w:rFonts w:hint="eastAsia" w:ascii="宋体" w:hAnsi="宋体"/>
                <w:kern w:val="0"/>
              </w:rPr>
              <w:t>投标人分项报价表中的投标货物品牌必须与投标业绩中的货物品牌一致，否则</w:t>
            </w:r>
            <w:r>
              <w:rPr>
                <w:rFonts w:hint="eastAsia" w:ascii="宋体" w:hAnsi="宋体"/>
                <w:szCs w:val="21"/>
              </w:rPr>
              <w:t>由评标委员会作否决投标处理。</w:t>
            </w:r>
          </w:p>
        </w:tc>
      </w:tr>
      <w:tr w14:paraId="50955CE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DDA9657">
            <w:pPr>
              <w:spacing w:line="400" w:lineRule="exact"/>
              <w:jc w:val="center"/>
              <w:rPr>
                <w:rFonts w:ascii="宋体" w:hAnsi="宋体"/>
                <w:szCs w:val="21"/>
              </w:rPr>
            </w:pPr>
          </w:p>
        </w:tc>
        <w:tc>
          <w:tcPr>
            <w:tcW w:w="7478" w:type="dxa"/>
          </w:tcPr>
          <w:p w14:paraId="4DCF0C86">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28合同工</w:t>
            </w:r>
            <w:r>
              <w:rPr>
                <w:rFonts w:hint="eastAsia" w:ascii="宋体" w:hAnsi="宋体"/>
                <w:szCs w:val="21"/>
              </w:rPr>
              <w:t>期符合第二章“投标人须知”第1.3.2项规定，否则由评标委员会作否决投标处理。</w:t>
            </w:r>
          </w:p>
        </w:tc>
      </w:tr>
      <w:tr w14:paraId="020D61D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6DB6B684">
            <w:pPr>
              <w:spacing w:line="400" w:lineRule="exact"/>
              <w:jc w:val="center"/>
              <w:rPr>
                <w:rFonts w:ascii="宋体" w:hAnsi="宋体"/>
                <w:szCs w:val="21"/>
              </w:rPr>
            </w:pPr>
          </w:p>
        </w:tc>
        <w:tc>
          <w:tcPr>
            <w:tcW w:w="7478" w:type="dxa"/>
          </w:tcPr>
          <w:p w14:paraId="679E4504">
            <w:pPr>
              <w:spacing w:line="400" w:lineRule="exact"/>
              <w:ind w:firstLine="420" w:firstLineChars="200"/>
              <w:rPr>
                <w:rFonts w:ascii="宋体" w:hAnsi="宋体"/>
                <w:i/>
                <w:szCs w:val="21"/>
              </w:rPr>
            </w:pPr>
            <w:r>
              <w:rPr>
                <w:rFonts w:hint="eastAsia" w:ascii="宋体" w:hAnsi="宋体"/>
                <w:szCs w:val="21"/>
              </w:rPr>
              <w:t>A-</w:t>
            </w:r>
            <w:r>
              <w:rPr>
                <w:rFonts w:hint="eastAsia" w:ascii="宋体" w:hAnsi="宋体"/>
                <w:szCs w:val="21"/>
                <w:lang w:val="en-US" w:eastAsia="zh-CN"/>
              </w:rPr>
              <w:t>29</w:t>
            </w:r>
            <w:r>
              <w:rPr>
                <w:rFonts w:hint="eastAsia" w:ascii="宋体" w:hAnsi="宋体"/>
                <w:szCs w:val="21"/>
              </w:rPr>
              <w:t>交货地点符合第二章“投标人须知”第1.3.3项规定，否则由评标委员会作否决投标处理。</w:t>
            </w:r>
          </w:p>
        </w:tc>
      </w:tr>
      <w:tr w14:paraId="061F6CF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Merge w:val="continue"/>
            <w:vAlign w:val="center"/>
          </w:tcPr>
          <w:p w14:paraId="39B0EF5A">
            <w:pPr>
              <w:spacing w:line="400" w:lineRule="exact"/>
              <w:jc w:val="center"/>
              <w:rPr>
                <w:rFonts w:ascii="宋体" w:hAnsi="宋体"/>
                <w:szCs w:val="21"/>
              </w:rPr>
            </w:pPr>
          </w:p>
        </w:tc>
        <w:tc>
          <w:tcPr>
            <w:tcW w:w="7478" w:type="dxa"/>
          </w:tcPr>
          <w:p w14:paraId="2836B9A2">
            <w:pPr>
              <w:spacing w:line="400" w:lineRule="exact"/>
              <w:ind w:firstLine="420" w:firstLineChars="200"/>
              <w:rPr>
                <w:rFonts w:ascii="宋体" w:hAnsi="宋体"/>
                <w:i/>
                <w:szCs w:val="21"/>
              </w:rPr>
            </w:pPr>
            <w:r>
              <w:rPr>
                <w:rFonts w:hint="eastAsia" w:ascii="宋体" w:hAnsi="宋体"/>
                <w:szCs w:val="21"/>
              </w:rPr>
              <w:t>A-3</w:t>
            </w:r>
            <w:r>
              <w:rPr>
                <w:rFonts w:hint="eastAsia" w:ascii="宋体" w:hAnsi="宋体"/>
                <w:szCs w:val="21"/>
                <w:lang w:val="en-US" w:eastAsia="zh-CN"/>
              </w:rPr>
              <w:t>0</w:t>
            </w:r>
            <w:r>
              <w:rPr>
                <w:rFonts w:hint="eastAsia" w:ascii="宋体" w:hAnsi="宋体"/>
                <w:szCs w:val="21"/>
              </w:rPr>
              <w:t>投标有效期符合第二章“投标人须知”第3.3.1项规定，否则由评标委员会作否决投标处理。</w:t>
            </w:r>
          </w:p>
        </w:tc>
      </w:tr>
      <w:tr w14:paraId="0029F4A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515" w:type="dxa"/>
            <w:vAlign w:val="center"/>
          </w:tcPr>
          <w:p w14:paraId="0FB63350">
            <w:pPr>
              <w:spacing w:line="400" w:lineRule="exact"/>
              <w:jc w:val="center"/>
              <w:rPr>
                <w:rFonts w:ascii="宋体" w:hAnsi="宋体"/>
                <w:szCs w:val="21"/>
              </w:rPr>
            </w:pPr>
            <w:r>
              <w:rPr>
                <w:rFonts w:hint="eastAsia" w:ascii="宋体" w:hAnsi="宋体"/>
                <w:szCs w:val="21"/>
              </w:rPr>
              <w:t>其他</w:t>
            </w:r>
          </w:p>
        </w:tc>
        <w:tc>
          <w:tcPr>
            <w:tcW w:w="7478" w:type="dxa"/>
          </w:tcPr>
          <w:p w14:paraId="287B8B32">
            <w:pPr>
              <w:spacing w:line="400" w:lineRule="exact"/>
              <w:ind w:firstLine="420" w:firstLineChars="200"/>
              <w:rPr>
                <w:rFonts w:hint="eastAsia" w:ascii="宋体" w:hAnsi="宋体" w:eastAsia="宋体"/>
                <w:i/>
                <w:szCs w:val="21"/>
                <w:lang w:eastAsia="zh-CN"/>
              </w:rPr>
            </w:pPr>
            <w:r>
              <w:rPr>
                <w:rFonts w:hint="eastAsia" w:ascii="宋体" w:hAnsi="宋体"/>
                <w:i w:val="0"/>
                <w:iCs/>
                <w:szCs w:val="21"/>
                <w:lang w:val="en-US" w:eastAsia="zh-CN"/>
              </w:rPr>
              <w:t>无</w:t>
            </w:r>
          </w:p>
        </w:tc>
      </w:tr>
    </w:tbl>
    <w:p w14:paraId="3261D20F">
      <w:pPr>
        <w:pStyle w:val="34"/>
        <w:spacing w:line="360" w:lineRule="auto"/>
        <w:jc w:val="both"/>
        <w:rPr>
          <w:rFonts w:ascii="宋体" w:hAnsi="宋体"/>
          <w:sz w:val="21"/>
          <w:szCs w:val="21"/>
          <w:u w:val="none"/>
          <w:lang w:eastAsia="zh-CN"/>
        </w:rPr>
      </w:pPr>
    </w:p>
    <w:p w14:paraId="42DED406">
      <w:pPr>
        <w:autoSpaceDE w:val="0"/>
        <w:autoSpaceDN w:val="0"/>
        <w:adjustRightInd w:val="0"/>
        <w:snapToGrid w:val="0"/>
        <w:spacing w:before="340" w:after="330" w:line="360" w:lineRule="auto"/>
        <w:jc w:val="left"/>
        <w:rPr>
          <w:rFonts w:ascii="宋体" w:hAnsi="宋体"/>
          <w:kern w:val="0"/>
          <w:sz w:val="52"/>
          <w:szCs w:val="52"/>
        </w:rPr>
      </w:pPr>
      <w:r>
        <w:rPr>
          <w:rFonts w:ascii="宋体" w:hAnsi="宋体"/>
          <w:kern w:val="0"/>
        </w:rPr>
        <w:br w:type="page"/>
      </w:r>
    </w:p>
    <w:p w14:paraId="5F50B1A1">
      <w:pPr>
        <w:pStyle w:val="3"/>
        <w:spacing w:line="360" w:lineRule="auto"/>
        <w:jc w:val="center"/>
        <w:rPr>
          <w:rFonts w:ascii="宋体" w:hAnsi="宋体"/>
          <w:kern w:val="0"/>
        </w:rPr>
      </w:pPr>
      <w:bookmarkStart w:id="539" w:name="_Toc430530509"/>
      <w:bookmarkStart w:id="540" w:name="_Toc509218785"/>
      <w:bookmarkStart w:id="541" w:name="_Toc26937"/>
      <w:r>
        <w:rPr>
          <w:rFonts w:hint="eastAsia" w:ascii="宋体" w:hAnsi="宋体"/>
          <w:kern w:val="0"/>
        </w:rPr>
        <w:t>第四章  合同条款及格式</w:t>
      </w:r>
      <w:bookmarkEnd w:id="539"/>
      <w:bookmarkEnd w:id="540"/>
      <w:bookmarkEnd w:id="541"/>
    </w:p>
    <w:p w14:paraId="7057E78B">
      <w:pPr>
        <w:jc w:val="center"/>
        <w:rPr>
          <w:rFonts w:hint="eastAsia" w:ascii="黑体" w:hAnsi="黑体" w:eastAsia="黑体"/>
          <w:b/>
          <w:bCs/>
          <w:sz w:val="36"/>
          <w:szCs w:val="36"/>
        </w:rPr>
      </w:pPr>
      <w:r>
        <w:rPr>
          <w:rFonts w:hint="eastAsia" w:ascii="黑体" w:hAnsi="黑体" w:eastAsia="黑体"/>
          <w:b/>
          <w:bCs/>
          <w:sz w:val="36"/>
          <w:szCs w:val="36"/>
        </w:rPr>
        <w:t>物资采购合同</w:t>
      </w:r>
    </w:p>
    <w:p w14:paraId="77C895B5">
      <w:pPr>
        <w:spacing w:line="460" w:lineRule="exact"/>
        <w:rPr>
          <w:rFonts w:hint="eastAsia" w:ascii="宋体" w:hAnsi="宋体"/>
          <w:sz w:val="24"/>
        </w:rPr>
      </w:pPr>
      <w:r>
        <w:rPr>
          <w:rFonts w:hint="eastAsia" w:ascii="宋体" w:hAnsi="宋体"/>
          <w:sz w:val="24"/>
        </w:rPr>
        <w:t>甲方：重庆市涪陵榨菜集团股份有限公司</w:t>
      </w:r>
    </w:p>
    <w:p w14:paraId="5DBC9677">
      <w:pPr>
        <w:spacing w:line="460" w:lineRule="exact"/>
        <w:rPr>
          <w:rFonts w:hint="eastAsia" w:ascii="宋体" w:hAnsi="宋体"/>
          <w:sz w:val="24"/>
        </w:rPr>
      </w:pPr>
      <w:r>
        <w:rPr>
          <w:rFonts w:hint="eastAsia" w:ascii="宋体" w:hAnsi="宋体"/>
          <w:sz w:val="24"/>
        </w:rPr>
        <w:t xml:space="preserve">乙方：                          </w:t>
      </w:r>
    </w:p>
    <w:p w14:paraId="128893D8">
      <w:pPr>
        <w:spacing w:line="460" w:lineRule="exact"/>
        <w:rPr>
          <w:rFonts w:hint="eastAsia" w:ascii="宋体" w:hAnsi="宋体"/>
          <w:sz w:val="24"/>
        </w:rPr>
      </w:pPr>
      <w:r>
        <w:rPr>
          <w:rFonts w:hint="eastAsia" w:ascii="宋体" w:hAnsi="宋体"/>
          <w:sz w:val="24"/>
        </w:rPr>
        <w:t xml:space="preserve">    甲乙双方本着平等、互利、合作的原则，就</w:t>
      </w:r>
      <w:r>
        <w:rPr>
          <w:rFonts w:hint="eastAsia" w:ascii="宋体" w:hAnsi="宋体"/>
          <w:sz w:val="24"/>
          <w:u w:val="single"/>
        </w:rPr>
        <w:t xml:space="preserve">            </w:t>
      </w:r>
      <w:r>
        <w:rPr>
          <w:rFonts w:hint="eastAsia" w:ascii="宋体" w:hAnsi="宋体"/>
          <w:sz w:val="24"/>
        </w:rPr>
        <w:t>等物资的采购事宜达成如下协议：</w:t>
      </w:r>
    </w:p>
    <w:p w14:paraId="1D9D0F15">
      <w:pPr>
        <w:spacing w:line="460" w:lineRule="exact"/>
        <w:ind w:firstLine="482" w:firstLineChars="200"/>
        <w:rPr>
          <w:rFonts w:hint="eastAsia" w:ascii="宋体" w:hAnsi="宋体"/>
          <w:b/>
          <w:sz w:val="24"/>
        </w:rPr>
      </w:pPr>
      <w:r>
        <w:rPr>
          <w:rFonts w:hint="eastAsia" w:ascii="宋体" w:hAnsi="宋体"/>
          <w:b/>
          <w:sz w:val="24"/>
        </w:rPr>
        <w:t>一、合作方式</w:t>
      </w:r>
    </w:p>
    <w:p w14:paraId="4901305D">
      <w:pPr>
        <w:spacing w:line="360" w:lineRule="auto"/>
        <w:ind w:firstLine="480" w:firstLineChars="200"/>
        <w:rPr>
          <w:rFonts w:ascii="宋体" w:hAnsi="宋体"/>
          <w:sz w:val="24"/>
        </w:rPr>
      </w:pPr>
      <w:r>
        <w:rPr>
          <w:rFonts w:hint="eastAsia" w:ascii="宋体" w:hAnsi="宋体"/>
          <w:sz w:val="24"/>
        </w:rPr>
        <w:t>甲方提供</w:t>
      </w:r>
      <w:r>
        <w:rPr>
          <w:rFonts w:hint="eastAsia" w:ascii="宋体" w:hAnsi="宋体"/>
          <w:sz w:val="24"/>
          <w:u w:val="single"/>
        </w:rPr>
        <w:t xml:space="preserve">              </w:t>
      </w:r>
      <w:r>
        <w:rPr>
          <w:rFonts w:hint="eastAsia" w:ascii="宋体" w:hAnsi="宋体" w:cs="仿宋_GB2312"/>
          <w:sz w:val="24"/>
          <w:u w:val="single"/>
        </w:rPr>
        <w:t xml:space="preserve"> </w:t>
      </w:r>
      <w:r>
        <w:rPr>
          <w:rFonts w:hint="eastAsia" w:ascii="宋体" w:hAnsi="宋体"/>
          <w:sz w:val="24"/>
        </w:rPr>
        <w:t>等产品技术标准，并根据需求状况向乙方下达采购订单；乙方负责按甲方质量标准与要求，保质保量并及时交付完成订单。</w:t>
      </w:r>
    </w:p>
    <w:p w14:paraId="5EEE6FED">
      <w:pPr>
        <w:spacing w:line="460" w:lineRule="exact"/>
        <w:ind w:firstLine="482" w:firstLineChars="200"/>
        <w:rPr>
          <w:rFonts w:hint="eastAsia" w:ascii="宋体" w:hAnsi="宋体"/>
          <w:b/>
          <w:sz w:val="24"/>
        </w:rPr>
      </w:pPr>
      <w:r>
        <w:rPr>
          <w:rFonts w:hint="eastAsia" w:ascii="宋体" w:hAnsi="宋体"/>
          <w:b/>
          <w:sz w:val="24"/>
        </w:rPr>
        <w:t>二、</w:t>
      </w:r>
      <w:bookmarkStart w:id="542" w:name="OLE_LINK5"/>
      <w:r>
        <w:rPr>
          <w:rFonts w:hint="eastAsia" w:ascii="宋体" w:hAnsi="宋体"/>
          <w:b/>
          <w:sz w:val="24"/>
        </w:rPr>
        <w:t>采购产品名称、规格、价格</w:t>
      </w:r>
      <w:bookmarkEnd w:id="542"/>
    </w:p>
    <w:p w14:paraId="6C36EF17">
      <w:pPr>
        <w:spacing w:line="460" w:lineRule="exact"/>
        <w:ind w:firstLine="480" w:firstLineChars="200"/>
        <w:rPr>
          <w:rFonts w:hint="eastAsia" w:ascii="宋体" w:hAnsi="宋体"/>
          <w:sz w:val="24"/>
        </w:rPr>
      </w:pPr>
      <w:r>
        <w:rPr>
          <w:rFonts w:hint="eastAsia" w:ascii="宋体" w:hAnsi="宋体"/>
          <w:sz w:val="24"/>
        </w:rPr>
        <w:t>（一）采购产品名称、规格、价格</w:t>
      </w:r>
    </w:p>
    <w:tbl>
      <w:tblPr>
        <w:tblStyle w:val="47"/>
        <w:tblW w:w="8647"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31"/>
        <w:gridCol w:w="1853"/>
        <w:gridCol w:w="1949"/>
        <w:gridCol w:w="2514"/>
      </w:tblGrid>
      <w:tr w14:paraId="1C244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1" w:type="dxa"/>
            <w:noWrap w:val="0"/>
            <w:vAlign w:val="center"/>
          </w:tcPr>
          <w:p w14:paraId="437EB6D8">
            <w:pPr>
              <w:spacing w:line="460" w:lineRule="exact"/>
              <w:jc w:val="center"/>
              <w:rPr>
                <w:rFonts w:hint="eastAsia" w:ascii="宋体" w:hAnsi="宋体"/>
                <w:sz w:val="24"/>
              </w:rPr>
            </w:pPr>
            <w:r>
              <w:rPr>
                <w:rFonts w:hint="eastAsia" w:ascii="宋体" w:hAnsi="宋体"/>
                <w:sz w:val="24"/>
              </w:rPr>
              <w:t>产品名称</w:t>
            </w:r>
          </w:p>
        </w:tc>
        <w:tc>
          <w:tcPr>
            <w:tcW w:w="1853" w:type="dxa"/>
            <w:noWrap w:val="0"/>
            <w:vAlign w:val="center"/>
          </w:tcPr>
          <w:p w14:paraId="54736056">
            <w:pPr>
              <w:spacing w:line="460" w:lineRule="exact"/>
              <w:jc w:val="center"/>
              <w:rPr>
                <w:rFonts w:hint="eastAsia" w:ascii="宋体" w:hAnsi="宋体"/>
                <w:sz w:val="24"/>
              </w:rPr>
            </w:pPr>
            <w:r>
              <w:rPr>
                <w:rFonts w:hint="eastAsia" w:ascii="宋体" w:hAnsi="宋体"/>
                <w:sz w:val="24"/>
              </w:rPr>
              <w:t>规 格</w:t>
            </w:r>
          </w:p>
        </w:tc>
        <w:tc>
          <w:tcPr>
            <w:tcW w:w="1949" w:type="dxa"/>
            <w:noWrap w:val="0"/>
            <w:vAlign w:val="center"/>
          </w:tcPr>
          <w:p w14:paraId="13221AAD">
            <w:pPr>
              <w:spacing w:line="460" w:lineRule="exact"/>
              <w:jc w:val="center"/>
              <w:rPr>
                <w:rFonts w:hint="eastAsia" w:ascii="宋体" w:hAnsi="宋体"/>
                <w:sz w:val="24"/>
              </w:rPr>
            </w:pPr>
            <w:r>
              <w:rPr>
                <w:rFonts w:hint="eastAsia" w:ascii="宋体" w:hAnsi="宋体"/>
                <w:sz w:val="24"/>
              </w:rPr>
              <w:t>价  格（元/kg）</w:t>
            </w:r>
          </w:p>
        </w:tc>
        <w:tc>
          <w:tcPr>
            <w:tcW w:w="2514" w:type="dxa"/>
            <w:noWrap w:val="0"/>
            <w:vAlign w:val="center"/>
          </w:tcPr>
          <w:p w14:paraId="5B38DABA">
            <w:pPr>
              <w:spacing w:line="460" w:lineRule="exact"/>
              <w:jc w:val="center"/>
              <w:rPr>
                <w:rFonts w:hint="eastAsia" w:ascii="宋体" w:hAnsi="宋体"/>
                <w:sz w:val="24"/>
              </w:rPr>
            </w:pPr>
            <w:r>
              <w:rPr>
                <w:rFonts w:hint="eastAsia" w:ascii="宋体" w:hAnsi="宋体"/>
                <w:sz w:val="24"/>
              </w:rPr>
              <w:t>备  注</w:t>
            </w:r>
          </w:p>
        </w:tc>
      </w:tr>
      <w:tr w14:paraId="408A60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1" w:type="dxa"/>
            <w:noWrap w:val="0"/>
            <w:vAlign w:val="center"/>
          </w:tcPr>
          <w:p w14:paraId="630612E8">
            <w:pPr>
              <w:jc w:val="center"/>
              <w:rPr>
                <w:rFonts w:hint="eastAsia" w:ascii="宋体" w:hAnsi="宋体"/>
                <w:sz w:val="24"/>
              </w:rPr>
            </w:pPr>
          </w:p>
        </w:tc>
        <w:tc>
          <w:tcPr>
            <w:tcW w:w="1853" w:type="dxa"/>
            <w:noWrap w:val="0"/>
            <w:vAlign w:val="center"/>
          </w:tcPr>
          <w:p w14:paraId="092EA53E">
            <w:pPr>
              <w:jc w:val="center"/>
              <w:rPr>
                <w:rFonts w:hint="eastAsia" w:ascii="宋体" w:hAnsi="宋体"/>
                <w:sz w:val="24"/>
              </w:rPr>
            </w:pPr>
          </w:p>
        </w:tc>
        <w:tc>
          <w:tcPr>
            <w:tcW w:w="1949" w:type="dxa"/>
            <w:noWrap w:val="0"/>
            <w:vAlign w:val="center"/>
          </w:tcPr>
          <w:p w14:paraId="1B27262C">
            <w:pPr>
              <w:jc w:val="center"/>
              <w:rPr>
                <w:rFonts w:ascii="宋体" w:hAnsi="宋体"/>
                <w:sz w:val="24"/>
              </w:rPr>
            </w:pPr>
          </w:p>
        </w:tc>
        <w:tc>
          <w:tcPr>
            <w:tcW w:w="2514" w:type="dxa"/>
            <w:noWrap w:val="0"/>
            <w:vAlign w:val="center"/>
          </w:tcPr>
          <w:p w14:paraId="43AE328F">
            <w:pPr>
              <w:spacing w:line="460" w:lineRule="exact"/>
              <w:ind w:firstLine="720" w:firstLineChars="300"/>
              <w:rPr>
                <w:rFonts w:ascii="宋体" w:hAnsi="宋体"/>
                <w:sz w:val="24"/>
              </w:rPr>
            </w:pPr>
          </w:p>
        </w:tc>
      </w:tr>
    </w:tbl>
    <w:p w14:paraId="58C69B15">
      <w:pPr>
        <w:tabs>
          <w:tab w:val="right" w:pos="8504"/>
        </w:tabs>
        <w:spacing w:line="360" w:lineRule="auto"/>
        <w:ind w:firstLine="480" w:firstLineChars="200"/>
        <w:rPr>
          <w:rFonts w:ascii="宋体" w:hAnsi="宋体"/>
          <w:sz w:val="24"/>
        </w:rPr>
      </w:pPr>
      <w:r>
        <w:rPr>
          <w:rFonts w:hint="eastAsia" w:ascii="宋体" w:hAnsi="宋体"/>
          <w:sz w:val="24"/>
        </w:rPr>
        <w:t>（二）本价格为货到甲方指定仓库的含税价格。</w:t>
      </w:r>
    </w:p>
    <w:p w14:paraId="2612BA5B">
      <w:pPr>
        <w:spacing w:line="360" w:lineRule="auto"/>
        <w:ind w:firstLine="480" w:firstLineChars="200"/>
        <w:rPr>
          <w:rFonts w:hint="eastAsia" w:ascii="宋体" w:hAnsi="宋体"/>
          <w:sz w:val="24"/>
        </w:rPr>
      </w:pPr>
      <w:r>
        <w:rPr>
          <w:rFonts w:hint="eastAsia" w:ascii="宋体" w:hAnsi="宋体"/>
          <w:sz w:val="24"/>
        </w:rPr>
        <w:t>（三）</w:t>
      </w:r>
      <w:bookmarkStart w:id="543" w:name="OLE_LINK8"/>
      <w:bookmarkStart w:id="544" w:name="OLE_LINK9"/>
      <w:r>
        <w:rPr>
          <w:rFonts w:hint="eastAsia" w:ascii="宋体" w:hAnsi="宋体"/>
          <w:sz w:val="24"/>
        </w:rPr>
        <w:t>若因市场原因导致价格</w:t>
      </w:r>
      <w:bookmarkEnd w:id="543"/>
      <w:bookmarkEnd w:id="544"/>
      <w:r>
        <w:rPr>
          <w:rFonts w:hint="eastAsia" w:ascii="宋体" w:hAnsi="宋体"/>
          <w:sz w:val="24"/>
        </w:rPr>
        <w:t>发生较大变动，则甲方有权适时调整价格。</w:t>
      </w:r>
    </w:p>
    <w:p w14:paraId="054DC2D6">
      <w:pPr>
        <w:spacing w:line="460" w:lineRule="exact"/>
        <w:ind w:firstLine="482" w:firstLineChars="200"/>
        <w:rPr>
          <w:rFonts w:hint="eastAsia" w:ascii="宋体" w:hAnsi="宋体"/>
          <w:b/>
          <w:sz w:val="24"/>
        </w:rPr>
      </w:pPr>
      <w:r>
        <w:rPr>
          <w:rFonts w:hint="eastAsia" w:ascii="宋体" w:hAnsi="宋体"/>
          <w:b/>
          <w:sz w:val="24"/>
        </w:rPr>
        <w:t>三、采购数量</w:t>
      </w:r>
    </w:p>
    <w:p w14:paraId="7ED96CF3">
      <w:pPr>
        <w:spacing w:line="460" w:lineRule="exact"/>
        <w:ind w:firstLine="480" w:firstLineChars="200"/>
        <w:rPr>
          <w:rFonts w:hint="eastAsia" w:ascii="宋体" w:hAnsi="宋体"/>
          <w:sz w:val="24"/>
        </w:rPr>
      </w:pPr>
      <w:r>
        <w:rPr>
          <w:rFonts w:hint="eastAsia" w:ascii="宋体" w:hAnsi="宋体"/>
          <w:sz w:val="24"/>
        </w:rPr>
        <w:t>由甲方根据生产经营情况给乙方下达采购订单，明确采购品种、规格、数量和交付时间等，采购订单作为本合同附件，是本合同的组成部分。</w:t>
      </w:r>
    </w:p>
    <w:p w14:paraId="0E2E1816">
      <w:pPr>
        <w:spacing w:line="460" w:lineRule="exact"/>
        <w:ind w:firstLine="482" w:firstLineChars="200"/>
        <w:rPr>
          <w:rFonts w:hint="eastAsia" w:ascii="宋体" w:hAnsi="宋体"/>
          <w:b/>
          <w:sz w:val="24"/>
        </w:rPr>
      </w:pPr>
      <w:r>
        <w:rPr>
          <w:rFonts w:hint="eastAsia" w:ascii="宋体" w:hAnsi="宋体"/>
          <w:b/>
          <w:sz w:val="24"/>
        </w:rPr>
        <w:t>四、产品质量标准与技术要求</w:t>
      </w:r>
    </w:p>
    <w:p w14:paraId="4AEEA889">
      <w:pPr>
        <w:spacing w:line="420" w:lineRule="exact"/>
        <w:ind w:firstLine="480" w:firstLineChars="200"/>
        <w:rPr>
          <w:rFonts w:hint="eastAsia" w:ascii="宋体" w:hAnsi="宋体"/>
          <w:sz w:val="24"/>
        </w:rPr>
      </w:pPr>
      <w:r>
        <w:rPr>
          <w:rFonts w:hint="eastAsia" w:ascii="宋体" w:hAnsi="宋体"/>
          <w:sz w:val="24"/>
        </w:rPr>
        <w:t>（一）产品质量标准</w:t>
      </w:r>
    </w:p>
    <w:tbl>
      <w:tblPr>
        <w:tblStyle w:val="47"/>
        <w:tblW w:w="8642" w:type="dxa"/>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3"/>
        <w:gridCol w:w="6379"/>
      </w:tblGrid>
      <w:tr w14:paraId="441D9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noWrap w:val="0"/>
            <w:vAlign w:val="center"/>
          </w:tcPr>
          <w:p w14:paraId="0D26C1D3">
            <w:pPr>
              <w:spacing w:line="420" w:lineRule="exact"/>
              <w:jc w:val="center"/>
              <w:rPr>
                <w:rFonts w:hint="eastAsia" w:ascii="宋体" w:hAnsi="宋体"/>
                <w:sz w:val="24"/>
              </w:rPr>
            </w:pPr>
            <w:r>
              <w:rPr>
                <w:rFonts w:hint="eastAsia" w:ascii="宋体" w:hAnsi="宋体"/>
                <w:sz w:val="24"/>
              </w:rPr>
              <w:t>产品名称</w:t>
            </w:r>
          </w:p>
        </w:tc>
        <w:tc>
          <w:tcPr>
            <w:tcW w:w="6379" w:type="dxa"/>
            <w:noWrap w:val="0"/>
            <w:vAlign w:val="center"/>
          </w:tcPr>
          <w:p w14:paraId="49D06D4D">
            <w:pPr>
              <w:spacing w:line="420" w:lineRule="exact"/>
              <w:jc w:val="center"/>
              <w:rPr>
                <w:rFonts w:hint="eastAsia" w:ascii="宋体" w:hAnsi="宋体"/>
                <w:sz w:val="24"/>
              </w:rPr>
            </w:pPr>
            <w:r>
              <w:rPr>
                <w:rFonts w:hint="eastAsia" w:ascii="宋体" w:hAnsi="宋体"/>
                <w:sz w:val="24"/>
              </w:rPr>
              <w:t>执行标准</w:t>
            </w:r>
          </w:p>
        </w:tc>
      </w:tr>
      <w:tr w14:paraId="09615A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3" w:type="dxa"/>
            <w:noWrap w:val="0"/>
            <w:vAlign w:val="center"/>
          </w:tcPr>
          <w:p w14:paraId="39BE15FA">
            <w:pPr>
              <w:jc w:val="center"/>
              <w:rPr>
                <w:rFonts w:hint="eastAsia" w:ascii="宋体" w:hAnsi="宋体"/>
                <w:sz w:val="24"/>
              </w:rPr>
            </w:pPr>
          </w:p>
        </w:tc>
        <w:tc>
          <w:tcPr>
            <w:tcW w:w="6379" w:type="dxa"/>
            <w:noWrap w:val="0"/>
            <w:vAlign w:val="center"/>
          </w:tcPr>
          <w:p w14:paraId="543820CD">
            <w:pPr>
              <w:spacing w:line="420" w:lineRule="exact"/>
              <w:jc w:val="center"/>
              <w:rPr>
                <w:rFonts w:ascii="宋体" w:hAnsi="宋体"/>
                <w:color w:val="000000"/>
                <w:sz w:val="24"/>
              </w:rPr>
            </w:pPr>
          </w:p>
        </w:tc>
      </w:tr>
    </w:tbl>
    <w:p w14:paraId="350014FD">
      <w:pPr>
        <w:spacing w:line="420" w:lineRule="exact"/>
        <w:ind w:firstLine="480" w:firstLineChars="200"/>
        <w:rPr>
          <w:rFonts w:hint="eastAsia" w:ascii="宋体" w:hAnsi="宋体"/>
          <w:sz w:val="24"/>
        </w:rPr>
      </w:pPr>
      <w:r>
        <w:rPr>
          <w:rFonts w:hint="eastAsia" w:ascii="宋体" w:hAnsi="宋体"/>
          <w:sz w:val="24"/>
        </w:rPr>
        <w:t>（二）产品安全、防护及标识</w:t>
      </w:r>
    </w:p>
    <w:p w14:paraId="59E8F7B1">
      <w:pPr>
        <w:spacing w:line="460" w:lineRule="exact"/>
        <w:ind w:firstLine="480" w:firstLineChars="200"/>
        <w:rPr>
          <w:rFonts w:hint="eastAsia" w:ascii="宋体" w:hAnsi="宋体"/>
          <w:sz w:val="24"/>
        </w:rPr>
      </w:pPr>
      <w:r>
        <w:rPr>
          <w:rFonts w:hint="eastAsia" w:ascii="宋体" w:hAnsi="宋体"/>
          <w:sz w:val="24"/>
        </w:rPr>
        <w:t>1、包装要求</w:t>
      </w:r>
      <w:r>
        <w:rPr>
          <w:rFonts w:hint="eastAsia" w:ascii="宋体" w:hAnsi="宋体"/>
          <w:sz w:val="24"/>
          <w:lang w:eastAsia="zh-CN"/>
        </w:rPr>
        <w:t>：</w:t>
      </w:r>
      <w:r>
        <w:rPr>
          <w:rFonts w:hint="eastAsia" w:ascii="宋体" w:hAnsi="宋体"/>
          <w:sz w:val="24"/>
        </w:rPr>
        <w:t>外用牛皮纸袋包装、内用PE内膜袋包装。包装须完好，清洁、符合卫生要求、密封牢固、适宜运输。</w:t>
      </w:r>
    </w:p>
    <w:p w14:paraId="1AE41014">
      <w:pPr>
        <w:spacing w:line="420" w:lineRule="exact"/>
        <w:ind w:firstLine="480" w:firstLineChars="200"/>
        <w:rPr>
          <w:rFonts w:hint="eastAsia" w:ascii="宋体" w:hAnsi="宋体"/>
          <w:sz w:val="24"/>
        </w:rPr>
      </w:pPr>
      <w:r>
        <w:rPr>
          <w:rFonts w:hint="eastAsia" w:ascii="宋体" w:hAnsi="宋体"/>
          <w:sz w:val="24"/>
        </w:rPr>
        <w:t>2、标识要求：产品应标明产品名称、产地、生产厂、生产许可证号、规格、净重、毛重、生产日期、产品标准号、保质期、生产批号、检验合格、GB/T 191储运标识等。</w:t>
      </w:r>
    </w:p>
    <w:p w14:paraId="10AD534A">
      <w:pPr>
        <w:spacing w:line="460" w:lineRule="exact"/>
        <w:ind w:firstLine="480" w:firstLineChars="200"/>
        <w:rPr>
          <w:rFonts w:hint="eastAsia" w:ascii="宋体" w:hAnsi="宋体"/>
          <w:sz w:val="24"/>
        </w:rPr>
      </w:pPr>
      <w:r>
        <w:rPr>
          <w:rFonts w:hint="eastAsia" w:ascii="宋体" w:hAnsi="宋体"/>
          <w:sz w:val="24"/>
        </w:rPr>
        <w:t>（三）甲方品管人员或采购人员可根据乙方质量状况，对乙方仓库及生产现场质量控制状况进行不定期监督检查，检查结果纳入该月度、年度评价。</w:t>
      </w:r>
    </w:p>
    <w:p w14:paraId="36390730">
      <w:pPr>
        <w:spacing w:line="460" w:lineRule="exact"/>
        <w:ind w:firstLine="482" w:firstLineChars="200"/>
        <w:rPr>
          <w:rFonts w:hint="eastAsia" w:ascii="宋体" w:hAnsi="宋体"/>
          <w:b/>
          <w:sz w:val="24"/>
        </w:rPr>
      </w:pPr>
      <w:r>
        <w:rPr>
          <w:rFonts w:hint="eastAsia" w:ascii="宋体" w:hAnsi="宋体"/>
          <w:b/>
          <w:sz w:val="24"/>
        </w:rPr>
        <w:t>五、产品交付</w:t>
      </w:r>
    </w:p>
    <w:p w14:paraId="7325D0B3">
      <w:pPr>
        <w:spacing w:line="360" w:lineRule="auto"/>
        <w:ind w:firstLine="480" w:firstLineChars="200"/>
        <w:rPr>
          <w:rFonts w:ascii="宋体" w:hAnsi="宋体"/>
          <w:sz w:val="24"/>
        </w:rPr>
      </w:pPr>
      <w:r>
        <w:rPr>
          <w:rFonts w:hint="eastAsia" w:ascii="宋体" w:hAnsi="宋体"/>
          <w:sz w:val="24"/>
        </w:rPr>
        <w:t>（一）由乙方负责将货送到订单上明确指定生产企业仓库交付（产品交货时，需附乙方产品出厂检验报告），运输费用由乙方承担，货到甲方仓库下车的搬运费由甲方承担；运输途中乙方应对货物作有效防护，防止碰撞和接触锐利物体，避免日晒雨淋，不能与有毒有害有过敏原物品混装、混运，在运输和卸货的过程中发生的人身、财产事故，均由乙方承担。</w:t>
      </w:r>
    </w:p>
    <w:p w14:paraId="6F74A234">
      <w:pPr>
        <w:spacing w:line="360" w:lineRule="auto"/>
        <w:ind w:firstLine="480" w:firstLineChars="200"/>
        <w:rPr>
          <w:rFonts w:hint="eastAsia" w:ascii="宋体" w:hAnsi="宋体"/>
          <w:sz w:val="24"/>
        </w:rPr>
      </w:pPr>
      <w:r>
        <w:rPr>
          <w:rFonts w:hint="eastAsia" w:ascii="宋体" w:hAnsi="宋体"/>
          <w:sz w:val="24"/>
        </w:rPr>
        <w:t>（二）甲方严格按采购订单数量收货，若乙方超量交付，超出部分甲方有权拒收。若甲方为乙方暂时保管超量货物，并不对超量货物的安全负责。</w:t>
      </w:r>
    </w:p>
    <w:p w14:paraId="15F3B32B">
      <w:pPr>
        <w:spacing w:line="360" w:lineRule="auto"/>
        <w:ind w:firstLine="472" w:firstLineChars="197"/>
        <w:rPr>
          <w:rFonts w:ascii="宋体" w:hAnsi="宋体"/>
          <w:sz w:val="24"/>
        </w:rPr>
      </w:pPr>
      <w:r>
        <w:rPr>
          <w:rFonts w:hint="eastAsia" w:ascii="宋体" w:hAnsi="宋体"/>
          <w:bCs/>
          <w:sz w:val="24"/>
        </w:rPr>
        <w:t>（三）</w:t>
      </w:r>
      <w:r>
        <w:rPr>
          <w:rFonts w:hint="eastAsia" w:ascii="宋体" w:hAnsi="宋体"/>
          <w:sz w:val="24"/>
        </w:rPr>
        <w:t>乙方必须在订单约定时间内交货，若因特殊情况不能按期交货，乙方应及时与甲方沟通申请延期交付。乙方若无正当理由超期交货，且对甲方生产经营造成重大影响的，则甲方可根据超期交货时间的长短及损失程度要求乙方给予违约金及赔偿。违约赔偿金按订单价值计算，价值在10万元以内按100元/天/单品计算，价值在10万元以上按价值的1‰/天/单品计算。原则上超过订单明确的交货时间10天后，该品种规格产品订单自动失效，如需继续交货，须征得甲方同意。</w:t>
      </w:r>
    </w:p>
    <w:p w14:paraId="3DE4F10F">
      <w:pPr>
        <w:spacing w:line="460" w:lineRule="exact"/>
        <w:ind w:firstLine="482" w:firstLineChars="200"/>
        <w:rPr>
          <w:rFonts w:hint="eastAsia" w:ascii="宋体" w:hAnsi="宋体"/>
          <w:b/>
          <w:sz w:val="24"/>
        </w:rPr>
      </w:pPr>
      <w:r>
        <w:rPr>
          <w:rFonts w:hint="eastAsia" w:ascii="宋体" w:hAnsi="宋体"/>
          <w:b/>
          <w:sz w:val="24"/>
        </w:rPr>
        <w:t>六、产品验收及质量问题处理</w:t>
      </w:r>
    </w:p>
    <w:p w14:paraId="0ECD0BFC">
      <w:pPr>
        <w:spacing w:line="420" w:lineRule="exact"/>
        <w:ind w:firstLine="480" w:firstLineChars="200"/>
        <w:rPr>
          <w:rFonts w:hint="eastAsia" w:ascii="宋体" w:hAnsi="宋体"/>
          <w:sz w:val="24"/>
        </w:rPr>
      </w:pPr>
      <w:r>
        <w:rPr>
          <w:rFonts w:hint="eastAsia" w:ascii="宋体" w:hAnsi="宋体"/>
          <w:sz w:val="24"/>
        </w:rPr>
        <w:t>（一）产品验收标准及方法：产品验收标准及方法按本合同第四条款执行。</w:t>
      </w:r>
    </w:p>
    <w:p w14:paraId="0E1EBC6F">
      <w:pPr>
        <w:spacing w:line="420" w:lineRule="exact"/>
        <w:ind w:firstLine="480" w:firstLineChars="200"/>
        <w:rPr>
          <w:rFonts w:hint="eastAsia" w:ascii="宋体" w:hAnsi="宋体"/>
          <w:sz w:val="24"/>
        </w:rPr>
      </w:pPr>
      <w:r>
        <w:rPr>
          <w:rFonts w:hint="eastAsia" w:ascii="宋体" w:hAnsi="宋体"/>
          <w:sz w:val="24"/>
        </w:rPr>
        <w:t>(二)产品质量检验、验收：由</w:t>
      </w:r>
      <w:bookmarkStart w:id="545" w:name="OLE_LINK3"/>
      <w:bookmarkStart w:id="546" w:name="OLE_LINK4"/>
      <w:r>
        <w:rPr>
          <w:rFonts w:hint="eastAsia" w:ascii="宋体" w:hAnsi="宋体"/>
          <w:sz w:val="24"/>
        </w:rPr>
        <w:t>甲方驻厂人员或</w:t>
      </w:r>
      <w:bookmarkEnd w:id="545"/>
      <w:bookmarkEnd w:id="546"/>
      <w:r>
        <w:rPr>
          <w:rFonts w:hint="eastAsia" w:ascii="宋体" w:hAnsi="宋体"/>
          <w:sz w:val="24"/>
        </w:rPr>
        <w:t>甲方指定生产企业品管人员负责组织采购产品的检验并进行质量判定。由甲方驻厂人员或甲方指定生产企业品管人员对乙方送到仓库的产品进行抽样检验，凡是甲方指定生产企业有能力检测的项目，原则由甲方负责检测。</w:t>
      </w:r>
    </w:p>
    <w:p w14:paraId="478ADB14">
      <w:pPr>
        <w:spacing w:line="460" w:lineRule="exact"/>
        <w:ind w:firstLine="480" w:firstLineChars="200"/>
        <w:rPr>
          <w:rFonts w:hint="eastAsia" w:ascii="宋体" w:hAnsi="宋体"/>
          <w:sz w:val="24"/>
        </w:rPr>
      </w:pPr>
      <w:r>
        <w:rPr>
          <w:rFonts w:hint="eastAsia" w:ascii="宋体" w:hAnsi="宋体"/>
          <w:sz w:val="24"/>
        </w:rPr>
        <w:t>（三）若采购产品出现质量不合格，按甲方企业管理标准Q/FZS.CP.03.B-04《采购产品质量管理规定》执行。</w:t>
      </w:r>
    </w:p>
    <w:p w14:paraId="589BB9BF">
      <w:pPr>
        <w:spacing w:line="460" w:lineRule="exact"/>
        <w:ind w:firstLine="480" w:firstLineChars="200"/>
        <w:rPr>
          <w:rFonts w:hint="eastAsia" w:ascii="宋体" w:hAnsi="宋体"/>
          <w:sz w:val="24"/>
        </w:rPr>
      </w:pPr>
      <w:r>
        <w:rPr>
          <w:rFonts w:hint="eastAsia" w:ascii="宋体" w:hAnsi="宋体"/>
          <w:sz w:val="24"/>
        </w:rPr>
        <w:t>（四</w:t>
      </w:r>
      <w:r>
        <w:rPr>
          <w:rFonts w:ascii="宋体" w:hAnsi="宋体"/>
          <w:sz w:val="24"/>
        </w:rPr>
        <w:t>）</w:t>
      </w:r>
      <w:r>
        <w:rPr>
          <w:rFonts w:hint="eastAsia" w:ascii="宋体" w:hAnsi="宋体"/>
          <w:sz w:val="24"/>
        </w:rPr>
        <w:t>若乙方对甲方检验数据有争议，可申请送样到法定检测机构进行复检，若复检仍不合格，则由乙方承担复检费用。</w:t>
      </w:r>
    </w:p>
    <w:p w14:paraId="65A0094A">
      <w:pPr>
        <w:spacing w:line="460" w:lineRule="exact"/>
        <w:ind w:firstLine="480" w:firstLineChars="200"/>
        <w:rPr>
          <w:rFonts w:hint="eastAsia" w:ascii="宋体" w:hAnsi="宋体"/>
          <w:sz w:val="24"/>
        </w:rPr>
      </w:pPr>
      <w:r>
        <w:rPr>
          <w:rFonts w:hint="eastAsia" w:ascii="宋体" w:hAnsi="宋体"/>
          <w:sz w:val="24"/>
        </w:rPr>
        <w:t>（五）甲方的检验采用随机抽样检验方法，由于抽样检验固有的限制，甲方的检验不能免除乙方的产品质量责任。</w:t>
      </w:r>
    </w:p>
    <w:p w14:paraId="0FA4C9AD">
      <w:pPr>
        <w:spacing w:line="460" w:lineRule="exact"/>
        <w:ind w:firstLine="480" w:firstLineChars="200"/>
        <w:rPr>
          <w:rFonts w:hint="eastAsia" w:ascii="宋体" w:hAnsi="宋体"/>
          <w:sz w:val="24"/>
        </w:rPr>
      </w:pPr>
      <w:r>
        <w:rPr>
          <w:rFonts w:hint="eastAsia" w:ascii="宋体" w:hAnsi="宋体"/>
          <w:sz w:val="24"/>
        </w:rPr>
        <w:t>（六）甲方在生产中发现有质量问题时及时通知乙方，乙方应在接到甲方通知48小时内派人到甲方现场进行处理，乙方若在48小时内不派人处理，且又不说明不派人处理的正当理由，甲方则有权单方面进行处理，并由乙方承担处理的全部费用以及承担违约责任，给甲方造成损失的，还应赔偿全部损失。</w:t>
      </w:r>
    </w:p>
    <w:p w14:paraId="36EE602B">
      <w:pPr>
        <w:spacing w:line="460" w:lineRule="exact"/>
        <w:ind w:firstLine="472" w:firstLineChars="196"/>
        <w:rPr>
          <w:rFonts w:hint="eastAsia" w:ascii="宋体" w:hAnsi="宋体"/>
          <w:sz w:val="24"/>
        </w:rPr>
      </w:pPr>
      <w:r>
        <w:rPr>
          <w:rFonts w:hint="eastAsia" w:ascii="宋体" w:hAnsi="宋体"/>
          <w:b/>
          <w:sz w:val="24"/>
        </w:rPr>
        <w:t>七、质量保证金</w:t>
      </w:r>
      <w:r>
        <w:rPr>
          <w:rFonts w:hint="eastAsia" w:ascii="宋体" w:hAnsi="宋体"/>
          <w:sz w:val="24"/>
        </w:rPr>
        <w:t>：甲方向乙方收取质量保证金</w:t>
      </w:r>
      <w:r>
        <w:rPr>
          <w:rFonts w:hint="eastAsia" w:ascii="宋体" w:hAnsi="宋体"/>
          <w:sz w:val="24"/>
          <w:u w:val="single"/>
        </w:rPr>
        <w:t xml:space="preserve">    </w:t>
      </w:r>
      <w:r>
        <w:rPr>
          <w:rFonts w:hint="eastAsia" w:ascii="宋体" w:hAnsi="宋体"/>
          <w:sz w:val="24"/>
        </w:rPr>
        <w:t>万元，从乙方应付货款中扣出，终止合作三个月后且无任何质量信息反馈，甲方将全额退还质量保证金，具体退还办法详见Q/FZS.CP.03.B-06《物资供应商管理办法》。</w:t>
      </w:r>
    </w:p>
    <w:p w14:paraId="690C6AB9">
      <w:pPr>
        <w:spacing w:line="460" w:lineRule="exact"/>
        <w:ind w:firstLine="472" w:firstLineChars="196"/>
        <w:rPr>
          <w:rFonts w:hint="eastAsia" w:ascii="宋体" w:hAnsi="宋体"/>
          <w:b/>
          <w:sz w:val="24"/>
        </w:rPr>
      </w:pPr>
      <w:r>
        <w:rPr>
          <w:rFonts w:hint="eastAsia" w:ascii="宋体" w:hAnsi="宋体"/>
          <w:b/>
          <w:sz w:val="24"/>
        </w:rPr>
        <w:t>八、货款结算与支付</w:t>
      </w:r>
    </w:p>
    <w:p w14:paraId="145E7D64">
      <w:pPr>
        <w:spacing w:line="360" w:lineRule="auto"/>
        <w:ind w:firstLine="470" w:firstLineChars="196"/>
        <w:rPr>
          <w:rFonts w:hint="eastAsia" w:ascii="宋体" w:hAnsi="宋体"/>
          <w:sz w:val="24"/>
        </w:rPr>
      </w:pPr>
      <w:r>
        <w:rPr>
          <w:rFonts w:hint="eastAsia" w:ascii="宋体" w:hAnsi="宋体"/>
          <w:sz w:val="24"/>
        </w:rPr>
        <w:t>（一）货物经甲方检验合格后，由乙方开具税率</w:t>
      </w:r>
      <w:r>
        <w:rPr>
          <w:rFonts w:hint="eastAsia" w:ascii="宋体" w:hAnsi="宋体"/>
          <w:sz w:val="24"/>
          <w:u w:val="none"/>
        </w:rPr>
        <w:t>为</w:t>
      </w:r>
      <w:r>
        <w:rPr>
          <w:rFonts w:hint="eastAsia" w:ascii="宋体" w:hAnsi="宋体"/>
          <w:sz w:val="24"/>
          <w:u w:val="single"/>
          <w:lang w:val="en-US" w:eastAsia="zh-CN"/>
        </w:rPr>
        <w:t xml:space="preserve">       </w:t>
      </w:r>
      <w:r>
        <w:rPr>
          <w:rFonts w:hint="eastAsia" w:ascii="宋体" w:hAnsi="宋体"/>
          <w:sz w:val="24"/>
        </w:rPr>
        <w:t>增值税专用发票交甲方指定生产企业入账,</w:t>
      </w:r>
      <w:r>
        <w:rPr>
          <w:rFonts w:hint="eastAsia" w:ascii="宋体" w:hAnsi="宋体"/>
          <w:kern w:val="18"/>
          <w:sz w:val="24"/>
        </w:rPr>
        <w:t>税率按照国家规定的增值税一般纳税人适用税率标准执行</w:t>
      </w:r>
      <w:r>
        <w:rPr>
          <w:rFonts w:hint="eastAsia" w:ascii="宋体" w:hAnsi="宋体"/>
          <w:sz w:val="24"/>
        </w:rPr>
        <w:t>。</w:t>
      </w:r>
    </w:p>
    <w:p w14:paraId="4098504D">
      <w:pPr>
        <w:spacing w:line="440" w:lineRule="exact"/>
        <w:ind w:firstLine="480" w:firstLineChars="200"/>
        <w:rPr>
          <w:rFonts w:hint="eastAsia" w:ascii="宋体" w:hAnsi="宋体"/>
          <w:color w:val="FF0000"/>
          <w:sz w:val="24"/>
        </w:rPr>
      </w:pPr>
      <w:r>
        <w:rPr>
          <w:rFonts w:hint="eastAsia" w:ascii="宋体" w:hAnsi="宋体"/>
          <w:sz w:val="24"/>
        </w:rPr>
        <w:t>（二）货款支付：乙方在甲方应付账款中账龄在40天及以上的应付账款扣除乙方质保金额后的余额为结款金额。</w:t>
      </w:r>
    </w:p>
    <w:p w14:paraId="0E048CF7">
      <w:pPr>
        <w:spacing w:line="360" w:lineRule="auto"/>
        <w:ind w:firstLine="470" w:firstLineChars="196"/>
        <w:rPr>
          <w:rFonts w:hint="eastAsia" w:ascii="宋体" w:hAnsi="宋体"/>
          <w:sz w:val="24"/>
        </w:rPr>
      </w:pPr>
      <w:r>
        <w:rPr>
          <w:rFonts w:hint="eastAsia" w:ascii="宋体" w:hAnsi="宋体"/>
          <w:sz w:val="24"/>
        </w:rPr>
        <w:t>（三）货款支付方式为银行转账或银行承兑汇票。</w:t>
      </w:r>
    </w:p>
    <w:p w14:paraId="03C771BD">
      <w:pPr>
        <w:spacing w:line="460" w:lineRule="exact"/>
        <w:ind w:firstLine="482" w:firstLineChars="200"/>
        <w:rPr>
          <w:rFonts w:hint="eastAsia" w:ascii="宋体" w:hAnsi="宋体"/>
          <w:b/>
          <w:sz w:val="24"/>
        </w:rPr>
      </w:pPr>
      <w:r>
        <w:rPr>
          <w:rFonts w:hint="eastAsia" w:ascii="宋体" w:hAnsi="宋体"/>
          <w:b/>
          <w:sz w:val="24"/>
        </w:rPr>
        <w:t>九、其它约定事项</w:t>
      </w:r>
    </w:p>
    <w:p w14:paraId="3E8B43D1">
      <w:pPr>
        <w:spacing w:line="460" w:lineRule="exact"/>
        <w:ind w:firstLine="480" w:firstLineChars="200"/>
        <w:rPr>
          <w:rFonts w:hint="eastAsia" w:ascii="宋体" w:hAnsi="宋体"/>
          <w:sz w:val="24"/>
        </w:rPr>
      </w:pPr>
      <w:r>
        <w:rPr>
          <w:rFonts w:hint="eastAsia" w:ascii="宋体" w:hAnsi="宋体"/>
          <w:sz w:val="24"/>
        </w:rPr>
        <w:t>（一）本合同与附件：本合同与附件Q/FZS.CP.03.B-06《物资供应商管理办法》、Q/FZS.CP.03.B-04《采购产品质量管理规定》、甲方下达《采购订单》、乙方《食品安全</w:t>
      </w:r>
      <w:bookmarkStart w:id="547" w:name="OLE_LINK29"/>
      <w:bookmarkStart w:id="548" w:name="OLE_LINK30"/>
      <w:r>
        <w:rPr>
          <w:rFonts w:hint="eastAsia" w:ascii="宋体" w:hAnsi="宋体"/>
          <w:sz w:val="24"/>
        </w:rPr>
        <w:t>承诺书》</w:t>
      </w:r>
      <w:bookmarkEnd w:id="547"/>
      <w:bookmarkEnd w:id="548"/>
      <w:r>
        <w:rPr>
          <w:rFonts w:hint="eastAsia" w:ascii="宋体" w:hAnsi="宋体"/>
          <w:sz w:val="24"/>
        </w:rPr>
        <w:t>《反欺诈承诺书</w:t>
      </w:r>
      <w:bookmarkStart w:id="549" w:name="OLE_LINK31"/>
      <w:r>
        <w:rPr>
          <w:rFonts w:hint="eastAsia" w:ascii="宋体" w:hAnsi="宋体"/>
          <w:sz w:val="24"/>
        </w:rPr>
        <w:t>》</w:t>
      </w:r>
      <w:bookmarkEnd w:id="549"/>
      <w:r>
        <w:rPr>
          <w:rFonts w:hint="eastAsia" w:ascii="宋体" w:hAnsi="宋体"/>
          <w:sz w:val="24"/>
        </w:rPr>
        <w:t>共同形成本合同完整体系，与本合同具有同等法律效力。</w:t>
      </w:r>
    </w:p>
    <w:p w14:paraId="32DA9D43">
      <w:pPr>
        <w:spacing w:line="460" w:lineRule="exact"/>
        <w:ind w:firstLine="480" w:firstLineChars="200"/>
        <w:rPr>
          <w:rFonts w:hint="eastAsia" w:ascii="宋体" w:hAnsi="宋体"/>
          <w:sz w:val="24"/>
        </w:rPr>
      </w:pPr>
      <w:r>
        <w:rPr>
          <w:rFonts w:hint="eastAsia" w:ascii="宋体" w:hAnsi="宋体"/>
          <w:sz w:val="24"/>
        </w:rPr>
        <w:t>（二）本合同所涉及的各种质量标准和管理标准均自动对接最新版本标准。</w:t>
      </w:r>
    </w:p>
    <w:p w14:paraId="73AD82A4">
      <w:pPr>
        <w:spacing w:line="460" w:lineRule="exact"/>
        <w:ind w:firstLine="480" w:firstLineChars="200"/>
        <w:rPr>
          <w:rFonts w:hint="eastAsia" w:ascii="宋体" w:hAnsi="宋体"/>
          <w:sz w:val="24"/>
        </w:rPr>
      </w:pPr>
      <w:r>
        <w:rPr>
          <w:rFonts w:hint="eastAsia" w:ascii="宋体" w:hAnsi="宋体"/>
          <w:sz w:val="24"/>
        </w:rPr>
        <w:t>（三）有下列情况之一，甲方有权拒绝接收订购产品。</w:t>
      </w:r>
    </w:p>
    <w:p w14:paraId="05800124">
      <w:pPr>
        <w:spacing w:line="460" w:lineRule="exact"/>
        <w:ind w:firstLine="480" w:firstLineChars="200"/>
        <w:rPr>
          <w:rFonts w:hint="eastAsia" w:ascii="宋体" w:hAnsi="宋体"/>
          <w:sz w:val="24"/>
        </w:rPr>
      </w:pPr>
      <w:r>
        <w:rPr>
          <w:rFonts w:hint="eastAsia" w:ascii="宋体" w:hAnsi="宋体"/>
          <w:sz w:val="24"/>
        </w:rPr>
        <w:t>1、乙方未按甲方规定的品种、规格、数量、时间、交货地点送货的（不可抗拒因素除外）。</w:t>
      </w:r>
    </w:p>
    <w:p w14:paraId="093CDCBF">
      <w:pPr>
        <w:spacing w:line="460" w:lineRule="exact"/>
        <w:ind w:firstLine="480" w:firstLineChars="200"/>
        <w:rPr>
          <w:rFonts w:hint="eastAsia" w:ascii="宋体" w:hAnsi="宋体"/>
          <w:sz w:val="24"/>
        </w:rPr>
      </w:pPr>
      <w:r>
        <w:rPr>
          <w:rFonts w:hint="eastAsia" w:ascii="宋体" w:hAnsi="宋体"/>
          <w:sz w:val="24"/>
        </w:rPr>
        <w:t>2、乙方在运输过程中防护措施不当，致使订购产品质量受到影响的（指运输过程中出现的损伤、受潮、雨淋、污染、挤压变形等有损甲方产品质量的现象）。</w:t>
      </w:r>
    </w:p>
    <w:p w14:paraId="6219EB73">
      <w:pPr>
        <w:spacing w:line="360" w:lineRule="auto"/>
        <w:ind w:firstLine="480" w:firstLineChars="200"/>
        <w:rPr>
          <w:rFonts w:hint="eastAsia" w:ascii="宋体" w:hAnsi="宋体"/>
          <w:sz w:val="24"/>
        </w:rPr>
      </w:pPr>
      <w:r>
        <w:rPr>
          <w:rFonts w:hint="eastAsia" w:ascii="宋体" w:hAnsi="宋体"/>
          <w:sz w:val="24"/>
        </w:rPr>
        <w:t>（四）有下列情况之一者，取消乙方供货资格，并终止合同。</w:t>
      </w:r>
    </w:p>
    <w:p w14:paraId="7A794344">
      <w:pPr>
        <w:spacing w:line="360" w:lineRule="auto"/>
        <w:ind w:firstLine="480" w:firstLineChars="200"/>
        <w:rPr>
          <w:rFonts w:hint="eastAsia" w:ascii="宋体" w:hAnsi="宋体"/>
          <w:sz w:val="24"/>
        </w:rPr>
      </w:pPr>
      <w:r>
        <w:rPr>
          <w:rFonts w:hint="eastAsia" w:ascii="宋体" w:hAnsi="宋体"/>
          <w:sz w:val="24"/>
        </w:rPr>
        <w:t>1、乙方违背合同中准时交货原则，不能按期定量供货，给甲方生产造成较大影响者。</w:t>
      </w:r>
    </w:p>
    <w:p w14:paraId="3797C527">
      <w:pPr>
        <w:spacing w:line="360" w:lineRule="auto"/>
        <w:ind w:firstLine="480" w:firstLineChars="200"/>
        <w:rPr>
          <w:rFonts w:hint="eastAsia" w:ascii="宋体" w:hAnsi="宋体"/>
          <w:sz w:val="24"/>
        </w:rPr>
      </w:pPr>
      <w:r>
        <w:rPr>
          <w:rFonts w:hint="eastAsia" w:ascii="宋体" w:hAnsi="宋体"/>
          <w:sz w:val="24"/>
        </w:rPr>
        <w:t>2、售后服务工作不能达到甲方的要求者。</w:t>
      </w:r>
    </w:p>
    <w:p w14:paraId="6B911AD1">
      <w:pPr>
        <w:spacing w:line="360" w:lineRule="auto"/>
        <w:ind w:firstLine="480" w:firstLineChars="200"/>
        <w:rPr>
          <w:rFonts w:hint="eastAsia" w:ascii="宋体" w:hAnsi="宋体"/>
          <w:sz w:val="24"/>
        </w:rPr>
      </w:pPr>
      <w:r>
        <w:rPr>
          <w:rFonts w:hint="eastAsia" w:ascii="宋体" w:hAnsi="宋体"/>
          <w:sz w:val="24"/>
        </w:rPr>
        <w:t>3、供货质量不稳定，连续两次整改仍无明显改变，或者累计供货合格率≤95%（农副产品累计供货合格率≤90%）。</w:t>
      </w:r>
    </w:p>
    <w:p w14:paraId="1DBC59CC">
      <w:pPr>
        <w:spacing w:line="360" w:lineRule="auto"/>
        <w:ind w:firstLine="480" w:firstLineChars="200"/>
        <w:rPr>
          <w:rFonts w:hint="eastAsia" w:ascii="宋体" w:hAnsi="宋体"/>
          <w:sz w:val="24"/>
        </w:rPr>
      </w:pPr>
      <w:r>
        <w:rPr>
          <w:rFonts w:hint="eastAsia" w:ascii="宋体" w:hAnsi="宋体"/>
          <w:sz w:val="24"/>
        </w:rPr>
        <w:t>4、</w:t>
      </w:r>
      <w:r>
        <w:rPr>
          <w:rFonts w:hint="eastAsia" w:ascii="宋体" w:hAnsi="宋体"/>
          <w:bCs/>
          <w:sz w:val="24"/>
        </w:rPr>
        <w:t>供应甲方产品非国内外知名品牌（非甲方指定品牌）者</w:t>
      </w:r>
      <w:r>
        <w:rPr>
          <w:rFonts w:hint="eastAsia" w:ascii="宋体" w:hAnsi="宋体"/>
          <w:sz w:val="24"/>
        </w:rPr>
        <w:t>。</w:t>
      </w:r>
    </w:p>
    <w:p w14:paraId="5CFEE4DD">
      <w:pPr>
        <w:spacing w:line="360" w:lineRule="auto"/>
        <w:ind w:firstLine="480" w:firstLineChars="200"/>
        <w:rPr>
          <w:rFonts w:hint="eastAsia" w:ascii="宋体" w:hAnsi="宋体"/>
          <w:sz w:val="24"/>
        </w:rPr>
      </w:pPr>
      <w:r>
        <w:rPr>
          <w:rFonts w:hint="eastAsia" w:ascii="宋体" w:hAnsi="宋体"/>
          <w:sz w:val="24"/>
        </w:rPr>
        <w:t>5、因乙方原因,向甲方提出暂停供货，时间超过一个月的。</w:t>
      </w:r>
    </w:p>
    <w:p w14:paraId="74C42099">
      <w:pPr>
        <w:spacing w:line="360" w:lineRule="auto"/>
        <w:ind w:firstLine="480" w:firstLineChars="200"/>
        <w:rPr>
          <w:rFonts w:hint="eastAsia" w:ascii="宋体" w:hAnsi="宋体"/>
          <w:sz w:val="24"/>
        </w:rPr>
      </w:pPr>
      <w:r>
        <w:rPr>
          <w:rFonts w:hint="eastAsia" w:ascii="宋体" w:hAnsi="宋体"/>
          <w:sz w:val="24"/>
        </w:rPr>
        <w:t>6、因乙方违反本合同约定，甲方认为需终止合同的其他情形。</w:t>
      </w:r>
    </w:p>
    <w:p w14:paraId="6FD91C00">
      <w:pPr>
        <w:spacing w:line="460" w:lineRule="exact"/>
        <w:ind w:firstLine="480" w:firstLineChars="200"/>
        <w:rPr>
          <w:rFonts w:hint="eastAsia" w:ascii="宋体" w:hAnsi="宋体"/>
          <w:sz w:val="24"/>
        </w:rPr>
      </w:pPr>
      <w:r>
        <w:rPr>
          <w:rFonts w:hint="eastAsia" w:ascii="宋体" w:hAnsi="宋体" w:cs="宋体"/>
          <w:sz w:val="24"/>
        </w:rPr>
        <w:t>（五）</w:t>
      </w:r>
      <w:r>
        <w:rPr>
          <w:rFonts w:hint="eastAsia" w:ascii="宋体" w:hAnsi="宋体"/>
          <w:kern w:val="18"/>
          <w:sz w:val="24"/>
        </w:rPr>
        <w:t>不可抗力：双方任何一方由于不可抗力原因不能履行合同时，发生不可抗力一方应及时向对方通报不能履行或不能完全履行的理由，以减轻可能给对方造成的损失，在取得有关证明后，允许延期履行、部分履行或不履行合同，并根据情况可免予承担违约责任；若发生不可抗力一方未通知或迟延通知导致对方损失扩大的，应对扩大部分的损失承担赔偿责任。</w:t>
      </w:r>
      <w:r>
        <w:rPr>
          <w:rFonts w:hint="eastAsia" w:ascii="宋体" w:hAnsi="宋体"/>
          <w:b/>
          <w:sz w:val="24"/>
        </w:rPr>
        <w:t>十、</w:t>
      </w:r>
      <w:r>
        <w:rPr>
          <w:rFonts w:hint="eastAsia" w:ascii="宋体" w:hAnsi="宋体"/>
          <w:sz w:val="24"/>
        </w:rPr>
        <w:t>本合同未尽事宜，双方协商解决；协商达不成一致意见，则向甲方住所地人民法院提起诉讼解决。</w:t>
      </w:r>
    </w:p>
    <w:p w14:paraId="1AB4D707">
      <w:pPr>
        <w:spacing w:line="460" w:lineRule="exact"/>
        <w:ind w:firstLine="482" w:firstLineChars="200"/>
        <w:rPr>
          <w:rFonts w:hint="eastAsia" w:ascii="宋体" w:hAnsi="宋体"/>
          <w:sz w:val="24"/>
        </w:rPr>
      </w:pPr>
      <w:r>
        <w:rPr>
          <w:rFonts w:hint="eastAsia" w:ascii="宋体" w:hAnsi="宋体"/>
          <w:b/>
          <w:sz w:val="24"/>
        </w:rPr>
        <w:t>十一、</w:t>
      </w:r>
      <w:r>
        <w:rPr>
          <w:rFonts w:hint="eastAsia" w:ascii="宋体" w:hAnsi="宋体"/>
          <w:sz w:val="24"/>
        </w:rPr>
        <w:t>本合同适用范围为榨菜集团及其子公司</w:t>
      </w:r>
      <w:r>
        <w:rPr>
          <w:rFonts w:hint="eastAsia" w:ascii="宋体" w:hAnsi="宋体"/>
          <w:sz w:val="24"/>
          <w:lang w:val="en-US" w:eastAsia="zh-CN"/>
        </w:rPr>
        <w:t>(</w:t>
      </w:r>
      <w:r>
        <w:rPr>
          <w:rFonts w:hint="eastAsia" w:ascii="宋体" w:hAnsi="宋体"/>
          <w:sz w:val="24"/>
        </w:rPr>
        <w:t>重庆市涪陵榨菜集团股份有限公司垫江分公司。单位地址：重庆市垫江县坪山镇沈严街76号,纳税人识别号：91500231MAEM1QLC0F；开户行:重庆农村商业银行垫江支行坪山分理处,账号:2510010120010002442</w:t>
      </w:r>
      <w:r>
        <w:rPr>
          <w:rFonts w:hint="eastAsia" w:ascii="宋体" w:hAnsi="宋体"/>
          <w:sz w:val="24"/>
          <w:highlight w:val="none"/>
        </w:rPr>
        <w:t>)。</w:t>
      </w:r>
    </w:p>
    <w:p w14:paraId="3899EDE1">
      <w:pPr>
        <w:spacing w:line="460" w:lineRule="exact"/>
        <w:ind w:firstLine="482" w:firstLineChars="200"/>
        <w:rPr>
          <w:rFonts w:hint="eastAsia" w:ascii="宋体" w:hAnsi="宋体"/>
          <w:sz w:val="24"/>
        </w:rPr>
      </w:pPr>
      <w:r>
        <w:rPr>
          <w:rFonts w:hint="eastAsia" w:ascii="宋体" w:hAnsi="宋体"/>
          <w:b/>
          <w:sz w:val="24"/>
        </w:rPr>
        <w:t>十二、</w:t>
      </w:r>
      <w:bookmarkStart w:id="550" w:name="OLE_LINK13"/>
      <w:r>
        <w:rPr>
          <w:rFonts w:hint="eastAsia" w:ascii="宋体" w:hAnsi="宋体"/>
          <w:sz w:val="24"/>
        </w:rPr>
        <w:t>本合同壹式叁份（甲方贰份，乙方壹份），双方签字盖章后生效。</w:t>
      </w:r>
    </w:p>
    <w:bookmarkEnd w:id="550"/>
    <w:p w14:paraId="556FA239">
      <w:pPr>
        <w:spacing w:line="460" w:lineRule="exact"/>
        <w:ind w:firstLine="482" w:firstLineChars="200"/>
        <w:rPr>
          <w:rFonts w:hint="eastAsia" w:ascii="宋体" w:hAnsi="宋体"/>
          <w:sz w:val="24"/>
        </w:rPr>
      </w:pPr>
      <w:r>
        <w:rPr>
          <w:rFonts w:hint="eastAsia" w:ascii="宋体" w:hAnsi="宋体"/>
          <w:b/>
          <w:sz w:val="24"/>
        </w:rPr>
        <w:t>十三、</w:t>
      </w:r>
      <w:bookmarkStart w:id="551" w:name="OLE_LINK15"/>
      <w:bookmarkStart w:id="552" w:name="OLE_LINK14"/>
      <w:r>
        <w:rPr>
          <w:rFonts w:hint="eastAsia" w:ascii="宋体" w:hAnsi="宋体"/>
          <w:sz w:val="24"/>
        </w:rPr>
        <w:t>本合同的有效期限：2025年</w:t>
      </w:r>
      <w:r>
        <w:rPr>
          <w:rFonts w:hint="eastAsia" w:ascii="宋体" w:hAnsi="宋体"/>
          <w:sz w:val="24"/>
          <w:lang w:val="en-US" w:eastAsia="zh-CN"/>
        </w:rPr>
        <w:t xml:space="preserve">  </w:t>
      </w:r>
      <w:r>
        <w:rPr>
          <w:rFonts w:hint="eastAsia" w:ascii="宋体" w:hAnsi="宋体"/>
          <w:sz w:val="24"/>
        </w:rPr>
        <w:t>月</w:t>
      </w:r>
      <w:r>
        <w:rPr>
          <w:rFonts w:hint="eastAsia" w:ascii="宋体" w:hAnsi="宋体"/>
          <w:sz w:val="24"/>
          <w:lang w:val="en-US" w:eastAsia="zh-CN"/>
        </w:rPr>
        <w:t xml:space="preserve">  </w:t>
      </w:r>
      <w:r>
        <w:rPr>
          <w:rFonts w:hint="eastAsia" w:ascii="宋体" w:hAnsi="宋体"/>
          <w:sz w:val="24"/>
        </w:rPr>
        <w:t>日起至2026年12月31日止，到期未续签，如有业务发生，本合同继续有效；本合同自签订之日起原合同自然作废。</w:t>
      </w:r>
    </w:p>
    <w:bookmarkEnd w:id="551"/>
    <w:bookmarkEnd w:id="552"/>
    <w:p w14:paraId="470B0460">
      <w:pPr>
        <w:spacing w:line="460" w:lineRule="exact"/>
        <w:ind w:firstLine="480" w:firstLineChars="200"/>
        <w:rPr>
          <w:rFonts w:hint="eastAsia" w:ascii="宋体" w:hAnsi="宋体"/>
          <w:sz w:val="24"/>
        </w:rPr>
      </w:pPr>
    </w:p>
    <w:tbl>
      <w:tblPr>
        <w:tblStyle w:val="47"/>
        <w:tblW w:w="9073"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395"/>
        <w:gridCol w:w="4678"/>
      </w:tblGrid>
      <w:tr w14:paraId="371BC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42" w:hRule="atLeast"/>
        </w:trPr>
        <w:tc>
          <w:tcPr>
            <w:tcW w:w="4395" w:type="dxa"/>
            <w:noWrap w:val="0"/>
            <w:vAlign w:val="top"/>
          </w:tcPr>
          <w:p w14:paraId="7F0B1A03">
            <w:pPr>
              <w:rPr>
                <w:rFonts w:hint="eastAsia" w:ascii="宋体" w:hAnsi="宋体"/>
                <w:sz w:val="24"/>
              </w:rPr>
            </w:pPr>
            <w:r>
              <w:rPr>
                <w:rFonts w:hint="eastAsia" w:ascii="宋体" w:hAnsi="宋体"/>
                <w:sz w:val="24"/>
              </w:rPr>
              <w:t>甲方：重庆市涪陵榨菜集团股份有限公司（盖章）</w:t>
            </w:r>
          </w:p>
          <w:p w14:paraId="2A7C5A7A">
            <w:pPr>
              <w:rPr>
                <w:rFonts w:hint="eastAsia" w:ascii="宋体" w:hAnsi="宋体"/>
                <w:sz w:val="24"/>
              </w:rPr>
            </w:pPr>
          </w:p>
          <w:p w14:paraId="4E7A53B9">
            <w:pPr>
              <w:rPr>
                <w:rFonts w:hint="eastAsia" w:ascii="宋体" w:hAnsi="宋体"/>
                <w:sz w:val="24"/>
              </w:rPr>
            </w:pPr>
            <w:r>
              <w:rPr>
                <w:rFonts w:hint="eastAsia" w:ascii="宋体" w:hAnsi="宋体"/>
                <w:sz w:val="24"/>
              </w:rPr>
              <w:t>单位地址：</w:t>
            </w:r>
            <w:r>
              <w:rPr>
                <w:rFonts w:hint="eastAsia" w:ascii="宋体" w:hAnsi="宋体"/>
                <w:position w:val="6"/>
                <w:sz w:val="24"/>
              </w:rPr>
              <w:t>重庆市涪陵区江北街道办事处二渡村一组</w:t>
            </w:r>
          </w:p>
          <w:p w14:paraId="49D1D879">
            <w:pPr>
              <w:rPr>
                <w:rFonts w:hint="eastAsia" w:ascii="宋体" w:hAnsi="宋体"/>
                <w:sz w:val="24"/>
              </w:rPr>
            </w:pPr>
          </w:p>
          <w:p w14:paraId="2F55FA22">
            <w:pPr>
              <w:rPr>
                <w:rFonts w:hint="eastAsia" w:ascii="宋体" w:hAnsi="宋体"/>
                <w:sz w:val="24"/>
              </w:rPr>
            </w:pPr>
            <w:r>
              <w:rPr>
                <w:rFonts w:hint="eastAsia" w:ascii="宋体" w:hAnsi="宋体"/>
                <w:sz w:val="24"/>
              </w:rPr>
              <w:t>法定代表人：             （签字）</w:t>
            </w:r>
          </w:p>
          <w:p w14:paraId="22971B4F">
            <w:pPr>
              <w:rPr>
                <w:rFonts w:hint="eastAsia" w:ascii="宋体" w:hAnsi="宋体"/>
                <w:sz w:val="24"/>
              </w:rPr>
            </w:pPr>
          </w:p>
          <w:p w14:paraId="10C27A24">
            <w:pPr>
              <w:rPr>
                <w:rFonts w:hint="eastAsia" w:ascii="宋体" w:hAnsi="宋体"/>
                <w:sz w:val="24"/>
              </w:rPr>
            </w:pPr>
          </w:p>
          <w:p w14:paraId="538DF1DA">
            <w:pPr>
              <w:rPr>
                <w:rFonts w:hint="eastAsia" w:ascii="宋体" w:hAnsi="宋体"/>
                <w:sz w:val="24"/>
              </w:rPr>
            </w:pPr>
            <w:r>
              <w:rPr>
                <w:rFonts w:hint="eastAsia" w:ascii="宋体" w:hAnsi="宋体"/>
                <w:sz w:val="24"/>
              </w:rPr>
              <w:t>委托代理人：</w:t>
            </w:r>
          </w:p>
          <w:p w14:paraId="5EA13D41">
            <w:pPr>
              <w:rPr>
                <w:rFonts w:hint="eastAsia" w:ascii="宋体" w:hAnsi="宋体"/>
                <w:sz w:val="28"/>
                <w:szCs w:val="28"/>
              </w:rPr>
            </w:pPr>
            <w:r>
              <w:rPr>
                <w:rFonts w:hint="eastAsia" w:ascii="宋体" w:hAnsi="宋体"/>
                <w:sz w:val="24"/>
              </w:rPr>
              <w:t>电话：023-72237470</w:t>
            </w:r>
          </w:p>
        </w:tc>
        <w:tc>
          <w:tcPr>
            <w:tcW w:w="4678" w:type="dxa"/>
            <w:noWrap w:val="0"/>
            <w:vAlign w:val="top"/>
          </w:tcPr>
          <w:p w14:paraId="37DD1CA0">
            <w:pPr>
              <w:rPr>
                <w:rFonts w:hint="eastAsia" w:ascii="宋体" w:hAnsi="宋体"/>
                <w:sz w:val="24"/>
              </w:rPr>
            </w:pPr>
            <w:r>
              <w:rPr>
                <w:rFonts w:hint="eastAsia" w:ascii="宋体" w:hAnsi="宋体"/>
                <w:sz w:val="24"/>
              </w:rPr>
              <w:t>乙方：                        （盖章）</w:t>
            </w:r>
          </w:p>
          <w:p w14:paraId="38808F0C">
            <w:pPr>
              <w:rPr>
                <w:rFonts w:hint="eastAsia" w:ascii="宋体" w:hAnsi="宋体"/>
                <w:sz w:val="24"/>
              </w:rPr>
            </w:pPr>
          </w:p>
          <w:p w14:paraId="10A40EDA">
            <w:pPr>
              <w:rPr>
                <w:rFonts w:ascii="宋体" w:hAnsi="宋体"/>
                <w:sz w:val="24"/>
              </w:rPr>
            </w:pPr>
            <w:r>
              <w:rPr>
                <w:rFonts w:hint="eastAsia" w:ascii="宋体" w:hAnsi="宋体"/>
                <w:sz w:val="24"/>
              </w:rPr>
              <w:t>单位地址：</w:t>
            </w:r>
          </w:p>
          <w:p w14:paraId="2A9E3057">
            <w:pPr>
              <w:rPr>
                <w:rFonts w:hint="eastAsia" w:ascii="宋体" w:hAnsi="宋体"/>
                <w:sz w:val="24"/>
              </w:rPr>
            </w:pPr>
          </w:p>
          <w:p w14:paraId="6BCADDA3">
            <w:pPr>
              <w:rPr>
                <w:rFonts w:hint="eastAsia" w:ascii="宋体" w:hAnsi="宋体"/>
                <w:sz w:val="24"/>
              </w:rPr>
            </w:pPr>
            <w:r>
              <w:rPr>
                <w:rFonts w:hint="eastAsia" w:ascii="宋体" w:hAnsi="宋体"/>
                <w:sz w:val="24"/>
              </w:rPr>
              <w:t>法定代表人：       （签字）</w:t>
            </w:r>
          </w:p>
          <w:p w14:paraId="3657C672">
            <w:pPr>
              <w:rPr>
                <w:rFonts w:ascii="宋体" w:hAnsi="宋体"/>
                <w:sz w:val="24"/>
              </w:rPr>
            </w:pPr>
          </w:p>
          <w:p w14:paraId="781A304E">
            <w:pPr>
              <w:rPr>
                <w:rFonts w:hint="eastAsia" w:ascii="宋体" w:hAnsi="宋体"/>
                <w:sz w:val="24"/>
              </w:rPr>
            </w:pPr>
            <w:r>
              <w:rPr>
                <w:rFonts w:hint="eastAsia" w:ascii="宋体" w:hAnsi="宋体"/>
                <w:sz w:val="24"/>
              </w:rPr>
              <w:t>委托代理人：</w:t>
            </w:r>
          </w:p>
          <w:p w14:paraId="1586FFD1">
            <w:pPr>
              <w:rPr>
                <w:rFonts w:ascii="宋体" w:hAnsi="宋体"/>
                <w:sz w:val="24"/>
              </w:rPr>
            </w:pPr>
          </w:p>
          <w:p w14:paraId="07235BD7">
            <w:pPr>
              <w:rPr>
                <w:rFonts w:ascii="宋体" w:hAnsi="宋体"/>
                <w:sz w:val="28"/>
                <w:szCs w:val="28"/>
              </w:rPr>
            </w:pPr>
            <w:r>
              <w:rPr>
                <w:rFonts w:hint="eastAsia" w:ascii="宋体" w:hAnsi="宋体"/>
                <w:sz w:val="24"/>
              </w:rPr>
              <w:t>电话：</w:t>
            </w:r>
          </w:p>
        </w:tc>
      </w:tr>
      <w:tr w14:paraId="3AD59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9073" w:type="dxa"/>
            <w:gridSpan w:val="2"/>
            <w:noWrap w:val="0"/>
            <w:vAlign w:val="center"/>
          </w:tcPr>
          <w:p w14:paraId="49637318">
            <w:pPr>
              <w:rPr>
                <w:rFonts w:hint="eastAsia" w:ascii="宋体" w:hAnsi="宋体"/>
                <w:sz w:val="24"/>
              </w:rPr>
            </w:pPr>
            <w:r>
              <w:rPr>
                <w:rFonts w:hint="eastAsia" w:ascii="宋体" w:hAnsi="宋体"/>
                <w:sz w:val="24"/>
              </w:rPr>
              <w:t>签定时间：2025年   月     日。    签定地点：重庆涪陵。</w:t>
            </w:r>
          </w:p>
        </w:tc>
      </w:tr>
    </w:tbl>
    <w:p w14:paraId="23C2603A">
      <w:pPr>
        <w:ind w:left="181" w:leftChars="86"/>
        <w:rPr>
          <w:rFonts w:hint="eastAsia" w:ascii="宋体" w:hAnsi="宋体"/>
          <w:sz w:val="24"/>
        </w:rPr>
      </w:pPr>
    </w:p>
    <w:p w14:paraId="2B9FB156">
      <w:pPr>
        <w:ind w:left="181" w:leftChars="86"/>
        <w:rPr>
          <w:rFonts w:hint="eastAsia" w:ascii="宋体" w:hAnsi="宋体"/>
          <w:sz w:val="24"/>
        </w:rPr>
      </w:pPr>
    </w:p>
    <w:p w14:paraId="4A5FB947">
      <w:pPr>
        <w:ind w:left="181" w:leftChars="86"/>
        <w:rPr>
          <w:rFonts w:hint="eastAsia" w:ascii="宋体" w:hAnsi="宋体"/>
          <w:sz w:val="24"/>
        </w:rPr>
      </w:pPr>
    </w:p>
    <w:p w14:paraId="1F0232FE">
      <w:pPr>
        <w:ind w:left="181" w:leftChars="86"/>
        <w:rPr>
          <w:rFonts w:hint="eastAsia" w:ascii="宋体" w:hAnsi="宋体"/>
          <w:sz w:val="24"/>
        </w:rPr>
      </w:pPr>
    </w:p>
    <w:p w14:paraId="5BC50756">
      <w:pPr>
        <w:ind w:left="181" w:leftChars="86"/>
        <w:rPr>
          <w:rFonts w:hint="eastAsia" w:ascii="宋体" w:hAnsi="宋体"/>
          <w:sz w:val="24"/>
        </w:rPr>
      </w:pPr>
    </w:p>
    <w:p w14:paraId="40667184">
      <w:pPr>
        <w:ind w:left="181" w:leftChars="86"/>
        <w:rPr>
          <w:rFonts w:hint="eastAsia" w:ascii="宋体" w:hAnsi="宋体"/>
          <w:sz w:val="24"/>
        </w:rPr>
      </w:pPr>
    </w:p>
    <w:p w14:paraId="15DFE668">
      <w:pPr>
        <w:ind w:left="181" w:leftChars="86"/>
        <w:rPr>
          <w:rFonts w:hint="eastAsia" w:ascii="宋体" w:hAnsi="宋体"/>
          <w:sz w:val="24"/>
        </w:rPr>
      </w:pPr>
      <w:bookmarkStart w:id="553" w:name="OLE_LINK26"/>
      <w:bookmarkStart w:id="554" w:name="OLE_LINK27"/>
      <w:r>
        <w:rPr>
          <w:rFonts w:hint="eastAsia" w:ascii="宋体" w:hAnsi="宋体"/>
          <w:sz w:val="24"/>
        </w:rPr>
        <w:t>附关于</w:t>
      </w:r>
      <w:bookmarkStart w:id="555" w:name="OLE_LINK28"/>
      <w:r>
        <w:rPr>
          <w:rFonts w:hint="eastAsia" w:ascii="宋体" w:hAnsi="宋体"/>
          <w:sz w:val="24"/>
        </w:rPr>
        <w:t>食品安全、欺诈</w:t>
      </w:r>
      <w:bookmarkEnd w:id="555"/>
      <w:r>
        <w:rPr>
          <w:rFonts w:hint="eastAsia" w:ascii="宋体" w:hAnsi="宋体"/>
          <w:sz w:val="24"/>
        </w:rPr>
        <w:t>承诺书。</w:t>
      </w:r>
    </w:p>
    <w:bookmarkEnd w:id="553"/>
    <w:bookmarkEnd w:id="554"/>
    <w:p w14:paraId="4C0A8B84">
      <w:pPr>
        <w:ind w:left="181" w:leftChars="86"/>
        <w:rPr>
          <w:rFonts w:hint="eastAsia" w:ascii="宋体" w:hAnsi="宋体"/>
          <w:sz w:val="24"/>
        </w:rPr>
      </w:pPr>
    </w:p>
    <w:p w14:paraId="7A2ADC9A"/>
    <w:p w14:paraId="6CDF0171">
      <w:r>
        <w:br w:type="page"/>
      </w:r>
    </w:p>
    <w:p w14:paraId="0BF3C40F">
      <w:pPr>
        <w:rPr>
          <w:sz w:val="32"/>
          <w:szCs w:val="32"/>
        </w:rPr>
      </w:pPr>
    </w:p>
    <w:p w14:paraId="0866D1E1">
      <w:pPr>
        <w:pStyle w:val="2"/>
        <w:rPr>
          <w:sz w:val="32"/>
          <w:szCs w:val="32"/>
        </w:rPr>
      </w:pPr>
    </w:p>
    <w:p w14:paraId="7D38148A">
      <w:pPr>
        <w:pStyle w:val="3"/>
        <w:spacing w:line="360" w:lineRule="auto"/>
        <w:jc w:val="center"/>
        <w:rPr>
          <w:rFonts w:ascii="宋体" w:hAnsi="宋体"/>
        </w:rPr>
      </w:pPr>
      <w:bookmarkStart w:id="556" w:name="招标文件06章图纸"/>
      <w:bookmarkEnd w:id="556"/>
      <w:bookmarkStart w:id="557" w:name="_Toc430530519"/>
      <w:bookmarkStart w:id="558" w:name="_Toc509218846"/>
      <w:bookmarkStart w:id="559" w:name="_Toc287607861"/>
      <w:bookmarkStart w:id="560" w:name="_Toc287620803"/>
      <w:bookmarkStart w:id="561" w:name="_Toc534185825"/>
      <w:bookmarkStart w:id="562" w:name="_Toc942"/>
      <w:bookmarkStart w:id="563" w:name="_Toc351203480"/>
      <w:bookmarkStart w:id="564" w:name="_Toc296503025"/>
      <w:bookmarkStart w:id="565" w:name="_Toc296890982"/>
      <w:r>
        <w:rPr>
          <w:rFonts w:hint="eastAsia" w:ascii="宋体" w:hAnsi="宋体"/>
        </w:rPr>
        <w:t xml:space="preserve">第五章  </w:t>
      </w:r>
      <w:bookmarkEnd w:id="557"/>
      <w:bookmarkEnd w:id="558"/>
      <w:bookmarkEnd w:id="559"/>
      <w:bookmarkEnd w:id="560"/>
      <w:bookmarkEnd w:id="561"/>
      <w:r>
        <w:rPr>
          <w:rFonts w:hint="eastAsia" w:ascii="宋体" w:hAnsi="宋体"/>
        </w:rPr>
        <w:t>供货要求</w:t>
      </w:r>
      <w:bookmarkEnd w:id="562"/>
    </w:p>
    <w:p w14:paraId="0EDA4CFB">
      <w:pPr>
        <w:spacing w:line="360" w:lineRule="auto"/>
        <w:rPr>
          <w:rFonts w:ascii="宋体" w:hAnsi="宋体"/>
          <w:szCs w:val="20"/>
        </w:rPr>
      </w:pPr>
    </w:p>
    <w:p w14:paraId="6E3CF9C2">
      <w:pPr>
        <w:widowControl/>
        <w:jc w:val="left"/>
        <w:rPr>
          <w:rFonts w:ascii="宋体" w:hAnsi="宋体"/>
          <w:szCs w:val="20"/>
        </w:rPr>
      </w:pPr>
      <w:bookmarkStart w:id="566" w:name="招标文件06章图纸01"/>
      <w:bookmarkEnd w:id="566"/>
      <w:bookmarkStart w:id="567" w:name="_Toc287620804"/>
      <w:bookmarkStart w:id="568" w:name="_Toc430530520"/>
      <w:r>
        <w:rPr>
          <w:rFonts w:ascii="宋体" w:hAnsi="宋体"/>
          <w:szCs w:val="20"/>
        </w:rPr>
        <w:br w:type="page"/>
      </w:r>
    </w:p>
    <w:p w14:paraId="13E3BB9A">
      <w:pPr>
        <w:autoSpaceDE w:val="0"/>
        <w:autoSpaceDN w:val="0"/>
        <w:spacing w:line="441" w:lineRule="exact"/>
        <w:ind w:left="3617"/>
        <w:jc w:val="left"/>
        <w:outlineLvl w:val="9"/>
        <w:rPr>
          <w:rFonts w:hint="eastAsia" w:ascii="宋体" w:hAnsi="宋体" w:eastAsia="宋体" w:cs="宋体"/>
          <w:kern w:val="0"/>
          <w:sz w:val="32"/>
          <w:szCs w:val="32"/>
        </w:rPr>
      </w:pPr>
      <w:bookmarkStart w:id="569" w:name="_Toc20923"/>
      <w:bookmarkStart w:id="570" w:name="_Toc28247"/>
      <w:bookmarkStart w:id="571" w:name="_Toc5906"/>
      <w:r>
        <w:rPr>
          <w:rFonts w:hint="eastAsia" w:ascii="宋体" w:hAnsi="宋体" w:eastAsia="宋体" w:cs="宋体"/>
          <w:b/>
          <w:bCs/>
          <w:kern w:val="0"/>
          <w:sz w:val="32"/>
          <w:szCs w:val="32"/>
        </w:rPr>
        <w:t>供货要求</w:t>
      </w:r>
      <w:bookmarkEnd w:id="569"/>
      <w:bookmarkEnd w:id="570"/>
      <w:bookmarkEnd w:id="571"/>
    </w:p>
    <w:p w14:paraId="7AEBA595">
      <w:pPr>
        <w:autoSpaceDE w:val="0"/>
        <w:autoSpaceDN w:val="0"/>
        <w:adjustRightInd w:val="0"/>
        <w:spacing w:before="7" w:line="100" w:lineRule="exact"/>
        <w:jc w:val="left"/>
        <w:rPr>
          <w:rFonts w:ascii="微软雅黑" w:eastAsia="微软雅黑" w:cs="微软雅黑"/>
          <w:kern w:val="0"/>
          <w:sz w:val="10"/>
          <w:szCs w:val="10"/>
        </w:rPr>
      </w:pPr>
    </w:p>
    <w:p w14:paraId="6D7E15FB">
      <w:pPr>
        <w:keepNext/>
        <w:keepLines/>
        <w:pageBreakBefore w:val="0"/>
        <w:widowControl w:val="0"/>
        <w:kinsoku/>
        <w:wordWrap/>
        <w:overflowPunct/>
        <w:topLinePunct w:val="0"/>
        <w:autoSpaceDE/>
        <w:autoSpaceDN/>
        <w:bidi w:val="0"/>
        <w:adjustRightInd/>
        <w:snapToGrid/>
        <w:spacing w:line="480" w:lineRule="auto"/>
        <w:textAlignment w:val="auto"/>
        <w:outlineLvl w:val="1"/>
        <w:rPr>
          <w:rFonts w:hint="eastAsia"/>
          <w:b/>
          <w:bCs/>
          <w:sz w:val="28"/>
          <w:szCs w:val="40"/>
        </w:rPr>
      </w:pPr>
      <w:bookmarkStart w:id="572" w:name="_Toc13810"/>
      <w:bookmarkStart w:id="573" w:name="_Toc32242"/>
      <w:bookmarkStart w:id="574" w:name="_Toc21153"/>
      <w:bookmarkStart w:id="575" w:name="_Toc32322"/>
      <w:r>
        <w:rPr>
          <w:rFonts w:hint="eastAsia"/>
          <w:b/>
          <w:bCs/>
          <w:sz w:val="28"/>
          <w:szCs w:val="40"/>
        </w:rPr>
        <w:t>一、项目概况及总体要求</w:t>
      </w:r>
      <w:bookmarkEnd w:id="572"/>
      <w:bookmarkEnd w:id="573"/>
      <w:bookmarkEnd w:id="574"/>
      <w:bookmarkEnd w:id="575"/>
    </w:p>
    <w:p w14:paraId="1D758C6A">
      <w:pPr>
        <w:keepNext/>
        <w:keepLines/>
        <w:pageBreakBefore w:val="0"/>
        <w:widowControl w:val="0"/>
        <w:kinsoku/>
        <w:wordWrap/>
        <w:overflowPunct/>
        <w:topLinePunct w:val="0"/>
        <w:autoSpaceDE/>
        <w:autoSpaceDN/>
        <w:bidi w:val="0"/>
        <w:adjustRightInd/>
        <w:snapToGrid/>
        <w:spacing w:line="480" w:lineRule="auto"/>
        <w:ind w:firstLine="420" w:firstLineChars="200"/>
        <w:textAlignment w:val="auto"/>
        <w:outlineLvl w:val="9"/>
        <w:rPr>
          <w:rFonts w:hint="eastAsia" w:ascii="宋体" w:hAnsi="宋体" w:eastAsia="宋体"/>
          <w:b w:val="0"/>
          <w:bCs w:val="0"/>
          <w:kern w:val="0"/>
          <w:sz w:val="21"/>
          <w:szCs w:val="21"/>
          <w:lang w:val="en-US" w:eastAsia="zh-CN"/>
        </w:rPr>
      </w:pPr>
      <w:r>
        <w:rPr>
          <w:rFonts w:hint="eastAsia" w:ascii="宋体" w:hAnsi="宋体"/>
          <w:b w:val="0"/>
          <w:bCs w:val="0"/>
          <w:kern w:val="0"/>
          <w:sz w:val="21"/>
          <w:szCs w:val="21"/>
          <w:lang w:val="en-US" w:eastAsia="zh-CN"/>
        </w:rPr>
        <w:t>项</w:t>
      </w:r>
      <w:r>
        <w:rPr>
          <w:rFonts w:ascii="宋体" w:hAnsi="宋体"/>
          <w:b w:val="0"/>
          <w:bCs w:val="0"/>
          <w:kern w:val="0"/>
          <w:sz w:val="21"/>
          <w:szCs w:val="21"/>
        </w:rPr>
        <w:t>目名称：</w:t>
      </w:r>
      <w:r>
        <w:rPr>
          <w:rFonts w:hint="eastAsia" w:ascii="宋体" w:hAnsi="宋体"/>
          <w:b w:val="0"/>
          <w:bCs w:val="0"/>
          <w:kern w:val="0"/>
          <w:sz w:val="21"/>
          <w:szCs w:val="21"/>
        </w:rPr>
        <w:t>重庆市涪陵榨菜集团股份有限公司垫江分公司板椒（红龙23）、豆瓣酱专用蚕豆</w:t>
      </w:r>
      <w:r>
        <w:rPr>
          <w:rFonts w:hint="eastAsia" w:ascii="宋体" w:hAnsi="宋体"/>
          <w:b w:val="0"/>
          <w:bCs w:val="0"/>
          <w:kern w:val="0"/>
          <w:sz w:val="21"/>
          <w:szCs w:val="21"/>
          <w:lang w:val="en-US" w:eastAsia="zh-CN"/>
        </w:rPr>
        <w:t>采购</w:t>
      </w:r>
    </w:p>
    <w:p w14:paraId="7644BCF5">
      <w:pPr>
        <w:pageBreakBefore w:val="0"/>
        <w:widowControl w:val="0"/>
        <w:kinsoku/>
        <w:wordWrap/>
        <w:overflowPunct/>
        <w:topLinePunct w:val="0"/>
        <w:bidi w:val="0"/>
        <w:adjustRightInd w:val="0"/>
        <w:snapToGrid w:val="0"/>
        <w:spacing w:line="480" w:lineRule="auto"/>
        <w:ind w:firstLine="420" w:firstLineChars="200"/>
        <w:jc w:val="both"/>
        <w:textAlignment w:val="auto"/>
        <w:outlineLvl w:val="9"/>
        <w:rPr>
          <w:rFonts w:hint="eastAsia" w:ascii="宋体" w:hAnsi="宋体" w:cs="宋体"/>
        </w:rPr>
      </w:pPr>
      <w:r>
        <w:rPr>
          <w:rFonts w:hint="eastAsia" w:ascii="宋体" w:hAnsi="宋体" w:cs="宋体"/>
          <w:lang w:val="en-US" w:eastAsia="zh-CN"/>
        </w:rPr>
        <w:t>供货</w:t>
      </w:r>
      <w:r>
        <w:rPr>
          <w:rFonts w:hint="eastAsia" w:ascii="宋体" w:hAnsi="宋体" w:cs="宋体"/>
        </w:rPr>
        <w:t>地点：重庆市垫江县坪山镇沈严巷76号重庆市涪陵榨菜集团股份有限公司垫江分公司。</w:t>
      </w:r>
    </w:p>
    <w:p w14:paraId="7D2A2D9D">
      <w:pPr>
        <w:pageBreakBefore w:val="0"/>
        <w:widowControl w:val="0"/>
        <w:tabs>
          <w:tab w:val="left" w:pos="3840"/>
          <w:tab w:val="left" w:pos="5300"/>
        </w:tabs>
        <w:kinsoku/>
        <w:wordWrap/>
        <w:overflowPunct/>
        <w:topLinePunct w:val="0"/>
        <w:autoSpaceDE w:val="0"/>
        <w:autoSpaceDN w:val="0"/>
        <w:bidi w:val="0"/>
        <w:adjustRightInd w:val="0"/>
        <w:snapToGrid w:val="0"/>
        <w:spacing w:line="480" w:lineRule="auto"/>
        <w:ind w:firstLine="420" w:firstLineChars="200"/>
        <w:jc w:val="left"/>
        <w:textAlignment w:val="auto"/>
        <w:outlineLvl w:val="9"/>
        <w:rPr>
          <w:rFonts w:hint="eastAsia" w:ascii="宋体" w:hAnsi="宋体"/>
          <w:kern w:val="0"/>
          <w:szCs w:val="21"/>
          <w:lang w:eastAsia="zh-CN"/>
        </w:rPr>
      </w:pPr>
      <w:r>
        <w:rPr>
          <w:rFonts w:hint="eastAsia" w:ascii="宋体" w:hAnsi="宋体"/>
          <w:kern w:val="0"/>
          <w:szCs w:val="21"/>
          <w:lang w:val="en-US" w:eastAsia="zh-CN"/>
        </w:rPr>
        <w:t>采购内容</w:t>
      </w:r>
      <w:r>
        <w:rPr>
          <w:rFonts w:hint="eastAsia" w:ascii="宋体" w:hAnsi="宋体"/>
          <w:kern w:val="0"/>
          <w:szCs w:val="21"/>
        </w:rPr>
        <w:t>：板椒（红龙23）</w:t>
      </w:r>
      <w:r>
        <w:rPr>
          <w:rFonts w:hint="eastAsia" w:ascii="宋体" w:hAnsi="宋体"/>
          <w:kern w:val="0"/>
          <w:szCs w:val="21"/>
          <w:lang w:eastAsia="zh-CN"/>
        </w:rPr>
        <w:t>、</w:t>
      </w:r>
      <w:r>
        <w:rPr>
          <w:rFonts w:hint="eastAsia" w:ascii="宋体" w:hAnsi="宋体"/>
          <w:kern w:val="0"/>
          <w:szCs w:val="21"/>
        </w:rPr>
        <w:t>豆瓣酱专用蚕豆</w:t>
      </w:r>
      <w:r>
        <w:rPr>
          <w:rFonts w:hint="eastAsia" w:ascii="宋体" w:hAnsi="宋体"/>
          <w:kern w:val="0"/>
          <w:szCs w:val="21"/>
          <w:lang w:eastAsia="zh-CN"/>
        </w:rPr>
        <w:t>。</w:t>
      </w:r>
    </w:p>
    <w:p w14:paraId="0A2FF4C5">
      <w:pPr>
        <w:pageBreakBefore w:val="0"/>
        <w:widowControl w:val="0"/>
        <w:tabs>
          <w:tab w:val="left" w:pos="3840"/>
          <w:tab w:val="left" w:pos="5300"/>
        </w:tabs>
        <w:kinsoku/>
        <w:wordWrap/>
        <w:overflowPunct/>
        <w:topLinePunct w:val="0"/>
        <w:autoSpaceDE w:val="0"/>
        <w:autoSpaceDN w:val="0"/>
        <w:bidi w:val="0"/>
        <w:adjustRightInd w:val="0"/>
        <w:snapToGrid w:val="0"/>
        <w:spacing w:line="480" w:lineRule="auto"/>
        <w:ind w:firstLine="420" w:firstLineChars="200"/>
        <w:jc w:val="left"/>
        <w:textAlignment w:val="auto"/>
        <w:outlineLvl w:val="9"/>
        <w:rPr>
          <w:rFonts w:hint="eastAsia" w:ascii="宋体" w:hAnsi="宋体"/>
          <w:kern w:val="0"/>
          <w:szCs w:val="21"/>
          <w:lang w:val="en-US" w:eastAsia="zh-CN"/>
        </w:rPr>
      </w:pPr>
      <w:r>
        <w:rPr>
          <w:rFonts w:hint="eastAsia" w:ascii="宋体" w:hAnsi="宋体"/>
          <w:kern w:val="0"/>
          <w:szCs w:val="21"/>
          <w:lang w:val="en-US" w:eastAsia="zh-CN"/>
        </w:rPr>
        <w:t>采购数量：</w:t>
      </w:r>
      <w:r>
        <w:rPr>
          <w:rFonts w:hint="eastAsia" w:ascii="宋体" w:hAnsi="宋体" w:eastAsia="宋体" w:cs="宋体"/>
          <w:color w:val="000000"/>
          <w:kern w:val="0"/>
          <w:sz w:val="21"/>
          <w:szCs w:val="21"/>
          <w:lang w:val="en-US" w:eastAsia="zh-CN" w:bidi="ar-SA"/>
        </w:rPr>
        <w:t>600000</w:t>
      </w:r>
      <w:r>
        <w:rPr>
          <w:rFonts w:hint="eastAsia" w:ascii="宋体" w:hAnsi="宋体" w:cs="宋体"/>
          <w:color w:val="000000"/>
          <w:kern w:val="0"/>
          <w:sz w:val="21"/>
          <w:szCs w:val="21"/>
          <w:lang w:val="en-US" w:eastAsia="zh-CN" w:bidi="ar-SA"/>
        </w:rPr>
        <w:t>kg</w:t>
      </w:r>
      <w:r>
        <w:rPr>
          <w:rFonts w:hint="eastAsia" w:ascii="宋体" w:hAnsi="宋体"/>
          <w:kern w:val="0"/>
          <w:szCs w:val="21"/>
        </w:rPr>
        <w:t>板椒（红龙23）</w:t>
      </w:r>
      <w:r>
        <w:rPr>
          <w:rFonts w:hint="eastAsia" w:ascii="宋体" w:hAnsi="宋体"/>
          <w:kern w:val="0"/>
          <w:szCs w:val="21"/>
          <w:lang w:eastAsia="zh-CN"/>
        </w:rPr>
        <w:t>、</w:t>
      </w:r>
      <w:r>
        <w:rPr>
          <w:rFonts w:hint="eastAsia" w:ascii="宋体" w:hAnsi="宋体" w:eastAsia="宋体" w:cs="宋体"/>
          <w:color w:val="000000"/>
          <w:kern w:val="0"/>
          <w:sz w:val="21"/>
          <w:szCs w:val="21"/>
          <w:lang w:val="en-US" w:eastAsia="zh-CN" w:bidi="ar-SA"/>
        </w:rPr>
        <w:t>500000</w:t>
      </w:r>
      <w:r>
        <w:rPr>
          <w:rFonts w:hint="eastAsia" w:ascii="宋体" w:hAnsi="宋体" w:cs="宋体"/>
          <w:color w:val="000000"/>
          <w:kern w:val="0"/>
          <w:sz w:val="21"/>
          <w:szCs w:val="21"/>
          <w:lang w:val="en-US" w:eastAsia="zh-CN" w:bidi="ar-SA"/>
        </w:rPr>
        <w:t>kg</w:t>
      </w:r>
      <w:r>
        <w:rPr>
          <w:rFonts w:hint="eastAsia" w:ascii="宋体" w:hAnsi="宋体"/>
          <w:kern w:val="0"/>
          <w:szCs w:val="21"/>
        </w:rPr>
        <w:t>豆瓣酱专用蚕豆</w:t>
      </w:r>
      <w:r>
        <w:rPr>
          <w:rFonts w:hint="eastAsia" w:ascii="宋体" w:hAnsi="宋体"/>
          <w:kern w:val="0"/>
          <w:szCs w:val="21"/>
          <w:lang w:eastAsia="zh-CN"/>
        </w:rPr>
        <w:t>。</w:t>
      </w:r>
      <w:r>
        <w:rPr>
          <w:rFonts w:hint="eastAsia" w:ascii="宋体" w:hAnsi="宋体"/>
          <w:b/>
          <w:bCs/>
          <w:kern w:val="0"/>
          <w:szCs w:val="21"/>
          <w:lang w:val="en-US" w:eastAsia="zh-CN"/>
        </w:rPr>
        <w:t>该数量为预估数量，且为2026年年度采购预估总需求量，该数量不作为合同结算依据，仅作为投标人报价时综合参考。</w:t>
      </w:r>
    </w:p>
    <w:p w14:paraId="7159A846">
      <w:pPr>
        <w:pageBreakBefore w:val="0"/>
        <w:widowControl w:val="0"/>
        <w:tabs>
          <w:tab w:val="left" w:pos="3840"/>
          <w:tab w:val="left" w:pos="5300"/>
        </w:tabs>
        <w:kinsoku/>
        <w:wordWrap/>
        <w:overflowPunct/>
        <w:topLinePunct w:val="0"/>
        <w:autoSpaceDE w:val="0"/>
        <w:autoSpaceDN w:val="0"/>
        <w:bidi w:val="0"/>
        <w:adjustRightInd w:val="0"/>
        <w:snapToGrid w:val="0"/>
        <w:spacing w:line="480" w:lineRule="auto"/>
        <w:ind w:firstLine="420" w:firstLineChars="200"/>
        <w:jc w:val="left"/>
        <w:textAlignment w:val="auto"/>
        <w:outlineLvl w:val="9"/>
        <w:rPr>
          <w:rFonts w:hint="eastAsia" w:ascii="宋体" w:hAnsi="宋体"/>
          <w:snapToGrid w:val="0"/>
          <w:kern w:val="0"/>
          <w:szCs w:val="21"/>
          <w:lang w:val="en-US" w:eastAsia="zh-CN"/>
        </w:rPr>
      </w:pPr>
      <w:r>
        <w:rPr>
          <w:rFonts w:hint="eastAsia" w:ascii="宋体" w:hAnsi="宋体"/>
          <w:snapToGrid w:val="0"/>
          <w:kern w:val="0"/>
          <w:szCs w:val="21"/>
          <w:lang w:val="en-US" w:eastAsia="zh-CN"/>
        </w:rPr>
        <w:t>供货时间</w:t>
      </w:r>
      <w:r>
        <w:rPr>
          <w:rFonts w:hint="eastAsia" w:ascii="宋体" w:hAnsi="宋体"/>
          <w:snapToGrid w:val="0"/>
          <w:kern w:val="0"/>
          <w:szCs w:val="21"/>
        </w:rPr>
        <w:t>：</w:t>
      </w:r>
      <w:r>
        <w:rPr>
          <w:rFonts w:hint="eastAsia" w:ascii="宋体" w:hAnsi="宋体"/>
          <w:snapToGrid w:val="0"/>
          <w:kern w:val="0"/>
          <w:szCs w:val="21"/>
          <w:lang w:val="en-US" w:eastAsia="zh-CN"/>
        </w:rPr>
        <w:t>根据招标人使用单位下达采购订单时具体要求执行。</w:t>
      </w:r>
    </w:p>
    <w:p w14:paraId="5F721D4D">
      <w:pPr>
        <w:pStyle w:val="14"/>
        <w:rPr>
          <w:rFonts w:hint="default"/>
          <w:lang w:val="en-US" w:eastAsia="zh-CN"/>
        </w:rPr>
      </w:pPr>
      <w:r>
        <w:rPr>
          <w:rFonts w:hint="eastAsia" w:ascii="宋体" w:hAnsi="宋体"/>
          <w:snapToGrid w:val="0"/>
          <w:kern w:val="0"/>
          <w:szCs w:val="21"/>
          <w:lang w:val="en-US" w:eastAsia="zh-CN"/>
        </w:rPr>
        <w:t>总体要求：采购满足质量要求且质优价宜的产品。</w:t>
      </w:r>
    </w:p>
    <w:p w14:paraId="2149CE4F">
      <w:pPr>
        <w:autoSpaceDE w:val="0"/>
        <w:autoSpaceDN w:val="0"/>
        <w:adjustRightInd w:val="0"/>
        <w:spacing w:before="4" w:line="100" w:lineRule="exact"/>
        <w:jc w:val="left"/>
        <w:rPr>
          <w:rFonts w:ascii="微软雅黑" w:eastAsia="微软雅黑" w:cs="微软雅黑"/>
          <w:b/>
          <w:bCs/>
          <w:kern w:val="0"/>
          <w:sz w:val="28"/>
          <w:szCs w:val="28"/>
        </w:rPr>
      </w:pPr>
    </w:p>
    <w:p w14:paraId="716290EC">
      <w:pPr>
        <w:pageBreakBefore w:val="0"/>
        <w:widowControl w:val="0"/>
        <w:kinsoku/>
        <w:wordWrap/>
        <w:overflowPunct/>
        <w:topLinePunct w:val="0"/>
        <w:bidi w:val="0"/>
        <w:snapToGrid/>
        <w:textAlignment w:val="auto"/>
        <w:outlineLvl w:val="1"/>
        <w:rPr>
          <w:rFonts w:hint="eastAsia"/>
          <w:b/>
          <w:bCs/>
          <w:sz w:val="28"/>
          <w:szCs w:val="28"/>
          <w:lang w:val="en-US" w:eastAsia="zh-CN"/>
        </w:rPr>
      </w:pPr>
      <w:bookmarkStart w:id="576" w:name="_Toc11088"/>
      <w:bookmarkStart w:id="577" w:name="_Toc25145"/>
      <w:bookmarkStart w:id="578" w:name="_Toc18697"/>
      <w:bookmarkStart w:id="579" w:name="_Toc30753"/>
      <w:r>
        <w:rPr>
          <w:rFonts w:hint="eastAsia"/>
          <w:b/>
          <w:bCs/>
          <w:sz w:val="28"/>
          <w:szCs w:val="28"/>
        </w:rPr>
        <w:t>二、</w:t>
      </w:r>
      <w:bookmarkEnd w:id="576"/>
      <w:bookmarkEnd w:id="577"/>
      <w:bookmarkEnd w:id="578"/>
      <w:bookmarkEnd w:id="579"/>
      <w:r>
        <w:rPr>
          <w:rFonts w:hint="eastAsia"/>
          <w:b/>
          <w:bCs/>
          <w:sz w:val="28"/>
          <w:szCs w:val="28"/>
          <w:lang w:val="en-US" w:eastAsia="zh-CN"/>
        </w:rPr>
        <w:t>质量、限价及保证金要求</w:t>
      </w:r>
    </w:p>
    <w:tbl>
      <w:tblPr>
        <w:tblStyle w:val="48"/>
        <w:tblW w:w="8958" w:type="dxa"/>
        <w:tblInd w:w="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4"/>
        <w:gridCol w:w="1292"/>
        <w:gridCol w:w="1083"/>
        <w:gridCol w:w="1200"/>
        <w:gridCol w:w="1692"/>
        <w:gridCol w:w="3047"/>
      </w:tblGrid>
      <w:tr w14:paraId="1994C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6" w:hRule="atLeast"/>
        </w:trPr>
        <w:tc>
          <w:tcPr>
            <w:tcW w:w="644" w:type="dxa"/>
            <w:noWrap w:val="0"/>
            <w:vAlign w:val="center"/>
          </w:tcPr>
          <w:p w14:paraId="12B2810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kern w:val="0"/>
                <w:sz w:val="21"/>
                <w:szCs w:val="21"/>
              </w:rPr>
            </w:pPr>
            <w:r>
              <w:rPr>
                <w:rFonts w:hint="eastAsia" w:ascii="宋体" w:hAnsi="宋体" w:eastAsia="宋体" w:cs="宋体"/>
                <w:b w:val="0"/>
                <w:bCs/>
                <w:i w:val="0"/>
                <w:iCs w:val="0"/>
                <w:color w:val="auto"/>
                <w:kern w:val="0"/>
                <w:sz w:val="21"/>
                <w:szCs w:val="21"/>
                <w:vertAlign w:val="baseline"/>
                <w:lang w:val="en-US" w:eastAsia="zh-CN"/>
              </w:rPr>
              <w:t>序号</w:t>
            </w:r>
          </w:p>
        </w:tc>
        <w:tc>
          <w:tcPr>
            <w:tcW w:w="1292" w:type="dxa"/>
            <w:noWrap w:val="0"/>
            <w:vAlign w:val="center"/>
          </w:tcPr>
          <w:p w14:paraId="1CC418B1">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rPr>
              <w:t>名称</w:t>
            </w:r>
          </w:p>
        </w:tc>
        <w:tc>
          <w:tcPr>
            <w:tcW w:w="1083" w:type="dxa"/>
            <w:noWrap w:val="0"/>
            <w:vAlign w:val="center"/>
          </w:tcPr>
          <w:p w14:paraId="6034160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限价（元/kg）</w:t>
            </w:r>
          </w:p>
        </w:tc>
        <w:tc>
          <w:tcPr>
            <w:tcW w:w="1200" w:type="dxa"/>
            <w:noWrap w:val="0"/>
            <w:vAlign w:val="center"/>
          </w:tcPr>
          <w:p w14:paraId="3E9E5EF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投</w:t>
            </w:r>
            <w:r>
              <w:rPr>
                <w:rFonts w:hint="eastAsia" w:ascii="宋体" w:hAnsi="宋体" w:cs="宋体"/>
                <w:color w:val="000000"/>
                <w:kern w:val="0"/>
                <w:sz w:val="21"/>
                <w:szCs w:val="21"/>
                <w:lang w:val="en-US" w:eastAsia="zh-CN" w:bidi="ar-SA"/>
              </w:rPr>
              <w:t>标</w:t>
            </w:r>
            <w:r>
              <w:rPr>
                <w:rFonts w:hint="eastAsia" w:ascii="宋体" w:hAnsi="宋体" w:eastAsia="宋体" w:cs="宋体"/>
                <w:color w:val="000000"/>
                <w:kern w:val="0"/>
                <w:sz w:val="21"/>
                <w:szCs w:val="21"/>
                <w:lang w:val="en-US" w:eastAsia="zh-CN" w:bidi="ar-SA"/>
              </w:rPr>
              <w:t>保证金（万元）</w:t>
            </w:r>
          </w:p>
        </w:tc>
        <w:tc>
          <w:tcPr>
            <w:tcW w:w="1692" w:type="dxa"/>
            <w:noWrap w:val="0"/>
            <w:vAlign w:val="center"/>
          </w:tcPr>
          <w:p w14:paraId="2FB3E79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rPr>
            </w:pPr>
            <w:r>
              <w:rPr>
                <w:rFonts w:hint="eastAsia" w:ascii="宋体" w:hAnsi="宋体" w:cs="宋体"/>
                <w:color w:val="000000"/>
                <w:kern w:val="0"/>
                <w:sz w:val="21"/>
                <w:szCs w:val="21"/>
                <w:lang w:val="en-US" w:eastAsia="zh-CN"/>
              </w:rPr>
              <w:t>质量保证金（万元）</w:t>
            </w:r>
          </w:p>
        </w:tc>
        <w:tc>
          <w:tcPr>
            <w:tcW w:w="3047" w:type="dxa"/>
            <w:noWrap w:val="0"/>
            <w:vAlign w:val="center"/>
          </w:tcPr>
          <w:p w14:paraId="7AEE4CEF">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rPr>
              <w:t>质量要求</w:t>
            </w:r>
          </w:p>
        </w:tc>
      </w:tr>
      <w:tr w14:paraId="58C8D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trPr>
        <w:tc>
          <w:tcPr>
            <w:tcW w:w="644" w:type="dxa"/>
            <w:noWrap w:val="0"/>
            <w:vAlign w:val="center"/>
          </w:tcPr>
          <w:p w14:paraId="4DFD312B">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1</w:t>
            </w:r>
          </w:p>
        </w:tc>
        <w:tc>
          <w:tcPr>
            <w:tcW w:w="1292" w:type="dxa"/>
            <w:noWrap w:val="0"/>
            <w:vAlign w:val="center"/>
          </w:tcPr>
          <w:p w14:paraId="4896DB85">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eastAsia="宋体" w:cs="宋体"/>
                <w:color w:val="000000"/>
                <w:kern w:val="0"/>
                <w:sz w:val="21"/>
                <w:szCs w:val="21"/>
                <w:u w:val="none"/>
                <w:lang w:val="en-US" w:eastAsia="zh-CN" w:bidi="ar-SA"/>
              </w:rPr>
            </w:pPr>
            <w:r>
              <w:rPr>
                <w:rFonts w:hint="eastAsia" w:ascii="宋体" w:hAnsi="宋体" w:cs="方正楷体_GBK"/>
                <w:sz w:val="21"/>
                <w:szCs w:val="21"/>
                <w:u w:val="none"/>
              </w:rPr>
              <w:t>板椒（红龙23）</w:t>
            </w:r>
          </w:p>
        </w:tc>
        <w:tc>
          <w:tcPr>
            <w:tcW w:w="1083" w:type="dxa"/>
            <w:noWrap w:val="0"/>
            <w:vAlign w:val="center"/>
          </w:tcPr>
          <w:p w14:paraId="4DDF0B2A">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15.90</w:t>
            </w:r>
          </w:p>
        </w:tc>
        <w:tc>
          <w:tcPr>
            <w:tcW w:w="1200" w:type="dxa"/>
            <w:noWrap w:val="0"/>
            <w:vAlign w:val="center"/>
          </w:tcPr>
          <w:p w14:paraId="154D0595">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19</w:t>
            </w:r>
          </w:p>
        </w:tc>
        <w:tc>
          <w:tcPr>
            <w:tcW w:w="1692" w:type="dxa"/>
            <w:noWrap w:val="0"/>
            <w:vAlign w:val="center"/>
          </w:tcPr>
          <w:p w14:paraId="31FFF549">
            <w:pPr>
              <w:keepNext w:val="0"/>
              <w:keepLines w:val="0"/>
              <w:pageBreakBefore w:val="0"/>
              <w:widowControl/>
              <w:kinsoku/>
              <w:wordWrap/>
              <w:overflowPunct/>
              <w:topLinePunct w:val="0"/>
              <w:autoSpaceDE/>
              <w:autoSpaceDN/>
              <w:bidi w:val="0"/>
              <w:adjustRightInd/>
              <w:snapToGrid/>
              <w:spacing w:line="240" w:lineRule="auto"/>
              <w:ind w:right="0" w:rightChars="0"/>
              <w:jc w:val="center"/>
              <w:textAlignment w:val="auto"/>
              <w:rPr>
                <w:rFonts w:hint="default"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bidi="ar-SA"/>
              </w:rPr>
              <w:t>20</w:t>
            </w:r>
          </w:p>
        </w:tc>
        <w:tc>
          <w:tcPr>
            <w:tcW w:w="3047" w:type="dxa"/>
            <w:noWrap w:val="0"/>
            <w:vAlign w:val="center"/>
          </w:tcPr>
          <w:p w14:paraId="40C1F9FF">
            <w:pPr>
              <w:keepNext w:val="0"/>
              <w:keepLines w:val="0"/>
              <w:pageBreakBefore w:val="0"/>
              <w:widowControl/>
              <w:kinsoku/>
              <w:wordWrap/>
              <w:overflowPunct/>
              <w:topLinePunct w:val="0"/>
              <w:autoSpaceDE/>
              <w:autoSpaceDN/>
              <w:bidi w:val="0"/>
              <w:adjustRightInd/>
              <w:snapToGrid/>
              <w:spacing w:line="240" w:lineRule="auto"/>
              <w:ind w:right="0" w:rightChars="0"/>
              <w:jc w:val="left"/>
              <w:textAlignment w:val="auto"/>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符合【招标人】豆瓣酱专用干辣椒采购技术标准[2025]</w:t>
            </w:r>
          </w:p>
        </w:tc>
      </w:tr>
      <w:tr w14:paraId="011CBB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3" w:hRule="atLeast"/>
        </w:trPr>
        <w:tc>
          <w:tcPr>
            <w:tcW w:w="644" w:type="dxa"/>
            <w:noWrap w:val="0"/>
            <w:vAlign w:val="center"/>
          </w:tcPr>
          <w:p w14:paraId="371D4716">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rPr>
            </w:pPr>
            <w:r>
              <w:rPr>
                <w:rFonts w:hint="eastAsia" w:ascii="宋体" w:hAnsi="宋体" w:eastAsia="宋体" w:cs="宋体"/>
                <w:color w:val="000000"/>
                <w:kern w:val="0"/>
                <w:sz w:val="21"/>
                <w:szCs w:val="21"/>
                <w:lang w:val="en-US" w:eastAsia="zh-CN"/>
              </w:rPr>
              <w:t>2</w:t>
            </w:r>
          </w:p>
        </w:tc>
        <w:tc>
          <w:tcPr>
            <w:tcW w:w="1292" w:type="dxa"/>
            <w:noWrap w:val="0"/>
            <w:vAlign w:val="center"/>
          </w:tcPr>
          <w:p w14:paraId="007A8048">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eastAsia" w:ascii="宋体" w:hAnsi="宋体" w:cs="方正楷体_GBK"/>
                <w:sz w:val="21"/>
                <w:szCs w:val="21"/>
                <w:u w:val="none"/>
              </w:rPr>
            </w:pPr>
            <w:r>
              <w:rPr>
                <w:rFonts w:hint="eastAsia" w:ascii="宋体" w:hAnsi="宋体" w:cs="方正楷体_GBK"/>
                <w:sz w:val="21"/>
                <w:szCs w:val="21"/>
                <w:u w:val="none"/>
              </w:rPr>
              <w:t>豆瓣酱专用蚕豆</w:t>
            </w:r>
          </w:p>
        </w:tc>
        <w:tc>
          <w:tcPr>
            <w:tcW w:w="1083" w:type="dxa"/>
            <w:noWrap w:val="0"/>
            <w:vAlign w:val="center"/>
          </w:tcPr>
          <w:p w14:paraId="3D688250">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8.15</w:t>
            </w:r>
          </w:p>
        </w:tc>
        <w:tc>
          <w:tcPr>
            <w:tcW w:w="1200" w:type="dxa"/>
            <w:noWrap w:val="0"/>
            <w:vAlign w:val="center"/>
          </w:tcPr>
          <w:p w14:paraId="464F4273">
            <w:pPr>
              <w:keepNext w:val="0"/>
              <w:keepLines w:val="0"/>
              <w:pageBreakBefore w:val="0"/>
              <w:widowControl/>
              <w:kinsoku/>
              <w:wordWrap/>
              <w:overflowPunct/>
              <w:topLinePunct w:val="0"/>
              <w:autoSpaceDE/>
              <w:autoSpaceDN/>
              <w:bidi w:val="0"/>
              <w:adjustRightInd/>
              <w:snapToGrid/>
              <w:spacing w:line="240" w:lineRule="auto"/>
              <w:jc w:val="center"/>
              <w:textAlignment w:val="auto"/>
              <w:rPr>
                <w:rFonts w:hint="default" w:ascii="宋体" w:hAnsi="宋体" w:eastAsia="宋体" w:cs="宋体"/>
                <w:color w:val="000000"/>
                <w:kern w:val="0"/>
                <w:sz w:val="21"/>
                <w:szCs w:val="21"/>
                <w:lang w:val="en-US" w:eastAsia="zh-CN" w:bidi="ar-SA"/>
              </w:rPr>
            </w:pPr>
            <w:r>
              <w:rPr>
                <w:rFonts w:hint="eastAsia" w:ascii="宋体" w:hAnsi="宋体" w:eastAsia="宋体" w:cs="宋体"/>
                <w:color w:val="000000"/>
                <w:kern w:val="0"/>
                <w:sz w:val="21"/>
                <w:szCs w:val="21"/>
                <w:lang w:val="en-US" w:eastAsia="zh-CN" w:bidi="ar-SA"/>
              </w:rPr>
              <w:t>8</w:t>
            </w:r>
          </w:p>
        </w:tc>
        <w:tc>
          <w:tcPr>
            <w:tcW w:w="1692" w:type="dxa"/>
            <w:noWrap w:val="0"/>
            <w:vAlign w:val="center"/>
          </w:tcPr>
          <w:p w14:paraId="08C332BC">
            <w:pPr>
              <w:keepNext w:val="0"/>
              <w:keepLines w:val="0"/>
              <w:pageBreakBefore w:val="0"/>
              <w:widowControl/>
              <w:kinsoku/>
              <w:wordWrap/>
              <w:overflowPunct/>
              <w:topLinePunct w:val="0"/>
              <w:autoSpaceDE/>
              <w:autoSpaceDN/>
              <w:bidi w:val="0"/>
              <w:adjustRightInd/>
              <w:snapToGrid/>
              <w:spacing w:line="240" w:lineRule="auto"/>
              <w:ind w:right="0" w:rightChars="0"/>
              <w:jc w:val="center"/>
              <w:textAlignment w:val="auto"/>
              <w:rPr>
                <w:rFonts w:hint="default" w:ascii="宋体" w:hAnsi="宋体" w:eastAsia="宋体" w:cs="宋体"/>
                <w:color w:val="000000"/>
                <w:kern w:val="0"/>
                <w:sz w:val="21"/>
                <w:szCs w:val="21"/>
                <w:highlight w:val="none"/>
                <w:lang w:val="en-US" w:eastAsia="zh-CN" w:bidi="ar-SA"/>
              </w:rPr>
            </w:pPr>
            <w:r>
              <w:rPr>
                <w:rFonts w:hint="eastAsia" w:ascii="宋体" w:hAnsi="宋体" w:cs="宋体"/>
                <w:color w:val="000000"/>
                <w:kern w:val="0"/>
                <w:sz w:val="21"/>
                <w:szCs w:val="21"/>
                <w:highlight w:val="none"/>
                <w:lang w:val="en-US" w:eastAsia="zh-CN" w:bidi="ar-SA"/>
              </w:rPr>
              <w:t>10</w:t>
            </w:r>
          </w:p>
        </w:tc>
        <w:tc>
          <w:tcPr>
            <w:tcW w:w="3047" w:type="dxa"/>
            <w:noWrap w:val="0"/>
            <w:vAlign w:val="center"/>
          </w:tcPr>
          <w:p w14:paraId="3AEF042B">
            <w:pPr>
              <w:keepNext w:val="0"/>
              <w:keepLines w:val="0"/>
              <w:pageBreakBefore w:val="0"/>
              <w:widowControl/>
              <w:kinsoku/>
              <w:wordWrap/>
              <w:overflowPunct/>
              <w:topLinePunct w:val="0"/>
              <w:autoSpaceDE/>
              <w:autoSpaceDN/>
              <w:bidi w:val="0"/>
              <w:adjustRightInd/>
              <w:snapToGrid/>
              <w:spacing w:line="240" w:lineRule="auto"/>
              <w:ind w:right="0" w:rightChars="0"/>
              <w:jc w:val="left"/>
              <w:textAlignment w:val="auto"/>
              <w:rPr>
                <w:rFonts w:hint="eastAsia" w:ascii="宋体" w:hAnsi="宋体" w:eastAsia="宋体" w:cs="宋体"/>
                <w:color w:val="000000"/>
                <w:kern w:val="0"/>
                <w:sz w:val="21"/>
                <w:szCs w:val="21"/>
                <w:highlight w:val="none"/>
                <w:lang w:val="en-US" w:eastAsia="zh-CN" w:bidi="ar-SA"/>
              </w:rPr>
            </w:pPr>
            <w:r>
              <w:rPr>
                <w:rFonts w:hint="eastAsia" w:ascii="宋体" w:hAnsi="宋体" w:eastAsia="宋体" w:cs="宋体"/>
                <w:color w:val="000000"/>
                <w:kern w:val="0"/>
                <w:sz w:val="21"/>
                <w:szCs w:val="21"/>
                <w:highlight w:val="none"/>
                <w:lang w:val="en-US" w:eastAsia="zh-CN" w:bidi="ar-SA"/>
              </w:rPr>
              <w:t>符合【招标人】豆瓣酱专用蚕豆采购技术标准[2024]</w:t>
            </w:r>
          </w:p>
        </w:tc>
      </w:tr>
    </w:tbl>
    <w:p w14:paraId="03AC6DE5">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b/>
          <w:bCs/>
          <w:sz w:val="28"/>
          <w:szCs w:val="28"/>
          <w:lang w:val="en-US" w:eastAsia="zh-CN"/>
        </w:rPr>
      </w:pPr>
      <w:r>
        <w:rPr>
          <w:rFonts w:hint="eastAsia"/>
          <w:b/>
          <w:bCs/>
          <w:sz w:val="28"/>
          <w:szCs w:val="28"/>
          <w:lang w:val="en-US" w:eastAsia="zh-CN"/>
        </w:rPr>
        <w:t>注：</w:t>
      </w:r>
    </w:p>
    <w:p w14:paraId="6AC72C7A">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outlineLvl w:val="9"/>
        <w:rPr>
          <w:rFonts w:hint="eastAsia"/>
          <w:b w:val="0"/>
          <w:bCs w:val="0"/>
          <w:sz w:val="21"/>
          <w:szCs w:val="21"/>
          <w:lang w:val="en-US" w:eastAsia="zh-CN"/>
        </w:rPr>
      </w:pPr>
      <w:r>
        <w:rPr>
          <w:rFonts w:hint="eastAsia"/>
          <w:b w:val="0"/>
          <w:bCs w:val="0"/>
          <w:sz w:val="21"/>
          <w:szCs w:val="21"/>
          <w:lang w:val="en-US" w:eastAsia="zh-CN"/>
        </w:rPr>
        <w:t>1.若投标人需索取招标人的质量要求技术标准文件，按照以下方式联系。</w:t>
      </w:r>
    </w:p>
    <w:p w14:paraId="7260927D">
      <w:pPr>
        <w:pStyle w:val="14"/>
        <w:keepNext w:val="0"/>
        <w:keepLines w:val="0"/>
        <w:pageBreakBefore w:val="0"/>
        <w:widowControl w:val="0"/>
        <w:kinsoku/>
        <w:wordWrap/>
        <w:overflowPunct/>
        <w:topLinePunct w:val="0"/>
        <w:autoSpaceDE/>
        <w:autoSpaceDN/>
        <w:bidi w:val="0"/>
        <w:adjustRightInd/>
        <w:snapToGrid/>
        <w:spacing w:line="360" w:lineRule="auto"/>
        <w:ind w:left="0" w:leftChars="0" w:firstLine="420" w:firstLineChars="200"/>
        <w:jc w:val="left"/>
        <w:textAlignment w:val="auto"/>
        <w:rPr>
          <w:rFonts w:hint="default"/>
          <w:b w:val="0"/>
          <w:bCs w:val="0"/>
          <w:sz w:val="21"/>
          <w:szCs w:val="21"/>
          <w:lang w:val="en-US" w:eastAsia="zh-CN"/>
        </w:rPr>
      </w:pPr>
      <w:r>
        <w:rPr>
          <w:rFonts w:hint="eastAsia"/>
          <w:b w:val="0"/>
          <w:bCs w:val="0"/>
          <w:sz w:val="21"/>
          <w:szCs w:val="21"/>
          <w:lang w:val="en-US" w:eastAsia="zh-CN"/>
        </w:rPr>
        <w:t>2.潜在投标人索取技术标准文件后，必须对招标人的技术标准文件承担保密义务，泄露与无关人员需承担法律责任。</w:t>
      </w:r>
    </w:p>
    <w:bookmarkEnd w:id="567"/>
    <w:bookmarkEnd w:id="568"/>
    <w:p w14:paraId="53DD9D2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0"/>
          <w:lang w:val="en-US" w:eastAsia="zh-CN"/>
        </w:rPr>
      </w:pPr>
      <w:r>
        <w:rPr>
          <w:rFonts w:hint="eastAsia" w:ascii="宋体" w:hAnsi="宋体"/>
          <w:szCs w:val="20"/>
          <w:lang w:val="en-US" w:eastAsia="zh-CN"/>
        </w:rPr>
        <w:t>联系人：</w:t>
      </w:r>
      <w:r>
        <w:rPr>
          <w:rFonts w:hint="eastAsia" w:ascii="宋体" w:hAnsi="宋体" w:cs="宋体"/>
          <w:color w:val="auto"/>
          <w:szCs w:val="21"/>
          <w:u w:val="single"/>
          <w:lang w:val="en-US" w:eastAsia="zh-CN"/>
        </w:rPr>
        <w:t>黎老师</w:t>
      </w:r>
    </w:p>
    <w:p w14:paraId="7A3981AD">
      <w:pPr>
        <w:spacing w:line="460" w:lineRule="exact"/>
        <w:ind w:firstLine="420" w:firstLineChars="200"/>
        <w:rPr>
          <w:rFonts w:hint="default" w:ascii="宋体" w:hAnsi="宋体" w:eastAsia="宋体" w:cs="宋体"/>
          <w:color w:val="auto"/>
          <w:szCs w:val="21"/>
          <w:u w:val="single"/>
          <w:lang w:val="en-US" w:eastAsia="zh-CN"/>
        </w:rPr>
      </w:pPr>
      <w:r>
        <w:rPr>
          <w:rFonts w:hint="eastAsia" w:ascii="宋体" w:hAnsi="宋体"/>
          <w:szCs w:val="20"/>
          <w:lang w:val="en-US" w:eastAsia="zh-CN"/>
        </w:rPr>
        <w:t>联系电话：</w:t>
      </w:r>
      <w:r>
        <w:rPr>
          <w:rFonts w:hint="eastAsia" w:ascii="宋体" w:hAnsi="宋体" w:cs="宋体"/>
          <w:color w:val="auto"/>
          <w:szCs w:val="21"/>
          <w:u w:val="single"/>
          <w:lang w:val="en-US" w:eastAsia="zh-CN"/>
        </w:rPr>
        <w:t>18580133055</w:t>
      </w:r>
    </w:p>
    <w:p w14:paraId="05E1503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Cs w:val="20"/>
          <w:lang w:val="en-US" w:eastAsia="zh-CN"/>
        </w:rPr>
      </w:pPr>
    </w:p>
    <w:p w14:paraId="36581AC0">
      <w:pPr>
        <w:keepNext w:val="0"/>
        <w:keepLines w:val="0"/>
        <w:pageBreakBefore w:val="0"/>
        <w:widowControl w:val="0"/>
        <w:kinsoku/>
        <w:wordWrap/>
        <w:overflowPunct/>
        <w:topLinePunct w:val="0"/>
        <w:autoSpaceDE/>
        <w:autoSpaceDN/>
        <w:bidi w:val="0"/>
        <w:adjustRightInd/>
        <w:snapToGrid/>
        <w:spacing w:line="360" w:lineRule="auto"/>
        <w:textAlignment w:val="auto"/>
        <w:outlineLvl w:val="1"/>
        <w:rPr>
          <w:rFonts w:hint="eastAsia"/>
          <w:b/>
          <w:bCs/>
          <w:sz w:val="28"/>
          <w:szCs w:val="28"/>
          <w:lang w:val="en-US" w:eastAsia="zh-CN"/>
        </w:rPr>
      </w:pPr>
      <w:r>
        <w:rPr>
          <w:rFonts w:hint="eastAsia"/>
          <w:b/>
          <w:bCs/>
          <w:sz w:val="28"/>
          <w:szCs w:val="28"/>
          <w:lang w:val="en-US" w:eastAsia="zh-CN"/>
        </w:rPr>
        <w:t>三、验收要求</w:t>
      </w:r>
    </w:p>
    <w:p w14:paraId="4CFDD876">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b w:val="0"/>
          <w:bCs w:val="0"/>
          <w:sz w:val="21"/>
          <w:szCs w:val="21"/>
          <w:lang w:val="en-US" w:eastAsia="zh-CN"/>
        </w:rPr>
      </w:pPr>
      <w:r>
        <w:rPr>
          <w:rFonts w:hint="eastAsia"/>
          <w:b w:val="0"/>
          <w:bCs w:val="0"/>
          <w:sz w:val="21"/>
          <w:szCs w:val="21"/>
          <w:lang w:val="en-US" w:eastAsia="zh-CN"/>
        </w:rPr>
        <w:t>按合同约定执行。</w:t>
      </w:r>
    </w:p>
    <w:p w14:paraId="04CC5C81">
      <w:pPr>
        <w:keepNext w:val="0"/>
        <w:keepLines w:val="0"/>
        <w:pageBreakBefore w:val="0"/>
        <w:widowControl w:val="0"/>
        <w:kinsoku/>
        <w:wordWrap/>
        <w:overflowPunct/>
        <w:topLinePunct w:val="0"/>
        <w:autoSpaceDE/>
        <w:autoSpaceDN/>
        <w:bidi w:val="0"/>
        <w:adjustRightInd/>
        <w:snapToGrid/>
        <w:spacing w:line="360" w:lineRule="auto"/>
        <w:textAlignment w:val="auto"/>
        <w:outlineLvl w:val="1"/>
        <w:rPr>
          <w:rFonts w:hint="eastAsia"/>
          <w:b/>
          <w:bCs/>
          <w:sz w:val="28"/>
          <w:szCs w:val="28"/>
          <w:lang w:val="en-US" w:eastAsia="zh-CN"/>
        </w:rPr>
      </w:pPr>
      <w:r>
        <w:rPr>
          <w:rFonts w:hint="eastAsia"/>
          <w:b/>
          <w:bCs/>
          <w:sz w:val="28"/>
          <w:szCs w:val="28"/>
          <w:lang w:val="en-US" w:eastAsia="zh-CN"/>
        </w:rPr>
        <w:t>四、支付结算要求</w:t>
      </w:r>
    </w:p>
    <w:p w14:paraId="3D0A0D47">
      <w:pPr>
        <w:pStyle w:val="14"/>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val="0"/>
          <w:bCs w:val="0"/>
          <w:sz w:val="21"/>
          <w:szCs w:val="21"/>
          <w:lang w:val="en-US" w:eastAsia="zh-CN"/>
        </w:rPr>
      </w:pPr>
      <w:r>
        <w:rPr>
          <w:rFonts w:hint="eastAsia"/>
          <w:b w:val="0"/>
          <w:bCs w:val="0"/>
          <w:sz w:val="21"/>
          <w:szCs w:val="21"/>
          <w:lang w:val="en-US" w:eastAsia="zh-CN"/>
        </w:rPr>
        <w:t>按合同约定执行。</w:t>
      </w:r>
    </w:p>
    <w:p w14:paraId="730314C4">
      <w:pPr>
        <w:rPr>
          <w:rFonts w:hint="default"/>
          <w:b/>
          <w:bCs/>
          <w:sz w:val="28"/>
          <w:szCs w:val="28"/>
          <w:lang w:val="en-US" w:eastAsia="zh-CN"/>
        </w:rPr>
      </w:pPr>
      <w:r>
        <w:rPr>
          <w:rFonts w:hint="eastAsia"/>
          <w:b/>
          <w:bCs/>
          <w:sz w:val="28"/>
          <w:szCs w:val="28"/>
          <w:lang w:val="en-US" w:eastAsia="zh-CN"/>
        </w:rPr>
        <w:t>五、其他要求</w:t>
      </w:r>
    </w:p>
    <w:p w14:paraId="1E043117">
      <w:r>
        <w:rPr>
          <w:rFonts w:hint="eastAsia" w:ascii="宋体" w:hAnsi="宋体" w:eastAsia="宋体" w:cs="宋体"/>
          <w:lang w:val="en-US" w:eastAsia="zh-CN"/>
        </w:rPr>
        <w:t>本项目</w:t>
      </w:r>
      <w:r>
        <w:rPr>
          <w:rFonts w:hint="eastAsia" w:ascii="宋体" w:hAnsi="宋体" w:cs="方正楷体_GBK"/>
          <w:sz w:val="21"/>
          <w:szCs w:val="21"/>
          <w:u w:val="none"/>
        </w:rPr>
        <w:t>板椒（红龙23）</w:t>
      </w:r>
      <w:r>
        <w:rPr>
          <w:rFonts w:hint="eastAsia" w:ascii="宋体" w:hAnsi="宋体" w:cs="方正楷体_GBK"/>
          <w:sz w:val="21"/>
          <w:szCs w:val="21"/>
          <w:u w:val="none"/>
          <w:lang w:val="en-US" w:eastAsia="zh-CN"/>
        </w:rPr>
        <w:t>与</w:t>
      </w:r>
      <w:r>
        <w:rPr>
          <w:rFonts w:hint="eastAsia" w:ascii="宋体" w:hAnsi="宋体" w:cs="方正楷体_GBK"/>
          <w:sz w:val="21"/>
          <w:szCs w:val="21"/>
          <w:u w:val="none"/>
        </w:rPr>
        <w:t>豆瓣酱专用蚕豆</w:t>
      </w:r>
      <w:r>
        <w:rPr>
          <w:rFonts w:hint="eastAsia" w:ascii="宋体" w:hAnsi="宋体" w:cs="方正楷体_GBK"/>
          <w:sz w:val="21"/>
          <w:szCs w:val="21"/>
          <w:u w:val="none"/>
          <w:lang w:val="en-US" w:eastAsia="zh-CN"/>
        </w:rPr>
        <w:t>分别确定5家中标候选人，</w:t>
      </w:r>
      <w:r>
        <w:br w:type="page"/>
      </w:r>
    </w:p>
    <w:p w14:paraId="7A7D1672">
      <w:pPr>
        <w:pStyle w:val="14"/>
      </w:pPr>
    </w:p>
    <w:p w14:paraId="4EA7A9F7">
      <w:pPr>
        <w:keepNext w:val="0"/>
        <w:keepLines w:val="0"/>
        <w:pageBreakBefore w:val="0"/>
        <w:widowControl w:val="0"/>
        <w:kinsoku/>
        <w:wordWrap/>
        <w:overflowPunct/>
        <w:topLinePunct w:val="0"/>
        <w:autoSpaceDE/>
        <w:autoSpaceDN/>
        <w:bidi w:val="0"/>
        <w:adjustRightInd/>
        <w:snapToGrid/>
        <w:spacing w:line="360" w:lineRule="auto"/>
        <w:textAlignment w:val="auto"/>
      </w:pPr>
    </w:p>
    <w:p w14:paraId="7988B704">
      <w:pPr>
        <w:pStyle w:val="3"/>
        <w:spacing w:line="360" w:lineRule="auto"/>
        <w:jc w:val="center"/>
        <w:rPr>
          <w:rFonts w:ascii="宋体" w:hAnsi="宋体"/>
        </w:rPr>
      </w:pPr>
      <w:bookmarkStart w:id="580" w:name="招标文件07章技术标准和要求"/>
      <w:bookmarkEnd w:id="580"/>
      <w:bookmarkStart w:id="581" w:name="_Toc287607865"/>
      <w:bookmarkStart w:id="582" w:name="_Toc28723"/>
      <w:bookmarkStart w:id="583" w:name="_Toc509218852"/>
      <w:bookmarkStart w:id="584" w:name="_Toc534185829"/>
      <w:bookmarkStart w:id="585" w:name="_Toc430530528"/>
      <w:bookmarkStart w:id="586" w:name="_Toc287620812"/>
      <w:r>
        <w:rPr>
          <w:rFonts w:hint="eastAsia" w:ascii="宋体" w:hAnsi="宋体"/>
        </w:rPr>
        <w:t>第六章  投标文件格式</w:t>
      </w:r>
      <w:bookmarkEnd w:id="581"/>
      <w:bookmarkEnd w:id="582"/>
      <w:bookmarkEnd w:id="583"/>
      <w:bookmarkEnd w:id="584"/>
      <w:bookmarkEnd w:id="585"/>
      <w:bookmarkEnd w:id="586"/>
    </w:p>
    <w:p w14:paraId="5CB0EC82">
      <w:pPr>
        <w:spacing w:line="360" w:lineRule="auto"/>
        <w:rPr>
          <w:rFonts w:ascii="宋体" w:hAnsi="宋体"/>
          <w:sz w:val="32"/>
          <w:szCs w:val="32"/>
        </w:rPr>
      </w:pPr>
    </w:p>
    <w:p w14:paraId="4ADE3356">
      <w:pPr>
        <w:spacing w:line="360" w:lineRule="auto"/>
        <w:jc w:val="center"/>
        <w:rPr>
          <w:rFonts w:ascii="宋体" w:hAnsi="宋体"/>
          <w:sz w:val="36"/>
          <w:szCs w:val="36"/>
        </w:rPr>
      </w:pPr>
      <w:r>
        <w:rPr>
          <w:rFonts w:ascii="宋体" w:hAnsi="宋体"/>
          <w:szCs w:val="20"/>
        </w:rPr>
        <w:br w:type="page"/>
      </w:r>
      <w:bookmarkStart w:id="587" w:name="_Toc224103493"/>
      <w:r>
        <w:rPr>
          <w:rFonts w:hint="eastAsia" w:ascii="宋体" w:hAnsi="宋体"/>
          <w:sz w:val="36"/>
          <w:szCs w:val="36"/>
        </w:rPr>
        <w:t>目  录</w:t>
      </w:r>
      <w:bookmarkEnd w:id="587"/>
    </w:p>
    <w:p w14:paraId="77B6DAE6">
      <w:pPr>
        <w:spacing w:line="360" w:lineRule="auto"/>
        <w:jc w:val="center"/>
        <w:rPr>
          <w:rFonts w:ascii="宋体" w:hAnsi="宋体"/>
          <w:szCs w:val="20"/>
        </w:rPr>
      </w:pPr>
    </w:p>
    <w:p w14:paraId="711B16D9">
      <w:pPr>
        <w:spacing w:line="360" w:lineRule="auto"/>
        <w:rPr>
          <w:rFonts w:ascii="宋体" w:hAnsi="宋体"/>
          <w:b/>
        </w:rPr>
      </w:pPr>
      <w:r>
        <w:rPr>
          <w:rFonts w:hint="eastAsia" w:ascii="宋体" w:hAnsi="宋体"/>
          <w:b/>
        </w:rPr>
        <w:t>一</w:t>
      </w:r>
      <w:r>
        <w:rPr>
          <w:rFonts w:ascii="宋体" w:hAnsi="宋体"/>
          <w:b/>
        </w:rPr>
        <w:t>、投标函部分</w:t>
      </w:r>
    </w:p>
    <w:p w14:paraId="7CB8D73A">
      <w:pPr>
        <w:spacing w:line="360" w:lineRule="auto"/>
        <w:ind w:firstLine="420" w:firstLineChars="200"/>
        <w:rPr>
          <w:rFonts w:ascii="宋体" w:hAnsi="宋体"/>
        </w:rPr>
      </w:pPr>
      <w:r>
        <w:rPr>
          <w:rFonts w:ascii="宋体" w:hAnsi="宋体"/>
        </w:rPr>
        <w:t>（一）投标函</w:t>
      </w:r>
    </w:p>
    <w:p w14:paraId="13BE65E1">
      <w:pPr>
        <w:spacing w:line="360" w:lineRule="auto"/>
        <w:ind w:firstLine="420" w:firstLineChars="200"/>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r>
        <w:rPr>
          <w:rFonts w:ascii="宋体" w:hAnsi="宋体"/>
        </w:rPr>
        <w:t>（如有）</w:t>
      </w:r>
    </w:p>
    <w:p w14:paraId="0C6F1C3B">
      <w:pPr>
        <w:spacing w:line="360" w:lineRule="auto"/>
        <w:ind w:firstLine="420" w:firstLineChars="200"/>
        <w:rPr>
          <w:rFonts w:ascii="宋体" w:hAnsi="宋体"/>
        </w:rPr>
      </w:pPr>
      <w:r>
        <w:rPr>
          <w:rFonts w:ascii="宋体" w:hAnsi="宋体"/>
        </w:rPr>
        <w:t>（</w:t>
      </w:r>
      <w:r>
        <w:rPr>
          <w:rFonts w:hint="eastAsia" w:ascii="宋体" w:hAnsi="宋体"/>
        </w:rPr>
        <w:t>三</w:t>
      </w:r>
      <w:r>
        <w:rPr>
          <w:rFonts w:ascii="宋体" w:hAnsi="宋体"/>
        </w:rPr>
        <w:t>）</w:t>
      </w:r>
      <w:r>
        <w:rPr>
          <w:rFonts w:hint="eastAsia" w:ascii="宋体" w:hAnsi="宋体"/>
        </w:rPr>
        <w:t>法定代表人身份证明或授权委托书</w:t>
      </w:r>
    </w:p>
    <w:p w14:paraId="01DCDEB2">
      <w:pPr>
        <w:spacing w:line="360" w:lineRule="auto"/>
        <w:ind w:firstLine="420" w:firstLineChars="200"/>
        <w:rPr>
          <w:rFonts w:ascii="宋体" w:hAnsi="宋体"/>
        </w:rPr>
      </w:pPr>
      <w:r>
        <w:rPr>
          <w:rFonts w:ascii="宋体" w:hAnsi="宋体"/>
        </w:rPr>
        <w:t>（四）</w:t>
      </w:r>
      <w:r>
        <w:rPr>
          <w:rFonts w:hint="eastAsia" w:ascii="宋体" w:hAnsi="宋体"/>
          <w:lang w:val="en-US" w:eastAsia="zh-CN"/>
        </w:rPr>
        <w:t>投标报价合理性说明</w:t>
      </w:r>
      <w:r>
        <w:rPr>
          <w:rFonts w:ascii="宋体" w:hAnsi="宋体"/>
        </w:rPr>
        <w:t>（如有）</w:t>
      </w:r>
    </w:p>
    <w:p w14:paraId="106EA395">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r>
        <w:rPr>
          <w:rFonts w:hint="eastAsia" w:ascii="宋体" w:hAnsi="宋体"/>
          <w:b/>
          <w:lang w:val="en-US" w:eastAsia="zh-CN"/>
        </w:rPr>
        <w:t>如有</w:t>
      </w:r>
      <w:r>
        <w:rPr>
          <w:rFonts w:ascii="宋体" w:hAnsi="宋体"/>
          <w:b/>
        </w:rPr>
        <w:t>）</w:t>
      </w:r>
    </w:p>
    <w:p w14:paraId="3CBA7EC5">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w:t>
      </w:r>
      <w:r>
        <w:rPr>
          <w:rFonts w:ascii="宋体" w:hAnsi="宋体"/>
        </w:rPr>
        <w:t>一</w:t>
      </w:r>
      <w:r>
        <w:rPr>
          <w:rFonts w:hint="eastAsia" w:ascii="宋体" w:hAnsi="宋体" w:cs="宋体"/>
        </w:rPr>
        <w:t>）</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1339DCC8">
      <w:pPr>
        <w:autoSpaceDE w:val="0"/>
        <w:autoSpaceDN w:val="0"/>
        <w:adjustRightInd w:val="0"/>
        <w:snapToGrid w:val="0"/>
        <w:spacing w:line="360" w:lineRule="auto"/>
        <w:ind w:firstLine="420"/>
        <w:rPr>
          <w:rFonts w:ascii="宋体" w:hAnsi="宋体" w:cs="宋体"/>
        </w:rPr>
      </w:pPr>
      <w:r>
        <w:rPr>
          <w:rFonts w:hint="eastAsia" w:ascii="宋体" w:hAnsi="宋体" w:cs="宋体"/>
          <w:lang w:eastAsia="zh-CN"/>
        </w:rPr>
        <w:t>（</w:t>
      </w:r>
      <w:r>
        <w:rPr>
          <w:rFonts w:hint="eastAsia" w:ascii="宋体" w:hAnsi="宋体" w:cs="宋体"/>
          <w:lang w:val="en-US" w:eastAsia="zh-CN"/>
        </w:rPr>
        <w:t>二</w:t>
      </w:r>
      <w:r>
        <w:rPr>
          <w:rFonts w:hint="eastAsia" w:ascii="宋体" w:hAnsi="宋体" w:cs="宋体"/>
          <w:lang w:eastAsia="zh-CN"/>
        </w:rPr>
        <w:t>）</w:t>
      </w:r>
      <w:r>
        <w:rPr>
          <w:rFonts w:hint="eastAsia" w:ascii="宋体" w:hAnsi="宋体" w:cs="宋体"/>
          <w:lang w:val="en-US" w:eastAsia="zh-CN"/>
        </w:rPr>
        <w:t>其他资料（如有）</w:t>
      </w:r>
    </w:p>
    <w:p w14:paraId="71EC2123">
      <w:pPr>
        <w:spacing w:line="360" w:lineRule="auto"/>
        <w:rPr>
          <w:rFonts w:ascii="宋体" w:hAnsi="宋体"/>
          <w:b/>
        </w:rPr>
      </w:pPr>
      <w:r>
        <w:rPr>
          <w:rFonts w:hint="eastAsia" w:ascii="宋体" w:hAnsi="宋体"/>
          <w:b/>
        </w:rPr>
        <w:t>三</w:t>
      </w:r>
      <w:r>
        <w:rPr>
          <w:rFonts w:ascii="宋体" w:hAnsi="宋体"/>
          <w:b/>
        </w:rPr>
        <w:t>、技术部分（</w:t>
      </w:r>
      <w:r>
        <w:rPr>
          <w:rFonts w:hint="eastAsia" w:ascii="宋体" w:hAnsi="宋体"/>
          <w:b/>
          <w:lang w:val="en-US" w:eastAsia="zh-CN"/>
        </w:rPr>
        <w:t>如有</w:t>
      </w:r>
      <w:r>
        <w:rPr>
          <w:rFonts w:ascii="宋体" w:hAnsi="宋体"/>
          <w:b/>
        </w:rPr>
        <w:t>）</w:t>
      </w:r>
    </w:p>
    <w:p w14:paraId="19643044">
      <w:pPr>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411563D4">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7DE8571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（二）制造商资格声明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p>
    <w:p w14:paraId="294DF3CD">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（三）</w:t>
      </w:r>
      <w:r>
        <w:rPr>
          <w:rFonts w:hint="eastAsia" w:ascii="宋体" w:hAnsi="宋体"/>
          <w:snapToGrid w:val="0"/>
          <w:lang w:eastAsia="zh-CN"/>
        </w:rPr>
        <w:t>共同投标协议</w:t>
      </w:r>
      <w:r>
        <w:rPr>
          <w:rFonts w:hint="eastAsia" w:ascii="宋体" w:hAnsi="宋体"/>
          <w:snapToGrid w:val="0"/>
        </w:rPr>
        <w:t>（如有）</w:t>
      </w:r>
    </w:p>
    <w:p w14:paraId="2FDEE62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四</w:t>
      </w:r>
      <w:r>
        <w:rPr>
          <w:rFonts w:hint="eastAsia" w:ascii="宋体" w:hAnsi="宋体"/>
          <w:snapToGrid w:val="0"/>
        </w:rPr>
        <w:t>）承诺</w:t>
      </w:r>
    </w:p>
    <w:p w14:paraId="7DCC515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五</w:t>
      </w:r>
      <w:r>
        <w:rPr>
          <w:rFonts w:hint="eastAsia" w:ascii="宋体" w:hAnsi="宋体"/>
          <w:snapToGrid w:val="0"/>
        </w:rPr>
        <w:t>）其他资料</w:t>
      </w:r>
    </w:p>
    <w:p w14:paraId="26D3E897">
      <w:pPr>
        <w:spacing w:line="360" w:lineRule="auto"/>
        <w:ind w:firstLine="420" w:firstLineChars="200"/>
      </w:pPr>
    </w:p>
    <w:p w14:paraId="6A496240">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588" w:name="_Toc287607866"/>
      <w:bookmarkStart w:id="589" w:name="_Toc287620813"/>
      <w:bookmarkStart w:id="590" w:name="_Toc224103494"/>
      <w:bookmarkStart w:id="591" w:name="_Toc277082642"/>
      <w:bookmarkStart w:id="592" w:name="_Toc430530529"/>
    </w:p>
    <w:p w14:paraId="55E6FD63">
      <w:pPr>
        <w:pStyle w:val="4"/>
        <w:spacing w:line="360" w:lineRule="auto"/>
        <w:jc w:val="center"/>
        <w:rPr>
          <w:rFonts w:ascii="宋体" w:hAnsi="宋体"/>
          <w:b w:val="0"/>
          <w:bCs w:val="0"/>
          <w:sz w:val="44"/>
          <w:szCs w:val="44"/>
        </w:rPr>
      </w:pPr>
      <w:bookmarkStart w:id="593" w:name="_Toc13130"/>
      <w:r>
        <w:rPr>
          <w:rFonts w:hint="eastAsia" w:ascii="宋体" w:hAnsi="宋体"/>
          <w:b w:val="0"/>
          <w:bCs w:val="0"/>
          <w:sz w:val="44"/>
          <w:szCs w:val="44"/>
        </w:rPr>
        <w:t>一、投标函部分</w:t>
      </w:r>
      <w:bookmarkEnd w:id="588"/>
      <w:bookmarkEnd w:id="589"/>
      <w:bookmarkEnd w:id="590"/>
      <w:bookmarkEnd w:id="591"/>
      <w:bookmarkEnd w:id="592"/>
      <w:bookmarkEnd w:id="593"/>
    </w:p>
    <w:p w14:paraId="5DF11D16">
      <w:pPr>
        <w:tabs>
          <w:tab w:val="left" w:pos="2580"/>
          <w:tab w:val="left" w:pos="5940"/>
        </w:tabs>
        <w:autoSpaceDE w:val="0"/>
        <w:autoSpaceDN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54E379F7">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1D444E08">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CCA058F">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1C865351">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D56422A">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F9FB5FE">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33F6AFD">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7BDF8502">
      <w:pPr>
        <w:autoSpaceDE w:val="0"/>
        <w:autoSpaceDN w:val="0"/>
        <w:adjustRightInd w:val="0"/>
        <w:snapToGrid w:val="0"/>
        <w:spacing w:line="360" w:lineRule="auto"/>
        <w:jc w:val="left"/>
        <w:rPr>
          <w:rFonts w:ascii="宋体" w:hAnsi="宋体"/>
          <w:kern w:val="0"/>
          <w:sz w:val="16"/>
          <w:szCs w:val="16"/>
        </w:rPr>
      </w:pPr>
    </w:p>
    <w:p w14:paraId="151E8A16">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37F9E9A7">
      <w:pPr>
        <w:autoSpaceDE w:val="0"/>
        <w:autoSpaceDN w:val="0"/>
        <w:adjustRightInd w:val="0"/>
        <w:snapToGrid w:val="0"/>
        <w:spacing w:line="360" w:lineRule="auto"/>
        <w:jc w:val="left"/>
        <w:rPr>
          <w:rFonts w:ascii="宋体" w:hAnsi="宋体"/>
          <w:b/>
          <w:kern w:val="0"/>
          <w:sz w:val="20"/>
          <w:szCs w:val="20"/>
        </w:rPr>
      </w:pPr>
    </w:p>
    <w:p w14:paraId="104115BA">
      <w:pPr>
        <w:autoSpaceDE w:val="0"/>
        <w:autoSpaceDN w:val="0"/>
        <w:adjustRightInd w:val="0"/>
        <w:snapToGrid w:val="0"/>
        <w:spacing w:line="360" w:lineRule="auto"/>
        <w:jc w:val="left"/>
        <w:rPr>
          <w:rFonts w:ascii="宋体" w:hAnsi="宋体"/>
          <w:b/>
          <w:kern w:val="0"/>
          <w:sz w:val="20"/>
          <w:szCs w:val="20"/>
        </w:rPr>
      </w:pPr>
    </w:p>
    <w:p w14:paraId="4CC3DF88">
      <w:pPr>
        <w:autoSpaceDE w:val="0"/>
        <w:autoSpaceDN w:val="0"/>
        <w:adjustRightInd w:val="0"/>
        <w:snapToGrid w:val="0"/>
        <w:spacing w:line="360" w:lineRule="auto"/>
        <w:jc w:val="left"/>
        <w:rPr>
          <w:rFonts w:ascii="宋体" w:hAnsi="宋体"/>
          <w:b/>
          <w:kern w:val="0"/>
          <w:sz w:val="20"/>
          <w:szCs w:val="20"/>
        </w:rPr>
      </w:pPr>
    </w:p>
    <w:p w14:paraId="17AAC0B3">
      <w:pPr>
        <w:autoSpaceDE w:val="0"/>
        <w:autoSpaceDN w:val="0"/>
        <w:adjustRightInd w:val="0"/>
        <w:snapToGrid w:val="0"/>
        <w:spacing w:line="360" w:lineRule="auto"/>
        <w:jc w:val="left"/>
        <w:rPr>
          <w:rFonts w:ascii="宋体" w:hAnsi="宋体"/>
          <w:b/>
          <w:kern w:val="0"/>
          <w:sz w:val="20"/>
          <w:szCs w:val="20"/>
        </w:rPr>
      </w:pPr>
    </w:p>
    <w:p w14:paraId="1D79D2E4">
      <w:pPr>
        <w:autoSpaceDE w:val="0"/>
        <w:autoSpaceDN w:val="0"/>
        <w:adjustRightInd w:val="0"/>
        <w:snapToGrid w:val="0"/>
        <w:spacing w:line="360" w:lineRule="auto"/>
        <w:jc w:val="left"/>
        <w:rPr>
          <w:rFonts w:ascii="宋体" w:hAnsi="宋体"/>
          <w:b/>
          <w:kern w:val="0"/>
          <w:sz w:val="20"/>
          <w:szCs w:val="20"/>
        </w:rPr>
      </w:pPr>
    </w:p>
    <w:p w14:paraId="4E5B4CD9">
      <w:pPr>
        <w:autoSpaceDE w:val="0"/>
        <w:autoSpaceDN w:val="0"/>
        <w:adjustRightInd w:val="0"/>
        <w:snapToGrid w:val="0"/>
        <w:spacing w:line="360" w:lineRule="auto"/>
        <w:jc w:val="left"/>
        <w:rPr>
          <w:rFonts w:ascii="宋体" w:hAnsi="宋体"/>
          <w:b/>
          <w:kern w:val="0"/>
          <w:sz w:val="20"/>
          <w:szCs w:val="20"/>
        </w:rPr>
      </w:pPr>
    </w:p>
    <w:p w14:paraId="6FD21F5E">
      <w:pPr>
        <w:autoSpaceDE w:val="0"/>
        <w:autoSpaceDN w:val="0"/>
        <w:adjustRightInd w:val="0"/>
        <w:snapToGrid w:val="0"/>
        <w:spacing w:line="360" w:lineRule="auto"/>
        <w:jc w:val="left"/>
        <w:rPr>
          <w:rFonts w:ascii="宋体" w:hAnsi="宋体"/>
          <w:b/>
          <w:kern w:val="0"/>
          <w:sz w:val="20"/>
          <w:szCs w:val="20"/>
        </w:rPr>
      </w:pPr>
    </w:p>
    <w:p w14:paraId="395AB364">
      <w:pPr>
        <w:autoSpaceDE w:val="0"/>
        <w:autoSpaceDN w:val="0"/>
        <w:adjustRightInd w:val="0"/>
        <w:snapToGrid w:val="0"/>
        <w:spacing w:line="360" w:lineRule="auto"/>
        <w:jc w:val="left"/>
        <w:rPr>
          <w:rFonts w:ascii="宋体" w:hAnsi="宋体"/>
          <w:b/>
          <w:kern w:val="0"/>
          <w:sz w:val="20"/>
          <w:szCs w:val="20"/>
        </w:rPr>
      </w:pPr>
    </w:p>
    <w:p w14:paraId="1C3DFC65">
      <w:pPr>
        <w:autoSpaceDE w:val="0"/>
        <w:autoSpaceDN w:val="0"/>
        <w:adjustRightInd w:val="0"/>
        <w:snapToGrid w:val="0"/>
        <w:spacing w:line="360" w:lineRule="auto"/>
        <w:jc w:val="left"/>
        <w:rPr>
          <w:rFonts w:ascii="宋体" w:hAnsi="宋体"/>
          <w:b/>
          <w:kern w:val="0"/>
          <w:sz w:val="20"/>
          <w:szCs w:val="20"/>
        </w:rPr>
      </w:pPr>
    </w:p>
    <w:p w14:paraId="22389DC0">
      <w:pPr>
        <w:autoSpaceDE w:val="0"/>
        <w:autoSpaceDN w:val="0"/>
        <w:adjustRightInd w:val="0"/>
        <w:snapToGrid w:val="0"/>
        <w:spacing w:line="360" w:lineRule="auto"/>
        <w:jc w:val="left"/>
        <w:rPr>
          <w:rFonts w:ascii="宋体" w:hAnsi="宋体"/>
          <w:b/>
          <w:kern w:val="0"/>
          <w:sz w:val="20"/>
          <w:szCs w:val="20"/>
        </w:rPr>
      </w:pPr>
    </w:p>
    <w:p w14:paraId="0DFE652F">
      <w:pPr>
        <w:autoSpaceDE w:val="0"/>
        <w:autoSpaceDN w:val="0"/>
        <w:adjustRightInd w:val="0"/>
        <w:snapToGrid w:val="0"/>
        <w:spacing w:line="360" w:lineRule="auto"/>
        <w:jc w:val="left"/>
        <w:rPr>
          <w:rFonts w:ascii="宋体" w:hAnsi="宋体"/>
          <w:b/>
          <w:kern w:val="0"/>
          <w:sz w:val="20"/>
          <w:szCs w:val="20"/>
        </w:rPr>
      </w:pPr>
    </w:p>
    <w:p w14:paraId="362D02B1">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456AEAB6">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2882BA1F">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1EDF5BF6">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19CB429D">
      <w:pPr>
        <w:autoSpaceDE w:val="0"/>
        <w:autoSpaceDN w:val="0"/>
        <w:adjustRightInd w:val="0"/>
        <w:snapToGrid w:val="0"/>
        <w:spacing w:line="360" w:lineRule="auto"/>
        <w:jc w:val="left"/>
        <w:rPr>
          <w:rFonts w:ascii="宋体" w:hAnsi="宋体"/>
          <w:kern w:val="0"/>
          <w:sz w:val="24"/>
          <w:szCs w:val="21"/>
        </w:rPr>
      </w:pPr>
    </w:p>
    <w:p w14:paraId="5CCC3E92">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612AD972">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（二）</w:t>
      </w:r>
      <w:r>
        <w:rPr>
          <w:rFonts w:hint="eastAsia" w:ascii="宋体" w:hAnsi="宋体"/>
          <w:kern w:val="0"/>
          <w:sz w:val="24"/>
        </w:rPr>
        <w:t>分项报价表（如有）</w:t>
      </w:r>
    </w:p>
    <w:p w14:paraId="0653F62E">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（三）</w:t>
      </w:r>
      <w:r>
        <w:rPr>
          <w:rFonts w:hint="eastAsia" w:ascii="宋体" w:hAnsi="宋体"/>
          <w:kern w:val="0"/>
          <w:sz w:val="24"/>
        </w:rPr>
        <w:t>法定代表人身份证明或授权委托书</w:t>
      </w:r>
    </w:p>
    <w:p w14:paraId="34F8E75A">
      <w:pPr>
        <w:pStyle w:val="5"/>
        <w:spacing w:before="0" w:after="0" w:line="240" w:lineRule="auto"/>
        <w:jc w:val="center"/>
        <w:rPr>
          <w:rFonts w:ascii="宋体" w:hAnsi="宋体"/>
          <w:b w:val="0"/>
        </w:rPr>
      </w:pPr>
      <w:bookmarkStart w:id="594" w:name="_Toc287607867"/>
      <w:bookmarkStart w:id="595" w:name="_Toc277082643"/>
      <w:bookmarkStart w:id="596" w:name="_Toc287620814"/>
      <w:bookmarkStart w:id="597" w:name="_Toc430530530"/>
      <w:bookmarkStart w:id="598" w:name="_Toc224103495"/>
      <w:bookmarkStart w:id="599" w:name="_Toc509218854"/>
      <w:bookmarkStart w:id="600" w:name="_Toc534185831"/>
      <w:r>
        <w:rPr>
          <w:rFonts w:ascii="宋体" w:hAnsi="宋体"/>
        </w:rPr>
        <w:br w:type="page"/>
      </w:r>
      <w:bookmarkStart w:id="601" w:name="_Toc6336"/>
      <w:r>
        <w:rPr>
          <w:rFonts w:hint="eastAsia" w:ascii="宋体" w:hAnsi="宋体"/>
          <w:b w:val="0"/>
          <w:bCs w:val="0"/>
        </w:rPr>
        <w:t>（一）投标函</w:t>
      </w:r>
      <w:bookmarkEnd w:id="594"/>
      <w:bookmarkEnd w:id="595"/>
      <w:bookmarkEnd w:id="596"/>
      <w:bookmarkEnd w:id="597"/>
      <w:bookmarkEnd w:id="598"/>
      <w:bookmarkEnd w:id="599"/>
      <w:bookmarkEnd w:id="600"/>
      <w:bookmarkEnd w:id="601"/>
    </w:p>
    <w:p w14:paraId="783C28C5">
      <w:pPr>
        <w:tabs>
          <w:tab w:val="left" w:pos="2640"/>
        </w:tabs>
        <w:autoSpaceDE w:val="0"/>
        <w:autoSpaceDN w:val="0"/>
        <w:adjustRightInd w:val="0"/>
        <w:spacing w:line="400" w:lineRule="exact"/>
        <w:rPr>
          <w:rFonts w:ascii="宋体" w:hAnsi="宋体"/>
          <w:snapToGrid w:val="0"/>
          <w:kern w:val="0"/>
          <w:szCs w:val="21"/>
        </w:rPr>
      </w:pPr>
      <w:r>
        <w:rPr>
          <w:rFonts w:hint="eastAsia" w:ascii="宋体" w:hAnsi="宋体"/>
          <w:snapToGrid w:val="0"/>
          <w:kern w:val="0"/>
          <w:szCs w:val="21"/>
          <w:u w:val="single"/>
        </w:rPr>
        <w:t>重庆市涪陵榨菜集团股份有限公司</w:t>
      </w: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51E318B0">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hint="eastAsia" w:ascii="宋体" w:hAnsi="宋体"/>
          <w:snapToGrid w:val="0"/>
          <w:kern w:val="0"/>
          <w:szCs w:val="21"/>
          <w:u w:val="single"/>
        </w:rPr>
        <w:t>重庆市涪陵榨菜集团股份有限公司垫江分公司板椒（红龙23）、豆瓣酱专用蚕豆采购</w:t>
      </w:r>
      <w:r>
        <w:rPr>
          <w:rFonts w:hint="eastAsia" w:ascii="宋体" w:hAnsi="宋体"/>
          <w:snapToGrid w:val="0"/>
          <w:kern w:val="0"/>
          <w:szCs w:val="21"/>
          <w:u w:val="single"/>
          <w:lang w:val="en-US" w:eastAsia="zh-CN"/>
        </w:rPr>
        <w:t xml:space="preserve">  </w:t>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愿意以下列方式进行报价</w:t>
      </w:r>
      <w:r>
        <w:rPr>
          <w:rFonts w:hint="eastAsia" w:ascii="宋体" w:hAnsi="宋体"/>
          <w:snapToGrid w:val="0"/>
          <w:kern w:val="0"/>
          <w:szCs w:val="21"/>
        </w:rPr>
        <w:t>：</w:t>
      </w:r>
    </w:p>
    <w:p w14:paraId="7334B9F7">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hint="eastAsia" w:ascii="宋体" w:hAnsi="宋体" w:cs="宋体"/>
          <w:szCs w:val="21"/>
          <w:lang w:eastAsia="zh-CN"/>
        </w:rPr>
      </w:pPr>
      <w:r>
        <w:rPr>
          <w:rFonts w:hint="eastAsia" w:ascii="宋体" w:hAnsi="宋体" w:cs="宋体"/>
          <w:szCs w:val="21"/>
        </w:rPr>
        <w:t>投标报价为</w:t>
      </w:r>
      <w:r>
        <w:rPr>
          <w:rFonts w:hint="eastAsia" w:ascii="宋体" w:hAnsi="宋体" w:cs="宋体"/>
          <w:szCs w:val="21"/>
          <w:lang w:eastAsia="zh-CN"/>
        </w:rPr>
        <w:t>：</w:t>
      </w:r>
    </w:p>
    <w:p w14:paraId="1A1DD803">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hint="eastAsia" w:ascii="宋体" w:hAnsi="宋体" w:cs="宋体"/>
          <w:szCs w:val="21"/>
          <w:u w:val="single"/>
          <w:lang w:val="en-US" w:eastAsia="zh-CN"/>
        </w:rPr>
      </w:pPr>
      <w:r>
        <w:rPr>
          <w:rFonts w:hint="eastAsia" w:ascii="宋体" w:hAnsi="宋体" w:cs="宋体"/>
          <w:szCs w:val="21"/>
        </w:rPr>
        <w:t>板椒（红龙23）</w:t>
      </w:r>
      <w:r>
        <w:rPr>
          <w:rFonts w:hint="eastAsia" w:ascii="宋体" w:hAnsi="宋体" w:cs="宋体"/>
          <w:szCs w:val="21"/>
          <w:u w:val="single"/>
          <w:lang w:val="en-US" w:eastAsia="zh-CN"/>
        </w:rPr>
        <w:t xml:space="preserve">            元/kg ，发票类型：           ，增值税发票税率为：        </w:t>
      </w:r>
      <w:r>
        <w:rPr>
          <w:rFonts w:hint="eastAsia" w:ascii="宋体" w:hAnsi="宋体" w:cs="宋体"/>
          <w:szCs w:val="21"/>
          <w:u w:val="none"/>
          <w:lang w:val="en-US" w:eastAsia="zh-CN"/>
        </w:rPr>
        <w:t>。</w:t>
      </w:r>
    </w:p>
    <w:p w14:paraId="308BE843">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hint="eastAsia" w:ascii="宋体" w:hAnsi="宋体" w:cs="宋体"/>
          <w:szCs w:val="21"/>
          <w:u w:val="none"/>
          <w:lang w:val="en-US" w:eastAsia="zh-CN"/>
        </w:rPr>
      </w:pPr>
      <w:r>
        <w:rPr>
          <w:rFonts w:hint="eastAsia" w:ascii="宋体" w:hAnsi="宋体" w:cs="宋体"/>
          <w:szCs w:val="21"/>
        </w:rPr>
        <w:t>豆瓣酱专用蚕豆</w:t>
      </w:r>
      <w:r>
        <w:rPr>
          <w:rFonts w:hint="eastAsia" w:ascii="宋体" w:hAnsi="宋体" w:cs="宋体"/>
          <w:szCs w:val="21"/>
          <w:u w:val="single"/>
          <w:lang w:val="en-US" w:eastAsia="zh-CN"/>
        </w:rPr>
        <w:t xml:space="preserve">            元/kg ，发票类型：          ，增值税发票税率为：         </w:t>
      </w:r>
      <w:r>
        <w:rPr>
          <w:rFonts w:hint="eastAsia" w:ascii="宋体" w:hAnsi="宋体" w:cs="宋体"/>
          <w:szCs w:val="21"/>
          <w:u w:val="none"/>
          <w:lang w:val="en-US" w:eastAsia="zh-CN"/>
        </w:rPr>
        <w:t>。</w:t>
      </w:r>
    </w:p>
    <w:p w14:paraId="75949338">
      <w:pPr>
        <w:pStyle w:val="14"/>
        <w:rPr>
          <w:rFonts w:hint="eastAsia"/>
          <w:b/>
          <w:bCs/>
          <w:lang w:val="en-US" w:eastAsia="zh-CN"/>
        </w:rPr>
      </w:pPr>
    </w:p>
    <w:p w14:paraId="79981A54">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委托代理人为：</w:t>
      </w:r>
      <w:r>
        <w:rPr>
          <w:rFonts w:hint="eastAsia" w:ascii="宋体" w:hAnsi="宋体"/>
          <w:snapToGrid w:val="0"/>
          <w:kern w:val="0"/>
          <w:szCs w:val="21"/>
          <w:u w:val="single"/>
        </w:rPr>
        <w:t xml:space="preserve">        </w:t>
      </w:r>
      <w:r>
        <w:rPr>
          <w:rFonts w:hint="eastAsia" w:ascii="宋体" w:hAnsi="宋体"/>
          <w:snapToGrid w:val="0"/>
          <w:kern w:val="0"/>
          <w:szCs w:val="21"/>
        </w:rPr>
        <w:t>，</w:t>
      </w:r>
      <w:r>
        <w:rPr>
          <w:rFonts w:hint="eastAsia" w:ascii="宋体" w:hAnsi="宋体"/>
          <w:snapToGrid w:val="0"/>
          <w:kern w:val="0"/>
          <w:szCs w:val="21"/>
          <w:lang w:val="en-US" w:eastAsia="zh-CN"/>
        </w:rPr>
        <w:t>身份证号：</w:t>
      </w:r>
      <w:r>
        <w:rPr>
          <w:rFonts w:hint="eastAsia" w:ascii="宋体" w:hAnsi="宋体"/>
          <w:snapToGrid w:val="0"/>
          <w:kern w:val="0"/>
          <w:szCs w:val="21"/>
          <w:u w:val="single"/>
          <w:lang w:val="en-US" w:eastAsia="zh-CN"/>
        </w:rPr>
        <w:t xml:space="preserve">                                 </w:t>
      </w:r>
      <w:r>
        <w:rPr>
          <w:rFonts w:hint="eastAsia" w:ascii="宋体" w:hAnsi="宋体"/>
          <w:snapToGrid w:val="0"/>
          <w:kern w:val="0"/>
          <w:szCs w:val="21"/>
        </w:rPr>
        <w:t>交货期</w:t>
      </w:r>
      <w:r>
        <w:rPr>
          <w:rFonts w:hint="eastAsia" w:ascii="宋体" w:hAnsi="宋体"/>
          <w:snapToGrid w:val="0"/>
          <w:kern w:val="0"/>
          <w:szCs w:val="21"/>
          <w:u w:val="single"/>
        </w:rPr>
        <w:t>符合招标文件的要求</w:t>
      </w:r>
      <w:r>
        <w:rPr>
          <w:rFonts w:ascii="宋体" w:hAnsi="宋体"/>
          <w:snapToGrid w:val="0"/>
          <w:kern w:val="0"/>
          <w:szCs w:val="21"/>
        </w:rPr>
        <w:t>，</w:t>
      </w:r>
      <w:r>
        <w:rPr>
          <w:rFonts w:hint="eastAsia" w:ascii="宋体" w:hAnsi="宋体"/>
          <w:snapToGrid w:val="0"/>
          <w:kern w:val="0"/>
          <w:szCs w:val="21"/>
        </w:rPr>
        <w:t>交货地点</w:t>
      </w:r>
      <w:r>
        <w:rPr>
          <w:rFonts w:hint="eastAsia" w:ascii="宋体" w:hAnsi="宋体"/>
          <w:snapToGrid w:val="0"/>
          <w:kern w:val="0"/>
          <w:szCs w:val="21"/>
          <w:u w:val="single"/>
        </w:rPr>
        <w:t>符合招标文件的要求</w:t>
      </w:r>
      <w:r>
        <w:rPr>
          <w:rFonts w:ascii="宋体" w:hAnsi="宋体"/>
          <w:snapToGrid w:val="0"/>
          <w:kern w:val="0"/>
          <w:szCs w:val="21"/>
        </w:rPr>
        <w:t>，按合同约定</w:t>
      </w:r>
      <w:r>
        <w:rPr>
          <w:rFonts w:hint="eastAsia" w:ascii="宋体" w:hAnsi="宋体"/>
          <w:snapToGrid w:val="0"/>
          <w:kern w:val="0"/>
          <w:szCs w:val="21"/>
        </w:rPr>
        <w:t>履行义务</w:t>
      </w:r>
      <w:r>
        <w:rPr>
          <w:rFonts w:ascii="宋体" w:hAnsi="宋体"/>
          <w:snapToGrid w:val="0"/>
          <w:kern w:val="0"/>
          <w:szCs w:val="21"/>
        </w:rPr>
        <w:t>。</w:t>
      </w:r>
    </w:p>
    <w:p w14:paraId="3EB237D9">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w:t>
      </w:r>
      <w:r>
        <w:rPr>
          <w:rFonts w:hint="eastAsia" w:ascii="宋体" w:hAnsi="宋体"/>
          <w:snapToGrid w:val="0"/>
          <w:kern w:val="0"/>
          <w:szCs w:val="21"/>
        </w:rPr>
        <w:t xml:space="preserve">. </w:t>
      </w:r>
      <w:r>
        <w:t>我方承诺除</w:t>
      </w:r>
      <w:r>
        <w:rPr>
          <w:sz w:val="22"/>
        </w:rPr>
        <w:t>商务和技术</w:t>
      </w:r>
      <w:r>
        <w:t>偏差表列出的偏差外，我方响应招标文件的全部要求。</w:t>
      </w:r>
    </w:p>
    <w:p w14:paraId="3B9C092F">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6B10C267">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3CDFD4A3">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035FB264">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3BA3ABA4">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11933A61">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4EB6F113">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47113CFA">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在此声明，所递交的投标文件及有关资料内容完整、真实和准确，且不存在第二章“投标人</w:t>
      </w:r>
      <w:r>
        <w:rPr>
          <w:rFonts w:ascii="宋体" w:hAnsi="宋体"/>
          <w:snapToGrid w:val="0"/>
          <w:kern w:val="0"/>
          <w:szCs w:val="21"/>
        </w:rPr>
        <w:t>须知”第 1.4.3 项</w:t>
      </w:r>
      <w:r>
        <w:rPr>
          <w:rFonts w:hint="eastAsia" w:ascii="宋体" w:hAnsi="宋体"/>
          <w:snapToGrid w:val="0"/>
          <w:kern w:val="0"/>
          <w:szCs w:val="21"/>
          <w:lang w:val="en-US" w:eastAsia="zh-CN"/>
        </w:rPr>
        <w:t>和第9.2款</w:t>
      </w:r>
      <w:r>
        <w:rPr>
          <w:rFonts w:ascii="宋体" w:hAnsi="宋体"/>
          <w:snapToGrid w:val="0"/>
          <w:kern w:val="0"/>
          <w:szCs w:val="21"/>
        </w:rPr>
        <w:t>规定的任何一种情形。同时我方承诺接受招标文件及附件、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78B940B3">
      <w:pPr>
        <w:tabs>
          <w:tab w:val="left" w:pos="5985"/>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7. </w:t>
      </w:r>
      <w:r>
        <w:rPr>
          <w:rFonts w:ascii="宋体" w:hAnsi="宋体"/>
          <w:snapToGrid w:val="0"/>
          <w:w w:val="200"/>
          <w:kern w:val="0"/>
          <w:szCs w:val="21"/>
          <w:u w:val="single"/>
        </w:rPr>
        <w:t xml:space="preserve"> </w:t>
      </w:r>
      <w:r>
        <w:rPr>
          <w:rFonts w:ascii="宋体" w:hAnsi="宋体"/>
          <w:snapToGrid w:val="0"/>
          <w:kern w:val="0"/>
          <w:szCs w:val="21"/>
          <w:u w:val="single"/>
        </w:rPr>
        <w:t xml:space="preserve">    （其他补充说明）</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w:t>
      </w:r>
    </w:p>
    <w:p w14:paraId="6F8253F4">
      <w:pPr>
        <w:pStyle w:val="2"/>
      </w:pPr>
    </w:p>
    <w:p w14:paraId="1B69B728">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100DAE0">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7E6C4EB1">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3C303C13">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5E1CC96C">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398906A0">
      <w:pPr>
        <w:pStyle w:val="5"/>
        <w:spacing w:before="0" w:after="0" w:line="240" w:lineRule="auto"/>
        <w:jc w:val="center"/>
        <w:rPr>
          <w:rFonts w:ascii="宋体" w:hAnsi="宋体"/>
          <w:b w:val="0"/>
          <w:bCs w:val="0"/>
          <w:szCs w:val="20"/>
        </w:rPr>
      </w:pPr>
      <w:bookmarkStart w:id="602" w:name="_Toc287620815"/>
      <w:bookmarkStart w:id="603" w:name="_Toc224103496"/>
      <w:bookmarkStart w:id="604" w:name="_Toc277082644"/>
      <w:bookmarkStart w:id="605" w:name="_Toc430530531"/>
      <w:bookmarkStart w:id="606" w:name="_Toc287607868"/>
      <w:r>
        <w:rPr>
          <w:rFonts w:ascii="宋体" w:hAnsi="宋体"/>
          <w:sz w:val="28"/>
        </w:rPr>
        <w:br w:type="page"/>
      </w:r>
      <w:bookmarkStart w:id="607" w:name="_Toc534185832"/>
      <w:bookmarkStart w:id="608" w:name="_Toc509218855"/>
      <w:bookmarkStart w:id="609" w:name="_Toc18784"/>
      <w:r>
        <w:rPr>
          <w:rFonts w:ascii="宋体" w:hAnsi="宋体"/>
          <w:b w:val="0"/>
          <w:bCs w:val="0"/>
        </w:rPr>
        <w:t>（二）</w:t>
      </w:r>
      <w:bookmarkEnd w:id="602"/>
      <w:bookmarkEnd w:id="603"/>
      <w:bookmarkEnd w:id="604"/>
      <w:bookmarkEnd w:id="605"/>
      <w:bookmarkEnd w:id="606"/>
      <w:bookmarkEnd w:id="607"/>
      <w:bookmarkEnd w:id="608"/>
      <w:r>
        <w:rPr>
          <w:rFonts w:hint="eastAsia" w:ascii="宋体" w:hAnsi="宋体"/>
          <w:b w:val="0"/>
          <w:bCs w:val="0"/>
          <w:szCs w:val="20"/>
        </w:rPr>
        <w:t>报价</w:t>
      </w:r>
      <w:r>
        <w:rPr>
          <w:rFonts w:hint="eastAsia" w:ascii="宋体" w:hAnsi="宋体"/>
          <w:b w:val="0"/>
          <w:bCs w:val="0"/>
          <w:szCs w:val="20"/>
          <w:lang w:val="en-US" w:eastAsia="zh-CN"/>
        </w:rPr>
        <w:t>明细</w:t>
      </w:r>
      <w:r>
        <w:rPr>
          <w:rFonts w:hint="eastAsia" w:ascii="宋体" w:hAnsi="宋体"/>
          <w:b w:val="0"/>
          <w:bCs w:val="0"/>
          <w:szCs w:val="20"/>
        </w:rPr>
        <w:t>表</w:t>
      </w:r>
      <w:bookmarkEnd w:id="609"/>
    </w:p>
    <w:p w14:paraId="00909952"/>
    <w:p w14:paraId="55C0A8B0">
      <w:pPr>
        <w:pStyle w:val="329"/>
        <w:tabs>
          <w:tab w:val="left" w:pos="805"/>
        </w:tabs>
        <w:spacing w:before="151"/>
        <w:ind w:left="540" w:firstLine="0"/>
        <w:jc w:val="left"/>
        <w:rPr>
          <w:szCs w:val="21"/>
        </w:rPr>
      </w:pPr>
      <w:r>
        <w:rPr>
          <w:rFonts w:hint="eastAsia"/>
          <w:spacing w:val="-3"/>
          <w:szCs w:val="21"/>
          <w:lang w:val="en-US" w:eastAsia="zh-CN"/>
        </w:rPr>
        <w:t>1</w:t>
      </w:r>
      <w:r>
        <w:rPr>
          <w:rFonts w:hint="eastAsia"/>
          <w:spacing w:val="-3"/>
          <w:szCs w:val="21"/>
        </w:rPr>
        <w:t>. 投标货物报价</w:t>
      </w:r>
      <w:r>
        <w:rPr>
          <w:rFonts w:hint="eastAsia"/>
          <w:spacing w:val="-3"/>
          <w:szCs w:val="21"/>
          <w:lang w:val="en-US" w:eastAsia="zh-CN"/>
        </w:rPr>
        <w:t>明细</w:t>
      </w:r>
      <w:r>
        <w:rPr>
          <w:rFonts w:hint="eastAsia"/>
          <w:spacing w:val="-3"/>
          <w:szCs w:val="21"/>
        </w:rPr>
        <w:t>表</w:t>
      </w:r>
    </w:p>
    <w:p w14:paraId="684784C6">
      <w:pPr>
        <w:pStyle w:val="2"/>
        <w:spacing w:before="7"/>
        <w:rPr>
          <w:rFonts w:ascii="宋体" w:hAnsi="宋体" w:cs="宋体"/>
          <w:szCs w:val="21"/>
        </w:rPr>
      </w:pPr>
    </w:p>
    <w:p w14:paraId="14D2EAA4">
      <w:pPr>
        <w:pStyle w:val="2"/>
        <w:spacing w:before="37" w:after="57"/>
        <w:ind w:right="274"/>
        <w:jc w:val="center"/>
        <w:rPr>
          <w:rFonts w:ascii="宋体" w:hAnsi="宋体" w:cs="宋体"/>
          <w:szCs w:val="21"/>
        </w:rPr>
      </w:pPr>
      <w:r>
        <w:rPr>
          <w:rFonts w:hint="eastAsia" w:ascii="宋体" w:hAnsi="宋体" w:cs="宋体"/>
          <w:szCs w:val="21"/>
        </w:rPr>
        <w:t xml:space="preserve">                                                                          单位：人民币元</w:t>
      </w:r>
    </w:p>
    <w:tbl>
      <w:tblPr>
        <w:tblStyle w:val="47"/>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84"/>
        <w:gridCol w:w="1254"/>
        <w:gridCol w:w="1255"/>
        <w:gridCol w:w="1261"/>
        <w:gridCol w:w="1255"/>
        <w:gridCol w:w="1255"/>
        <w:gridCol w:w="1261"/>
        <w:gridCol w:w="1255"/>
      </w:tblGrid>
      <w:tr w14:paraId="072144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5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E990C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94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8277F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板椒（红龙23）</w:t>
            </w:r>
          </w:p>
        </w:tc>
        <w:tc>
          <w:tcPr>
            <w:tcW w:w="1947"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2AC83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豆瓣酱专用蚕豆</w:t>
            </w:r>
          </w:p>
        </w:tc>
        <w:tc>
          <w:tcPr>
            <w:tcW w:w="64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B57C6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0ABC8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45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52382F0">
            <w:pPr>
              <w:jc w:val="center"/>
              <w:rPr>
                <w:rFonts w:hint="eastAsia" w:ascii="宋体" w:hAnsi="宋体" w:eastAsia="宋体" w:cs="宋体"/>
                <w:b/>
                <w:bCs/>
                <w:i w:val="0"/>
                <w:iCs w:val="0"/>
                <w:color w:val="000000"/>
                <w:sz w:val="20"/>
                <w:szCs w:val="20"/>
                <w:u w:val="none"/>
              </w:rPr>
            </w:pP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7179D">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含税投标价格（元/kg）</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4F510">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发票类型</w:t>
            </w: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F04CDF">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增值税发票税率</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C80428">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含税投标价格（元/kg）</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BB933">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发票类型</w:t>
            </w: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C36770">
            <w:pPr>
              <w:keepNext w:val="0"/>
              <w:keepLines w:val="0"/>
              <w:widowControl/>
              <w:suppressLineNumbers w:val="0"/>
              <w:jc w:val="left"/>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增值税发票税率</w:t>
            </w:r>
          </w:p>
        </w:tc>
        <w:tc>
          <w:tcPr>
            <w:tcW w:w="64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026526">
            <w:pPr>
              <w:jc w:val="center"/>
              <w:rPr>
                <w:rFonts w:hint="eastAsia" w:ascii="宋体" w:hAnsi="宋体" w:eastAsia="宋体" w:cs="宋体"/>
                <w:b/>
                <w:bCs/>
                <w:i w:val="0"/>
                <w:iCs w:val="0"/>
                <w:color w:val="000000"/>
                <w:sz w:val="20"/>
                <w:szCs w:val="20"/>
                <w:u w:val="none"/>
              </w:rPr>
            </w:pPr>
          </w:p>
        </w:tc>
      </w:tr>
      <w:tr w14:paraId="4060C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trPr>
        <w:tc>
          <w:tcPr>
            <w:tcW w:w="45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79FA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w:t>
            </w: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81BB6B">
            <w:pPr>
              <w:jc w:val="center"/>
              <w:rPr>
                <w:rFonts w:hint="eastAsia" w:ascii="宋体" w:hAnsi="宋体" w:eastAsia="宋体" w:cs="宋体"/>
                <w:i w:val="0"/>
                <w:iCs w:val="0"/>
                <w:color w:val="000000"/>
                <w:sz w:val="20"/>
                <w:szCs w:val="20"/>
                <w:u w:val="none"/>
              </w:rPr>
            </w:pP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9B6BCF">
            <w:pPr>
              <w:jc w:val="center"/>
              <w:rPr>
                <w:rFonts w:hint="eastAsia" w:ascii="宋体" w:hAnsi="宋体" w:eastAsia="宋体" w:cs="宋体"/>
                <w:i w:val="0"/>
                <w:iCs w:val="0"/>
                <w:color w:val="000000"/>
                <w:sz w:val="20"/>
                <w:szCs w:val="20"/>
                <w:u w:val="none"/>
              </w:rPr>
            </w:pP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B5DD79">
            <w:pPr>
              <w:jc w:val="center"/>
              <w:rPr>
                <w:rFonts w:hint="eastAsia" w:ascii="宋体" w:hAnsi="宋体" w:eastAsia="宋体" w:cs="宋体"/>
                <w:i w:val="0"/>
                <w:iCs w:val="0"/>
                <w:color w:val="000000"/>
                <w:sz w:val="20"/>
                <w:szCs w:val="20"/>
                <w:u w:val="none"/>
              </w:rPr>
            </w:pP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00A0B8">
            <w:pPr>
              <w:jc w:val="center"/>
              <w:rPr>
                <w:rFonts w:hint="eastAsia" w:ascii="宋体" w:hAnsi="宋体" w:eastAsia="宋体" w:cs="宋体"/>
                <w:i w:val="0"/>
                <w:iCs w:val="0"/>
                <w:color w:val="000000"/>
                <w:sz w:val="20"/>
                <w:szCs w:val="20"/>
                <w:u w:val="none"/>
              </w:rPr>
            </w:pP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E5A999">
            <w:pPr>
              <w:jc w:val="center"/>
              <w:rPr>
                <w:rFonts w:hint="eastAsia" w:ascii="宋体" w:hAnsi="宋体" w:eastAsia="宋体" w:cs="宋体"/>
                <w:i w:val="0"/>
                <w:iCs w:val="0"/>
                <w:color w:val="000000"/>
                <w:sz w:val="20"/>
                <w:szCs w:val="20"/>
                <w:u w:val="none"/>
              </w:rPr>
            </w:pPr>
          </w:p>
        </w:tc>
        <w:tc>
          <w:tcPr>
            <w:tcW w:w="6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15A5F2">
            <w:pPr>
              <w:jc w:val="center"/>
              <w:rPr>
                <w:rFonts w:hint="eastAsia" w:ascii="宋体" w:hAnsi="宋体" w:eastAsia="宋体" w:cs="宋体"/>
                <w:i w:val="0"/>
                <w:iCs w:val="0"/>
                <w:color w:val="000000"/>
                <w:sz w:val="20"/>
                <w:szCs w:val="20"/>
                <w:u w:val="none"/>
              </w:rPr>
            </w:pPr>
          </w:p>
        </w:tc>
        <w:tc>
          <w:tcPr>
            <w:tcW w:w="6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B92FAC">
            <w:pPr>
              <w:jc w:val="center"/>
              <w:rPr>
                <w:rFonts w:hint="eastAsia" w:ascii="宋体" w:hAnsi="宋体" w:eastAsia="宋体" w:cs="宋体"/>
                <w:i w:val="0"/>
                <w:iCs w:val="0"/>
                <w:color w:val="000000"/>
                <w:sz w:val="20"/>
                <w:szCs w:val="20"/>
                <w:u w:val="none"/>
              </w:rPr>
            </w:pPr>
          </w:p>
        </w:tc>
      </w:tr>
    </w:tbl>
    <w:p w14:paraId="3100D692">
      <w:pPr>
        <w:spacing w:line="360" w:lineRule="auto"/>
        <w:rPr>
          <w:rFonts w:ascii="宋体" w:hAnsi="宋体"/>
          <w:b/>
          <w:bCs/>
          <w:snapToGrid w:val="0"/>
          <w:w w:val="99"/>
        </w:rPr>
      </w:pPr>
    </w:p>
    <w:p w14:paraId="0E1514E3">
      <w:pPr>
        <w:pStyle w:val="2"/>
        <w:rPr>
          <w:rFonts w:hint="eastAsia"/>
          <w:b/>
          <w:bCs/>
          <w:lang w:val="en-US" w:eastAsia="zh-CN"/>
        </w:rPr>
      </w:pPr>
      <w:r>
        <w:rPr>
          <w:rFonts w:hint="eastAsia"/>
          <w:b/>
          <w:bCs/>
          <w:lang w:val="en-US" w:eastAsia="zh-CN"/>
        </w:rPr>
        <w:t>说明：</w:t>
      </w:r>
    </w:p>
    <w:p w14:paraId="4CEBBCD5">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b/>
          <w:bCs/>
          <w:lang w:val="en-US" w:eastAsia="zh-CN"/>
        </w:rPr>
      </w:pPr>
      <w:r>
        <w:rPr>
          <w:rFonts w:hint="eastAsia"/>
          <w:b/>
          <w:bCs/>
          <w:lang w:val="en-US" w:eastAsia="zh-CN"/>
        </w:rPr>
        <w:t>1、同一投标单位可以只报其中1种产品价格，也可以同时报2种产品价格。只报1种产品价格时可以在另一种产品信息填写处填写“/”。不得删除表格格式。</w:t>
      </w:r>
    </w:p>
    <w:p w14:paraId="757677C1">
      <w:pPr>
        <w:pStyle w:val="2"/>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b/>
          <w:snapToGrid w:val="0"/>
          <w:kern w:val="0"/>
        </w:rPr>
      </w:pPr>
      <w:r>
        <w:rPr>
          <w:rFonts w:hint="eastAsia" w:ascii="宋体" w:hAnsi="宋体"/>
          <w:b/>
          <w:snapToGrid w:val="0"/>
          <w:kern w:val="0"/>
          <w:lang w:val="en-US" w:eastAsia="zh-CN"/>
        </w:rPr>
        <w:t>2、</w:t>
      </w:r>
      <w:r>
        <w:rPr>
          <w:rFonts w:hint="eastAsia" w:ascii="宋体" w:hAnsi="宋体"/>
          <w:b/>
          <w:snapToGrid w:val="0"/>
          <w:kern w:val="0"/>
        </w:rPr>
        <w:t>含税单价报价包含但不限于完成本项目招标内容全部工作内容所需的所有人工费、包装费、运输费、装卸费、仓储费、搬运费、过程伴随服务费等所有费用。</w:t>
      </w:r>
    </w:p>
    <w:p w14:paraId="1070514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b/>
          <w:snapToGrid w:val="0"/>
          <w:kern w:val="0"/>
        </w:rPr>
      </w:pPr>
      <w:r>
        <w:rPr>
          <w:rFonts w:hint="eastAsia" w:ascii="宋体" w:hAnsi="宋体"/>
          <w:b/>
          <w:snapToGrid w:val="0"/>
          <w:kern w:val="0"/>
          <w:lang w:val="en-US" w:eastAsia="zh-CN"/>
        </w:rPr>
        <w:t>3、</w:t>
      </w:r>
      <w:r>
        <w:rPr>
          <w:rFonts w:hint="eastAsia" w:ascii="宋体" w:hAnsi="宋体"/>
          <w:b/>
          <w:snapToGrid w:val="0"/>
          <w:kern w:val="0"/>
        </w:rPr>
        <w:t>投标人的含税单价报价不得超过相应的最高限价，否则由评标委员会作否决投标处理。</w:t>
      </w:r>
    </w:p>
    <w:p w14:paraId="0A2928E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b/>
          <w:snapToGrid w:val="0"/>
          <w:kern w:val="0"/>
          <w:lang w:val="en-US" w:eastAsia="zh-CN"/>
        </w:rPr>
      </w:pPr>
      <w:r>
        <w:rPr>
          <w:rFonts w:hint="eastAsia" w:ascii="宋体" w:hAnsi="宋体"/>
          <w:b/>
          <w:snapToGrid w:val="0"/>
          <w:kern w:val="0"/>
          <w:lang w:val="en-US" w:eastAsia="zh-CN"/>
        </w:rPr>
        <w:t>4、招标文件预估数量仅作为本次招标使用，不作为结算时的具体数量。招标人不承诺业务发生的最低数量，具体按单价以实际发生量进行据实结算。</w:t>
      </w:r>
    </w:p>
    <w:p w14:paraId="2BF861B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b/>
          <w:snapToGrid w:val="0"/>
          <w:kern w:val="0"/>
        </w:rPr>
      </w:pPr>
      <w:r>
        <w:rPr>
          <w:rFonts w:hint="eastAsia" w:ascii="宋体" w:hAnsi="宋体"/>
          <w:b/>
          <w:snapToGrid w:val="0"/>
          <w:kern w:val="0"/>
          <w:lang w:val="en-US" w:eastAsia="zh-CN"/>
        </w:rPr>
        <w:t>5、</w:t>
      </w:r>
      <w:r>
        <w:rPr>
          <w:rFonts w:hint="eastAsia" w:ascii="宋体" w:hAnsi="宋体"/>
          <w:b/>
          <w:snapToGrid w:val="0"/>
          <w:kern w:val="0"/>
        </w:rPr>
        <w:t>上表中的含税投标报价须与投标函上的投标报价（含税）保持一致。</w:t>
      </w:r>
    </w:p>
    <w:p w14:paraId="364C6B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宋体" w:hAnsi="宋体" w:eastAsia="宋体"/>
          <w:b/>
          <w:snapToGrid w:val="0"/>
          <w:kern w:val="0"/>
          <w:lang w:val="en-US" w:eastAsia="zh-CN"/>
        </w:rPr>
      </w:pPr>
      <w:r>
        <w:rPr>
          <w:rFonts w:hint="eastAsia" w:ascii="宋体" w:hAnsi="宋体"/>
          <w:b/>
          <w:snapToGrid w:val="0"/>
          <w:kern w:val="0"/>
          <w:lang w:val="en-US" w:eastAsia="zh-CN"/>
        </w:rPr>
        <w:t>6、为便于不含税价比较评审，招标人将发票类型分为：增值税专用发票、增值税普通发票、左上角带“自产农产品销售”字样发票；投标人根据自身发票类型选择填列，</w:t>
      </w:r>
      <w:r>
        <w:rPr>
          <w:rFonts w:hint="eastAsia" w:ascii="宋体" w:hAnsi="宋体"/>
          <w:b/>
          <w:snapToGrid w:val="0"/>
          <w:color w:val="FF0000"/>
          <w:kern w:val="0"/>
          <w:lang w:val="en-US" w:eastAsia="zh-CN"/>
        </w:rPr>
        <w:t>发票类型的填列关系投标价格的换算评审，若投标人未按照规定发票类型填列，评审委员会可能作出不利于投标人的评审，请投标人务必准确填写，否则由此产生不利结果，由投标人自行负责</w:t>
      </w:r>
      <w:r>
        <w:rPr>
          <w:rFonts w:hint="eastAsia" w:ascii="宋体" w:hAnsi="宋体"/>
          <w:b/>
          <w:snapToGrid w:val="0"/>
          <w:kern w:val="0"/>
          <w:lang w:val="en-US" w:eastAsia="zh-CN"/>
        </w:rPr>
        <w:t>。若有以上未列出发票类型，请于规定提问时间前，通过招标文件明确的提问渠道书面提出，招标人在规定时间予以答复。</w:t>
      </w:r>
    </w:p>
    <w:p w14:paraId="4DFC03E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p>
    <w:p w14:paraId="3C57381A">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bookmarkStart w:id="610"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AC86B15">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677ED3C5">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3FC5A9A6">
      <w:pPr>
        <w:pStyle w:val="329"/>
        <w:tabs>
          <w:tab w:val="left" w:pos="805"/>
        </w:tabs>
        <w:spacing w:before="151"/>
        <w:ind w:left="540" w:firstLine="0"/>
        <w:jc w:val="left"/>
        <w:rPr>
          <w:spacing w:val="-3"/>
          <w:szCs w:val="21"/>
        </w:rPr>
      </w:pPr>
    </w:p>
    <w:bookmarkEnd w:id="610"/>
    <w:p w14:paraId="2565DA1D">
      <w:r>
        <w:br w:type="page"/>
      </w:r>
    </w:p>
    <w:p w14:paraId="08C85F5A">
      <w:pPr>
        <w:pStyle w:val="5"/>
        <w:spacing w:before="0" w:after="0" w:line="240" w:lineRule="auto"/>
        <w:jc w:val="center"/>
        <w:rPr>
          <w:rFonts w:ascii="宋体" w:hAnsi="宋体"/>
          <w:snapToGrid w:val="0"/>
          <w:kern w:val="0"/>
          <w:szCs w:val="21"/>
        </w:rPr>
      </w:pPr>
      <w:bookmarkStart w:id="611" w:name="_Toc277082645"/>
      <w:bookmarkStart w:id="612" w:name="_Toc430530532"/>
      <w:bookmarkStart w:id="613" w:name="_Toc287607869"/>
      <w:bookmarkStart w:id="614" w:name="_Toc287620816"/>
      <w:bookmarkStart w:id="615" w:name="_Toc3301"/>
      <w:bookmarkStart w:id="616" w:name="_Toc224103497"/>
      <w:r>
        <w:rPr>
          <w:rFonts w:ascii="宋体" w:hAnsi="宋体"/>
          <w:b w:val="0"/>
          <w:bCs w:val="0"/>
        </w:rPr>
        <w:t>（三）</w:t>
      </w:r>
      <w:r>
        <w:rPr>
          <w:rFonts w:hint="eastAsia" w:ascii="宋体" w:hAnsi="宋体"/>
          <w:b w:val="0"/>
          <w:bCs w:val="0"/>
          <w:sz w:val="30"/>
          <w:szCs w:val="30"/>
        </w:rPr>
        <w:t>法定代表人身份证明或授权委托书</w:t>
      </w:r>
      <w:bookmarkEnd w:id="611"/>
      <w:bookmarkEnd w:id="612"/>
      <w:bookmarkEnd w:id="613"/>
      <w:bookmarkEnd w:id="614"/>
      <w:bookmarkEnd w:id="615"/>
      <w:bookmarkEnd w:id="616"/>
    </w:p>
    <w:p w14:paraId="7716B58E">
      <w:pPr>
        <w:spacing w:line="480" w:lineRule="auto"/>
        <w:jc w:val="center"/>
        <w:rPr>
          <w:rFonts w:ascii="宋体" w:hAnsi="宋体"/>
          <w:sz w:val="28"/>
        </w:rPr>
      </w:pPr>
      <w:r>
        <w:rPr>
          <w:rFonts w:hint="eastAsia" w:ascii="宋体" w:hAnsi="宋体"/>
          <w:sz w:val="28"/>
        </w:rPr>
        <w:t>法定代表人身份证明</w:t>
      </w:r>
    </w:p>
    <w:p w14:paraId="5FA31904">
      <w:pPr>
        <w:spacing w:line="480" w:lineRule="auto"/>
        <w:jc w:val="center"/>
        <w:rPr>
          <w:rFonts w:ascii="宋体" w:hAnsi="宋体"/>
        </w:rPr>
      </w:pPr>
    </w:p>
    <w:p w14:paraId="7814052F">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B2A12C8">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483EB50">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AB0F60E">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7EB2D6B9">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2F26B4E4">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1D724913">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0AE0ECD7">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0D106EA8">
      <w:pPr>
        <w:autoSpaceDE w:val="0"/>
        <w:autoSpaceDN w:val="0"/>
        <w:adjustRightInd w:val="0"/>
        <w:snapToGrid w:val="0"/>
        <w:spacing w:line="360" w:lineRule="auto"/>
        <w:jc w:val="left"/>
        <w:rPr>
          <w:rFonts w:ascii="宋体" w:hAnsi="宋体"/>
          <w:szCs w:val="21"/>
        </w:rPr>
      </w:pPr>
    </w:p>
    <w:p w14:paraId="3C1E7AFC">
      <w:pPr>
        <w:pStyle w:val="2"/>
        <w:spacing w:after="0" w:line="360" w:lineRule="auto"/>
        <w:rPr>
          <w:rFonts w:ascii="宋体" w:hAnsi="宋体"/>
          <w:szCs w:val="21"/>
        </w:rPr>
      </w:pPr>
    </w:p>
    <w:p w14:paraId="47E3EC8E">
      <w:pPr>
        <w:pStyle w:val="2"/>
        <w:spacing w:after="0" w:line="360" w:lineRule="auto"/>
        <w:rPr>
          <w:rFonts w:ascii="宋体" w:hAnsi="宋体"/>
          <w:szCs w:val="21"/>
        </w:rPr>
      </w:pPr>
    </w:p>
    <w:p w14:paraId="2CC8FD83">
      <w:pPr>
        <w:pStyle w:val="2"/>
        <w:spacing w:after="0" w:line="360" w:lineRule="auto"/>
        <w:rPr>
          <w:rFonts w:ascii="宋体" w:hAnsi="宋体"/>
          <w:szCs w:val="21"/>
        </w:rPr>
      </w:pPr>
    </w:p>
    <w:p w14:paraId="54900A3E">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166A1DB">
      <w:pPr>
        <w:autoSpaceDE w:val="0"/>
        <w:autoSpaceDN w:val="0"/>
        <w:adjustRightInd w:val="0"/>
        <w:snapToGrid w:val="0"/>
        <w:spacing w:line="480" w:lineRule="auto"/>
        <w:jc w:val="left"/>
        <w:rPr>
          <w:rFonts w:ascii="宋体" w:hAnsi="宋体"/>
          <w:kern w:val="0"/>
          <w:sz w:val="20"/>
          <w:szCs w:val="20"/>
        </w:rPr>
      </w:pPr>
    </w:p>
    <w:p w14:paraId="40A62947">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70CC3722">
      <w:pPr>
        <w:autoSpaceDE w:val="0"/>
        <w:autoSpaceDN w:val="0"/>
        <w:adjustRightInd w:val="0"/>
        <w:snapToGrid w:val="0"/>
        <w:spacing w:line="360" w:lineRule="auto"/>
        <w:jc w:val="left"/>
        <w:rPr>
          <w:rFonts w:ascii="宋体" w:hAnsi="宋体"/>
          <w:kern w:val="0"/>
        </w:rPr>
      </w:pPr>
    </w:p>
    <w:p w14:paraId="252BD0E5">
      <w:pPr>
        <w:autoSpaceDE w:val="0"/>
        <w:autoSpaceDN w:val="0"/>
        <w:adjustRightInd w:val="0"/>
        <w:snapToGrid w:val="0"/>
        <w:spacing w:line="360" w:lineRule="auto"/>
        <w:jc w:val="left"/>
        <w:rPr>
          <w:rFonts w:ascii="宋体" w:hAnsi="宋体"/>
          <w:kern w:val="0"/>
        </w:rPr>
      </w:pPr>
    </w:p>
    <w:p w14:paraId="702F3020">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3752BED7">
      <w:pPr>
        <w:spacing w:line="360" w:lineRule="auto"/>
        <w:ind w:firstLine="420" w:firstLineChars="200"/>
        <w:rPr>
          <w:rFonts w:ascii="宋体" w:hAnsi="宋体"/>
        </w:rPr>
      </w:pPr>
    </w:p>
    <w:p w14:paraId="0448C620">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748405B2">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2AF70B6F">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630CE60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59539AE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712A434A">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6013B83A">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245DE4D2">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24F85417">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CFF207A">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6BC57253">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45AE5F99">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01248B00">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4C887764">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3D8040E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087DD04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8CE1B80">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0CD162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FD5FAF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C317363">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3F8EEF0">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C7173C2">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3BFB4D13">
      <w:pPr>
        <w:tabs>
          <w:tab w:val="left" w:pos="5760"/>
        </w:tabs>
        <w:autoSpaceDE w:val="0"/>
        <w:autoSpaceDN w:val="0"/>
        <w:adjustRightInd w:val="0"/>
        <w:spacing w:line="360" w:lineRule="auto"/>
        <w:ind w:firstLine="420" w:firstLineChars="200"/>
        <w:rPr>
          <w:rFonts w:ascii="宋体" w:hAnsi="宋体"/>
          <w:kern w:val="0"/>
        </w:rPr>
      </w:pPr>
    </w:p>
    <w:p w14:paraId="1AF29AEF">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5DB0057B">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6A69D8F0">
      <w:pPr>
        <w:rPr>
          <w:rFonts w:ascii="宋体" w:hAnsi="宋体"/>
        </w:rPr>
      </w:pPr>
      <w:r>
        <w:br w:type="page"/>
      </w:r>
      <w:bookmarkStart w:id="617" w:name="_Toc287620819"/>
      <w:bookmarkStart w:id="618" w:name="_Toc430530534"/>
      <w:bookmarkStart w:id="619" w:name="_Toc287607872"/>
      <w:bookmarkStart w:id="620" w:name="_Toc224103500"/>
    </w:p>
    <w:bookmarkEnd w:id="617"/>
    <w:bookmarkEnd w:id="618"/>
    <w:bookmarkEnd w:id="619"/>
    <w:bookmarkEnd w:id="620"/>
    <w:p w14:paraId="052E9CEB">
      <w:pPr>
        <w:pStyle w:val="4"/>
        <w:spacing w:line="360" w:lineRule="auto"/>
        <w:jc w:val="center"/>
        <w:rPr>
          <w:rFonts w:ascii="宋体" w:hAnsi="宋体"/>
          <w:b w:val="0"/>
          <w:bCs w:val="0"/>
          <w:sz w:val="44"/>
          <w:szCs w:val="44"/>
        </w:rPr>
      </w:pPr>
      <w:bookmarkStart w:id="621" w:name="_Toc277082656"/>
      <w:bookmarkStart w:id="622" w:name="_Toc224103510"/>
      <w:bookmarkStart w:id="623" w:name="_Toc287620829"/>
      <w:bookmarkStart w:id="624" w:name="_Toc430530545"/>
      <w:bookmarkStart w:id="625" w:name="_Toc287607882"/>
      <w:bookmarkStart w:id="626" w:name="_Toc24150"/>
      <w:r>
        <w:rPr>
          <w:rFonts w:hint="eastAsia" w:ascii="宋体" w:hAnsi="宋体"/>
          <w:b w:val="0"/>
          <w:bCs w:val="0"/>
          <w:sz w:val="44"/>
          <w:szCs w:val="44"/>
          <w:lang w:val="en-US" w:eastAsia="zh-CN"/>
        </w:rPr>
        <w:t>二</w:t>
      </w:r>
      <w:r>
        <w:rPr>
          <w:rFonts w:hint="eastAsia" w:ascii="宋体" w:hAnsi="宋体"/>
          <w:b w:val="0"/>
          <w:bCs w:val="0"/>
          <w:sz w:val="44"/>
          <w:szCs w:val="44"/>
        </w:rPr>
        <w:t>、</w:t>
      </w:r>
      <w:bookmarkEnd w:id="621"/>
      <w:bookmarkEnd w:id="622"/>
      <w:bookmarkEnd w:id="623"/>
      <w:bookmarkEnd w:id="624"/>
      <w:bookmarkEnd w:id="625"/>
      <w:r>
        <w:rPr>
          <w:rFonts w:hint="eastAsia" w:ascii="宋体" w:hAnsi="宋体"/>
          <w:b w:val="0"/>
          <w:bCs w:val="0"/>
          <w:sz w:val="44"/>
          <w:szCs w:val="44"/>
        </w:rPr>
        <w:t>资格审查部分</w:t>
      </w:r>
      <w:bookmarkEnd w:id="626"/>
    </w:p>
    <w:p w14:paraId="5D477AF7">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4A5DA31E">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4CE6F799">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2704323E">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2DC483F6">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262CE3BA">
      <w:pPr>
        <w:autoSpaceDE w:val="0"/>
        <w:autoSpaceDN w:val="0"/>
        <w:adjustRightInd w:val="0"/>
        <w:snapToGrid w:val="0"/>
        <w:spacing w:line="360" w:lineRule="auto"/>
        <w:jc w:val="left"/>
        <w:rPr>
          <w:rFonts w:ascii="宋体" w:hAnsi="宋体"/>
          <w:kern w:val="0"/>
          <w:sz w:val="16"/>
          <w:szCs w:val="16"/>
        </w:rPr>
      </w:pPr>
    </w:p>
    <w:p w14:paraId="4A04D6A2">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06B671AE">
      <w:pPr>
        <w:autoSpaceDE w:val="0"/>
        <w:autoSpaceDN w:val="0"/>
        <w:adjustRightInd w:val="0"/>
        <w:snapToGrid w:val="0"/>
        <w:spacing w:line="360" w:lineRule="auto"/>
        <w:jc w:val="left"/>
        <w:rPr>
          <w:rFonts w:ascii="宋体" w:hAnsi="宋体" w:cs="MingLiU"/>
          <w:kern w:val="0"/>
          <w:sz w:val="20"/>
          <w:szCs w:val="20"/>
        </w:rPr>
      </w:pPr>
    </w:p>
    <w:p w14:paraId="78C9BF18">
      <w:pPr>
        <w:adjustRightInd w:val="0"/>
        <w:snapToGrid w:val="0"/>
        <w:spacing w:line="264" w:lineRule="auto"/>
        <w:rPr>
          <w:rFonts w:ascii="宋体" w:hAnsi="宋体"/>
          <w:szCs w:val="21"/>
        </w:rPr>
      </w:pPr>
    </w:p>
    <w:p w14:paraId="05B176B2">
      <w:pPr>
        <w:autoSpaceDE w:val="0"/>
        <w:autoSpaceDN w:val="0"/>
        <w:adjustRightInd w:val="0"/>
        <w:snapToGrid w:val="0"/>
        <w:spacing w:line="360" w:lineRule="auto"/>
        <w:jc w:val="left"/>
        <w:rPr>
          <w:rFonts w:ascii="宋体" w:hAnsi="宋体" w:cs="MingLiU"/>
          <w:kern w:val="0"/>
          <w:sz w:val="20"/>
          <w:szCs w:val="20"/>
        </w:rPr>
      </w:pPr>
    </w:p>
    <w:p w14:paraId="5B687321">
      <w:pPr>
        <w:autoSpaceDE w:val="0"/>
        <w:autoSpaceDN w:val="0"/>
        <w:adjustRightInd w:val="0"/>
        <w:snapToGrid w:val="0"/>
        <w:spacing w:line="360" w:lineRule="auto"/>
        <w:jc w:val="left"/>
        <w:rPr>
          <w:rFonts w:ascii="宋体" w:hAnsi="宋体" w:cs="MingLiU"/>
          <w:kern w:val="0"/>
          <w:sz w:val="20"/>
          <w:szCs w:val="20"/>
        </w:rPr>
      </w:pPr>
    </w:p>
    <w:p w14:paraId="2ADD48B8">
      <w:pPr>
        <w:autoSpaceDE w:val="0"/>
        <w:autoSpaceDN w:val="0"/>
        <w:adjustRightInd w:val="0"/>
        <w:snapToGrid w:val="0"/>
        <w:spacing w:line="360" w:lineRule="auto"/>
        <w:jc w:val="left"/>
        <w:rPr>
          <w:rFonts w:ascii="宋体" w:hAnsi="宋体" w:cs="MingLiU"/>
          <w:kern w:val="0"/>
          <w:sz w:val="20"/>
          <w:szCs w:val="20"/>
        </w:rPr>
      </w:pPr>
    </w:p>
    <w:p w14:paraId="1B0A15D5">
      <w:pPr>
        <w:autoSpaceDE w:val="0"/>
        <w:autoSpaceDN w:val="0"/>
        <w:adjustRightInd w:val="0"/>
        <w:snapToGrid w:val="0"/>
        <w:spacing w:line="360" w:lineRule="auto"/>
        <w:jc w:val="left"/>
        <w:rPr>
          <w:rFonts w:ascii="宋体" w:hAnsi="宋体" w:cs="MingLiU"/>
          <w:kern w:val="0"/>
          <w:sz w:val="20"/>
          <w:szCs w:val="20"/>
        </w:rPr>
      </w:pPr>
    </w:p>
    <w:p w14:paraId="3FC2DC79">
      <w:pPr>
        <w:autoSpaceDE w:val="0"/>
        <w:autoSpaceDN w:val="0"/>
        <w:adjustRightInd w:val="0"/>
        <w:snapToGrid w:val="0"/>
        <w:spacing w:line="360" w:lineRule="auto"/>
        <w:jc w:val="left"/>
        <w:rPr>
          <w:rFonts w:ascii="宋体" w:hAnsi="宋体" w:cs="MingLiU"/>
          <w:kern w:val="0"/>
          <w:sz w:val="20"/>
          <w:szCs w:val="20"/>
        </w:rPr>
      </w:pPr>
    </w:p>
    <w:p w14:paraId="513AE40A">
      <w:pPr>
        <w:autoSpaceDE w:val="0"/>
        <w:autoSpaceDN w:val="0"/>
        <w:adjustRightInd w:val="0"/>
        <w:snapToGrid w:val="0"/>
        <w:spacing w:line="360" w:lineRule="auto"/>
        <w:jc w:val="left"/>
        <w:rPr>
          <w:rFonts w:ascii="宋体" w:hAnsi="宋体" w:cs="MingLiU"/>
          <w:kern w:val="0"/>
          <w:sz w:val="20"/>
          <w:szCs w:val="20"/>
        </w:rPr>
      </w:pPr>
    </w:p>
    <w:p w14:paraId="6B886A1D">
      <w:pPr>
        <w:autoSpaceDE w:val="0"/>
        <w:autoSpaceDN w:val="0"/>
        <w:adjustRightInd w:val="0"/>
        <w:snapToGrid w:val="0"/>
        <w:spacing w:line="360" w:lineRule="auto"/>
        <w:jc w:val="left"/>
        <w:rPr>
          <w:rFonts w:ascii="宋体" w:hAnsi="宋体" w:cs="MingLiU"/>
          <w:kern w:val="0"/>
          <w:sz w:val="20"/>
          <w:szCs w:val="20"/>
        </w:rPr>
      </w:pPr>
    </w:p>
    <w:p w14:paraId="2688A61E">
      <w:pPr>
        <w:autoSpaceDE w:val="0"/>
        <w:autoSpaceDN w:val="0"/>
        <w:adjustRightInd w:val="0"/>
        <w:snapToGrid w:val="0"/>
        <w:spacing w:line="360" w:lineRule="auto"/>
        <w:jc w:val="left"/>
        <w:rPr>
          <w:rFonts w:ascii="宋体" w:hAnsi="宋体" w:cs="MingLiU"/>
          <w:kern w:val="0"/>
          <w:sz w:val="20"/>
          <w:szCs w:val="20"/>
        </w:rPr>
      </w:pPr>
    </w:p>
    <w:p w14:paraId="7DED1793">
      <w:pPr>
        <w:autoSpaceDE w:val="0"/>
        <w:autoSpaceDN w:val="0"/>
        <w:adjustRightInd w:val="0"/>
        <w:snapToGrid w:val="0"/>
        <w:spacing w:line="360" w:lineRule="auto"/>
        <w:jc w:val="left"/>
        <w:rPr>
          <w:rFonts w:ascii="宋体" w:hAnsi="宋体" w:cs="MingLiU"/>
          <w:kern w:val="0"/>
          <w:sz w:val="20"/>
          <w:szCs w:val="20"/>
        </w:rPr>
      </w:pPr>
    </w:p>
    <w:p w14:paraId="1A9DBBA5">
      <w:pPr>
        <w:autoSpaceDE w:val="0"/>
        <w:autoSpaceDN w:val="0"/>
        <w:adjustRightInd w:val="0"/>
        <w:snapToGrid w:val="0"/>
        <w:spacing w:line="360" w:lineRule="auto"/>
        <w:jc w:val="left"/>
        <w:rPr>
          <w:rFonts w:ascii="宋体" w:hAnsi="宋体" w:cs="MingLiU"/>
          <w:kern w:val="0"/>
          <w:sz w:val="20"/>
          <w:szCs w:val="20"/>
        </w:rPr>
      </w:pPr>
    </w:p>
    <w:p w14:paraId="15D78B66">
      <w:pPr>
        <w:autoSpaceDE w:val="0"/>
        <w:autoSpaceDN w:val="0"/>
        <w:adjustRightInd w:val="0"/>
        <w:snapToGrid w:val="0"/>
        <w:spacing w:line="360" w:lineRule="auto"/>
        <w:jc w:val="left"/>
        <w:rPr>
          <w:rFonts w:ascii="宋体" w:hAnsi="宋体" w:cs="MingLiU"/>
          <w:kern w:val="0"/>
          <w:sz w:val="20"/>
          <w:szCs w:val="20"/>
        </w:rPr>
      </w:pPr>
    </w:p>
    <w:p w14:paraId="61B6DC76">
      <w:pPr>
        <w:autoSpaceDE w:val="0"/>
        <w:autoSpaceDN w:val="0"/>
        <w:adjustRightInd w:val="0"/>
        <w:snapToGrid w:val="0"/>
        <w:spacing w:line="360" w:lineRule="auto"/>
        <w:jc w:val="left"/>
        <w:rPr>
          <w:rFonts w:ascii="宋体" w:hAnsi="宋体" w:cs="MingLiU"/>
          <w:kern w:val="0"/>
          <w:sz w:val="20"/>
          <w:szCs w:val="20"/>
        </w:rPr>
      </w:pPr>
    </w:p>
    <w:p w14:paraId="335449C5">
      <w:pPr>
        <w:autoSpaceDE w:val="0"/>
        <w:autoSpaceDN w:val="0"/>
        <w:adjustRightInd w:val="0"/>
        <w:snapToGrid w:val="0"/>
        <w:spacing w:line="360" w:lineRule="auto"/>
        <w:jc w:val="left"/>
        <w:rPr>
          <w:rFonts w:ascii="宋体" w:hAnsi="宋体" w:cs="MingLiU"/>
          <w:kern w:val="0"/>
          <w:sz w:val="20"/>
          <w:szCs w:val="20"/>
        </w:rPr>
      </w:pPr>
    </w:p>
    <w:p w14:paraId="48C5679A">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0A4724CF">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BD3775B">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7B18218C">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265907D8">
      <w:pPr>
        <w:autoSpaceDE w:val="0"/>
        <w:autoSpaceDN w:val="0"/>
        <w:adjustRightInd w:val="0"/>
        <w:snapToGrid w:val="0"/>
        <w:jc w:val="center"/>
        <w:rPr>
          <w:rFonts w:ascii="宋体" w:hAnsi="宋体"/>
          <w:kern w:val="0"/>
          <w:sz w:val="36"/>
          <w:szCs w:val="36"/>
        </w:rPr>
      </w:pPr>
      <w:r>
        <w:rPr>
          <w:rFonts w:hint="eastAsia" w:ascii="宋体" w:hAnsi="宋体"/>
          <w:kern w:val="0"/>
          <w:sz w:val="36"/>
          <w:szCs w:val="36"/>
        </w:rPr>
        <w:t>目  录</w:t>
      </w:r>
    </w:p>
    <w:p w14:paraId="3512B6F9">
      <w:pPr>
        <w:spacing w:line="360" w:lineRule="auto"/>
        <w:jc w:val="center"/>
        <w:rPr>
          <w:rFonts w:ascii="宋体" w:hAnsi="宋体"/>
          <w:b/>
          <w:kern w:val="0"/>
          <w:sz w:val="32"/>
          <w:szCs w:val="32"/>
        </w:rPr>
      </w:pPr>
    </w:p>
    <w:p w14:paraId="40705A7F">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（一）法定代表人身份证明或授权委托书</w:t>
      </w:r>
    </w:p>
    <w:p w14:paraId="7481FF1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二</w:t>
      </w:r>
      <w:r>
        <w:rPr>
          <w:rFonts w:hint="eastAsia" w:ascii="宋体" w:hAnsi="宋体"/>
          <w:snapToGrid w:val="0"/>
        </w:rPr>
        <w:t>）承诺</w:t>
      </w:r>
    </w:p>
    <w:p w14:paraId="677A7FB3">
      <w:pPr>
        <w:autoSpaceDE w:val="0"/>
        <w:autoSpaceDN w:val="0"/>
        <w:adjustRightInd w:val="0"/>
        <w:snapToGrid w:val="0"/>
        <w:spacing w:line="360" w:lineRule="auto"/>
        <w:ind w:firstLine="420"/>
        <w:rPr>
          <w:rFonts w:ascii="宋体" w:hAnsi="宋体"/>
          <w:szCs w:val="21"/>
        </w:rPr>
      </w:pPr>
      <w:r>
        <w:rPr>
          <w:rFonts w:hint="eastAsia" w:ascii="宋体" w:hAnsi="宋体"/>
          <w:snapToGrid w:val="0"/>
        </w:rPr>
        <w:t>（</w:t>
      </w:r>
      <w:r>
        <w:rPr>
          <w:rFonts w:hint="eastAsia" w:ascii="宋体" w:hAnsi="宋体"/>
          <w:snapToGrid w:val="0"/>
          <w:lang w:val="en-US" w:eastAsia="zh-CN"/>
        </w:rPr>
        <w:t>三</w:t>
      </w:r>
      <w:r>
        <w:rPr>
          <w:rFonts w:hint="eastAsia" w:ascii="宋体" w:hAnsi="宋体"/>
          <w:snapToGrid w:val="0"/>
        </w:rPr>
        <w:t>）其他资料</w:t>
      </w:r>
    </w:p>
    <w:p w14:paraId="1B95BD8A">
      <w:pPr>
        <w:spacing w:line="360" w:lineRule="auto"/>
        <w:ind w:firstLine="420" w:firstLineChars="200"/>
      </w:pPr>
    </w:p>
    <w:p w14:paraId="1C85227F">
      <w:pPr>
        <w:spacing w:line="360" w:lineRule="auto"/>
        <w:jc w:val="center"/>
        <w:rPr>
          <w:rFonts w:ascii="宋体" w:hAnsi="宋体"/>
          <w:b/>
          <w:kern w:val="0"/>
          <w:sz w:val="32"/>
          <w:szCs w:val="32"/>
        </w:rPr>
      </w:pPr>
    </w:p>
    <w:p w14:paraId="03DEF965">
      <w:pPr>
        <w:spacing w:line="360" w:lineRule="auto"/>
        <w:jc w:val="center"/>
        <w:rPr>
          <w:rFonts w:ascii="宋体" w:hAnsi="宋体"/>
          <w:b/>
          <w:kern w:val="0"/>
          <w:sz w:val="32"/>
          <w:szCs w:val="32"/>
        </w:rPr>
      </w:pPr>
    </w:p>
    <w:p w14:paraId="3300DE46">
      <w:pPr>
        <w:pStyle w:val="5"/>
        <w:spacing w:before="0" w:after="0" w:line="240" w:lineRule="auto"/>
        <w:jc w:val="center"/>
        <w:rPr>
          <w:rFonts w:ascii="宋体" w:hAnsi="宋体"/>
          <w:sz w:val="30"/>
          <w:szCs w:val="30"/>
        </w:rPr>
      </w:pPr>
      <w:r>
        <w:rPr>
          <w:rFonts w:ascii="宋体" w:hAnsi="宋体"/>
        </w:rPr>
        <w:br w:type="page"/>
      </w:r>
      <w:bookmarkStart w:id="627" w:name="_Toc287607883"/>
      <w:bookmarkStart w:id="628" w:name="_Toc85"/>
      <w:bookmarkStart w:id="629" w:name="_Toc277082657"/>
      <w:bookmarkStart w:id="630" w:name="_Toc287620830"/>
      <w:bookmarkStart w:id="631" w:name="_Toc430530546"/>
      <w:bookmarkStart w:id="632" w:name="_Toc224103511"/>
      <w:r>
        <w:rPr>
          <w:rFonts w:hint="eastAsia" w:ascii="宋体" w:hAnsi="宋体"/>
          <w:b w:val="0"/>
          <w:bCs w:val="0"/>
          <w:sz w:val="30"/>
          <w:szCs w:val="30"/>
        </w:rPr>
        <w:t>（一）法定代表人身份证明或授权委托书</w:t>
      </w:r>
      <w:bookmarkEnd w:id="627"/>
      <w:bookmarkEnd w:id="628"/>
      <w:bookmarkEnd w:id="629"/>
      <w:bookmarkEnd w:id="630"/>
      <w:bookmarkEnd w:id="631"/>
      <w:bookmarkEnd w:id="632"/>
    </w:p>
    <w:p w14:paraId="763E91BD">
      <w:pPr>
        <w:spacing w:line="480" w:lineRule="auto"/>
        <w:jc w:val="center"/>
        <w:rPr>
          <w:rFonts w:ascii="宋体" w:hAnsi="宋体"/>
          <w:sz w:val="28"/>
        </w:rPr>
      </w:pPr>
    </w:p>
    <w:p w14:paraId="53C2E778">
      <w:pPr>
        <w:spacing w:line="480" w:lineRule="auto"/>
        <w:jc w:val="center"/>
        <w:rPr>
          <w:rFonts w:ascii="宋体" w:hAnsi="宋体"/>
          <w:sz w:val="28"/>
        </w:rPr>
      </w:pPr>
      <w:r>
        <w:rPr>
          <w:rFonts w:hint="eastAsia" w:ascii="宋体" w:hAnsi="宋体"/>
          <w:sz w:val="28"/>
        </w:rPr>
        <w:t>法定代表人身份证明</w:t>
      </w:r>
    </w:p>
    <w:p w14:paraId="384AFA95">
      <w:pPr>
        <w:spacing w:line="480" w:lineRule="auto"/>
        <w:jc w:val="center"/>
        <w:rPr>
          <w:rFonts w:ascii="宋体" w:hAnsi="宋体"/>
        </w:rPr>
      </w:pPr>
    </w:p>
    <w:p w14:paraId="1A3675BE">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0E13ED1">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9E1BA1C">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49999FE">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5408AC04">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1C6238A">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534D4881">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4662B916">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30E0B31E">
      <w:pPr>
        <w:autoSpaceDE w:val="0"/>
        <w:autoSpaceDN w:val="0"/>
        <w:adjustRightInd w:val="0"/>
        <w:snapToGrid w:val="0"/>
        <w:spacing w:line="360" w:lineRule="auto"/>
        <w:jc w:val="left"/>
        <w:rPr>
          <w:rFonts w:ascii="宋体" w:hAnsi="宋体"/>
          <w:szCs w:val="21"/>
        </w:rPr>
      </w:pPr>
    </w:p>
    <w:p w14:paraId="74BC8E3F">
      <w:pPr>
        <w:pStyle w:val="2"/>
        <w:spacing w:after="0" w:line="360" w:lineRule="auto"/>
        <w:rPr>
          <w:rFonts w:ascii="宋体" w:hAnsi="宋体"/>
          <w:szCs w:val="21"/>
        </w:rPr>
      </w:pPr>
    </w:p>
    <w:p w14:paraId="2A371B4F">
      <w:pPr>
        <w:pStyle w:val="2"/>
        <w:spacing w:after="0" w:line="360" w:lineRule="auto"/>
        <w:rPr>
          <w:rFonts w:ascii="宋体" w:hAnsi="宋体"/>
          <w:szCs w:val="21"/>
        </w:rPr>
      </w:pPr>
    </w:p>
    <w:p w14:paraId="403A700E">
      <w:pPr>
        <w:pStyle w:val="2"/>
        <w:spacing w:after="0" w:line="360" w:lineRule="auto"/>
        <w:rPr>
          <w:rFonts w:ascii="宋体" w:hAnsi="宋体"/>
          <w:szCs w:val="21"/>
        </w:rPr>
      </w:pPr>
    </w:p>
    <w:p w14:paraId="16A35719">
      <w:pPr>
        <w:pStyle w:val="2"/>
        <w:spacing w:after="0" w:line="360" w:lineRule="auto"/>
        <w:rPr>
          <w:rFonts w:ascii="宋体" w:hAnsi="宋体"/>
          <w:szCs w:val="21"/>
        </w:rPr>
      </w:pPr>
    </w:p>
    <w:p w14:paraId="168E7462">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771634A">
      <w:pPr>
        <w:autoSpaceDE w:val="0"/>
        <w:autoSpaceDN w:val="0"/>
        <w:adjustRightInd w:val="0"/>
        <w:snapToGrid w:val="0"/>
        <w:spacing w:line="480" w:lineRule="auto"/>
        <w:jc w:val="left"/>
        <w:rPr>
          <w:rFonts w:ascii="宋体" w:hAnsi="宋体"/>
          <w:kern w:val="0"/>
          <w:sz w:val="20"/>
          <w:szCs w:val="20"/>
        </w:rPr>
      </w:pPr>
    </w:p>
    <w:p w14:paraId="220D72FB">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550CE95">
      <w:pPr>
        <w:autoSpaceDE w:val="0"/>
        <w:autoSpaceDN w:val="0"/>
        <w:adjustRightInd w:val="0"/>
        <w:snapToGrid w:val="0"/>
        <w:spacing w:line="360" w:lineRule="auto"/>
        <w:jc w:val="left"/>
        <w:rPr>
          <w:rFonts w:ascii="宋体" w:hAnsi="宋体"/>
          <w:kern w:val="0"/>
        </w:rPr>
      </w:pPr>
    </w:p>
    <w:p w14:paraId="37E9E418">
      <w:pPr>
        <w:autoSpaceDE w:val="0"/>
        <w:autoSpaceDN w:val="0"/>
        <w:adjustRightInd w:val="0"/>
        <w:snapToGrid w:val="0"/>
        <w:spacing w:line="360" w:lineRule="auto"/>
        <w:jc w:val="left"/>
        <w:rPr>
          <w:rFonts w:ascii="宋体" w:hAnsi="宋体"/>
          <w:kern w:val="0"/>
        </w:rPr>
      </w:pPr>
    </w:p>
    <w:p w14:paraId="07337A28">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7E3064D0">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7CB1C143">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233EB3D9">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3EBFF237">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52B9FDF3">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3028FE18">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683A037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1C11C1C4">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BECC813">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0988363">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1EC17BE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62B75D2C">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9BF4E77">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31510809">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7519AADA">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050DA731">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0944F967">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2FF3C5D4">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561C77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35034F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18A8D62">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1C41BC50">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33029DD9">
      <w:pPr>
        <w:tabs>
          <w:tab w:val="left" w:pos="5760"/>
        </w:tabs>
        <w:autoSpaceDE w:val="0"/>
        <w:autoSpaceDN w:val="0"/>
        <w:adjustRightInd w:val="0"/>
        <w:spacing w:line="360" w:lineRule="auto"/>
        <w:ind w:firstLine="420" w:firstLineChars="200"/>
        <w:rPr>
          <w:rFonts w:ascii="宋体" w:hAnsi="宋体"/>
          <w:kern w:val="0"/>
        </w:rPr>
      </w:pPr>
    </w:p>
    <w:p w14:paraId="7F7AC0CF">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32D42638">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2EB5F60F">
      <w:pPr>
        <w:autoSpaceDE w:val="0"/>
        <w:autoSpaceDN w:val="0"/>
        <w:adjustRightInd w:val="0"/>
        <w:snapToGrid w:val="0"/>
        <w:jc w:val="center"/>
        <w:rPr>
          <w:rFonts w:ascii="宋体" w:hAnsi="宋体"/>
        </w:rPr>
      </w:pPr>
      <w:r>
        <w:rPr>
          <w:rFonts w:ascii="宋体" w:hAnsi="宋体"/>
        </w:rPr>
        <w:br w:type="page"/>
      </w:r>
    </w:p>
    <w:p w14:paraId="029E2A3F">
      <w:pPr>
        <w:pStyle w:val="5"/>
        <w:spacing w:before="0" w:line="360" w:lineRule="auto"/>
        <w:jc w:val="center"/>
        <w:rPr>
          <w:rFonts w:ascii="宋体" w:hAnsi="宋体"/>
          <w:b w:val="0"/>
        </w:rPr>
      </w:pPr>
      <w:bookmarkStart w:id="633" w:name="_Toc224103520"/>
      <w:bookmarkStart w:id="634" w:name="_Toc534185843"/>
      <w:bookmarkStart w:id="635" w:name="_Toc277082663"/>
      <w:bookmarkStart w:id="636" w:name="_Toc430530552"/>
      <w:bookmarkStart w:id="637" w:name="_Toc509218866"/>
      <w:bookmarkStart w:id="638" w:name="_Toc287620839"/>
      <w:bookmarkStart w:id="639" w:name="_Toc287607893"/>
      <w:bookmarkStart w:id="640" w:name="_Toc12317"/>
      <w:r>
        <w:rPr>
          <w:rFonts w:ascii="宋体" w:hAnsi="宋体"/>
          <w:b w:val="0"/>
        </w:rPr>
        <w:t>（</w:t>
      </w:r>
      <w:r>
        <w:rPr>
          <w:rFonts w:hint="eastAsia" w:ascii="宋体" w:hAnsi="宋体"/>
          <w:b w:val="0"/>
          <w:lang w:val="en-US" w:eastAsia="zh-CN"/>
        </w:rPr>
        <w:t>二</w:t>
      </w:r>
      <w:r>
        <w:rPr>
          <w:rFonts w:ascii="宋体" w:hAnsi="宋体"/>
          <w:b w:val="0"/>
        </w:rPr>
        <w:t>）</w:t>
      </w:r>
      <w:bookmarkEnd w:id="633"/>
      <w:bookmarkEnd w:id="634"/>
      <w:bookmarkEnd w:id="635"/>
      <w:bookmarkEnd w:id="636"/>
      <w:bookmarkEnd w:id="637"/>
      <w:bookmarkEnd w:id="638"/>
      <w:bookmarkEnd w:id="639"/>
      <w:r>
        <w:rPr>
          <w:rFonts w:hint="eastAsia" w:ascii="宋体" w:hAnsi="宋体"/>
          <w:b w:val="0"/>
        </w:rPr>
        <w:t>承诺</w:t>
      </w:r>
      <w:bookmarkEnd w:id="640"/>
    </w:p>
    <w:p w14:paraId="79716538">
      <w:pPr>
        <w:snapToGrid w:val="0"/>
        <w:spacing w:line="400" w:lineRule="exact"/>
        <w:rPr>
          <w:rFonts w:ascii="宋体" w:hAnsi="宋体"/>
          <w:szCs w:val="21"/>
          <w:u w:val="single"/>
        </w:rPr>
      </w:pPr>
      <w:r>
        <w:rPr>
          <w:rFonts w:hint="eastAsia" w:ascii="宋体" w:hAnsi="宋体"/>
          <w:szCs w:val="21"/>
          <w:u w:val="single"/>
        </w:rPr>
        <w:t xml:space="preserve">    </w:t>
      </w:r>
      <w:r>
        <w:rPr>
          <w:rFonts w:hint="eastAsia" w:ascii="宋体" w:hAnsi="宋体"/>
          <w:szCs w:val="21"/>
          <w:u w:val="single"/>
          <w:lang w:val="en-US" w:eastAsia="zh-CN"/>
        </w:rPr>
        <w:t>重庆市涪陵榨菜集团股份有限公司</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（招标人名称）</w:t>
      </w:r>
      <w:r>
        <w:rPr>
          <w:rFonts w:hint="eastAsia" w:ascii="宋体" w:hAnsi="宋体"/>
          <w:szCs w:val="21"/>
        </w:rPr>
        <w:t>：</w:t>
      </w:r>
    </w:p>
    <w:p w14:paraId="071CA14C">
      <w:pPr>
        <w:snapToGrid w:val="0"/>
        <w:spacing w:line="40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重庆市涪陵榨菜集团股份有限公司垫江分公司板椒（红龙23）、豆瓣酱专用蚕豆采购     （项目名称）</w:t>
      </w:r>
      <w:r>
        <w:rPr>
          <w:rFonts w:hint="eastAsia" w:ascii="宋体" w:hAnsi="宋体"/>
          <w:szCs w:val="21"/>
        </w:rPr>
        <w:t>的投标，自愿作出以下承诺：</w:t>
      </w:r>
    </w:p>
    <w:p w14:paraId="3C7CF054">
      <w:pPr>
        <w:snapToGrid w:val="0"/>
        <w:spacing w:line="400" w:lineRule="exact"/>
        <w:ind w:firstLine="420" w:firstLineChars="200"/>
        <w:rPr>
          <w:rFonts w:ascii="宋体" w:hAnsi="宋体"/>
          <w:szCs w:val="21"/>
        </w:rPr>
      </w:pPr>
      <w:r>
        <w:rPr>
          <w:rFonts w:hint="eastAsia" w:ascii="宋体" w:hAnsi="宋体"/>
          <w:szCs w:val="21"/>
          <w:lang w:val="en-US" w:eastAsia="zh-CN"/>
        </w:rPr>
        <w:t>1</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singl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singl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0C205B2F">
      <w:pPr>
        <w:snapToGrid w:val="0"/>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、我公司不存在第二章“投标人须知”第 1.4.3 项规定的任何一种情形。</w:t>
      </w:r>
    </w:p>
    <w:p w14:paraId="66B1AAFB">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1EDDDB2D">
      <w:pPr>
        <w:snapToGrid w:val="0"/>
        <w:spacing w:line="400" w:lineRule="exact"/>
        <w:ind w:firstLine="420" w:firstLineChars="200"/>
        <w:rPr>
          <w:rFonts w:hint="eastAsia" w:ascii="宋体" w:hAnsi="宋体"/>
          <w:szCs w:val="21"/>
        </w:rPr>
      </w:pPr>
      <w:r>
        <w:rPr>
          <w:rFonts w:ascii="宋体" w:hAnsi="宋体"/>
          <w:szCs w:val="21"/>
        </w:rPr>
        <w:t>5</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314F7396">
      <w:pPr>
        <w:snapToGrid w:val="0"/>
        <w:spacing w:line="400" w:lineRule="exact"/>
        <w:ind w:firstLine="420" w:firstLineChars="200"/>
        <w:rPr>
          <w:rFonts w:hint="eastAsia" w:ascii="宋体" w:hAnsi="宋体"/>
          <w:szCs w:val="21"/>
          <w:lang w:val="en-US" w:eastAsia="zh-CN"/>
        </w:rPr>
      </w:pPr>
      <w:r>
        <w:rPr>
          <w:rFonts w:hint="eastAsia" w:ascii="宋体" w:hAnsi="宋体"/>
          <w:szCs w:val="21"/>
          <w:lang w:val="en-US" w:eastAsia="zh-CN"/>
        </w:rPr>
        <w:t>6、我公司提供的投标货物的质量保证期时长，以及质量保证期内服务内容均满足招标文件的要求。</w:t>
      </w:r>
    </w:p>
    <w:p w14:paraId="5DE01C23">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7、</w:t>
      </w:r>
      <w:r>
        <w:rPr>
          <w:rFonts w:hint="eastAsia" w:ascii="宋体" w:hAnsi="宋体"/>
          <w:szCs w:val="21"/>
          <w:u w:val="single"/>
          <w:lang w:val="en-US" w:eastAsia="zh-CN"/>
        </w:rPr>
        <w:t>我公司</w:t>
      </w:r>
      <w:r>
        <w:rPr>
          <w:rFonts w:hint="eastAsia" w:ascii="宋体" w:hAnsi="宋体"/>
          <w:szCs w:val="21"/>
          <w:u w:val="single"/>
        </w:rPr>
        <w:t>提供的货物和服务完全满足招标文件第五章供货要求中的所有要求。</w:t>
      </w:r>
      <w:r>
        <w:rPr>
          <w:rFonts w:hint="eastAsia" w:ascii="宋体" w:hAnsi="宋体"/>
          <w:szCs w:val="21"/>
          <w:u w:val="single"/>
          <w:lang w:val="en-US" w:eastAsia="zh-CN"/>
        </w:rPr>
        <w:t>成为中标候选人</w:t>
      </w:r>
      <w:r>
        <w:rPr>
          <w:rFonts w:hint="eastAsia" w:ascii="宋体" w:hAnsi="宋体"/>
          <w:szCs w:val="21"/>
          <w:u w:val="single"/>
        </w:rPr>
        <w:t>后，招标人随时有权核验相关资料和检测产品，</w:t>
      </w:r>
      <w:r>
        <w:rPr>
          <w:rFonts w:hint="eastAsia" w:ascii="宋体" w:hAnsi="宋体"/>
          <w:szCs w:val="21"/>
          <w:u w:val="single"/>
          <w:lang w:val="en-US" w:eastAsia="zh-CN"/>
        </w:rPr>
        <w:t>我公司积极配合招标人进行产品试用，按照招标人的要求试用合格后签订合同，履行合同义务。若按照招标人的要求试用不合格，</w:t>
      </w:r>
      <w:r>
        <w:rPr>
          <w:rFonts w:hint="eastAsia" w:ascii="宋体" w:hAnsi="宋体"/>
          <w:szCs w:val="21"/>
          <w:u w:val="single"/>
        </w:rPr>
        <w:t>招标人有权取消中标资格</w:t>
      </w:r>
      <w:r>
        <w:rPr>
          <w:rFonts w:hint="eastAsia" w:ascii="宋体" w:hAnsi="宋体"/>
          <w:szCs w:val="21"/>
          <w:u w:val="single"/>
          <w:lang w:eastAsia="zh-CN"/>
        </w:rPr>
        <w:t>，</w:t>
      </w:r>
      <w:r>
        <w:rPr>
          <w:rFonts w:hint="eastAsia" w:ascii="宋体" w:hAnsi="宋体"/>
          <w:szCs w:val="21"/>
          <w:u w:val="single"/>
          <w:lang w:val="en-US" w:eastAsia="zh-CN"/>
        </w:rPr>
        <w:t>予以淘汰，不与我方签订合同</w:t>
      </w:r>
      <w:r>
        <w:rPr>
          <w:rFonts w:hint="eastAsia"/>
          <w:u w:val="single"/>
          <w:lang w:val="en-US" w:eastAsia="zh-CN"/>
        </w:rPr>
        <w:t>。</w:t>
      </w:r>
    </w:p>
    <w:p w14:paraId="21F4BF9F">
      <w:pPr>
        <w:snapToGrid w:val="0"/>
        <w:spacing w:line="400" w:lineRule="exact"/>
        <w:ind w:firstLine="420" w:firstLineChars="200"/>
        <w:rPr>
          <w:rFonts w:ascii="宋体" w:hAnsi="宋体"/>
          <w:szCs w:val="21"/>
        </w:rPr>
      </w:pPr>
    </w:p>
    <w:p w14:paraId="00239EBB">
      <w:pPr>
        <w:tabs>
          <w:tab w:val="left" w:pos="4200"/>
          <w:tab w:val="left" w:pos="462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4B1F441C">
      <w:pPr>
        <w:tabs>
          <w:tab w:val="left" w:pos="63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72544C6F">
      <w:pPr>
        <w:snapToGrid w:val="0"/>
        <w:spacing w:line="40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4A8BC153">
      <w:pPr>
        <w:widowControl/>
        <w:jc w:val="left"/>
      </w:pPr>
      <w:r>
        <w:br w:type="page"/>
      </w:r>
    </w:p>
    <w:p w14:paraId="560F78DE"/>
    <w:p w14:paraId="1F9859B9">
      <w:pPr>
        <w:pStyle w:val="5"/>
        <w:spacing w:before="0" w:line="360" w:lineRule="auto"/>
        <w:jc w:val="center"/>
        <w:rPr>
          <w:rFonts w:ascii="宋体" w:hAnsi="宋体"/>
        </w:rPr>
      </w:pPr>
      <w:bookmarkStart w:id="641" w:name="_Toc15536"/>
      <w:r>
        <w:rPr>
          <w:rFonts w:hint="eastAsia" w:ascii="宋体" w:hAnsi="宋体"/>
          <w:b w:val="0"/>
        </w:rPr>
        <w:t>（</w:t>
      </w:r>
      <w:r>
        <w:rPr>
          <w:rFonts w:hint="eastAsia" w:ascii="宋体" w:hAnsi="宋体"/>
          <w:b w:val="0"/>
          <w:lang w:val="en-US" w:eastAsia="zh-CN"/>
        </w:rPr>
        <w:t>三</w:t>
      </w:r>
      <w:r>
        <w:rPr>
          <w:rFonts w:hint="eastAsia" w:ascii="宋体" w:hAnsi="宋体"/>
          <w:b w:val="0"/>
        </w:rPr>
        <w:t>）其他资料</w:t>
      </w:r>
      <w:bookmarkEnd w:id="641"/>
    </w:p>
    <w:bookmarkEnd w:id="563"/>
    <w:bookmarkEnd w:id="564"/>
    <w:bookmarkEnd w:id="565"/>
    <w:p w14:paraId="7CC41B9B">
      <w:pPr>
        <w:spacing w:line="360" w:lineRule="auto"/>
        <w:ind w:firstLine="420" w:firstLineChars="200"/>
        <w:rPr>
          <w:rFonts w:ascii="宋体" w:hAnsi="宋体"/>
          <w:szCs w:val="21"/>
        </w:rPr>
      </w:pPr>
      <w:r>
        <w:rPr>
          <w:rFonts w:hint="eastAsia" w:ascii="宋体" w:hAnsi="宋体"/>
          <w:szCs w:val="21"/>
        </w:rPr>
        <w:t>1. 投标保证金</w:t>
      </w:r>
    </w:p>
    <w:p w14:paraId="6A29A4B5">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7EC8AA35">
      <w:pPr>
        <w:spacing w:line="360" w:lineRule="auto"/>
        <w:ind w:firstLine="420" w:firstLineChars="200"/>
        <w:rPr>
          <w:rFonts w:ascii="宋体" w:hAnsi="宋体"/>
          <w:szCs w:val="21"/>
        </w:rPr>
      </w:pPr>
      <w:r>
        <w:rPr>
          <w:rFonts w:hint="eastAsia" w:ascii="宋体" w:hAnsi="宋体"/>
          <w:szCs w:val="21"/>
        </w:rPr>
        <w:t>（1）企业基本账户开户证明文件。</w:t>
      </w:r>
    </w:p>
    <w:p w14:paraId="6C9B9C44">
      <w:pPr>
        <w:rPr>
          <w:rFonts w:ascii="宋体" w:hAnsi="宋体"/>
          <w:i/>
          <w:szCs w:val="21"/>
        </w:rPr>
      </w:pPr>
      <w:r>
        <w:rPr>
          <w:rFonts w:hint="eastAsia" w:ascii="宋体" w:hAnsi="宋体"/>
          <w:i/>
          <w:szCs w:val="21"/>
        </w:rPr>
        <w:br w:type="page"/>
      </w:r>
    </w:p>
    <w:p w14:paraId="6C7D4D1A">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：以纸质投标保函形式交纳投标保证金的提供以下资料</w:t>
      </w:r>
      <w:r>
        <w:rPr>
          <w:rFonts w:hint="eastAsia" w:ascii="宋体" w:hAnsi="宋体"/>
          <w:i w:val="0"/>
          <w:iCs/>
          <w:szCs w:val="21"/>
          <w:lang w:eastAsia="zh-CN"/>
        </w:rPr>
        <w:t>）</w:t>
      </w:r>
    </w:p>
    <w:p w14:paraId="2E881A3B">
      <w:pPr>
        <w:spacing w:line="360" w:lineRule="auto"/>
        <w:ind w:firstLine="420" w:firstLineChars="200"/>
        <w:rPr>
          <w:rFonts w:ascii="宋体" w:hAnsi="宋体"/>
          <w:szCs w:val="21"/>
        </w:rPr>
      </w:pPr>
      <w:r>
        <w:rPr>
          <w:rFonts w:hint="eastAsia" w:ascii="宋体" w:hAnsi="宋体"/>
          <w:szCs w:val="21"/>
        </w:rPr>
        <w:t>（1）纸质投标保函（如有）</w:t>
      </w:r>
    </w:p>
    <w:p w14:paraId="216544AE">
      <w:pPr>
        <w:spacing w:line="360" w:lineRule="auto"/>
        <w:jc w:val="center"/>
        <w:rPr>
          <w:rFonts w:ascii="宋体" w:hAnsi="宋体" w:cs="宋体"/>
          <w:szCs w:val="21"/>
        </w:rPr>
      </w:pPr>
      <w:r>
        <w:rPr>
          <w:rFonts w:hint="eastAsia" w:ascii="宋体" w:hAnsi="宋体" w:cs="宋体"/>
          <w:szCs w:val="21"/>
        </w:rPr>
        <w:t>投标保函示范文本</w:t>
      </w:r>
    </w:p>
    <w:p w14:paraId="38F18EFC">
      <w:pPr>
        <w:spacing w:line="360" w:lineRule="auto"/>
        <w:ind w:firstLine="420" w:firstLineChars="200"/>
        <w:rPr>
          <w:rFonts w:ascii="宋体" w:hAnsi="宋体" w:cs="宋体"/>
          <w:szCs w:val="21"/>
        </w:rPr>
      </w:pPr>
    </w:p>
    <w:p w14:paraId="203BFE0A">
      <w:pPr>
        <w:spacing w:line="360" w:lineRule="auto"/>
        <w:ind w:firstLine="420" w:firstLineChars="200"/>
        <w:rPr>
          <w:rFonts w:ascii="宋体" w:hAnsi="宋体" w:cs="宋体"/>
          <w:szCs w:val="21"/>
        </w:rPr>
      </w:pPr>
      <w:r>
        <w:rPr>
          <w:rFonts w:hint="eastAsia" w:ascii="宋体" w:hAnsi="宋体" w:cs="宋体"/>
          <w:szCs w:val="21"/>
        </w:rPr>
        <w:t>申请人：</w:t>
      </w:r>
    </w:p>
    <w:p w14:paraId="2C91BE16">
      <w:pPr>
        <w:spacing w:line="360" w:lineRule="auto"/>
        <w:ind w:firstLine="420" w:firstLineChars="200"/>
        <w:rPr>
          <w:rFonts w:ascii="宋体" w:hAnsi="宋体" w:cs="宋体"/>
          <w:szCs w:val="21"/>
        </w:rPr>
      </w:pPr>
      <w:r>
        <w:rPr>
          <w:rFonts w:hint="eastAsia" w:ascii="宋体" w:hAnsi="宋体" w:cs="宋体"/>
          <w:szCs w:val="21"/>
        </w:rPr>
        <w:t>地  址：</w:t>
      </w:r>
    </w:p>
    <w:p w14:paraId="3082219B">
      <w:pPr>
        <w:spacing w:line="360" w:lineRule="auto"/>
        <w:ind w:firstLine="420" w:firstLineChars="200"/>
        <w:rPr>
          <w:rFonts w:ascii="宋体" w:hAnsi="宋体" w:cs="宋体"/>
          <w:szCs w:val="21"/>
        </w:rPr>
      </w:pPr>
      <w:r>
        <w:rPr>
          <w:rFonts w:hint="eastAsia" w:ascii="宋体" w:hAnsi="宋体" w:cs="宋体"/>
          <w:szCs w:val="21"/>
        </w:rPr>
        <w:t>受益人：</w:t>
      </w:r>
    </w:p>
    <w:p w14:paraId="080949BC">
      <w:pPr>
        <w:spacing w:line="360" w:lineRule="auto"/>
        <w:ind w:firstLine="420" w:firstLineChars="200"/>
        <w:rPr>
          <w:rFonts w:ascii="宋体" w:hAnsi="宋体" w:cs="宋体"/>
          <w:szCs w:val="21"/>
        </w:rPr>
      </w:pPr>
      <w:r>
        <w:rPr>
          <w:rFonts w:hint="eastAsia" w:ascii="宋体" w:hAnsi="宋体" w:cs="宋体"/>
          <w:szCs w:val="21"/>
        </w:rPr>
        <w:t>地  址：</w:t>
      </w:r>
    </w:p>
    <w:p w14:paraId="2E93A64A">
      <w:pPr>
        <w:spacing w:line="360" w:lineRule="auto"/>
        <w:ind w:firstLine="420" w:firstLineChars="200"/>
        <w:rPr>
          <w:rFonts w:ascii="宋体" w:hAnsi="宋体" w:cs="宋体"/>
          <w:szCs w:val="21"/>
        </w:rPr>
      </w:pPr>
      <w:r>
        <w:rPr>
          <w:rFonts w:hint="eastAsia" w:ascii="宋体" w:hAnsi="宋体" w:cs="宋体"/>
          <w:szCs w:val="21"/>
        </w:rPr>
        <w:t>开立人：</w:t>
      </w:r>
    </w:p>
    <w:p w14:paraId="51BE9EA8">
      <w:pPr>
        <w:spacing w:line="360" w:lineRule="auto"/>
        <w:ind w:firstLine="420" w:firstLineChars="200"/>
        <w:rPr>
          <w:rFonts w:ascii="宋体" w:hAnsi="宋体" w:cs="宋体"/>
          <w:szCs w:val="21"/>
        </w:rPr>
      </w:pPr>
      <w:r>
        <w:rPr>
          <w:rFonts w:hint="eastAsia" w:ascii="宋体" w:hAnsi="宋体" w:cs="宋体"/>
          <w:szCs w:val="21"/>
        </w:rPr>
        <w:t>地  址：</w:t>
      </w:r>
    </w:p>
    <w:p w14:paraId="139B2A28">
      <w:pPr>
        <w:overflowPunct w:val="0"/>
        <w:spacing w:line="360" w:lineRule="auto"/>
        <w:rPr>
          <w:rFonts w:ascii="宋体" w:hAnsi="宋体" w:cs="宋体"/>
          <w:szCs w:val="21"/>
          <w:u w:val="single"/>
        </w:rPr>
      </w:pPr>
    </w:p>
    <w:p w14:paraId="107CEE39">
      <w:pPr>
        <w:overflowPunct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（受益人名称）：</w:t>
      </w:r>
    </w:p>
    <w:p w14:paraId="140B48B4">
      <w:pPr>
        <w:overflowPunct w:val="0"/>
        <w:spacing w:line="360" w:lineRule="auto"/>
        <w:ind w:firstLine="396" w:firstLineChars="200"/>
        <w:rPr>
          <w:rFonts w:ascii="宋体" w:hAnsi="宋体" w:cs="宋体"/>
          <w:spacing w:val="-6"/>
          <w:kern w:val="0"/>
          <w:szCs w:val="21"/>
        </w:rPr>
      </w:pPr>
      <w:r>
        <w:rPr>
          <w:rFonts w:hint="eastAsia" w:ascii="宋体" w:hAnsi="宋体" w:cs="宋体"/>
          <w:spacing w:val="-6"/>
          <w:kern w:val="0"/>
          <w:szCs w:val="21"/>
        </w:rPr>
        <w:t>我方（即“开立人”）已获得通知，本保函申请人（即“投标人”）已响应贵方于</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r>
        <w:rPr>
          <w:rFonts w:hint="eastAsia" w:ascii="宋体" w:hAnsi="宋体" w:cs="宋体"/>
          <w:spacing w:val="-6"/>
          <w:kern w:val="0"/>
          <w:szCs w:val="21"/>
        </w:rPr>
        <w:t>就</w:t>
      </w:r>
      <w:r>
        <w:rPr>
          <w:rFonts w:hint="eastAsia" w:ascii="宋体" w:hAnsi="宋体" w:cs="宋体"/>
          <w:spacing w:val="-6"/>
          <w:kern w:val="0"/>
          <w:szCs w:val="21"/>
          <w:u w:val="single"/>
        </w:rPr>
        <w:t xml:space="preserve">                   </w:t>
      </w:r>
      <w:r>
        <w:rPr>
          <w:rFonts w:hint="eastAsia" w:ascii="宋体" w:hAnsi="宋体" w:cs="宋体"/>
          <w:spacing w:val="-6"/>
          <w:kern w:val="0"/>
          <w:szCs w:val="21"/>
        </w:rPr>
        <w:t>（以下简称“本项目”）发出的招标文件以及后续发布的答疑补遗文件，并拟向招标人（即“受益人”）提交投标文件（即“基础交易”）。</w:t>
      </w:r>
    </w:p>
    <w:p w14:paraId="2D8351DC">
      <w:pPr>
        <w:overflowPunct w:val="0"/>
        <w:spacing w:line="360" w:lineRule="auto"/>
        <w:ind w:firstLine="420" w:firstLineChars="200"/>
        <w:rPr>
          <w:rFonts w:ascii="宋体" w:hAnsi="宋体" w:cs="宋体"/>
          <w:kern w:val="0"/>
          <w:szCs w:val="21"/>
        </w:rPr>
      </w:pPr>
      <w:r>
        <w:rPr>
          <w:rFonts w:hint="eastAsia" w:ascii="宋体" w:hAnsi="宋体" w:cs="宋体"/>
          <w:kern w:val="0"/>
          <w:szCs w:val="21"/>
        </w:rPr>
        <w:t>一、我方理解根据招标条件，投标人必须提交一份投标保函（以下简称“本保函”），以担保投标人诚信履行其在上述基础交易中承担的投标人义务。鉴此，应申请人要求，我方在此同意向贵方出具此投标保函，本保函担保金额为人民币（大写）</w:t>
      </w:r>
      <w:r>
        <w:rPr>
          <w:rFonts w:hint="eastAsia" w:ascii="宋体" w:hAnsi="宋体" w:cs="宋体"/>
          <w:kern w:val="0"/>
          <w:szCs w:val="21"/>
          <w:u w:val="single"/>
        </w:rPr>
        <w:t xml:space="preserve">    </w:t>
      </w:r>
      <w:r>
        <w:rPr>
          <w:rFonts w:hint="eastAsia" w:ascii="宋体" w:hAnsi="宋体" w:cs="宋体"/>
          <w:kern w:val="0"/>
          <w:szCs w:val="21"/>
        </w:rPr>
        <w:t>元（¥</w:t>
      </w:r>
      <w:r>
        <w:rPr>
          <w:rFonts w:hint="eastAsia" w:ascii="宋体" w:hAnsi="宋体" w:cs="宋体"/>
          <w:kern w:val="0"/>
          <w:szCs w:val="21"/>
          <w:u w:val="single"/>
        </w:rPr>
        <w:t xml:space="preserve">        </w:t>
      </w:r>
      <w:r>
        <w:rPr>
          <w:rFonts w:hint="eastAsia" w:ascii="宋体" w:hAnsi="宋体" w:cs="宋体"/>
          <w:kern w:val="0"/>
          <w:szCs w:val="21"/>
        </w:rPr>
        <w:t>）。</w:t>
      </w:r>
    </w:p>
    <w:p w14:paraId="56512FF1">
      <w:pPr>
        <w:overflowPunct w:val="0"/>
        <w:spacing w:line="360" w:lineRule="auto"/>
        <w:ind w:firstLine="420" w:firstLineChars="200"/>
        <w:rPr>
          <w:rFonts w:ascii="宋体" w:hAnsi="宋体" w:cs="宋体"/>
          <w:szCs w:val="21"/>
        </w:rPr>
      </w:pPr>
      <w:r>
        <w:rPr>
          <w:rFonts w:hint="eastAsia" w:ascii="宋体" w:hAnsi="宋体" w:cs="宋体"/>
          <w:szCs w:val="21"/>
        </w:rPr>
        <w:t>二、我方在投标人发生以下情形时承担保证担保责任：</w:t>
      </w:r>
    </w:p>
    <w:p w14:paraId="6A50FAA6">
      <w:pPr>
        <w:overflowPunct w:val="0"/>
        <w:spacing w:line="360" w:lineRule="auto"/>
        <w:ind w:firstLine="420" w:firstLineChars="200"/>
        <w:rPr>
          <w:rFonts w:ascii="宋体" w:hAnsi="宋体" w:cs="宋体"/>
          <w:szCs w:val="21"/>
        </w:rPr>
      </w:pPr>
      <w:r>
        <w:rPr>
          <w:rFonts w:hint="eastAsia" w:ascii="宋体" w:hAnsi="宋体" w:cs="宋体"/>
          <w:szCs w:val="21"/>
        </w:rPr>
        <w:t xml:space="preserve">（1）投标人在开标后至投标有效期满之前撤销投标的； </w:t>
      </w:r>
    </w:p>
    <w:p w14:paraId="162085CB">
      <w:pPr>
        <w:overflowPunct w:val="0"/>
        <w:spacing w:line="360" w:lineRule="auto"/>
        <w:ind w:firstLine="420" w:firstLineChars="200"/>
        <w:rPr>
          <w:rFonts w:ascii="宋体" w:hAnsi="宋体" w:cs="宋体"/>
          <w:szCs w:val="21"/>
        </w:rPr>
      </w:pPr>
      <w:r>
        <w:rPr>
          <w:rFonts w:hint="eastAsia" w:ascii="宋体" w:hAnsi="宋体" w:cs="宋体"/>
          <w:szCs w:val="21"/>
        </w:rPr>
        <w:t xml:space="preserve">（2）投标人在收到中标通知后，不能或拒绝在中标通知书规定的时间内与贵方签订合同； </w:t>
      </w:r>
    </w:p>
    <w:p w14:paraId="6756A4F3">
      <w:pPr>
        <w:overflowPunct w:val="0"/>
        <w:spacing w:line="360" w:lineRule="auto"/>
        <w:ind w:firstLine="420" w:firstLineChars="200"/>
        <w:rPr>
          <w:rFonts w:ascii="宋体" w:hAnsi="宋体" w:cs="宋体"/>
          <w:szCs w:val="21"/>
        </w:rPr>
      </w:pPr>
      <w:r>
        <w:rPr>
          <w:rFonts w:hint="eastAsia" w:ascii="宋体" w:hAnsi="宋体" w:cs="宋体"/>
          <w:szCs w:val="21"/>
        </w:rPr>
        <w:t>（3）投标人在与贵方签订合同前，未在规定的时间内提交符合招标文件要求的履约担保；</w:t>
      </w:r>
    </w:p>
    <w:p w14:paraId="69C74B6E">
      <w:pPr>
        <w:overflowPunct w:val="0"/>
        <w:spacing w:line="360" w:lineRule="auto"/>
        <w:ind w:firstLine="420" w:firstLineChars="200"/>
        <w:rPr>
          <w:rFonts w:ascii="宋体" w:hAnsi="宋体" w:cs="宋体"/>
          <w:szCs w:val="21"/>
        </w:rPr>
      </w:pPr>
      <w:r>
        <w:rPr>
          <w:rFonts w:hint="eastAsia" w:ascii="宋体" w:hAnsi="宋体" w:cs="宋体"/>
          <w:szCs w:val="21"/>
        </w:rPr>
        <w:t>（4）投标人违反招标文件规定的其他情形。</w:t>
      </w:r>
    </w:p>
    <w:p w14:paraId="042DAE51">
      <w:pPr>
        <w:overflowPunct w:val="0"/>
        <w:spacing w:line="360" w:lineRule="auto"/>
        <w:ind w:firstLine="420" w:firstLineChars="200"/>
        <w:rPr>
          <w:rFonts w:ascii="宋体" w:hAnsi="宋体" w:cs="宋体"/>
          <w:szCs w:val="21"/>
        </w:rPr>
      </w:pPr>
      <w:r>
        <w:rPr>
          <w:rFonts w:hint="eastAsia" w:ascii="宋体" w:hAnsi="宋体" w:cs="宋体"/>
          <w:szCs w:val="21"/>
        </w:rPr>
        <w:t>三、本保函为不可撤销、不可转让的见索即付保函。本保函有效期自开立之日起至投标有效期届满之日后的</w:t>
      </w:r>
      <w:r>
        <w:rPr>
          <w:rFonts w:hint="eastAsia" w:ascii="宋体" w:hAnsi="宋体" w:cs="宋体"/>
          <w:szCs w:val="21"/>
          <w:u w:val="single"/>
        </w:rPr>
        <w:t xml:space="preserve">    </w:t>
      </w:r>
      <w:r>
        <w:rPr>
          <w:rFonts w:hint="eastAsia" w:ascii="宋体" w:hAnsi="宋体" w:cs="宋体"/>
          <w:szCs w:val="21"/>
        </w:rPr>
        <w:t>日止（提示：建议30日）。投标有效期延长的，本保函有效期相应顺延，最迟不超过</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日（提示：建议按保函有效期不超过270日考虑）。</w:t>
      </w:r>
    </w:p>
    <w:p w14:paraId="424657C3">
      <w:pPr>
        <w:overflowPunct w:val="0"/>
        <w:spacing w:line="360" w:lineRule="auto"/>
        <w:ind w:firstLine="420" w:firstLineChars="200"/>
        <w:rPr>
          <w:rFonts w:ascii="宋体" w:hAnsi="宋体" w:cs="宋体"/>
          <w:szCs w:val="21"/>
        </w:rPr>
      </w:pPr>
      <w:r>
        <w:rPr>
          <w:rFonts w:hint="eastAsia" w:ascii="宋体" w:hAnsi="宋体" w:cs="宋体"/>
          <w:szCs w:val="21"/>
        </w:rPr>
        <w:t>四、我方承诺，在收到受益人发来的书面索赔通知后的</w:t>
      </w:r>
      <w:r>
        <w:rPr>
          <w:rFonts w:hint="eastAsia" w:ascii="宋体" w:hAnsi="宋体" w:cs="宋体"/>
          <w:szCs w:val="21"/>
          <w:u w:val="single"/>
        </w:rPr>
        <w:t xml:space="preserve">   </w:t>
      </w:r>
      <w:r>
        <w:rPr>
          <w:rFonts w:hint="eastAsia" w:ascii="宋体" w:hAnsi="宋体" w:cs="宋体"/>
          <w:szCs w:val="21"/>
        </w:rPr>
        <w:t>个工作日（提示：建议10—15个工作日）内无条件支付，前述书面索赔通知即为付款要求之单据，且应满足以下要求：</w:t>
      </w:r>
    </w:p>
    <w:p w14:paraId="7F442971">
      <w:pPr>
        <w:overflowPunct w:val="0"/>
        <w:spacing w:line="360" w:lineRule="auto"/>
        <w:ind w:firstLine="420" w:firstLineChars="200"/>
        <w:rPr>
          <w:rFonts w:ascii="宋体" w:hAnsi="宋体" w:cs="宋体"/>
          <w:szCs w:val="21"/>
        </w:rPr>
      </w:pPr>
      <w:r>
        <w:rPr>
          <w:rFonts w:hint="eastAsia" w:ascii="宋体" w:hAnsi="宋体" w:cs="宋体"/>
          <w:szCs w:val="21"/>
        </w:rPr>
        <w:t>（1）索赔通知到达的日期在本保函的有效期内；</w:t>
      </w:r>
    </w:p>
    <w:p w14:paraId="5612AED6">
      <w:pPr>
        <w:overflowPunct w:val="0"/>
        <w:spacing w:line="360" w:lineRule="auto"/>
        <w:ind w:firstLine="420" w:firstLineChars="200"/>
        <w:rPr>
          <w:rFonts w:ascii="宋体" w:hAnsi="宋体" w:cs="宋体"/>
          <w:szCs w:val="21"/>
        </w:rPr>
      </w:pPr>
      <w:r>
        <w:rPr>
          <w:rFonts w:hint="eastAsia" w:ascii="宋体" w:hAnsi="宋体" w:cs="宋体"/>
          <w:szCs w:val="21"/>
        </w:rPr>
        <w:t>（2）载明要求支付的金额；</w:t>
      </w:r>
    </w:p>
    <w:p w14:paraId="6BE71DB5">
      <w:pPr>
        <w:overflowPunct w:val="0"/>
        <w:spacing w:line="360" w:lineRule="auto"/>
        <w:ind w:firstLine="420" w:firstLineChars="200"/>
        <w:rPr>
          <w:rFonts w:ascii="宋体" w:hAnsi="宋体" w:cs="宋体"/>
          <w:szCs w:val="21"/>
        </w:rPr>
      </w:pPr>
      <w:r>
        <w:rPr>
          <w:rFonts w:hint="eastAsia" w:ascii="宋体" w:hAnsi="宋体" w:cs="宋体"/>
          <w:szCs w:val="21"/>
        </w:rPr>
        <w:t>（3）载明申请人违反招投标文件规定的义务内容和具体条款；</w:t>
      </w:r>
    </w:p>
    <w:p w14:paraId="0804B292">
      <w:pPr>
        <w:overflowPunct w:val="0"/>
        <w:spacing w:line="360" w:lineRule="auto"/>
        <w:ind w:firstLine="420" w:firstLineChars="200"/>
        <w:rPr>
          <w:rFonts w:ascii="宋体" w:hAnsi="宋体" w:cs="宋体"/>
          <w:szCs w:val="21"/>
        </w:rPr>
      </w:pPr>
      <w:r>
        <w:rPr>
          <w:rFonts w:hint="eastAsia" w:ascii="宋体" w:hAnsi="宋体" w:cs="宋体"/>
          <w:szCs w:val="21"/>
        </w:rPr>
        <w:t>（4）声明不存在招标文件规定免除申请人或我方支付责任的情形；</w:t>
      </w:r>
    </w:p>
    <w:p w14:paraId="20BC0210">
      <w:pPr>
        <w:overflowPunct w:val="0"/>
        <w:spacing w:line="360" w:lineRule="auto"/>
        <w:ind w:firstLine="420" w:firstLineChars="200"/>
        <w:rPr>
          <w:rFonts w:ascii="宋体" w:hAnsi="宋体" w:cs="宋体"/>
          <w:szCs w:val="21"/>
        </w:rPr>
      </w:pPr>
      <w:r>
        <w:rPr>
          <w:rFonts w:hint="eastAsia" w:ascii="宋体" w:hAnsi="宋体" w:cs="宋体"/>
          <w:szCs w:val="21"/>
        </w:rPr>
        <w:t>（5）索赔通知应在本保函有效期内到达的地址是：</w:t>
      </w:r>
      <w:r>
        <w:rPr>
          <w:rFonts w:hint="eastAsia" w:ascii="宋体" w:hAnsi="宋体" w:cs="宋体"/>
          <w:szCs w:val="21"/>
          <w:u w:val="single"/>
        </w:rPr>
        <w:t xml:space="preserve">       </w:t>
      </w:r>
      <w:r>
        <w:rPr>
          <w:rFonts w:hint="eastAsia" w:ascii="宋体" w:hAnsi="宋体" w:cs="宋体"/>
          <w:szCs w:val="21"/>
        </w:rPr>
        <w:t>。</w:t>
      </w:r>
    </w:p>
    <w:p w14:paraId="2CA18169">
      <w:pPr>
        <w:overflowPunct w:val="0"/>
        <w:spacing w:line="360" w:lineRule="auto"/>
        <w:ind w:firstLine="420" w:firstLineChars="200"/>
        <w:rPr>
          <w:rFonts w:ascii="宋体" w:hAnsi="宋体" w:cs="宋体"/>
          <w:szCs w:val="21"/>
        </w:rPr>
      </w:pPr>
      <w:r>
        <w:rPr>
          <w:rFonts w:hint="eastAsia" w:ascii="宋体" w:hAnsi="宋体" w:cs="宋体"/>
          <w:szCs w:val="21"/>
        </w:rPr>
        <w:t>受益人发出的书面索赔通知应由其为鉴明受益人法定代表人或授权代理人签名并加盖公章。</w:t>
      </w:r>
    </w:p>
    <w:p w14:paraId="41161829">
      <w:pPr>
        <w:overflowPunct w:val="0"/>
        <w:spacing w:line="360" w:lineRule="auto"/>
        <w:ind w:firstLine="420" w:firstLineChars="200"/>
        <w:rPr>
          <w:rFonts w:ascii="宋体" w:hAnsi="宋体" w:cs="宋体"/>
          <w:szCs w:val="21"/>
        </w:rPr>
      </w:pPr>
      <w:r>
        <w:rPr>
          <w:rFonts w:hint="eastAsia" w:ascii="宋体" w:hAnsi="宋体" w:cs="宋体"/>
          <w:szCs w:val="21"/>
        </w:rPr>
        <w:t>五、本保函项下的权利不得转让，不得设定担保。贵方未经我方书面同意转让本保函或其项下任何权利，对我方不发生法律效力。</w:t>
      </w:r>
    </w:p>
    <w:p w14:paraId="177D501A">
      <w:pPr>
        <w:overflowPunct w:val="0"/>
        <w:spacing w:line="360" w:lineRule="auto"/>
        <w:ind w:firstLine="420" w:firstLineChars="200"/>
        <w:rPr>
          <w:rFonts w:ascii="宋体" w:hAnsi="宋体" w:cs="宋体"/>
          <w:szCs w:val="21"/>
        </w:rPr>
      </w:pPr>
      <w:r>
        <w:rPr>
          <w:rFonts w:hint="eastAsia" w:ascii="宋体" w:hAnsi="宋体" w:cs="宋体"/>
          <w:szCs w:val="21"/>
        </w:rPr>
        <w:t xml:space="preserve">六、本保函项下的基础交易不成立、不生效、无效、被撤销、被解除，不影响本保函的独立有效。 </w:t>
      </w:r>
    </w:p>
    <w:p w14:paraId="246D9AEC">
      <w:pPr>
        <w:overflowPunct w:val="0"/>
        <w:spacing w:line="360" w:lineRule="auto"/>
        <w:ind w:firstLine="420" w:firstLineChars="200"/>
        <w:rPr>
          <w:rFonts w:ascii="宋体" w:hAnsi="宋体" w:cs="宋体"/>
          <w:szCs w:val="21"/>
        </w:rPr>
      </w:pPr>
      <w:r>
        <w:rPr>
          <w:rFonts w:hint="eastAsia" w:ascii="宋体" w:hAnsi="宋体" w:cs="宋体"/>
          <w:szCs w:val="21"/>
        </w:rPr>
        <w:t>七、受益人应在本保函到期后的七个工作日内将本保函正本退回我方注销，但是不论受益人是否按此要求将本保函正本退回我方，我方在本保函项下的义务和责任均在保函有效期到期后自动消灭。</w:t>
      </w:r>
    </w:p>
    <w:p w14:paraId="3B251314">
      <w:pPr>
        <w:overflowPunct w:val="0"/>
        <w:spacing w:line="360" w:lineRule="auto"/>
        <w:ind w:firstLine="420" w:firstLineChars="200"/>
        <w:rPr>
          <w:rFonts w:ascii="宋体" w:hAnsi="宋体" w:cs="宋体"/>
          <w:szCs w:val="21"/>
        </w:rPr>
      </w:pPr>
      <w:r>
        <w:rPr>
          <w:rFonts w:hint="eastAsia" w:ascii="宋体" w:hAnsi="宋体" w:cs="宋体"/>
          <w:szCs w:val="21"/>
        </w:rPr>
        <w:t>八、本保函的开具是我方真实意思表示，符合法律法规规定，我方同意遵守本保函约定并无条件承担担保责任。本保函与其他规定或条款不一致时，以本保函约定为准。</w:t>
      </w:r>
    </w:p>
    <w:p w14:paraId="076A2092">
      <w:pPr>
        <w:overflowPunct w:val="0"/>
        <w:spacing w:line="360" w:lineRule="auto"/>
        <w:ind w:firstLine="420" w:firstLineChars="200"/>
        <w:rPr>
          <w:rFonts w:ascii="宋体" w:hAnsi="宋体" w:cs="宋体"/>
          <w:szCs w:val="21"/>
        </w:rPr>
      </w:pPr>
      <w:r>
        <w:rPr>
          <w:rFonts w:hint="eastAsia" w:ascii="宋体" w:hAnsi="宋体" w:cs="宋体"/>
          <w:szCs w:val="21"/>
        </w:rPr>
        <w:t>九、本保函适用的法律为中华人民共和国法律，争议裁判管辖地为中华人民共和国</w:t>
      </w:r>
      <w:r>
        <w:rPr>
          <w:rFonts w:hint="eastAsia" w:ascii="宋体" w:hAnsi="宋体" w:cs="宋体"/>
          <w:szCs w:val="21"/>
          <w:u w:val="single"/>
        </w:rPr>
        <w:t xml:space="preserve">              </w:t>
      </w:r>
      <w:r>
        <w:rPr>
          <w:rFonts w:hint="eastAsia" w:ascii="宋体" w:hAnsi="宋体" w:cs="宋体"/>
          <w:szCs w:val="21"/>
        </w:rPr>
        <w:t>。</w:t>
      </w:r>
    </w:p>
    <w:p w14:paraId="1E576E17">
      <w:pPr>
        <w:overflowPunct w:val="0"/>
        <w:spacing w:line="360" w:lineRule="auto"/>
        <w:ind w:firstLine="420" w:firstLineChars="200"/>
        <w:rPr>
          <w:rFonts w:ascii="宋体" w:hAnsi="宋体" w:cs="宋体"/>
          <w:szCs w:val="21"/>
        </w:rPr>
      </w:pPr>
      <w:r>
        <w:rPr>
          <w:rFonts w:hint="eastAsia" w:ascii="宋体" w:hAnsi="宋体" w:cs="宋体"/>
          <w:szCs w:val="21"/>
        </w:rPr>
        <w:t>十、本保函自我方法定代表人或授权代表签名并加盖公章之日起生效。</w:t>
      </w:r>
    </w:p>
    <w:p w14:paraId="24533DF7">
      <w:pPr>
        <w:overflowPunct w:val="0"/>
        <w:spacing w:line="360" w:lineRule="auto"/>
        <w:ind w:firstLine="420" w:firstLineChars="200"/>
        <w:rPr>
          <w:rFonts w:ascii="宋体" w:hAnsi="宋体" w:cs="宋体"/>
          <w:szCs w:val="21"/>
        </w:rPr>
      </w:pPr>
      <w:r>
        <w:rPr>
          <w:rFonts w:hint="eastAsia" w:ascii="宋体" w:hAnsi="宋体" w:cs="宋体"/>
          <w:szCs w:val="21"/>
        </w:rPr>
        <w:t>十一、本保函在重庆市辖区范围内的核验地点：</w:t>
      </w:r>
      <w:r>
        <w:rPr>
          <w:rFonts w:hint="eastAsia" w:ascii="宋体" w:hAnsi="宋体" w:cs="宋体"/>
          <w:szCs w:val="21"/>
          <w:u w:val="single"/>
        </w:rPr>
        <w:t xml:space="preserve">        </w:t>
      </w:r>
      <w:r>
        <w:rPr>
          <w:rFonts w:hint="eastAsia" w:ascii="宋体" w:hAnsi="宋体" w:cs="宋体"/>
          <w:szCs w:val="21"/>
        </w:rPr>
        <w:t>；核验方式：</w:t>
      </w:r>
      <w:r>
        <w:rPr>
          <w:rFonts w:hint="eastAsia" w:ascii="宋体" w:hAnsi="宋体" w:cs="宋体"/>
          <w:szCs w:val="21"/>
          <w:u w:val="single"/>
        </w:rPr>
        <w:t xml:space="preserve">        </w:t>
      </w:r>
      <w:r>
        <w:rPr>
          <w:rFonts w:hint="eastAsia" w:ascii="宋体" w:hAnsi="宋体" w:eastAsia="宋体" w:cs="宋体"/>
          <w:i/>
          <w:iCs/>
          <w:color w:val="auto"/>
          <w:kern w:val="2"/>
          <w:sz w:val="21"/>
          <w:szCs w:val="21"/>
          <w:u w:val="single"/>
        </w:rPr>
        <w:t>[提示：招标人可以根据项目实际情况，填写本保函在重庆本地的核验方式，如现场核验等]</w:t>
      </w:r>
      <w:r>
        <w:rPr>
          <w:rFonts w:hint="eastAsia" w:ascii="宋体" w:hAnsi="宋体" w:cs="宋体"/>
          <w:szCs w:val="21"/>
        </w:rPr>
        <w:t>。</w:t>
      </w:r>
    </w:p>
    <w:p w14:paraId="5A1257AA">
      <w:pPr>
        <w:spacing w:line="360" w:lineRule="auto"/>
        <w:ind w:firstLine="420" w:firstLineChars="200"/>
        <w:rPr>
          <w:rFonts w:ascii="宋体" w:hAnsi="宋体" w:cs="宋体"/>
          <w:szCs w:val="21"/>
        </w:rPr>
      </w:pPr>
    </w:p>
    <w:p w14:paraId="29B13431">
      <w:pPr>
        <w:overflowPunct w:val="0"/>
        <w:spacing w:line="360" w:lineRule="auto"/>
        <w:ind w:firstLine="420" w:firstLineChars="200"/>
        <w:rPr>
          <w:rFonts w:ascii="宋体" w:hAnsi="宋体" w:cs="宋体"/>
          <w:szCs w:val="21"/>
        </w:rPr>
      </w:pPr>
      <w:r>
        <w:rPr>
          <w:rFonts w:hint="eastAsia" w:ascii="宋体" w:hAnsi="宋体" w:cs="宋体"/>
          <w:szCs w:val="21"/>
        </w:rPr>
        <w:t xml:space="preserve">开 立 人： </w:t>
      </w:r>
      <w:r>
        <w:rPr>
          <w:rFonts w:hint="eastAsia" w:ascii="宋体" w:hAnsi="宋体" w:cs="宋体"/>
          <w:szCs w:val="21"/>
          <w:u w:val="single"/>
        </w:rPr>
        <w:t xml:space="preserve">                                  </w:t>
      </w:r>
      <w:r>
        <w:rPr>
          <w:rFonts w:hint="eastAsia" w:ascii="宋体" w:hAnsi="宋体" w:cs="宋体"/>
          <w:szCs w:val="21"/>
        </w:rPr>
        <w:t>（公章）</w:t>
      </w:r>
    </w:p>
    <w:p w14:paraId="60BFD744">
      <w:pPr>
        <w:overflowPunct w:val="0"/>
        <w:spacing w:line="360" w:lineRule="auto"/>
        <w:ind w:firstLine="420" w:firstLineChars="200"/>
        <w:rPr>
          <w:rFonts w:ascii="宋体" w:hAnsi="宋体" w:cs="宋体"/>
          <w:szCs w:val="21"/>
        </w:rPr>
      </w:pPr>
      <w:r>
        <w:rPr>
          <w:rFonts w:hint="eastAsia" w:ascii="宋体" w:hAnsi="宋体" w:cs="宋体"/>
          <w:szCs w:val="21"/>
        </w:rPr>
        <w:t>法定代表人（或授权代表）：</w:t>
      </w:r>
      <w:r>
        <w:rPr>
          <w:rFonts w:hint="eastAsia" w:ascii="宋体" w:hAnsi="宋体" w:cs="宋体"/>
          <w:szCs w:val="21"/>
          <w:u w:val="single"/>
        </w:rPr>
        <w:t xml:space="preserve">                     </w:t>
      </w:r>
      <w:r>
        <w:rPr>
          <w:rFonts w:hint="eastAsia" w:ascii="宋体" w:hAnsi="宋体" w:cs="宋体"/>
          <w:szCs w:val="21"/>
        </w:rPr>
        <w:t>（签名）</w:t>
      </w:r>
    </w:p>
    <w:p w14:paraId="4CC4BDD6">
      <w:pPr>
        <w:overflowPunct w:val="0"/>
        <w:spacing w:line="360" w:lineRule="auto"/>
        <w:ind w:firstLine="420" w:firstLineChars="200"/>
        <w:rPr>
          <w:rFonts w:ascii="宋体" w:hAnsi="宋体" w:cs="宋体"/>
          <w:szCs w:val="21"/>
        </w:rPr>
      </w:pPr>
      <w:r>
        <w:rPr>
          <w:rFonts w:hint="eastAsia" w:ascii="宋体" w:hAnsi="宋体" w:cs="宋体"/>
          <w:szCs w:val="21"/>
        </w:rPr>
        <w:t>地    址：</w:t>
      </w:r>
      <w:r>
        <w:rPr>
          <w:rFonts w:hint="eastAsia" w:ascii="宋体" w:hAnsi="宋体" w:cs="宋体"/>
          <w:szCs w:val="21"/>
          <w:u w:val="single"/>
        </w:rPr>
        <w:t xml:space="preserve">                                          </w:t>
      </w:r>
      <w:r>
        <w:rPr>
          <w:rFonts w:hint="eastAsia" w:ascii="宋体" w:hAnsi="宋体" w:cs="宋体"/>
          <w:szCs w:val="21"/>
        </w:rPr>
        <w:t xml:space="preserve"> </w:t>
      </w:r>
    </w:p>
    <w:p w14:paraId="0E43D9E2">
      <w:pPr>
        <w:overflowPunct w:val="0"/>
        <w:spacing w:line="360" w:lineRule="auto"/>
        <w:ind w:firstLine="420" w:firstLineChars="200"/>
        <w:rPr>
          <w:rFonts w:ascii="宋体" w:hAnsi="宋体" w:cs="宋体"/>
          <w:szCs w:val="21"/>
        </w:rPr>
      </w:pPr>
      <w:r>
        <w:rPr>
          <w:rFonts w:hint="eastAsia" w:ascii="宋体" w:hAnsi="宋体" w:cs="宋体"/>
          <w:szCs w:val="21"/>
        </w:rPr>
        <w:t>邮政编码：</w:t>
      </w:r>
      <w:r>
        <w:rPr>
          <w:rFonts w:hint="eastAsia" w:ascii="宋体" w:hAnsi="宋体" w:cs="宋体"/>
          <w:szCs w:val="21"/>
          <w:u w:val="single"/>
        </w:rPr>
        <w:t xml:space="preserve">                                          </w:t>
      </w:r>
      <w:r>
        <w:rPr>
          <w:rFonts w:hint="eastAsia" w:ascii="宋体" w:hAnsi="宋体" w:cs="宋体"/>
          <w:szCs w:val="21"/>
        </w:rPr>
        <w:t xml:space="preserve"> </w:t>
      </w:r>
    </w:p>
    <w:p w14:paraId="265826DF">
      <w:pPr>
        <w:overflowPunct w:val="0"/>
        <w:spacing w:line="360" w:lineRule="auto"/>
        <w:ind w:firstLine="420" w:firstLineChars="200"/>
        <w:rPr>
          <w:rFonts w:ascii="宋体" w:hAnsi="宋体" w:cs="宋体"/>
          <w:szCs w:val="21"/>
        </w:rPr>
      </w:pPr>
      <w:r>
        <w:rPr>
          <w:rFonts w:hint="eastAsia" w:ascii="宋体" w:hAnsi="宋体" w:cs="宋体"/>
          <w:szCs w:val="21"/>
        </w:rPr>
        <w:t>电    话：</w:t>
      </w:r>
      <w:r>
        <w:rPr>
          <w:rFonts w:hint="eastAsia" w:ascii="宋体" w:hAnsi="宋体" w:cs="宋体"/>
          <w:szCs w:val="21"/>
          <w:u w:val="single"/>
        </w:rPr>
        <w:t xml:space="preserve">                                          </w:t>
      </w:r>
      <w:r>
        <w:rPr>
          <w:rFonts w:hint="eastAsia" w:ascii="宋体" w:hAnsi="宋体" w:cs="宋体"/>
          <w:szCs w:val="21"/>
        </w:rPr>
        <w:t xml:space="preserve"> </w:t>
      </w:r>
    </w:p>
    <w:p w14:paraId="4B9FA27F">
      <w:pPr>
        <w:overflowPunct w:val="0"/>
        <w:spacing w:line="360" w:lineRule="auto"/>
        <w:ind w:firstLine="420" w:firstLineChars="200"/>
        <w:rPr>
          <w:rFonts w:ascii="宋体" w:hAnsi="宋体" w:cs="宋体"/>
          <w:szCs w:val="21"/>
        </w:rPr>
      </w:pPr>
      <w:r>
        <w:rPr>
          <w:rFonts w:hint="eastAsia" w:ascii="宋体" w:hAnsi="宋体" w:cs="宋体"/>
          <w:szCs w:val="21"/>
        </w:rPr>
        <w:t>传    真：</w:t>
      </w:r>
      <w:r>
        <w:rPr>
          <w:rFonts w:hint="eastAsia" w:ascii="宋体" w:hAnsi="宋体" w:cs="宋体"/>
          <w:szCs w:val="21"/>
          <w:u w:val="single"/>
        </w:rPr>
        <w:t xml:space="preserve">                                          </w:t>
      </w:r>
      <w:r>
        <w:rPr>
          <w:rFonts w:hint="eastAsia" w:ascii="宋体" w:hAnsi="宋体" w:cs="宋体"/>
          <w:szCs w:val="21"/>
        </w:rPr>
        <w:t xml:space="preserve"> </w:t>
      </w:r>
    </w:p>
    <w:p w14:paraId="565A3149">
      <w:pPr>
        <w:widowControl w:val="0"/>
        <w:tabs>
          <w:tab w:val="left" w:pos="6300"/>
        </w:tabs>
        <w:snapToGrid w:val="0"/>
        <w:spacing w:line="360" w:lineRule="auto"/>
        <w:ind w:firstLine="420" w:firstLineChars="200"/>
        <w:rPr>
          <w:rFonts w:ascii="宋体" w:hAnsi="宋体"/>
          <w:szCs w:val="21"/>
        </w:rPr>
      </w:pPr>
      <w:r>
        <w:rPr>
          <w:rFonts w:hint="eastAsia" w:ascii="宋体" w:hAnsi="宋体" w:cs="宋体"/>
          <w:szCs w:val="21"/>
        </w:rPr>
        <w:t>开立时间：    年    月    日</w:t>
      </w:r>
      <w:r>
        <w:rPr>
          <w:rFonts w:hint="eastAsia" w:ascii="宋体" w:hAnsi="宋体"/>
          <w:szCs w:val="21"/>
        </w:rPr>
        <w:br w:type="page"/>
      </w:r>
      <w:r>
        <w:rPr>
          <w:rFonts w:hint="eastAsia" w:ascii="宋体" w:hAnsi="宋体"/>
          <w:szCs w:val="21"/>
          <w:lang w:val="en-US" w:eastAsia="zh-CN"/>
        </w:rPr>
        <w:t>2</w:t>
      </w:r>
      <w:r>
        <w:rPr>
          <w:rFonts w:hint="eastAsia" w:ascii="宋体" w:hAnsi="宋体"/>
          <w:szCs w:val="21"/>
        </w:rPr>
        <w:t xml:space="preserve">. </w:t>
      </w:r>
      <w:r>
        <w:rPr>
          <w:rFonts w:hint="eastAsia" w:ascii="宋体" w:hAnsi="宋体"/>
          <w:b w:val="0"/>
          <w:lang w:val="en-US" w:eastAsia="zh-CN"/>
        </w:rPr>
        <w:t>按照招标文件第二章投标人须知前附表第1.4.1项及招标文件其他部分要求提供的资料。</w:t>
      </w:r>
    </w:p>
    <w:p w14:paraId="45ED302B">
      <w:pPr>
        <w:spacing w:line="360" w:lineRule="auto"/>
        <w:ind w:firstLine="420" w:firstLineChars="200"/>
      </w:pPr>
      <w:r>
        <w:rPr>
          <w:rFonts w:ascii="宋体" w:hAnsi="宋体"/>
          <w:szCs w:val="21"/>
        </w:rPr>
        <w:t>……</w:t>
      </w:r>
    </w:p>
    <w:p w14:paraId="67D6083F">
      <w:pPr>
        <w:spacing w:line="360" w:lineRule="auto"/>
        <w:ind w:firstLine="0" w:firstLineChars="0"/>
      </w:pPr>
    </w:p>
    <w:sectPr>
      <w:pgSz w:w="11906" w:h="16838"/>
      <w:pgMar w:top="1304" w:right="1134" w:bottom="1304" w:left="130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altName w:val="黑体"/>
    <w:panose1 w:val="02010601030101010101"/>
    <w:charset w:val="86"/>
    <w:family w:val="script"/>
    <w:pitch w:val="default"/>
    <w:sig w:usb0="00000000" w:usb1="0000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2000000000000000000"/>
    <w:charset w:val="86"/>
    <w:family w:val="auto"/>
    <w:pitch w:val="default"/>
    <w:sig w:usb0="00000000" w:usb1="00000000" w:usb2="00000012" w:usb3="00000000" w:csb0="00040001" w:csb1="00000000"/>
  </w:font>
  <w:font w:name="微软雅黑">
    <w:panose1 w:val="020B0503020204020204"/>
    <w:charset w:val="86"/>
    <w:family w:val="swiss"/>
    <w:pitch w:val="default"/>
    <w:sig w:usb0="80000287" w:usb1="2ACF3C50" w:usb2="00000016" w:usb3="00000000" w:csb0="0004001F"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方正楷体_GBK">
    <w:altName w:val="微软雅黑"/>
    <w:panose1 w:val="03000509000000000000"/>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75F46F">
    <w:pPr>
      <w:pStyle w:val="3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6550D">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- 4 -</w:t>
    </w:r>
    <w:r>
      <w:fldChar w:fldCharType="end"/>
    </w:r>
  </w:p>
  <w:p w14:paraId="4D59B6A2">
    <w:pPr>
      <w:pStyle w:val="3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280EA2">
    <w:pPr>
      <w:pStyle w:val="30"/>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383859">
    <w:pPr>
      <w:pStyle w:val="30"/>
      <w:framePr w:wrap="around" w:vAnchor="text" w:hAnchor="margin" w:xAlign="center" w:y="1"/>
      <w:rPr>
        <w:rStyle w:val="52"/>
      </w:rPr>
    </w:pPr>
    <w:r>
      <w:fldChar w:fldCharType="begin"/>
    </w:r>
    <w:r>
      <w:rPr>
        <w:rStyle w:val="52"/>
      </w:rPr>
      <w:instrText xml:space="preserve">PAGE  </w:instrText>
    </w:r>
    <w:r>
      <w:fldChar w:fldCharType="separate"/>
    </w:r>
    <w:r>
      <w:rPr>
        <w:rStyle w:val="52"/>
      </w:rPr>
      <w:t>264</w:t>
    </w:r>
    <w:r>
      <w:fldChar w:fldCharType="end"/>
    </w:r>
  </w:p>
  <w:p w14:paraId="55FDDD39">
    <w:pPr>
      <w:pStyle w:val="3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45DF51">
    <w:pPr>
      <w:pStyle w:val="31"/>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60C6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26BDA"/>
    <w:rsid w:val="003347D8"/>
    <w:rsid w:val="00344821"/>
    <w:rsid w:val="00347F6A"/>
    <w:rsid w:val="00351AAE"/>
    <w:rsid w:val="00360932"/>
    <w:rsid w:val="003765C0"/>
    <w:rsid w:val="0038024F"/>
    <w:rsid w:val="0038701F"/>
    <w:rsid w:val="00391E87"/>
    <w:rsid w:val="003D0CDC"/>
    <w:rsid w:val="003D68D4"/>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6496E"/>
    <w:rsid w:val="006744F3"/>
    <w:rsid w:val="006A4F0D"/>
    <w:rsid w:val="006D1737"/>
    <w:rsid w:val="006D2C60"/>
    <w:rsid w:val="006E0BD0"/>
    <w:rsid w:val="006F18B9"/>
    <w:rsid w:val="006F3F5E"/>
    <w:rsid w:val="007101E2"/>
    <w:rsid w:val="007347BD"/>
    <w:rsid w:val="00736A8F"/>
    <w:rsid w:val="007371EC"/>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6B9D"/>
    <w:rsid w:val="00DE4FFB"/>
    <w:rsid w:val="00DF4946"/>
    <w:rsid w:val="00DF4FE5"/>
    <w:rsid w:val="00E11E56"/>
    <w:rsid w:val="00E120EE"/>
    <w:rsid w:val="00E40C30"/>
    <w:rsid w:val="00E47BD5"/>
    <w:rsid w:val="00E543D6"/>
    <w:rsid w:val="00E61612"/>
    <w:rsid w:val="00E67C87"/>
    <w:rsid w:val="00E87D55"/>
    <w:rsid w:val="00EB7B6A"/>
    <w:rsid w:val="00EF2041"/>
    <w:rsid w:val="00EF3EC0"/>
    <w:rsid w:val="00F00C7E"/>
    <w:rsid w:val="00F07C71"/>
    <w:rsid w:val="00F3279A"/>
    <w:rsid w:val="00F55A69"/>
    <w:rsid w:val="00F676F0"/>
    <w:rsid w:val="00F753F0"/>
    <w:rsid w:val="00F9257E"/>
    <w:rsid w:val="00FA261D"/>
    <w:rsid w:val="00FB621B"/>
    <w:rsid w:val="00FF4D4B"/>
    <w:rsid w:val="0162151D"/>
    <w:rsid w:val="016F5A53"/>
    <w:rsid w:val="0194674A"/>
    <w:rsid w:val="019A31A6"/>
    <w:rsid w:val="01A77992"/>
    <w:rsid w:val="01C81635"/>
    <w:rsid w:val="01D11D98"/>
    <w:rsid w:val="020110AA"/>
    <w:rsid w:val="02440E15"/>
    <w:rsid w:val="02456512"/>
    <w:rsid w:val="024C5C84"/>
    <w:rsid w:val="027B37D5"/>
    <w:rsid w:val="028B7029"/>
    <w:rsid w:val="029032C2"/>
    <w:rsid w:val="02C73591"/>
    <w:rsid w:val="02DA7E30"/>
    <w:rsid w:val="03035A75"/>
    <w:rsid w:val="03BF4AF2"/>
    <w:rsid w:val="03E5141C"/>
    <w:rsid w:val="03F94E0A"/>
    <w:rsid w:val="0415501E"/>
    <w:rsid w:val="043D3538"/>
    <w:rsid w:val="046917C8"/>
    <w:rsid w:val="047A3B5A"/>
    <w:rsid w:val="04C72C65"/>
    <w:rsid w:val="04C80BE4"/>
    <w:rsid w:val="04DE3380"/>
    <w:rsid w:val="04F75731"/>
    <w:rsid w:val="05CA642C"/>
    <w:rsid w:val="05FA2731"/>
    <w:rsid w:val="060F6AC5"/>
    <w:rsid w:val="06205B52"/>
    <w:rsid w:val="06A1589A"/>
    <w:rsid w:val="076D1CAF"/>
    <w:rsid w:val="07CA07CF"/>
    <w:rsid w:val="082062BB"/>
    <w:rsid w:val="08607EBF"/>
    <w:rsid w:val="086622CE"/>
    <w:rsid w:val="088B2566"/>
    <w:rsid w:val="08B03E69"/>
    <w:rsid w:val="08B34944"/>
    <w:rsid w:val="09247DCC"/>
    <w:rsid w:val="093167F8"/>
    <w:rsid w:val="093B2814"/>
    <w:rsid w:val="09514FE3"/>
    <w:rsid w:val="09AF2373"/>
    <w:rsid w:val="09B27B50"/>
    <w:rsid w:val="09D848E1"/>
    <w:rsid w:val="09F40CC1"/>
    <w:rsid w:val="09FF1FA9"/>
    <w:rsid w:val="0A054383"/>
    <w:rsid w:val="0A0F3905"/>
    <w:rsid w:val="0A4E2240"/>
    <w:rsid w:val="0A7C245D"/>
    <w:rsid w:val="0A7D5FCD"/>
    <w:rsid w:val="0A9450C5"/>
    <w:rsid w:val="0AF1029B"/>
    <w:rsid w:val="0B3C4432"/>
    <w:rsid w:val="0B555A50"/>
    <w:rsid w:val="0B7E4269"/>
    <w:rsid w:val="0BC86AE6"/>
    <w:rsid w:val="0C004A91"/>
    <w:rsid w:val="0C4F281C"/>
    <w:rsid w:val="0C7915B7"/>
    <w:rsid w:val="0CBA3DAC"/>
    <w:rsid w:val="0CC11F4A"/>
    <w:rsid w:val="0CFA2238"/>
    <w:rsid w:val="0D9472BA"/>
    <w:rsid w:val="0DA93533"/>
    <w:rsid w:val="0DC02887"/>
    <w:rsid w:val="0DD94183"/>
    <w:rsid w:val="0DDF48EE"/>
    <w:rsid w:val="0DFE262D"/>
    <w:rsid w:val="0E0F1632"/>
    <w:rsid w:val="0E736D10"/>
    <w:rsid w:val="0EA31D7A"/>
    <w:rsid w:val="0EB72359"/>
    <w:rsid w:val="0EE228A3"/>
    <w:rsid w:val="0F322E7E"/>
    <w:rsid w:val="0FA95ED4"/>
    <w:rsid w:val="0FE73EE9"/>
    <w:rsid w:val="0FF25A15"/>
    <w:rsid w:val="10102D5F"/>
    <w:rsid w:val="10221450"/>
    <w:rsid w:val="106B768D"/>
    <w:rsid w:val="10B63FE7"/>
    <w:rsid w:val="110844E8"/>
    <w:rsid w:val="110B2037"/>
    <w:rsid w:val="111E449D"/>
    <w:rsid w:val="11DA57CC"/>
    <w:rsid w:val="124D0503"/>
    <w:rsid w:val="12695089"/>
    <w:rsid w:val="12832ECF"/>
    <w:rsid w:val="12940358"/>
    <w:rsid w:val="12A44467"/>
    <w:rsid w:val="12B44D3C"/>
    <w:rsid w:val="12BD46F9"/>
    <w:rsid w:val="12EF1A32"/>
    <w:rsid w:val="133833D9"/>
    <w:rsid w:val="138228A6"/>
    <w:rsid w:val="13B3480E"/>
    <w:rsid w:val="14580FA3"/>
    <w:rsid w:val="151E1AD9"/>
    <w:rsid w:val="155A4791"/>
    <w:rsid w:val="15634011"/>
    <w:rsid w:val="156E30E2"/>
    <w:rsid w:val="159B7958"/>
    <w:rsid w:val="159D7523"/>
    <w:rsid w:val="15C178A9"/>
    <w:rsid w:val="15EE6943"/>
    <w:rsid w:val="16313B46"/>
    <w:rsid w:val="169903EC"/>
    <w:rsid w:val="169C4016"/>
    <w:rsid w:val="16A625CA"/>
    <w:rsid w:val="16F7322A"/>
    <w:rsid w:val="17233AB1"/>
    <w:rsid w:val="179E0C56"/>
    <w:rsid w:val="17B53B6F"/>
    <w:rsid w:val="181847BE"/>
    <w:rsid w:val="181F221E"/>
    <w:rsid w:val="18257CB9"/>
    <w:rsid w:val="183C1F29"/>
    <w:rsid w:val="183F0D66"/>
    <w:rsid w:val="18C63235"/>
    <w:rsid w:val="19217B6C"/>
    <w:rsid w:val="19267F45"/>
    <w:rsid w:val="19660093"/>
    <w:rsid w:val="196B73B1"/>
    <w:rsid w:val="1975219A"/>
    <w:rsid w:val="198F308C"/>
    <w:rsid w:val="19C9274E"/>
    <w:rsid w:val="1A027EB1"/>
    <w:rsid w:val="1A735D7E"/>
    <w:rsid w:val="1A9829AF"/>
    <w:rsid w:val="1AC27A2C"/>
    <w:rsid w:val="1AE16104"/>
    <w:rsid w:val="1B46207A"/>
    <w:rsid w:val="1B776A68"/>
    <w:rsid w:val="1BEE3BE6"/>
    <w:rsid w:val="1BFE4A94"/>
    <w:rsid w:val="1C193C47"/>
    <w:rsid w:val="1C487C93"/>
    <w:rsid w:val="1C497438"/>
    <w:rsid w:val="1CE40726"/>
    <w:rsid w:val="1D191439"/>
    <w:rsid w:val="1D984A56"/>
    <w:rsid w:val="1DAA7D92"/>
    <w:rsid w:val="1E16738A"/>
    <w:rsid w:val="1E247CEB"/>
    <w:rsid w:val="1E3B1FCF"/>
    <w:rsid w:val="1F2E2E47"/>
    <w:rsid w:val="1F5F78B2"/>
    <w:rsid w:val="1F844BAB"/>
    <w:rsid w:val="1FC504A4"/>
    <w:rsid w:val="1FCC18A8"/>
    <w:rsid w:val="20106CB2"/>
    <w:rsid w:val="204260C0"/>
    <w:rsid w:val="20804635"/>
    <w:rsid w:val="208F121F"/>
    <w:rsid w:val="20905657"/>
    <w:rsid w:val="20B54929"/>
    <w:rsid w:val="20BF5FED"/>
    <w:rsid w:val="20D61B3B"/>
    <w:rsid w:val="212C42E3"/>
    <w:rsid w:val="21D325D9"/>
    <w:rsid w:val="222C28DC"/>
    <w:rsid w:val="22756E20"/>
    <w:rsid w:val="22F22A1F"/>
    <w:rsid w:val="238B7707"/>
    <w:rsid w:val="238D5065"/>
    <w:rsid w:val="239536C7"/>
    <w:rsid w:val="23A21CBC"/>
    <w:rsid w:val="23B048C6"/>
    <w:rsid w:val="242A0B1C"/>
    <w:rsid w:val="24501D6E"/>
    <w:rsid w:val="249C4E4A"/>
    <w:rsid w:val="24E0567E"/>
    <w:rsid w:val="253F05F7"/>
    <w:rsid w:val="255C7A5C"/>
    <w:rsid w:val="25E64306"/>
    <w:rsid w:val="25FA451E"/>
    <w:rsid w:val="2614570C"/>
    <w:rsid w:val="262F1AF6"/>
    <w:rsid w:val="26315D03"/>
    <w:rsid w:val="2633083A"/>
    <w:rsid w:val="2661634B"/>
    <w:rsid w:val="26C03072"/>
    <w:rsid w:val="26C11E88"/>
    <w:rsid w:val="26EA2080"/>
    <w:rsid w:val="279025A6"/>
    <w:rsid w:val="27914D3A"/>
    <w:rsid w:val="27BC4918"/>
    <w:rsid w:val="27F76E19"/>
    <w:rsid w:val="28633592"/>
    <w:rsid w:val="28B031D3"/>
    <w:rsid w:val="28BD58B4"/>
    <w:rsid w:val="292A5EE5"/>
    <w:rsid w:val="294C3182"/>
    <w:rsid w:val="29630A8C"/>
    <w:rsid w:val="29AA0E8A"/>
    <w:rsid w:val="29EB3ABC"/>
    <w:rsid w:val="29F63D05"/>
    <w:rsid w:val="2A9E366A"/>
    <w:rsid w:val="2AB721F8"/>
    <w:rsid w:val="2AD27734"/>
    <w:rsid w:val="2B1B5A5D"/>
    <w:rsid w:val="2B1B7913"/>
    <w:rsid w:val="2B28694F"/>
    <w:rsid w:val="2B30012B"/>
    <w:rsid w:val="2B30453E"/>
    <w:rsid w:val="2B42499D"/>
    <w:rsid w:val="2B522B9E"/>
    <w:rsid w:val="2B742122"/>
    <w:rsid w:val="2B92624A"/>
    <w:rsid w:val="2C764495"/>
    <w:rsid w:val="2D557841"/>
    <w:rsid w:val="2DAD15F8"/>
    <w:rsid w:val="2DBE5A55"/>
    <w:rsid w:val="2DDB4C35"/>
    <w:rsid w:val="2E484D82"/>
    <w:rsid w:val="2E7C43E6"/>
    <w:rsid w:val="2EE1627B"/>
    <w:rsid w:val="2F6305D8"/>
    <w:rsid w:val="2FA8323D"/>
    <w:rsid w:val="2FCB7BF4"/>
    <w:rsid w:val="2FE83639"/>
    <w:rsid w:val="30310B95"/>
    <w:rsid w:val="304649F3"/>
    <w:rsid w:val="30662A7F"/>
    <w:rsid w:val="30700449"/>
    <w:rsid w:val="3079709D"/>
    <w:rsid w:val="30F304E8"/>
    <w:rsid w:val="30FF126C"/>
    <w:rsid w:val="312C77BF"/>
    <w:rsid w:val="31BC6B2B"/>
    <w:rsid w:val="31ED1D5A"/>
    <w:rsid w:val="32BF0681"/>
    <w:rsid w:val="33F6144D"/>
    <w:rsid w:val="34667C71"/>
    <w:rsid w:val="348C3F96"/>
    <w:rsid w:val="34A90091"/>
    <w:rsid w:val="35BD2452"/>
    <w:rsid w:val="35FB6A01"/>
    <w:rsid w:val="368816E9"/>
    <w:rsid w:val="368D7B3B"/>
    <w:rsid w:val="368F2A60"/>
    <w:rsid w:val="36C06910"/>
    <w:rsid w:val="36CC2296"/>
    <w:rsid w:val="375A27C9"/>
    <w:rsid w:val="379C49A8"/>
    <w:rsid w:val="37A13C16"/>
    <w:rsid w:val="38392C84"/>
    <w:rsid w:val="385D19D4"/>
    <w:rsid w:val="388E6F15"/>
    <w:rsid w:val="38C11124"/>
    <w:rsid w:val="38EB32BA"/>
    <w:rsid w:val="395D7024"/>
    <w:rsid w:val="397F6DBC"/>
    <w:rsid w:val="398750C3"/>
    <w:rsid w:val="39BE3E96"/>
    <w:rsid w:val="3A046B22"/>
    <w:rsid w:val="3A59585F"/>
    <w:rsid w:val="3A891C5C"/>
    <w:rsid w:val="3AAD24E0"/>
    <w:rsid w:val="3AE64F19"/>
    <w:rsid w:val="3B143421"/>
    <w:rsid w:val="3B1A20AF"/>
    <w:rsid w:val="3B4E6A46"/>
    <w:rsid w:val="3B5E5736"/>
    <w:rsid w:val="3B6E20F8"/>
    <w:rsid w:val="3B7A5FA3"/>
    <w:rsid w:val="3B9E5E50"/>
    <w:rsid w:val="3BBA0580"/>
    <w:rsid w:val="3C027E20"/>
    <w:rsid w:val="3C110491"/>
    <w:rsid w:val="3C2874B3"/>
    <w:rsid w:val="3C650EB6"/>
    <w:rsid w:val="3C7362BC"/>
    <w:rsid w:val="3CB7686D"/>
    <w:rsid w:val="3CF47AC1"/>
    <w:rsid w:val="3D3D3216"/>
    <w:rsid w:val="3D5456C8"/>
    <w:rsid w:val="3D986D8C"/>
    <w:rsid w:val="3DCA1748"/>
    <w:rsid w:val="3DCA78C6"/>
    <w:rsid w:val="3E3F16E6"/>
    <w:rsid w:val="3E7251A4"/>
    <w:rsid w:val="3E980CCF"/>
    <w:rsid w:val="3F1075FA"/>
    <w:rsid w:val="3F121648"/>
    <w:rsid w:val="3F2B55C2"/>
    <w:rsid w:val="3F343F06"/>
    <w:rsid w:val="3F8E265A"/>
    <w:rsid w:val="3FA36C10"/>
    <w:rsid w:val="40AB39D7"/>
    <w:rsid w:val="40F6622A"/>
    <w:rsid w:val="41087DA2"/>
    <w:rsid w:val="41532958"/>
    <w:rsid w:val="41547289"/>
    <w:rsid w:val="41745D2D"/>
    <w:rsid w:val="41996323"/>
    <w:rsid w:val="422B0BB3"/>
    <w:rsid w:val="42B10760"/>
    <w:rsid w:val="433C7611"/>
    <w:rsid w:val="436B0D14"/>
    <w:rsid w:val="43B34222"/>
    <w:rsid w:val="43B835F7"/>
    <w:rsid w:val="445515B4"/>
    <w:rsid w:val="445D27B9"/>
    <w:rsid w:val="44717ACA"/>
    <w:rsid w:val="44916C4F"/>
    <w:rsid w:val="44CE2B81"/>
    <w:rsid w:val="44EB2DBE"/>
    <w:rsid w:val="450354F6"/>
    <w:rsid w:val="452B7957"/>
    <w:rsid w:val="45730A88"/>
    <w:rsid w:val="45CC1560"/>
    <w:rsid w:val="464C5C3B"/>
    <w:rsid w:val="46774774"/>
    <w:rsid w:val="46AB5D46"/>
    <w:rsid w:val="46FC37FA"/>
    <w:rsid w:val="471B5D08"/>
    <w:rsid w:val="47257281"/>
    <w:rsid w:val="474B6530"/>
    <w:rsid w:val="477A5376"/>
    <w:rsid w:val="477B5F15"/>
    <w:rsid w:val="47A53DD6"/>
    <w:rsid w:val="47DD238F"/>
    <w:rsid w:val="484A5F3E"/>
    <w:rsid w:val="489D01C2"/>
    <w:rsid w:val="48A1490F"/>
    <w:rsid w:val="48B56534"/>
    <w:rsid w:val="48D55CE4"/>
    <w:rsid w:val="494B6BCC"/>
    <w:rsid w:val="496D25A9"/>
    <w:rsid w:val="49766EAE"/>
    <w:rsid w:val="497B34B6"/>
    <w:rsid w:val="4A105FBA"/>
    <w:rsid w:val="4A3E412A"/>
    <w:rsid w:val="4A677B24"/>
    <w:rsid w:val="4A7E72B3"/>
    <w:rsid w:val="4A9D66AE"/>
    <w:rsid w:val="4AA611E9"/>
    <w:rsid w:val="4AAE12AF"/>
    <w:rsid w:val="4ADF2DFE"/>
    <w:rsid w:val="4AE47F69"/>
    <w:rsid w:val="4B334812"/>
    <w:rsid w:val="4B9177DA"/>
    <w:rsid w:val="4BBF56D2"/>
    <w:rsid w:val="4BE37B7A"/>
    <w:rsid w:val="4C40066C"/>
    <w:rsid w:val="4C791246"/>
    <w:rsid w:val="4CF03E01"/>
    <w:rsid w:val="4D28011D"/>
    <w:rsid w:val="4DAB31B9"/>
    <w:rsid w:val="4DF20231"/>
    <w:rsid w:val="4E0E0463"/>
    <w:rsid w:val="4E100B12"/>
    <w:rsid w:val="4E1E16E0"/>
    <w:rsid w:val="4E233CA5"/>
    <w:rsid w:val="4E5A0963"/>
    <w:rsid w:val="4F4D46C1"/>
    <w:rsid w:val="4FCA09F6"/>
    <w:rsid w:val="4FFD0FD6"/>
    <w:rsid w:val="50980CB6"/>
    <w:rsid w:val="50AF30B3"/>
    <w:rsid w:val="50B0116F"/>
    <w:rsid w:val="513639C0"/>
    <w:rsid w:val="51373F26"/>
    <w:rsid w:val="51385D77"/>
    <w:rsid w:val="51B83C6D"/>
    <w:rsid w:val="520703C7"/>
    <w:rsid w:val="521A43FF"/>
    <w:rsid w:val="521D586D"/>
    <w:rsid w:val="52610E93"/>
    <w:rsid w:val="526E009A"/>
    <w:rsid w:val="52BB1ED3"/>
    <w:rsid w:val="530F1FC1"/>
    <w:rsid w:val="53416485"/>
    <w:rsid w:val="53B021CB"/>
    <w:rsid w:val="54526EAF"/>
    <w:rsid w:val="545F1F94"/>
    <w:rsid w:val="54CC4171"/>
    <w:rsid w:val="54D666DD"/>
    <w:rsid w:val="54DD5342"/>
    <w:rsid w:val="56002D2F"/>
    <w:rsid w:val="56574F61"/>
    <w:rsid w:val="566F2249"/>
    <w:rsid w:val="567649A8"/>
    <w:rsid w:val="56AB6FEB"/>
    <w:rsid w:val="56BC511E"/>
    <w:rsid w:val="56CB0A2B"/>
    <w:rsid w:val="57004B9A"/>
    <w:rsid w:val="573A5A75"/>
    <w:rsid w:val="577234A8"/>
    <w:rsid w:val="57812D77"/>
    <w:rsid w:val="588A269C"/>
    <w:rsid w:val="589F66DB"/>
    <w:rsid w:val="58D06F50"/>
    <w:rsid w:val="593D68CB"/>
    <w:rsid w:val="59C61C25"/>
    <w:rsid w:val="5A0162C4"/>
    <w:rsid w:val="5A1A78F6"/>
    <w:rsid w:val="5AAA410D"/>
    <w:rsid w:val="5ABE4CC7"/>
    <w:rsid w:val="5B5B72AF"/>
    <w:rsid w:val="5BCF20AD"/>
    <w:rsid w:val="5BE43388"/>
    <w:rsid w:val="5BEC7116"/>
    <w:rsid w:val="5BFF032E"/>
    <w:rsid w:val="5C087F4D"/>
    <w:rsid w:val="5C3543D2"/>
    <w:rsid w:val="5C3A2A4E"/>
    <w:rsid w:val="5C550082"/>
    <w:rsid w:val="5C7B6832"/>
    <w:rsid w:val="5CDB6DB4"/>
    <w:rsid w:val="5CED6BD9"/>
    <w:rsid w:val="5D075F7D"/>
    <w:rsid w:val="5D1840E6"/>
    <w:rsid w:val="5D280E87"/>
    <w:rsid w:val="5D7D0FB9"/>
    <w:rsid w:val="5E0F1C76"/>
    <w:rsid w:val="5E5B413C"/>
    <w:rsid w:val="5E5D237F"/>
    <w:rsid w:val="5E9156EC"/>
    <w:rsid w:val="5EC40682"/>
    <w:rsid w:val="5ECA6A83"/>
    <w:rsid w:val="5EEA52EC"/>
    <w:rsid w:val="5F095DC9"/>
    <w:rsid w:val="5FA40A7B"/>
    <w:rsid w:val="5FB32C8F"/>
    <w:rsid w:val="5FF21669"/>
    <w:rsid w:val="60002155"/>
    <w:rsid w:val="60210F52"/>
    <w:rsid w:val="60397415"/>
    <w:rsid w:val="60582612"/>
    <w:rsid w:val="60880437"/>
    <w:rsid w:val="60DA29A7"/>
    <w:rsid w:val="61175300"/>
    <w:rsid w:val="6166062F"/>
    <w:rsid w:val="61A1723E"/>
    <w:rsid w:val="62273CB1"/>
    <w:rsid w:val="625E6C7A"/>
    <w:rsid w:val="62DD3137"/>
    <w:rsid w:val="62F029CF"/>
    <w:rsid w:val="6319505B"/>
    <w:rsid w:val="63F91396"/>
    <w:rsid w:val="64134580"/>
    <w:rsid w:val="642E4744"/>
    <w:rsid w:val="64A75E62"/>
    <w:rsid w:val="65204B23"/>
    <w:rsid w:val="652735EC"/>
    <w:rsid w:val="6570195B"/>
    <w:rsid w:val="65790CE9"/>
    <w:rsid w:val="66741E8A"/>
    <w:rsid w:val="66FE6CC3"/>
    <w:rsid w:val="6741775C"/>
    <w:rsid w:val="67B76083"/>
    <w:rsid w:val="67CA6313"/>
    <w:rsid w:val="67D509EC"/>
    <w:rsid w:val="68336E40"/>
    <w:rsid w:val="685C47AD"/>
    <w:rsid w:val="687436E1"/>
    <w:rsid w:val="687B4773"/>
    <w:rsid w:val="68B61B95"/>
    <w:rsid w:val="68C8445A"/>
    <w:rsid w:val="68EC674F"/>
    <w:rsid w:val="68F94F31"/>
    <w:rsid w:val="691762DD"/>
    <w:rsid w:val="692B7D65"/>
    <w:rsid w:val="697C4C17"/>
    <w:rsid w:val="69872FA0"/>
    <w:rsid w:val="698A5DA7"/>
    <w:rsid w:val="69AC2A06"/>
    <w:rsid w:val="6A2E3D63"/>
    <w:rsid w:val="6AC42A91"/>
    <w:rsid w:val="6B1C3002"/>
    <w:rsid w:val="6B222BED"/>
    <w:rsid w:val="6B301D81"/>
    <w:rsid w:val="6B572E46"/>
    <w:rsid w:val="6B723369"/>
    <w:rsid w:val="6B841E75"/>
    <w:rsid w:val="6BA134D1"/>
    <w:rsid w:val="6BDF5315"/>
    <w:rsid w:val="6C0C6948"/>
    <w:rsid w:val="6C605737"/>
    <w:rsid w:val="6C6922AF"/>
    <w:rsid w:val="6C862716"/>
    <w:rsid w:val="6D4C3D11"/>
    <w:rsid w:val="6E5C32AB"/>
    <w:rsid w:val="6E7938D5"/>
    <w:rsid w:val="6E8C7816"/>
    <w:rsid w:val="6EE81966"/>
    <w:rsid w:val="6EF82C2B"/>
    <w:rsid w:val="6F982AF6"/>
    <w:rsid w:val="702B57EE"/>
    <w:rsid w:val="702D3386"/>
    <w:rsid w:val="709C4221"/>
    <w:rsid w:val="70C328F3"/>
    <w:rsid w:val="70F74C7B"/>
    <w:rsid w:val="71324139"/>
    <w:rsid w:val="724E7FD6"/>
    <w:rsid w:val="72A946A6"/>
    <w:rsid w:val="731930F2"/>
    <w:rsid w:val="7399186A"/>
    <w:rsid w:val="73B9644B"/>
    <w:rsid w:val="73FD6336"/>
    <w:rsid w:val="74100048"/>
    <w:rsid w:val="7438794A"/>
    <w:rsid w:val="74881083"/>
    <w:rsid w:val="75A53A4F"/>
    <w:rsid w:val="75AE4FEE"/>
    <w:rsid w:val="75D26F3C"/>
    <w:rsid w:val="75D82CCE"/>
    <w:rsid w:val="75EA6D90"/>
    <w:rsid w:val="760A12D0"/>
    <w:rsid w:val="76155B22"/>
    <w:rsid w:val="76193200"/>
    <w:rsid w:val="76541398"/>
    <w:rsid w:val="76F6110C"/>
    <w:rsid w:val="77545CF4"/>
    <w:rsid w:val="77B971CE"/>
    <w:rsid w:val="77E641A5"/>
    <w:rsid w:val="77E65C7D"/>
    <w:rsid w:val="77F848B9"/>
    <w:rsid w:val="781D639E"/>
    <w:rsid w:val="785D684A"/>
    <w:rsid w:val="78762C31"/>
    <w:rsid w:val="787C42EA"/>
    <w:rsid w:val="78BF08DD"/>
    <w:rsid w:val="78DC3604"/>
    <w:rsid w:val="78E71CAD"/>
    <w:rsid w:val="791A1F81"/>
    <w:rsid w:val="79663C77"/>
    <w:rsid w:val="79786DA9"/>
    <w:rsid w:val="79D97093"/>
    <w:rsid w:val="79E0761A"/>
    <w:rsid w:val="7A684AAF"/>
    <w:rsid w:val="7A7D4AFB"/>
    <w:rsid w:val="7AB53848"/>
    <w:rsid w:val="7AE10808"/>
    <w:rsid w:val="7AE57A54"/>
    <w:rsid w:val="7B543277"/>
    <w:rsid w:val="7B6A44CF"/>
    <w:rsid w:val="7B6F1AE6"/>
    <w:rsid w:val="7C4E0D5F"/>
    <w:rsid w:val="7C7B7B10"/>
    <w:rsid w:val="7CB43A32"/>
    <w:rsid w:val="7DD42564"/>
    <w:rsid w:val="7DD70390"/>
    <w:rsid w:val="7E134122"/>
    <w:rsid w:val="7E353EC7"/>
    <w:rsid w:val="7E520A23"/>
    <w:rsid w:val="7E620B30"/>
    <w:rsid w:val="7ED75D22"/>
    <w:rsid w:val="7F0569E9"/>
    <w:rsid w:val="7F2528B8"/>
    <w:rsid w:val="7FDE33DD"/>
    <w:rsid w:val="7FF607AF"/>
    <w:rsid w:val="7FF966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62"/>
    <w:qFormat/>
    <w:uiPriority w:val="9"/>
    <w:pPr>
      <w:keepNext/>
      <w:keepLines/>
      <w:spacing w:before="340" w:after="330" w:line="578" w:lineRule="auto"/>
      <w:outlineLvl w:val="0"/>
    </w:pPr>
    <w:rPr>
      <w:b/>
      <w:bCs/>
      <w:kern w:val="44"/>
      <w:sz w:val="44"/>
      <w:szCs w:val="44"/>
    </w:rPr>
  </w:style>
  <w:style w:type="paragraph" w:styleId="4">
    <w:name w:val="heading 2"/>
    <w:basedOn w:val="1"/>
    <w:next w:val="1"/>
    <w:link w:val="63"/>
    <w:qFormat/>
    <w:uiPriority w:val="9"/>
    <w:pPr>
      <w:keepNext/>
      <w:keepLines/>
      <w:spacing w:before="260" w:after="260" w:line="416" w:lineRule="auto"/>
      <w:outlineLvl w:val="1"/>
    </w:pPr>
    <w:rPr>
      <w:rFonts w:ascii="Cambria" w:hAnsi="Cambria"/>
      <w:b/>
      <w:bCs/>
      <w:sz w:val="32"/>
      <w:szCs w:val="32"/>
    </w:rPr>
  </w:style>
  <w:style w:type="paragraph" w:styleId="5">
    <w:name w:val="heading 3"/>
    <w:basedOn w:val="1"/>
    <w:next w:val="1"/>
    <w:link w:val="64"/>
    <w:qFormat/>
    <w:uiPriority w:val="0"/>
    <w:pPr>
      <w:keepNext/>
      <w:keepLines/>
      <w:spacing w:before="260" w:after="260" w:line="416" w:lineRule="auto"/>
      <w:outlineLvl w:val="2"/>
    </w:pPr>
    <w:rPr>
      <w:b/>
      <w:bCs/>
      <w:sz w:val="32"/>
      <w:szCs w:val="32"/>
    </w:rPr>
  </w:style>
  <w:style w:type="paragraph" w:styleId="6">
    <w:name w:val="heading 4"/>
    <w:basedOn w:val="1"/>
    <w:next w:val="1"/>
    <w:link w:val="65"/>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6"/>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9"/>
    <w:next w:val="1"/>
    <w:link w:val="67"/>
    <w:qFormat/>
    <w:uiPriority w:val="0"/>
    <w:pPr>
      <w:keepNext/>
      <w:keepLines/>
      <w:ind w:firstLine="200" w:firstLineChars="200"/>
      <w:outlineLvl w:val="5"/>
    </w:pPr>
    <w:rPr>
      <w:rFonts w:hAnsi="Arial"/>
    </w:rPr>
  </w:style>
  <w:style w:type="paragraph" w:styleId="10">
    <w:name w:val="heading 7"/>
    <w:basedOn w:val="1"/>
    <w:next w:val="1"/>
    <w:link w:val="68"/>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1">
    <w:name w:val="heading 8"/>
    <w:basedOn w:val="1"/>
    <w:next w:val="1"/>
    <w:link w:val="69"/>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2">
    <w:name w:val="heading 9"/>
    <w:basedOn w:val="1"/>
    <w:next w:val="1"/>
    <w:link w:val="70"/>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9">
    <w:name w:val="Default Paragraph Font"/>
    <w:semiHidden/>
    <w:unhideWhenUsed/>
    <w:qFormat/>
    <w:uiPriority w:val="1"/>
  </w:style>
  <w:style w:type="table" w:default="1" w:styleId="4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71"/>
    <w:qFormat/>
    <w:uiPriority w:val="0"/>
    <w:pPr>
      <w:spacing w:after="120"/>
    </w:pPr>
  </w:style>
  <w:style w:type="paragraph" w:styleId="9">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3">
    <w:name w:val="toc 7"/>
    <w:basedOn w:val="1"/>
    <w:next w:val="1"/>
    <w:qFormat/>
    <w:uiPriority w:val="39"/>
    <w:pPr>
      <w:ind w:left="1260"/>
      <w:jc w:val="left"/>
    </w:pPr>
    <w:rPr>
      <w:sz w:val="18"/>
      <w:szCs w:val="18"/>
    </w:rPr>
  </w:style>
  <w:style w:type="paragraph" w:styleId="14">
    <w:name w:val="table of authorities"/>
    <w:basedOn w:val="1"/>
    <w:next w:val="1"/>
    <w:qFormat/>
    <w:uiPriority w:val="0"/>
    <w:pPr>
      <w:tabs>
        <w:tab w:val="left" w:pos="567"/>
        <w:tab w:val="left" w:pos="851"/>
        <w:tab w:val="left" w:pos="1134"/>
        <w:tab w:val="left" w:pos="2268"/>
        <w:tab w:val="left" w:pos="3402"/>
        <w:tab w:val="left" w:pos="4536"/>
        <w:tab w:val="left" w:pos="5670"/>
        <w:tab w:val="left" w:pos="6804"/>
        <w:tab w:val="left" w:pos="7938"/>
        <w:tab w:val="right" w:pos="9356"/>
      </w:tabs>
      <w:ind w:left="420" w:leftChars="200"/>
    </w:pPr>
    <w:rPr>
      <w:szCs w:val="24"/>
    </w:rPr>
  </w:style>
  <w:style w:type="paragraph" w:styleId="15">
    <w:name w:val="caption"/>
    <w:basedOn w:val="1"/>
    <w:next w:val="1"/>
    <w:qFormat/>
    <w:uiPriority w:val="0"/>
    <w:rPr>
      <w:rFonts w:ascii="Cambria" w:hAnsi="Cambria" w:eastAsia="黑体"/>
      <w:sz w:val="20"/>
      <w:szCs w:val="20"/>
    </w:rPr>
  </w:style>
  <w:style w:type="paragraph" w:styleId="16">
    <w:name w:val="Document Map"/>
    <w:basedOn w:val="1"/>
    <w:link w:val="72"/>
    <w:qFormat/>
    <w:uiPriority w:val="0"/>
    <w:pPr>
      <w:shd w:val="clear" w:color="auto" w:fill="000080"/>
    </w:pPr>
  </w:style>
  <w:style w:type="paragraph" w:styleId="17">
    <w:name w:val="annotation text"/>
    <w:basedOn w:val="1"/>
    <w:link w:val="73"/>
    <w:qFormat/>
    <w:uiPriority w:val="0"/>
    <w:pPr>
      <w:jc w:val="left"/>
    </w:pPr>
  </w:style>
  <w:style w:type="paragraph" w:styleId="18">
    <w:name w:val="Body Text 3"/>
    <w:basedOn w:val="1"/>
    <w:link w:val="74"/>
    <w:qFormat/>
    <w:uiPriority w:val="0"/>
    <w:pPr>
      <w:spacing w:after="120"/>
    </w:pPr>
    <w:rPr>
      <w:sz w:val="16"/>
      <w:szCs w:val="16"/>
    </w:rPr>
  </w:style>
  <w:style w:type="paragraph" w:styleId="19">
    <w:name w:val="Body Text Indent"/>
    <w:basedOn w:val="1"/>
    <w:link w:val="75"/>
    <w:qFormat/>
    <w:uiPriority w:val="0"/>
    <w:pPr>
      <w:ind w:firstLine="407" w:firstLineChars="200"/>
    </w:pPr>
  </w:style>
  <w:style w:type="paragraph" w:styleId="20">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1">
    <w:name w:val="index 4"/>
    <w:basedOn w:val="1"/>
    <w:next w:val="1"/>
    <w:qFormat/>
    <w:uiPriority w:val="0"/>
    <w:pPr>
      <w:ind w:left="600" w:leftChars="600"/>
    </w:pPr>
  </w:style>
  <w:style w:type="paragraph" w:styleId="22">
    <w:name w:val="toc 5"/>
    <w:basedOn w:val="1"/>
    <w:next w:val="1"/>
    <w:qFormat/>
    <w:uiPriority w:val="39"/>
    <w:pPr>
      <w:ind w:left="840"/>
      <w:jc w:val="left"/>
    </w:pPr>
    <w:rPr>
      <w:sz w:val="18"/>
      <w:szCs w:val="18"/>
    </w:rPr>
  </w:style>
  <w:style w:type="paragraph" w:styleId="23">
    <w:name w:val="toc 3"/>
    <w:basedOn w:val="5"/>
    <w:next w:val="1"/>
    <w:qFormat/>
    <w:uiPriority w:val="39"/>
    <w:pPr>
      <w:keepNext w:val="0"/>
      <w:keepLines w:val="0"/>
      <w:spacing w:before="0" w:after="0" w:line="240" w:lineRule="auto"/>
      <w:ind w:left="420"/>
      <w:jc w:val="left"/>
      <w:outlineLvl w:val="9"/>
    </w:pPr>
    <w:rPr>
      <w:b w:val="0"/>
      <w:bCs w:val="0"/>
      <w:i/>
      <w:iCs/>
      <w:sz w:val="20"/>
      <w:szCs w:val="20"/>
    </w:rPr>
  </w:style>
  <w:style w:type="paragraph" w:styleId="24">
    <w:name w:val="Plain Text"/>
    <w:basedOn w:val="1"/>
    <w:link w:val="76"/>
    <w:qFormat/>
    <w:uiPriority w:val="0"/>
    <w:rPr>
      <w:rFonts w:ascii="宋体" w:hAnsi="Courier New" w:cs="Courier New"/>
      <w:szCs w:val="21"/>
    </w:rPr>
  </w:style>
  <w:style w:type="paragraph" w:styleId="25">
    <w:name w:val="toc 8"/>
    <w:basedOn w:val="1"/>
    <w:next w:val="1"/>
    <w:qFormat/>
    <w:uiPriority w:val="39"/>
    <w:pPr>
      <w:ind w:left="1470"/>
      <w:jc w:val="left"/>
    </w:pPr>
    <w:rPr>
      <w:sz w:val="18"/>
      <w:szCs w:val="18"/>
    </w:rPr>
  </w:style>
  <w:style w:type="paragraph" w:styleId="26">
    <w:name w:val="Date"/>
    <w:basedOn w:val="1"/>
    <w:next w:val="1"/>
    <w:link w:val="77"/>
    <w:qFormat/>
    <w:uiPriority w:val="99"/>
    <w:pPr>
      <w:ind w:left="100" w:leftChars="2500"/>
    </w:pPr>
  </w:style>
  <w:style w:type="paragraph" w:styleId="27">
    <w:name w:val="Body Text Indent 2"/>
    <w:basedOn w:val="1"/>
    <w:link w:val="78"/>
    <w:qFormat/>
    <w:uiPriority w:val="0"/>
    <w:pPr>
      <w:widowControl/>
      <w:spacing w:line="480" w:lineRule="auto"/>
      <w:ind w:firstLine="560"/>
      <w:jc w:val="left"/>
    </w:pPr>
    <w:rPr>
      <w:kern w:val="0"/>
      <w:sz w:val="28"/>
    </w:rPr>
  </w:style>
  <w:style w:type="paragraph" w:styleId="28">
    <w:name w:val="endnote text"/>
    <w:basedOn w:val="1"/>
    <w:link w:val="79"/>
    <w:qFormat/>
    <w:uiPriority w:val="0"/>
    <w:pPr>
      <w:widowControl/>
      <w:snapToGrid w:val="0"/>
      <w:jc w:val="left"/>
    </w:pPr>
    <w:rPr>
      <w:rFonts w:ascii="Arial" w:hAnsi="Arial" w:cs="Arial"/>
      <w:kern w:val="0"/>
      <w:sz w:val="20"/>
      <w:lang w:eastAsia="en-US"/>
    </w:rPr>
  </w:style>
  <w:style w:type="paragraph" w:styleId="29">
    <w:name w:val="Balloon Text"/>
    <w:basedOn w:val="1"/>
    <w:link w:val="80"/>
    <w:qFormat/>
    <w:uiPriority w:val="99"/>
    <w:rPr>
      <w:sz w:val="18"/>
      <w:szCs w:val="18"/>
    </w:rPr>
  </w:style>
  <w:style w:type="paragraph" w:styleId="30">
    <w:name w:val="footer"/>
    <w:basedOn w:val="1"/>
    <w:link w:val="81"/>
    <w:qFormat/>
    <w:uiPriority w:val="99"/>
    <w:pPr>
      <w:tabs>
        <w:tab w:val="center" w:pos="4153"/>
        <w:tab w:val="right" w:pos="8306"/>
      </w:tabs>
      <w:snapToGrid w:val="0"/>
      <w:jc w:val="left"/>
    </w:pPr>
    <w:rPr>
      <w:sz w:val="18"/>
      <w:szCs w:val="18"/>
    </w:rPr>
  </w:style>
  <w:style w:type="paragraph" w:styleId="31">
    <w:name w:val="header"/>
    <w:basedOn w:val="1"/>
    <w:link w:val="82"/>
    <w:qFormat/>
    <w:uiPriority w:val="99"/>
    <w:pPr>
      <w:pBdr>
        <w:bottom w:val="single" w:color="auto" w:sz="6" w:space="1"/>
      </w:pBdr>
      <w:tabs>
        <w:tab w:val="center" w:pos="4153"/>
        <w:tab w:val="right" w:pos="8306"/>
      </w:tabs>
      <w:snapToGrid w:val="0"/>
      <w:jc w:val="center"/>
    </w:pPr>
    <w:rPr>
      <w:sz w:val="18"/>
      <w:szCs w:val="18"/>
    </w:rPr>
  </w:style>
  <w:style w:type="paragraph" w:styleId="32">
    <w:name w:val="toc 1"/>
    <w:basedOn w:val="3"/>
    <w:next w:val="1"/>
    <w:qFormat/>
    <w:uiPriority w:val="39"/>
    <w:pPr>
      <w:keepNext w:val="0"/>
      <w:keepLines w:val="0"/>
      <w:spacing w:before="120" w:after="120" w:line="240" w:lineRule="auto"/>
      <w:jc w:val="left"/>
      <w:outlineLvl w:val="9"/>
    </w:pPr>
    <w:rPr>
      <w:caps/>
      <w:kern w:val="2"/>
      <w:sz w:val="20"/>
      <w:szCs w:val="20"/>
    </w:rPr>
  </w:style>
  <w:style w:type="paragraph" w:styleId="33">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4">
    <w:name w:val="Subtitle"/>
    <w:basedOn w:val="1"/>
    <w:link w:val="83"/>
    <w:qFormat/>
    <w:uiPriority w:val="0"/>
    <w:pPr>
      <w:widowControl/>
      <w:jc w:val="center"/>
    </w:pPr>
    <w:rPr>
      <w:kern w:val="0"/>
      <w:sz w:val="20"/>
      <w:u w:val="single"/>
      <w:lang w:eastAsia="en-US"/>
    </w:rPr>
  </w:style>
  <w:style w:type="paragraph" w:styleId="35">
    <w:name w:val="footnote text"/>
    <w:basedOn w:val="1"/>
    <w:link w:val="84"/>
    <w:qFormat/>
    <w:uiPriority w:val="0"/>
    <w:pPr>
      <w:widowControl/>
      <w:snapToGrid w:val="0"/>
      <w:jc w:val="left"/>
    </w:pPr>
    <w:rPr>
      <w:rFonts w:ascii="Arial" w:hAnsi="Arial" w:cs="Arial"/>
      <w:kern w:val="0"/>
      <w:sz w:val="18"/>
      <w:szCs w:val="18"/>
      <w:lang w:eastAsia="en-US"/>
    </w:rPr>
  </w:style>
  <w:style w:type="paragraph" w:styleId="36">
    <w:name w:val="toc 6"/>
    <w:basedOn w:val="1"/>
    <w:next w:val="1"/>
    <w:qFormat/>
    <w:uiPriority w:val="39"/>
    <w:pPr>
      <w:ind w:left="1050"/>
      <w:jc w:val="left"/>
    </w:pPr>
    <w:rPr>
      <w:sz w:val="18"/>
      <w:szCs w:val="18"/>
    </w:rPr>
  </w:style>
  <w:style w:type="paragraph" w:styleId="37">
    <w:name w:val="Body Text Indent 3"/>
    <w:basedOn w:val="1"/>
    <w:link w:val="85"/>
    <w:qFormat/>
    <w:uiPriority w:val="0"/>
    <w:pPr>
      <w:spacing w:line="360" w:lineRule="auto"/>
      <w:ind w:firstLine="280" w:firstLineChars="100"/>
    </w:pPr>
    <w:rPr>
      <w:rFonts w:ascii="宋体" w:hAnsi="宋体"/>
      <w:sz w:val="28"/>
      <w:szCs w:val="28"/>
    </w:rPr>
  </w:style>
  <w:style w:type="paragraph" w:styleId="38">
    <w:name w:val="toc 2"/>
    <w:basedOn w:val="4"/>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9">
    <w:name w:val="toc 9"/>
    <w:basedOn w:val="1"/>
    <w:next w:val="1"/>
    <w:qFormat/>
    <w:uiPriority w:val="39"/>
    <w:pPr>
      <w:ind w:left="1680"/>
      <w:jc w:val="left"/>
    </w:pPr>
    <w:rPr>
      <w:sz w:val="18"/>
      <w:szCs w:val="18"/>
    </w:rPr>
  </w:style>
  <w:style w:type="paragraph" w:styleId="40">
    <w:name w:val="Body Text 2"/>
    <w:basedOn w:val="1"/>
    <w:link w:val="86"/>
    <w:qFormat/>
    <w:uiPriority w:val="0"/>
    <w:rPr>
      <w:i/>
      <w:iCs/>
      <w:sz w:val="26"/>
    </w:rPr>
  </w:style>
  <w:style w:type="paragraph" w:styleId="41">
    <w:name w:val="HTML Preformatted"/>
    <w:basedOn w:val="1"/>
    <w:link w:val="87"/>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2">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3">
    <w:name w:val="index 1"/>
    <w:basedOn w:val="1"/>
    <w:next w:val="1"/>
    <w:qFormat/>
    <w:uiPriority w:val="0"/>
    <w:pPr>
      <w:spacing w:line="220" w:lineRule="exact"/>
      <w:jc w:val="center"/>
    </w:pPr>
    <w:rPr>
      <w:rFonts w:ascii="仿宋_GB2312" w:eastAsia="仿宋_GB2312"/>
      <w:szCs w:val="21"/>
    </w:rPr>
  </w:style>
  <w:style w:type="paragraph" w:styleId="44">
    <w:name w:val="Title"/>
    <w:basedOn w:val="1"/>
    <w:link w:val="88"/>
    <w:qFormat/>
    <w:uiPriority w:val="0"/>
    <w:pPr>
      <w:widowControl/>
      <w:jc w:val="center"/>
    </w:pPr>
    <w:rPr>
      <w:kern w:val="0"/>
      <w:sz w:val="20"/>
      <w:u w:val="single"/>
      <w:lang w:eastAsia="en-US"/>
    </w:rPr>
  </w:style>
  <w:style w:type="paragraph" w:styleId="45">
    <w:name w:val="annotation subject"/>
    <w:basedOn w:val="17"/>
    <w:next w:val="17"/>
    <w:link w:val="89"/>
    <w:qFormat/>
    <w:uiPriority w:val="99"/>
    <w:rPr>
      <w:b/>
      <w:bCs/>
    </w:rPr>
  </w:style>
  <w:style w:type="paragraph" w:styleId="46">
    <w:name w:val="Body Text First Indent 2"/>
    <w:basedOn w:val="19"/>
    <w:next w:val="1"/>
    <w:qFormat/>
    <w:uiPriority w:val="0"/>
    <w:pPr>
      <w:spacing w:after="120"/>
      <w:ind w:left="420" w:leftChars="200" w:firstLine="420"/>
    </w:pPr>
    <w:rPr>
      <w:szCs w:val="20"/>
    </w:rPr>
  </w:style>
  <w:style w:type="table" w:styleId="48">
    <w:name w:val="Table Grid"/>
    <w:basedOn w:val="47"/>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50">
    <w:name w:val="Strong"/>
    <w:qFormat/>
    <w:uiPriority w:val="0"/>
    <w:rPr>
      <w:b/>
      <w:bCs/>
    </w:rPr>
  </w:style>
  <w:style w:type="character" w:styleId="51">
    <w:name w:val="endnote reference"/>
    <w:qFormat/>
    <w:uiPriority w:val="0"/>
    <w:rPr>
      <w:vertAlign w:val="superscript"/>
    </w:rPr>
  </w:style>
  <w:style w:type="character" w:styleId="52">
    <w:name w:val="page number"/>
    <w:basedOn w:val="49"/>
    <w:qFormat/>
    <w:uiPriority w:val="0"/>
  </w:style>
  <w:style w:type="character" w:styleId="53">
    <w:name w:val="FollowedHyperlink"/>
    <w:qFormat/>
    <w:uiPriority w:val="99"/>
    <w:rPr>
      <w:color w:val="800080"/>
      <w:u w:val="single"/>
    </w:rPr>
  </w:style>
  <w:style w:type="character" w:styleId="54">
    <w:name w:val="Emphasis"/>
    <w:qFormat/>
    <w:uiPriority w:val="20"/>
    <w:rPr>
      <w:i/>
      <w:iCs/>
    </w:rPr>
  </w:style>
  <w:style w:type="character" w:styleId="55">
    <w:name w:val="HTML Definition"/>
    <w:basedOn w:val="49"/>
    <w:unhideWhenUsed/>
    <w:qFormat/>
    <w:uiPriority w:val="99"/>
  </w:style>
  <w:style w:type="character" w:styleId="56">
    <w:name w:val="HTML Variable"/>
    <w:basedOn w:val="49"/>
    <w:unhideWhenUsed/>
    <w:qFormat/>
    <w:uiPriority w:val="99"/>
  </w:style>
  <w:style w:type="character" w:styleId="57">
    <w:name w:val="Hyperlink"/>
    <w:qFormat/>
    <w:uiPriority w:val="99"/>
    <w:rPr>
      <w:color w:val="0000FF"/>
      <w:u w:val="single"/>
    </w:rPr>
  </w:style>
  <w:style w:type="character" w:styleId="58">
    <w:name w:val="HTML Code"/>
    <w:basedOn w:val="49"/>
    <w:unhideWhenUsed/>
    <w:qFormat/>
    <w:uiPriority w:val="99"/>
    <w:rPr>
      <w:rFonts w:ascii="Courier New" w:hAnsi="Courier New"/>
      <w:sz w:val="20"/>
    </w:rPr>
  </w:style>
  <w:style w:type="character" w:styleId="59">
    <w:name w:val="annotation reference"/>
    <w:qFormat/>
    <w:uiPriority w:val="0"/>
    <w:rPr>
      <w:sz w:val="21"/>
      <w:szCs w:val="21"/>
    </w:rPr>
  </w:style>
  <w:style w:type="character" w:styleId="60">
    <w:name w:val="HTML Cite"/>
    <w:basedOn w:val="49"/>
    <w:unhideWhenUsed/>
    <w:qFormat/>
    <w:uiPriority w:val="99"/>
  </w:style>
  <w:style w:type="character" w:styleId="61">
    <w:name w:val="footnote reference"/>
    <w:qFormat/>
    <w:uiPriority w:val="0"/>
    <w:rPr>
      <w:vertAlign w:val="superscript"/>
    </w:rPr>
  </w:style>
  <w:style w:type="character" w:customStyle="1" w:styleId="62">
    <w:name w:val="标题 1 字符"/>
    <w:basedOn w:val="49"/>
    <w:link w:val="3"/>
    <w:qFormat/>
    <w:uiPriority w:val="9"/>
    <w:rPr>
      <w:rFonts w:ascii="Times New Roman" w:hAnsi="Times New Roman" w:eastAsia="宋体" w:cs="Times New Roman"/>
      <w:b/>
      <w:bCs/>
      <w:kern w:val="44"/>
      <w:sz w:val="44"/>
      <w:szCs w:val="44"/>
    </w:rPr>
  </w:style>
  <w:style w:type="character" w:customStyle="1" w:styleId="63">
    <w:name w:val="标题 2 字符"/>
    <w:basedOn w:val="49"/>
    <w:link w:val="4"/>
    <w:qFormat/>
    <w:uiPriority w:val="9"/>
    <w:rPr>
      <w:rFonts w:ascii="Cambria" w:hAnsi="Cambria" w:eastAsia="宋体" w:cs="Times New Roman"/>
      <w:b/>
      <w:bCs/>
      <w:sz w:val="32"/>
      <w:szCs w:val="32"/>
    </w:rPr>
  </w:style>
  <w:style w:type="character" w:customStyle="1" w:styleId="64">
    <w:name w:val="标题 3 字符"/>
    <w:basedOn w:val="49"/>
    <w:link w:val="5"/>
    <w:qFormat/>
    <w:uiPriority w:val="0"/>
    <w:rPr>
      <w:rFonts w:ascii="Times New Roman" w:hAnsi="Times New Roman" w:eastAsia="宋体" w:cs="Times New Roman"/>
      <w:b/>
      <w:bCs/>
      <w:sz w:val="32"/>
      <w:szCs w:val="32"/>
    </w:rPr>
  </w:style>
  <w:style w:type="character" w:customStyle="1" w:styleId="65">
    <w:name w:val="标题 4 字符"/>
    <w:basedOn w:val="49"/>
    <w:link w:val="6"/>
    <w:qFormat/>
    <w:uiPriority w:val="0"/>
    <w:rPr>
      <w:rFonts w:ascii="宋体" w:hAnsi="宋体" w:eastAsia="宋体" w:cs="宋体"/>
      <w:b/>
      <w:bCs/>
      <w:kern w:val="0"/>
      <w:sz w:val="24"/>
      <w:szCs w:val="24"/>
    </w:rPr>
  </w:style>
  <w:style w:type="character" w:customStyle="1" w:styleId="66">
    <w:name w:val="标题 5 字符"/>
    <w:basedOn w:val="49"/>
    <w:link w:val="7"/>
    <w:qFormat/>
    <w:uiPriority w:val="0"/>
    <w:rPr>
      <w:rFonts w:ascii="宋体" w:hAnsi="宋体" w:eastAsia="宋体" w:cs="宋体"/>
      <w:b/>
      <w:bCs/>
      <w:kern w:val="0"/>
      <w:sz w:val="20"/>
      <w:szCs w:val="20"/>
    </w:rPr>
  </w:style>
  <w:style w:type="character" w:customStyle="1" w:styleId="67">
    <w:name w:val="标题 6 字符"/>
    <w:basedOn w:val="49"/>
    <w:link w:val="8"/>
    <w:qFormat/>
    <w:uiPriority w:val="0"/>
    <w:rPr>
      <w:rFonts w:ascii="Times New Roman" w:hAnsi="Arial" w:eastAsia="仿宋_GB2312" w:cs="Times New Roman"/>
      <w:kern w:val="0"/>
      <w:sz w:val="30"/>
      <w:szCs w:val="20"/>
    </w:rPr>
  </w:style>
  <w:style w:type="character" w:customStyle="1" w:styleId="68">
    <w:name w:val="标题 7 字符"/>
    <w:basedOn w:val="49"/>
    <w:link w:val="10"/>
    <w:qFormat/>
    <w:uiPriority w:val="0"/>
    <w:rPr>
      <w:rFonts w:ascii="Times New Roman" w:hAnsi="Times New Roman" w:eastAsia="仿宋_GB2312" w:cs="Times New Roman"/>
      <w:kern w:val="0"/>
      <w:sz w:val="30"/>
      <w:szCs w:val="20"/>
    </w:rPr>
  </w:style>
  <w:style w:type="character" w:customStyle="1" w:styleId="69">
    <w:name w:val="标题 8 字符"/>
    <w:basedOn w:val="49"/>
    <w:link w:val="11"/>
    <w:qFormat/>
    <w:uiPriority w:val="0"/>
    <w:rPr>
      <w:rFonts w:ascii="Times New Roman" w:hAnsi="Arial" w:eastAsia="仿宋_GB2312" w:cs="Times New Roman"/>
      <w:kern w:val="0"/>
      <w:sz w:val="30"/>
      <w:szCs w:val="20"/>
    </w:rPr>
  </w:style>
  <w:style w:type="character" w:customStyle="1" w:styleId="70">
    <w:name w:val="标题 9 字符"/>
    <w:basedOn w:val="49"/>
    <w:link w:val="12"/>
    <w:qFormat/>
    <w:uiPriority w:val="0"/>
    <w:rPr>
      <w:rFonts w:ascii="Times New Roman" w:hAnsi="Times New Roman" w:eastAsia="仿宋_GB2312" w:cs="Times New Roman"/>
      <w:kern w:val="0"/>
      <w:sz w:val="30"/>
      <w:szCs w:val="20"/>
    </w:rPr>
  </w:style>
  <w:style w:type="character" w:customStyle="1" w:styleId="71">
    <w:name w:val="正文文本 字符"/>
    <w:basedOn w:val="49"/>
    <w:link w:val="2"/>
    <w:qFormat/>
    <w:uiPriority w:val="0"/>
    <w:rPr>
      <w:rFonts w:ascii="Times New Roman" w:hAnsi="Times New Roman" w:eastAsia="宋体" w:cs="Times New Roman"/>
      <w:szCs w:val="24"/>
    </w:rPr>
  </w:style>
  <w:style w:type="character" w:customStyle="1" w:styleId="72">
    <w:name w:val="文档结构图 字符"/>
    <w:basedOn w:val="49"/>
    <w:link w:val="16"/>
    <w:qFormat/>
    <w:uiPriority w:val="0"/>
    <w:rPr>
      <w:rFonts w:ascii="Times New Roman" w:hAnsi="Times New Roman" w:eastAsia="宋体" w:cs="Times New Roman"/>
      <w:szCs w:val="24"/>
      <w:shd w:val="clear" w:color="auto" w:fill="000080"/>
    </w:rPr>
  </w:style>
  <w:style w:type="character" w:customStyle="1" w:styleId="73">
    <w:name w:val="批注文字 字符"/>
    <w:basedOn w:val="49"/>
    <w:link w:val="17"/>
    <w:qFormat/>
    <w:uiPriority w:val="0"/>
    <w:rPr>
      <w:rFonts w:ascii="Times New Roman" w:hAnsi="Times New Roman" w:eastAsia="宋体" w:cs="Times New Roman"/>
      <w:szCs w:val="24"/>
    </w:rPr>
  </w:style>
  <w:style w:type="character" w:customStyle="1" w:styleId="74">
    <w:name w:val="正文文本 3 字符"/>
    <w:basedOn w:val="49"/>
    <w:link w:val="18"/>
    <w:qFormat/>
    <w:uiPriority w:val="0"/>
    <w:rPr>
      <w:rFonts w:ascii="Times New Roman" w:hAnsi="Times New Roman" w:eastAsia="宋体" w:cs="Times New Roman"/>
      <w:sz w:val="16"/>
      <w:szCs w:val="16"/>
    </w:rPr>
  </w:style>
  <w:style w:type="character" w:customStyle="1" w:styleId="75">
    <w:name w:val="正文文本缩进 字符"/>
    <w:basedOn w:val="49"/>
    <w:link w:val="19"/>
    <w:qFormat/>
    <w:uiPriority w:val="0"/>
    <w:rPr>
      <w:rFonts w:ascii="Times New Roman" w:hAnsi="Times New Roman" w:eastAsia="宋体" w:cs="Times New Roman"/>
      <w:szCs w:val="24"/>
    </w:rPr>
  </w:style>
  <w:style w:type="character" w:customStyle="1" w:styleId="76">
    <w:name w:val="纯文本 字符"/>
    <w:basedOn w:val="49"/>
    <w:link w:val="24"/>
    <w:qFormat/>
    <w:uiPriority w:val="0"/>
    <w:rPr>
      <w:rFonts w:ascii="宋体" w:hAnsi="Courier New" w:eastAsia="宋体" w:cs="Courier New"/>
      <w:szCs w:val="21"/>
    </w:rPr>
  </w:style>
  <w:style w:type="character" w:customStyle="1" w:styleId="77">
    <w:name w:val="日期 字符"/>
    <w:basedOn w:val="49"/>
    <w:link w:val="26"/>
    <w:qFormat/>
    <w:uiPriority w:val="99"/>
    <w:rPr>
      <w:rFonts w:ascii="Times New Roman" w:hAnsi="Times New Roman" w:eastAsia="宋体" w:cs="Times New Roman"/>
      <w:szCs w:val="24"/>
    </w:rPr>
  </w:style>
  <w:style w:type="character" w:customStyle="1" w:styleId="78">
    <w:name w:val="正文文本缩进 2 字符"/>
    <w:basedOn w:val="49"/>
    <w:link w:val="27"/>
    <w:qFormat/>
    <w:uiPriority w:val="0"/>
    <w:rPr>
      <w:rFonts w:ascii="Times New Roman" w:hAnsi="Times New Roman" w:eastAsia="宋体" w:cs="Times New Roman"/>
      <w:kern w:val="0"/>
      <w:sz w:val="28"/>
      <w:szCs w:val="24"/>
    </w:rPr>
  </w:style>
  <w:style w:type="character" w:customStyle="1" w:styleId="79">
    <w:name w:val="尾注文本 字符"/>
    <w:basedOn w:val="49"/>
    <w:link w:val="28"/>
    <w:qFormat/>
    <w:uiPriority w:val="0"/>
    <w:rPr>
      <w:rFonts w:ascii="Arial" w:hAnsi="Arial" w:eastAsia="宋体" w:cs="Arial"/>
      <w:kern w:val="0"/>
      <w:sz w:val="20"/>
      <w:szCs w:val="24"/>
      <w:lang w:eastAsia="en-US"/>
    </w:rPr>
  </w:style>
  <w:style w:type="character" w:customStyle="1" w:styleId="80">
    <w:name w:val="批注框文本 字符"/>
    <w:basedOn w:val="49"/>
    <w:link w:val="29"/>
    <w:qFormat/>
    <w:uiPriority w:val="99"/>
    <w:rPr>
      <w:rFonts w:ascii="Times New Roman" w:hAnsi="Times New Roman" w:eastAsia="宋体" w:cs="Times New Roman"/>
      <w:sz w:val="18"/>
      <w:szCs w:val="18"/>
    </w:rPr>
  </w:style>
  <w:style w:type="character" w:customStyle="1" w:styleId="81">
    <w:name w:val="页脚 字符"/>
    <w:basedOn w:val="49"/>
    <w:link w:val="30"/>
    <w:qFormat/>
    <w:uiPriority w:val="99"/>
    <w:rPr>
      <w:rFonts w:ascii="Times New Roman" w:hAnsi="Times New Roman" w:eastAsia="宋体" w:cs="Times New Roman"/>
      <w:sz w:val="18"/>
      <w:szCs w:val="18"/>
    </w:rPr>
  </w:style>
  <w:style w:type="character" w:customStyle="1" w:styleId="82">
    <w:name w:val="页眉 字符"/>
    <w:basedOn w:val="49"/>
    <w:link w:val="31"/>
    <w:qFormat/>
    <w:uiPriority w:val="99"/>
    <w:rPr>
      <w:rFonts w:ascii="Times New Roman" w:hAnsi="Times New Roman" w:eastAsia="宋体" w:cs="Times New Roman"/>
      <w:sz w:val="18"/>
      <w:szCs w:val="18"/>
    </w:rPr>
  </w:style>
  <w:style w:type="character" w:customStyle="1" w:styleId="83">
    <w:name w:val="副标题 字符"/>
    <w:basedOn w:val="49"/>
    <w:link w:val="34"/>
    <w:qFormat/>
    <w:uiPriority w:val="0"/>
    <w:rPr>
      <w:rFonts w:ascii="Times New Roman" w:hAnsi="Times New Roman" w:eastAsia="宋体" w:cs="Times New Roman"/>
      <w:kern w:val="0"/>
      <w:sz w:val="20"/>
      <w:szCs w:val="24"/>
      <w:u w:val="single"/>
      <w:lang w:eastAsia="en-US"/>
    </w:rPr>
  </w:style>
  <w:style w:type="character" w:customStyle="1" w:styleId="84">
    <w:name w:val="脚注文本 字符"/>
    <w:basedOn w:val="49"/>
    <w:link w:val="35"/>
    <w:qFormat/>
    <w:uiPriority w:val="0"/>
    <w:rPr>
      <w:rFonts w:ascii="Arial" w:hAnsi="Arial" w:eastAsia="宋体" w:cs="Arial"/>
      <w:kern w:val="0"/>
      <w:sz w:val="18"/>
      <w:szCs w:val="18"/>
      <w:lang w:eastAsia="en-US"/>
    </w:rPr>
  </w:style>
  <w:style w:type="character" w:customStyle="1" w:styleId="85">
    <w:name w:val="正文文本缩进 3 字符"/>
    <w:basedOn w:val="49"/>
    <w:link w:val="37"/>
    <w:qFormat/>
    <w:uiPriority w:val="0"/>
    <w:rPr>
      <w:rFonts w:ascii="宋体" w:hAnsi="宋体" w:eastAsia="宋体" w:cs="Times New Roman"/>
      <w:sz w:val="28"/>
      <w:szCs w:val="28"/>
    </w:rPr>
  </w:style>
  <w:style w:type="character" w:customStyle="1" w:styleId="86">
    <w:name w:val="正文文本 2 字符"/>
    <w:basedOn w:val="49"/>
    <w:link w:val="40"/>
    <w:qFormat/>
    <w:uiPriority w:val="0"/>
    <w:rPr>
      <w:rFonts w:ascii="Times New Roman" w:hAnsi="Times New Roman" w:eastAsia="宋体" w:cs="Times New Roman"/>
      <w:i/>
      <w:iCs/>
      <w:sz w:val="26"/>
      <w:szCs w:val="24"/>
    </w:rPr>
  </w:style>
  <w:style w:type="character" w:customStyle="1" w:styleId="87">
    <w:name w:val="HTML 预设格式 字符"/>
    <w:basedOn w:val="49"/>
    <w:link w:val="41"/>
    <w:qFormat/>
    <w:uiPriority w:val="0"/>
    <w:rPr>
      <w:rFonts w:ascii="宋体" w:hAnsi="宋体" w:eastAsia="宋体" w:cs="宋体"/>
      <w:color w:val="000000"/>
      <w:kern w:val="0"/>
      <w:sz w:val="24"/>
      <w:szCs w:val="24"/>
    </w:rPr>
  </w:style>
  <w:style w:type="character" w:customStyle="1" w:styleId="88">
    <w:name w:val="标题 字符"/>
    <w:basedOn w:val="49"/>
    <w:link w:val="44"/>
    <w:qFormat/>
    <w:uiPriority w:val="0"/>
    <w:rPr>
      <w:rFonts w:ascii="Times New Roman" w:hAnsi="Times New Roman" w:eastAsia="宋体" w:cs="Times New Roman"/>
      <w:kern w:val="0"/>
      <w:sz w:val="20"/>
      <w:szCs w:val="24"/>
      <w:u w:val="single"/>
      <w:lang w:eastAsia="en-US"/>
    </w:rPr>
  </w:style>
  <w:style w:type="character" w:customStyle="1" w:styleId="89">
    <w:name w:val="批注主题 字符"/>
    <w:basedOn w:val="73"/>
    <w:link w:val="45"/>
    <w:qFormat/>
    <w:uiPriority w:val="99"/>
    <w:rPr>
      <w:rFonts w:ascii="Times New Roman" w:hAnsi="Times New Roman" w:eastAsia="宋体" w:cs="Times New Roman"/>
      <w:b/>
      <w:bCs/>
      <w:szCs w:val="24"/>
    </w:rPr>
  </w:style>
  <w:style w:type="paragraph" w:customStyle="1" w:styleId="90">
    <w:name w:val="列出段落1"/>
    <w:basedOn w:val="1"/>
    <w:qFormat/>
    <w:uiPriority w:val="99"/>
    <w:pPr>
      <w:ind w:firstLine="420" w:firstLineChars="200"/>
    </w:pPr>
    <w:rPr>
      <w:sz w:val="28"/>
      <w:szCs w:val="28"/>
    </w:rPr>
  </w:style>
  <w:style w:type="paragraph" w:customStyle="1" w:styleId="91">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2">
    <w:name w:val="Char Char Char Char Char Char Char Char Char Char Char Char Char Char Char Char"/>
    <w:basedOn w:val="16"/>
    <w:qFormat/>
    <w:uiPriority w:val="0"/>
    <w:pPr>
      <w:spacing w:line="360" w:lineRule="auto"/>
      <w:ind w:firstLine="200" w:firstLineChars="200"/>
    </w:pPr>
    <w:rPr>
      <w:rFonts w:ascii="Tahoma" w:hAnsi="Tahoma"/>
      <w:sz w:val="24"/>
    </w:rPr>
  </w:style>
  <w:style w:type="paragraph" w:customStyle="1" w:styleId="93">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4">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5">
    <w:name w:val="1 Char"/>
    <w:basedOn w:val="1"/>
    <w:qFormat/>
    <w:uiPriority w:val="0"/>
    <w:pPr>
      <w:widowControl/>
      <w:spacing w:after="160" w:line="240" w:lineRule="exact"/>
      <w:jc w:val="left"/>
    </w:pPr>
    <w:rPr>
      <w:rFonts w:ascii="Calibri" w:hAnsi="Calibri"/>
      <w:szCs w:val="20"/>
    </w:rPr>
  </w:style>
  <w:style w:type="paragraph" w:customStyle="1" w:styleId="96">
    <w:name w:val="列表段落1"/>
    <w:basedOn w:val="1"/>
    <w:qFormat/>
    <w:uiPriority w:val="34"/>
    <w:pPr>
      <w:ind w:firstLine="420" w:firstLineChars="200"/>
    </w:pPr>
    <w:rPr>
      <w:rFonts w:ascii="Calibri" w:hAnsi="Calibri"/>
    </w:rPr>
  </w:style>
  <w:style w:type="paragraph" w:customStyle="1" w:styleId="97">
    <w:name w:val="Char Char Char Char Char Char Char Char Char Char"/>
    <w:basedOn w:val="16"/>
    <w:qFormat/>
    <w:uiPriority w:val="0"/>
    <w:pPr>
      <w:spacing w:line="360" w:lineRule="auto"/>
      <w:ind w:firstLine="200" w:firstLineChars="200"/>
    </w:pPr>
    <w:rPr>
      <w:rFonts w:ascii="Tahoma" w:hAnsi="Tahoma"/>
      <w:sz w:val="24"/>
    </w:rPr>
  </w:style>
  <w:style w:type="paragraph" w:customStyle="1" w:styleId="98">
    <w:name w:val="样式 标题 3 + (中文) 黑体 小四 非加粗 段前: 7.8 磅 段后: 0 磅 行距: 固定值 20 磅"/>
    <w:basedOn w:val="5"/>
    <w:next w:val="1"/>
    <w:qFormat/>
    <w:uiPriority w:val="0"/>
    <w:pPr>
      <w:spacing w:before="0" w:after="0" w:line="400" w:lineRule="exact"/>
    </w:pPr>
    <w:rPr>
      <w:rFonts w:eastAsia="黑体" w:cs="宋体"/>
      <w:b w:val="0"/>
      <w:bCs w:val="0"/>
      <w:sz w:val="24"/>
      <w:szCs w:val="20"/>
    </w:rPr>
  </w:style>
  <w:style w:type="paragraph" w:customStyle="1" w:styleId="99">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100">
    <w:name w:val="TOC 标题2"/>
    <w:basedOn w:val="3"/>
    <w:next w:val="1"/>
    <w:unhideWhenUsed/>
    <w:qFormat/>
    <w:uiPriority w:val="0"/>
    <w:pPr>
      <w:outlineLvl w:val="9"/>
    </w:pPr>
    <w:rPr>
      <w:rFonts w:ascii="Calibri" w:hAnsi="Calibri"/>
    </w:rPr>
  </w:style>
  <w:style w:type="paragraph" w:customStyle="1" w:styleId="101">
    <w:name w:val="样式1"/>
    <w:basedOn w:val="1"/>
    <w:next w:val="6"/>
    <w:qFormat/>
    <w:uiPriority w:val="0"/>
    <w:pPr>
      <w:spacing w:line="360" w:lineRule="auto"/>
      <w:ind w:firstLine="420" w:firstLineChars="200"/>
    </w:pPr>
    <w:rPr>
      <w:rFonts w:ascii="宋体" w:hAnsi="宋体"/>
      <w:szCs w:val="21"/>
    </w:rPr>
  </w:style>
  <w:style w:type="paragraph" w:customStyle="1" w:styleId="102">
    <w:name w:val="列出段落111"/>
    <w:basedOn w:val="1"/>
    <w:qFormat/>
    <w:uiPriority w:val="0"/>
    <w:pPr>
      <w:ind w:firstLine="420" w:firstLineChars="200"/>
    </w:pPr>
    <w:rPr>
      <w:sz w:val="28"/>
      <w:szCs w:val="28"/>
    </w:rPr>
  </w:style>
  <w:style w:type="paragraph" w:customStyle="1" w:styleId="103">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4">
    <w:name w:val="pa-27"/>
    <w:basedOn w:val="1"/>
    <w:qFormat/>
    <w:uiPriority w:val="0"/>
    <w:pPr>
      <w:widowControl/>
      <w:spacing w:line="360" w:lineRule="atLeast"/>
      <w:ind w:firstLine="420"/>
    </w:pPr>
    <w:rPr>
      <w:rFonts w:ascii="宋体" w:hAnsi="宋体" w:cs="宋体"/>
      <w:kern w:val="0"/>
      <w:sz w:val="24"/>
    </w:rPr>
  </w:style>
  <w:style w:type="paragraph" w:customStyle="1" w:styleId="105">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6">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7">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8">
    <w:name w:val="Char Char Char Char"/>
    <w:basedOn w:val="16"/>
    <w:qFormat/>
    <w:uiPriority w:val="0"/>
    <w:pPr>
      <w:spacing w:line="360" w:lineRule="auto"/>
      <w:ind w:firstLine="200" w:firstLineChars="200"/>
    </w:pPr>
    <w:rPr>
      <w:rFonts w:ascii="Tahoma" w:hAnsi="Tahoma"/>
      <w:sz w:val="24"/>
    </w:rPr>
  </w:style>
  <w:style w:type="paragraph" w:customStyle="1" w:styleId="109">
    <w:name w:val="表格内容"/>
    <w:basedOn w:val="1"/>
    <w:qFormat/>
    <w:uiPriority w:val="0"/>
    <w:pPr>
      <w:suppressLineNumbers/>
      <w:suppressAutoHyphens/>
    </w:pPr>
  </w:style>
  <w:style w:type="paragraph" w:customStyle="1" w:styleId="110">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1">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2">
    <w:name w:val="_Style 105"/>
    <w:basedOn w:val="3"/>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3">
    <w:name w:val="明显引用1"/>
    <w:basedOn w:val="1"/>
    <w:next w:val="1"/>
    <w:link w:val="114"/>
    <w:qFormat/>
    <w:uiPriority w:val="0"/>
    <w:pPr>
      <w:pBdr>
        <w:bottom w:val="single" w:color="4F81BD" w:sz="4" w:space="4"/>
      </w:pBdr>
      <w:spacing w:before="200" w:after="280"/>
      <w:ind w:left="936" w:right="936"/>
    </w:pPr>
    <w:rPr>
      <w:b/>
      <w:bCs/>
      <w:i/>
      <w:iCs/>
      <w:color w:val="4F81BD"/>
      <w:szCs w:val="22"/>
    </w:rPr>
  </w:style>
  <w:style w:type="character" w:customStyle="1" w:styleId="114">
    <w:name w:val="明显引用 Char4"/>
    <w:basedOn w:val="49"/>
    <w:link w:val="113"/>
    <w:qFormat/>
    <w:uiPriority w:val="0"/>
    <w:rPr>
      <w:rFonts w:ascii="Times New Roman" w:hAnsi="Times New Roman" w:eastAsia="宋体" w:cs="Times New Roman"/>
      <w:b/>
      <w:bCs/>
      <w:i/>
      <w:iCs/>
      <w:color w:val="4F81BD"/>
    </w:rPr>
  </w:style>
  <w:style w:type="paragraph" w:customStyle="1" w:styleId="115">
    <w:name w:val="表体"/>
    <w:basedOn w:val="1"/>
    <w:next w:val="1"/>
    <w:qFormat/>
    <w:uiPriority w:val="0"/>
    <w:pPr>
      <w:spacing w:line="0" w:lineRule="atLeast"/>
    </w:pPr>
    <w:rPr>
      <w:rFonts w:ascii="Calibri" w:hAnsi="Calibri"/>
      <w:b/>
      <w:snapToGrid w:val="0"/>
      <w:szCs w:val="20"/>
    </w:rPr>
  </w:style>
  <w:style w:type="paragraph" w:customStyle="1" w:styleId="116">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7">
    <w:name w:val="pa-34"/>
    <w:basedOn w:val="1"/>
    <w:qFormat/>
    <w:uiPriority w:val="0"/>
    <w:pPr>
      <w:widowControl/>
      <w:spacing w:line="360" w:lineRule="atLeast"/>
      <w:ind w:firstLine="420"/>
      <w:jc w:val="left"/>
    </w:pPr>
    <w:rPr>
      <w:rFonts w:ascii="宋体" w:hAnsi="宋体" w:cs="宋体"/>
      <w:kern w:val="0"/>
      <w:sz w:val="24"/>
    </w:rPr>
  </w:style>
  <w:style w:type="paragraph" w:customStyle="1" w:styleId="118">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9">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20">
    <w:name w:val="p16"/>
    <w:basedOn w:val="1"/>
    <w:qFormat/>
    <w:uiPriority w:val="0"/>
    <w:pPr>
      <w:widowControl/>
    </w:pPr>
    <w:rPr>
      <w:rFonts w:ascii="Calibri" w:hAnsi="Calibri" w:cs="宋体"/>
      <w:kern w:val="0"/>
      <w:szCs w:val="21"/>
    </w:rPr>
  </w:style>
  <w:style w:type="paragraph" w:customStyle="1" w:styleId="121">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2">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3">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4">
    <w:name w:val="标题4"/>
    <w:basedOn w:val="4"/>
    <w:next w:val="21"/>
    <w:link w:val="289"/>
    <w:qFormat/>
    <w:uiPriority w:val="0"/>
    <w:pPr>
      <w:spacing w:line="413" w:lineRule="auto"/>
    </w:pPr>
    <w:rPr>
      <w:rFonts w:ascii="Arial" w:hAnsi="Arial"/>
      <w:kern w:val="0"/>
      <w:sz w:val="24"/>
    </w:rPr>
  </w:style>
  <w:style w:type="paragraph" w:customStyle="1" w:styleId="125">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6">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7">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8">
    <w:name w:val="WW-表格内容"/>
    <w:basedOn w:val="1"/>
    <w:qFormat/>
    <w:uiPriority w:val="0"/>
    <w:pPr>
      <w:suppressLineNumbers/>
      <w:suppressAutoHyphens/>
    </w:pPr>
  </w:style>
  <w:style w:type="paragraph" w:customStyle="1" w:styleId="129">
    <w:name w:val="Char"/>
    <w:basedOn w:val="1"/>
    <w:qFormat/>
    <w:uiPriority w:val="0"/>
  </w:style>
  <w:style w:type="paragraph" w:customStyle="1" w:styleId="130">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1">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2">
    <w:name w:val="样式15"/>
    <w:basedOn w:val="5"/>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3">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4">
    <w:name w:val="Char9 Char Char Char Char Char Char"/>
    <w:basedOn w:val="16"/>
    <w:qFormat/>
    <w:uiPriority w:val="0"/>
    <w:pPr>
      <w:spacing w:line="360" w:lineRule="auto"/>
      <w:ind w:firstLine="200" w:firstLineChars="200"/>
    </w:pPr>
    <w:rPr>
      <w:rFonts w:ascii="Tahoma" w:hAnsi="Tahoma"/>
      <w:sz w:val="24"/>
    </w:rPr>
  </w:style>
  <w:style w:type="paragraph" w:customStyle="1" w:styleId="135">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6">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7">
    <w:name w:val="p15"/>
    <w:basedOn w:val="1"/>
    <w:qFormat/>
    <w:uiPriority w:val="0"/>
    <w:pPr>
      <w:widowControl/>
      <w:spacing w:after="120"/>
    </w:pPr>
    <w:rPr>
      <w:kern w:val="0"/>
      <w:szCs w:val="21"/>
    </w:rPr>
  </w:style>
  <w:style w:type="paragraph" w:customStyle="1" w:styleId="138">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9">
    <w:name w:val="正  文"/>
    <w:basedOn w:val="1"/>
    <w:qFormat/>
    <w:uiPriority w:val="0"/>
    <w:pPr>
      <w:spacing w:line="360" w:lineRule="auto"/>
      <w:ind w:firstLine="200" w:firstLineChars="200"/>
    </w:pPr>
    <w:rPr>
      <w:rFonts w:ascii="宋体" w:hAnsi="Calibri"/>
      <w:sz w:val="24"/>
    </w:rPr>
  </w:style>
  <w:style w:type="paragraph" w:customStyle="1" w:styleId="140">
    <w:name w:val="列出段落11"/>
    <w:basedOn w:val="1"/>
    <w:qFormat/>
    <w:uiPriority w:val="0"/>
    <w:pPr>
      <w:ind w:firstLine="420" w:firstLineChars="200"/>
    </w:pPr>
    <w:rPr>
      <w:sz w:val="28"/>
      <w:szCs w:val="28"/>
    </w:rPr>
  </w:style>
  <w:style w:type="paragraph" w:customStyle="1" w:styleId="141">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2">
    <w:name w:val="样式 标题 1 + 黑体 三号 非加粗 居中 段前: 6 磅 段后: 6 磅 行距: 固定值 20 磅"/>
    <w:basedOn w:val="3"/>
    <w:qFormat/>
    <w:uiPriority w:val="0"/>
    <w:pPr>
      <w:spacing w:before="120" w:after="120" w:line="400" w:lineRule="exact"/>
      <w:jc w:val="center"/>
    </w:pPr>
    <w:rPr>
      <w:rFonts w:ascii="黑体" w:hAnsi="黑体" w:eastAsia="黑体" w:cs="宋体"/>
      <w:b w:val="0"/>
      <w:bCs w:val="0"/>
      <w:sz w:val="32"/>
      <w:szCs w:val="20"/>
    </w:rPr>
  </w:style>
  <w:style w:type="paragraph" w:customStyle="1" w:styleId="143">
    <w:name w:val="_Style 96"/>
    <w:semiHidden/>
    <w:qFormat/>
    <w:uiPriority w:val="99"/>
    <w:rPr>
      <w:rFonts w:ascii="Calibri" w:hAnsi="Calibri" w:eastAsia="宋体" w:cs="Times New Roman"/>
      <w:kern w:val="2"/>
      <w:sz w:val="21"/>
      <w:szCs w:val="24"/>
      <w:lang w:val="en-US" w:eastAsia="zh-CN" w:bidi="ar-SA"/>
    </w:rPr>
  </w:style>
  <w:style w:type="paragraph" w:customStyle="1" w:styleId="144">
    <w:name w:val="表格文字"/>
    <w:basedOn w:val="1"/>
    <w:qFormat/>
    <w:uiPriority w:val="0"/>
    <w:pPr>
      <w:adjustRightInd w:val="0"/>
      <w:spacing w:line="420" w:lineRule="atLeast"/>
      <w:jc w:val="left"/>
      <w:textAlignment w:val="baseline"/>
    </w:pPr>
    <w:rPr>
      <w:kern w:val="0"/>
      <w:szCs w:val="20"/>
    </w:rPr>
  </w:style>
  <w:style w:type="paragraph" w:customStyle="1" w:styleId="145">
    <w:name w:val="表格"/>
    <w:basedOn w:val="1"/>
    <w:qFormat/>
    <w:uiPriority w:val="0"/>
    <w:pPr>
      <w:jc w:val="center"/>
      <w:textAlignment w:val="center"/>
    </w:pPr>
    <w:rPr>
      <w:rFonts w:ascii="华文细黑" w:hAnsi="华文细黑"/>
      <w:kern w:val="0"/>
      <w:szCs w:val="20"/>
    </w:rPr>
  </w:style>
  <w:style w:type="paragraph" w:customStyle="1" w:styleId="146">
    <w:name w:val="Char1"/>
    <w:basedOn w:val="1"/>
    <w:qFormat/>
    <w:uiPriority w:val="0"/>
  </w:style>
  <w:style w:type="paragraph" w:customStyle="1" w:styleId="147">
    <w:name w:val="TOC 标题1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8">
    <w:name w:val="引用2"/>
    <w:basedOn w:val="1"/>
    <w:next w:val="1"/>
    <w:link w:val="251"/>
    <w:qFormat/>
    <w:uiPriority w:val="0"/>
    <w:rPr>
      <w:i/>
      <w:iCs/>
      <w:color w:val="000000"/>
    </w:rPr>
  </w:style>
  <w:style w:type="paragraph" w:customStyle="1" w:styleId="149">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50">
    <w:name w:val="引用1"/>
    <w:basedOn w:val="1"/>
    <w:next w:val="1"/>
    <w:link w:val="151"/>
    <w:qFormat/>
    <w:uiPriority w:val="0"/>
    <w:rPr>
      <w:i/>
      <w:iCs/>
      <w:color w:val="000000"/>
      <w:szCs w:val="22"/>
    </w:rPr>
  </w:style>
  <w:style w:type="character" w:customStyle="1" w:styleId="151">
    <w:name w:val="引用 Char4"/>
    <w:basedOn w:val="49"/>
    <w:link w:val="150"/>
    <w:qFormat/>
    <w:uiPriority w:val="0"/>
    <w:rPr>
      <w:rFonts w:ascii="Times New Roman" w:hAnsi="Times New Roman" w:eastAsia="宋体" w:cs="Times New Roman"/>
      <w:i/>
      <w:iCs/>
      <w:color w:val="000000"/>
    </w:rPr>
  </w:style>
  <w:style w:type="paragraph" w:customStyle="1" w:styleId="152">
    <w:name w:val="修订1"/>
    <w:qFormat/>
    <w:uiPriority w:val="99"/>
    <w:rPr>
      <w:rFonts w:ascii="Times New Roman" w:hAnsi="Times New Roman" w:eastAsia="宋体" w:cs="Times New Roman"/>
      <w:kern w:val="2"/>
      <w:sz w:val="21"/>
      <w:szCs w:val="24"/>
      <w:lang w:val="en-US" w:eastAsia="zh-CN" w:bidi="ar-SA"/>
    </w:rPr>
  </w:style>
  <w:style w:type="paragraph" w:customStyle="1" w:styleId="153">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4">
    <w:name w:val="Char2"/>
    <w:basedOn w:val="1"/>
    <w:qFormat/>
    <w:uiPriority w:val="0"/>
    <w:rPr>
      <w:rFonts w:ascii="Calibri" w:hAnsi="Calibri"/>
    </w:rPr>
  </w:style>
  <w:style w:type="paragraph" w:customStyle="1" w:styleId="155">
    <w:name w:val="标题5"/>
    <w:basedOn w:val="5"/>
    <w:link w:val="288"/>
    <w:qFormat/>
    <w:uiPriority w:val="0"/>
    <w:pPr>
      <w:spacing w:line="413" w:lineRule="auto"/>
    </w:pPr>
    <w:rPr>
      <w:rFonts w:ascii="Arial" w:hAnsi="Arial"/>
      <w:kern w:val="0"/>
      <w:sz w:val="24"/>
    </w:rPr>
  </w:style>
  <w:style w:type="paragraph" w:customStyle="1" w:styleId="156">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7">
    <w:name w:val="TOC 标题1"/>
    <w:basedOn w:val="3"/>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8">
    <w:name w:val="表格标题"/>
    <w:basedOn w:val="109"/>
    <w:qFormat/>
    <w:uiPriority w:val="0"/>
  </w:style>
  <w:style w:type="paragraph" w:customStyle="1" w:styleId="159">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60">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1">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2">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3">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4">
    <w:name w:val="WW-表格标题"/>
    <w:basedOn w:val="128"/>
    <w:qFormat/>
    <w:uiPriority w:val="0"/>
  </w:style>
  <w:style w:type="paragraph" w:customStyle="1" w:styleId="165">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6">
    <w:name w:val="明显引用12"/>
    <w:basedOn w:val="1"/>
    <w:next w:val="1"/>
    <w:link w:val="257"/>
    <w:qFormat/>
    <w:uiPriority w:val="30"/>
    <w:pPr>
      <w:pBdr>
        <w:bottom w:val="single" w:color="4F81BD" w:sz="4" w:space="4"/>
      </w:pBdr>
      <w:spacing w:before="200" w:after="280"/>
      <w:ind w:left="936" w:right="936"/>
    </w:pPr>
    <w:rPr>
      <w:b/>
      <w:bCs/>
      <w:i/>
      <w:iCs/>
      <w:color w:val="4F81BD"/>
      <w:szCs w:val="20"/>
    </w:rPr>
  </w:style>
  <w:style w:type="paragraph" w:customStyle="1" w:styleId="167">
    <w:name w:val="标准样式1"/>
    <w:basedOn w:val="1"/>
    <w:qFormat/>
    <w:uiPriority w:val="0"/>
    <w:pPr>
      <w:spacing w:line="600" w:lineRule="exact"/>
      <w:ind w:firstLine="567"/>
    </w:pPr>
    <w:rPr>
      <w:rFonts w:ascii="Calibri" w:hAnsi="Calibri"/>
      <w:sz w:val="28"/>
    </w:rPr>
  </w:style>
  <w:style w:type="paragraph" w:customStyle="1" w:styleId="168">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9">
    <w:name w:val="Char Char1 Char Char"/>
    <w:basedOn w:val="16"/>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70">
    <w:name w:val="引用11"/>
    <w:basedOn w:val="1"/>
    <w:next w:val="1"/>
    <w:link w:val="270"/>
    <w:qFormat/>
    <w:uiPriority w:val="29"/>
    <w:rPr>
      <w:i/>
      <w:iCs/>
      <w:color w:val="000000"/>
      <w:szCs w:val="20"/>
    </w:rPr>
  </w:style>
  <w:style w:type="paragraph" w:customStyle="1" w:styleId="171">
    <w:name w:val="_Style 87"/>
    <w:basedOn w:val="1"/>
    <w:qFormat/>
    <w:uiPriority w:val="99"/>
    <w:pPr>
      <w:ind w:firstLine="420" w:firstLineChars="200"/>
    </w:pPr>
    <w:rPr>
      <w:rFonts w:ascii="Calibri" w:hAnsi="Calibri"/>
      <w:sz w:val="28"/>
      <w:szCs w:val="28"/>
    </w:rPr>
  </w:style>
  <w:style w:type="paragraph" w:customStyle="1" w:styleId="172">
    <w:name w:val="自定样式1"/>
    <w:basedOn w:val="1"/>
    <w:qFormat/>
    <w:uiPriority w:val="0"/>
    <w:pPr>
      <w:suppressAutoHyphens/>
      <w:jc w:val="center"/>
    </w:pPr>
    <w:rPr>
      <w:rFonts w:ascii="宋体" w:hAnsi="宋体"/>
      <w:color w:val="000000"/>
      <w:sz w:val="18"/>
    </w:rPr>
  </w:style>
  <w:style w:type="paragraph" w:customStyle="1" w:styleId="173">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4">
    <w:name w:val="样式 标题 2 + Times New Roman 四号 非加粗 段前: 5 磅 段后: 0 磅 行距: 固定值 20..."/>
    <w:basedOn w:val="4"/>
    <w:qFormat/>
    <w:uiPriority w:val="0"/>
    <w:pPr>
      <w:spacing w:before="100" w:after="0" w:line="400" w:lineRule="exact"/>
    </w:pPr>
    <w:rPr>
      <w:rFonts w:ascii="Times New Roman" w:hAnsi="Times New Roman" w:eastAsia="黑体" w:cs="宋体"/>
      <w:b w:val="0"/>
      <w:bCs w:val="0"/>
      <w:sz w:val="28"/>
      <w:szCs w:val="20"/>
    </w:rPr>
  </w:style>
  <w:style w:type="character" w:customStyle="1" w:styleId="175">
    <w:name w:val="未处理的提及1"/>
    <w:unhideWhenUsed/>
    <w:qFormat/>
    <w:uiPriority w:val="99"/>
    <w:rPr>
      <w:color w:val="808080"/>
      <w:shd w:val="clear" w:color="auto" w:fill="E6E6E6"/>
    </w:rPr>
  </w:style>
  <w:style w:type="character" w:customStyle="1" w:styleId="176">
    <w:name w:val="正文文本 3 Char"/>
    <w:qFormat/>
    <w:uiPriority w:val="0"/>
    <w:rPr>
      <w:kern w:val="2"/>
      <w:sz w:val="16"/>
      <w:szCs w:val="16"/>
    </w:rPr>
  </w:style>
  <w:style w:type="character" w:customStyle="1" w:styleId="177">
    <w:name w:val="正文文本缩进 Char2"/>
    <w:semiHidden/>
    <w:qFormat/>
    <w:uiPriority w:val="99"/>
    <w:rPr>
      <w:rFonts w:ascii="Calibri" w:hAnsi="Calibri" w:eastAsia="宋体" w:cs="Times New Roman"/>
      <w:szCs w:val="24"/>
    </w:rPr>
  </w:style>
  <w:style w:type="character" w:customStyle="1" w:styleId="178">
    <w:name w:val="标题 3 Char"/>
    <w:qFormat/>
    <w:uiPriority w:val="0"/>
    <w:rPr>
      <w:rFonts w:ascii="仿宋_GB2312" w:hAnsi="Calibri" w:eastAsia="仿宋_GB2312" w:cs="Times New Roman"/>
      <w:b/>
      <w:kern w:val="0"/>
      <w:sz w:val="24"/>
      <w:szCs w:val="28"/>
    </w:rPr>
  </w:style>
  <w:style w:type="character" w:customStyle="1" w:styleId="179">
    <w:name w:val="批注框文本 Char2"/>
    <w:qFormat/>
    <w:uiPriority w:val="99"/>
    <w:rPr>
      <w:kern w:val="2"/>
      <w:sz w:val="18"/>
      <w:szCs w:val="18"/>
    </w:rPr>
  </w:style>
  <w:style w:type="character" w:customStyle="1" w:styleId="180">
    <w:name w:val="textcontents"/>
    <w:qFormat/>
    <w:uiPriority w:val="0"/>
    <w:rPr>
      <w:rFonts w:cs="Times New Roman"/>
    </w:rPr>
  </w:style>
  <w:style w:type="character" w:customStyle="1" w:styleId="181">
    <w:name w:val="ht1"/>
    <w:qFormat/>
    <w:uiPriority w:val="0"/>
    <w:rPr>
      <w:rFonts w:ascii="黑体" w:eastAsia="黑体"/>
      <w:b/>
      <w:bCs/>
    </w:rPr>
  </w:style>
  <w:style w:type="character" w:customStyle="1" w:styleId="182">
    <w:name w:val="标题 Char"/>
    <w:qFormat/>
    <w:uiPriority w:val="0"/>
    <w:rPr>
      <w:rFonts w:ascii="Cambria" w:hAnsi="Cambria" w:eastAsia="宋体" w:cs="Times New Roman"/>
      <w:b/>
      <w:bCs/>
      <w:kern w:val="2"/>
      <w:sz w:val="32"/>
      <w:szCs w:val="32"/>
    </w:rPr>
  </w:style>
  <w:style w:type="character" w:customStyle="1" w:styleId="183">
    <w:name w:val="14t1"/>
    <w:qFormat/>
    <w:uiPriority w:val="0"/>
    <w:rPr>
      <w:rFonts w:hint="eastAsia" w:ascii="宋体" w:hAnsi="宋体" w:eastAsia="宋体"/>
      <w:sz w:val="11"/>
      <w:szCs w:val="11"/>
    </w:rPr>
  </w:style>
  <w:style w:type="character" w:customStyle="1" w:styleId="184">
    <w:name w:val="Char Char36"/>
    <w:qFormat/>
    <w:uiPriority w:val="0"/>
    <w:rPr>
      <w:rFonts w:ascii="仿宋_GB2312" w:eastAsia="仿宋_GB2312" w:cs="MingLiU"/>
      <w:b/>
      <w:sz w:val="24"/>
      <w:szCs w:val="28"/>
    </w:rPr>
  </w:style>
  <w:style w:type="character" w:customStyle="1" w:styleId="185">
    <w:name w:val="文档结构图 Char"/>
    <w:qFormat/>
    <w:uiPriority w:val="0"/>
    <w:rPr>
      <w:rFonts w:ascii="宋体"/>
      <w:kern w:val="2"/>
      <w:sz w:val="18"/>
      <w:szCs w:val="18"/>
    </w:rPr>
  </w:style>
  <w:style w:type="character" w:customStyle="1" w:styleId="186">
    <w:name w:val="普通文字 Char Char2"/>
    <w:qFormat/>
    <w:uiPriority w:val="0"/>
    <w:rPr>
      <w:rFonts w:ascii="宋体" w:hAnsi="Courier New"/>
      <w:kern w:val="2"/>
      <w:sz w:val="28"/>
      <w:szCs w:val="28"/>
    </w:rPr>
  </w:style>
  <w:style w:type="character" w:customStyle="1" w:styleId="187">
    <w:name w:val="HTML 预设格式 Char"/>
    <w:qFormat/>
    <w:uiPriority w:val="0"/>
    <w:rPr>
      <w:rFonts w:ascii="宋体" w:hAnsi="宋体" w:eastAsia="宋体" w:cs="宋体"/>
      <w:color w:val="000000"/>
      <w:sz w:val="24"/>
      <w:szCs w:val="24"/>
    </w:rPr>
  </w:style>
  <w:style w:type="character" w:customStyle="1" w:styleId="188">
    <w:name w:val="纯文本 Char"/>
    <w:qFormat/>
    <w:uiPriority w:val="0"/>
    <w:rPr>
      <w:rFonts w:ascii="宋体" w:hAnsi="Courier New"/>
      <w:sz w:val="28"/>
      <w:szCs w:val="28"/>
    </w:rPr>
  </w:style>
  <w:style w:type="character" w:customStyle="1" w:styleId="189">
    <w:name w:val="批注框文本 Char"/>
    <w:qFormat/>
    <w:uiPriority w:val="0"/>
    <w:rPr>
      <w:sz w:val="18"/>
      <w:szCs w:val="18"/>
    </w:rPr>
  </w:style>
  <w:style w:type="character" w:customStyle="1" w:styleId="190">
    <w:name w:val="页脚 Char"/>
    <w:qFormat/>
    <w:uiPriority w:val="0"/>
    <w:rPr>
      <w:sz w:val="18"/>
      <w:szCs w:val="18"/>
    </w:rPr>
  </w:style>
  <w:style w:type="character" w:customStyle="1" w:styleId="191">
    <w:name w:val="正文文本缩进 3 Char"/>
    <w:qFormat/>
    <w:uiPriority w:val="0"/>
    <w:rPr>
      <w:kern w:val="2"/>
      <w:sz w:val="16"/>
      <w:szCs w:val="16"/>
    </w:rPr>
  </w:style>
  <w:style w:type="character" w:customStyle="1" w:styleId="192">
    <w:name w:val="标题 8 Char"/>
    <w:qFormat/>
    <w:uiPriority w:val="0"/>
    <w:rPr>
      <w:rFonts w:ascii="Arial" w:hAnsi="Arial" w:eastAsia="黑体" w:cs="Times New Roman"/>
      <w:sz w:val="24"/>
      <w:szCs w:val="24"/>
    </w:rPr>
  </w:style>
  <w:style w:type="character" w:customStyle="1" w:styleId="193">
    <w:name w:val="正文文本缩进 2 Char1"/>
    <w:qFormat/>
    <w:uiPriority w:val="0"/>
    <w:rPr>
      <w:sz w:val="28"/>
      <w:szCs w:val="24"/>
    </w:rPr>
  </w:style>
  <w:style w:type="character" w:customStyle="1" w:styleId="194">
    <w:name w:val="标题 5 Char1"/>
    <w:qFormat/>
    <w:uiPriority w:val="0"/>
    <w:rPr>
      <w:rFonts w:ascii="宋体" w:hAnsi="宋体" w:eastAsia="宋体" w:cs="宋体"/>
      <w:b/>
      <w:bCs/>
      <w:sz w:val="20"/>
      <w:szCs w:val="20"/>
    </w:rPr>
  </w:style>
  <w:style w:type="character" w:customStyle="1" w:styleId="195">
    <w:name w:val="批注文字 Char"/>
    <w:qFormat/>
    <w:uiPriority w:val="0"/>
    <w:rPr>
      <w:rFonts w:ascii="Times New Roman" w:hAnsi="Times New Roman" w:eastAsia="宋体" w:cs="Times New Roman"/>
      <w:kern w:val="2"/>
      <w:sz w:val="21"/>
      <w:szCs w:val="24"/>
    </w:rPr>
  </w:style>
  <w:style w:type="character" w:customStyle="1" w:styleId="196">
    <w:name w:val="style121"/>
    <w:qFormat/>
    <w:uiPriority w:val="0"/>
    <w:rPr>
      <w:rFonts w:hint="eastAsia" w:ascii="宋体" w:hAnsi="宋体" w:eastAsia="宋体"/>
      <w:sz w:val="18"/>
      <w:szCs w:val="18"/>
    </w:rPr>
  </w:style>
  <w:style w:type="character" w:customStyle="1" w:styleId="197">
    <w:name w:val="Section Char"/>
    <w:qFormat/>
    <w:uiPriority w:val="0"/>
    <w:rPr>
      <w:rFonts w:ascii="仿宋_GB2312" w:eastAsia="仿宋_GB2312" w:cs="MingLiU"/>
      <w:b/>
      <w:sz w:val="24"/>
      <w:szCs w:val="28"/>
      <w:lang w:val="en-US" w:eastAsia="zh-CN" w:bidi="ar-SA"/>
    </w:rPr>
  </w:style>
  <w:style w:type="character" w:customStyle="1" w:styleId="198">
    <w:name w:val="正文文本 3 Char1"/>
    <w:qFormat/>
    <w:uiPriority w:val="0"/>
    <w:rPr>
      <w:kern w:val="2"/>
      <w:sz w:val="16"/>
      <w:szCs w:val="16"/>
    </w:rPr>
  </w:style>
  <w:style w:type="character" w:customStyle="1" w:styleId="199">
    <w:name w:val="文档结构图 Char1"/>
    <w:qFormat/>
    <w:uiPriority w:val="0"/>
    <w:rPr>
      <w:rFonts w:ascii="宋体"/>
      <w:kern w:val="2"/>
      <w:sz w:val="18"/>
      <w:szCs w:val="18"/>
    </w:rPr>
  </w:style>
  <w:style w:type="character" w:customStyle="1" w:styleId="200">
    <w:name w:val="标题 9 Char"/>
    <w:qFormat/>
    <w:uiPriority w:val="0"/>
    <w:rPr>
      <w:rFonts w:ascii="Arial" w:hAnsi="Arial" w:eastAsia="黑体" w:cs="Times New Roman"/>
      <w:szCs w:val="21"/>
    </w:rPr>
  </w:style>
  <w:style w:type="character" w:customStyle="1" w:styleId="201">
    <w:name w:val="页眉 Char1"/>
    <w:semiHidden/>
    <w:qFormat/>
    <w:uiPriority w:val="99"/>
    <w:rPr>
      <w:kern w:val="2"/>
      <w:sz w:val="18"/>
      <w:szCs w:val="18"/>
    </w:rPr>
  </w:style>
  <w:style w:type="character" w:customStyle="1" w:styleId="202">
    <w:name w:val="Char Char35"/>
    <w:qFormat/>
    <w:uiPriority w:val="0"/>
    <w:rPr>
      <w:rFonts w:ascii="仿宋_GB2312" w:eastAsia="仿宋_GB2312" w:cs="MingLiU"/>
      <w:b/>
      <w:sz w:val="24"/>
      <w:szCs w:val="28"/>
    </w:rPr>
  </w:style>
  <w:style w:type="character" w:customStyle="1" w:styleId="203">
    <w:name w:val="日期 Char2"/>
    <w:qFormat/>
    <w:uiPriority w:val="99"/>
    <w:rPr>
      <w:kern w:val="2"/>
      <w:sz w:val="21"/>
      <w:szCs w:val="24"/>
    </w:rPr>
  </w:style>
  <w:style w:type="character" w:customStyle="1" w:styleId="204">
    <w:name w:val="Char Char22"/>
    <w:qFormat/>
    <w:uiPriority w:val="0"/>
    <w:rPr>
      <w:b/>
      <w:bCs/>
      <w:kern w:val="2"/>
      <w:sz w:val="32"/>
      <w:szCs w:val="32"/>
    </w:rPr>
  </w:style>
  <w:style w:type="character" w:customStyle="1" w:styleId="205">
    <w:name w:val="正文文本缩进 2 Char2"/>
    <w:semiHidden/>
    <w:qFormat/>
    <w:uiPriority w:val="99"/>
    <w:rPr>
      <w:rFonts w:ascii="Calibri" w:hAnsi="Calibri" w:eastAsia="宋体" w:cs="Times New Roman"/>
      <w:szCs w:val="24"/>
    </w:rPr>
  </w:style>
  <w:style w:type="character" w:customStyle="1" w:styleId="206">
    <w:name w:val="明显强调1"/>
    <w:qFormat/>
    <w:uiPriority w:val="0"/>
    <w:rPr>
      <w:b/>
      <w:bCs/>
      <w:i/>
      <w:iCs/>
      <w:color w:val="4F81BD"/>
    </w:rPr>
  </w:style>
  <w:style w:type="character" w:customStyle="1" w:styleId="207">
    <w:name w:val="Char Char14"/>
    <w:qFormat/>
    <w:uiPriority w:val="0"/>
    <w:rPr>
      <w:kern w:val="2"/>
      <w:sz w:val="18"/>
      <w:szCs w:val="18"/>
    </w:rPr>
  </w:style>
  <w:style w:type="character" w:customStyle="1" w:styleId="208">
    <w:name w:val="s3"/>
    <w:qFormat/>
    <w:uiPriority w:val="0"/>
  </w:style>
  <w:style w:type="character" w:customStyle="1" w:styleId="209">
    <w:name w:val="标题 1 Char"/>
    <w:qFormat/>
    <w:uiPriority w:val="0"/>
    <w:rPr>
      <w:rFonts w:ascii="Times New Roman" w:hAnsi="Times New Roman" w:eastAsia="宋体" w:cs="Times New Roman"/>
      <w:b/>
      <w:bCs/>
      <w:kern w:val="44"/>
      <w:sz w:val="44"/>
      <w:szCs w:val="44"/>
    </w:rPr>
  </w:style>
  <w:style w:type="character" w:customStyle="1" w:styleId="210">
    <w:name w:val="日期 Char3"/>
    <w:semiHidden/>
    <w:qFormat/>
    <w:uiPriority w:val="99"/>
    <w:rPr>
      <w:rFonts w:ascii="Calibri" w:hAnsi="Calibri" w:eastAsia="宋体" w:cs="Times New Roman"/>
      <w:szCs w:val="24"/>
    </w:rPr>
  </w:style>
  <w:style w:type="character" w:customStyle="1" w:styleId="211">
    <w:name w:val="title11"/>
    <w:qFormat/>
    <w:uiPriority w:val="0"/>
    <w:rPr>
      <w:b/>
      <w:bCs/>
      <w:color w:val="FFFFFF"/>
      <w:sz w:val="11"/>
      <w:szCs w:val="11"/>
    </w:rPr>
  </w:style>
  <w:style w:type="character" w:customStyle="1" w:styleId="212">
    <w:name w:val="明显引用 Char2"/>
    <w:qFormat/>
    <w:uiPriority w:val="99"/>
    <w:rPr>
      <w:b/>
      <w:bCs/>
      <w:i/>
      <w:iCs/>
      <w:color w:val="4F81BD"/>
      <w:kern w:val="2"/>
      <w:sz w:val="21"/>
      <w:szCs w:val="24"/>
    </w:rPr>
  </w:style>
  <w:style w:type="character" w:customStyle="1" w:styleId="213">
    <w:name w:val="批注框文本 Char3"/>
    <w:semiHidden/>
    <w:qFormat/>
    <w:uiPriority w:val="99"/>
    <w:rPr>
      <w:rFonts w:ascii="Calibri" w:hAnsi="Calibri" w:eastAsia="宋体" w:cs="Times New Roman"/>
      <w:sz w:val="18"/>
      <w:szCs w:val="18"/>
    </w:rPr>
  </w:style>
  <w:style w:type="character" w:customStyle="1" w:styleId="214">
    <w:name w:val="Char Char33"/>
    <w:qFormat/>
    <w:uiPriority w:val="0"/>
    <w:rPr>
      <w:rFonts w:ascii="仿宋_GB2312" w:eastAsia="仿宋_GB2312" w:cs="MingLiU"/>
      <w:b/>
      <w:sz w:val="24"/>
      <w:szCs w:val="28"/>
    </w:rPr>
  </w:style>
  <w:style w:type="character" w:customStyle="1" w:styleId="215">
    <w:name w:val="标题 2 Char"/>
    <w:qFormat/>
    <w:uiPriority w:val="0"/>
    <w:rPr>
      <w:rFonts w:ascii="仿宋_GB2312" w:hAnsi="Calibri" w:eastAsia="仿宋_GB2312" w:cs="Times New Roman"/>
      <w:b/>
      <w:spacing w:val="1"/>
      <w:w w:val="99"/>
      <w:kern w:val="0"/>
      <w:sz w:val="28"/>
      <w:szCs w:val="32"/>
    </w:rPr>
  </w:style>
  <w:style w:type="character" w:customStyle="1" w:styleId="216">
    <w:name w:val="l1"/>
    <w:basedOn w:val="49"/>
    <w:qFormat/>
    <w:uiPriority w:val="0"/>
  </w:style>
  <w:style w:type="character" w:customStyle="1" w:styleId="217">
    <w:name w:val="手改 Char Char"/>
    <w:qFormat/>
    <w:uiPriority w:val="0"/>
    <w:rPr>
      <w:kern w:val="2"/>
      <w:sz w:val="21"/>
      <w:szCs w:val="24"/>
    </w:rPr>
  </w:style>
  <w:style w:type="character" w:customStyle="1" w:styleId="218">
    <w:name w:val="style21"/>
    <w:qFormat/>
    <w:uiPriority w:val="0"/>
    <w:rPr>
      <w:b/>
      <w:bCs/>
      <w:sz w:val="28"/>
      <w:szCs w:val="28"/>
    </w:rPr>
  </w:style>
  <w:style w:type="character" w:customStyle="1" w:styleId="219">
    <w:name w:val="Char Char24"/>
    <w:qFormat/>
    <w:uiPriority w:val="0"/>
    <w:rPr>
      <w:b/>
      <w:bCs/>
      <w:kern w:val="44"/>
      <w:sz w:val="44"/>
      <w:szCs w:val="44"/>
    </w:rPr>
  </w:style>
  <w:style w:type="character" w:customStyle="1" w:styleId="220">
    <w:name w:val="纯文本 Char1"/>
    <w:qFormat/>
    <w:uiPriority w:val="0"/>
    <w:rPr>
      <w:rFonts w:ascii="宋体" w:hAnsi="Courier New" w:cs="Courier New"/>
      <w:kern w:val="2"/>
      <w:sz w:val="21"/>
      <w:szCs w:val="21"/>
    </w:rPr>
  </w:style>
  <w:style w:type="character" w:customStyle="1" w:styleId="221">
    <w:name w:val="尾注文本 Char"/>
    <w:qFormat/>
    <w:uiPriority w:val="0"/>
    <w:rPr>
      <w:kern w:val="2"/>
      <w:sz w:val="21"/>
      <w:szCs w:val="24"/>
    </w:rPr>
  </w:style>
  <w:style w:type="character" w:customStyle="1" w:styleId="222">
    <w:name w:val="日期 Char1"/>
    <w:qFormat/>
    <w:uiPriority w:val="0"/>
    <w:rPr>
      <w:kern w:val="2"/>
      <w:sz w:val="21"/>
      <w:szCs w:val="22"/>
    </w:rPr>
  </w:style>
  <w:style w:type="character" w:customStyle="1" w:styleId="223">
    <w:name w:val="正文文本 Char1"/>
    <w:qFormat/>
    <w:uiPriority w:val="0"/>
    <w:rPr>
      <w:kern w:val="2"/>
      <w:sz w:val="21"/>
      <w:szCs w:val="22"/>
    </w:rPr>
  </w:style>
  <w:style w:type="character" w:customStyle="1" w:styleId="224">
    <w:name w:val="标题 9 Char1"/>
    <w:qFormat/>
    <w:uiPriority w:val="0"/>
    <w:rPr>
      <w:rFonts w:ascii="Times New Roman" w:hAnsi="Times New Roman" w:eastAsia="仿宋_GB2312" w:cs="Times New Roman"/>
      <w:sz w:val="30"/>
      <w:szCs w:val="20"/>
    </w:rPr>
  </w:style>
  <w:style w:type="character" w:customStyle="1" w:styleId="225">
    <w:name w:val="脚注文本 Char1"/>
    <w:qFormat/>
    <w:uiPriority w:val="0"/>
    <w:rPr>
      <w:rFonts w:ascii="Arial" w:hAnsi="Arial" w:cs="Arial"/>
      <w:sz w:val="18"/>
      <w:szCs w:val="18"/>
      <w:lang w:eastAsia="en-US"/>
    </w:rPr>
  </w:style>
  <w:style w:type="character" w:customStyle="1" w:styleId="226">
    <w:name w:val="正文文本缩进 Char"/>
    <w:qFormat/>
    <w:uiPriority w:val="0"/>
    <w:rPr>
      <w:rFonts w:ascii="黑体" w:hAnsi="宋体" w:eastAsia="黑体"/>
      <w:color w:val="000000"/>
      <w:sz w:val="28"/>
      <w:szCs w:val="32"/>
    </w:rPr>
  </w:style>
  <w:style w:type="character" w:customStyle="1" w:styleId="227">
    <w:name w:val="HTML 预设格式 Char1"/>
    <w:qFormat/>
    <w:uiPriority w:val="0"/>
    <w:rPr>
      <w:rFonts w:ascii="宋体" w:hAnsi="宋体" w:cs="宋体"/>
      <w:color w:val="000000"/>
      <w:sz w:val="24"/>
      <w:szCs w:val="24"/>
    </w:rPr>
  </w:style>
  <w:style w:type="character" w:customStyle="1" w:styleId="228">
    <w:name w:val="引用 Char3"/>
    <w:qFormat/>
    <w:uiPriority w:val="29"/>
    <w:rPr>
      <w:rFonts w:ascii="Calibri" w:hAnsi="Calibri" w:eastAsia="宋体" w:cs="Times New Roman"/>
      <w:i/>
      <w:iCs/>
      <w:color w:val="000000"/>
      <w:szCs w:val="24"/>
    </w:rPr>
  </w:style>
  <w:style w:type="character" w:customStyle="1" w:styleId="229">
    <w:name w:val="标题 7 Char1"/>
    <w:qFormat/>
    <w:uiPriority w:val="0"/>
    <w:rPr>
      <w:rFonts w:ascii="Times New Roman" w:hAnsi="Times New Roman" w:eastAsia="仿宋_GB2312" w:cs="Times New Roman"/>
      <w:sz w:val="30"/>
      <w:szCs w:val="20"/>
    </w:rPr>
  </w:style>
  <w:style w:type="character" w:customStyle="1" w:styleId="230">
    <w:name w:val="普通文字 Char Char1"/>
    <w:qFormat/>
    <w:uiPriority w:val="0"/>
    <w:rPr>
      <w:rFonts w:ascii="宋体" w:hAnsi="Courier New"/>
      <w:kern w:val="2"/>
      <w:sz w:val="28"/>
      <w:szCs w:val="28"/>
    </w:rPr>
  </w:style>
  <w:style w:type="character" w:customStyle="1" w:styleId="231">
    <w:name w:val="明显参考1"/>
    <w:qFormat/>
    <w:uiPriority w:val="0"/>
    <w:rPr>
      <w:b/>
      <w:bCs/>
      <w:smallCaps/>
      <w:color w:val="C0504D"/>
      <w:spacing w:val="5"/>
      <w:u w:val="single"/>
    </w:rPr>
  </w:style>
  <w:style w:type="character" w:customStyle="1" w:styleId="232">
    <w:name w:val="正文文本缩进 Char1"/>
    <w:qFormat/>
    <w:uiPriority w:val="0"/>
    <w:rPr>
      <w:kern w:val="2"/>
      <w:sz w:val="21"/>
      <w:szCs w:val="24"/>
    </w:rPr>
  </w:style>
  <w:style w:type="character" w:customStyle="1" w:styleId="233">
    <w:name w:val="页眉 Char"/>
    <w:qFormat/>
    <w:uiPriority w:val="0"/>
    <w:rPr>
      <w:sz w:val="18"/>
      <w:szCs w:val="18"/>
    </w:rPr>
  </w:style>
  <w:style w:type="character" w:customStyle="1" w:styleId="234">
    <w:name w:val="style31"/>
    <w:qFormat/>
    <w:uiPriority w:val="0"/>
    <w:rPr>
      <w:sz w:val="10"/>
      <w:szCs w:val="10"/>
    </w:rPr>
  </w:style>
  <w:style w:type="character" w:customStyle="1" w:styleId="235">
    <w:name w:val="日期 Char"/>
    <w:qFormat/>
    <w:uiPriority w:val="0"/>
    <w:rPr>
      <w:rFonts w:eastAsia="宋体"/>
      <w:szCs w:val="24"/>
    </w:rPr>
  </w:style>
  <w:style w:type="character" w:customStyle="1" w:styleId="236">
    <w:name w:val="标题 1 Char1"/>
    <w:qFormat/>
    <w:uiPriority w:val="0"/>
    <w:rPr>
      <w:rFonts w:ascii="Times New Roman" w:hAnsi="Times New Roman" w:eastAsia="宋体" w:cs="Times New Roman"/>
      <w:b/>
      <w:bCs/>
      <w:kern w:val="44"/>
      <w:sz w:val="44"/>
      <w:szCs w:val="44"/>
    </w:rPr>
  </w:style>
  <w:style w:type="character" w:customStyle="1" w:styleId="237">
    <w:name w:val="main_tdbg_7601"/>
    <w:qFormat/>
    <w:uiPriority w:val="0"/>
    <w:rPr>
      <w:sz w:val="14"/>
      <w:szCs w:val="14"/>
    </w:rPr>
  </w:style>
  <w:style w:type="character" w:customStyle="1" w:styleId="238">
    <w:name w:val="尾注文本 Char1"/>
    <w:qFormat/>
    <w:uiPriority w:val="0"/>
    <w:rPr>
      <w:rFonts w:ascii="Arial" w:hAnsi="Arial" w:cs="Arial"/>
      <w:szCs w:val="24"/>
      <w:lang w:eastAsia="en-US"/>
    </w:rPr>
  </w:style>
  <w:style w:type="character" w:customStyle="1" w:styleId="239">
    <w:name w:val="副标题 Char2"/>
    <w:qFormat/>
    <w:uiPriority w:val="11"/>
    <w:rPr>
      <w:rFonts w:ascii="Cambria" w:hAnsi="Cambria" w:eastAsia="宋体" w:cs="Times New Roman"/>
      <w:b/>
      <w:bCs/>
      <w:kern w:val="28"/>
      <w:sz w:val="32"/>
      <w:szCs w:val="32"/>
    </w:rPr>
  </w:style>
  <w:style w:type="character" w:customStyle="1" w:styleId="240">
    <w:name w:val="正文文本缩进 3 Char2"/>
    <w:semiHidden/>
    <w:qFormat/>
    <w:uiPriority w:val="99"/>
    <w:rPr>
      <w:rFonts w:ascii="Calibri" w:hAnsi="Calibri" w:eastAsia="宋体" w:cs="Times New Roman"/>
      <w:sz w:val="16"/>
      <w:szCs w:val="16"/>
    </w:rPr>
  </w:style>
  <w:style w:type="character" w:customStyle="1" w:styleId="241">
    <w:name w:val="Char Char34"/>
    <w:qFormat/>
    <w:uiPriority w:val="0"/>
    <w:rPr>
      <w:rFonts w:ascii="仿宋_GB2312" w:eastAsia="仿宋_GB2312" w:cs="MingLiU"/>
      <w:b/>
      <w:spacing w:val="1"/>
      <w:w w:val="99"/>
      <w:sz w:val="28"/>
      <w:szCs w:val="32"/>
    </w:rPr>
  </w:style>
  <w:style w:type="character" w:customStyle="1" w:styleId="242">
    <w:name w:val="docpro"/>
    <w:basedOn w:val="49"/>
    <w:qFormat/>
    <w:uiPriority w:val="0"/>
  </w:style>
  <w:style w:type="character" w:customStyle="1" w:styleId="243">
    <w:name w:val="ITTHEADER1 Char"/>
    <w:qFormat/>
    <w:uiPriority w:val="0"/>
    <w:rPr>
      <w:rFonts w:eastAsia="黑体"/>
      <w:kern w:val="2"/>
      <w:sz w:val="44"/>
      <w:szCs w:val="44"/>
      <w:lang w:val="en-US" w:eastAsia="zh-CN" w:bidi="ar-SA"/>
    </w:rPr>
  </w:style>
  <w:style w:type="character" w:customStyle="1" w:styleId="244">
    <w:name w:val="副标题 Char"/>
    <w:qFormat/>
    <w:uiPriority w:val="0"/>
    <w:rPr>
      <w:rFonts w:ascii="Cambria" w:hAnsi="Cambria" w:eastAsia="宋体" w:cs="Times New Roman"/>
      <w:b/>
      <w:bCs/>
      <w:kern w:val="28"/>
      <w:sz w:val="32"/>
      <w:szCs w:val="32"/>
    </w:rPr>
  </w:style>
  <w:style w:type="character" w:customStyle="1" w:styleId="245">
    <w:name w:val="标题 Char2"/>
    <w:qFormat/>
    <w:uiPriority w:val="10"/>
    <w:rPr>
      <w:rFonts w:ascii="Cambria" w:hAnsi="Cambria" w:eastAsia="宋体" w:cs="Times New Roman"/>
      <w:b/>
      <w:bCs/>
      <w:sz w:val="32"/>
      <w:szCs w:val="32"/>
    </w:rPr>
  </w:style>
  <w:style w:type="character" w:customStyle="1" w:styleId="246">
    <w:name w:val="正文文本 Char2"/>
    <w:qFormat/>
    <w:uiPriority w:val="99"/>
    <w:rPr>
      <w:kern w:val="2"/>
      <w:sz w:val="21"/>
      <w:szCs w:val="24"/>
    </w:rPr>
  </w:style>
  <w:style w:type="character" w:customStyle="1" w:styleId="247">
    <w:name w:val="0d1471"/>
    <w:qFormat/>
    <w:uiPriority w:val="0"/>
    <w:rPr>
      <w:color w:val="000000"/>
      <w:sz w:val="11"/>
      <w:szCs w:val="11"/>
      <w:u w:val="none"/>
    </w:rPr>
  </w:style>
  <w:style w:type="character" w:customStyle="1" w:styleId="248">
    <w:name w:val="批注主题 Char"/>
    <w:qFormat/>
    <w:uiPriority w:val="0"/>
    <w:rPr>
      <w:rFonts w:ascii="宋体" w:hAnsi="宋体" w:eastAsia="宋体"/>
      <w:kern w:val="2"/>
      <w:sz w:val="24"/>
      <w:szCs w:val="28"/>
      <w:lang w:val="en-US" w:eastAsia="zh-CN" w:bidi="ar-SA"/>
    </w:rPr>
  </w:style>
  <w:style w:type="character" w:customStyle="1" w:styleId="249">
    <w:name w:val="正文文本 2 Char1"/>
    <w:semiHidden/>
    <w:qFormat/>
    <w:uiPriority w:val="99"/>
    <w:rPr>
      <w:rFonts w:ascii="Calibri" w:hAnsi="Calibri" w:eastAsia="宋体" w:cs="Times New Roman"/>
      <w:szCs w:val="24"/>
    </w:rPr>
  </w:style>
  <w:style w:type="character" w:customStyle="1" w:styleId="250">
    <w:name w:val="批注框文本 Char1"/>
    <w:qFormat/>
    <w:uiPriority w:val="0"/>
    <w:rPr>
      <w:kern w:val="2"/>
      <w:sz w:val="18"/>
      <w:szCs w:val="18"/>
    </w:rPr>
  </w:style>
  <w:style w:type="character" w:customStyle="1" w:styleId="251">
    <w:name w:val="引用 Char"/>
    <w:link w:val="148"/>
    <w:qFormat/>
    <w:uiPriority w:val="0"/>
    <w:rPr>
      <w:rFonts w:ascii="Times New Roman" w:hAnsi="Times New Roman" w:eastAsia="宋体" w:cs="Times New Roman"/>
      <w:i/>
      <w:iCs/>
      <w:color w:val="000000"/>
      <w:szCs w:val="24"/>
    </w:rPr>
  </w:style>
  <w:style w:type="character" w:customStyle="1" w:styleId="252">
    <w:name w:val="font161"/>
    <w:qFormat/>
    <w:uiPriority w:val="0"/>
    <w:rPr>
      <w:b/>
      <w:bCs/>
      <w:sz w:val="32"/>
      <w:szCs w:val="32"/>
    </w:rPr>
  </w:style>
  <w:style w:type="character" w:customStyle="1" w:styleId="253">
    <w:name w:val="Char Char32"/>
    <w:qFormat/>
    <w:uiPriority w:val="0"/>
    <w:rPr>
      <w:rFonts w:ascii="仿宋_GB2312" w:eastAsia="仿宋_GB2312" w:cs="MingLiU"/>
      <w:b/>
      <w:spacing w:val="1"/>
      <w:w w:val="99"/>
      <w:sz w:val="28"/>
      <w:szCs w:val="32"/>
    </w:rPr>
  </w:style>
  <w:style w:type="character" w:customStyle="1" w:styleId="254">
    <w:name w:val="标题 2 Char1"/>
    <w:qFormat/>
    <w:uiPriority w:val="0"/>
    <w:rPr>
      <w:rFonts w:ascii="Cambria" w:hAnsi="Cambria" w:eastAsia="宋体" w:cs="Times New Roman"/>
      <w:b/>
      <w:bCs/>
      <w:kern w:val="2"/>
      <w:sz w:val="32"/>
      <w:szCs w:val="32"/>
    </w:rPr>
  </w:style>
  <w:style w:type="character" w:customStyle="1" w:styleId="255">
    <w:name w:val="ss16"/>
    <w:qFormat/>
    <w:uiPriority w:val="0"/>
    <w:rPr>
      <w:rFonts w:hint="eastAsia" w:ascii="宋体" w:hAnsi="宋体" w:eastAsia="宋体"/>
      <w:color w:val="000000"/>
      <w:sz w:val="9"/>
      <w:szCs w:val="9"/>
    </w:rPr>
  </w:style>
  <w:style w:type="character" w:customStyle="1" w:styleId="256">
    <w:name w:val="批注主题 Char3"/>
    <w:semiHidden/>
    <w:qFormat/>
    <w:uiPriority w:val="99"/>
    <w:rPr>
      <w:rFonts w:ascii="Calibri" w:hAnsi="Calibri" w:eastAsia="宋体" w:cs="Times New Roman"/>
      <w:b/>
      <w:bCs/>
      <w:szCs w:val="24"/>
    </w:rPr>
  </w:style>
  <w:style w:type="character" w:customStyle="1" w:styleId="257">
    <w:name w:val="明显引用 Char1"/>
    <w:link w:val="166"/>
    <w:qFormat/>
    <w:uiPriority w:val="30"/>
    <w:rPr>
      <w:rFonts w:ascii="Times New Roman" w:hAnsi="Times New Roman" w:eastAsia="宋体" w:cs="Times New Roman"/>
      <w:b/>
      <w:bCs/>
      <w:i/>
      <w:iCs/>
      <w:color w:val="4F81BD"/>
      <w:szCs w:val="20"/>
    </w:rPr>
  </w:style>
  <w:style w:type="character" w:customStyle="1" w:styleId="258">
    <w:name w:val="HTML 预设格式 Char2"/>
    <w:semiHidden/>
    <w:qFormat/>
    <w:uiPriority w:val="99"/>
    <w:rPr>
      <w:rFonts w:ascii="Courier New" w:hAnsi="Courier New" w:eastAsia="宋体" w:cs="Courier New"/>
      <w:sz w:val="20"/>
      <w:szCs w:val="20"/>
    </w:rPr>
  </w:style>
  <w:style w:type="character" w:customStyle="1" w:styleId="259">
    <w:name w:val="Char Char17"/>
    <w:qFormat/>
    <w:uiPriority w:val="0"/>
    <w:rPr>
      <w:kern w:val="2"/>
      <w:sz w:val="26"/>
      <w:szCs w:val="24"/>
    </w:rPr>
  </w:style>
  <w:style w:type="character" w:customStyle="1" w:styleId="260">
    <w:name w:val="标题 3 Char1"/>
    <w:qFormat/>
    <w:uiPriority w:val="0"/>
    <w:rPr>
      <w:rFonts w:ascii="Times New Roman" w:hAnsi="Times New Roman" w:eastAsia="宋体" w:cs="Times New Roman"/>
      <w:b/>
      <w:bCs/>
      <w:kern w:val="2"/>
      <w:sz w:val="32"/>
      <w:szCs w:val="32"/>
    </w:rPr>
  </w:style>
  <w:style w:type="character" w:customStyle="1" w:styleId="261">
    <w:name w:val="标题 5 Char"/>
    <w:qFormat/>
    <w:uiPriority w:val="0"/>
    <w:rPr>
      <w:rFonts w:ascii="Calibri" w:hAnsi="Calibri" w:eastAsia="宋体" w:cs="Times New Roman"/>
      <w:b/>
      <w:bCs/>
      <w:sz w:val="28"/>
      <w:szCs w:val="28"/>
    </w:rPr>
  </w:style>
  <w:style w:type="character" w:customStyle="1" w:styleId="262">
    <w:name w:val="页脚 Char1"/>
    <w:semiHidden/>
    <w:qFormat/>
    <w:uiPriority w:val="99"/>
    <w:rPr>
      <w:kern w:val="2"/>
      <w:sz w:val="18"/>
      <w:szCs w:val="18"/>
    </w:rPr>
  </w:style>
  <w:style w:type="character" w:customStyle="1" w:styleId="263">
    <w:name w:val="unnamed1"/>
    <w:basedOn w:val="49"/>
    <w:qFormat/>
    <w:uiPriority w:val="0"/>
  </w:style>
  <w:style w:type="character" w:customStyle="1" w:styleId="264">
    <w:name w:val="Char Char9"/>
    <w:qFormat/>
    <w:locked/>
    <w:uiPriority w:val="0"/>
    <w:rPr>
      <w:rFonts w:ascii="仿宋_GB2312" w:eastAsia="仿宋_GB2312" w:cs="MingLiU"/>
      <w:b/>
      <w:sz w:val="24"/>
      <w:szCs w:val="28"/>
      <w:lang w:val="en-US" w:eastAsia="zh-CN" w:bidi="ar-SA"/>
    </w:rPr>
  </w:style>
  <w:style w:type="character" w:customStyle="1" w:styleId="265">
    <w:name w:val="批注主题 Char1"/>
    <w:qFormat/>
    <w:uiPriority w:val="0"/>
    <w:rPr>
      <w:b/>
      <w:bCs/>
      <w:kern w:val="2"/>
      <w:sz w:val="21"/>
      <w:szCs w:val="22"/>
    </w:rPr>
  </w:style>
  <w:style w:type="character" w:customStyle="1" w:styleId="266">
    <w:name w:val="纯文本 Char2"/>
    <w:semiHidden/>
    <w:qFormat/>
    <w:uiPriority w:val="99"/>
    <w:rPr>
      <w:rFonts w:ascii="宋体" w:hAnsi="Courier New" w:eastAsia="宋体" w:cs="Courier New"/>
      <w:szCs w:val="21"/>
    </w:rPr>
  </w:style>
  <w:style w:type="character" w:customStyle="1" w:styleId="267">
    <w:name w:val="intel3"/>
    <w:basedOn w:val="49"/>
    <w:qFormat/>
    <w:uiPriority w:val="0"/>
  </w:style>
  <w:style w:type="character" w:customStyle="1" w:styleId="268">
    <w:name w:val="subhead1"/>
    <w:qFormat/>
    <w:uiPriority w:val="0"/>
    <w:rPr>
      <w:rFonts w:hint="default" w:ascii="Tahoma" w:hAnsi="Tahoma" w:cs="Tahoma"/>
      <w:color w:val="000000"/>
      <w:sz w:val="18"/>
      <w:szCs w:val="18"/>
      <w:u w:val="none"/>
      <w:shd w:val="clear" w:color="auto" w:fill="FFFFFF"/>
    </w:rPr>
  </w:style>
  <w:style w:type="character" w:customStyle="1" w:styleId="269">
    <w:name w:val="脚注文本 Char"/>
    <w:qFormat/>
    <w:uiPriority w:val="0"/>
    <w:rPr>
      <w:rFonts w:ascii="Arial" w:hAnsi="Arial" w:eastAsia="宋体" w:cs="Arial"/>
      <w:sz w:val="18"/>
      <w:szCs w:val="18"/>
      <w:lang w:eastAsia="en-US"/>
    </w:rPr>
  </w:style>
  <w:style w:type="character" w:customStyle="1" w:styleId="270">
    <w:name w:val="引用 Char1"/>
    <w:link w:val="170"/>
    <w:qFormat/>
    <w:uiPriority w:val="29"/>
    <w:rPr>
      <w:rFonts w:ascii="Times New Roman" w:hAnsi="Times New Roman" w:eastAsia="宋体" w:cs="Times New Roman"/>
      <w:i/>
      <w:iCs/>
      <w:color w:val="000000"/>
      <w:szCs w:val="20"/>
    </w:rPr>
  </w:style>
  <w:style w:type="character" w:customStyle="1" w:styleId="271">
    <w:name w:val="正文文本缩进 2 Char"/>
    <w:qFormat/>
    <w:uiPriority w:val="0"/>
    <w:rPr>
      <w:kern w:val="2"/>
      <w:sz w:val="21"/>
      <w:szCs w:val="24"/>
    </w:rPr>
  </w:style>
  <w:style w:type="character" w:customStyle="1" w:styleId="272">
    <w:name w:val="脚注文本 Char2"/>
    <w:semiHidden/>
    <w:qFormat/>
    <w:uiPriority w:val="99"/>
    <w:rPr>
      <w:rFonts w:ascii="Calibri" w:hAnsi="Calibri" w:eastAsia="宋体" w:cs="Times New Roman"/>
      <w:sz w:val="18"/>
      <w:szCs w:val="18"/>
    </w:rPr>
  </w:style>
  <w:style w:type="character" w:customStyle="1" w:styleId="273">
    <w:name w:val="ca-141"/>
    <w:qFormat/>
    <w:uiPriority w:val="0"/>
    <w:rPr>
      <w:rFonts w:hint="eastAsia" w:ascii="仿宋_GB2312" w:eastAsia="仿宋_GB2312"/>
      <w:sz w:val="21"/>
      <w:szCs w:val="21"/>
    </w:rPr>
  </w:style>
  <w:style w:type="character" w:customStyle="1" w:styleId="274">
    <w:name w:val="标题 Char1"/>
    <w:qFormat/>
    <w:uiPriority w:val="10"/>
    <w:rPr>
      <w:szCs w:val="24"/>
      <w:u w:val="single"/>
      <w:lang w:eastAsia="en-US"/>
    </w:rPr>
  </w:style>
  <w:style w:type="character" w:customStyle="1" w:styleId="275">
    <w:name w:val="style161"/>
    <w:qFormat/>
    <w:uiPriority w:val="0"/>
    <w:rPr>
      <w:b/>
      <w:bCs/>
      <w:color w:val="333333"/>
    </w:rPr>
  </w:style>
  <w:style w:type="character" w:customStyle="1" w:styleId="276">
    <w:name w:val="Char Char11"/>
    <w:qFormat/>
    <w:locked/>
    <w:uiPriority w:val="0"/>
    <w:rPr>
      <w:rFonts w:eastAsia="黑体"/>
      <w:kern w:val="2"/>
      <w:sz w:val="44"/>
      <w:szCs w:val="44"/>
      <w:lang w:val="en-US" w:eastAsia="zh-CN" w:bidi="ar-SA"/>
    </w:rPr>
  </w:style>
  <w:style w:type="character" w:customStyle="1" w:styleId="277">
    <w:name w:val="标题 7 Char"/>
    <w:qFormat/>
    <w:uiPriority w:val="0"/>
    <w:rPr>
      <w:rFonts w:ascii="Calibri" w:hAnsi="Calibri" w:eastAsia="宋体" w:cs="Times New Roman"/>
      <w:b/>
      <w:bCs/>
      <w:sz w:val="24"/>
      <w:szCs w:val="24"/>
    </w:rPr>
  </w:style>
  <w:style w:type="character" w:customStyle="1" w:styleId="278">
    <w:name w:val="批注文字 Char1"/>
    <w:qFormat/>
    <w:uiPriority w:val="99"/>
    <w:rPr>
      <w:rFonts w:ascii="Times New Roman" w:hAnsi="Times New Roman" w:eastAsia="宋体" w:cs="Times New Roman"/>
      <w:szCs w:val="24"/>
    </w:rPr>
  </w:style>
  <w:style w:type="character" w:customStyle="1" w:styleId="279">
    <w:name w:val="明显引用 Char"/>
    <w:qFormat/>
    <w:uiPriority w:val="0"/>
    <w:rPr>
      <w:rFonts w:ascii="Times New Roman" w:hAnsi="Times New Roman" w:eastAsia="宋体" w:cs="Times New Roman"/>
      <w:b/>
      <w:bCs/>
      <w:i/>
      <w:iCs/>
      <w:color w:val="4F81BD"/>
      <w:kern w:val="2"/>
      <w:sz w:val="21"/>
      <w:szCs w:val="24"/>
    </w:rPr>
  </w:style>
  <w:style w:type="character" w:customStyle="1" w:styleId="280">
    <w:name w:val="正文文本缩进 3 Char1"/>
    <w:qFormat/>
    <w:uiPriority w:val="0"/>
    <w:rPr>
      <w:rFonts w:ascii="宋体" w:hAnsi="宋体"/>
      <w:kern w:val="2"/>
      <w:sz w:val="28"/>
      <w:szCs w:val="28"/>
    </w:rPr>
  </w:style>
  <w:style w:type="character" w:customStyle="1" w:styleId="281">
    <w:name w:val="正文文本 Char"/>
    <w:qFormat/>
    <w:uiPriority w:val="0"/>
    <w:rPr>
      <w:sz w:val="26"/>
      <w:szCs w:val="24"/>
    </w:rPr>
  </w:style>
  <w:style w:type="character" w:customStyle="1" w:styleId="282">
    <w:name w:val="Char Char12"/>
    <w:qFormat/>
    <w:uiPriority w:val="0"/>
    <w:rPr>
      <w:rFonts w:eastAsia="黑体"/>
      <w:kern w:val="2"/>
      <w:sz w:val="44"/>
      <w:szCs w:val="44"/>
      <w:lang w:val="en-US" w:eastAsia="zh-CN" w:bidi="ar-SA"/>
    </w:rPr>
  </w:style>
  <w:style w:type="character" w:customStyle="1" w:styleId="283">
    <w:name w:val="标题 4 Char"/>
    <w:qFormat/>
    <w:uiPriority w:val="0"/>
    <w:rPr>
      <w:rFonts w:ascii="仿宋_GB2312" w:hAnsi="Calibri" w:eastAsia="仿宋_GB2312" w:cs="Times New Roman"/>
      <w:b/>
      <w:kern w:val="0"/>
      <w:sz w:val="24"/>
      <w:szCs w:val="28"/>
    </w:rPr>
  </w:style>
  <w:style w:type="character" w:customStyle="1" w:styleId="284">
    <w:name w:val="明显引用 Char3"/>
    <w:qFormat/>
    <w:uiPriority w:val="30"/>
    <w:rPr>
      <w:rFonts w:ascii="Calibri" w:hAnsi="Calibri" w:eastAsia="宋体" w:cs="Times New Roman"/>
      <w:b/>
      <w:bCs/>
      <w:i/>
      <w:iCs/>
      <w:color w:val="4F81BD"/>
      <w:szCs w:val="24"/>
    </w:rPr>
  </w:style>
  <w:style w:type="character" w:customStyle="1" w:styleId="285">
    <w:name w:val="引用 Char2"/>
    <w:qFormat/>
    <w:uiPriority w:val="99"/>
    <w:rPr>
      <w:i/>
      <w:iCs/>
      <w:color w:val="000000"/>
      <w:kern w:val="2"/>
      <w:sz w:val="21"/>
      <w:szCs w:val="24"/>
    </w:rPr>
  </w:style>
  <w:style w:type="character" w:customStyle="1" w:styleId="286">
    <w:name w:val="不明显强调1"/>
    <w:qFormat/>
    <w:uiPriority w:val="0"/>
    <w:rPr>
      <w:i/>
      <w:iCs/>
      <w:color w:val="808080"/>
    </w:rPr>
  </w:style>
  <w:style w:type="character" w:customStyle="1" w:styleId="287">
    <w:name w:val="color_red1"/>
    <w:qFormat/>
    <w:uiPriority w:val="0"/>
    <w:rPr>
      <w:color w:val="FA0004"/>
    </w:rPr>
  </w:style>
  <w:style w:type="character" w:customStyle="1" w:styleId="288">
    <w:name w:val="标题5 Char Char"/>
    <w:link w:val="155"/>
    <w:qFormat/>
    <w:uiPriority w:val="0"/>
    <w:rPr>
      <w:rFonts w:ascii="Arial" w:hAnsi="Arial" w:eastAsia="宋体" w:cs="Times New Roman"/>
      <w:b/>
      <w:bCs/>
      <w:kern w:val="0"/>
      <w:sz w:val="24"/>
      <w:szCs w:val="32"/>
    </w:rPr>
  </w:style>
  <w:style w:type="character" w:customStyle="1" w:styleId="289">
    <w:name w:val="标题4 Char Char"/>
    <w:link w:val="124"/>
    <w:qFormat/>
    <w:uiPriority w:val="0"/>
    <w:rPr>
      <w:rFonts w:ascii="Arial" w:hAnsi="Arial" w:eastAsia="宋体" w:cs="Times New Roman"/>
      <w:b/>
      <w:bCs/>
      <w:kern w:val="0"/>
      <w:sz w:val="24"/>
      <w:szCs w:val="32"/>
    </w:rPr>
  </w:style>
  <w:style w:type="character" w:customStyle="1" w:styleId="290">
    <w:name w:val="Char Char13"/>
    <w:qFormat/>
    <w:uiPriority w:val="0"/>
    <w:rPr>
      <w:kern w:val="2"/>
      <w:sz w:val="18"/>
      <w:szCs w:val="18"/>
    </w:rPr>
  </w:style>
  <w:style w:type="character" w:customStyle="1" w:styleId="291">
    <w:name w:val="文档结构图 Char2"/>
    <w:qFormat/>
    <w:uiPriority w:val="99"/>
    <w:rPr>
      <w:kern w:val="2"/>
      <w:sz w:val="21"/>
      <w:szCs w:val="24"/>
      <w:shd w:val="clear" w:color="auto" w:fill="000080"/>
    </w:rPr>
  </w:style>
  <w:style w:type="character" w:customStyle="1" w:styleId="292">
    <w:name w:val="批注文字 Char2"/>
    <w:qFormat/>
    <w:uiPriority w:val="0"/>
    <w:rPr>
      <w:rFonts w:ascii="Calibri" w:hAnsi="Calibri" w:eastAsia="宋体" w:cs="Times New Roman"/>
      <w:szCs w:val="24"/>
    </w:rPr>
  </w:style>
  <w:style w:type="character" w:customStyle="1" w:styleId="293">
    <w:name w:val="标题 8 Char1"/>
    <w:qFormat/>
    <w:uiPriority w:val="0"/>
    <w:rPr>
      <w:rFonts w:ascii="Times New Roman" w:hAnsi="Arial" w:eastAsia="仿宋_GB2312" w:cs="Times New Roman"/>
      <w:sz w:val="30"/>
      <w:szCs w:val="20"/>
    </w:rPr>
  </w:style>
  <w:style w:type="character" w:customStyle="1" w:styleId="294">
    <w:name w:val="Char Char21"/>
    <w:qFormat/>
    <w:uiPriority w:val="0"/>
    <w:rPr>
      <w:rFonts w:ascii="宋体" w:hAnsi="宋体" w:cs="宋体"/>
      <w:b/>
      <w:bCs/>
      <w:sz w:val="24"/>
      <w:szCs w:val="24"/>
    </w:rPr>
  </w:style>
  <w:style w:type="character" w:customStyle="1" w:styleId="295">
    <w:name w:val="标题 6 Char1"/>
    <w:qFormat/>
    <w:uiPriority w:val="0"/>
    <w:rPr>
      <w:rFonts w:ascii="Times New Roman" w:hAnsi="Arial" w:eastAsia="仿宋_GB2312" w:cs="Times New Roman"/>
      <w:sz w:val="30"/>
      <w:szCs w:val="20"/>
    </w:rPr>
  </w:style>
  <w:style w:type="character" w:customStyle="1" w:styleId="296">
    <w:name w:val="副标题 Char1"/>
    <w:qFormat/>
    <w:uiPriority w:val="0"/>
    <w:rPr>
      <w:szCs w:val="24"/>
      <w:u w:val="single"/>
      <w:lang w:eastAsia="en-US"/>
    </w:rPr>
  </w:style>
  <w:style w:type="character" w:customStyle="1" w:styleId="297">
    <w:name w:val="正文文本 Char3"/>
    <w:semiHidden/>
    <w:qFormat/>
    <w:uiPriority w:val="99"/>
    <w:rPr>
      <w:rFonts w:ascii="Calibri" w:hAnsi="Calibri" w:eastAsia="宋体" w:cs="Times New Roman"/>
      <w:szCs w:val="24"/>
    </w:rPr>
  </w:style>
  <w:style w:type="character" w:customStyle="1" w:styleId="298">
    <w:name w:val="标题 4 Char1"/>
    <w:qFormat/>
    <w:uiPriority w:val="0"/>
    <w:rPr>
      <w:rFonts w:ascii="宋体" w:hAnsi="宋体" w:eastAsia="宋体" w:cs="宋体"/>
      <w:b/>
      <w:bCs/>
      <w:sz w:val="24"/>
      <w:szCs w:val="24"/>
    </w:rPr>
  </w:style>
  <w:style w:type="character" w:customStyle="1" w:styleId="299">
    <w:name w:val="文档结构图 Char3"/>
    <w:semiHidden/>
    <w:qFormat/>
    <w:uiPriority w:val="99"/>
    <w:rPr>
      <w:rFonts w:ascii="宋体" w:hAnsi="Calibri" w:eastAsia="宋体" w:cs="Times New Roman"/>
      <w:sz w:val="18"/>
      <w:szCs w:val="18"/>
    </w:rPr>
  </w:style>
  <w:style w:type="character" w:customStyle="1" w:styleId="300">
    <w:name w:val="正文文本 3 Char2"/>
    <w:semiHidden/>
    <w:qFormat/>
    <w:uiPriority w:val="99"/>
    <w:rPr>
      <w:rFonts w:ascii="Calibri" w:hAnsi="Calibri" w:eastAsia="宋体" w:cs="Times New Roman"/>
      <w:sz w:val="16"/>
      <w:szCs w:val="16"/>
    </w:rPr>
  </w:style>
  <w:style w:type="character" w:customStyle="1" w:styleId="301">
    <w:name w:val="Char Char23"/>
    <w:qFormat/>
    <w:uiPriority w:val="0"/>
    <w:rPr>
      <w:rFonts w:ascii="Cambria" w:hAnsi="Cambria" w:eastAsia="宋体" w:cs="Times New Roman"/>
      <w:b/>
      <w:bCs/>
      <w:kern w:val="2"/>
      <w:sz w:val="32"/>
      <w:szCs w:val="32"/>
    </w:rPr>
  </w:style>
  <w:style w:type="character" w:customStyle="1" w:styleId="302">
    <w:name w:val="尾注文本 Char2"/>
    <w:semiHidden/>
    <w:qFormat/>
    <w:uiPriority w:val="99"/>
    <w:rPr>
      <w:rFonts w:ascii="Calibri" w:hAnsi="Calibri" w:eastAsia="宋体" w:cs="Times New Roman"/>
      <w:szCs w:val="24"/>
    </w:rPr>
  </w:style>
  <w:style w:type="character" w:customStyle="1" w:styleId="303">
    <w:name w:val="书籍标题1"/>
    <w:qFormat/>
    <w:uiPriority w:val="0"/>
    <w:rPr>
      <w:b/>
      <w:bCs/>
      <w:smallCaps/>
      <w:spacing w:val="5"/>
    </w:rPr>
  </w:style>
  <w:style w:type="character" w:customStyle="1" w:styleId="304">
    <w:name w:val="ITTHEADER2 Char"/>
    <w:qFormat/>
    <w:uiPriority w:val="0"/>
    <w:rPr>
      <w:rFonts w:ascii="仿宋_GB2312" w:eastAsia="仿宋_GB2312" w:cs="MingLiU"/>
      <w:b/>
      <w:spacing w:val="1"/>
      <w:w w:val="99"/>
      <w:sz w:val="28"/>
      <w:szCs w:val="32"/>
      <w:lang w:val="en-US" w:eastAsia="zh-CN" w:bidi="ar-SA"/>
    </w:rPr>
  </w:style>
  <w:style w:type="character" w:customStyle="1" w:styleId="305">
    <w:name w:val="批注文字 Char Char"/>
    <w:qFormat/>
    <w:uiPriority w:val="0"/>
    <w:rPr>
      <w:rFonts w:ascii="宋体" w:hAnsi="Times New Roman" w:eastAsia="宋体" w:cs="Times New Roman"/>
      <w:sz w:val="28"/>
      <w:szCs w:val="20"/>
    </w:rPr>
  </w:style>
  <w:style w:type="character" w:customStyle="1" w:styleId="306">
    <w:name w:val="批注主题 Char2"/>
    <w:qFormat/>
    <w:uiPriority w:val="99"/>
    <w:rPr>
      <w:b/>
      <w:bCs/>
      <w:kern w:val="2"/>
      <w:sz w:val="21"/>
      <w:szCs w:val="24"/>
    </w:rPr>
  </w:style>
  <w:style w:type="character" w:customStyle="1" w:styleId="307">
    <w:name w:val="normaltext1"/>
    <w:qFormat/>
    <w:uiPriority w:val="0"/>
    <w:rPr>
      <w:rFonts w:hint="default" w:ascii="ˎ̥" w:hAnsi="ˎ̥"/>
      <w:sz w:val="9"/>
      <w:szCs w:val="9"/>
    </w:rPr>
  </w:style>
  <w:style w:type="character" w:customStyle="1" w:styleId="308">
    <w:name w:val="不明显参考1"/>
    <w:qFormat/>
    <w:uiPriority w:val="0"/>
    <w:rPr>
      <w:smallCaps/>
      <w:color w:val="C0504D"/>
      <w:u w:val="single"/>
    </w:rPr>
  </w:style>
  <w:style w:type="character" w:customStyle="1" w:styleId="309">
    <w:name w:val="标题 6 Char"/>
    <w:qFormat/>
    <w:uiPriority w:val="0"/>
    <w:rPr>
      <w:rFonts w:ascii="Arial" w:hAnsi="Arial" w:eastAsia="黑体" w:cs="Times New Roman"/>
      <w:b/>
      <w:bCs/>
      <w:sz w:val="24"/>
      <w:szCs w:val="24"/>
    </w:rPr>
  </w:style>
  <w:style w:type="character" w:customStyle="1" w:styleId="310">
    <w:name w:val="未处理的提及2"/>
    <w:basedOn w:val="49"/>
    <w:unhideWhenUsed/>
    <w:qFormat/>
    <w:uiPriority w:val="99"/>
    <w:rPr>
      <w:color w:val="605E5C"/>
      <w:shd w:val="clear" w:color="auto" w:fill="E1DFDD"/>
    </w:rPr>
  </w:style>
  <w:style w:type="paragraph" w:customStyle="1" w:styleId="311">
    <w:name w:val="Table Paragraph"/>
    <w:basedOn w:val="1"/>
    <w:qFormat/>
    <w:uiPriority w:val="1"/>
    <w:rPr>
      <w:rFonts w:ascii="宋体" w:hAnsi="宋体" w:cs="宋体"/>
    </w:rPr>
  </w:style>
  <w:style w:type="table" w:customStyle="1" w:styleId="312">
    <w:name w:val="网格型1"/>
    <w:basedOn w:val="47"/>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3">
    <w:name w:val="占位符文本1"/>
    <w:basedOn w:val="49"/>
    <w:semiHidden/>
    <w:qFormat/>
    <w:uiPriority w:val="99"/>
    <w:rPr>
      <w:color w:val="808080"/>
    </w:rPr>
  </w:style>
  <w:style w:type="character" w:customStyle="1" w:styleId="314">
    <w:name w:val="datetime"/>
    <w:basedOn w:val="49"/>
    <w:qFormat/>
    <w:uiPriority w:val="0"/>
    <w:rPr>
      <w:color w:val="808080"/>
      <w:sz w:val="21"/>
      <w:szCs w:val="21"/>
    </w:rPr>
  </w:style>
  <w:style w:type="character" w:customStyle="1" w:styleId="315">
    <w:name w:val="datetime1"/>
    <w:basedOn w:val="49"/>
    <w:qFormat/>
    <w:uiPriority w:val="0"/>
  </w:style>
  <w:style w:type="character" w:customStyle="1" w:styleId="316">
    <w:name w:val="datetime2"/>
    <w:basedOn w:val="49"/>
    <w:qFormat/>
    <w:uiPriority w:val="0"/>
  </w:style>
  <w:style w:type="character" w:customStyle="1" w:styleId="317">
    <w:name w:val="datetime3"/>
    <w:basedOn w:val="49"/>
    <w:qFormat/>
    <w:uiPriority w:val="0"/>
  </w:style>
  <w:style w:type="character" w:customStyle="1" w:styleId="318">
    <w:name w:val="datetime4"/>
    <w:basedOn w:val="49"/>
    <w:qFormat/>
    <w:uiPriority w:val="0"/>
    <w:rPr>
      <w:color w:val="808080"/>
      <w:sz w:val="21"/>
      <w:szCs w:val="21"/>
    </w:rPr>
  </w:style>
  <w:style w:type="character" w:customStyle="1" w:styleId="319">
    <w:name w:val="cldh_img"/>
    <w:basedOn w:val="49"/>
    <w:qFormat/>
    <w:uiPriority w:val="0"/>
  </w:style>
  <w:style w:type="character" w:customStyle="1" w:styleId="320">
    <w:name w:val="cldh_img1"/>
    <w:basedOn w:val="49"/>
    <w:qFormat/>
    <w:uiPriority w:val="0"/>
  </w:style>
  <w:style w:type="character" w:customStyle="1" w:styleId="321">
    <w:name w:val="cldh_img2"/>
    <w:basedOn w:val="49"/>
    <w:qFormat/>
    <w:uiPriority w:val="0"/>
  </w:style>
  <w:style w:type="table" w:customStyle="1" w:styleId="322">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4">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5">
    <w:name w:val="未处理的提及3"/>
    <w:basedOn w:val="49"/>
    <w:unhideWhenUsed/>
    <w:qFormat/>
    <w:uiPriority w:val="99"/>
    <w:rPr>
      <w:color w:val="605E5C"/>
      <w:shd w:val="clear" w:color="auto" w:fill="E1DFDD"/>
    </w:rPr>
  </w:style>
  <w:style w:type="paragraph" w:customStyle="1" w:styleId="326">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7">
    <w:name w:val="未处理的提及4"/>
    <w:basedOn w:val="49"/>
    <w:unhideWhenUsed/>
    <w:qFormat/>
    <w:uiPriority w:val="99"/>
    <w:rPr>
      <w:color w:val="605E5C"/>
      <w:shd w:val="clear" w:color="auto" w:fill="E1DFDD"/>
    </w:rPr>
  </w:style>
  <w:style w:type="paragraph" w:customStyle="1" w:styleId="328">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9">
    <w:name w:val="列表段落2"/>
    <w:basedOn w:val="1"/>
    <w:qFormat/>
    <w:uiPriority w:val="1"/>
    <w:pPr>
      <w:ind w:left="100" w:firstLine="420"/>
    </w:pPr>
    <w:rPr>
      <w:rFonts w:ascii="宋体" w:hAnsi="宋体" w:cs="宋体"/>
    </w:rPr>
  </w:style>
  <w:style w:type="paragraph" w:customStyle="1" w:styleId="330">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61</Pages>
  <Words>17230</Words>
  <Characters>18446</Characters>
  <Lines>935</Lines>
  <Paragraphs>263</Paragraphs>
  <TotalTime>10</TotalTime>
  <ScaleCrop>false</ScaleCrop>
  <LinksUpToDate>false</LinksUpToDate>
  <CharactersWithSpaces>19570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袁园</cp:lastModifiedBy>
  <cp:lastPrinted>2023-06-09T14:54:00Z</cp:lastPrinted>
  <dcterms:modified xsi:type="dcterms:W3CDTF">2025-11-19T07:56:02Z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EBC01701E53C4BD1AB8750D048BD3CCB</vt:lpwstr>
  </property>
  <property fmtid="{D5CDD505-2E9C-101B-9397-08002B2CF9AE}" pid="4" name="KSOTemplateDocerSaveRecord">
    <vt:lpwstr>eyJoZGlkIjoiNzA0YmY2NWE2OWE4NDQ3OGI1ZDI5Mzc3MzI5NjU2Y2YiLCJ1c2VySWQiOiI4NjM0NTkxNDYifQ==</vt:lpwstr>
  </property>
</Properties>
</file>