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C4862F">
      <w:pPr>
        <w:jc w:val="center"/>
        <w:rPr>
          <w:b/>
          <w:bCs/>
          <w:sz w:val="32"/>
          <w:szCs w:val="40"/>
        </w:rPr>
      </w:pPr>
      <w:r>
        <w:rPr>
          <w:rFonts w:hint="default"/>
          <w:b/>
          <w:bCs/>
          <w:sz w:val="32"/>
          <w:szCs w:val="40"/>
        </w:rPr>
        <w:t>辽宁开味食品有限公司冷库项目</w:t>
      </w:r>
      <w:r>
        <w:rPr>
          <w:rFonts w:hint="eastAsia"/>
          <w:b/>
          <w:bCs/>
          <w:sz w:val="32"/>
          <w:szCs w:val="40"/>
          <w:lang w:val="en-US" w:eastAsia="zh-CN"/>
        </w:rPr>
        <w:t>核心</w:t>
      </w:r>
      <w:r>
        <w:rPr>
          <w:rFonts w:hint="default"/>
          <w:b/>
          <w:bCs/>
          <w:sz w:val="32"/>
          <w:szCs w:val="40"/>
        </w:rPr>
        <w:t>技术要求响应清单</w:t>
      </w:r>
    </w:p>
    <w:p w14:paraId="2A6A5510">
      <w:pPr>
        <w:rPr>
          <w:sz w:val="20"/>
          <w:szCs w:val="22"/>
        </w:rPr>
      </w:pPr>
      <w:r>
        <w:rPr>
          <w:rFonts w:hint="default"/>
          <w:sz w:val="28"/>
          <w:szCs w:val="36"/>
          <w:lang w:val="en-US" w:eastAsia="zh-CN"/>
        </w:rPr>
        <w:t>投标人名称：______________________响应日期：______年______月______日</w:t>
      </w:r>
    </w:p>
    <w:tbl>
      <w:tblPr>
        <w:tblStyle w:val="3"/>
        <w:tblW w:w="1558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86"/>
        <w:gridCol w:w="2316"/>
        <w:gridCol w:w="7362"/>
        <w:gridCol w:w="2746"/>
        <w:gridCol w:w="2577"/>
      </w:tblGrid>
      <w:tr w14:paraId="7EDEC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Header/>
          <w:jc w:val="center"/>
        </w:trPr>
        <w:tc>
          <w:tcPr>
            <w:tcW w:w="0" w:type="auto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C06B695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序号</w:t>
            </w:r>
          </w:p>
        </w:tc>
        <w:tc>
          <w:tcPr>
            <w:tcW w:w="2316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6654FB3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招标技术要求类别</w:t>
            </w:r>
          </w:p>
        </w:tc>
        <w:tc>
          <w:tcPr>
            <w:tcW w:w="7362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A977880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招标具体要求</w:t>
            </w:r>
          </w:p>
        </w:tc>
        <w:tc>
          <w:tcPr>
            <w:tcW w:w="2746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2E37763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投标人响应内容</w:t>
            </w:r>
          </w:p>
        </w:tc>
        <w:tc>
          <w:tcPr>
            <w:tcW w:w="2577" w:type="dxa"/>
            <w:shd w:val="clear" w:color="auto" w:fill="F2F2F2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7F805C5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响应结论（符合 / 不符合 / 部分符合）</w:t>
            </w:r>
          </w:p>
        </w:tc>
      </w:tr>
      <w:tr w14:paraId="08D91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7" w:hRule="atLeast"/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1A8D4C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一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19C8074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项目基础参数要求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34C2FE8">
            <w:pPr>
              <w:numPr>
                <w:ilvl w:val="0"/>
                <w:numId w:val="1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项目所在地：辽宁省盘锦市；</w:t>
            </w:r>
          </w:p>
          <w:p w14:paraId="618B0171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项目规模：恒温保鲜库，库体尺寸长 27.78m× 宽 13.5m× 高 6.45m，库容积 2419m³，冷间设计温度 - 5℃~10℃；</w:t>
            </w:r>
          </w:p>
          <w:p w14:paraId="3B4AC616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项目性质：总包（交钥匙）工程，负责所有设施设备的制造或采购、运输、安装、调试，相关土建施工，人员培训，售后服务；</w:t>
            </w:r>
          </w:p>
          <w:p w14:paraId="194EA23D">
            <w:pPr>
              <w:numPr>
                <w:ilvl w:val="0"/>
                <w:numId w:val="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恒温保鲜库设计温度：-5℃~10℃（库温波动幅度≤±1℃）；</w:t>
            </w:r>
          </w:p>
          <w:p w14:paraId="1749CB81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降温速度：空库状态下，从常温（25℃）降至设计温度≤24 小时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B55A63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D140F79">
            <w:pPr>
              <w:rPr>
                <w:sz w:val="21"/>
                <w:szCs w:val="24"/>
              </w:rPr>
            </w:pPr>
          </w:p>
        </w:tc>
      </w:tr>
      <w:tr w14:paraId="7F8FE9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C62EB2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二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7314C6A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制冷系统要求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CB991E3">
            <w:pPr>
              <w:numPr>
                <w:ilvl w:val="0"/>
                <w:numId w:val="2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系统整体要求</w:t>
            </w:r>
          </w:p>
          <w:p w14:paraId="77A143F6">
            <w:pPr>
              <w:numPr>
                <w:ilvl w:val="0"/>
                <w:numId w:val="3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采用恒温保鲜制冷系统，成套化设计，配置完整（含主机、蒸发器、阀件、电控系统等），无需外配关键部件，系统匹配精度误差≤5%；</w:t>
            </w:r>
          </w:p>
          <w:p w14:paraId="741445A5">
            <w:pPr>
              <w:numPr>
                <w:ilvl w:val="0"/>
                <w:numId w:val="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采用热氟化霜方式，有霜化霜，无霜不化；配备 AI 智能运行监控系统，实时监测机组运行状态（含高压压力、低压压力、排气温度、电流等参数），具备故障预警、短信报警功能，历史故障查询保存时间≥1 年；</w:t>
            </w:r>
          </w:p>
          <w:p w14:paraId="34FE6AD1">
            <w:pPr>
              <w:numPr>
                <w:ilvl w:val="0"/>
                <w:numId w:val="2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主机（涡旋整套制冷机组）技术参数</w:t>
            </w:r>
          </w:p>
          <w:p w14:paraId="063DB7A2">
            <w:pPr>
              <w:numPr>
                <w:ilvl w:val="0"/>
                <w:numId w:val="4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型号满足制冷量适配 2419m³ 恒温库需求；</w:t>
            </w:r>
          </w:p>
          <w:p w14:paraId="00FE4F3B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压缩机：采用艾默生谷轮、丹佛斯、比泽尔全封闭涡旋压缩机（同等或及以上品牌），具备径向柔性 + 轴向柔性涡旋技术，配置曲轴箱加热器，防止润滑油粘度异常导致启动故障；压缩机具备过载、过流、高温等多重安全保护；</w:t>
            </w:r>
          </w:p>
          <w:p w14:paraId="261DBD21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膨胀阀：进口 500 级 PMV 电子脉冲式电子膨胀阀，支持 PID 精确控制，实现系统实时动态匹配，库温控制精度 ±0.5℃；</w:t>
            </w:r>
          </w:p>
          <w:p w14:paraId="05E6E796">
            <w:pPr>
              <w:numPr>
                <w:ilvl w:val="0"/>
                <w:numId w:val="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换热器：采用 360° 环绕式高效换热器，翅片为波纹型亲水防腐铝翅片，铜管为高效高齿内螺纹铜管；风阻≤50Pa，换热效率较传统换热器提升≥15%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  <w:r>
              <w:rPr>
                <w:sz w:val="21"/>
                <w:szCs w:val="24"/>
                <w:lang w:val="en-US" w:eastAsia="zh-CN"/>
              </w:rPr>
              <w:t>（三）高效风冷蒸发器技术要求</w:t>
            </w:r>
          </w:p>
          <w:p w14:paraId="2EE259EB">
            <w:pPr>
              <w:numPr>
                <w:ilvl w:val="0"/>
                <w:numId w:val="5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结构：轴流式设计，风射距离≥20 米，确保库内温度均匀性（库内各点温差≤2℃）；</w:t>
            </w:r>
          </w:p>
          <w:p w14:paraId="4BBEF65B">
            <w:pPr>
              <w:numPr>
                <w:ilvl w:val="0"/>
                <w:numId w:val="5"/>
              </w:numPr>
              <w:ind w:left="0" w:leftChars="0" w:firstLine="0" w:firstLineChars="0"/>
              <w:rPr>
                <w:color w:val="FF0000"/>
                <w:sz w:val="21"/>
                <w:szCs w:val="24"/>
                <w:lang w:val="en-US" w:eastAsia="zh-CN"/>
              </w:rPr>
            </w:pPr>
            <w:r>
              <w:rPr>
                <w:color w:val="FF0000"/>
                <w:sz w:val="21"/>
                <w:szCs w:val="24"/>
                <w:lang w:val="en-US" w:eastAsia="zh-CN"/>
              </w:rPr>
              <w:t>材质：镀锌板喷漆外壳；</w:t>
            </w:r>
          </w:p>
          <w:p w14:paraId="74AE0D87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3. 防护：防护等级≥IP54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C3FD3D9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FA5CD45">
            <w:pPr>
              <w:rPr>
                <w:sz w:val="21"/>
                <w:szCs w:val="24"/>
              </w:rPr>
            </w:pPr>
          </w:p>
        </w:tc>
      </w:tr>
      <w:tr w14:paraId="07700B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5A2A2C5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三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0EDB92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库体要求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EAF64DE">
            <w:pPr>
              <w:numPr>
                <w:ilvl w:val="0"/>
                <w:numId w:val="6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聚氨酯库板</w:t>
            </w:r>
          </w:p>
          <w:p w14:paraId="6F66696F">
            <w:pPr>
              <w:numPr>
                <w:ilvl w:val="0"/>
                <w:numId w:val="7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板材：厚≥150mm，双面 0.5mm 彩钢板（正面覆膜，耐刮擦、抗盐酸腐蚀）；</w:t>
            </w:r>
          </w:p>
          <w:p w14:paraId="096146B6">
            <w:pPr>
              <w:numPr>
                <w:ilvl w:val="0"/>
                <w:numId w:val="7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聚氨酯泡沫：密度 40±2kg/m³，导热系数≤0.024W/(m・K)，抗压强度≥150KPa，吸水率≤4%（V/V），燃烧性能达复合 B1 级阻燃标准，粘接强度≥0.100MPa，剥离性能≥85%，板面无气泡、平整度误差≤2mm/m；</w:t>
            </w:r>
          </w:p>
          <w:p w14:paraId="2CD36347">
            <w:pPr>
              <w:numPr>
                <w:ilvl w:val="0"/>
                <w:numId w:val="7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库板拼接：采用企口式拼接，密封性能良好，拼接处导热系数不高于库板本体；</w:t>
            </w:r>
          </w:p>
          <w:p w14:paraId="162DEFAA">
            <w:pPr>
              <w:numPr>
                <w:ilvl w:val="0"/>
                <w:numId w:val="6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XPS 挤塑保温板（地面及辅助保温）</w:t>
            </w:r>
          </w:p>
          <w:p w14:paraId="28290193">
            <w:pPr>
              <w:numPr>
                <w:ilvl w:val="0"/>
                <w:numId w:val="8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密度 35±2kg/m³，导热系数≤0.028W/(m・K)，抗压强度≥350KPa，吸水率≤1%（V/V）；</w:t>
            </w:r>
          </w:p>
          <w:p w14:paraId="3C99796D">
            <w:pPr>
              <w:numPr>
                <w:ilvl w:val="0"/>
                <w:numId w:val="8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燃烧性能达 B1 级阻燃标准，闭孔率≥95%，符合国家环保要求；</w:t>
            </w:r>
          </w:p>
          <w:p w14:paraId="4B699462">
            <w:pPr>
              <w:numPr>
                <w:ilvl w:val="0"/>
                <w:numId w:val="0"/>
              </w:numPr>
              <w:ind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3. 铺设工艺：错层错缝叠压，板间缝隙≤2mm，缝隙处采用专用密封胶填充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D0C37CC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0958A59">
            <w:pPr>
              <w:rPr>
                <w:sz w:val="21"/>
                <w:szCs w:val="24"/>
              </w:rPr>
            </w:pPr>
          </w:p>
        </w:tc>
      </w:tr>
      <w:tr w14:paraId="2A349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5B50DA4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四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7221344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冷库门要求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400B6A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结构：全封闭整体无框架结构，尺寸为 2500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>*2700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>，彩钢双侧电动平移门，共三套，其中中间一套为备用门，不设坡道及门风幕，其余两套带门风幕及坡道并设有防撞柱；</w:t>
            </w:r>
          </w:p>
          <w:p w14:paraId="36B4F39D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2.</w:t>
            </w:r>
            <w:r>
              <w:rPr>
                <w:sz w:val="21"/>
                <w:szCs w:val="24"/>
                <w:lang w:val="en-US" w:eastAsia="zh-CN"/>
              </w:rPr>
              <w:t>面板：采用优质彩钢板，门板双面 0.5mm，平面、覆膜；</w:t>
            </w:r>
          </w:p>
          <w:p w14:paraId="610A82ED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3.</w:t>
            </w:r>
            <w:r>
              <w:rPr>
                <w:sz w:val="21"/>
                <w:szCs w:val="24"/>
                <w:lang w:val="en-US" w:eastAsia="zh-CN"/>
              </w:rPr>
              <w:t>保温：高压机械自动灌注 150mm 厚度，容重≥40kg/M³ 聚氨酯，有可靠的保温隔热性能；</w:t>
            </w:r>
          </w:p>
          <w:p w14:paraId="4CED07D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外框：铝合金门框；</w:t>
            </w:r>
          </w:p>
          <w:p w14:paraId="7CB75306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密封条：采用两道耐低温、耐油、高弹力橡胶密封条密封；</w:t>
            </w:r>
          </w:p>
          <w:p w14:paraId="6D8E531F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6. 电加热：36v 低压自动恒温 PTC 电加热，伴热带为防腐防爆增强型；</w:t>
            </w:r>
          </w:p>
          <w:p w14:paraId="4C8E878E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7. 轨道：高强度变线式铝合金，N6 尼龙轮，行走平稳，开启时自行上升并离开门框，关闭时自行下降并压紧门框；</w:t>
            </w:r>
          </w:p>
          <w:p w14:paraId="736FEC57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8. 电机：铝合金外壳，电机同减速器为一整体；</w:t>
            </w:r>
          </w:p>
          <w:p w14:paraId="275DB8E8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9. 离合器：电磁离合，停电时仍能手动开启自如；10. 速比：1：15；</w:t>
            </w:r>
          </w:p>
          <w:p w14:paraId="01BF12A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11. 开启速度：变频速度可调，库门开关到位前有自主减速防冲撞；</w:t>
            </w:r>
          </w:p>
          <w:p w14:paraId="7B204A11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12. 传动：齿轮齿条；</w:t>
            </w:r>
          </w:p>
          <w:p w14:paraId="7DB63D67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13. 五金件：不锈钢件；</w:t>
            </w:r>
          </w:p>
          <w:p w14:paraId="169673F1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14. 电路：变频，微功耗、抗干扰的新一代数显变频调速一体机或 PLC 电路，门可在任意位置启闭；</w:t>
            </w:r>
          </w:p>
          <w:p w14:paraId="54493F70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15. 开关：内外拉线、库外按钮，遥控可选（控制箱配遥控接收器）；</w:t>
            </w:r>
          </w:p>
          <w:p w14:paraId="6FD2A916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16. 安全：（1）在门体内侧设置机械装置，当门在外误锁定时，内部作业人员可通过转动把手星轮推动特定部件直接解锁，无需外部钥匙即可脱险；（2）光电红外线感应，门在关闭时感应到物体即停止或后退；</w:t>
            </w:r>
          </w:p>
          <w:p w14:paraId="1816918F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17. 所有冷库门均配冷库门开启延时报警功能（报警时间可调），具有手动复位消音功能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B66470A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382C9C3">
            <w:pPr>
              <w:rPr>
                <w:sz w:val="21"/>
                <w:szCs w:val="24"/>
              </w:rPr>
            </w:pPr>
          </w:p>
        </w:tc>
      </w:tr>
      <w:tr w14:paraId="73B29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4065F5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五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8CA185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冷库地面保温工艺要求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AC03772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隔汽层：具有不透气性，防水、防潮、防尘，阻止地下水蒸向围护结构内渗透，蒸汽渗透阻符合技术指标；</w:t>
            </w:r>
          </w:p>
          <w:p w14:paraId="01C5CC6F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土工布：3mm，400g，拉力 15KN，保护隔汽层；</w:t>
            </w:r>
          </w:p>
          <w:p w14:paraId="6B801721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XPS 挤塑板：选用 B1 级板材，抗压强度≥350KPa，错层错缝叠压铺设，减小板间缝隙；</w:t>
            </w:r>
          </w:p>
          <w:p w14:paraId="4E5A7189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防水透气层：阻止混凝土中水渗入保温层，允许保温层内潮气排出；</w:t>
            </w:r>
          </w:p>
          <w:p w14:paraId="51934CCC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土工布：3mm，400g，拉力 15KN，保护防水透气层，减少钢筋对其破坏；</w:t>
            </w:r>
          </w:p>
          <w:p w14:paraId="16F4F88A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6. 地面钢筋混凝土保温层：150mm 厚 C30 混凝土内配∮8@150 双向钢筋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92856B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741B0F0">
            <w:pPr>
              <w:rPr>
                <w:sz w:val="21"/>
                <w:szCs w:val="24"/>
              </w:rPr>
            </w:pPr>
          </w:p>
        </w:tc>
      </w:tr>
      <w:tr w14:paraId="4E85C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16B6BC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六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3C617E0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制冷系统主要元件要求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5900B8E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压缩机：谷轮环境、丹佛斯、比泽尔（同等或以上品牌），提供原厂授权证明；</w:t>
            </w:r>
          </w:p>
          <w:p w14:paraId="0BA22D3A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电子膨胀阀：三花、丹佛斯、盾安（同等或以上品牌），具备精确流量控制能力；</w:t>
            </w:r>
          </w:p>
          <w:p w14:paraId="14BBE111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铜管：中佳、海亮、金龙（同等或以上品牌），材质 T2 紫铜，壁厚符合 GB/T 8163-2018 标准，内壁无氧化、无杂质；</w:t>
            </w:r>
          </w:p>
          <w:p w14:paraId="441ECF8D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保温材料：华美、神州、福乐斯（同等或以上品牌）橡塑保温材料，导热系数≤0.035W/(m・K)，防火等级 B1 级，厚度≥20mm（管道）、≥50mm（设备）；</w:t>
            </w:r>
          </w:p>
          <w:p w14:paraId="02037007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5. 制冷剂：巨化、东岳、霍尼韦尔（同等或以上品牌）R410A，纯度≥99.9%，符合 GB/T 7778-2017 标准；</w:t>
            </w:r>
          </w:p>
          <w:p w14:paraId="1392C380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6. 冷冻油：冰熊、出光、太阳（同等或以上品牌），适用于 R410A 制冷剂，具备良好的润滑、冷却性能；</w:t>
            </w:r>
          </w:p>
          <w:p w14:paraId="0F003E00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7. 线缆：津达、津成、上上（同等或以上品牌），符合 GB/T 5023-2008 标准，耐低温等级 - 40℃，绝缘性能良好；</w:t>
            </w:r>
          </w:p>
          <w:p w14:paraId="5C6FD780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8. 电气元件（接触器、断路器等）：施耐德、西门子、正泰（同等或以上品牌），符合 GB 10963.1-2020 标准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7BB5BA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8B7955F">
            <w:pPr>
              <w:rPr>
                <w:sz w:val="21"/>
                <w:szCs w:val="24"/>
              </w:rPr>
            </w:pPr>
          </w:p>
        </w:tc>
      </w:tr>
      <w:tr w14:paraId="76D80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48D14269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七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6DDE88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其他要求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08F4792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库板内外设防撞矮墙要求植筋施工：库外防撞矮墙尺寸为 600mm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*</w:t>
            </w:r>
            <w:r>
              <w:rPr>
                <w:sz w:val="21"/>
                <w:szCs w:val="24"/>
                <w:lang w:val="en-US" w:eastAsia="zh-CN"/>
              </w:rPr>
              <w:t>150mm，</w:t>
            </w:r>
            <w:r>
              <w:rPr>
                <w:color w:val="FF0000"/>
                <w:sz w:val="21"/>
                <w:szCs w:val="24"/>
                <w:lang w:val="en-US" w:eastAsia="zh-CN"/>
              </w:rPr>
              <w:t xml:space="preserve">库内防撞矮墙尺寸为 </w:t>
            </w:r>
            <w:r>
              <w:rPr>
                <w:rFonts w:hint="eastAsia"/>
                <w:color w:val="FF0000"/>
                <w:sz w:val="21"/>
                <w:szCs w:val="24"/>
                <w:lang w:val="en-US" w:eastAsia="zh-CN"/>
              </w:rPr>
              <w:t>4</w:t>
            </w:r>
            <w:r>
              <w:rPr>
                <w:color w:val="FF0000"/>
                <w:sz w:val="21"/>
                <w:szCs w:val="24"/>
                <w:lang w:val="en-US" w:eastAsia="zh-CN"/>
              </w:rPr>
              <w:t>00mm</w:t>
            </w:r>
            <w:r>
              <w:rPr>
                <w:rFonts w:hint="eastAsia"/>
                <w:color w:val="FF0000"/>
                <w:sz w:val="21"/>
                <w:szCs w:val="24"/>
                <w:lang w:val="en-US" w:eastAsia="zh-CN"/>
              </w:rPr>
              <w:t>*</w:t>
            </w:r>
            <w:r>
              <w:rPr>
                <w:color w:val="FF0000"/>
                <w:sz w:val="21"/>
                <w:szCs w:val="24"/>
                <w:lang w:val="en-US" w:eastAsia="zh-CN"/>
              </w:rPr>
              <w:t>250mm；</w:t>
            </w:r>
          </w:p>
          <w:p w14:paraId="5FD93FC4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库板靠墙部位设维修通道，距离墙或柱 600mm（含防撞墙在内）；</w:t>
            </w:r>
          </w:p>
          <w:p w14:paraId="20E5512E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冷库门外坡道做法：门口下挖 3000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mm*</w:t>
            </w:r>
            <w:r>
              <w:rPr>
                <w:sz w:val="21"/>
                <w:szCs w:val="24"/>
                <w:lang w:val="en-US" w:eastAsia="zh-CN"/>
              </w:rPr>
              <w:t>3000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mm*</w:t>
            </w:r>
            <w:r>
              <w:rPr>
                <w:sz w:val="21"/>
                <w:szCs w:val="24"/>
                <w:lang w:val="en-US" w:eastAsia="zh-CN"/>
              </w:rPr>
              <w:t>200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mm</w:t>
            </w:r>
            <w:r>
              <w:rPr>
                <w:sz w:val="21"/>
                <w:szCs w:val="24"/>
                <w:lang w:val="en-US" w:eastAsia="zh-CN"/>
              </w:rPr>
              <w:t xml:space="preserve"> 基坑，浇筑坡道时与冷库地面整体浇筑；</w:t>
            </w:r>
          </w:p>
          <w:p w14:paraId="690CEDDB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4. 设备电源由投标方到甲方指定电柜搭接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66BFEA7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979B89F">
            <w:pPr>
              <w:rPr>
                <w:sz w:val="21"/>
                <w:szCs w:val="24"/>
              </w:rPr>
            </w:pPr>
          </w:p>
        </w:tc>
      </w:tr>
      <w:tr w14:paraId="25036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1BAB6BED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八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919D81D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施工及安装要求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3457635">
            <w:pPr>
              <w:numPr>
                <w:ilvl w:val="0"/>
                <w:numId w:val="9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施工资质</w:t>
            </w:r>
          </w:p>
          <w:p w14:paraId="6E4829E3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具备机电工程施工总承包三级及以上资质、GC2 级压力管道安装许可证、安全生产许可证；</w:t>
            </w:r>
          </w:p>
          <w:p w14:paraId="10C7ADEA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2.</w:t>
            </w:r>
            <w:r>
              <w:rPr>
                <w:sz w:val="21"/>
                <w:szCs w:val="24"/>
                <w:lang w:val="en-US" w:eastAsia="zh-CN"/>
              </w:rPr>
              <w:t>施工人员具备特种作业操作证（制冷与空调作业、焊接与热切割作业等），关键岗位人员（项目经理、技术负责人）具备 5 年以上冷库工程施工经验；</w:t>
            </w:r>
          </w:p>
          <w:p w14:paraId="447F09AE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（二）安装工艺</w:t>
            </w:r>
          </w:p>
          <w:p w14:paraId="19DA0F3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管道安装：严格按照 GB 50235-2010《工业金属管道工程施工规范》执行，制冷管道一律采用紫铜管，管道采用铜管钎焊的施工方法，系统试压（水压 / 气压）符合 GB 50235-2010 要求；</w:t>
            </w:r>
          </w:p>
          <w:p w14:paraId="0A99A8EC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设备安装：按照设备说明书及 GB 50274-2010《制冷设备、空气分离设备安装工程施工及验收规范》执行，设备水平度误差≤1mm/m，固定牢固；</w:t>
            </w:r>
          </w:p>
          <w:p w14:paraId="6C8C14D4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保温施工：保温层连续、无缝隙，外保护层平整美观，接缝处密封良好，符合 GB 50126-2008《工业设备及管道绝热工程施工规范》；</w:t>
            </w:r>
          </w:p>
          <w:p w14:paraId="24D81E7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电气安装：电气线路布置整齐，接地电阻≤4Ω，绝缘电阻≥1MΩ，符合 GB 5226.1-2019《机械安全 机械电气设备 第 1 部分：通用技术条件》；</w:t>
            </w:r>
          </w:p>
          <w:p w14:paraId="7296F8E3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（三）工期要求</w:t>
            </w:r>
          </w:p>
          <w:p w14:paraId="47ADC642">
            <w:pPr>
              <w:numPr>
                <w:ilvl w:val="0"/>
                <w:numId w:val="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总工期≤60 天（从合同签订且具备施工条件之日起算），其中设备制造及到货≤30 天，现场安装调试≤30 天；</w:t>
            </w:r>
          </w:p>
          <w:p w14:paraId="70C81579">
            <w:pPr>
              <w:numPr>
                <w:ilvl w:val="0"/>
                <w:numId w:val="0"/>
              </w:numPr>
              <w:ind w:left="0" w:leftChars="0" w:firstLine="0" w:firstLineChars="0"/>
              <w:rPr>
                <w:rFonts w:hint="default"/>
                <w:sz w:val="21"/>
                <w:szCs w:val="24"/>
                <w:lang w:val="en-US"/>
              </w:rPr>
            </w:pPr>
            <w:r>
              <w:rPr>
                <w:sz w:val="21"/>
                <w:szCs w:val="24"/>
                <w:lang w:val="en-US" w:eastAsia="zh-CN"/>
              </w:rPr>
              <w:t>2. 提供详细的工期计划，明确各阶段（设计、制造、运输、安装、调试）时间节点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0E2734E6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46F2955">
            <w:pPr>
              <w:rPr>
                <w:sz w:val="21"/>
                <w:szCs w:val="24"/>
              </w:rPr>
            </w:pPr>
          </w:p>
        </w:tc>
      </w:tr>
      <w:tr w14:paraId="49DA5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6903EDF">
            <w:pPr>
              <w:rPr>
                <w:rFonts w:hint="eastAsia" w:eastAsiaTheme="minor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九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82CC60E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验收标准响应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24B4FF0A">
            <w:pPr>
              <w:numPr>
                <w:ilvl w:val="0"/>
                <w:numId w:val="1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设备及材料验收</w:t>
            </w:r>
          </w:p>
          <w:p w14:paraId="137A2AD6">
            <w:pPr>
              <w:numPr>
                <w:ilvl w:val="0"/>
                <w:numId w:val="11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设备型号、规格、数量与合同一致，具备原厂合格证、检验报告、品牌授权证明；</w:t>
            </w:r>
          </w:p>
          <w:p w14:paraId="4F7AF317">
            <w:pPr>
              <w:numPr>
                <w:ilvl w:val="0"/>
                <w:numId w:val="11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材料性能参数符合招标文件要求，提供材质证明、检测报告；</w:t>
            </w:r>
          </w:p>
          <w:p w14:paraId="728010D5">
            <w:pPr>
              <w:numPr>
                <w:ilvl w:val="0"/>
                <w:numId w:val="10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安装质量验收</w:t>
            </w:r>
          </w:p>
          <w:p w14:paraId="7148FC08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1.</w:t>
            </w:r>
            <w:r>
              <w:rPr>
                <w:sz w:val="21"/>
                <w:szCs w:val="24"/>
                <w:lang w:val="en-US" w:eastAsia="zh-CN"/>
              </w:rPr>
              <w:t>管道焊接：焊缝外观无气孔、夹渣，无损检测合格率≥98%；</w:t>
            </w:r>
          </w:p>
          <w:p w14:paraId="1873B993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设备安装：水平度、垂直度误差符合规范要求，运行无异常振动、噪音；</w:t>
            </w:r>
          </w:p>
          <w:p w14:paraId="18D3B934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3. 保温层：厚度均匀，无破损、空鼓；</w:t>
            </w:r>
          </w:p>
          <w:p w14:paraId="3E61D00C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（三）系统性能验收</w:t>
            </w:r>
          </w:p>
          <w:p w14:paraId="16BE8D89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1. 降温速度：空库状态下，从 25℃降至 - 5℃~10℃设计温度≤24 小时；</w:t>
            </w:r>
          </w:p>
          <w:p w14:paraId="65339D11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 库温均匀性：库内各测试点（均匀布置 9 个点）温差≤2℃；3. 化霜性能：化霜时间≤30 分钟 / 次，化霜后库温恢复至设计范围≤1 小时；</w:t>
            </w:r>
          </w:p>
          <w:p w14:paraId="2D3AE911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4. 控制系统：AI 监控系统运行正常，参数显示准确，故障报警响应时间≤10 秒；</w:t>
            </w:r>
          </w:p>
          <w:p w14:paraId="7D6D37BD">
            <w:pPr>
              <w:numPr>
                <w:ilvl w:val="0"/>
                <w:numId w:val="0"/>
              </w:numPr>
              <w:ind w:left="0" w:leftChars="0"/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（四）文档验收提供完整的技术资料（纸质版 3 套 + 电子版 1 套），包括设备说明书、维护手册、合格证、检验报告、设计图纸、材质证明、检测报告、品牌授权文件、易损件清单及供应商信息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06967F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4C215EB">
            <w:pPr>
              <w:rPr>
                <w:sz w:val="21"/>
                <w:szCs w:val="24"/>
              </w:rPr>
            </w:pPr>
          </w:p>
        </w:tc>
      </w:tr>
      <w:tr w14:paraId="0AB860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64E8767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十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34E3B472">
            <w:p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质保及售后服务要求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D2F7804">
            <w:pPr>
              <w:numPr>
                <w:ilvl w:val="0"/>
                <w:numId w:val="12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</w:t>
            </w:r>
          </w:p>
          <w:p w14:paraId="4B3291A5">
            <w:pPr>
              <w:numPr>
                <w:ilvl w:val="0"/>
                <w:numId w:val="13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整机质保期≥12 个月（从最终验收合格之日起算）；</w:t>
            </w:r>
          </w:p>
          <w:p w14:paraId="7062300E">
            <w:pPr>
              <w:numPr>
                <w:ilvl w:val="0"/>
                <w:numId w:val="1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压缩机、冷凝器、蒸发器等核心部件质保期≥24 个月；</w:t>
            </w:r>
          </w:p>
          <w:p w14:paraId="069A10D0">
            <w:pPr>
              <w:numPr>
                <w:ilvl w:val="0"/>
                <w:numId w:val="13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质保期内，非人为损坏的零部件免费更换（含运费、人工费），零部件从供应商发货到现场的最长周期≤7 天；</w:t>
            </w:r>
          </w:p>
          <w:p w14:paraId="54721C2D">
            <w:pPr>
              <w:numPr>
                <w:ilvl w:val="0"/>
                <w:numId w:val="12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售后服务响应</w:t>
            </w:r>
          </w:p>
          <w:p w14:paraId="38ADB302">
            <w:pPr>
              <w:numPr>
                <w:ilvl w:val="0"/>
                <w:numId w:val="14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电话支持：2 小时内响应，4 小时内提供解决方案；</w:t>
            </w:r>
          </w:p>
          <w:p w14:paraId="71C3815B">
            <w:pPr>
              <w:numPr>
                <w:ilvl w:val="0"/>
                <w:numId w:val="1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现场服务：辽宁省内 24 小时内到达现场，省外 48 小时内到达现场；</w:t>
            </w:r>
          </w:p>
          <w:p w14:paraId="540252B5">
            <w:pPr>
              <w:numPr>
                <w:ilvl w:val="0"/>
                <w:numId w:val="14"/>
              </w:numPr>
              <w:ind w:left="0" w:leftChars="0" w:firstLine="0" w:firstLine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紧急故障（如机组停机、库温异常）：到场后 2 小时内启动修复，无法当场修复的提供同型号备用部件（质保期内）；（三）定期维护</w:t>
            </w:r>
          </w:p>
          <w:p w14:paraId="03C4C65D">
            <w:pPr>
              <w:numPr>
                <w:ilvl w:val="0"/>
                <w:numId w:val="15"/>
              </w:numPr>
              <w:ind w:leftChars="0"/>
              <w:rPr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质保期内：每 3 个月进行 1 次定期巡检（含设备运行状态检查、润滑保养、参数校准），提供巡检报告；</w:t>
            </w:r>
          </w:p>
          <w:p w14:paraId="2BD1F587">
            <w:pPr>
              <w:numPr>
                <w:ilvl w:val="0"/>
                <w:numId w:val="0"/>
              </w:numPr>
              <w:rPr>
                <w:sz w:val="21"/>
                <w:szCs w:val="24"/>
              </w:rPr>
            </w:pPr>
            <w:r>
              <w:rPr>
                <w:sz w:val="21"/>
                <w:szCs w:val="24"/>
                <w:lang w:val="en-US" w:eastAsia="zh-CN"/>
              </w:rPr>
              <w:t>2. 质保期后：提供终身维修服务，零部件按成本价供应，维修人工费优惠≥30%；每年提供 1 次免费回访评估，免费提供系统软件升级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4B38628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4146532">
            <w:pPr>
              <w:rPr>
                <w:sz w:val="21"/>
                <w:szCs w:val="24"/>
              </w:rPr>
            </w:pPr>
          </w:p>
        </w:tc>
      </w:tr>
      <w:tr w14:paraId="33065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5F61167">
            <w:pPr>
              <w:rPr>
                <w:rFonts w:hint="default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十一</w:t>
            </w:r>
          </w:p>
        </w:tc>
        <w:tc>
          <w:tcPr>
            <w:tcW w:w="231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75011AB0">
            <w:pPr>
              <w:rPr>
                <w:rFonts w:hint="default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付款方式</w:t>
            </w:r>
          </w:p>
        </w:tc>
        <w:tc>
          <w:tcPr>
            <w:tcW w:w="7362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E2BD81A">
            <w:pPr>
              <w:numPr>
                <w:ilvl w:val="0"/>
                <w:numId w:val="0"/>
              </w:numPr>
              <w:rPr>
                <w:rFonts w:hint="eastAsia"/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1.合同签订后支付30%预付款；</w:t>
            </w:r>
          </w:p>
          <w:p w14:paraId="39132207">
            <w:pPr>
              <w:numPr>
                <w:ilvl w:val="0"/>
                <w:numId w:val="0"/>
              </w:numPr>
              <w:rPr>
                <w:rFonts w:hint="eastAsia"/>
                <w:sz w:val="21"/>
                <w:szCs w:val="24"/>
                <w:lang w:val="en-US" w:eastAsia="zh-CN"/>
              </w:rPr>
            </w:pPr>
            <w:r>
              <w:rPr>
                <w:sz w:val="21"/>
                <w:szCs w:val="24"/>
                <w:lang w:val="en-US" w:eastAsia="zh-CN"/>
              </w:rPr>
              <w:t>2.</w:t>
            </w:r>
            <w:r>
              <w:rPr>
                <w:rFonts w:hint="eastAsia"/>
                <w:sz w:val="21"/>
                <w:szCs w:val="24"/>
                <w:lang w:val="en-US" w:eastAsia="zh-CN"/>
              </w:rPr>
              <w:t>完成现场施工及设备安装调试，并经甲方验收合格，按合同价全额开具13%增值税专用发票</w:t>
            </w:r>
            <w:bookmarkStart w:id="0" w:name="_GoBack"/>
            <w:bookmarkEnd w:id="0"/>
            <w:r>
              <w:rPr>
                <w:rFonts w:hint="eastAsia"/>
                <w:sz w:val="21"/>
                <w:szCs w:val="24"/>
                <w:lang w:val="en-US" w:eastAsia="zh-CN"/>
              </w:rPr>
              <w:t>后，支付65%验收款；</w:t>
            </w:r>
          </w:p>
          <w:p w14:paraId="289F4DCC">
            <w:pPr>
              <w:numPr>
                <w:ilvl w:val="0"/>
                <w:numId w:val="0"/>
              </w:numPr>
              <w:rPr>
                <w:sz w:val="21"/>
                <w:szCs w:val="24"/>
                <w:lang w:val="en-US" w:eastAsia="zh-CN"/>
              </w:rPr>
            </w:pPr>
            <w:r>
              <w:rPr>
                <w:rFonts w:hint="eastAsia"/>
                <w:sz w:val="21"/>
                <w:szCs w:val="24"/>
                <w:lang w:val="en-US" w:eastAsia="zh-CN"/>
              </w:rPr>
              <w:t>3.剩余5%作为质保金，12个月后无故障付清（不计利息）。</w:t>
            </w:r>
          </w:p>
        </w:tc>
        <w:tc>
          <w:tcPr>
            <w:tcW w:w="2746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5EBCF174">
            <w:pPr>
              <w:rPr>
                <w:sz w:val="21"/>
                <w:szCs w:val="24"/>
              </w:rPr>
            </w:pPr>
          </w:p>
        </w:tc>
        <w:tc>
          <w:tcPr>
            <w:tcW w:w="2577" w:type="dxa"/>
            <w:shd w:val="clear" w:color="auto" w:fill="auto"/>
            <w:tcMar>
              <w:top w:w="120" w:type="dxa"/>
              <w:left w:w="180" w:type="dxa"/>
              <w:bottom w:w="120" w:type="dxa"/>
              <w:right w:w="180" w:type="dxa"/>
            </w:tcMar>
            <w:vAlign w:val="center"/>
          </w:tcPr>
          <w:p w14:paraId="618AA8C3">
            <w:pPr>
              <w:rPr>
                <w:sz w:val="21"/>
                <w:szCs w:val="24"/>
                <w:lang w:val="en-US" w:eastAsia="zh-CN"/>
              </w:rPr>
            </w:pPr>
          </w:p>
        </w:tc>
      </w:tr>
    </w:tbl>
    <w:p w14:paraId="7E5823B1">
      <w:pPr>
        <w:rPr>
          <w:rFonts w:hint="default"/>
          <w:sz w:val="28"/>
          <w:szCs w:val="36"/>
          <w:lang w:val="en-US" w:eastAsia="zh-CN"/>
        </w:rPr>
      </w:pPr>
      <w:r>
        <w:rPr>
          <w:rFonts w:hint="default"/>
          <w:sz w:val="28"/>
          <w:szCs w:val="36"/>
          <w:lang w:val="en-US" w:eastAsia="zh-CN"/>
        </w:rPr>
        <w:t>备注：1. 投标人需如实填写 “投标人响应内容”，确保与招标要求一一对应，不得遗漏；2.  “响应结论” 需根据实际响应情况客观填写，若 “部分符合” 需说明具体不符合项。</w:t>
      </w:r>
    </w:p>
    <w:p w14:paraId="4C3B2FA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DEA246"/>
    <w:multiLevelType w:val="singleLevel"/>
    <w:tmpl w:val="84DEA246"/>
    <w:lvl w:ilvl="0" w:tentative="0">
      <w:start w:val="1"/>
      <w:numFmt w:val="decimal"/>
      <w:suff w:val="space"/>
      <w:lvlText w:val="%1."/>
      <w:lvlJc w:val="left"/>
    </w:lvl>
  </w:abstractNum>
  <w:abstractNum w:abstractNumId="1">
    <w:nsid w:val="8F56FB63"/>
    <w:multiLevelType w:val="singleLevel"/>
    <w:tmpl w:val="8F56FB6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AA21DDE1"/>
    <w:multiLevelType w:val="singleLevel"/>
    <w:tmpl w:val="AA21DDE1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B526BF87"/>
    <w:multiLevelType w:val="singleLevel"/>
    <w:tmpl w:val="B526BF87"/>
    <w:lvl w:ilvl="0" w:tentative="0">
      <w:start w:val="1"/>
      <w:numFmt w:val="decimal"/>
      <w:suff w:val="space"/>
      <w:lvlText w:val="%1."/>
      <w:lvlJc w:val="left"/>
    </w:lvl>
  </w:abstractNum>
  <w:abstractNum w:abstractNumId="4">
    <w:nsid w:val="C7A9DEA0"/>
    <w:multiLevelType w:val="singleLevel"/>
    <w:tmpl w:val="C7A9DEA0"/>
    <w:lvl w:ilvl="0" w:tentative="0">
      <w:start w:val="1"/>
      <w:numFmt w:val="decimal"/>
      <w:suff w:val="space"/>
      <w:lvlText w:val="%1."/>
      <w:lvlJc w:val="left"/>
    </w:lvl>
  </w:abstractNum>
  <w:abstractNum w:abstractNumId="5">
    <w:nsid w:val="EF1C2A22"/>
    <w:multiLevelType w:val="singleLevel"/>
    <w:tmpl w:val="EF1C2A22"/>
    <w:lvl w:ilvl="0" w:tentative="0">
      <w:start w:val="1"/>
      <w:numFmt w:val="decimal"/>
      <w:suff w:val="space"/>
      <w:lvlText w:val="%1."/>
      <w:lvlJc w:val="left"/>
    </w:lvl>
  </w:abstractNum>
  <w:abstractNum w:abstractNumId="6">
    <w:nsid w:val="F26DD814"/>
    <w:multiLevelType w:val="singleLevel"/>
    <w:tmpl w:val="F26DD814"/>
    <w:lvl w:ilvl="0" w:tentative="0">
      <w:start w:val="1"/>
      <w:numFmt w:val="decimal"/>
      <w:suff w:val="space"/>
      <w:lvlText w:val="%1."/>
      <w:lvlJc w:val="left"/>
    </w:lvl>
  </w:abstractNum>
  <w:abstractNum w:abstractNumId="7">
    <w:nsid w:val="009FEF30"/>
    <w:multiLevelType w:val="singleLevel"/>
    <w:tmpl w:val="009FEF3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8">
    <w:nsid w:val="2B06F9CB"/>
    <w:multiLevelType w:val="singleLevel"/>
    <w:tmpl w:val="2B06F9CB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9">
    <w:nsid w:val="316C252C"/>
    <w:multiLevelType w:val="singleLevel"/>
    <w:tmpl w:val="316C252C"/>
    <w:lvl w:ilvl="0" w:tentative="0">
      <w:start w:val="1"/>
      <w:numFmt w:val="decimal"/>
      <w:suff w:val="space"/>
      <w:lvlText w:val="%1."/>
      <w:lvlJc w:val="left"/>
    </w:lvl>
  </w:abstractNum>
  <w:abstractNum w:abstractNumId="10">
    <w:nsid w:val="374729A5"/>
    <w:multiLevelType w:val="singleLevel"/>
    <w:tmpl w:val="374729A5"/>
    <w:lvl w:ilvl="0" w:tentative="0">
      <w:start w:val="1"/>
      <w:numFmt w:val="decimal"/>
      <w:suff w:val="space"/>
      <w:lvlText w:val="%1."/>
      <w:lvlJc w:val="left"/>
    </w:lvl>
  </w:abstractNum>
  <w:abstractNum w:abstractNumId="11">
    <w:nsid w:val="37B6DA04"/>
    <w:multiLevelType w:val="singleLevel"/>
    <w:tmpl w:val="37B6DA04"/>
    <w:lvl w:ilvl="0" w:tentative="0">
      <w:start w:val="1"/>
      <w:numFmt w:val="decimal"/>
      <w:suff w:val="space"/>
      <w:lvlText w:val="%1."/>
      <w:lvlJc w:val="left"/>
    </w:lvl>
  </w:abstractNum>
  <w:abstractNum w:abstractNumId="12">
    <w:nsid w:val="39D8AC98"/>
    <w:multiLevelType w:val="singleLevel"/>
    <w:tmpl w:val="39D8AC98"/>
    <w:lvl w:ilvl="0" w:tentative="0">
      <w:start w:val="1"/>
      <w:numFmt w:val="decimal"/>
      <w:suff w:val="space"/>
      <w:lvlText w:val="%1."/>
      <w:lvlJc w:val="left"/>
    </w:lvl>
  </w:abstractNum>
  <w:abstractNum w:abstractNumId="13">
    <w:nsid w:val="4389597F"/>
    <w:multiLevelType w:val="singleLevel"/>
    <w:tmpl w:val="4389597F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4">
    <w:nsid w:val="67BC1EDE"/>
    <w:multiLevelType w:val="singleLevel"/>
    <w:tmpl w:val="67BC1EDE"/>
    <w:lvl w:ilvl="0" w:tentative="0">
      <w:start w:val="1"/>
      <w:numFmt w:val="decimal"/>
      <w:suff w:val="space"/>
      <w:lvlText w:val="%1."/>
      <w:lvlJc w:val="left"/>
    </w:lvl>
  </w:abstractNum>
  <w:num w:numId="1">
    <w:abstractNumId w:val="10"/>
  </w:num>
  <w:num w:numId="2">
    <w:abstractNumId w:val="13"/>
  </w:num>
  <w:num w:numId="3">
    <w:abstractNumId w:val="3"/>
  </w:num>
  <w:num w:numId="4">
    <w:abstractNumId w:val="4"/>
  </w:num>
  <w:num w:numId="5">
    <w:abstractNumId w:val="14"/>
  </w:num>
  <w:num w:numId="6">
    <w:abstractNumId w:val="7"/>
  </w:num>
  <w:num w:numId="7">
    <w:abstractNumId w:val="9"/>
  </w:num>
  <w:num w:numId="8">
    <w:abstractNumId w:val="0"/>
  </w:num>
  <w:num w:numId="9">
    <w:abstractNumId w:val="8"/>
  </w:num>
  <w:num w:numId="10">
    <w:abstractNumId w:val="2"/>
  </w:num>
  <w:num w:numId="11">
    <w:abstractNumId w:val="12"/>
  </w:num>
  <w:num w:numId="12">
    <w:abstractNumId w:val="1"/>
  </w:num>
  <w:num w:numId="13">
    <w:abstractNumId w:val="5"/>
  </w:num>
  <w:num w:numId="14">
    <w:abstractNumId w:val="6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DD4B0C"/>
    <w:rsid w:val="126767DD"/>
    <w:rsid w:val="17DD4B0C"/>
    <w:rsid w:val="275B76A1"/>
    <w:rsid w:val="43946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3552</Words>
  <Characters>4104</Characters>
  <Lines>0</Lines>
  <Paragraphs>0</Paragraphs>
  <TotalTime>16</TotalTime>
  <ScaleCrop>false</ScaleCrop>
  <LinksUpToDate>false</LinksUpToDate>
  <CharactersWithSpaces>4298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2025-10-21T02:30:00Z</dcterms:created>
  <dc:creator>〇〇</dc:creator>
  <cp:lastModifiedBy>〇〇</cp:lastModifiedBy>
  <dcterms:modified xsi:type="dcterms:W3CDTF">2025-11-06T01:40:44Z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22EE12EC32874D82BE19BD81AE6EDEF6_13</vt:lpwstr>
  </property>
  <property fmtid="{D5CDD505-2E9C-101B-9397-08002B2CF9AE}" pid="4" name="KSOTemplateDocerSaveRecord">
    <vt:lpwstr>eyJoZGlkIjoiNTU0ZmIwYTQ3NzlmZGUxZmU3Zjk0M2IyZTNmM2IxNjAiLCJ1c2VySWQiOiI1NjM1NzQyNTAifQ==</vt:lpwstr>
  </property>
</Properties>
</file>