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b/>
          <w:sz w:val="32"/>
          <w:szCs w:val="32"/>
        </w:rPr>
      </w:pPr>
      <w:r>
        <w:rPr>
          <w:rFonts w:hint="eastAsia" w:ascii="方正小标宋_GBK" w:eastAsia="方正小标宋_GBK"/>
          <w:b/>
          <w:sz w:val="32"/>
          <w:szCs w:val="32"/>
        </w:rPr>
        <w:t>镀锌板水池招标技术要求和采购需求</w:t>
      </w:r>
    </w:p>
    <w:p>
      <w:pPr>
        <w:rPr>
          <w:rFonts w:hint="eastAsia" w:ascii="方正楷体_GBK" w:hAnsi="方正楷体_GBK" w:eastAsia="方正楷体_GBK" w:cs="方正楷体_GBK"/>
          <w:b w:val="0"/>
          <w:bCs/>
          <w:sz w:val="28"/>
          <w:szCs w:val="28"/>
          <w:lang w:eastAsia="zh-CN"/>
        </w:rPr>
      </w:pPr>
      <w:r>
        <w:rPr>
          <w:rFonts w:hint="eastAsia" w:ascii="方正黑体_GBK" w:eastAsia="方正黑体_GBK"/>
          <w:b/>
          <w:sz w:val="32"/>
          <w:szCs w:val="32"/>
          <w:lang w:eastAsia="zh-CN"/>
        </w:rPr>
        <w:t>一</w:t>
      </w:r>
      <w:r>
        <w:rPr>
          <w:rFonts w:hint="eastAsia" w:ascii="方正黑体_GBK" w:eastAsia="方正黑体_GBK"/>
          <w:b/>
          <w:sz w:val="32"/>
          <w:szCs w:val="32"/>
        </w:rPr>
        <w:t>、</w:t>
      </w:r>
      <w:r>
        <w:rPr>
          <w:rFonts w:hint="eastAsia" w:ascii="方正黑体_GBK" w:eastAsia="方正黑体_GBK"/>
          <w:b/>
          <w:sz w:val="32"/>
          <w:szCs w:val="32"/>
          <w:lang w:eastAsia="zh-CN"/>
        </w:rPr>
        <w:t>招标项目：</w:t>
      </w:r>
      <w:r>
        <w:rPr>
          <w:rFonts w:hint="eastAsia" w:ascii="方正楷体_GBK" w:hAnsi="方正楷体_GBK" w:eastAsia="方正楷体_GBK" w:cs="方正楷体_GBK"/>
          <w:b w:val="0"/>
          <w:bCs/>
          <w:sz w:val="28"/>
          <w:szCs w:val="28"/>
          <w:lang w:eastAsia="zh-CN"/>
        </w:rPr>
        <w:t>镀锌板水池及配套项目，采购数量见下表（表中为预估数量，具体数量以实际合同为准）。</w:t>
      </w:r>
    </w:p>
    <w:p>
      <w:pPr>
        <w:rPr>
          <w:rFonts w:ascii="方正黑体_GBK" w:eastAsia="方正黑体_GBK"/>
          <w:b/>
          <w:sz w:val="32"/>
          <w:szCs w:val="32"/>
        </w:rPr>
      </w:pPr>
      <w:r>
        <w:rPr>
          <w:rFonts w:hint="eastAsia" w:ascii="方正黑体_GBK" w:eastAsia="方正黑体_GBK"/>
          <w:b/>
          <w:sz w:val="32"/>
          <w:szCs w:val="32"/>
          <w:lang w:eastAsia="zh-CN"/>
        </w:rPr>
        <w:t>二、</w:t>
      </w:r>
      <w:r>
        <w:rPr>
          <w:rFonts w:hint="eastAsia" w:ascii="方正黑体_GBK" w:eastAsia="方正黑体_GBK"/>
          <w:b/>
          <w:sz w:val="32"/>
          <w:szCs w:val="32"/>
        </w:rPr>
        <w:t>镀锌板水池技术要求</w:t>
      </w:r>
    </w:p>
    <w:p>
      <w:pPr>
        <w:spacing w:line="360" w:lineRule="auto"/>
        <w:ind w:firstLine="562" w:firstLineChars="200"/>
        <w:rPr>
          <w:rFonts w:ascii="方正仿宋_GBK" w:hAnsi="楷体" w:eastAsia="方正仿宋_GBK"/>
          <w:b/>
          <w:sz w:val="28"/>
          <w:szCs w:val="28"/>
        </w:rPr>
      </w:pPr>
      <w:r>
        <w:rPr>
          <w:rFonts w:hint="eastAsia" w:ascii="方正仿宋_GBK" w:hAnsi="楷体" w:eastAsia="方正仿宋_GBK"/>
          <w:b/>
          <w:sz w:val="28"/>
          <w:szCs w:val="28"/>
        </w:rPr>
        <w:t>（一）镀锌板水池规格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1、高度1.45米的水池直径分别为：5米、6米、8米和12米。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2、高度2.2米的水池直径分别为：6米、7米、8米、10米、11米、12米、13米、16米、20米。</w:t>
      </w:r>
    </w:p>
    <w:p>
      <w:pPr>
        <w:spacing w:line="360" w:lineRule="auto"/>
        <w:ind w:firstLine="562" w:firstLineChars="200"/>
        <w:rPr>
          <w:rFonts w:ascii="方正仿宋_GBK" w:hAnsi="楷体" w:eastAsia="方正仿宋_GBK"/>
          <w:b/>
          <w:sz w:val="28"/>
          <w:szCs w:val="28"/>
        </w:rPr>
      </w:pPr>
      <w:r>
        <w:rPr>
          <w:rFonts w:hint="eastAsia" w:ascii="方正仿宋_GBK" w:hAnsi="楷体" w:eastAsia="方正仿宋_GBK"/>
          <w:b/>
          <w:sz w:val="28"/>
          <w:szCs w:val="28"/>
        </w:rPr>
        <w:t>（二）镀锌板水池结构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b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外层用新型高密度镀锌钢板作为支架，两张板之间的接口处及双层两板接口处交叉部分不少于10cm,并用间距为10cm的双排M10螺栓紧固（螺栓间距及数量具体尺寸根据强度计算确定）。内层用食品级防水刀刮布制成的配套规格的桶型水袋，不做排水口，桶型水袋易于固定在圆形支架上，形成镀锌板水池。内袋食品级刀刮布水袋尺寸与镀锌板容器尺寸相匹配，留有技术性余量，水袋上方边缘处安装有适量的金属圆孔，便于用绳子固定水袋，组合水池装满水时，水池承压由镀锌板受力，水袋不直接承压。</w:t>
      </w:r>
      <w:r>
        <w:rPr>
          <w:rFonts w:ascii="方正仿宋_GBK" w:hAnsi="楷体" w:eastAsia="方正仿宋_GBK"/>
          <w:sz w:val="28"/>
          <w:szCs w:val="28"/>
        </w:rPr>
        <w:br w:type="textWrapping"/>
      </w:r>
      <w:r>
        <w:rPr>
          <w:rFonts w:hint="eastAsia" w:ascii="方正仿宋_GBK" w:hAnsi="楷体" w:eastAsia="方正仿宋_GBK"/>
          <w:sz w:val="28"/>
          <w:szCs w:val="28"/>
        </w:rPr>
        <w:t xml:space="preserve"> </w:t>
      </w:r>
      <w:r>
        <w:rPr>
          <w:rFonts w:hint="eastAsia" w:ascii="方正仿宋_GBK" w:hAnsi="楷体" w:eastAsia="方正仿宋_GBK"/>
          <w:b/>
          <w:sz w:val="28"/>
          <w:szCs w:val="28"/>
        </w:rPr>
        <w:t xml:space="preserve">   （三）材料技术要求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1、热镀锌钢板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（1）品牌或厂家：宝钢、首钢、攀钢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（2）材质要求：Q235C冷轧钢板，或耐盐、耐腐蚀、高强度其它钢板。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（3）厚度：≥1.2mm。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（4）强度：≥3吨的压力不变形。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2、防水刀刮布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（1）品牌或厂家：湖北金龙、江苏宏坤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（2）材质要求：无毒无味、食品级材质，提供检验报告。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（3）厚度（或单位面积重量）：≥600克/平方米。</w:t>
      </w:r>
    </w:p>
    <w:p>
      <w:pPr>
        <w:spacing w:line="360" w:lineRule="auto"/>
        <w:ind w:firstLine="562" w:firstLineChars="200"/>
        <w:rPr>
          <w:rFonts w:ascii="方正仿宋_GBK" w:hAnsi="楷体" w:eastAsia="方正仿宋_GBK"/>
          <w:b/>
          <w:sz w:val="28"/>
          <w:szCs w:val="28"/>
        </w:rPr>
      </w:pPr>
      <w:r>
        <w:rPr>
          <w:rFonts w:hint="eastAsia" w:ascii="方正仿宋_GBK" w:hAnsi="楷体" w:eastAsia="方正仿宋_GBK"/>
          <w:b/>
          <w:sz w:val="28"/>
          <w:szCs w:val="28"/>
        </w:rPr>
        <w:t>（四）组合水池整体要求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1、组合水池内袋为食品级刀刮布根据镀锌板成型的外形尺寸定制，内外尺寸合理、适中，装满水时，内袋底部四周边缘张力适中，避免因尺寸较小不合适造成张力过大，内袋容易出现破裂风险。内袋上方边缘恰当位置有足够的用于固定内袋下滑的金属圆孔，便于用绳子固定内袋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2、镀锌板成型波纹美观，并能够满足水池满负荷强度要求，镀锌板边缘、空洞光滑，无毛刺、锐边。镀锌板水池上方边缘做圆弧过渡处理，便于与内袋的固定，且避免镀锌板上方相对尖锐边缘割破内袋，影响水池强度和美观。</w:t>
      </w:r>
    </w:p>
    <w:p>
      <w:pPr>
        <w:spacing w:line="360" w:lineRule="auto"/>
        <w:ind w:firstLine="560" w:firstLineChars="200"/>
        <w:rPr>
          <w:rFonts w:ascii="方正仿宋_GBK" w:hAnsi="楷体" w:eastAsia="方正仿宋_GBK"/>
          <w:sz w:val="28"/>
          <w:szCs w:val="28"/>
        </w:rPr>
      </w:pPr>
      <w:r>
        <w:rPr>
          <w:rFonts w:hint="eastAsia" w:ascii="方正仿宋_GBK" w:hAnsi="楷体" w:eastAsia="方正仿宋_GBK"/>
          <w:sz w:val="28"/>
          <w:szCs w:val="28"/>
        </w:rPr>
        <w:t>3、组合水池整体美观实用，便于拆卸。其装载满负荷时不存在变形、凸变、内袋漏水等异常现象。</w:t>
      </w:r>
    </w:p>
    <w:p>
      <w:pPr>
        <w:rPr>
          <w:rFonts w:hint="eastAsia" w:ascii="方正黑体_GBK" w:eastAsia="方正黑体_GBK"/>
          <w:b/>
          <w:sz w:val="32"/>
          <w:szCs w:val="32"/>
          <w:lang w:eastAsia="zh-CN"/>
        </w:rPr>
      </w:pPr>
    </w:p>
    <w:p>
      <w:pPr>
        <w:rPr>
          <w:rFonts w:hint="eastAsia" w:ascii="方正黑体_GBK" w:eastAsia="方正黑体_GBK"/>
          <w:b/>
          <w:sz w:val="32"/>
          <w:szCs w:val="32"/>
          <w:lang w:eastAsia="zh-CN"/>
        </w:rPr>
      </w:pPr>
    </w:p>
    <w:p>
      <w:pPr>
        <w:rPr>
          <w:rFonts w:hint="eastAsia" w:ascii="方正黑体_GBK" w:eastAsia="方正黑体_GBK"/>
          <w:b/>
          <w:sz w:val="32"/>
          <w:szCs w:val="32"/>
          <w:lang w:eastAsia="zh-CN"/>
        </w:rPr>
      </w:pPr>
    </w:p>
    <w:p>
      <w:pPr>
        <w:rPr>
          <w:rFonts w:hint="eastAsia" w:ascii="方正黑体_GBK" w:eastAsia="方正黑体_GBK"/>
          <w:b/>
          <w:sz w:val="32"/>
          <w:szCs w:val="32"/>
          <w:lang w:eastAsia="zh-CN"/>
        </w:rPr>
      </w:pPr>
    </w:p>
    <w:p>
      <w:pPr>
        <w:rPr>
          <w:rFonts w:ascii="方正黑体_GBK" w:eastAsia="方正黑体_GBK"/>
          <w:b/>
          <w:sz w:val="32"/>
          <w:szCs w:val="32"/>
          <w:highlight w:val="yellow"/>
        </w:rPr>
      </w:pPr>
      <w:r>
        <w:rPr>
          <w:rFonts w:hint="eastAsia" w:ascii="方正黑体_GBK" w:eastAsia="方正黑体_GBK"/>
          <w:b/>
          <w:sz w:val="32"/>
          <w:szCs w:val="32"/>
          <w:lang w:eastAsia="zh-CN"/>
        </w:rPr>
        <w:t>三</w:t>
      </w:r>
      <w:bookmarkStart w:id="0" w:name="_GoBack"/>
      <w:bookmarkEnd w:id="0"/>
      <w:r>
        <w:rPr>
          <w:rFonts w:ascii="方正黑体_GBK" w:eastAsia="方正黑体_GBK"/>
          <w:b/>
          <w:sz w:val="32"/>
          <w:szCs w:val="32"/>
        </w:rPr>
        <w:t>、招标数量及规格</w:t>
      </w:r>
      <w:r>
        <w:rPr>
          <w:rFonts w:ascii="方正仿宋_GBK" w:hAnsi="楷体" w:eastAsia="方正仿宋_GBK"/>
          <w:sz w:val="28"/>
          <w:szCs w:val="28"/>
          <w:highlight w:val="yellow"/>
        </w:rPr>
        <w:t>（具体下单数量以合同为准）</w:t>
      </w:r>
    </w:p>
    <w:tbl>
      <w:tblPr>
        <w:tblStyle w:val="4"/>
        <w:tblW w:w="8789" w:type="dxa"/>
        <w:tblInd w:w="-17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701"/>
        <w:gridCol w:w="1842"/>
        <w:gridCol w:w="1843"/>
        <w:gridCol w:w="21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27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区域</w:t>
            </w:r>
          </w:p>
        </w:tc>
        <w:tc>
          <w:tcPr>
            <w:tcW w:w="17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单位</w:t>
            </w:r>
          </w:p>
        </w:tc>
        <w:tc>
          <w:tcPr>
            <w:tcW w:w="368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需求规格</w:t>
            </w:r>
          </w:p>
        </w:tc>
        <w:tc>
          <w:tcPr>
            <w:tcW w:w="212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购买数量（个）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直径（米）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高度（米）</w:t>
            </w:r>
          </w:p>
        </w:tc>
        <w:tc>
          <w:tcPr>
            <w:tcW w:w="21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眉山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家相车间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园区车间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1.45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1.45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涪陵</w:t>
            </w:r>
          </w:p>
        </w:tc>
        <w:tc>
          <w:tcPr>
            <w:tcW w:w="1701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好味源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华安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华凤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华舞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华民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1.45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华飞车间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丰都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邱家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1.45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垫江</w:t>
            </w:r>
          </w:p>
        </w:tc>
        <w:tc>
          <w:tcPr>
            <w:tcW w:w="1701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蜀留香公司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7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2.2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2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合计</w:t>
            </w:r>
          </w:p>
        </w:tc>
        <w:tc>
          <w:tcPr>
            <w:tcW w:w="1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224</w:t>
            </w:r>
          </w:p>
        </w:tc>
      </w:tr>
    </w:tbl>
    <w:p>
      <w:pPr>
        <w:rPr>
          <w:rFonts w:ascii="方正黑体_GBK" w:eastAsia="方正黑体_GBK"/>
          <w:b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1" w:fontKey="{CB6DAFC1-C633-4E6C-BEAE-63DA95789EFB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7292190F-80EB-4243-9209-0544CC39CB15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61D8189C-D685-4D02-ADE2-EBA719140061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9320A756-091D-48FF-9D84-B12EF9415097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A3F19598-541A-4901-BA29-3B63007A264D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6" w:fontKey="{F94E0EF4-E4B2-4C19-A21E-A65AD4FCBF0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5YjZiYzdiOThkOTYyOWM2YWFlZGIyZjIyM2NmMjQifQ=="/>
  </w:docVars>
  <w:rsids>
    <w:rsidRoot w:val="00EC6137"/>
    <w:rsid w:val="000720B0"/>
    <w:rsid w:val="000B6F94"/>
    <w:rsid w:val="00112FB0"/>
    <w:rsid w:val="001150CC"/>
    <w:rsid w:val="00172117"/>
    <w:rsid w:val="00256D24"/>
    <w:rsid w:val="002743CB"/>
    <w:rsid w:val="002F2692"/>
    <w:rsid w:val="00301F8D"/>
    <w:rsid w:val="00317017"/>
    <w:rsid w:val="00367CFA"/>
    <w:rsid w:val="003D1789"/>
    <w:rsid w:val="004432FC"/>
    <w:rsid w:val="004C4699"/>
    <w:rsid w:val="004E5A82"/>
    <w:rsid w:val="005549BC"/>
    <w:rsid w:val="005C10B3"/>
    <w:rsid w:val="005F3D7E"/>
    <w:rsid w:val="006100F0"/>
    <w:rsid w:val="0072438E"/>
    <w:rsid w:val="0076695A"/>
    <w:rsid w:val="007E30C3"/>
    <w:rsid w:val="007F7003"/>
    <w:rsid w:val="008B5A1B"/>
    <w:rsid w:val="008D7C0B"/>
    <w:rsid w:val="009577D2"/>
    <w:rsid w:val="00993A47"/>
    <w:rsid w:val="00994528"/>
    <w:rsid w:val="0099739A"/>
    <w:rsid w:val="00A3357E"/>
    <w:rsid w:val="00A54B3A"/>
    <w:rsid w:val="00A93E40"/>
    <w:rsid w:val="00B16A51"/>
    <w:rsid w:val="00BC7B48"/>
    <w:rsid w:val="00CC6075"/>
    <w:rsid w:val="00D1576C"/>
    <w:rsid w:val="00D94A39"/>
    <w:rsid w:val="00DA0A41"/>
    <w:rsid w:val="00DA5175"/>
    <w:rsid w:val="00E83733"/>
    <w:rsid w:val="00EC6137"/>
    <w:rsid w:val="00FE0A62"/>
    <w:rsid w:val="0AEF0DDC"/>
    <w:rsid w:val="0B433865"/>
    <w:rsid w:val="22CD1441"/>
    <w:rsid w:val="2B6D334E"/>
    <w:rsid w:val="33F84150"/>
    <w:rsid w:val="3B286735"/>
    <w:rsid w:val="41D82352"/>
    <w:rsid w:val="51053206"/>
    <w:rsid w:val="57F02AA7"/>
    <w:rsid w:val="61002726"/>
    <w:rsid w:val="660D5B92"/>
    <w:rsid w:val="693333E3"/>
    <w:rsid w:val="731F3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205</Words>
  <Characters>1173</Characters>
  <Lines>9</Lines>
  <Paragraphs>2</Paragraphs>
  <TotalTime>36</TotalTime>
  <ScaleCrop>false</ScaleCrop>
  <LinksUpToDate>false</LinksUpToDate>
  <CharactersWithSpaces>1376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2023-11-28T06:03:00Z</dcterms:created>
  <dc:creator>姚舜</dc:creator>
  <cp:lastModifiedBy>张婉华</cp:lastModifiedBy>
  <dcterms:modified xsi:type="dcterms:W3CDTF">2023-11-30T07:03:41Z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F8BF44F57CA742A98368024A959565B3_13</vt:lpwstr>
  </property>
</Properties>
</file>