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ind w:firstLine="3253" w:firstLineChars="900"/>
        <w:textAlignment w:val="auto"/>
        <w:rPr>
          <w:rFonts w:hint="eastAsia" w:ascii="方正楷体_GBK" w:hAnsi="方正楷体_GBK" w:eastAsia="方正楷体_GBK" w:cs="方正楷体_GBK"/>
          <w:b/>
          <w:bCs/>
          <w:sz w:val="36"/>
          <w:szCs w:val="36"/>
        </w:rPr>
      </w:pPr>
      <w:bookmarkStart w:id="0" w:name="_Hlk123220169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ind w:firstLine="3253" w:firstLineChars="900"/>
        <w:textAlignment w:val="auto"/>
        <w:rPr>
          <w:rFonts w:hint="eastAsia" w:ascii="方正楷体_GBK" w:hAnsi="方正楷体_GBK" w:eastAsia="方正楷体_GBK" w:cs="方正楷体_GBK"/>
          <w:b/>
          <w:bCs/>
          <w:sz w:val="36"/>
          <w:szCs w:val="36"/>
        </w:rPr>
      </w:pPr>
      <w:bookmarkStart w:id="5" w:name="_GoBack"/>
      <w:bookmarkEnd w:id="5"/>
      <w:r>
        <w:rPr>
          <w:rFonts w:hint="eastAsia" w:ascii="方正楷体_GBK" w:hAnsi="方正楷体_GBK" w:eastAsia="方正楷体_GBK" w:cs="方正楷体_GBK"/>
          <w:b/>
          <w:bCs/>
          <w:sz w:val="36"/>
          <w:szCs w:val="36"/>
        </w:rPr>
        <w:t>杀菌机的技术要求</w:t>
      </w:r>
    </w:p>
    <w:bookmarkEnd w:id="0"/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1、杀菌机外观尺寸为27.5*2.37*1.3m，有效内宽1.98M。外观尺寸仅作参考。杀菌能力≥5000瓶/小时（现有300g瓶型</w:t>
      </w:r>
      <w:r>
        <w:rPr>
          <w:rFonts w:hint="eastAsia" w:ascii="方正楷体_GBK" w:hAnsi="方正楷体_GBK" w:eastAsia="方正楷体_GBK" w:cs="方正楷体_GBK"/>
          <w:sz w:val="28"/>
          <w:szCs w:val="28"/>
          <w:lang w:eastAsia="zh-CN"/>
        </w:rPr>
        <w:t>，</w:t>
      </w:r>
      <w:r>
        <w:rPr>
          <w:rFonts w:hint="eastAsia" w:ascii="方正楷体_GBK" w:hAnsi="方正楷体_GBK" w:eastAsia="方正楷体_GBK" w:cs="方正楷体_GBK"/>
          <w:sz w:val="28"/>
          <w:szCs w:val="28"/>
          <w:lang w:val="en-US" w:eastAsia="zh-CN"/>
        </w:rPr>
        <w:t>整排瓶有1cm以上的间隙</w:t>
      </w:r>
      <w:r>
        <w:rPr>
          <w:rFonts w:hint="eastAsia" w:ascii="方正楷体_GBK" w:hAnsi="方正楷体_GBK" w:eastAsia="方正楷体_GBK" w:cs="方正楷体_GBK"/>
          <w:sz w:val="28"/>
          <w:szCs w:val="28"/>
        </w:rPr>
        <w:t>），以杀菌段有效杀菌时间50分钟计算。杀菌段有保温层（保温材料要求为中高级）。杀菌机进气控制系统要求斯派沙克。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2、杀菌进瓶分布均匀，进瓶方式采用整排（可以用其它更好的方式），进瓶机构要求性能稳定，故障少，前后运行时顺畅，过程中不倒瓶。杀菌机出瓶输送带与接瓶输送带要求连接顺畅，瓶子转送时不得倒瓶。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3、杀菌段两侧各2个观察孔，冷却段两侧各开1个观察孔，共6个，最高水位在观察孔中心位置。杀菌段前部设置蒸汽集罩，前面蒸汽尽可能不得外溢。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4、杀菌段和冷却段盖子利用液压方式，方便开启。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5、预热段要求：以杀菌段有效杀菌时间的10%计算，进瓶段坡度适中，瓶在</w:t>
      </w:r>
      <w:r>
        <w:rPr>
          <w:rFonts w:hint="eastAsia" w:ascii="方正楷体_GBK" w:hAnsi="方正楷体_GBK" w:eastAsia="方正楷体_GBK" w:cs="方正楷体_GBK"/>
          <w:sz w:val="28"/>
          <w:szCs w:val="28"/>
          <w:lang w:val="en-US" w:eastAsia="zh-CN"/>
        </w:rPr>
        <w:t>上</w:t>
      </w:r>
      <w:r>
        <w:rPr>
          <w:rFonts w:hint="eastAsia" w:ascii="方正楷体_GBK" w:hAnsi="方正楷体_GBK" w:eastAsia="方正楷体_GBK" w:cs="方正楷体_GBK"/>
          <w:sz w:val="28"/>
          <w:szCs w:val="28"/>
        </w:rPr>
        <w:t>下坡时不打</w:t>
      </w:r>
      <w:r>
        <w:rPr>
          <w:rFonts w:hint="eastAsia" w:ascii="方正楷体_GBK" w:hAnsi="方正楷体_GBK" w:eastAsia="方正楷体_GBK" w:cs="方正楷体_GBK"/>
          <w:sz w:val="28"/>
          <w:szCs w:val="28"/>
          <w:lang w:val="en-US" w:eastAsia="zh-CN"/>
        </w:rPr>
        <w:t>滑</w:t>
      </w:r>
      <w:r>
        <w:rPr>
          <w:rFonts w:hint="eastAsia" w:ascii="方正楷体_GBK" w:hAnsi="方正楷体_GBK" w:eastAsia="方正楷体_GBK" w:cs="方正楷体_GBK"/>
          <w:sz w:val="28"/>
          <w:szCs w:val="28"/>
        </w:rPr>
        <w:t>。配置恒温系统，保持水温55-65度。采用喷淋预热方式进行预热。加热方式：水箱利用蒸汽自动加热，加热温度均匀，且热水能够循环利用。同时，需要对喷淋后的热水进行油、水分离处置。进气使用气动阀自动调控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6、杀菌段：杀菌速度由变频电机控制，杀菌时间＞20分钟≤50分钟。杀菌温度≥94℃，温度均匀，箱体左、右、前、中、后段温度稳定在±1℃。温度自动调控。有固定水银温度监测处（与设备自动监测温度仪相比对作用）。采用水浴式杀菌，杀菌段保温性能好，杀菌段外箱表面温度＜50度。水温、水位未达到规定值报警，杀菌前输送机停止进料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7、进气方式：分三段从底部进气，要求进气口分布均匀，且水温加热温度均匀。温度要求恒温，进气噪音达到最小的技术方式，并使用气动阀自动调控。瓶在杀菌过程中不得晃动</w:t>
      </w:r>
      <w:r>
        <w:rPr>
          <w:rFonts w:hint="eastAsia" w:ascii="方正楷体_GBK" w:hAnsi="方正楷体_GBK" w:eastAsia="方正楷体_GBK" w:cs="方正楷体_GBK"/>
          <w:sz w:val="28"/>
          <w:szCs w:val="28"/>
          <w:lang w:eastAsia="zh-CN"/>
        </w:rPr>
        <w:t>、</w:t>
      </w:r>
      <w:r>
        <w:rPr>
          <w:rFonts w:hint="eastAsia" w:ascii="方正楷体_GBK" w:hAnsi="方正楷体_GBK" w:eastAsia="方正楷体_GBK" w:cs="方正楷体_GBK"/>
          <w:sz w:val="28"/>
          <w:szCs w:val="28"/>
          <w:lang w:val="en-US" w:eastAsia="zh-CN"/>
        </w:rPr>
        <w:t>碰撞。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8、冷却段：分为二段喷淋冷却，第一段冷却恒温控制，水温45-55度，时间为杀菌时间5%；第二段冷却常温控制，冷却后产品内部的中心温度＜55度。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9、除水烘干段。利用强风将</w:t>
      </w:r>
      <w:bookmarkStart w:id="1" w:name="_Hlk123219912"/>
      <w:r>
        <w:rPr>
          <w:rFonts w:hint="eastAsia" w:ascii="方正楷体_GBK" w:hAnsi="方正楷体_GBK" w:eastAsia="方正楷体_GBK" w:cs="方正楷体_GBK"/>
          <w:sz w:val="28"/>
          <w:szCs w:val="28"/>
        </w:rPr>
        <w:t>瓶子、盖子的表面</w:t>
      </w:r>
      <w:bookmarkEnd w:id="1"/>
      <w:r>
        <w:rPr>
          <w:rFonts w:hint="eastAsia" w:ascii="方正楷体_GBK" w:hAnsi="方正楷体_GBK" w:eastAsia="方正楷体_GBK" w:cs="方正楷体_GBK"/>
          <w:sz w:val="28"/>
          <w:szCs w:val="28"/>
        </w:rPr>
        <w:t>及漩口部分的明水除去。瓶子出来后有72米输送线，主要是便于瓶子表面的水份自然蒸发及与其它设备的联接。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10、杀菌冷却水，</w:t>
      </w:r>
      <w:bookmarkStart w:id="2" w:name="_Hlk123213903"/>
      <w:r>
        <w:rPr>
          <w:rFonts w:hint="eastAsia" w:ascii="方正楷体_GBK" w:hAnsi="方正楷体_GBK" w:eastAsia="方正楷体_GBK" w:cs="方正楷体_GBK"/>
          <w:sz w:val="28"/>
          <w:szCs w:val="28"/>
        </w:rPr>
        <w:t>利用管道回收循环利用</w:t>
      </w:r>
      <w:bookmarkEnd w:id="2"/>
      <w:r>
        <w:rPr>
          <w:rFonts w:hint="eastAsia" w:ascii="方正楷体_GBK" w:hAnsi="方正楷体_GBK" w:eastAsia="方正楷体_GBK" w:cs="方正楷体_GBK"/>
          <w:sz w:val="28"/>
          <w:szCs w:val="28"/>
        </w:rPr>
        <w:t>，用于预热段；预热段水利用管道回收循环利用，用于清洗灌装后的产品。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bookmarkStart w:id="3" w:name="OLE_LINK2"/>
      <w:bookmarkStart w:id="4" w:name="OLE_LINK1"/>
      <w:r>
        <w:rPr>
          <w:rFonts w:hint="eastAsia" w:ascii="方正楷体_GBK" w:hAnsi="方正楷体_GBK" w:eastAsia="方正楷体_GBK" w:cs="方正楷体_GBK"/>
          <w:sz w:val="28"/>
          <w:szCs w:val="28"/>
        </w:rPr>
        <w:t>11、杀菌过程中产生的废气、废水，应利用管道收集，集中排放到指定位置；</w:t>
      </w:r>
      <w:r>
        <w:rPr>
          <w:rFonts w:hint="eastAsia" w:ascii="方正楷体_GBK" w:hAnsi="方正楷体_GBK" w:eastAsia="方正楷体_GBK" w:cs="方正楷体_GBK"/>
          <w:color w:val="000000" w:themeColor="text1"/>
          <w:sz w:val="28"/>
          <w:szCs w:val="28"/>
        </w:rPr>
        <w:t>杀菌机内部易于清洁卫生，能够排净杀菌机内积水、菜渣</w:t>
      </w:r>
      <w:bookmarkEnd w:id="3"/>
      <w:bookmarkEnd w:id="4"/>
      <w:r>
        <w:rPr>
          <w:rFonts w:hint="eastAsia" w:ascii="方正楷体_GBK" w:hAnsi="方正楷体_GBK" w:eastAsia="方正楷体_GBK" w:cs="方正楷体_GBK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12、设备（包括链条、链板、控制柜等）采用SUS304制造，焊接牢固美观，无锈迹、斑痕；电器部分，防水、防潮，采用国际一线品牌品牌；轴承全部使用NTN不锈钢轴承。连接处要求防堵、防倒、防卡。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13、操作面板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（1）指示灯要求设置齐全，不同功能的指示灯，使用不同颜色。具体要求为：电源指示灯——绿色，状态灯——黄色，故障灯——红色。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（2）按钮开关设置齐全，能够独立运行的部件，都应有相应的手动操作按钮和突发事故的急停按钮，连接常闭点。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（3）设备自动运行时，在任何位置，按停止键设备停止后，都能用手动操作恢复到初始状态，并继续自动运行，同时整条生产线既能连锁，也能分段启动，便于设备调试和生产中临时故障的处理。设备急停后，必须进行复位，才能进行手动操作；恢复到原位后，工作设备才可以再次自动运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14、控制柜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（1）控制柜离地35cm，应有电源总开关，电源总开关操作手柄应设置在控制柜两端外侧，强弱电要分开电箱配置；或左右配置，中间加隔离板；控制柜应装置照明灯、空调或通风散热装置，确保良好的通风换气。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（2）控制柜应有插座，2线，3线220V、5A以上的电源插座各一组，控制柜元件布置位置应预留10%以上位置，便于今后程序的优化和与其他设备的连接；接线端子板的同一端子位置，最多接3根电线。接线端子板要预留10%以上备用端子。导线接点要压接专用接线端子，不得直接和端子板或元件连接，备用线应预留10%以上，并标有备用线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（3）线路采用桥架走向布局。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15、PLC部分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（1）输入、输出点要预留10%以上；PLC的输入、输出板，应选择接线端子式的板卡；输出带电磁阀的，要求使用外部直流24V继电器隔离。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  <w:r>
        <w:rPr>
          <w:rFonts w:hint="eastAsia" w:ascii="方正楷体_GBK" w:hAnsi="方正楷体_GBK" w:eastAsia="方正楷体_GBK" w:cs="方正楷体_GBK"/>
          <w:sz w:val="28"/>
          <w:szCs w:val="28"/>
        </w:rPr>
        <w:t>（2）PLC每个I/O槽口附近，贴有I/O地址标记；PLC电源必须单独使用隔离变压器；盘面配线时，输入输出线色应予以区分。</w:t>
      </w:r>
    </w:p>
    <w:p>
      <w:pPr>
        <w:keepNext w:val="0"/>
        <w:keepLines w:val="0"/>
        <w:pageBreakBefore w:val="0"/>
        <w:widowControl w:val="0"/>
        <w:tabs>
          <w:tab w:val="left" w:pos="568"/>
          <w:tab w:val="left" w:pos="8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方正楷体_GBK" w:hAnsi="方正楷体_GBK" w:eastAsia="方正楷体_GBK" w:cs="方正楷体_GBK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A5YjZiYzdiOThkOTYyOWM2YWFlZGIyZjIyM2NmMjQifQ=="/>
  </w:docVars>
  <w:rsids>
    <w:rsidRoot w:val="00C7263F"/>
    <w:rsid w:val="0007086C"/>
    <w:rsid w:val="00070F2E"/>
    <w:rsid w:val="00072E72"/>
    <w:rsid w:val="000804B9"/>
    <w:rsid w:val="000A1157"/>
    <w:rsid w:val="001270AF"/>
    <w:rsid w:val="001F2549"/>
    <w:rsid w:val="00243C10"/>
    <w:rsid w:val="00262F1A"/>
    <w:rsid w:val="00263A31"/>
    <w:rsid w:val="002A1FCF"/>
    <w:rsid w:val="002A3AA3"/>
    <w:rsid w:val="002E0166"/>
    <w:rsid w:val="002F6448"/>
    <w:rsid w:val="003303BD"/>
    <w:rsid w:val="0034476A"/>
    <w:rsid w:val="003C2C12"/>
    <w:rsid w:val="00412BFA"/>
    <w:rsid w:val="00413BD0"/>
    <w:rsid w:val="00482987"/>
    <w:rsid w:val="004D7C12"/>
    <w:rsid w:val="00573592"/>
    <w:rsid w:val="005C20BC"/>
    <w:rsid w:val="005D10B6"/>
    <w:rsid w:val="00667856"/>
    <w:rsid w:val="00764987"/>
    <w:rsid w:val="0079513E"/>
    <w:rsid w:val="007B2973"/>
    <w:rsid w:val="007C095D"/>
    <w:rsid w:val="00804FCA"/>
    <w:rsid w:val="00833CE3"/>
    <w:rsid w:val="008C7FC3"/>
    <w:rsid w:val="00A019D0"/>
    <w:rsid w:val="00A4776F"/>
    <w:rsid w:val="00A62F1C"/>
    <w:rsid w:val="00AB5511"/>
    <w:rsid w:val="00AB7DB8"/>
    <w:rsid w:val="00AE6A57"/>
    <w:rsid w:val="00B10D2D"/>
    <w:rsid w:val="00B83C14"/>
    <w:rsid w:val="00C3191F"/>
    <w:rsid w:val="00C462D7"/>
    <w:rsid w:val="00C7263F"/>
    <w:rsid w:val="00C9092F"/>
    <w:rsid w:val="00D02B02"/>
    <w:rsid w:val="00D07C49"/>
    <w:rsid w:val="00D65310"/>
    <w:rsid w:val="00D73195"/>
    <w:rsid w:val="00D90CB0"/>
    <w:rsid w:val="00DA75F8"/>
    <w:rsid w:val="00DB0063"/>
    <w:rsid w:val="00FB53F2"/>
    <w:rsid w:val="00FC3B52"/>
    <w:rsid w:val="00FF3759"/>
    <w:rsid w:val="073F0F06"/>
    <w:rsid w:val="08145EEF"/>
    <w:rsid w:val="0BD07B01"/>
    <w:rsid w:val="0D510734"/>
    <w:rsid w:val="18952734"/>
    <w:rsid w:val="19D35C0A"/>
    <w:rsid w:val="243200EE"/>
    <w:rsid w:val="26844568"/>
    <w:rsid w:val="3A7C183A"/>
    <w:rsid w:val="457479F1"/>
    <w:rsid w:val="529E11B7"/>
    <w:rsid w:val="54CC2F9D"/>
    <w:rsid w:val="6CEF77DA"/>
    <w:rsid w:val="75D4407C"/>
    <w:rsid w:val="7866291A"/>
    <w:rsid w:val="7D7A152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_Style 7"/>
    <w:basedOn w:val="1"/>
    <w:next w:val="9"/>
    <w:qFormat/>
    <w:uiPriority w:val="34"/>
    <w:pPr>
      <w:ind w:firstLine="420" w:firstLineChars="200"/>
    </w:pPr>
    <w:rPr>
      <w:szCs w:val="22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1634</Words>
  <Characters>1719</Characters>
  <Lines>12</Lines>
  <Paragraphs>3</Paragraphs>
  <TotalTime>9</TotalTime>
  <ScaleCrop>false</ScaleCrop>
  <LinksUpToDate>false</LinksUpToDate>
  <CharactersWithSpaces>1719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2023-01-13T03:25:00Z</dcterms:created>
  <dc:creator>李俊科</dc:creator>
  <cp:lastModifiedBy>张婉华</cp:lastModifiedBy>
  <dcterms:modified xsi:type="dcterms:W3CDTF">2023-01-16T07:31:40Z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FFBCCE38AF1146DFA4AEDAC1008C357C</vt:lpwstr>
  </property>
</Properties>
</file>