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ind w:right="560" w:firstLine="643" w:firstLineChars="200"/>
        <w:jc w:val="center"/>
        <w:rPr>
          <w:rFonts w:hint="eastAsia" w:ascii="方正楷体_GBK" w:hAnsi="方正楷体_GBK" w:eastAsia="方正楷体_GBK" w:cs="方正楷体_GBK"/>
          <w:b/>
          <w:sz w:val="32"/>
          <w:szCs w:val="32"/>
        </w:rPr>
      </w:pPr>
      <w:bookmarkStart w:id="0" w:name="_GoBack"/>
      <w:bookmarkEnd w:id="0"/>
      <w:r>
        <w:rPr>
          <w:rFonts w:hint="eastAsia" w:ascii="方正楷体_GBK" w:hAnsi="方正楷体_GBK" w:eastAsia="方正楷体_GBK" w:cs="方正楷体_GBK"/>
          <w:b/>
          <w:sz w:val="32"/>
          <w:szCs w:val="32"/>
        </w:rPr>
        <w:t>重庆市涪陵榨菜集团股份有限公司</w:t>
      </w:r>
    </w:p>
    <w:p>
      <w:pPr>
        <w:spacing w:line="360" w:lineRule="auto"/>
        <w:ind w:right="560" w:firstLine="643" w:firstLineChars="200"/>
        <w:jc w:val="center"/>
        <w:rPr>
          <w:rFonts w:hint="eastAsia" w:ascii="方正楷体_GBK" w:hAnsi="方正楷体_GBK" w:eastAsia="方正楷体_GBK" w:cs="方正楷体_GBK"/>
          <w:b/>
          <w:sz w:val="32"/>
          <w:szCs w:val="32"/>
        </w:rPr>
      </w:pPr>
      <w:r>
        <w:rPr>
          <w:rFonts w:hint="eastAsia" w:ascii="方正楷体_GBK" w:hAnsi="方正楷体_GBK" w:eastAsia="方正楷体_GBK" w:cs="方正楷体_GBK"/>
          <w:b/>
          <w:sz w:val="32"/>
          <w:szCs w:val="32"/>
          <w:lang w:eastAsia="zh-CN"/>
        </w:rPr>
        <w:t>桑田食客珍珠棉</w:t>
      </w:r>
      <w:r>
        <w:rPr>
          <w:rFonts w:hint="eastAsia" w:ascii="方正楷体_GBK" w:hAnsi="方正楷体_GBK" w:eastAsia="方正楷体_GBK" w:cs="方正楷体_GBK"/>
          <w:b/>
          <w:sz w:val="32"/>
          <w:szCs w:val="32"/>
        </w:rPr>
        <w:t>采购</w:t>
      </w:r>
    </w:p>
    <w:p>
      <w:pPr>
        <w:spacing w:line="360" w:lineRule="auto"/>
        <w:ind w:right="560" w:firstLine="643" w:firstLineChars="200"/>
        <w:jc w:val="center"/>
        <w:rPr>
          <w:rFonts w:hint="eastAsia" w:ascii="方正楷体_GBK" w:hAnsi="方正楷体_GBK" w:eastAsia="方正楷体_GBK" w:cs="方正楷体_GBK"/>
          <w:b/>
          <w:sz w:val="32"/>
          <w:szCs w:val="32"/>
        </w:rPr>
      </w:pPr>
      <w:r>
        <w:rPr>
          <w:rFonts w:hint="eastAsia" w:ascii="方正楷体_GBK" w:hAnsi="方正楷体_GBK" w:eastAsia="方正楷体_GBK" w:cs="方正楷体_GBK"/>
          <w:b/>
          <w:sz w:val="32"/>
          <w:szCs w:val="32"/>
        </w:rPr>
        <w:t>投标报价表</w:t>
      </w:r>
    </w:p>
    <w:tbl>
      <w:tblPr>
        <w:tblStyle w:val="6"/>
        <w:tblW w:w="10024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FFFFFF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879"/>
        <w:gridCol w:w="1770"/>
        <w:gridCol w:w="1950"/>
        <w:gridCol w:w="1545"/>
        <w:gridCol w:w="1380"/>
        <w:gridCol w:w="150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63" w:hRule="atLeast"/>
        </w:trPr>
        <w:tc>
          <w:tcPr>
            <w:tcW w:w="187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noWrap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方正楷体_GBK" w:hAnsi="方正楷体_GBK" w:eastAsia="方正楷体_GBK" w:cs="方正楷体_GBK"/>
                <w:b/>
                <w:bCs/>
                <w:sz w:val="28"/>
                <w:szCs w:val="28"/>
              </w:rPr>
            </w:pPr>
            <w:r>
              <w:rPr>
                <w:rFonts w:hint="eastAsia" w:ascii="方正楷体_GBK" w:hAnsi="方正楷体_GBK" w:eastAsia="方正楷体_GBK" w:cs="方正楷体_GBK"/>
                <w:b/>
                <w:bCs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名称</w:t>
            </w:r>
          </w:p>
        </w:tc>
        <w:tc>
          <w:tcPr>
            <w:tcW w:w="1770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noWrap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方正楷体_GBK" w:hAnsi="方正楷体_GBK" w:eastAsia="方正楷体_GBK" w:cs="方正楷体_GBK"/>
                <w:b/>
                <w:bCs/>
                <w:sz w:val="28"/>
                <w:szCs w:val="28"/>
              </w:rPr>
            </w:pPr>
            <w:r>
              <w:rPr>
                <w:rFonts w:hint="eastAsia" w:ascii="方正楷体_GBK" w:hAnsi="方正楷体_GBK" w:eastAsia="方正楷体_GBK" w:cs="方正楷体_GBK"/>
                <w:b/>
                <w:bCs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规格（mm)</w:t>
            </w:r>
          </w:p>
        </w:tc>
        <w:tc>
          <w:tcPr>
            <w:tcW w:w="1950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noWrap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方正楷体_GBK" w:hAnsi="方正楷体_GBK" w:eastAsia="方正楷体_GBK" w:cs="方正楷体_GBK"/>
                <w:b/>
                <w:bCs/>
                <w:sz w:val="28"/>
                <w:szCs w:val="28"/>
              </w:rPr>
            </w:pPr>
            <w:r>
              <w:rPr>
                <w:rFonts w:hint="eastAsia" w:ascii="方正楷体_GBK" w:hAnsi="方正楷体_GBK" w:eastAsia="方正楷体_GBK" w:cs="方正楷体_GBK"/>
                <w:b/>
                <w:bCs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材质</w:t>
            </w:r>
          </w:p>
        </w:tc>
        <w:tc>
          <w:tcPr>
            <w:tcW w:w="1545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noWrap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方正楷体_GBK" w:hAnsi="方正楷体_GBK" w:eastAsia="方正楷体_GBK" w:cs="方正楷体_GBK"/>
                <w:b/>
                <w:bCs/>
                <w:sz w:val="28"/>
                <w:szCs w:val="28"/>
              </w:rPr>
            </w:pPr>
            <w:r>
              <w:rPr>
                <w:rFonts w:hint="eastAsia" w:ascii="方正楷体_GBK" w:hAnsi="方正楷体_GBK" w:eastAsia="方正楷体_GBK" w:cs="方正楷体_GBK"/>
                <w:b/>
                <w:bCs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预计年</w:t>
            </w:r>
            <w:r>
              <w:rPr>
                <w:rFonts w:hint="eastAsia" w:ascii="方正楷体_GBK" w:hAnsi="方正楷体_GBK" w:eastAsia="方正楷体_GBK" w:cs="方正楷体_GBK"/>
                <w:b/>
                <w:bCs/>
                <w:i w:val="0"/>
                <w:iCs w:val="0"/>
                <w:caps w:val="0"/>
                <w:color w:val="000000"/>
                <w:spacing w:val="0"/>
                <w:sz w:val="28"/>
                <w:szCs w:val="28"/>
                <w:lang w:eastAsia="zh-CN"/>
              </w:rPr>
              <w:t>采购量</w:t>
            </w:r>
            <w:r>
              <w:rPr>
                <w:rFonts w:hint="eastAsia" w:ascii="方正楷体_GBK" w:hAnsi="方正楷体_GBK" w:eastAsia="方正楷体_GBK" w:cs="方正楷体_GBK"/>
                <w:b/>
                <w:bCs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（个）</w:t>
            </w:r>
          </w:p>
        </w:tc>
        <w:tc>
          <w:tcPr>
            <w:tcW w:w="1380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auto" w:sz="4" w:space="0"/>
            </w:tcBorders>
            <w:shd w:val="clear" w:color="auto" w:fill="FFFFFF"/>
            <w:noWrap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tabs>
                <w:tab w:val="left" w:pos="495"/>
              </w:tabs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方正楷体_GBK" w:hAnsi="方正楷体_GBK" w:eastAsia="方正楷体_GBK" w:cs="方正楷体_GBK"/>
                <w:b/>
                <w:bCs/>
                <w:i w:val="0"/>
                <w:iCs w:val="0"/>
                <w:caps w:val="0"/>
                <w:color w:val="000000"/>
                <w:spacing w:val="0"/>
                <w:sz w:val="28"/>
                <w:szCs w:val="28"/>
                <w:lang w:eastAsia="zh-CN"/>
              </w:rPr>
            </w:pPr>
            <w:r>
              <w:rPr>
                <w:rFonts w:hint="eastAsia" w:ascii="方正楷体_GBK" w:hAnsi="方正楷体_GBK" w:eastAsia="方正楷体_GBK" w:cs="方正楷体_GBK"/>
                <w:b/>
                <w:bCs/>
                <w:i w:val="0"/>
                <w:iCs w:val="0"/>
                <w:caps w:val="0"/>
                <w:color w:val="000000"/>
                <w:spacing w:val="0"/>
                <w:sz w:val="28"/>
                <w:szCs w:val="28"/>
                <w:lang w:eastAsia="zh-CN"/>
              </w:rPr>
              <w:t>投标报价（元</w:t>
            </w:r>
            <w:r>
              <w:rPr>
                <w:rFonts w:hint="eastAsia" w:ascii="方正楷体_GBK" w:hAnsi="方正楷体_GBK" w:eastAsia="方正楷体_GBK" w:cs="方正楷体_GBK"/>
                <w:b/>
                <w:bCs/>
                <w:i w:val="0"/>
                <w:iCs w:val="0"/>
                <w:caps w:val="0"/>
                <w:color w:val="000000"/>
                <w:spacing w:val="0"/>
                <w:sz w:val="28"/>
                <w:szCs w:val="28"/>
                <w:lang w:val="en-US" w:eastAsia="zh-CN"/>
              </w:rPr>
              <w:t>/个</w:t>
            </w:r>
            <w:r>
              <w:rPr>
                <w:rFonts w:hint="eastAsia" w:ascii="方正楷体_GBK" w:hAnsi="方正楷体_GBK" w:eastAsia="方正楷体_GBK" w:cs="方正楷体_GBK"/>
                <w:b/>
                <w:bCs/>
                <w:i w:val="0"/>
                <w:iCs w:val="0"/>
                <w:caps w:val="0"/>
                <w:color w:val="000000"/>
                <w:spacing w:val="0"/>
                <w:sz w:val="28"/>
                <w:szCs w:val="28"/>
                <w:lang w:eastAsia="zh-CN"/>
              </w:rPr>
              <w:t>）</w:t>
            </w:r>
          </w:p>
        </w:tc>
        <w:tc>
          <w:tcPr>
            <w:tcW w:w="1500" w:type="dxa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noWrap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tabs>
                <w:tab w:val="left" w:pos="495"/>
              </w:tabs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方正楷体_GBK" w:hAnsi="方正楷体_GBK" w:eastAsia="方正楷体_GBK" w:cs="方正楷体_GBK"/>
                <w:b/>
                <w:bCs/>
                <w:i w:val="0"/>
                <w:iCs w:val="0"/>
                <w:caps w:val="0"/>
                <w:color w:val="000000"/>
                <w:spacing w:val="0"/>
                <w:sz w:val="28"/>
                <w:szCs w:val="28"/>
                <w:lang w:eastAsia="zh-CN"/>
              </w:rPr>
            </w:pPr>
            <w:r>
              <w:rPr>
                <w:rFonts w:hint="eastAsia" w:ascii="方正楷体_GBK" w:hAnsi="方正楷体_GBK" w:eastAsia="方正楷体_GBK" w:cs="方正楷体_GBK"/>
                <w:b/>
                <w:bCs/>
                <w:i w:val="0"/>
                <w:iCs w:val="0"/>
                <w:caps w:val="0"/>
                <w:color w:val="000000"/>
                <w:spacing w:val="0"/>
                <w:sz w:val="28"/>
                <w:szCs w:val="28"/>
                <w:lang w:eastAsia="zh-CN"/>
              </w:rPr>
              <w:t>投标总价（元）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879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noWrap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方正楷体_GBK" w:hAnsi="方正楷体_GBK" w:eastAsia="方正楷体_GBK" w:cs="方正楷体_GBK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</w:pPr>
            <w:r>
              <w:rPr>
                <w:rFonts w:hint="eastAsia" w:ascii="方正楷体_GBK" w:hAnsi="方正楷体_GBK" w:eastAsia="方正楷体_GBK" w:cs="方正楷体_GBK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  <w:t>珍珠棉：方1</w:t>
            </w:r>
          </w:p>
        </w:tc>
        <w:tc>
          <w:tcPr>
            <w:tcW w:w="177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noWrap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方正楷体_GBK" w:hAnsi="方正楷体_GBK" w:eastAsia="方正楷体_GBK" w:cs="方正楷体_GBK"/>
                <w:sz w:val="24"/>
                <w:szCs w:val="24"/>
              </w:rPr>
            </w:pPr>
            <w:r>
              <w:rPr>
                <w:rFonts w:hint="eastAsia" w:ascii="方正楷体_GBK" w:hAnsi="方正楷体_GBK" w:eastAsia="方正楷体_GBK" w:cs="方正楷体_GBK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  <w:t>115*115*135</w:t>
            </w:r>
          </w:p>
        </w:tc>
        <w:tc>
          <w:tcPr>
            <w:tcW w:w="195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noWrap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方正楷体_GBK" w:hAnsi="方正楷体_GBK" w:eastAsia="方正楷体_GBK" w:cs="方正楷体_GBK"/>
                <w:sz w:val="24"/>
                <w:szCs w:val="24"/>
              </w:rPr>
            </w:pPr>
            <w:r>
              <w:rPr>
                <w:rFonts w:hint="eastAsia" w:ascii="方正楷体_GBK" w:hAnsi="方正楷体_GBK" w:eastAsia="方正楷体_GBK" w:cs="方正楷体_GBK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  <w:t>白色EPE，16KG/立方普通料</w:t>
            </w:r>
          </w:p>
        </w:tc>
        <w:tc>
          <w:tcPr>
            <w:tcW w:w="154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noWrap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方正楷体_GBK" w:hAnsi="方正楷体_GBK" w:eastAsia="方正楷体_GBK" w:cs="方正楷体_GBK"/>
                <w:sz w:val="24"/>
                <w:szCs w:val="24"/>
              </w:rPr>
            </w:pPr>
            <w:r>
              <w:rPr>
                <w:rFonts w:hint="eastAsia" w:ascii="方正楷体_GBK" w:hAnsi="方正楷体_GBK" w:eastAsia="方正楷体_GBK" w:cs="方正楷体_GBK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  <w:t>1200000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000000" w:sz="6" w:space="0"/>
              <w:right w:val="single" w:color="auto" w:sz="4" w:space="0"/>
            </w:tcBorders>
            <w:shd w:val="clear" w:color="auto" w:fill="FFFFFF"/>
            <w:noWrap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方正楷体_GBK" w:hAnsi="方正楷体_GBK" w:eastAsia="方正楷体_GBK" w:cs="方正楷体_GBK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</w:pPr>
          </w:p>
        </w:tc>
        <w:tc>
          <w:tcPr>
            <w:tcW w:w="1500" w:type="dxa"/>
            <w:tcBorders>
              <w:top w:val="nil"/>
              <w:left w:val="single" w:color="auto" w:sz="4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noWrap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方正楷体_GBK" w:hAnsi="方正楷体_GBK" w:eastAsia="方正楷体_GBK" w:cs="方正楷体_GBK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879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noWrap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方正楷体_GBK" w:hAnsi="方正楷体_GBK" w:eastAsia="方正楷体_GBK" w:cs="方正楷体_GBK"/>
                <w:sz w:val="24"/>
                <w:szCs w:val="24"/>
              </w:rPr>
            </w:pPr>
            <w:r>
              <w:rPr>
                <w:rFonts w:hint="eastAsia" w:ascii="方正楷体_GBK" w:hAnsi="方正楷体_GBK" w:eastAsia="方正楷体_GBK" w:cs="方正楷体_GBK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  <w:t>珍珠棉：方2</w:t>
            </w:r>
          </w:p>
        </w:tc>
        <w:tc>
          <w:tcPr>
            <w:tcW w:w="177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noWrap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方正楷体_GBK" w:hAnsi="方正楷体_GBK" w:eastAsia="方正楷体_GBK" w:cs="方正楷体_GBK"/>
                <w:sz w:val="24"/>
                <w:szCs w:val="24"/>
              </w:rPr>
            </w:pPr>
            <w:r>
              <w:rPr>
                <w:rFonts w:hint="eastAsia" w:ascii="方正楷体_GBK" w:hAnsi="方正楷体_GBK" w:eastAsia="方正楷体_GBK" w:cs="方正楷体_GBK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  <w:t>215*115*135</w:t>
            </w:r>
          </w:p>
        </w:tc>
        <w:tc>
          <w:tcPr>
            <w:tcW w:w="195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noWrap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方正楷体_GBK" w:hAnsi="方正楷体_GBK" w:eastAsia="方正楷体_GBK" w:cs="方正楷体_GBK"/>
                <w:sz w:val="24"/>
                <w:szCs w:val="24"/>
              </w:rPr>
            </w:pPr>
            <w:r>
              <w:rPr>
                <w:rFonts w:hint="eastAsia" w:ascii="方正楷体_GBK" w:hAnsi="方正楷体_GBK" w:eastAsia="方正楷体_GBK" w:cs="方正楷体_GBK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  <w:t>白色EPE，16KG/立方普通料</w:t>
            </w:r>
          </w:p>
        </w:tc>
        <w:tc>
          <w:tcPr>
            <w:tcW w:w="154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noWrap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方正楷体_GBK" w:hAnsi="方正楷体_GBK" w:eastAsia="方正楷体_GBK" w:cs="方正楷体_GBK"/>
                <w:sz w:val="24"/>
                <w:szCs w:val="24"/>
              </w:rPr>
            </w:pPr>
            <w:r>
              <w:rPr>
                <w:rFonts w:hint="eastAsia" w:ascii="方正楷体_GBK" w:hAnsi="方正楷体_GBK" w:eastAsia="方正楷体_GBK" w:cs="方正楷体_GBK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  <w:t>100000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000000" w:sz="6" w:space="0"/>
              <w:right w:val="single" w:color="auto" w:sz="4" w:space="0"/>
            </w:tcBorders>
            <w:shd w:val="clear" w:color="auto" w:fill="FFFFFF"/>
            <w:noWrap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方正楷体_GBK" w:hAnsi="方正楷体_GBK" w:eastAsia="方正楷体_GBK" w:cs="方正楷体_GBK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</w:pPr>
          </w:p>
        </w:tc>
        <w:tc>
          <w:tcPr>
            <w:tcW w:w="1500" w:type="dxa"/>
            <w:tcBorders>
              <w:top w:val="nil"/>
              <w:left w:val="single" w:color="auto" w:sz="4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noWrap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方正楷体_GBK" w:hAnsi="方正楷体_GBK" w:eastAsia="方正楷体_GBK" w:cs="方正楷体_GBK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879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noWrap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方正楷体_GBK" w:hAnsi="方正楷体_GBK" w:eastAsia="方正楷体_GBK" w:cs="方正楷体_GBK"/>
                <w:sz w:val="24"/>
                <w:szCs w:val="24"/>
              </w:rPr>
            </w:pPr>
            <w:r>
              <w:rPr>
                <w:rFonts w:hint="eastAsia" w:ascii="方正楷体_GBK" w:hAnsi="方正楷体_GBK" w:eastAsia="方正楷体_GBK" w:cs="方正楷体_GBK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  <w:t>珍珠棉：方3</w:t>
            </w:r>
          </w:p>
        </w:tc>
        <w:tc>
          <w:tcPr>
            <w:tcW w:w="177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noWrap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方正楷体_GBK" w:hAnsi="方正楷体_GBK" w:eastAsia="方正楷体_GBK" w:cs="方正楷体_GBK"/>
                <w:sz w:val="24"/>
                <w:szCs w:val="24"/>
              </w:rPr>
            </w:pPr>
            <w:r>
              <w:rPr>
                <w:rFonts w:hint="eastAsia" w:ascii="方正楷体_GBK" w:hAnsi="方正楷体_GBK" w:eastAsia="方正楷体_GBK" w:cs="方正楷体_GBK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  <w:t>315*115*135</w:t>
            </w:r>
          </w:p>
        </w:tc>
        <w:tc>
          <w:tcPr>
            <w:tcW w:w="195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noWrap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方正楷体_GBK" w:hAnsi="方正楷体_GBK" w:eastAsia="方正楷体_GBK" w:cs="方正楷体_GBK"/>
                <w:sz w:val="24"/>
                <w:szCs w:val="24"/>
              </w:rPr>
            </w:pPr>
            <w:r>
              <w:rPr>
                <w:rFonts w:hint="eastAsia" w:ascii="方正楷体_GBK" w:hAnsi="方正楷体_GBK" w:eastAsia="方正楷体_GBK" w:cs="方正楷体_GBK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  <w:t>白色EPE，16KG/立方普通料</w:t>
            </w:r>
          </w:p>
        </w:tc>
        <w:tc>
          <w:tcPr>
            <w:tcW w:w="154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noWrap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方正楷体_GBK" w:hAnsi="方正楷体_GBK" w:eastAsia="方正楷体_GBK" w:cs="方正楷体_GBK"/>
                <w:sz w:val="24"/>
                <w:szCs w:val="24"/>
              </w:rPr>
            </w:pPr>
            <w:r>
              <w:rPr>
                <w:rFonts w:hint="eastAsia" w:ascii="方正楷体_GBK" w:hAnsi="方正楷体_GBK" w:eastAsia="方正楷体_GBK" w:cs="方正楷体_GBK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  <w:t>10000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000000" w:sz="6" w:space="0"/>
              <w:right w:val="single" w:color="auto" w:sz="4" w:space="0"/>
            </w:tcBorders>
            <w:shd w:val="clear" w:color="auto" w:fill="FFFFFF"/>
            <w:noWrap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方正楷体_GBK" w:hAnsi="方正楷体_GBK" w:eastAsia="方正楷体_GBK" w:cs="方正楷体_GBK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</w:pPr>
          </w:p>
        </w:tc>
        <w:tc>
          <w:tcPr>
            <w:tcW w:w="1500" w:type="dxa"/>
            <w:tcBorders>
              <w:top w:val="nil"/>
              <w:left w:val="single" w:color="auto" w:sz="4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noWrap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方正楷体_GBK" w:hAnsi="方正楷体_GBK" w:eastAsia="方正楷体_GBK" w:cs="方正楷体_GBK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879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noWrap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方正楷体_GBK" w:hAnsi="方正楷体_GBK" w:eastAsia="方正楷体_GBK" w:cs="方正楷体_GBK"/>
                <w:color w:val="auto"/>
                <w:sz w:val="24"/>
                <w:szCs w:val="24"/>
              </w:rPr>
            </w:pPr>
            <w:r>
              <w:rPr>
                <w:rFonts w:hint="eastAsia" w:ascii="方正楷体_GBK" w:hAnsi="方正楷体_GBK" w:eastAsia="方正楷体_GBK" w:cs="方正楷体_GBK"/>
                <w:i w:val="0"/>
                <w:iCs w:val="0"/>
                <w:caps w:val="0"/>
                <w:color w:val="auto"/>
                <w:spacing w:val="0"/>
                <w:sz w:val="24"/>
                <w:szCs w:val="24"/>
                <w:shd w:val="clear"/>
              </w:rPr>
              <w:t>珍珠棉：小方1</w:t>
            </w:r>
          </w:p>
        </w:tc>
        <w:tc>
          <w:tcPr>
            <w:tcW w:w="177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noWrap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方正楷体_GBK" w:hAnsi="方正楷体_GBK" w:eastAsia="方正楷体_GBK" w:cs="方正楷体_GBK"/>
                <w:sz w:val="24"/>
                <w:szCs w:val="24"/>
              </w:rPr>
            </w:pPr>
            <w:r>
              <w:rPr>
                <w:rFonts w:hint="eastAsia" w:ascii="方正楷体_GBK" w:hAnsi="方正楷体_GBK" w:eastAsia="方正楷体_GBK" w:cs="方正楷体_GBK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  <w:t>92*92*133</w:t>
            </w:r>
          </w:p>
        </w:tc>
        <w:tc>
          <w:tcPr>
            <w:tcW w:w="195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noWrap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方正楷体_GBK" w:hAnsi="方正楷体_GBK" w:eastAsia="方正楷体_GBK" w:cs="方正楷体_GBK"/>
                <w:sz w:val="24"/>
                <w:szCs w:val="24"/>
              </w:rPr>
            </w:pPr>
            <w:r>
              <w:rPr>
                <w:rFonts w:hint="eastAsia" w:ascii="方正楷体_GBK" w:hAnsi="方正楷体_GBK" w:eastAsia="方正楷体_GBK" w:cs="方正楷体_GBK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  <w:t>白色EPE，16KG/立方普通料</w:t>
            </w:r>
          </w:p>
        </w:tc>
        <w:tc>
          <w:tcPr>
            <w:tcW w:w="154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noWrap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方正楷体_GBK" w:hAnsi="方正楷体_GBK" w:eastAsia="方正楷体_GBK" w:cs="方正楷体_GBK"/>
                <w:sz w:val="24"/>
                <w:szCs w:val="24"/>
              </w:rPr>
            </w:pPr>
            <w:r>
              <w:rPr>
                <w:rFonts w:hint="eastAsia" w:ascii="方正楷体_GBK" w:hAnsi="方正楷体_GBK" w:eastAsia="方正楷体_GBK" w:cs="方正楷体_GBK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  <w:t>100000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000000" w:sz="6" w:space="0"/>
              <w:right w:val="single" w:color="auto" w:sz="4" w:space="0"/>
            </w:tcBorders>
            <w:shd w:val="clear" w:color="auto" w:fill="FFFFFF"/>
            <w:noWrap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方正楷体_GBK" w:hAnsi="方正楷体_GBK" w:eastAsia="方正楷体_GBK" w:cs="方正楷体_GBK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</w:pPr>
          </w:p>
        </w:tc>
        <w:tc>
          <w:tcPr>
            <w:tcW w:w="1500" w:type="dxa"/>
            <w:tcBorders>
              <w:top w:val="nil"/>
              <w:left w:val="single" w:color="auto" w:sz="4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noWrap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方正楷体_GBK" w:hAnsi="方正楷体_GBK" w:eastAsia="方正楷体_GBK" w:cs="方正楷体_GBK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879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noWrap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方正楷体_GBK" w:hAnsi="方正楷体_GBK" w:eastAsia="方正楷体_GBK" w:cs="方正楷体_GBK"/>
                <w:i w:val="0"/>
                <w:iCs w:val="0"/>
                <w:caps w:val="0"/>
                <w:color w:val="auto"/>
                <w:spacing w:val="0"/>
                <w:sz w:val="24"/>
                <w:szCs w:val="24"/>
                <w:shd w:val="clear"/>
              </w:rPr>
            </w:pPr>
            <w:r>
              <w:rPr>
                <w:rFonts w:hint="eastAsia" w:ascii="方正楷体_GBK" w:hAnsi="方正楷体_GBK" w:eastAsia="方正楷体_GBK" w:cs="方正楷体_GBK"/>
                <w:i w:val="0"/>
                <w:iCs w:val="0"/>
                <w:caps w:val="0"/>
                <w:color w:val="auto"/>
                <w:spacing w:val="0"/>
                <w:sz w:val="24"/>
                <w:szCs w:val="24"/>
                <w:shd w:val="clear"/>
              </w:rPr>
              <w:t>珍珠棉：小方2</w:t>
            </w:r>
          </w:p>
        </w:tc>
        <w:tc>
          <w:tcPr>
            <w:tcW w:w="177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noWrap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方正楷体_GBK" w:hAnsi="方正楷体_GBK" w:eastAsia="方正楷体_GBK" w:cs="方正楷体_GBK"/>
                <w:sz w:val="24"/>
                <w:szCs w:val="24"/>
              </w:rPr>
            </w:pPr>
            <w:r>
              <w:rPr>
                <w:rFonts w:hint="eastAsia" w:ascii="方正楷体_GBK" w:hAnsi="方正楷体_GBK" w:eastAsia="方正楷体_GBK" w:cs="方正楷体_GBK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  <w:t>169*92*133</w:t>
            </w:r>
          </w:p>
        </w:tc>
        <w:tc>
          <w:tcPr>
            <w:tcW w:w="195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noWrap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方正楷体_GBK" w:hAnsi="方正楷体_GBK" w:eastAsia="方正楷体_GBK" w:cs="方正楷体_GBK"/>
                <w:sz w:val="24"/>
                <w:szCs w:val="24"/>
              </w:rPr>
            </w:pPr>
            <w:r>
              <w:rPr>
                <w:rFonts w:hint="eastAsia" w:ascii="方正楷体_GBK" w:hAnsi="方正楷体_GBK" w:eastAsia="方正楷体_GBK" w:cs="方正楷体_GBK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  <w:t>白色EPE，16KG/立方普通料</w:t>
            </w:r>
          </w:p>
        </w:tc>
        <w:tc>
          <w:tcPr>
            <w:tcW w:w="154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noWrap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方正楷体_GBK" w:hAnsi="方正楷体_GBK" w:eastAsia="方正楷体_GBK" w:cs="方正楷体_GBK"/>
                <w:sz w:val="24"/>
                <w:szCs w:val="24"/>
              </w:rPr>
            </w:pPr>
            <w:r>
              <w:rPr>
                <w:rFonts w:hint="eastAsia" w:ascii="方正楷体_GBK" w:hAnsi="方正楷体_GBK" w:eastAsia="方正楷体_GBK" w:cs="方正楷体_GBK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  <w:t>80000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000000" w:sz="6" w:space="0"/>
              <w:right w:val="single" w:color="auto" w:sz="4" w:space="0"/>
            </w:tcBorders>
            <w:shd w:val="clear" w:color="auto" w:fill="FFFFFF"/>
            <w:noWrap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方正楷体_GBK" w:hAnsi="方正楷体_GBK" w:eastAsia="方正楷体_GBK" w:cs="方正楷体_GBK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</w:pPr>
          </w:p>
        </w:tc>
        <w:tc>
          <w:tcPr>
            <w:tcW w:w="1500" w:type="dxa"/>
            <w:tcBorders>
              <w:top w:val="nil"/>
              <w:left w:val="single" w:color="auto" w:sz="4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noWrap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方正楷体_GBK" w:hAnsi="方正楷体_GBK" w:eastAsia="方正楷体_GBK" w:cs="方正楷体_GBK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879" w:type="dxa"/>
            <w:tcBorders>
              <w:top w:val="nil"/>
              <w:left w:val="single" w:color="000000" w:sz="6" w:space="0"/>
              <w:bottom w:val="nil"/>
              <w:right w:val="single" w:color="000000" w:sz="6" w:space="0"/>
            </w:tcBorders>
            <w:shd w:val="clear" w:color="auto" w:fill="FFFFFF"/>
            <w:noWrap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方正楷体_GBK" w:hAnsi="方正楷体_GBK" w:eastAsia="方正楷体_GBK" w:cs="方正楷体_GBK"/>
                <w:i w:val="0"/>
                <w:iCs w:val="0"/>
                <w:caps w:val="0"/>
                <w:color w:val="auto"/>
                <w:spacing w:val="0"/>
                <w:sz w:val="24"/>
                <w:szCs w:val="24"/>
                <w:shd w:val="clear"/>
              </w:rPr>
            </w:pPr>
            <w:r>
              <w:rPr>
                <w:rFonts w:hint="eastAsia" w:ascii="方正楷体_GBK" w:hAnsi="方正楷体_GBK" w:eastAsia="方正楷体_GBK" w:cs="方正楷体_GBK"/>
                <w:i w:val="0"/>
                <w:iCs w:val="0"/>
                <w:caps w:val="0"/>
                <w:color w:val="auto"/>
                <w:spacing w:val="0"/>
                <w:sz w:val="24"/>
                <w:szCs w:val="24"/>
                <w:shd w:val="clear"/>
              </w:rPr>
              <w:t>珍珠棉：小方3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single" w:color="000000" w:sz="6" w:space="0"/>
            </w:tcBorders>
            <w:shd w:val="clear" w:color="auto" w:fill="FFFFFF"/>
            <w:noWrap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方正楷体_GBK" w:hAnsi="方正楷体_GBK" w:eastAsia="方正楷体_GBK" w:cs="方正楷体_GBK"/>
                <w:sz w:val="24"/>
                <w:szCs w:val="24"/>
              </w:rPr>
            </w:pPr>
            <w:r>
              <w:rPr>
                <w:rFonts w:hint="eastAsia" w:ascii="方正楷体_GBK" w:hAnsi="方正楷体_GBK" w:eastAsia="方正楷体_GBK" w:cs="方正楷体_GBK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  <w:t>246*92*133</w:t>
            </w:r>
          </w:p>
        </w:tc>
        <w:tc>
          <w:tcPr>
            <w:tcW w:w="1950" w:type="dxa"/>
            <w:tcBorders>
              <w:top w:val="nil"/>
              <w:left w:val="nil"/>
              <w:bottom w:val="nil"/>
              <w:right w:val="single" w:color="000000" w:sz="6" w:space="0"/>
            </w:tcBorders>
            <w:shd w:val="clear" w:color="auto" w:fill="FFFFFF"/>
            <w:noWrap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方正楷体_GBK" w:hAnsi="方正楷体_GBK" w:eastAsia="方正楷体_GBK" w:cs="方正楷体_GBK"/>
                <w:sz w:val="24"/>
                <w:szCs w:val="24"/>
              </w:rPr>
            </w:pPr>
            <w:r>
              <w:rPr>
                <w:rFonts w:hint="eastAsia" w:ascii="方正楷体_GBK" w:hAnsi="方正楷体_GBK" w:eastAsia="方正楷体_GBK" w:cs="方正楷体_GBK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  <w:t>白色EPE，16KG/立方普通料</w:t>
            </w:r>
          </w:p>
        </w:tc>
        <w:tc>
          <w:tcPr>
            <w:tcW w:w="1545" w:type="dxa"/>
            <w:tcBorders>
              <w:top w:val="nil"/>
              <w:left w:val="nil"/>
              <w:bottom w:val="nil"/>
              <w:right w:val="single" w:color="000000" w:sz="6" w:space="0"/>
            </w:tcBorders>
            <w:shd w:val="clear" w:color="auto" w:fill="FFFFFF"/>
            <w:noWrap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方正楷体_GBK" w:hAnsi="方正楷体_GBK" w:eastAsia="方正楷体_GBK" w:cs="方正楷体_GBK"/>
                <w:sz w:val="24"/>
                <w:szCs w:val="24"/>
              </w:rPr>
            </w:pPr>
            <w:r>
              <w:rPr>
                <w:rFonts w:hint="eastAsia" w:ascii="方正楷体_GBK" w:hAnsi="方正楷体_GBK" w:eastAsia="方正楷体_GBK" w:cs="方正楷体_GBK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  <w:t>10000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FFFFFF"/>
            <w:noWrap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方正楷体_GBK" w:hAnsi="方正楷体_GBK" w:eastAsia="方正楷体_GBK" w:cs="方正楷体_GBK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</w:pPr>
          </w:p>
        </w:tc>
        <w:tc>
          <w:tcPr>
            <w:tcW w:w="1500" w:type="dxa"/>
            <w:tcBorders>
              <w:top w:val="nil"/>
              <w:left w:val="single" w:color="auto" w:sz="4" w:space="0"/>
              <w:bottom w:val="nil"/>
              <w:right w:val="single" w:color="000000" w:sz="6" w:space="0"/>
            </w:tcBorders>
            <w:shd w:val="clear" w:color="auto" w:fill="FFFFFF"/>
            <w:noWrap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方正楷体_GBK" w:hAnsi="方正楷体_GBK" w:eastAsia="方正楷体_GBK" w:cs="方正楷体_GBK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879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noWrap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方正楷体_GBK" w:hAnsi="方正楷体_GBK" w:eastAsia="方正楷体_GBK" w:cs="方正楷体_GBK"/>
                <w:b/>
                <w:bCs/>
                <w:i w:val="0"/>
                <w:iCs w:val="0"/>
                <w:caps w:val="0"/>
                <w:color w:val="auto"/>
                <w:spacing w:val="0"/>
                <w:sz w:val="28"/>
                <w:szCs w:val="28"/>
                <w:shd w:val="clear"/>
                <w:lang w:eastAsia="zh-CN"/>
              </w:rPr>
            </w:pPr>
            <w:r>
              <w:rPr>
                <w:rFonts w:hint="eastAsia" w:ascii="方正楷体_GBK" w:hAnsi="方正楷体_GBK" w:eastAsia="方正楷体_GBK" w:cs="方正楷体_GBK"/>
                <w:b/>
                <w:bCs/>
                <w:i w:val="0"/>
                <w:iCs w:val="0"/>
                <w:caps w:val="0"/>
                <w:color w:val="auto"/>
                <w:spacing w:val="0"/>
                <w:sz w:val="28"/>
                <w:szCs w:val="28"/>
                <w:shd w:val="clear"/>
                <w:lang w:eastAsia="zh-CN"/>
              </w:rPr>
              <w:t>总</w:t>
            </w:r>
            <w:r>
              <w:rPr>
                <w:rFonts w:hint="eastAsia" w:ascii="方正楷体_GBK" w:hAnsi="方正楷体_GBK" w:eastAsia="方正楷体_GBK" w:cs="方正楷体_GBK"/>
                <w:b/>
                <w:bCs/>
                <w:i w:val="0"/>
                <w:iCs w:val="0"/>
                <w:caps w:val="0"/>
                <w:color w:val="auto"/>
                <w:spacing w:val="0"/>
                <w:sz w:val="28"/>
                <w:szCs w:val="28"/>
                <w:shd w:val="clear"/>
                <w:lang w:val="en-US" w:eastAsia="zh-CN"/>
              </w:rPr>
              <w:t xml:space="preserve">  </w:t>
            </w:r>
            <w:r>
              <w:rPr>
                <w:rFonts w:hint="eastAsia" w:ascii="方正楷体_GBK" w:hAnsi="方正楷体_GBK" w:eastAsia="方正楷体_GBK" w:cs="方正楷体_GBK"/>
                <w:b/>
                <w:bCs/>
                <w:i w:val="0"/>
                <w:iCs w:val="0"/>
                <w:caps w:val="0"/>
                <w:color w:val="auto"/>
                <w:spacing w:val="0"/>
                <w:sz w:val="28"/>
                <w:szCs w:val="28"/>
                <w:shd w:val="clear"/>
                <w:lang w:eastAsia="zh-CN"/>
              </w:rPr>
              <w:t>计</w:t>
            </w:r>
          </w:p>
        </w:tc>
        <w:tc>
          <w:tcPr>
            <w:tcW w:w="3720" w:type="dxa"/>
            <w:gridSpan w:val="2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noWrap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方正楷体_GBK" w:hAnsi="方正楷体_GBK" w:eastAsia="方正楷体_GBK" w:cs="方正楷体_GBK"/>
                <w:b/>
                <w:bCs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</w:pPr>
          </w:p>
        </w:tc>
        <w:tc>
          <w:tcPr>
            <w:tcW w:w="154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noWrap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方正楷体_GBK" w:hAnsi="方正楷体_GBK" w:eastAsia="方正楷体_GBK" w:cs="方正楷体_GBK"/>
                <w:b/>
                <w:bCs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single" w:color="000000" w:sz="6" w:space="0"/>
              <w:right w:val="single" w:color="auto" w:sz="4" w:space="0"/>
            </w:tcBorders>
            <w:shd w:val="clear" w:color="auto" w:fill="FFFFFF"/>
            <w:noWrap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方正楷体_GBK" w:hAnsi="方正楷体_GBK" w:eastAsia="方正楷体_GBK" w:cs="方正楷体_GBK"/>
                <w:b/>
                <w:bCs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</w:pPr>
          </w:p>
        </w:tc>
        <w:tc>
          <w:tcPr>
            <w:tcW w:w="1500" w:type="dxa"/>
            <w:tcBorders>
              <w:top w:val="nil"/>
              <w:left w:val="single" w:color="auto" w:sz="4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noWrap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方正楷体_GBK" w:hAnsi="方正楷体_GBK" w:eastAsia="方正楷体_GBK" w:cs="方正楷体_GBK"/>
                <w:b/>
                <w:bCs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</w:pPr>
          </w:p>
        </w:tc>
      </w:tr>
    </w:tbl>
    <w:p>
      <w:pPr>
        <w:spacing w:line="360" w:lineRule="auto"/>
        <w:ind w:right="560" w:firstLine="560" w:firstLineChars="200"/>
        <w:jc w:val="left"/>
        <w:rPr>
          <w:rFonts w:hint="eastAsia" w:ascii="方正楷体_GBK" w:hAnsi="方正楷体_GBK" w:eastAsia="方正楷体_GBK" w:cs="方正楷体_GBK"/>
          <w:sz w:val="28"/>
          <w:szCs w:val="28"/>
        </w:rPr>
      </w:pPr>
    </w:p>
    <w:p>
      <w:pPr>
        <w:spacing w:line="360" w:lineRule="auto"/>
        <w:ind w:right="560"/>
        <w:jc w:val="left"/>
        <w:rPr>
          <w:rFonts w:hint="eastAsia" w:ascii="方正楷体_GBK" w:hAnsi="方正楷体_GBK" w:eastAsia="方正楷体_GBK" w:cs="方正楷体_GBK"/>
          <w:b/>
          <w:bCs/>
          <w:sz w:val="28"/>
          <w:szCs w:val="28"/>
        </w:rPr>
      </w:pPr>
      <w:r>
        <w:rPr>
          <w:rFonts w:hint="eastAsia" w:ascii="方正楷体_GBK" w:hAnsi="方正楷体_GBK" w:eastAsia="方正楷体_GBK" w:cs="方正楷体_GBK"/>
          <w:b/>
          <w:bCs/>
          <w:sz w:val="28"/>
          <w:szCs w:val="28"/>
        </w:rPr>
        <w:t>投标单位：</w:t>
      </w:r>
    </w:p>
    <w:p>
      <w:pPr>
        <w:spacing w:line="360" w:lineRule="auto"/>
        <w:ind w:right="560" w:firstLine="560" w:firstLineChars="200"/>
        <w:jc w:val="left"/>
        <w:rPr>
          <w:rFonts w:hint="eastAsia" w:ascii="方正楷体_GBK" w:hAnsi="方正楷体_GBK" w:eastAsia="方正楷体_GBK" w:cs="方正楷体_GBK"/>
          <w:sz w:val="28"/>
          <w:szCs w:val="28"/>
        </w:rPr>
      </w:pPr>
    </w:p>
    <w:sectPr>
      <w:pgSz w:w="11906" w:h="16838"/>
      <w:pgMar w:top="1440" w:right="1247" w:bottom="1440" w:left="1247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A5YjZiYzdiOThkOTYyOWM2YWFlZGIyZjIyM2NmMjQifQ=="/>
  </w:docVars>
  <w:rsids>
    <w:rsidRoot w:val="005D6B4D"/>
    <w:rsid w:val="00007B52"/>
    <w:rsid w:val="00013583"/>
    <w:rsid w:val="000245C0"/>
    <w:rsid w:val="00083A0B"/>
    <w:rsid w:val="00084391"/>
    <w:rsid w:val="000A0720"/>
    <w:rsid w:val="000A07D0"/>
    <w:rsid w:val="000B5741"/>
    <w:rsid w:val="000C1AD2"/>
    <w:rsid w:val="000C2EDE"/>
    <w:rsid w:val="000E7973"/>
    <w:rsid w:val="00166320"/>
    <w:rsid w:val="00170089"/>
    <w:rsid w:val="001977B8"/>
    <w:rsid w:val="001A17B1"/>
    <w:rsid w:val="001C6EB0"/>
    <w:rsid w:val="001E21BA"/>
    <w:rsid w:val="001E2E7C"/>
    <w:rsid w:val="001E547B"/>
    <w:rsid w:val="001F135A"/>
    <w:rsid w:val="001F6689"/>
    <w:rsid w:val="00212DFD"/>
    <w:rsid w:val="00244860"/>
    <w:rsid w:val="00256F7E"/>
    <w:rsid w:val="00280B6F"/>
    <w:rsid w:val="002825F1"/>
    <w:rsid w:val="0030727F"/>
    <w:rsid w:val="00394FA8"/>
    <w:rsid w:val="003A54A8"/>
    <w:rsid w:val="003B447C"/>
    <w:rsid w:val="003E04F9"/>
    <w:rsid w:val="003E2F12"/>
    <w:rsid w:val="00405FE1"/>
    <w:rsid w:val="004438F5"/>
    <w:rsid w:val="00474A1B"/>
    <w:rsid w:val="004B0896"/>
    <w:rsid w:val="004B5151"/>
    <w:rsid w:val="004D2273"/>
    <w:rsid w:val="004D2DA0"/>
    <w:rsid w:val="004D4129"/>
    <w:rsid w:val="004E1C95"/>
    <w:rsid w:val="004F6999"/>
    <w:rsid w:val="005179FC"/>
    <w:rsid w:val="00541EEC"/>
    <w:rsid w:val="00544BF1"/>
    <w:rsid w:val="00546366"/>
    <w:rsid w:val="00554E20"/>
    <w:rsid w:val="00560DBB"/>
    <w:rsid w:val="005B3A65"/>
    <w:rsid w:val="005B47DB"/>
    <w:rsid w:val="005B7655"/>
    <w:rsid w:val="005C14A0"/>
    <w:rsid w:val="005D6B4D"/>
    <w:rsid w:val="005F4B86"/>
    <w:rsid w:val="00603438"/>
    <w:rsid w:val="0061197A"/>
    <w:rsid w:val="00631776"/>
    <w:rsid w:val="0067316B"/>
    <w:rsid w:val="006D1751"/>
    <w:rsid w:val="0070488E"/>
    <w:rsid w:val="00757E8B"/>
    <w:rsid w:val="00765F92"/>
    <w:rsid w:val="007746D0"/>
    <w:rsid w:val="00791F25"/>
    <w:rsid w:val="007C2043"/>
    <w:rsid w:val="007D12CB"/>
    <w:rsid w:val="007E0D24"/>
    <w:rsid w:val="007E47C9"/>
    <w:rsid w:val="007E6813"/>
    <w:rsid w:val="007F1B19"/>
    <w:rsid w:val="008337AB"/>
    <w:rsid w:val="0085186D"/>
    <w:rsid w:val="00861EF5"/>
    <w:rsid w:val="0087504B"/>
    <w:rsid w:val="00895F6C"/>
    <w:rsid w:val="008C5D44"/>
    <w:rsid w:val="008E1CD1"/>
    <w:rsid w:val="008E5389"/>
    <w:rsid w:val="008F7898"/>
    <w:rsid w:val="0092284E"/>
    <w:rsid w:val="00930A2F"/>
    <w:rsid w:val="00947721"/>
    <w:rsid w:val="00964780"/>
    <w:rsid w:val="0099231F"/>
    <w:rsid w:val="00997813"/>
    <w:rsid w:val="009D6134"/>
    <w:rsid w:val="009E6C31"/>
    <w:rsid w:val="009F3B94"/>
    <w:rsid w:val="00A00872"/>
    <w:rsid w:val="00A04976"/>
    <w:rsid w:val="00A152D8"/>
    <w:rsid w:val="00A4313C"/>
    <w:rsid w:val="00A4686C"/>
    <w:rsid w:val="00A47DDB"/>
    <w:rsid w:val="00A54C71"/>
    <w:rsid w:val="00A610D5"/>
    <w:rsid w:val="00A64538"/>
    <w:rsid w:val="00A7041F"/>
    <w:rsid w:val="00A95BF4"/>
    <w:rsid w:val="00AC6D5C"/>
    <w:rsid w:val="00AC7499"/>
    <w:rsid w:val="00AE6537"/>
    <w:rsid w:val="00AF214A"/>
    <w:rsid w:val="00B02AF6"/>
    <w:rsid w:val="00B13A6F"/>
    <w:rsid w:val="00B23317"/>
    <w:rsid w:val="00B41198"/>
    <w:rsid w:val="00B6532F"/>
    <w:rsid w:val="00B67AB1"/>
    <w:rsid w:val="00B80C8D"/>
    <w:rsid w:val="00B91791"/>
    <w:rsid w:val="00B91BF8"/>
    <w:rsid w:val="00C13DD9"/>
    <w:rsid w:val="00C407E3"/>
    <w:rsid w:val="00C602FD"/>
    <w:rsid w:val="00C81F66"/>
    <w:rsid w:val="00CA7982"/>
    <w:rsid w:val="00CC71EC"/>
    <w:rsid w:val="00CD1709"/>
    <w:rsid w:val="00CE5C04"/>
    <w:rsid w:val="00CF707F"/>
    <w:rsid w:val="00D00F7D"/>
    <w:rsid w:val="00D16C16"/>
    <w:rsid w:val="00D22D93"/>
    <w:rsid w:val="00D24A55"/>
    <w:rsid w:val="00D4079A"/>
    <w:rsid w:val="00D72180"/>
    <w:rsid w:val="00D97D96"/>
    <w:rsid w:val="00DA0591"/>
    <w:rsid w:val="00DE0987"/>
    <w:rsid w:val="00DF7CA0"/>
    <w:rsid w:val="00E01CDA"/>
    <w:rsid w:val="00E0280C"/>
    <w:rsid w:val="00E12DCF"/>
    <w:rsid w:val="00E22EEB"/>
    <w:rsid w:val="00E34703"/>
    <w:rsid w:val="00E51006"/>
    <w:rsid w:val="00E95FD0"/>
    <w:rsid w:val="00EA0588"/>
    <w:rsid w:val="00EC24FF"/>
    <w:rsid w:val="00F112A4"/>
    <w:rsid w:val="00F1246B"/>
    <w:rsid w:val="00F15DFB"/>
    <w:rsid w:val="00F23493"/>
    <w:rsid w:val="00F364A5"/>
    <w:rsid w:val="00F679F7"/>
    <w:rsid w:val="00F75525"/>
    <w:rsid w:val="00F8456B"/>
    <w:rsid w:val="00FA364B"/>
    <w:rsid w:val="00FC5FBA"/>
    <w:rsid w:val="01712F37"/>
    <w:rsid w:val="01EC0334"/>
    <w:rsid w:val="02441F1E"/>
    <w:rsid w:val="02E0650C"/>
    <w:rsid w:val="043D6C25"/>
    <w:rsid w:val="04730898"/>
    <w:rsid w:val="05CC64B2"/>
    <w:rsid w:val="05D37D25"/>
    <w:rsid w:val="05F9301F"/>
    <w:rsid w:val="064E4528"/>
    <w:rsid w:val="07772425"/>
    <w:rsid w:val="07C1191B"/>
    <w:rsid w:val="07D23B28"/>
    <w:rsid w:val="08B02111"/>
    <w:rsid w:val="0AA7304A"/>
    <w:rsid w:val="0D696CDD"/>
    <w:rsid w:val="0DC42165"/>
    <w:rsid w:val="0FDD12BC"/>
    <w:rsid w:val="11034D52"/>
    <w:rsid w:val="12C16C73"/>
    <w:rsid w:val="139F6FB4"/>
    <w:rsid w:val="16330F17"/>
    <w:rsid w:val="167B03A2"/>
    <w:rsid w:val="17CC7FFB"/>
    <w:rsid w:val="18D70F9E"/>
    <w:rsid w:val="1E6257AE"/>
    <w:rsid w:val="1E6C2189"/>
    <w:rsid w:val="1EA062D6"/>
    <w:rsid w:val="1EBD4792"/>
    <w:rsid w:val="20DB35F6"/>
    <w:rsid w:val="23403BE4"/>
    <w:rsid w:val="254D0A5C"/>
    <w:rsid w:val="270C62B7"/>
    <w:rsid w:val="27457A1B"/>
    <w:rsid w:val="2B34402E"/>
    <w:rsid w:val="2E824DCC"/>
    <w:rsid w:val="2E8D23D3"/>
    <w:rsid w:val="2F45375B"/>
    <w:rsid w:val="320F30FF"/>
    <w:rsid w:val="321C1334"/>
    <w:rsid w:val="33661445"/>
    <w:rsid w:val="360A255B"/>
    <w:rsid w:val="38C22C79"/>
    <w:rsid w:val="39C40C73"/>
    <w:rsid w:val="3AD46C94"/>
    <w:rsid w:val="3B0847B6"/>
    <w:rsid w:val="3BA707EB"/>
    <w:rsid w:val="3CAB7EC8"/>
    <w:rsid w:val="3E1F4950"/>
    <w:rsid w:val="3E7C40B8"/>
    <w:rsid w:val="3EA451FF"/>
    <w:rsid w:val="40526FD9"/>
    <w:rsid w:val="409C64A6"/>
    <w:rsid w:val="42FF4ACA"/>
    <w:rsid w:val="431C1B20"/>
    <w:rsid w:val="43E51723"/>
    <w:rsid w:val="44B64436"/>
    <w:rsid w:val="45CF4C28"/>
    <w:rsid w:val="496F0BFB"/>
    <w:rsid w:val="4C9E5354"/>
    <w:rsid w:val="4E2D4BE1"/>
    <w:rsid w:val="4E5A52AA"/>
    <w:rsid w:val="53B4545D"/>
    <w:rsid w:val="53D63625"/>
    <w:rsid w:val="54680721"/>
    <w:rsid w:val="55462BD5"/>
    <w:rsid w:val="56A30136"/>
    <w:rsid w:val="58621F87"/>
    <w:rsid w:val="59DB773E"/>
    <w:rsid w:val="5A22506C"/>
    <w:rsid w:val="5B61236E"/>
    <w:rsid w:val="5D9A3915"/>
    <w:rsid w:val="5EE4309A"/>
    <w:rsid w:val="5F5244A8"/>
    <w:rsid w:val="602845FE"/>
    <w:rsid w:val="6106379C"/>
    <w:rsid w:val="614705E1"/>
    <w:rsid w:val="61907509"/>
    <w:rsid w:val="61C92272"/>
    <w:rsid w:val="61D03DA9"/>
    <w:rsid w:val="628232F6"/>
    <w:rsid w:val="6299063F"/>
    <w:rsid w:val="65C504AF"/>
    <w:rsid w:val="65D04378"/>
    <w:rsid w:val="665705F5"/>
    <w:rsid w:val="66F66060"/>
    <w:rsid w:val="697C2AF8"/>
    <w:rsid w:val="6A0E1913"/>
    <w:rsid w:val="6AC344AB"/>
    <w:rsid w:val="6AF05745"/>
    <w:rsid w:val="6C9F4AA4"/>
    <w:rsid w:val="6F0F3EFF"/>
    <w:rsid w:val="73045661"/>
    <w:rsid w:val="75AB270C"/>
    <w:rsid w:val="766005E7"/>
    <w:rsid w:val="78E32AD8"/>
    <w:rsid w:val="791A6DB4"/>
    <w:rsid w:val="7927654D"/>
    <w:rsid w:val="79E955B1"/>
    <w:rsid w:val="7A486B67"/>
    <w:rsid w:val="7AE71AF0"/>
    <w:rsid w:val="7FBA3C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0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6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2"/>
    <w:semiHidden/>
    <w:unhideWhenUsed/>
    <w:qFormat/>
    <w:uiPriority w:val="99"/>
    <w:pPr>
      <w:ind w:left="100" w:leftChars="2500"/>
    </w:pPr>
  </w:style>
  <w:style w:type="paragraph" w:styleId="3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unhideWhenUsed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semiHidden/>
    <w:unhideWhenUsed/>
    <w:qFormat/>
    <w:uiPriority w:val="99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8">
    <w:name w:val="Hyperlink"/>
    <w:basedOn w:val="7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customStyle="1" w:styleId="9">
    <w:name w:val="页眉 Char"/>
    <w:basedOn w:val="7"/>
    <w:link w:val="4"/>
    <w:qFormat/>
    <w:uiPriority w:val="0"/>
    <w:rPr>
      <w:rFonts w:ascii="Calibri" w:hAnsi="Calibri" w:eastAsia="宋体" w:cs="Times New Roman"/>
      <w:sz w:val="18"/>
      <w:szCs w:val="18"/>
    </w:rPr>
  </w:style>
  <w:style w:type="character" w:customStyle="1" w:styleId="10">
    <w:name w:val="页脚 Char"/>
    <w:basedOn w:val="7"/>
    <w:link w:val="3"/>
    <w:qFormat/>
    <w:uiPriority w:val="99"/>
    <w:rPr>
      <w:rFonts w:ascii="Calibri" w:hAnsi="Calibri" w:eastAsia="宋体" w:cs="Times New Roman"/>
      <w:sz w:val="18"/>
      <w:szCs w:val="18"/>
    </w:rPr>
  </w:style>
  <w:style w:type="paragraph" w:styleId="11">
    <w:name w:val="List Paragraph"/>
    <w:basedOn w:val="1"/>
    <w:qFormat/>
    <w:uiPriority w:val="34"/>
    <w:pPr>
      <w:ind w:firstLine="420" w:firstLineChars="200"/>
    </w:pPr>
  </w:style>
  <w:style w:type="character" w:customStyle="1" w:styleId="12">
    <w:name w:val="日期 Char"/>
    <w:basedOn w:val="7"/>
    <w:link w:val="2"/>
    <w:semiHidden/>
    <w:qFormat/>
    <w:uiPriority w:val="99"/>
    <w:rPr>
      <w:rFonts w:ascii="Calibri" w:hAnsi="Calibri" w:eastAsia="宋体" w:cs="Times New Roman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D44E7F-A97A-4055-8375-FEDC11489963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user</Company>
  <Pages>4</Pages>
  <Words>1263</Words>
  <Characters>1598</Characters>
  <Lines>7</Lines>
  <Paragraphs>2</Paragraphs>
  <TotalTime>38</TotalTime>
  <ScaleCrop>false</ScaleCrop>
  <LinksUpToDate>false</LinksUpToDate>
  <CharactersWithSpaces>1612</CharactersWithSpaces>
  <Application>WPS Office_11.1.0.12358_F1E327BC-269C-435d-A152-05C5408002CA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2022-06-17T06:53:00Z</dcterms:created>
  <dc:creator>张婉华</dc:creator>
  <cp:lastModifiedBy>张婉华</cp:lastModifiedBy>
  <dcterms:modified xsi:type="dcterms:W3CDTF">2022-09-21T02:27:28Z</dcterms:modified>
  <cp:revision>112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314A83BD72494752A738BDB98271774A</vt:lpwstr>
  </property>
</Properties>
</file>