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eastAsia="宋体"/>
          <w:lang w:val="en-US" w:eastAsia="zh-CN"/>
        </w:rPr>
      </w:pPr>
      <w:bookmarkStart w:id="0" w:name="_GoBack"/>
      <w:bookmarkEnd w:id="0"/>
      <w:r>
        <w:rPr>
          <w:rFonts w:hint="eastAsia"/>
          <w:lang w:val="en-US" w:eastAsia="zh-CN"/>
        </w:rPr>
        <w:t xml:space="preserve">  </w:t>
      </w:r>
    </w:p>
    <w:p>
      <w:pPr>
        <w:spacing w:line="500" w:lineRule="exact"/>
        <w:jc w:val="center"/>
        <w:rPr>
          <w:rFonts w:ascii="黑体" w:hAnsi="黑体" w:eastAsia="黑体" w:cs="宋体"/>
          <w:sz w:val="30"/>
          <w:szCs w:val="30"/>
        </w:rPr>
      </w:pPr>
      <w:r>
        <w:rPr>
          <w:rFonts w:hint="eastAsia" w:ascii="黑体" w:hAnsi="黑体" w:eastAsia="黑体" w:cs="宋体"/>
          <w:sz w:val="30"/>
          <w:szCs w:val="30"/>
        </w:rPr>
        <w:t>重庆涪陵榨菜股份有限公司塑料托盘技术要求</w:t>
      </w:r>
    </w:p>
    <w:p>
      <w:pPr>
        <w:spacing w:line="500" w:lineRule="exact"/>
        <w:rPr>
          <w:rFonts w:hint="eastAsia" w:ascii="黑体" w:hAnsi="黑体" w:eastAsia="黑体" w:cs="宋体"/>
          <w:sz w:val="24"/>
          <w:szCs w:val="24"/>
        </w:rPr>
      </w:pPr>
      <w:r>
        <w:rPr>
          <w:rFonts w:hint="eastAsia" w:ascii="黑体" w:hAnsi="黑体" w:eastAsia="黑体" w:cs="宋体"/>
          <w:sz w:val="24"/>
          <w:szCs w:val="24"/>
        </w:rPr>
        <w:t>1  托盘参数</w:t>
      </w:r>
    </w:p>
    <w:p>
      <w:pPr>
        <w:spacing w:line="500" w:lineRule="exact"/>
        <w:rPr>
          <w:rFonts w:hint="eastAsia" w:ascii="黑体" w:hAnsi="黑体" w:eastAsia="黑体" w:cs="宋体"/>
          <w:sz w:val="24"/>
          <w:szCs w:val="24"/>
        </w:rPr>
      </w:pPr>
      <w:r>
        <w:rPr>
          <w:rFonts w:hint="eastAsia" w:ascii="黑体" w:hAnsi="黑体" w:eastAsia="黑体" w:cs="宋体"/>
          <w:sz w:val="24"/>
          <w:szCs w:val="24"/>
        </w:rPr>
        <w:t>1.1 托盘类别及要求：</w:t>
      </w:r>
    </w:p>
    <w:tbl>
      <w:tblPr>
        <w:tblStyle w:val="3"/>
        <w:tblW w:w="9625" w:type="dxa"/>
        <w:tblInd w:w="-5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9"/>
        <w:gridCol w:w="1360"/>
        <w:gridCol w:w="1442"/>
        <w:gridCol w:w="1823"/>
        <w:gridCol w:w="1442"/>
        <w:gridCol w:w="21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托盘类型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型式</w:t>
            </w:r>
          </w:p>
        </w:tc>
        <w:tc>
          <w:tcPr>
            <w:tcW w:w="14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主材料</w:t>
            </w:r>
          </w:p>
        </w:tc>
        <w:tc>
          <w:tcPr>
            <w:tcW w:w="1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尺寸(单位：mm)</w:t>
            </w:r>
          </w:p>
        </w:tc>
        <w:tc>
          <w:tcPr>
            <w:tcW w:w="14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托盘重量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载荷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吹塑托盘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川字型，</w:t>
            </w:r>
            <w:r>
              <w:rPr>
                <w:rFonts w:hint="eastAsia" w:ascii="宋体" w:hAnsi="宋体"/>
                <w:sz w:val="24"/>
                <w:szCs w:val="24"/>
              </w:rPr>
              <w:t>单面使用</w:t>
            </w: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szCs w:val="24"/>
              </w:rPr>
              <w:t>四向进叉</w:t>
            </w:r>
          </w:p>
        </w:tc>
        <w:tc>
          <w:tcPr>
            <w:tcW w:w="14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40" w:lineRule="exact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高强度聚乙烯</w:t>
            </w:r>
          </w:p>
        </w:tc>
        <w:tc>
          <w:tcPr>
            <w:tcW w:w="18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1200x1000x165</w:t>
            </w:r>
          </w:p>
        </w:tc>
        <w:tc>
          <w:tcPr>
            <w:tcW w:w="14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≥20kg</w:t>
            </w:r>
          </w:p>
        </w:tc>
        <w:tc>
          <w:tcPr>
            <w:tcW w:w="21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动载：≥1吨</w:t>
            </w:r>
          </w:p>
          <w:p>
            <w:pPr>
              <w:spacing w:line="50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静载：≥2吨</w:t>
            </w:r>
          </w:p>
        </w:tc>
      </w:tr>
    </w:tbl>
    <w:p>
      <w:pPr>
        <w:spacing w:line="500" w:lineRule="exact"/>
        <w:rPr>
          <w:rFonts w:hint="eastAsia" w:ascii="宋体" w:hAnsi="宋体"/>
          <w:sz w:val="24"/>
          <w:szCs w:val="24"/>
        </w:rPr>
      </w:pP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1.2尺寸公差+3/-3mm，平面度&lt;5mm。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1.3吹塑托盘最大挠度≤30mm（卸载后可完全恢复）。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1.4 角跌落试验参照国标GB/T15234-94后无损坏(试验方法见7.3)，对角线长度变化率≤1%。</w:t>
      </w:r>
    </w:p>
    <w:p>
      <w:pPr>
        <w:spacing w:line="500" w:lineRule="exact"/>
        <w:rPr>
          <w:rFonts w:hint="eastAsia"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2  性能：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2.1 使用性能</w:t>
      </w:r>
      <w:r>
        <w:rPr>
          <w:rFonts w:hint="eastAsia" w:ascii="宋体" w:hAnsi="宋体"/>
          <w:sz w:val="24"/>
          <w:szCs w:val="24"/>
        </w:rPr>
        <w:t>托盘应在-15℃~+45℃的温度范围内具有足够的强度和钢度，一般条件下可使用5年以上。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2.2 环保性能：无毒无味、耐潮湿性好、耐酸碱盐，易于清洗消毒、防虫蛀、不腐烂。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2.3 维护费用低：托盘无需修理、保养，即使外表损坏，只要内部立柱黏结完好，仍能正常使用。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2.4 安全性能：不助燃、不导电、无毛剌飞边、无其他辅助连接，应有防滑性能，保证在运输、装卸、储存过程中安全作业，空托盘应能稳定的多层堆码。</w:t>
      </w:r>
    </w:p>
    <w:p>
      <w:pPr>
        <w:spacing w:line="500" w:lineRule="exact"/>
        <w:rPr>
          <w:rFonts w:hint="eastAsia" w:ascii="黑体" w:hAnsi="黑体" w:eastAsia="黑体" w:cs="宋体"/>
          <w:sz w:val="24"/>
          <w:szCs w:val="24"/>
        </w:rPr>
      </w:pPr>
      <w:r>
        <w:rPr>
          <w:rFonts w:hint="eastAsia" w:ascii="黑体" w:hAnsi="黑体" w:eastAsia="黑体" w:cs="宋体"/>
          <w:sz w:val="24"/>
          <w:szCs w:val="24"/>
        </w:rPr>
        <w:t>3  外观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3.1颜色：蓝色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3.2 所有托盘外观颜色保持一致，不允许有明显色差。</w:t>
      </w:r>
    </w:p>
    <w:p>
      <w:pPr>
        <w:spacing w:line="500" w:lineRule="exact"/>
        <w:rPr>
          <w:rFonts w:hint="eastAsia" w:ascii="宋体" w:hAnsi="宋体" w:eastAsia="宋体"/>
          <w:sz w:val="24"/>
          <w:szCs w:val="24"/>
          <w:lang w:val="en-US" w:eastAsia="zh-CN"/>
        </w:rPr>
      </w:pPr>
      <w:r>
        <w:rPr>
          <w:rFonts w:hint="eastAsia" w:ascii="宋体" w:hAnsi="宋体"/>
          <w:sz w:val="24"/>
          <w:szCs w:val="24"/>
        </w:rPr>
        <w:t>3.3 托盘表面应平整、无飞边、无影响使用的裂纹和变形，单个托盘上不应有明显的色差，同一批产品色泽基本一致。边缘平滑、无切变钝边、设置必要的进叉导向棱边</w:t>
      </w:r>
      <w:r>
        <w:rPr>
          <w:rFonts w:hint="eastAsia" w:ascii="宋体" w:hAnsi="宋体"/>
          <w:sz w:val="24"/>
          <w:szCs w:val="24"/>
          <w:lang w:eastAsia="zh-CN"/>
        </w:rPr>
        <w:t>。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</w:rPr>
        <w:t>3.</w:t>
      </w:r>
      <w:r>
        <w:rPr>
          <w:rFonts w:hint="eastAsia" w:ascii="宋体" w:hAnsi="宋体"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sz w:val="24"/>
          <w:szCs w:val="24"/>
        </w:rPr>
        <w:t xml:space="preserve"> 在四个侧表面正中布置一内凹1.5-2mm高80mm宽50mm结构，用于放置条码（可改善条码磨损情况）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>3.5</w:t>
      </w:r>
      <w:r>
        <w:rPr>
          <w:rFonts w:hint="eastAsia" w:ascii="宋体" w:hAnsi="宋体"/>
          <w:sz w:val="24"/>
          <w:szCs w:val="24"/>
        </w:rPr>
        <w:t xml:space="preserve"> 1200侧面两叉孔边缘间距应&lt;820mm</w:t>
      </w:r>
    </w:p>
    <w:p>
      <w:pPr>
        <w:spacing w:line="500" w:lineRule="exact"/>
        <w:rPr>
          <w:rFonts w:hint="eastAsia" w:ascii="黑体" w:hAnsi="黑体" w:eastAsia="黑体" w:cs="宋体"/>
          <w:sz w:val="24"/>
          <w:szCs w:val="24"/>
        </w:rPr>
      </w:pPr>
      <w:r>
        <w:rPr>
          <w:rFonts w:hint="eastAsia" w:ascii="黑体" w:hAnsi="黑体" w:eastAsia="黑体" w:cs="宋体"/>
          <w:sz w:val="24"/>
          <w:szCs w:val="24"/>
          <w:lang w:val="en-US" w:eastAsia="zh-CN"/>
        </w:rPr>
        <w:t>4</w:t>
      </w:r>
      <w:r>
        <w:rPr>
          <w:rFonts w:hint="eastAsia" w:ascii="黑体" w:hAnsi="黑体" w:eastAsia="黑体" w:cs="宋体"/>
          <w:sz w:val="24"/>
          <w:szCs w:val="24"/>
        </w:rPr>
        <w:t xml:space="preserve"> 参考标准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sz w:val="24"/>
          <w:szCs w:val="24"/>
        </w:rPr>
        <w:t>.1《GB/T 2934-2007 联运通用平托盘 主要尺寸及公差》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sz w:val="24"/>
          <w:szCs w:val="24"/>
        </w:rPr>
        <w:t>.2《GB/T 4995-2014 联运通用平托盘 性能要求和试验选择》</w:t>
      </w:r>
    </w:p>
    <w:p>
      <w:pPr>
        <w:spacing w:line="500" w:lineRule="exact"/>
        <w:rPr>
          <w:rFonts w:hint="eastAsia"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sz w:val="24"/>
          <w:szCs w:val="24"/>
        </w:rPr>
        <w:t>.3《GB/T 4996-2014 联运通用平托盘 试验方法》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7B43"/>
    <w:rsid w:val="00087B43"/>
    <w:rsid w:val="003C6EB5"/>
    <w:rsid w:val="00FC09DA"/>
    <w:rsid w:val="08460505"/>
    <w:rsid w:val="162576BC"/>
    <w:rsid w:val="1AE157FB"/>
    <w:rsid w:val="51595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5"/>
    <w:semiHidden/>
    <w:unhideWhenUsed/>
    <w:uiPriority w:val="99"/>
    <w:rPr>
      <w:sz w:val="18"/>
      <w:szCs w:val="18"/>
    </w:rPr>
  </w:style>
  <w:style w:type="character" w:customStyle="1" w:styleId="5">
    <w:name w:val="批注框文本 Char"/>
    <w:basedOn w:val="4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172</Words>
  <Characters>987</Characters>
  <Lines>8</Lines>
  <Paragraphs>2</Paragraphs>
  <TotalTime>158</TotalTime>
  <ScaleCrop>false</ScaleCrop>
  <LinksUpToDate>false</LinksUpToDate>
  <CharactersWithSpaces>1157</CharactersWithSpaces>
  <Application>WPS Office_11.1.0.10950_F1E327BC-269C-435d-A152-05C5408002CA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2022-06-14T06:34:00Z</dcterms:created>
  <dc:creator>冉仁权</dc:creator>
  <cp:lastModifiedBy>幸福人生</cp:lastModifiedBy>
  <dcterms:modified xsi:type="dcterms:W3CDTF">2022-07-09T02:37:18Z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2052-11.1.0.10950</vt:lpwstr>
  </property>
  <property fmtid="{D5CDD505-2E9C-101B-9397-08002B2CF9AE}" pid="3" name="ICV">
    <vt:lpwstr>5525644E1BFE434A8B7CE5CB2B1D906E</vt:lpwstr>
  </property>
</Properties>
</file>