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3B1E" w:rsidRDefault="006E22F0">
      <w:pPr>
        <w:jc w:val="center"/>
        <w:rPr>
          <w:rFonts w:ascii="黑体" w:eastAsia="黑体"/>
          <w:b/>
          <w:sz w:val="44"/>
          <w:szCs w:val="44"/>
        </w:rPr>
      </w:pPr>
      <w:proofErr w:type="gramStart"/>
      <w:r>
        <w:rPr>
          <w:rFonts w:ascii="黑体" w:eastAsia="黑体" w:hint="eastAsia"/>
          <w:b/>
          <w:sz w:val="44"/>
          <w:szCs w:val="44"/>
        </w:rPr>
        <w:t>坪山厂万吨</w:t>
      </w:r>
      <w:proofErr w:type="gramEnd"/>
      <w:r>
        <w:rPr>
          <w:rFonts w:ascii="黑体" w:eastAsia="黑体" w:hint="eastAsia"/>
          <w:b/>
          <w:sz w:val="44"/>
          <w:szCs w:val="44"/>
        </w:rPr>
        <w:t>豆瓣酱项目</w:t>
      </w:r>
    </w:p>
    <w:p w:rsidR="00C43B1E" w:rsidRDefault="006E22F0">
      <w:pPr>
        <w:jc w:val="center"/>
        <w:rPr>
          <w:rFonts w:ascii="黑体" w:eastAsia="黑体"/>
          <w:b/>
          <w:sz w:val="44"/>
          <w:szCs w:val="44"/>
        </w:rPr>
      </w:pPr>
      <w:r>
        <w:rPr>
          <w:rFonts w:ascii="黑体" w:eastAsia="黑体" w:hint="eastAsia"/>
          <w:b/>
          <w:sz w:val="44"/>
          <w:szCs w:val="44"/>
        </w:rPr>
        <w:t>生</w:t>
      </w:r>
      <w:r w:rsidR="00842BFF">
        <w:rPr>
          <w:rFonts w:ascii="黑体" w:eastAsia="黑体" w:hint="eastAsia"/>
          <w:b/>
          <w:sz w:val="44"/>
          <w:szCs w:val="44"/>
        </w:rPr>
        <w:t>产后</w:t>
      </w:r>
      <w:r>
        <w:rPr>
          <w:rFonts w:ascii="黑体" w:eastAsia="黑体" w:hint="eastAsia"/>
          <w:b/>
          <w:sz w:val="44"/>
          <w:szCs w:val="44"/>
        </w:rPr>
        <w:t>段工艺规划方案</w:t>
      </w:r>
    </w:p>
    <w:p w:rsidR="00C43B1E" w:rsidRDefault="006E22F0">
      <w:pPr>
        <w:spacing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一、生产</w:t>
      </w:r>
      <w:r w:rsidR="00151056">
        <w:rPr>
          <w:rFonts w:hint="eastAsia"/>
          <w:sz w:val="28"/>
          <w:szCs w:val="28"/>
        </w:rPr>
        <w:t>后段</w:t>
      </w:r>
      <w:r>
        <w:rPr>
          <w:rFonts w:hint="eastAsia"/>
          <w:sz w:val="28"/>
          <w:szCs w:val="28"/>
        </w:rPr>
        <w:t>界定</w:t>
      </w:r>
    </w:p>
    <w:p w:rsidR="00833468" w:rsidRDefault="00B52028" w:rsidP="00C120BB">
      <w:pPr>
        <w:spacing w:line="360" w:lineRule="auto"/>
        <w:ind w:firstLineChars="200" w:firstLine="560"/>
        <w:rPr>
          <w:sz w:val="28"/>
          <w:szCs w:val="28"/>
        </w:rPr>
      </w:pPr>
      <w:r w:rsidRPr="00B52028">
        <w:rPr>
          <w:rFonts w:hint="eastAsia"/>
          <w:sz w:val="28"/>
          <w:szCs w:val="28"/>
        </w:rPr>
        <w:t>豆瓣酱</w:t>
      </w:r>
      <w:proofErr w:type="gramStart"/>
      <w:r w:rsidR="00151056">
        <w:rPr>
          <w:rFonts w:hint="eastAsia"/>
          <w:sz w:val="28"/>
          <w:szCs w:val="28"/>
        </w:rPr>
        <w:t>在条池晒制</w:t>
      </w:r>
      <w:proofErr w:type="gramEnd"/>
      <w:r w:rsidR="00151056">
        <w:rPr>
          <w:rFonts w:hint="eastAsia"/>
          <w:sz w:val="28"/>
          <w:szCs w:val="28"/>
        </w:rPr>
        <w:t>到位后，</w:t>
      </w:r>
      <w:proofErr w:type="gramStart"/>
      <w:r w:rsidR="00151056">
        <w:rPr>
          <w:rFonts w:hint="eastAsia"/>
          <w:sz w:val="28"/>
          <w:szCs w:val="28"/>
        </w:rPr>
        <w:t>起池送至</w:t>
      </w:r>
      <w:proofErr w:type="gramEnd"/>
      <w:r w:rsidR="00151056">
        <w:rPr>
          <w:sz w:val="28"/>
          <w:szCs w:val="28"/>
        </w:rPr>
        <w:t>加工灌装区</w:t>
      </w:r>
      <w:r w:rsidR="00151056">
        <w:rPr>
          <w:rFonts w:hint="eastAsia"/>
          <w:sz w:val="28"/>
          <w:szCs w:val="28"/>
        </w:rPr>
        <w:t>，对</w:t>
      </w:r>
      <w:r w:rsidR="00151056" w:rsidRPr="00151056">
        <w:rPr>
          <w:rFonts w:hint="eastAsia"/>
          <w:sz w:val="28"/>
          <w:szCs w:val="28"/>
        </w:rPr>
        <w:t>豆瓣酱</w:t>
      </w:r>
      <w:r w:rsidR="00151056">
        <w:rPr>
          <w:rFonts w:hint="eastAsia"/>
          <w:sz w:val="28"/>
          <w:szCs w:val="28"/>
        </w:rPr>
        <w:t>进行切分、调配、灌装、封口、打包</w:t>
      </w:r>
      <w:r w:rsidR="006E22F0">
        <w:rPr>
          <w:rFonts w:hint="eastAsia"/>
          <w:sz w:val="28"/>
          <w:szCs w:val="28"/>
        </w:rPr>
        <w:t>，此过程为</w:t>
      </w:r>
      <w:r w:rsidR="006E22F0">
        <w:rPr>
          <w:sz w:val="28"/>
          <w:szCs w:val="28"/>
        </w:rPr>
        <w:t>豆瓣</w:t>
      </w:r>
      <w:r w:rsidR="006E22F0">
        <w:rPr>
          <w:rFonts w:hint="eastAsia"/>
          <w:sz w:val="28"/>
          <w:szCs w:val="28"/>
        </w:rPr>
        <w:t>酱生产</w:t>
      </w:r>
      <w:r w:rsidR="00151056">
        <w:rPr>
          <w:rFonts w:hint="eastAsia"/>
          <w:sz w:val="28"/>
          <w:szCs w:val="28"/>
        </w:rPr>
        <w:t>后段</w:t>
      </w:r>
      <w:r w:rsidR="006E22F0">
        <w:rPr>
          <w:rFonts w:hint="eastAsia"/>
          <w:sz w:val="28"/>
          <w:szCs w:val="28"/>
        </w:rPr>
        <w:t>。</w:t>
      </w:r>
    </w:p>
    <w:p w:rsidR="00C43B1E" w:rsidRDefault="006E22F0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二、工艺规划</w:t>
      </w:r>
    </w:p>
    <w:p w:rsidR="00C43B1E" w:rsidRDefault="006E22F0">
      <w:r>
        <w:rPr>
          <w:rFonts w:hint="eastAsia"/>
          <w:sz w:val="28"/>
          <w:szCs w:val="28"/>
        </w:rPr>
        <w:t xml:space="preserve">    1</w:t>
      </w:r>
      <w:r>
        <w:rPr>
          <w:rFonts w:hint="eastAsia"/>
          <w:sz w:val="28"/>
          <w:szCs w:val="28"/>
        </w:rPr>
        <w:t>、工艺路径（见下图）</w:t>
      </w:r>
    </w:p>
    <w:p w:rsidR="00C43B1E" w:rsidRDefault="00886D6E">
      <w:pPr>
        <w:pStyle w:val="a1"/>
        <w:numPr>
          <w:ilvl w:val="1"/>
          <w:numId w:val="0"/>
        </w:numPr>
        <w:spacing w:beforeLines="0" w:afterLines="0"/>
      </w:pPr>
      <w:r>
        <w:rPr>
          <w:rFonts w:ascii="宋体" w:eastAsiaTheme="minorEastAsia" w:hAnsiTheme="minorHAnsi" w:cstheme="minorBidi"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文本框 296" o:spid="_x0000_s1256" type="#_x0000_t202" style="position:absolute;left:0;text-align:left;margin-left:117pt;margin-top:15.6pt;width:108pt;height:20.95pt;z-index:-251654144">
            <v:textbox>
              <w:txbxContent>
                <w:p w:rsidR="00C43B1E" w:rsidRDefault="00151056">
                  <w:pPr>
                    <w:jc w:val="center"/>
                    <w:rPr>
                      <w:rFonts w:ascii="黑体" w:eastAsia="黑体" w:hAnsi="宋体"/>
                      <w:b/>
                      <w:bCs/>
                      <w:szCs w:val="21"/>
                    </w:rPr>
                  </w:pPr>
                  <w:r>
                    <w:rPr>
                      <w:rFonts w:ascii="黑体" w:eastAsia="黑体" w:hAnsi="宋体" w:hint="eastAsia"/>
                      <w:b/>
                      <w:bCs/>
                      <w:szCs w:val="21"/>
                    </w:rPr>
                    <w:t>切分（必要时）</w:t>
                  </w:r>
                </w:p>
                <w:p w:rsidR="00C43B1E" w:rsidRDefault="00C43B1E">
                  <w:pPr>
                    <w:rPr>
                      <w:rFonts w:ascii="黑体" w:eastAsia="黑体" w:hAnsi="宋体"/>
                      <w:szCs w:val="21"/>
                    </w:rPr>
                  </w:pPr>
                </w:p>
              </w:txbxContent>
            </v:textbox>
          </v:shape>
        </w:pict>
      </w:r>
    </w:p>
    <w:p w:rsidR="00C43B1E" w:rsidRDefault="00886D6E">
      <w:pPr>
        <w:pStyle w:val="ab"/>
        <w:ind w:firstLine="420"/>
      </w:pPr>
      <w:r>
        <w:pict>
          <v:line id="直线 298" o:spid="_x0000_s1250" style="position:absolute;left:0;text-align:left;z-index:-251657216" from="171pt,5.1pt" to="171.05pt,20.7pt">
            <v:stroke endarrow="block"/>
          </v:line>
        </w:pict>
      </w:r>
    </w:p>
    <w:p w:rsidR="00C43B1E" w:rsidRDefault="00886D6E">
      <w:pPr>
        <w:pStyle w:val="ab"/>
        <w:ind w:firstLine="420"/>
      </w:pPr>
      <w:bookmarkStart w:id="0" w:name="_GoBack"/>
      <w:bookmarkEnd w:id="0"/>
      <w:r>
        <w:pict>
          <v:line id="_x0000_s1313" style="position:absolute;left:0;text-align:left;z-index:-251644928" from="170.95pt,5.35pt" to="171pt,20.95pt">
            <v:stroke endarrow="block"/>
          </v:line>
        </w:pict>
      </w:r>
    </w:p>
    <w:p w:rsidR="00C43B1E" w:rsidRDefault="00886D6E">
      <w:pPr>
        <w:pStyle w:val="ab"/>
        <w:ind w:firstLine="420"/>
      </w:pPr>
      <w:r>
        <w:pict>
          <v:shape id="文本框 300" o:spid="_x0000_s1271" type="#_x0000_t202" style="position:absolute;left:0;text-align:left;margin-left:117pt;margin-top:5.1pt;width:108pt;height:20.95pt;z-index:-251648000">
            <v:textbox>
              <w:txbxContent>
                <w:p w:rsidR="00C43B1E" w:rsidRDefault="00151056">
                  <w:pPr>
                    <w:jc w:val="center"/>
                    <w:rPr>
                      <w:rFonts w:ascii="黑体" w:eastAsia="黑体" w:hAnsi="宋体"/>
                      <w:b/>
                      <w:bCs/>
                      <w:szCs w:val="21"/>
                    </w:rPr>
                  </w:pPr>
                  <w:r>
                    <w:rPr>
                      <w:rFonts w:ascii="黑体" w:eastAsia="黑体" w:hAnsi="宋体" w:hint="eastAsia"/>
                      <w:b/>
                      <w:bCs/>
                      <w:szCs w:val="21"/>
                    </w:rPr>
                    <w:t>调配暂存</w:t>
                  </w:r>
                </w:p>
                <w:p w:rsidR="00C43B1E" w:rsidRDefault="00C43B1E">
                  <w:pPr>
                    <w:rPr>
                      <w:rFonts w:ascii="黑体" w:eastAsia="黑体" w:hAnsi="宋体"/>
                      <w:szCs w:val="21"/>
                    </w:rPr>
                  </w:pPr>
                </w:p>
              </w:txbxContent>
            </v:textbox>
          </v:shape>
        </w:pict>
      </w:r>
    </w:p>
    <w:p w:rsidR="00C43B1E" w:rsidRDefault="00886D6E">
      <w:pPr>
        <w:pStyle w:val="ab"/>
        <w:ind w:firstLine="420"/>
      </w:pPr>
      <w:r>
        <w:pict>
          <v:line id="直线 302" o:spid="_x0000_s1251" style="position:absolute;left:0;text-align:left;z-index:-251656192" from="171pt,11.4pt" to="171.05pt,27pt">
            <v:stroke endarrow="block"/>
          </v:line>
        </w:pict>
      </w:r>
    </w:p>
    <w:p w:rsidR="00C43B1E" w:rsidRDefault="00886D6E">
      <w:pPr>
        <w:pStyle w:val="ab"/>
        <w:ind w:firstLine="420"/>
      </w:pPr>
      <w:r>
        <w:pict>
          <v:shape id="文本框 305" o:spid="_x0000_s1257" type="#_x0000_t202" style="position:absolute;left:0;text-align:left;margin-left:117pt;margin-top:12.9pt;width:108pt;height:23.4pt;z-index:-251653120">
            <v:textbox>
              <w:txbxContent>
                <w:p w:rsidR="00C43B1E" w:rsidRDefault="00151056">
                  <w:pPr>
                    <w:jc w:val="center"/>
                    <w:rPr>
                      <w:rFonts w:ascii="黑体" w:eastAsia="黑体" w:hAnsi="宋体"/>
                      <w:szCs w:val="21"/>
                    </w:rPr>
                  </w:pPr>
                  <w:r>
                    <w:rPr>
                      <w:rFonts w:ascii="黑体" w:eastAsia="黑体" w:hAnsi="宋体" w:hint="eastAsia"/>
                      <w:b/>
                      <w:bCs/>
                      <w:szCs w:val="21"/>
                    </w:rPr>
                    <w:t>灌装</w:t>
                  </w:r>
                </w:p>
              </w:txbxContent>
            </v:textbox>
          </v:shape>
        </w:pict>
      </w:r>
    </w:p>
    <w:p w:rsidR="00C43B1E" w:rsidRDefault="00C43B1E">
      <w:pPr>
        <w:pStyle w:val="ab"/>
        <w:ind w:firstLine="420"/>
      </w:pPr>
    </w:p>
    <w:p w:rsidR="00C43B1E" w:rsidRDefault="00886D6E">
      <w:pPr>
        <w:pStyle w:val="ab"/>
        <w:ind w:firstLine="420"/>
      </w:pPr>
      <w:r>
        <w:pict>
          <v:line id="直线 308" o:spid="_x0000_s1252" style="position:absolute;left:0;text-align:left;z-index:-251655168" from="171pt,6.6pt" to="171.05pt,22.2pt">
            <v:stroke endarrow="block"/>
          </v:line>
        </w:pict>
      </w:r>
    </w:p>
    <w:p w:rsidR="00C43B1E" w:rsidRDefault="00886D6E">
      <w:pPr>
        <w:pStyle w:val="ab"/>
        <w:ind w:firstLine="420"/>
      </w:pPr>
      <w:r>
        <w:pict>
          <v:shape id="文本框 311" o:spid="_x0000_s1261" type="#_x0000_t202" style="position:absolute;left:0;text-align:left;margin-left:117pt;margin-top:7.35pt;width:108pt;height:23.4pt;z-index:-251651072">
            <v:textbox>
              <w:txbxContent>
                <w:p w:rsidR="00C43B1E" w:rsidRDefault="00151056">
                  <w:pPr>
                    <w:jc w:val="center"/>
                    <w:rPr>
                      <w:rFonts w:ascii="黑体" w:eastAsia="黑体" w:hAnsi="宋体"/>
                      <w:b/>
                      <w:bCs/>
                      <w:szCs w:val="21"/>
                    </w:rPr>
                  </w:pPr>
                  <w:r>
                    <w:rPr>
                      <w:rFonts w:ascii="黑体" w:eastAsia="黑体" w:hAnsi="宋体" w:hint="eastAsia"/>
                      <w:b/>
                      <w:bCs/>
                      <w:szCs w:val="21"/>
                    </w:rPr>
                    <w:t>封口</w:t>
                  </w:r>
                </w:p>
                <w:p w:rsidR="00C43B1E" w:rsidRDefault="00C43B1E">
                  <w:pPr>
                    <w:jc w:val="center"/>
                    <w:rPr>
                      <w:rFonts w:ascii="黑体" w:eastAsia="黑体" w:hAnsi="宋体"/>
                      <w:b/>
                      <w:bCs/>
                      <w:szCs w:val="21"/>
                    </w:rPr>
                  </w:pPr>
                </w:p>
                <w:p w:rsidR="00C43B1E" w:rsidRDefault="00C43B1E">
                  <w:pPr>
                    <w:jc w:val="center"/>
                    <w:rPr>
                      <w:rFonts w:ascii="黑体" w:eastAsia="黑体" w:hAnsi="宋体"/>
                      <w:b/>
                      <w:bCs/>
                      <w:szCs w:val="21"/>
                    </w:rPr>
                  </w:pPr>
                </w:p>
                <w:p w:rsidR="00C43B1E" w:rsidRDefault="00C43B1E">
                  <w:pPr>
                    <w:jc w:val="center"/>
                    <w:rPr>
                      <w:rFonts w:ascii="黑体" w:eastAsia="黑体" w:hAnsi="宋体"/>
                      <w:b/>
                      <w:bCs/>
                      <w:szCs w:val="21"/>
                    </w:rPr>
                  </w:pPr>
                </w:p>
                <w:p w:rsidR="00C43B1E" w:rsidRDefault="00C43B1E">
                  <w:pPr>
                    <w:jc w:val="center"/>
                    <w:rPr>
                      <w:rFonts w:ascii="黑体" w:eastAsia="黑体" w:hAnsi="宋体"/>
                      <w:b/>
                      <w:bCs/>
                      <w:szCs w:val="21"/>
                    </w:rPr>
                  </w:pPr>
                </w:p>
                <w:p w:rsidR="00C43B1E" w:rsidRDefault="00C43B1E">
                  <w:pPr>
                    <w:jc w:val="center"/>
                    <w:rPr>
                      <w:rFonts w:ascii="黑体" w:eastAsia="黑体" w:hAnsi="宋体"/>
                      <w:b/>
                      <w:bCs/>
                      <w:szCs w:val="21"/>
                    </w:rPr>
                  </w:pPr>
                </w:p>
                <w:p w:rsidR="00C43B1E" w:rsidRDefault="00C43B1E">
                  <w:pPr>
                    <w:jc w:val="center"/>
                    <w:rPr>
                      <w:rFonts w:ascii="黑体" w:eastAsia="黑体" w:hAnsi="宋体"/>
                      <w:b/>
                      <w:bCs/>
                      <w:szCs w:val="21"/>
                    </w:rPr>
                  </w:pPr>
                </w:p>
                <w:p w:rsidR="00C43B1E" w:rsidRDefault="00C43B1E">
                  <w:pPr>
                    <w:rPr>
                      <w:rFonts w:ascii="黑体" w:eastAsia="黑体" w:hAnsi="宋体"/>
                      <w:szCs w:val="21"/>
                    </w:rPr>
                  </w:pPr>
                </w:p>
              </w:txbxContent>
            </v:textbox>
          </v:shape>
        </w:pict>
      </w:r>
    </w:p>
    <w:p w:rsidR="00C43B1E" w:rsidRDefault="00C43B1E">
      <w:pPr>
        <w:pStyle w:val="ab"/>
        <w:ind w:firstLine="420"/>
      </w:pPr>
    </w:p>
    <w:p w:rsidR="00C43B1E" w:rsidRDefault="00886D6E">
      <w:pPr>
        <w:pStyle w:val="ab"/>
        <w:ind w:firstLine="420"/>
      </w:pPr>
      <w:r>
        <w:pict>
          <v:line id="直线 312" o:spid="_x0000_s1262" style="position:absolute;left:0;text-align:left;z-index:-251650048" from="171pt,1.8pt" to="171.05pt,17.4pt">
            <v:stroke endarrow="block"/>
          </v:line>
        </w:pict>
      </w:r>
    </w:p>
    <w:p w:rsidR="00C43B1E" w:rsidRDefault="00886D6E">
      <w:pPr>
        <w:pStyle w:val="ab"/>
        <w:ind w:firstLine="420"/>
      </w:pPr>
      <w:r>
        <w:pict>
          <v:shape id="文本框 314" o:spid="_x0000_s1258" type="#_x0000_t202" style="position:absolute;left:0;text-align:left;margin-left:117pt;margin-top:1.05pt;width:108pt;height:23.4pt;z-index:-251652096">
            <v:textbox>
              <w:txbxContent>
                <w:p w:rsidR="00C43B1E" w:rsidRDefault="00151056">
                  <w:pPr>
                    <w:jc w:val="center"/>
                    <w:rPr>
                      <w:rFonts w:ascii="黑体" w:eastAsia="黑体" w:hAnsi="宋体"/>
                      <w:b/>
                      <w:bCs/>
                      <w:szCs w:val="21"/>
                    </w:rPr>
                  </w:pPr>
                  <w:r>
                    <w:rPr>
                      <w:rFonts w:ascii="黑体" w:eastAsia="黑体" w:hAnsi="宋体" w:hint="eastAsia"/>
                      <w:b/>
                      <w:bCs/>
                      <w:szCs w:val="21"/>
                    </w:rPr>
                    <w:t>打包</w:t>
                  </w:r>
                </w:p>
                <w:p w:rsidR="00C43B1E" w:rsidRDefault="00C43B1E">
                  <w:pPr>
                    <w:jc w:val="center"/>
                    <w:rPr>
                      <w:rFonts w:ascii="黑体" w:eastAsia="黑体" w:hAnsi="宋体"/>
                      <w:szCs w:val="21"/>
                    </w:rPr>
                  </w:pPr>
                </w:p>
              </w:txbxContent>
            </v:textbox>
          </v:shape>
        </w:pict>
      </w:r>
    </w:p>
    <w:p w:rsidR="00C43B1E" w:rsidRDefault="00C43B1E">
      <w:pPr>
        <w:pStyle w:val="ab"/>
        <w:ind w:firstLine="420"/>
      </w:pPr>
    </w:p>
    <w:p w:rsidR="00C43B1E" w:rsidRDefault="006E22F0">
      <w:pPr>
        <w:pStyle w:val="ab"/>
        <w:ind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2、主要技术要求</w:t>
      </w:r>
    </w:p>
    <w:p w:rsidR="00C43B1E" w:rsidRDefault="006E22F0">
      <w:pPr>
        <w:pStyle w:val="ab"/>
        <w:ind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2.1 </w:t>
      </w:r>
      <w:r w:rsidR="00151056">
        <w:rPr>
          <w:rFonts w:hint="eastAsia"/>
          <w:sz w:val="28"/>
          <w:szCs w:val="28"/>
        </w:rPr>
        <w:t>切分</w:t>
      </w:r>
      <w:r>
        <w:rPr>
          <w:rFonts w:hint="eastAsia"/>
          <w:sz w:val="28"/>
          <w:szCs w:val="28"/>
        </w:rPr>
        <w:t>：</w:t>
      </w:r>
      <w:r w:rsidR="00151056">
        <w:rPr>
          <w:rFonts w:hint="eastAsia"/>
          <w:sz w:val="28"/>
          <w:szCs w:val="28"/>
        </w:rPr>
        <w:t>根据客户对产品粗细</w:t>
      </w:r>
      <w:proofErr w:type="gramStart"/>
      <w:r w:rsidR="00151056">
        <w:rPr>
          <w:rFonts w:hint="eastAsia"/>
          <w:sz w:val="28"/>
          <w:szCs w:val="28"/>
        </w:rPr>
        <w:t>度需求</w:t>
      </w:r>
      <w:proofErr w:type="gramEnd"/>
      <w:r w:rsidR="00151056">
        <w:rPr>
          <w:rFonts w:hint="eastAsia"/>
          <w:sz w:val="28"/>
          <w:szCs w:val="28"/>
        </w:rPr>
        <w:t>对物料进行切分，要求处理能力12</w:t>
      </w:r>
      <w:r>
        <w:rPr>
          <w:sz w:val="28"/>
          <w:szCs w:val="28"/>
        </w:rPr>
        <w:t>t/</w:t>
      </w:r>
      <w:r w:rsidR="00151056">
        <w:rPr>
          <w:rFonts w:hint="eastAsia"/>
          <w:sz w:val="28"/>
          <w:szCs w:val="28"/>
        </w:rPr>
        <w:t>小时。</w:t>
      </w:r>
      <w:r w:rsidR="00151056" w:rsidDel="00151056">
        <w:rPr>
          <w:rFonts w:hint="eastAsia"/>
          <w:sz w:val="28"/>
          <w:szCs w:val="28"/>
        </w:rPr>
        <w:t xml:space="preserve"> </w:t>
      </w:r>
    </w:p>
    <w:p w:rsidR="00151056" w:rsidRDefault="006E22F0">
      <w:pPr>
        <w:pStyle w:val="ab"/>
        <w:ind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2</w:t>
      </w:r>
      <w:r>
        <w:rPr>
          <w:sz w:val="28"/>
          <w:szCs w:val="28"/>
        </w:rPr>
        <w:t>.</w:t>
      </w:r>
      <w:r>
        <w:rPr>
          <w:rFonts w:hint="eastAsia"/>
          <w:sz w:val="28"/>
          <w:szCs w:val="28"/>
        </w:rPr>
        <w:t xml:space="preserve">2 </w:t>
      </w:r>
      <w:r w:rsidR="00151056">
        <w:rPr>
          <w:rFonts w:hint="eastAsia"/>
          <w:sz w:val="28"/>
          <w:szCs w:val="28"/>
        </w:rPr>
        <w:t>调配暂存</w:t>
      </w:r>
      <w:r>
        <w:rPr>
          <w:rFonts w:hint="eastAsia"/>
          <w:sz w:val="28"/>
          <w:szCs w:val="28"/>
        </w:rPr>
        <w:t>：采用</w:t>
      </w:r>
      <w:r w:rsidR="00151056">
        <w:rPr>
          <w:rFonts w:hint="eastAsia"/>
          <w:sz w:val="28"/>
          <w:szCs w:val="28"/>
        </w:rPr>
        <w:t>带搅拌功能的暂存设施，对物料各项指标调配合格后暂存备用。要求能将物料搅拌均匀，暂存量为12吨/罐。</w:t>
      </w:r>
    </w:p>
    <w:p w:rsidR="00151056" w:rsidRDefault="006E22F0">
      <w:pPr>
        <w:pStyle w:val="ab"/>
        <w:ind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2</w:t>
      </w:r>
      <w:r>
        <w:rPr>
          <w:sz w:val="28"/>
          <w:szCs w:val="28"/>
        </w:rPr>
        <w:t>.</w:t>
      </w:r>
      <w:r>
        <w:rPr>
          <w:rFonts w:hint="eastAsia"/>
          <w:sz w:val="28"/>
          <w:szCs w:val="28"/>
        </w:rPr>
        <w:t xml:space="preserve">3 </w:t>
      </w:r>
      <w:r w:rsidR="00151056">
        <w:rPr>
          <w:rFonts w:hint="eastAsia"/>
          <w:sz w:val="28"/>
          <w:szCs w:val="28"/>
        </w:rPr>
        <w:t>灌装</w:t>
      </w:r>
      <w:r>
        <w:rPr>
          <w:rFonts w:hint="eastAsia"/>
          <w:sz w:val="28"/>
          <w:szCs w:val="28"/>
        </w:rPr>
        <w:t>：</w:t>
      </w:r>
      <w:r w:rsidR="00151056">
        <w:rPr>
          <w:rFonts w:hint="eastAsia"/>
          <w:sz w:val="28"/>
          <w:szCs w:val="28"/>
        </w:rPr>
        <w:t>自动计量并灌装</w:t>
      </w:r>
      <w:r w:rsidR="006D0F2C">
        <w:rPr>
          <w:rFonts w:hint="eastAsia"/>
          <w:sz w:val="28"/>
          <w:szCs w:val="28"/>
        </w:rPr>
        <w:t>。</w:t>
      </w:r>
      <w:r w:rsidR="00151056">
        <w:rPr>
          <w:rFonts w:hint="eastAsia"/>
          <w:sz w:val="28"/>
          <w:szCs w:val="28"/>
        </w:rPr>
        <w:t>计量灌装范围5—25Kg/次</w:t>
      </w:r>
      <w:r w:rsidR="005F3510">
        <w:rPr>
          <w:rFonts w:hint="eastAsia"/>
          <w:sz w:val="28"/>
          <w:szCs w:val="28"/>
        </w:rPr>
        <w:t>（桶或袋装）</w:t>
      </w:r>
      <w:r w:rsidR="00151056">
        <w:rPr>
          <w:rFonts w:hint="eastAsia"/>
          <w:sz w:val="28"/>
          <w:szCs w:val="28"/>
        </w:rPr>
        <w:t>，计量精度符合国家</w:t>
      </w:r>
      <w:r w:rsidR="003A4E23">
        <w:rPr>
          <w:rFonts w:hint="eastAsia"/>
          <w:sz w:val="28"/>
          <w:szCs w:val="28"/>
        </w:rPr>
        <w:t>相关</w:t>
      </w:r>
      <w:r w:rsidR="00151056">
        <w:rPr>
          <w:rFonts w:hint="eastAsia"/>
          <w:sz w:val="28"/>
          <w:szCs w:val="28"/>
        </w:rPr>
        <w:t>规定。灌装机带自动清洗功能。</w:t>
      </w:r>
    </w:p>
    <w:p w:rsidR="00C43B1E" w:rsidRDefault="006E22F0">
      <w:pPr>
        <w:pStyle w:val="ab"/>
        <w:ind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2</w:t>
      </w:r>
      <w:r>
        <w:rPr>
          <w:sz w:val="28"/>
          <w:szCs w:val="28"/>
        </w:rPr>
        <w:t>.</w:t>
      </w:r>
      <w:r>
        <w:rPr>
          <w:rFonts w:hint="eastAsia"/>
          <w:sz w:val="28"/>
          <w:szCs w:val="28"/>
        </w:rPr>
        <w:t xml:space="preserve">4 </w:t>
      </w:r>
      <w:r w:rsidR="00151056">
        <w:rPr>
          <w:rFonts w:hint="eastAsia"/>
          <w:sz w:val="28"/>
          <w:szCs w:val="28"/>
        </w:rPr>
        <w:t>封口：在线人工封口，</w:t>
      </w:r>
      <w:proofErr w:type="gramStart"/>
      <w:r w:rsidR="00151056">
        <w:rPr>
          <w:rFonts w:hint="eastAsia"/>
          <w:sz w:val="28"/>
          <w:szCs w:val="28"/>
        </w:rPr>
        <w:t>扎扣形式</w:t>
      </w:r>
      <w:proofErr w:type="gramEnd"/>
      <w:r w:rsidR="00151056">
        <w:rPr>
          <w:rFonts w:hint="eastAsia"/>
          <w:sz w:val="28"/>
          <w:szCs w:val="28"/>
        </w:rPr>
        <w:t>。</w:t>
      </w:r>
    </w:p>
    <w:p w:rsidR="00151056" w:rsidRDefault="006E22F0">
      <w:pPr>
        <w:pStyle w:val="ab"/>
        <w:ind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2</w:t>
      </w:r>
      <w:r>
        <w:rPr>
          <w:sz w:val="28"/>
          <w:szCs w:val="28"/>
        </w:rPr>
        <w:t>.</w:t>
      </w:r>
      <w:r>
        <w:rPr>
          <w:rFonts w:hint="eastAsia"/>
          <w:sz w:val="28"/>
          <w:szCs w:val="28"/>
        </w:rPr>
        <w:t xml:space="preserve">5 </w:t>
      </w:r>
      <w:r w:rsidR="00151056">
        <w:rPr>
          <w:rFonts w:hint="eastAsia"/>
          <w:sz w:val="28"/>
          <w:szCs w:val="28"/>
        </w:rPr>
        <w:t>打包：</w:t>
      </w:r>
      <w:r w:rsidR="006D0F2C">
        <w:rPr>
          <w:rFonts w:hint="eastAsia"/>
          <w:sz w:val="28"/>
          <w:szCs w:val="28"/>
        </w:rPr>
        <w:t>先</w:t>
      </w:r>
      <w:r w:rsidR="00151056">
        <w:rPr>
          <w:rFonts w:hint="eastAsia"/>
          <w:sz w:val="28"/>
          <w:szCs w:val="28"/>
        </w:rPr>
        <w:t>用</w:t>
      </w:r>
      <w:r w:rsidR="006D0F2C">
        <w:rPr>
          <w:rFonts w:hint="eastAsia"/>
          <w:sz w:val="28"/>
          <w:szCs w:val="28"/>
        </w:rPr>
        <w:t>压敏胶带封箱，然后用</w:t>
      </w:r>
      <w:r w:rsidR="00151056">
        <w:rPr>
          <w:rFonts w:hint="eastAsia"/>
          <w:sz w:val="28"/>
          <w:szCs w:val="28"/>
        </w:rPr>
        <w:t>打包带自动打包。</w:t>
      </w:r>
    </w:p>
    <w:p w:rsidR="00C43B1E" w:rsidRDefault="006E22F0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>三、主要设施、设备要求</w:t>
      </w:r>
    </w:p>
    <w:p w:rsidR="00C43B1E" w:rsidRDefault="006E22F0">
      <w:pPr>
        <w:ind w:firstLine="555"/>
        <w:rPr>
          <w:sz w:val="28"/>
          <w:szCs w:val="28"/>
        </w:rPr>
      </w:pP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、</w:t>
      </w:r>
      <w:r w:rsidR="00151056">
        <w:rPr>
          <w:rFonts w:hint="eastAsia"/>
          <w:sz w:val="28"/>
          <w:szCs w:val="28"/>
        </w:rPr>
        <w:t>切分机：</w:t>
      </w:r>
      <w:r w:rsidR="00151056">
        <w:rPr>
          <w:rFonts w:hint="eastAsia"/>
          <w:sz w:val="28"/>
          <w:szCs w:val="28"/>
        </w:rPr>
        <w:t>1</w:t>
      </w:r>
      <w:r w:rsidR="00151056">
        <w:rPr>
          <w:rFonts w:hint="eastAsia"/>
          <w:sz w:val="28"/>
          <w:szCs w:val="28"/>
        </w:rPr>
        <w:t>台，可实现客户对产品粗细度定制需求</w:t>
      </w:r>
      <w:r w:rsidR="00020DE8">
        <w:rPr>
          <w:rFonts w:hint="eastAsia"/>
          <w:sz w:val="28"/>
          <w:szCs w:val="28"/>
        </w:rPr>
        <w:t>（后续根据客户需求再配）</w:t>
      </w:r>
      <w:r w:rsidR="00151056">
        <w:rPr>
          <w:rFonts w:hint="eastAsia"/>
          <w:sz w:val="28"/>
          <w:szCs w:val="28"/>
        </w:rPr>
        <w:t>。</w:t>
      </w:r>
    </w:p>
    <w:p w:rsidR="00833468" w:rsidRDefault="00151056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2</w:t>
      </w:r>
      <w:r>
        <w:rPr>
          <w:rFonts w:hint="eastAsia"/>
          <w:sz w:val="28"/>
          <w:szCs w:val="28"/>
        </w:rPr>
        <w:t>、调配暂存罐：配置</w:t>
      </w:r>
      <w:r>
        <w:rPr>
          <w:rFonts w:hint="eastAsia"/>
          <w:sz w:val="28"/>
          <w:szCs w:val="28"/>
        </w:rPr>
        <w:t>2</w:t>
      </w:r>
      <w:r>
        <w:rPr>
          <w:rFonts w:hint="eastAsia"/>
          <w:sz w:val="28"/>
          <w:szCs w:val="28"/>
        </w:rPr>
        <w:t>台</w:t>
      </w:r>
      <w:r>
        <w:rPr>
          <w:rFonts w:hint="eastAsia"/>
          <w:sz w:val="28"/>
          <w:szCs w:val="28"/>
        </w:rPr>
        <w:t>12</w:t>
      </w:r>
      <w:r>
        <w:rPr>
          <w:rFonts w:hint="eastAsia"/>
          <w:sz w:val="28"/>
          <w:szCs w:val="28"/>
        </w:rPr>
        <w:t>吨暂存罐，</w:t>
      </w:r>
      <w:r w:rsidR="00020DE8">
        <w:rPr>
          <w:rFonts w:hint="eastAsia"/>
          <w:sz w:val="28"/>
          <w:szCs w:val="28"/>
        </w:rPr>
        <w:t>交替出料</w:t>
      </w:r>
      <w:r w:rsidR="005F3510">
        <w:rPr>
          <w:rFonts w:hint="eastAsia"/>
          <w:sz w:val="28"/>
          <w:szCs w:val="28"/>
        </w:rPr>
        <w:t>，</w:t>
      </w:r>
      <w:r>
        <w:rPr>
          <w:rFonts w:hint="eastAsia"/>
          <w:sz w:val="28"/>
          <w:szCs w:val="28"/>
        </w:rPr>
        <w:t>以满足连续生产。</w:t>
      </w:r>
    </w:p>
    <w:p w:rsidR="00833468" w:rsidRDefault="00151056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3</w:t>
      </w:r>
      <w:r>
        <w:rPr>
          <w:rFonts w:hint="eastAsia"/>
          <w:sz w:val="28"/>
          <w:szCs w:val="28"/>
        </w:rPr>
        <w:t>、灌装机：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台，</w:t>
      </w:r>
      <w:r w:rsidR="00DE4D99">
        <w:rPr>
          <w:rFonts w:hint="eastAsia"/>
          <w:sz w:val="28"/>
          <w:szCs w:val="28"/>
        </w:rPr>
        <w:t>兼容</w:t>
      </w:r>
      <w:r w:rsidR="005F3510">
        <w:rPr>
          <w:rFonts w:hint="eastAsia"/>
          <w:sz w:val="28"/>
          <w:szCs w:val="28"/>
        </w:rPr>
        <w:t>“</w:t>
      </w:r>
      <w:r w:rsidR="00DE4D99">
        <w:rPr>
          <w:rFonts w:hint="eastAsia"/>
          <w:sz w:val="28"/>
          <w:szCs w:val="28"/>
        </w:rPr>
        <w:t>纸箱</w:t>
      </w:r>
      <w:r w:rsidR="00DE4D99">
        <w:rPr>
          <w:rFonts w:hint="eastAsia"/>
          <w:sz w:val="28"/>
          <w:szCs w:val="28"/>
        </w:rPr>
        <w:t>+</w:t>
      </w:r>
      <w:r w:rsidR="00DE4D99">
        <w:rPr>
          <w:rFonts w:hint="eastAsia"/>
          <w:sz w:val="28"/>
          <w:szCs w:val="28"/>
        </w:rPr>
        <w:t>内袋</w:t>
      </w:r>
      <w:r w:rsidR="005F3510">
        <w:rPr>
          <w:rFonts w:hint="eastAsia"/>
          <w:sz w:val="28"/>
          <w:szCs w:val="28"/>
        </w:rPr>
        <w:t>”</w:t>
      </w:r>
      <w:r w:rsidR="00DE4D99">
        <w:rPr>
          <w:rFonts w:hint="eastAsia"/>
          <w:sz w:val="28"/>
          <w:szCs w:val="28"/>
        </w:rPr>
        <w:t>和</w:t>
      </w:r>
      <w:r w:rsidR="005F3510">
        <w:rPr>
          <w:rFonts w:hint="eastAsia"/>
          <w:sz w:val="28"/>
          <w:szCs w:val="28"/>
        </w:rPr>
        <w:t>“</w:t>
      </w:r>
      <w:r w:rsidR="00DE4D99">
        <w:rPr>
          <w:rFonts w:hint="eastAsia"/>
          <w:sz w:val="28"/>
          <w:szCs w:val="28"/>
        </w:rPr>
        <w:t>桶</w:t>
      </w:r>
      <w:r w:rsidR="00DE4D99">
        <w:rPr>
          <w:rFonts w:hint="eastAsia"/>
          <w:sz w:val="28"/>
          <w:szCs w:val="28"/>
        </w:rPr>
        <w:t>+</w:t>
      </w:r>
      <w:r w:rsidR="00DE4D99">
        <w:rPr>
          <w:rFonts w:hint="eastAsia"/>
          <w:sz w:val="28"/>
          <w:szCs w:val="28"/>
        </w:rPr>
        <w:t>内袋</w:t>
      </w:r>
      <w:r w:rsidR="005F3510">
        <w:rPr>
          <w:rFonts w:hint="eastAsia"/>
          <w:sz w:val="28"/>
          <w:szCs w:val="28"/>
        </w:rPr>
        <w:t>”</w:t>
      </w:r>
      <w:r w:rsidR="00DE4D99">
        <w:rPr>
          <w:rFonts w:hint="eastAsia"/>
          <w:sz w:val="28"/>
          <w:szCs w:val="28"/>
        </w:rPr>
        <w:t>的包装形式。</w:t>
      </w:r>
      <w:r>
        <w:rPr>
          <w:rFonts w:hint="eastAsia"/>
          <w:sz w:val="28"/>
          <w:szCs w:val="28"/>
        </w:rPr>
        <w:t>计量灌装范围</w:t>
      </w:r>
      <w:r>
        <w:rPr>
          <w:rFonts w:hint="eastAsia"/>
          <w:sz w:val="28"/>
          <w:szCs w:val="28"/>
        </w:rPr>
        <w:t>5</w:t>
      </w:r>
      <w:r>
        <w:rPr>
          <w:rFonts w:hint="eastAsia"/>
          <w:sz w:val="28"/>
          <w:szCs w:val="28"/>
        </w:rPr>
        <w:t>—</w:t>
      </w:r>
      <w:r>
        <w:rPr>
          <w:rFonts w:hint="eastAsia"/>
          <w:sz w:val="28"/>
          <w:szCs w:val="28"/>
        </w:rPr>
        <w:t>25Kg/</w:t>
      </w:r>
      <w:r>
        <w:rPr>
          <w:rFonts w:hint="eastAsia"/>
          <w:sz w:val="28"/>
          <w:szCs w:val="28"/>
        </w:rPr>
        <w:t>次可调。</w:t>
      </w:r>
    </w:p>
    <w:p w:rsidR="00833468" w:rsidRDefault="00151056" w:rsidP="00833468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4</w:t>
      </w:r>
      <w:r>
        <w:rPr>
          <w:rFonts w:hint="eastAsia"/>
          <w:sz w:val="28"/>
          <w:szCs w:val="28"/>
        </w:rPr>
        <w:t>、打包机：采用打包带自动打包。</w:t>
      </w:r>
    </w:p>
    <w:p w:rsidR="00C43B1E" w:rsidRDefault="00151056">
      <w:pPr>
        <w:ind w:firstLine="555"/>
        <w:rPr>
          <w:sz w:val="28"/>
          <w:szCs w:val="28"/>
        </w:rPr>
      </w:pPr>
      <w:r>
        <w:rPr>
          <w:rFonts w:hint="eastAsia"/>
          <w:sz w:val="28"/>
          <w:szCs w:val="28"/>
        </w:rPr>
        <w:t>5</w:t>
      </w:r>
      <w:r w:rsidR="006E22F0">
        <w:rPr>
          <w:rFonts w:hint="eastAsia"/>
          <w:sz w:val="28"/>
          <w:szCs w:val="28"/>
        </w:rPr>
        <w:t>、物料</w:t>
      </w:r>
      <w:r>
        <w:rPr>
          <w:rFonts w:hint="eastAsia"/>
          <w:sz w:val="28"/>
          <w:szCs w:val="28"/>
        </w:rPr>
        <w:t>在各工序间衔接采用</w:t>
      </w:r>
      <w:r w:rsidR="006E22F0">
        <w:rPr>
          <w:rFonts w:hint="eastAsia"/>
          <w:sz w:val="28"/>
          <w:szCs w:val="28"/>
        </w:rPr>
        <w:t>输送泵及管道</w:t>
      </w:r>
      <w:r>
        <w:rPr>
          <w:rFonts w:hint="eastAsia"/>
          <w:sz w:val="28"/>
          <w:szCs w:val="28"/>
        </w:rPr>
        <w:t>，与物料接触部分材质不低于</w:t>
      </w:r>
      <w:r>
        <w:rPr>
          <w:rFonts w:hint="eastAsia"/>
          <w:sz w:val="28"/>
          <w:szCs w:val="28"/>
        </w:rPr>
        <w:t>316L</w:t>
      </w:r>
      <w:r w:rsidR="005F3510">
        <w:rPr>
          <w:rFonts w:hint="eastAsia"/>
          <w:sz w:val="28"/>
          <w:szCs w:val="28"/>
        </w:rPr>
        <w:t>不锈钢</w:t>
      </w:r>
      <w:r>
        <w:rPr>
          <w:rFonts w:hint="eastAsia"/>
          <w:sz w:val="28"/>
          <w:szCs w:val="28"/>
        </w:rPr>
        <w:t>标准，确保物料输送流畅，无跑冒滴漏。</w:t>
      </w:r>
    </w:p>
    <w:p w:rsidR="00151056" w:rsidRPr="00151056" w:rsidRDefault="00151056">
      <w:pPr>
        <w:ind w:firstLine="555"/>
        <w:rPr>
          <w:sz w:val="28"/>
          <w:szCs w:val="28"/>
        </w:rPr>
      </w:pPr>
      <w:r>
        <w:rPr>
          <w:rFonts w:hint="eastAsia"/>
          <w:sz w:val="28"/>
          <w:szCs w:val="28"/>
        </w:rPr>
        <w:t>6</w:t>
      </w:r>
      <w:r>
        <w:rPr>
          <w:rFonts w:hint="eastAsia"/>
          <w:sz w:val="28"/>
          <w:szCs w:val="28"/>
        </w:rPr>
        <w:t>、灌装设计输送线，从包装物资</w:t>
      </w:r>
      <w:r w:rsidR="00020DE8">
        <w:rPr>
          <w:rFonts w:hint="eastAsia"/>
          <w:sz w:val="28"/>
          <w:szCs w:val="28"/>
        </w:rPr>
        <w:t>贮存点</w:t>
      </w:r>
      <w:r>
        <w:rPr>
          <w:rFonts w:hint="eastAsia"/>
          <w:sz w:val="28"/>
          <w:szCs w:val="28"/>
        </w:rPr>
        <w:t>人工上线开始</w:t>
      </w:r>
      <w:proofErr w:type="gramStart"/>
      <w:r>
        <w:rPr>
          <w:rFonts w:hint="eastAsia"/>
          <w:sz w:val="28"/>
          <w:szCs w:val="28"/>
        </w:rPr>
        <w:t>至产品</w:t>
      </w:r>
      <w:proofErr w:type="gramEnd"/>
      <w:r>
        <w:rPr>
          <w:rFonts w:hint="eastAsia"/>
          <w:sz w:val="28"/>
          <w:szCs w:val="28"/>
        </w:rPr>
        <w:t>打包完成</w:t>
      </w:r>
      <w:r w:rsidR="00020DE8">
        <w:rPr>
          <w:rFonts w:hint="eastAsia"/>
          <w:sz w:val="28"/>
          <w:szCs w:val="28"/>
        </w:rPr>
        <w:t>（不配在线紫外线灭菌机）</w:t>
      </w:r>
      <w:r>
        <w:rPr>
          <w:rFonts w:hint="eastAsia"/>
          <w:sz w:val="28"/>
          <w:szCs w:val="28"/>
        </w:rPr>
        <w:t>。</w:t>
      </w:r>
    </w:p>
    <w:p w:rsidR="00C43B1E" w:rsidRDefault="006E22F0">
      <w:pPr>
        <w:ind w:right="560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          </w:t>
      </w:r>
    </w:p>
    <w:p w:rsidR="002E7840" w:rsidRDefault="002E7840">
      <w:pPr>
        <w:ind w:right="560"/>
        <w:jc w:val="right"/>
        <w:rPr>
          <w:sz w:val="28"/>
          <w:szCs w:val="28"/>
        </w:rPr>
      </w:pPr>
    </w:p>
    <w:sectPr w:rsidR="002E7840" w:rsidSect="00C43B1E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D6E" w:rsidRDefault="00886D6E" w:rsidP="00842BFF">
      <w:r>
        <w:separator/>
      </w:r>
    </w:p>
  </w:endnote>
  <w:endnote w:type="continuationSeparator" w:id="0">
    <w:p w:rsidR="00886D6E" w:rsidRDefault="00886D6E" w:rsidP="00842B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D6E" w:rsidRDefault="00886D6E" w:rsidP="00842BFF">
      <w:r>
        <w:separator/>
      </w:r>
    </w:p>
  </w:footnote>
  <w:footnote w:type="continuationSeparator" w:id="0">
    <w:p w:rsidR="00886D6E" w:rsidRDefault="00886D6E" w:rsidP="00842B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A"/>
    <w:multiLevelType w:val="multilevel"/>
    <w:tmpl w:val="0000000A"/>
    <w:lvl w:ilvl="0">
      <w:start w:val="1"/>
      <w:numFmt w:val="none"/>
      <w:suff w:val="nothing"/>
      <w:lvlText w:val="%1"/>
      <w:lvlJc w:val="left"/>
      <w:pPr>
        <w:ind w:left="0" w:firstLine="0"/>
      </w:pPr>
      <w:rPr>
        <w:rFonts w:ascii="Times New Roman" w:hAnsi="Times New Roman" w:cs="Times New Roman" w:hint="default"/>
        <w:b/>
        <w:i w:val="0"/>
        <w:sz w:val="21"/>
      </w:rPr>
    </w:lvl>
    <w:lvl w:ilvl="1">
      <w:start w:val="1"/>
      <w:numFmt w:val="decimal"/>
      <w:suff w:val="nothing"/>
      <w:lvlText w:val="%1%2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2">
      <w:start w:val="1"/>
      <w:numFmt w:val="decimal"/>
      <w:pStyle w:val="a"/>
      <w:suff w:val="nothing"/>
      <w:lvlText w:val="%1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pStyle w:val="a0"/>
      <w:suff w:val="nothing"/>
      <w:lvlText w:val="%1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suff w:val="nothing"/>
      <w:lvlText w:val="%1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</w:lvl>
    <w:lvl w:ilvl="8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</w:lvl>
  </w:abstractNum>
  <w:abstractNum w:abstractNumId="1">
    <w:nsid w:val="54737426"/>
    <w:multiLevelType w:val="multilevel"/>
    <w:tmpl w:val="54737426"/>
    <w:lvl w:ilvl="0">
      <w:start w:val="1"/>
      <w:numFmt w:val="japaneseCounting"/>
      <w:lvlText w:val="%1、"/>
      <w:lvlJc w:val="left"/>
      <w:pPr>
        <w:tabs>
          <w:tab w:val="left" w:pos="720"/>
        </w:tabs>
        <w:ind w:left="720" w:hanging="720"/>
      </w:pPr>
      <w:rPr>
        <w:rFonts w:hint="default"/>
      </w:rPr>
    </w:lvl>
    <w:lvl w:ilvl="1">
      <w:start w:val="1"/>
      <w:numFmt w:val="lowerLetter"/>
      <w:pStyle w:val="a1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D5473"/>
    <w:rsid w:val="00000BA4"/>
    <w:rsid w:val="00017F96"/>
    <w:rsid w:val="00020DE8"/>
    <w:rsid w:val="00081507"/>
    <w:rsid w:val="000D5331"/>
    <w:rsid w:val="000E5EAC"/>
    <w:rsid w:val="00143AB4"/>
    <w:rsid w:val="00151056"/>
    <w:rsid w:val="0015124E"/>
    <w:rsid w:val="00165560"/>
    <w:rsid w:val="001A69BA"/>
    <w:rsid w:val="001B05E0"/>
    <w:rsid w:val="001C058C"/>
    <w:rsid w:val="001D27D2"/>
    <w:rsid w:val="00205CC6"/>
    <w:rsid w:val="00216BA5"/>
    <w:rsid w:val="0022475D"/>
    <w:rsid w:val="00242CC1"/>
    <w:rsid w:val="00293092"/>
    <w:rsid w:val="002A430E"/>
    <w:rsid w:val="002A6725"/>
    <w:rsid w:val="002C1FCA"/>
    <w:rsid w:val="002C60AF"/>
    <w:rsid w:val="002C6196"/>
    <w:rsid w:val="002D1313"/>
    <w:rsid w:val="002E3017"/>
    <w:rsid w:val="002E7840"/>
    <w:rsid w:val="00300DD4"/>
    <w:rsid w:val="003303B0"/>
    <w:rsid w:val="00343439"/>
    <w:rsid w:val="003935FB"/>
    <w:rsid w:val="003A4E23"/>
    <w:rsid w:val="003C7994"/>
    <w:rsid w:val="003D0FE0"/>
    <w:rsid w:val="003F5566"/>
    <w:rsid w:val="003F6AE0"/>
    <w:rsid w:val="0041535C"/>
    <w:rsid w:val="0042099A"/>
    <w:rsid w:val="00445197"/>
    <w:rsid w:val="00483DBE"/>
    <w:rsid w:val="004A773A"/>
    <w:rsid w:val="004B75A2"/>
    <w:rsid w:val="004C503A"/>
    <w:rsid w:val="004C683B"/>
    <w:rsid w:val="004D6FB7"/>
    <w:rsid w:val="005053E0"/>
    <w:rsid w:val="00520BEC"/>
    <w:rsid w:val="005807B3"/>
    <w:rsid w:val="005869A5"/>
    <w:rsid w:val="005E0B1C"/>
    <w:rsid w:val="005E56F0"/>
    <w:rsid w:val="005F3510"/>
    <w:rsid w:val="00600CBB"/>
    <w:rsid w:val="00605F62"/>
    <w:rsid w:val="006263B1"/>
    <w:rsid w:val="00644473"/>
    <w:rsid w:val="006602B0"/>
    <w:rsid w:val="00672393"/>
    <w:rsid w:val="006B7183"/>
    <w:rsid w:val="006D0F2C"/>
    <w:rsid w:val="006D38EA"/>
    <w:rsid w:val="006E22F0"/>
    <w:rsid w:val="006E5BDC"/>
    <w:rsid w:val="007234F1"/>
    <w:rsid w:val="007660A8"/>
    <w:rsid w:val="007706D9"/>
    <w:rsid w:val="007A35C4"/>
    <w:rsid w:val="007D7BCA"/>
    <w:rsid w:val="008111D3"/>
    <w:rsid w:val="008133BD"/>
    <w:rsid w:val="0082475A"/>
    <w:rsid w:val="008262B3"/>
    <w:rsid w:val="00833468"/>
    <w:rsid w:val="00842BFF"/>
    <w:rsid w:val="00862798"/>
    <w:rsid w:val="00881D08"/>
    <w:rsid w:val="00886D6E"/>
    <w:rsid w:val="008944FD"/>
    <w:rsid w:val="008B1ED9"/>
    <w:rsid w:val="008B5EBB"/>
    <w:rsid w:val="00913678"/>
    <w:rsid w:val="009174EC"/>
    <w:rsid w:val="00930239"/>
    <w:rsid w:val="00937F97"/>
    <w:rsid w:val="009673D1"/>
    <w:rsid w:val="00975E4E"/>
    <w:rsid w:val="009A34A1"/>
    <w:rsid w:val="009B68E7"/>
    <w:rsid w:val="009C1ECE"/>
    <w:rsid w:val="009D5473"/>
    <w:rsid w:val="009E4F30"/>
    <w:rsid w:val="009F5CDE"/>
    <w:rsid w:val="00A108BA"/>
    <w:rsid w:val="00A65F9C"/>
    <w:rsid w:val="00A77005"/>
    <w:rsid w:val="00AA5C09"/>
    <w:rsid w:val="00AA7B84"/>
    <w:rsid w:val="00AB4A98"/>
    <w:rsid w:val="00B3242A"/>
    <w:rsid w:val="00B52028"/>
    <w:rsid w:val="00B71102"/>
    <w:rsid w:val="00B73DCA"/>
    <w:rsid w:val="00B81A4F"/>
    <w:rsid w:val="00BC1F90"/>
    <w:rsid w:val="00BF01C7"/>
    <w:rsid w:val="00BF19B6"/>
    <w:rsid w:val="00C120BB"/>
    <w:rsid w:val="00C138DE"/>
    <w:rsid w:val="00C25312"/>
    <w:rsid w:val="00C40DDE"/>
    <w:rsid w:val="00C438BF"/>
    <w:rsid w:val="00C43B1E"/>
    <w:rsid w:val="00C626E1"/>
    <w:rsid w:val="00C64DC2"/>
    <w:rsid w:val="00C700BC"/>
    <w:rsid w:val="00C81B06"/>
    <w:rsid w:val="00CA100A"/>
    <w:rsid w:val="00CC2C0D"/>
    <w:rsid w:val="00D040D2"/>
    <w:rsid w:val="00D07D97"/>
    <w:rsid w:val="00D176F4"/>
    <w:rsid w:val="00D427CC"/>
    <w:rsid w:val="00D5360A"/>
    <w:rsid w:val="00D55681"/>
    <w:rsid w:val="00D61E95"/>
    <w:rsid w:val="00D85458"/>
    <w:rsid w:val="00D92D04"/>
    <w:rsid w:val="00DA36FD"/>
    <w:rsid w:val="00DE4D99"/>
    <w:rsid w:val="00E1263D"/>
    <w:rsid w:val="00E67CFC"/>
    <w:rsid w:val="00E72DDA"/>
    <w:rsid w:val="00E7702B"/>
    <w:rsid w:val="00F05F71"/>
    <w:rsid w:val="00F36DE4"/>
    <w:rsid w:val="00F5637D"/>
    <w:rsid w:val="00F57694"/>
    <w:rsid w:val="00F67B33"/>
    <w:rsid w:val="00FB133C"/>
    <w:rsid w:val="00FB198D"/>
    <w:rsid w:val="00FB5625"/>
    <w:rsid w:val="00FC3DFF"/>
    <w:rsid w:val="01163972"/>
    <w:rsid w:val="0416325A"/>
    <w:rsid w:val="09AA04A9"/>
    <w:rsid w:val="0E7C343E"/>
    <w:rsid w:val="117649D9"/>
    <w:rsid w:val="13F9541B"/>
    <w:rsid w:val="145E464B"/>
    <w:rsid w:val="15285E32"/>
    <w:rsid w:val="1B62479A"/>
    <w:rsid w:val="30150646"/>
    <w:rsid w:val="312E78BC"/>
    <w:rsid w:val="3A922785"/>
    <w:rsid w:val="45A93E60"/>
    <w:rsid w:val="469C0812"/>
    <w:rsid w:val="472B5917"/>
    <w:rsid w:val="4BD304AC"/>
    <w:rsid w:val="4F9126A8"/>
    <w:rsid w:val="52E85C33"/>
    <w:rsid w:val="55F22221"/>
    <w:rsid w:val="56864063"/>
    <w:rsid w:val="5A0E6AE8"/>
    <w:rsid w:val="5CDC5635"/>
    <w:rsid w:val="5EFD1802"/>
    <w:rsid w:val="60DF1171"/>
    <w:rsid w:val="67971356"/>
    <w:rsid w:val="67C3248A"/>
    <w:rsid w:val="6B1B5A54"/>
    <w:rsid w:val="6D0D2109"/>
    <w:rsid w:val="6D670C86"/>
    <w:rsid w:val="6DAF415A"/>
    <w:rsid w:val="6E88554E"/>
    <w:rsid w:val="6FEA0C3B"/>
    <w:rsid w:val="721531EF"/>
    <w:rsid w:val="7D8B375C"/>
    <w:rsid w:val="7DA16000"/>
    <w:rsid w:val="7FCF36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C43B1E"/>
    <w:pPr>
      <w:widowControl w:val="0"/>
      <w:jc w:val="both"/>
    </w:pPr>
    <w:rPr>
      <w:kern w:val="2"/>
      <w:sz w:val="21"/>
      <w:szCs w:val="24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Date"/>
    <w:basedOn w:val="a2"/>
    <w:next w:val="a2"/>
    <w:link w:val="Char"/>
    <w:uiPriority w:val="99"/>
    <w:semiHidden/>
    <w:unhideWhenUsed/>
    <w:qFormat/>
    <w:rsid w:val="00C43B1E"/>
    <w:pPr>
      <w:ind w:leftChars="2500" w:left="100"/>
    </w:pPr>
  </w:style>
  <w:style w:type="paragraph" w:styleId="a7">
    <w:name w:val="Balloon Text"/>
    <w:basedOn w:val="a2"/>
    <w:link w:val="Char0"/>
    <w:uiPriority w:val="99"/>
    <w:semiHidden/>
    <w:unhideWhenUsed/>
    <w:rsid w:val="00C43B1E"/>
    <w:rPr>
      <w:sz w:val="18"/>
      <w:szCs w:val="18"/>
    </w:rPr>
  </w:style>
  <w:style w:type="paragraph" w:styleId="a8">
    <w:name w:val="footer"/>
    <w:basedOn w:val="a2"/>
    <w:link w:val="Char1"/>
    <w:uiPriority w:val="99"/>
    <w:semiHidden/>
    <w:unhideWhenUsed/>
    <w:qFormat/>
    <w:rsid w:val="00C43B1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2"/>
    <w:link w:val="Char2"/>
    <w:uiPriority w:val="99"/>
    <w:semiHidden/>
    <w:unhideWhenUsed/>
    <w:qFormat/>
    <w:rsid w:val="00C43B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a">
    <w:name w:val="Table Grid"/>
    <w:basedOn w:val="a4"/>
    <w:uiPriority w:val="59"/>
    <w:qFormat/>
    <w:rsid w:val="00C43B1E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2">
    <w:name w:val="页眉 Char"/>
    <w:basedOn w:val="a3"/>
    <w:link w:val="a9"/>
    <w:uiPriority w:val="99"/>
    <w:semiHidden/>
    <w:qFormat/>
    <w:rsid w:val="00C43B1E"/>
    <w:rPr>
      <w:sz w:val="18"/>
      <w:szCs w:val="18"/>
    </w:rPr>
  </w:style>
  <w:style w:type="character" w:customStyle="1" w:styleId="Char1">
    <w:name w:val="页脚 Char"/>
    <w:basedOn w:val="a3"/>
    <w:link w:val="a8"/>
    <w:uiPriority w:val="99"/>
    <w:semiHidden/>
    <w:qFormat/>
    <w:rsid w:val="00C43B1E"/>
    <w:rPr>
      <w:sz w:val="18"/>
      <w:szCs w:val="18"/>
    </w:rPr>
  </w:style>
  <w:style w:type="character" w:customStyle="1" w:styleId="CharChar">
    <w:name w:val="段 Char Char"/>
    <w:link w:val="ab"/>
    <w:qFormat/>
    <w:rsid w:val="00C43B1E"/>
    <w:rPr>
      <w:rFonts w:ascii="宋体"/>
    </w:rPr>
  </w:style>
  <w:style w:type="paragraph" w:customStyle="1" w:styleId="ab">
    <w:name w:val="段"/>
    <w:link w:val="CharChar"/>
    <w:qFormat/>
    <w:rsid w:val="00C43B1E"/>
    <w:pPr>
      <w:autoSpaceDE w:val="0"/>
      <w:autoSpaceDN w:val="0"/>
      <w:ind w:firstLineChars="200" w:firstLine="200"/>
      <w:jc w:val="both"/>
    </w:pPr>
    <w:rPr>
      <w:rFonts w:ascii="宋体" w:eastAsiaTheme="minorEastAsia" w:hAnsiTheme="minorHAnsi" w:cstheme="minorBidi"/>
      <w:kern w:val="2"/>
      <w:sz w:val="21"/>
      <w:szCs w:val="22"/>
    </w:rPr>
  </w:style>
  <w:style w:type="paragraph" w:customStyle="1" w:styleId="a1">
    <w:name w:val="章标题"/>
    <w:next w:val="ab"/>
    <w:qFormat/>
    <w:rsid w:val="00C43B1E"/>
    <w:pPr>
      <w:numPr>
        <w:ilvl w:val="1"/>
        <w:numId w:val="1"/>
      </w:numPr>
      <w:spacing w:beforeLines="50" w:afterLines="50"/>
      <w:jc w:val="both"/>
      <w:outlineLvl w:val="1"/>
    </w:pPr>
    <w:rPr>
      <w:rFonts w:ascii="黑体" w:eastAsia="黑体"/>
      <w:sz w:val="21"/>
    </w:rPr>
  </w:style>
  <w:style w:type="paragraph" w:styleId="ac">
    <w:name w:val="List Paragraph"/>
    <w:basedOn w:val="a2"/>
    <w:uiPriority w:val="34"/>
    <w:qFormat/>
    <w:rsid w:val="00C43B1E"/>
    <w:pPr>
      <w:ind w:firstLineChars="200" w:firstLine="420"/>
    </w:pPr>
  </w:style>
  <w:style w:type="character" w:customStyle="1" w:styleId="Char">
    <w:name w:val="日期 Char"/>
    <w:basedOn w:val="a3"/>
    <w:link w:val="a6"/>
    <w:uiPriority w:val="99"/>
    <w:semiHidden/>
    <w:qFormat/>
    <w:rsid w:val="00C43B1E"/>
    <w:rPr>
      <w:rFonts w:ascii="Times New Roman" w:eastAsia="宋体" w:hAnsi="Times New Roman" w:cs="Times New Roman"/>
      <w:kern w:val="2"/>
      <w:sz w:val="21"/>
      <w:szCs w:val="24"/>
    </w:rPr>
  </w:style>
  <w:style w:type="paragraph" w:customStyle="1" w:styleId="a">
    <w:name w:val="一级条标题"/>
    <w:next w:val="ab"/>
    <w:qFormat/>
    <w:rsid w:val="00C43B1E"/>
    <w:pPr>
      <w:numPr>
        <w:ilvl w:val="2"/>
        <w:numId w:val="2"/>
      </w:numPr>
      <w:outlineLvl w:val="2"/>
    </w:pPr>
    <w:rPr>
      <w:rFonts w:eastAsia="黑体"/>
      <w:sz w:val="21"/>
    </w:rPr>
  </w:style>
  <w:style w:type="paragraph" w:customStyle="1" w:styleId="a0">
    <w:name w:val="二级条标题"/>
    <w:basedOn w:val="a"/>
    <w:next w:val="ab"/>
    <w:rsid w:val="00C43B1E"/>
    <w:pPr>
      <w:numPr>
        <w:ilvl w:val="3"/>
      </w:numPr>
      <w:outlineLvl w:val="3"/>
    </w:pPr>
  </w:style>
  <w:style w:type="character" w:customStyle="1" w:styleId="Char0">
    <w:name w:val="批注框文本 Char"/>
    <w:basedOn w:val="a3"/>
    <w:link w:val="a7"/>
    <w:uiPriority w:val="99"/>
    <w:semiHidden/>
    <w:rsid w:val="00C43B1E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pPr>
      <w:widowControl w:val="0"/>
      <w:jc w:val="both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256"/>
    <customShpInfo spid="_x0000_s1250"/>
    <customShpInfo spid="_x0000_s1313"/>
    <customShpInfo spid="_x0000_s1314"/>
    <customShpInfo spid="_x0000_s1271"/>
    <customShpInfo spid="_x0000_s1265"/>
    <customShpInfo spid="_x0000_s1303"/>
    <customShpInfo spid="_x0000_s1251"/>
    <customShpInfo spid="_x0000_s1257"/>
    <customShpInfo spid="_x0000_s1252"/>
    <customShpInfo spid="_x0000_s1261"/>
    <customShpInfo spid="_x0000_s1281"/>
    <customShpInfo spid="_x0000_s1262"/>
    <customShpInfo spid="_x0000_s1258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2</Pages>
  <Words>96</Words>
  <Characters>553</Characters>
  <Application>Microsoft Office Word</Application>
  <DocSecurity>0</DocSecurity>
  <Lines>4</Lines>
  <Paragraphs>1</Paragraphs>
  <ScaleCrop>false</ScaleCrop>
  <Company>微软中国</Company>
  <LinksUpToDate>false</LinksUpToDate>
  <CharactersWithSpaces>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贺云川</dc:creator>
  <cp:lastModifiedBy>张婉华</cp:lastModifiedBy>
  <cp:revision>67</cp:revision>
  <dcterms:created xsi:type="dcterms:W3CDTF">2020-06-05T01:49:00Z</dcterms:created>
  <dcterms:modified xsi:type="dcterms:W3CDTF">2021-12-06T06:04:00Z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947F222C19654309838E355DDF175723</vt:lpwstr>
  </property>
</Properties>
</file>